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4.xml" ContentType="application/vnd.openxmlformats-officedocument.wordprocessingml.foot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6.xml" ContentType="application/vnd.openxmlformats-officedocument.wordprocessingml.footer+xml"/>
  <Override PartName="/word/header2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themeColor="background1"/>
  <w:body>
    <w:p w14:paraId="56682D3F" w14:textId="77777777" w:rsidR="005F1A0E" w:rsidRDefault="005F1A0E" w:rsidP="005F1A0E">
      <w:pPr>
        <w:pStyle w:val="Header"/>
      </w:pPr>
      <w:bookmarkStart w:id="0" w:name="_Hlk85201551"/>
      <w:bookmarkStart w:id="1" w:name="_Toc85713513"/>
      <w:bookmarkStart w:id="2" w:name="_Ref491936372"/>
      <w:bookmarkStart w:id="3" w:name="_Toc495393360"/>
      <w:bookmarkStart w:id="4" w:name="_Toc521859337"/>
      <w:bookmarkStart w:id="5" w:name="_Toc525112361"/>
      <w:bookmarkStart w:id="6" w:name="_Toc525117728"/>
      <w:bookmarkStart w:id="7" w:name="_Toc526512573"/>
      <w:bookmarkStart w:id="8" w:name="_Toc526512787"/>
      <w:bookmarkStart w:id="9" w:name="_Toc526518918"/>
      <w:bookmarkStart w:id="10" w:name="_Toc526520083"/>
      <w:bookmarkEnd w:id="0"/>
      <w:r w:rsidRPr="001C4242">
        <w:rPr>
          <w:b/>
          <w:bCs/>
          <w:i/>
          <w:iCs/>
          <w:color w:val="C00000"/>
        </w:rPr>
        <w:t xml:space="preserve">***DRAFT*** </w:t>
      </w:r>
      <w:r>
        <w:rPr>
          <w:b/>
          <w:bCs/>
          <w:i/>
          <w:iCs/>
          <w:color w:val="C00000"/>
        </w:rPr>
        <w:t>Exhibit A: Scope of Work</w:t>
      </w:r>
      <w:r>
        <w:tab/>
        <w:t>imab-adad-nov21item01a02</w:t>
      </w:r>
    </w:p>
    <w:p w14:paraId="759CA6B8" w14:textId="77777777" w:rsidR="005F1A0E" w:rsidRDefault="005F1A0E" w:rsidP="005F1A0E">
      <w:pPr>
        <w:pStyle w:val="Header"/>
      </w:pPr>
      <w:r w:rsidRPr="001C4242">
        <w:rPr>
          <w:b/>
          <w:bCs/>
          <w:i/>
          <w:iCs/>
          <w:color w:val="C00000"/>
        </w:rPr>
        <w:t>California Assessment System #CN220</w:t>
      </w:r>
      <w:bookmarkStart w:id="11" w:name="_GoBack"/>
      <w:bookmarkEnd w:id="11"/>
      <w:r w:rsidRPr="001C4242">
        <w:rPr>
          <w:b/>
          <w:bCs/>
          <w:i/>
          <w:iCs/>
          <w:color w:val="C00000"/>
        </w:rPr>
        <w:t>002</w:t>
      </w:r>
      <w:r>
        <w:tab/>
        <w:t>Attachment 02</w:t>
      </w:r>
    </w:p>
    <w:p w14:paraId="5F02A4C8" w14:textId="0D8064FE" w:rsidR="005F1A0E" w:rsidRPr="005F1A0E" w:rsidRDefault="005F1A0E" w:rsidP="005F1A0E">
      <w:pPr>
        <w:pStyle w:val="Header"/>
      </w:pPr>
      <w:r>
        <w:tab/>
        <w:t xml:space="preserve">Page </w:t>
      </w:r>
      <w:r>
        <w:fldChar w:fldCharType="begin"/>
      </w:r>
      <w:r>
        <w:instrText xml:space="preserve"> PAGE   \* MERGEFORMAT </w:instrText>
      </w:r>
      <w:r>
        <w:fldChar w:fldCharType="separate"/>
      </w:r>
      <w:r>
        <w:t>i</w:t>
      </w:r>
      <w:r>
        <w:rPr>
          <w:noProof/>
        </w:rPr>
        <w:fldChar w:fldCharType="end"/>
      </w:r>
      <w:r>
        <w:t xml:space="preserve"> of </w:t>
      </w:r>
      <w:r>
        <w:rPr>
          <w:noProof/>
        </w:rPr>
        <w:fldChar w:fldCharType="begin"/>
      </w:r>
      <w:r>
        <w:rPr>
          <w:noProof/>
        </w:rPr>
        <w:instrText xml:space="preserve"> SECTIONPAGES  \* roman  \* MERGEFORMAT </w:instrText>
      </w:r>
      <w:r>
        <w:rPr>
          <w:noProof/>
        </w:rPr>
        <w:fldChar w:fldCharType="separate"/>
      </w:r>
      <w:r>
        <w:rPr>
          <w:noProof/>
        </w:rPr>
        <w:t>vi</w:t>
      </w:r>
      <w:r>
        <w:rPr>
          <w:noProof/>
        </w:rPr>
        <w:fldChar w:fldCharType="end"/>
      </w:r>
      <w:r>
        <w:rPr>
          <w:noProof/>
        </w:rPr>
        <w:t xml:space="preserve"> </w:t>
      </w:r>
    </w:p>
    <w:p w14:paraId="0703D818" w14:textId="17FCF9AA" w:rsidR="004A06AF" w:rsidRPr="007F183D" w:rsidRDefault="004A06AF" w:rsidP="007D2441">
      <w:pPr>
        <w:pStyle w:val="Heading1"/>
      </w:pPr>
      <w:r w:rsidRPr="007F183D">
        <w:t>Table of Contents</w:t>
      </w:r>
      <w:bookmarkEnd w:id="1"/>
    </w:p>
    <w:p w14:paraId="7DC51E09" w14:textId="2BE46F45" w:rsidR="000C3F38" w:rsidRPr="007F183D" w:rsidRDefault="000C3F38" w:rsidP="000C3F38">
      <w:pPr>
        <w:pStyle w:val="Heading2"/>
      </w:pPr>
      <w:bookmarkStart w:id="12" w:name="_Toc85713514"/>
      <w:r w:rsidRPr="007F183D">
        <w:t>SCOPE OF WORK</w:t>
      </w:r>
      <w:bookmarkEnd w:id="12"/>
    </w:p>
    <w:p w14:paraId="1D7CD107" w14:textId="54D2D58B" w:rsidR="00B25CF9" w:rsidRDefault="004A06AF">
      <w:pPr>
        <w:pStyle w:val="TOC1"/>
        <w:tabs>
          <w:tab w:val="right" w:leader="dot" w:pos="9350"/>
        </w:tabs>
        <w:rPr>
          <w:rFonts w:asciiTheme="minorHAnsi" w:eastAsiaTheme="minorEastAsia" w:hAnsiTheme="minorHAnsi" w:cstheme="minorBidi"/>
          <w:noProof/>
          <w:sz w:val="22"/>
          <w:szCs w:val="22"/>
        </w:rPr>
      </w:pPr>
      <w:r w:rsidRPr="007F183D">
        <w:fldChar w:fldCharType="begin"/>
      </w:r>
      <w:r w:rsidRPr="007F183D">
        <w:instrText xml:space="preserve"> TOC \o "1-1" \h \z \t "Heading 2,2,Heading 3,3" </w:instrText>
      </w:r>
      <w:r w:rsidRPr="007F183D">
        <w:fldChar w:fldCharType="separate"/>
      </w:r>
      <w:hyperlink w:anchor="_Toc85713513" w:history="1">
        <w:r w:rsidR="00B25CF9" w:rsidRPr="00AA25F1">
          <w:rPr>
            <w:rStyle w:val="Hyperlink"/>
            <w:noProof/>
          </w:rPr>
          <w:t>Table of Contents</w:t>
        </w:r>
        <w:r w:rsidR="00B25CF9">
          <w:rPr>
            <w:noProof/>
            <w:webHidden/>
          </w:rPr>
          <w:tab/>
        </w:r>
        <w:r w:rsidR="00B25CF9">
          <w:rPr>
            <w:noProof/>
            <w:webHidden/>
          </w:rPr>
          <w:fldChar w:fldCharType="begin"/>
        </w:r>
        <w:r w:rsidR="00B25CF9">
          <w:rPr>
            <w:noProof/>
            <w:webHidden/>
          </w:rPr>
          <w:instrText xml:space="preserve"> PAGEREF _Toc85713513 \h </w:instrText>
        </w:r>
        <w:r w:rsidR="00B25CF9">
          <w:rPr>
            <w:noProof/>
            <w:webHidden/>
          </w:rPr>
        </w:r>
        <w:r w:rsidR="00B25CF9">
          <w:rPr>
            <w:noProof/>
            <w:webHidden/>
          </w:rPr>
          <w:fldChar w:fldCharType="separate"/>
        </w:r>
        <w:r w:rsidR="00B75714">
          <w:rPr>
            <w:noProof/>
            <w:webHidden/>
          </w:rPr>
          <w:t>i</w:t>
        </w:r>
        <w:r w:rsidR="00B25CF9">
          <w:rPr>
            <w:noProof/>
            <w:webHidden/>
          </w:rPr>
          <w:fldChar w:fldCharType="end"/>
        </w:r>
      </w:hyperlink>
    </w:p>
    <w:p w14:paraId="37C986E3" w14:textId="4BCF03E4" w:rsidR="00B25CF9" w:rsidRDefault="00FF1D4B">
      <w:pPr>
        <w:pStyle w:val="TOC1"/>
        <w:tabs>
          <w:tab w:val="right" w:leader="dot" w:pos="9350"/>
        </w:tabs>
        <w:rPr>
          <w:rFonts w:asciiTheme="minorHAnsi" w:eastAsiaTheme="minorEastAsia" w:hAnsiTheme="minorHAnsi" w:cstheme="minorBidi"/>
          <w:noProof/>
          <w:sz w:val="22"/>
          <w:szCs w:val="22"/>
        </w:rPr>
      </w:pPr>
      <w:hyperlink w:anchor="_Toc85713518" w:history="1">
        <w:r w:rsidR="00B25CF9" w:rsidRPr="00AA25F1">
          <w:rPr>
            <w:rStyle w:val="Hyperlink"/>
            <w:noProof/>
          </w:rPr>
          <w:t>1. TASK 1: Comprehensive Plan and Schedule of Deliverables</w:t>
        </w:r>
        <w:r w:rsidR="00B25CF9">
          <w:rPr>
            <w:noProof/>
            <w:webHidden/>
          </w:rPr>
          <w:tab/>
        </w:r>
        <w:r w:rsidR="00B25CF9">
          <w:rPr>
            <w:noProof/>
            <w:webHidden/>
          </w:rPr>
          <w:fldChar w:fldCharType="begin"/>
        </w:r>
        <w:r w:rsidR="00B25CF9">
          <w:rPr>
            <w:noProof/>
            <w:webHidden/>
          </w:rPr>
          <w:instrText xml:space="preserve"> PAGEREF _Toc85713518 \h </w:instrText>
        </w:r>
        <w:r w:rsidR="00B25CF9">
          <w:rPr>
            <w:noProof/>
            <w:webHidden/>
          </w:rPr>
        </w:r>
        <w:r w:rsidR="00B25CF9">
          <w:rPr>
            <w:noProof/>
            <w:webHidden/>
          </w:rPr>
          <w:fldChar w:fldCharType="separate"/>
        </w:r>
        <w:r w:rsidR="00B75714">
          <w:rPr>
            <w:noProof/>
            <w:webHidden/>
          </w:rPr>
          <w:t>1</w:t>
        </w:r>
        <w:r w:rsidR="00B25CF9">
          <w:rPr>
            <w:noProof/>
            <w:webHidden/>
          </w:rPr>
          <w:fldChar w:fldCharType="end"/>
        </w:r>
      </w:hyperlink>
    </w:p>
    <w:p w14:paraId="4948942C" w14:textId="188E8082"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19" w:history="1">
        <w:r w:rsidR="00B25CF9" w:rsidRPr="00AA25F1">
          <w:rPr>
            <w:rStyle w:val="Hyperlink"/>
            <w:noProof/>
          </w:rPr>
          <w:t>Responsibilities of Contractors</w:t>
        </w:r>
        <w:r w:rsidR="00B25CF9">
          <w:rPr>
            <w:noProof/>
            <w:webHidden/>
          </w:rPr>
          <w:tab/>
        </w:r>
        <w:r w:rsidR="00B25CF9">
          <w:rPr>
            <w:noProof/>
            <w:webHidden/>
          </w:rPr>
          <w:fldChar w:fldCharType="begin"/>
        </w:r>
        <w:r w:rsidR="00B25CF9">
          <w:rPr>
            <w:noProof/>
            <w:webHidden/>
          </w:rPr>
          <w:instrText xml:space="preserve"> PAGEREF _Toc85713519 \h </w:instrText>
        </w:r>
        <w:r w:rsidR="00B25CF9">
          <w:rPr>
            <w:noProof/>
            <w:webHidden/>
          </w:rPr>
        </w:r>
        <w:r w:rsidR="00B25CF9">
          <w:rPr>
            <w:noProof/>
            <w:webHidden/>
          </w:rPr>
          <w:fldChar w:fldCharType="separate"/>
        </w:r>
        <w:r w:rsidR="00B75714">
          <w:rPr>
            <w:noProof/>
            <w:webHidden/>
          </w:rPr>
          <w:t>3</w:t>
        </w:r>
        <w:r w:rsidR="00B25CF9">
          <w:rPr>
            <w:noProof/>
            <w:webHidden/>
          </w:rPr>
          <w:fldChar w:fldCharType="end"/>
        </w:r>
      </w:hyperlink>
    </w:p>
    <w:p w14:paraId="0069306F" w14:textId="65A6F80B"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20" w:history="1">
        <w:r w:rsidR="00B25CF9" w:rsidRPr="00AA25F1">
          <w:rPr>
            <w:rStyle w:val="Hyperlink"/>
            <w:noProof/>
          </w:rPr>
          <w:t>Prime Contractor</w:t>
        </w:r>
        <w:r w:rsidR="00B25CF9">
          <w:rPr>
            <w:noProof/>
            <w:webHidden/>
          </w:rPr>
          <w:tab/>
        </w:r>
        <w:r w:rsidR="00B25CF9">
          <w:rPr>
            <w:noProof/>
            <w:webHidden/>
          </w:rPr>
          <w:fldChar w:fldCharType="begin"/>
        </w:r>
        <w:r w:rsidR="00B25CF9">
          <w:rPr>
            <w:noProof/>
            <w:webHidden/>
          </w:rPr>
          <w:instrText xml:space="preserve"> PAGEREF _Toc85713520 \h </w:instrText>
        </w:r>
        <w:r w:rsidR="00B25CF9">
          <w:rPr>
            <w:noProof/>
            <w:webHidden/>
          </w:rPr>
        </w:r>
        <w:r w:rsidR="00B25CF9">
          <w:rPr>
            <w:noProof/>
            <w:webHidden/>
          </w:rPr>
          <w:fldChar w:fldCharType="separate"/>
        </w:r>
        <w:r w:rsidR="00B75714">
          <w:rPr>
            <w:noProof/>
            <w:webHidden/>
          </w:rPr>
          <w:t>3</w:t>
        </w:r>
        <w:r w:rsidR="00B25CF9">
          <w:rPr>
            <w:noProof/>
            <w:webHidden/>
          </w:rPr>
          <w:fldChar w:fldCharType="end"/>
        </w:r>
      </w:hyperlink>
    </w:p>
    <w:p w14:paraId="5E73BAA2" w14:textId="701F17FE"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21" w:history="1">
        <w:r w:rsidR="00B25CF9" w:rsidRPr="00AA25F1">
          <w:rPr>
            <w:rStyle w:val="Hyperlink"/>
            <w:noProof/>
          </w:rPr>
          <w:t>Subcontractors (listed in alphabetical order)</w:t>
        </w:r>
        <w:r w:rsidR="00B25CF9">
          <w:rPr>
            <w:noProof/>
            <w:webHidden/>
          </w:rPr>
          <w:tab/>
        </w:r>
        <w:r w:rsidR="00B25CF9">
          <w:rPr>
            <w:noProof/>
            <w:webHidden/>
          </w:rPr>
          <w:fldChar w:fldCharType="begin"/>
        </w:r>
        <w:r w:rsidR="00B25CF9">
          <w:rPr>
            <w:noProof/>
            <w:webHidden/>
          </w:rPr>
          <w:instrText xml:space="preserve"> PAGEREF _Toc85713521 \h </w:instrText>
        </w:r>
        <w:r w:rsidR="00B25CF9">
          <w:rPr>
            <w:noProof/>
            <w:webHidden/>
          </w:rPr>
        </w:r>
        <w:r w:rsidR="00B25CF9">
          <w:rPr>
            <w:noProof/>
            <w:webHidden/>
          </w:rPr>
          <w:fldChar w:fldCharType="separate"/>
        </w:r>
        <w:r w:rsidR="00B75714">
          <w:rPr>
            <w:noProof/>
            <w:webHidden/>
          </w:rPr>
          <w:t>3</w:t>
        </w:r>
        <w:r w:rsidR="00B25CF9">
          <w:rPr>
            <w:noProof/>
            <w:webHidden/>
          </w:rPr>
          <w:fldChar w:fldCharType="end"/>
        </w:r>
      </w:hyperlink>
    </w:p>
    <w:p w14:paraId="18CBCE6B" w14:textId="7D838AE2"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22" w:history="1">
        <w:r w:rsidR="00B25CF9" w:rsidRPr="00AA25F1">
          <w:rPr>
            <w:rStyle w:val="Hyperlink"/>
            <w:noProof/>
          </w:rPr>
          <w:t>1.1. Schedule of Deliverables, Narrative Schedule, and Timeline</w:t>
        </w:r>
        <w:r w:rsidR="00B25CF9">
          <w:rPr>
            <w:noProof/>
            <w:webHidden/>
          </w:rPr>
          <w:tab/>
        </w:r>
        <w:r w:rsidR="00B25CF9">
          <w:rPr>
            <w:noProof/>
            <w:webHidden/>
          </w:rPr>
          <w:fldChar w:fldCharType="begin"/>
        </w:r>
        <w:r w:rsidR="00B25CF9">
          <w:rPr>
            <w:noProof/>
            <w:webHidden/>
          </w:rPr>
          <w:instrText xml:space="preserve"> PAGEREF _Toc85713522 \h </w:instrText>
        </w:r>
        <w:r w:rsidR="00B25CF9">
          <w:rPr>
            <w:noProof/>
            <w:webHidden/>
          </w:rPr>
        </w:r>
        <w:r w:rsidR="00B25CF9">
          <w:rPr>
            <w:noProof/>
            <w:webHidden/>
          </w:rPr>
          <w:fldChar w:fldCharType="separate"/>
        </w:r>
        <w:r w:rsidR="00B75714">
          <w:rPr>
            <w:noProof/>
            <w:webHidden/>
          </w:rPr>
          <w:t>4</w:t>
        </w:r>
        <w:r w:rsidR="00B25CF9">
          <w:rPr>
            <w:noProof/>
            <w:webHidden/>
          </w:rPr>
          <w:fldChar w:fldCharType="end"/>
        </w:r>
      </w:hyperlink>
    </w:p>
    <w:p w14:paraId="5DBAA082" w14:textId="2B5F09C7"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23" w:history="1">
        <w:r w:rsidR="00B25CF9" w:rsidRPr="00AA25F1">
          <w:rPr>
            <w:rStyle w:val="Hyperlink"/>
            <w:noProof/>
          </w:rPr>
          <w:t>1.1.A. Secure Web-Based Collaboration System</w:t>
        </w:r>
        <w:r w:rsidR="00B25CF9">
          <w:rPr>
            <w:noProof/>
            <w:webHidden/>
          </w:rPr>
          <w:tab/>
        </w:r>
        <w:r w:rsidR="00B25CF9">
          <w:rPr>
            <w:noProof/>
            <w:webHidden/>
          </w:rPr>
          <w:fldChar w:fldCharType="begin"/>
        </w:r>
        <w:r w:rsidR="00B25CF9">
          <w:rPr>
            <w:noProof/>
            <w:webHidden/>
          </w:rPr>
          <w:instrText xml:space="preserve"> PAGEREF _Toc85713523 \h </w:instrText>
        </w:r>
        <w:r w:rsidR="00B25CF9">
          <w:rPr>
            <w:noProof/>
            <w:webHidden/>
          </w:rPr>
        </w:r>
        <w:r w:rsidR="00B25CF9">
          <w:rPr>
            <w:noProof/>
            <w:webHidden/>
          </w:rPr>
          <w:fldChar w:fldCharType="separate"/>
        </w:r>
        <w:r w:rsidR="00B75714">
          <w:rPr>
            <w:noProof/>
            <w:webHidden/>
          </w:rPr>
          <w:t>12</w:t>
        </w:r>
        <w:r w:rsidR="00B25CF9">
          <w:rPr>
            <w:noProof/>
            <w:webHidden/>
          </w:rPr>
          <w:fldChar w:fldCharType="end"/>
        </w:r>
      </w:hyperlink>
    </w:p>
    <w:p w14:paraId="5BAC798F" w14:textId="67B4B726"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24" w:history="1">
        <w:r w:rsidR="00B25CF9" w:rsidRPr="00AA25F1">
          <w:rPr>
            <w:rStyle w:val="Hyperlink"/>
            <w:noProof/>
          </w:rPr>
          <w:t>1.2. Meetings</w:t>
        </w:r>
        <w:r w:rsidR="00B25CF9">
          <w:rPr>
            <w:noProof/>
            <w:webHidden/>
          </w:rPr>
          <w:tab/>
        </w:r>
        <w:r w:rsidR="00B25CF9">
          <w:rPr>
            <w:noProof/>
            <w:webHidden/>
          </w:rPr>
          <w:fldChar w:fldCharType="begin"/>
        </w:r>
        <w:r w:rsidR="00B25CF9">
          <w:rPr>
            <w:noProof/>
            <w:webHidden/>
          </w:rPr>
          <w:instrText xml:space="preserve"> PAGEREF _Toc85713524 \h </w:instrText>
        </w:r>
        <w:r w:rsidR="00B25CF9">
          <w:rPr>
            <w:noProof/>
            <w:webHidden/>
          </w:rPr>
        </w:r>
        <w:r w:rsidR="00B25CF9">
          <w:rPr>
            <w:noProof/>
            <w:webHidden/>
          </w:rPr>
          <w:fldChar w:fldCharType="separate"/>
        </w:r>
        <w:r w:rsidR="00B75714">
          <w:rPr>
            <w:noProof/>
            <w:webHidden/>
          </w:rPr>
          <w:t>14</w:t>
        </w:r>
        <w:r w:rsidR="00B25CF9">
          <w:rPr>
            <w:noProof/>
            <w:webHidden/>
          </w:rPr>
          <w:fldChar w:fldCharType="end"/>
        </w:r>
      </w:hyperlink>
    </w:p>
    <w:p w14:paraId="02C05718" w14:textId="54F0475C"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25" w:history="1">
        <w:r w:rsidR="00B25CF9" w:rsidRPr="00AA25F1">
          <w:rPr>
            <w:rStyle w:val="Hyperlink"/>
            <w:noProof/>
          </w:rPr>
          <w:t>1.2.A. Orientation Meeting</w:t>
        </w:r>
        <w:r w:rsidR="00B25CF9">
          <w:rPr>
            <w:noProof/>
            <w:webHidden/>
          </w:rPr>
          <w:tab/>
        </w:r>
        <w:r w:rsidR="00B25CF9">
          <w:rPr>
            <w:noProof/>
            <w:webHidden/>
          </w:rPr>
          <w:fldChar w:fldCharType="begin"/>
        </w:r>
        <w:r w:rsidR="00B25CF9">
          <w:rPr>
            <w:noProof/>
            <w:webHidden/>
          </w:rPr>
          <w:instrText xml:space="preserve"> PAGEREF _Toc85713525 \h </w:instrText>
        </w:r>
        <w:r w:rsidR="00B25CF9">
          <w:rPr>
            <w:noProof/>
            <w:webHidden/>
          </w:rPr>
        </w:r>
        <w:r w:rsidR="00B25CF9">
          <w:rPr>
            <w:noProof/>
            <w:webHidden/>
          </w:rPr>
          <w:fldChar w:fldCharType="separate"/>
        </w:r>
        <w:r w:rsidR="00B75714">
          <w:rPr>
            <w:noProof/>
            <w:webHidden/>
          </w:rPr>
          <w:t>14</w:t>
        </w:r>
        <w:r w:rsidR="00B25CF9">
          <w:rPr>
            <w:noProof/>
            <w:webHidden/>
          </w:rPr>
          <w:fldChar w:fldCharType="end"/>
        </w:r>
      </w:hyperlink>
    </w:p>
    <w:p w14:paraId="27D9D5AA" w14:textId="5C8B9B0E"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26" w:history="1">
        <w:r w:rsidR="00B25CF9" w:rsidRPr="00AA25F1">
          <w:rPr>
            <w:rStyle w:val="Hyperlink"/>
            <w:noProof/>
          </w:rPr>
          <w:t>1.3. Management Meetings</w:t>
        </w:r>
        <w:r w:rsidR="00B25CF9">
          <w:rPr>
            <w:noProof/>
            <w:webHidden/>
          </w:rPr>
          <w:tab/>
        </w:r>
        <w:r w:rsidR="00B25CF9">
          <w:rPr>
            <w:noProof/>
            <w:webHidden/>
          </w:rPr>
          <w:fldChar w:fldCharType="begin"/>
        </w:r>
        <w:r w:rsidR="00B25CF9">
          <w:rPr>
            <w:noProof/>
            <w:webHidden/>
          </w:rPr>
          <w:instrText xml:space="preserve"> PAGEREF _Toc85713526 \h </w:instrText>
        </w:r>
        <w:r w:rsidR="00B25CF9">
          <w:rPr>
            <w:noProof/>
            <w:webHidden/>
          </w:rPr>
        </w:r>
        <w:r w:rsidR="00B25CF9">
          <w:rPr>
            <w:noProof/>
            <w:webHidden/>
          </w:rPr>
          <w:fldChar w:fldCharType="separate"/>
        </w:r>
        <w:r w:rsidR="00B75714">
          <w:rPr>
            <w:noProof/>
            <w:webHidden/>
          </w:rPr>
          <w:t>16</w:t>
        </w:r>
        <w:r w:rsidR="00B25CF9">
          <w:rPr>
            <w:noProof/>
            <w:webHidden/>
          </w:rPr>
          <w:fldChar w:fldCharType="end"/>
        </w:r>
      </w:hyperlink>
    </w:p>
    <w:p w14:paraId="6AE69919" w14:textId="774E549B"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27" w:history="1">
        <w:r w:rsidR="00B25CF9" w:rsidRPr="00AA25F1">
          <w:rPr>
            <w:rStyle w:val="Hyperlink"/>
            <w:noProof/>
          </w:rPr>
          <w:t>1.3.A. Weekly Management Meetings</w:t>
        </w:r>
        <w:r w:rsidR="00B25CF9">
          <w:rPr>
            <w:noProof/>
            <w:webHidden/>
          </w:rPr>
          <w:tab/>
        </w:r>
        <w:r w:rsidR="00B25CF9">
          <w:rPr>
            <w:noProof/>
            <w:webHidden/>
          </w:rPr>
          <w:fldChar w:fldCharType="begin"/>
        </w:r>
        <w:r w:rsidR="00B25CF9">
          <w:rPr>
            <w:noProof/>
            <w:webHidden/>
          </w:rPr>
          <w:instrText xml:space="preserve"> PAGEREF _Toc85713527 \h </w:instrText>
        </w:r>
        <w:r w:rsidR="00B25CF9">
          <w:rPr>
            <w:noProof/>
            <w:webHidden/>
          </w:rPr>
        </w:r>
        <w:r w:rsidR="00B25CF9">
          <w:rPr>
            <w:noProof/>
            <w:webHidden/>
          </w:rPr>
          <w:fldChar w:fldCharType="separate"/>
        </w:r>
        <w:r w:rsidR="00B75714">
          <w:rPr>
            <w:noProof/>
            <w:webHidden/>
          </w:rPr>
          <w:t>17</w:t>
        </w:r>
        <w:r w:rsidR="00B25CF9">
          <w:rPr>
            <w:noProof/>
            <w:webHidden/>
          </w:rPr>
          <w:fldChar w:fldCharType="end"/>
        </w:r>
      </w:hyperlink>
    </w:p>
    <w:p w14:paraId="2B8C49B9" w14:textId="61507DB4"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28" w:history="1">
        <w:r w:rsidR="00B25CF9" w:rsidRPr="00AA25F1">
          <w:rPr>
            <w:rStyle w:val="Hyperlink"/>
            <w:noProof/>
          </w:rPr>
          <w:t>1.3.B. Weekly Project Meetings</w:t>
        </w:r>
        <w:r w:rsidR="00B25CF9">
          <w:rPr>
            <w:noProof/>
            <w:webHidden/>
          </w:rPr>
          <w:tab/>
        </w:r>
        <w:r w:rsidR="00B25CF9">
          <w:rPr>
            <w:noProof/>
            <w:webHidden/>
          </w:rPr>
          <w:fldChar w:fldCharType="begin"/>
        </w:r>
        <w:r w:rsidR="00B25CF9">
          <w:rPr>
            <w:noProof/>
            <w:webHidden/>
          </w:rPr>
          <w:instrText xml:space="preserve"> PAGEREF _Toc85713528 \h </w:instrText>
        </w:r>
        <w:r w:rsidR="00B25CF9">
          <w:rPr>
            <w:noProof/>
            <w:webHidden/>
          </w:rPr>
        </w:r>
        <w:r w:rsidR="00B25CF9">
          <w:rPr>
            <w:noProof/>
            <w:webHidden/>
          </w:rPr>
          <w:fldChar w:fldCharType="separate"/>
        </w:r>
        <w:r w:rsidR="00B75714">
          <w:rPr>
            <w:noProof/>
            <w:webHidden/>
          </w:rPr>
          <w:t>18</w:t>
        </w:r>
        <w:r w:rsidR="00B25CF9">
          <w:rPr>
            <w:noProof/>
            <w:webHidden/>
          </w:rPr>
          <w:fldChar w:fldCharType="end"/>
        </w:r>
      </w:hyperlink>
    </w:p>
    <w:p w14:paraId="3FF4F894" w14:textId="17DC0B5E"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29" w:history="1">
        <w:r w:rsidR="00B25CF9" w:rsidRPr="00AA25F1">
          <w:rPr>
            <w:rStyle w:val="Hyperlink"/>
            <w:noProof/>
          </w:rPr>
          <w:t>1.3.C. Change Control Meetings</w:t>
        </w:r>
        <w:r w:rsidR="00B25CF9">
          <w:rPr>
            <w:noProof/>
            <w:webHidden/>
          </w:rPr>
          <w:tab/>
        </w:r>
        <w:r w:rsidR="00B25CF9">
          <w:rPr>
            <w:noProof/>
            <w:webHidden/>
          </w:rPr>
          <w:fldChar w:fldCharType="begin"/>
        </w:r>
        <w:r w:rsidR="00B25CF9">
          <w:rPr>
            <w:noProof/>
            <w:webHidden/>
          </w:rPr>
          <w:instrText xml:space="preserve"> PAGEREF _Toc85713529 \h </w:instrText>
        </w:r>
        <w:r w:rsidR="00B25CF9">
          <w:rPr>
            <w:noProof/>
            <w:webHidden/>
          </w:rPr>
        </w:r>
        <w:r w:rsidR="00B25CF9">
          <w:rPr>
            <w:noProof/>
            <w:webHidden/>
          </w:rPr>
          <w:fldChar w:fldCharType="separate"/>
        </w:r>
        <w:r w:rsidR="00B75714">
          <w:rPr>
            <w:noProof/>
            <w:webHidden/>
          </w:rPr>
          <w:t>20</w:t>
        </w:r>
        <w:r w:rsidR="00B25CF9">
          <w:rPr>
            <w:noProof/>
            <w:webHidden/>
          </w:rPr>
          <w:fldChar w:fldCharType="end"/>
        </w:r>
      </w:hyperlink>
    </w:p>
    <w:p w14:paraId="33F10C59" w14:textId="53CC2948"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30" w:history="1">
        <w:r w:rsidR="00B25CF9" w:rsidRPr="00AA25F1">
          <w:rPr>
            <w:rStyle w:val="Hyperlink"/>
            <w:noProof/>
          </w:rPr>
          <w:t>1.3.D. Semi-Annual Planning Meetings</w:t>
        </w:r>
        <w:r w:rsidR="00B25CF9">
          <w:rPr>
            <w:noProof/>
            <w:webHidden/>
          </w:rPr>
          <w:tab/>
        </w:r>
        <w:r w:rsidR="00B25CF9">
          <w:rPr>
            <w:noProof/>
            <w:webHidden/>
          </w:rPr>
          <w:fldChar w:fldCharType="begin"/>
        </w:r>
        <w:r w:rsidR="00B25CF9">
          <w:rPr>
            <w:noProof/>
            <w:webHidden/>
          </w:rPr>
          <w:instrText xml:space="preserve"> PAGEREF _Toc85713530 \h </w:instrText>
        </w:r>
        <w:r w:rsidR="00B25CF9">
          <w:rPr>
            <w:noProof/>
            <w:webHidden/>
          </w:rPr>
        </w:r>
        <w:r w:rsidR="00B25CF9">
          <w:rPr>
            <w:noProof/>
            <w:webHidden/>
          </w:rPr>
          <w:fldChar w:fldCharType="separate"/>
        </w:r>
        <w:r w:rsidR="00B75714">
          <w:rPr>
            <w:noProof/>
            <w:webHidden/>
          </w:rPr>
          <w:t>21</w:t>
        </w:r>
        <w:r w:rsidR="00B25CF9">
          <w:rPr>
            <w:noProof/>
            <w:webHidden/>
          </w:rPr>
          <w:fldChar w:fldCharType="end"/>
        </w:r>
      </w:hyperlink>
    </w:p>
    <w:p w14:paraId="41739038" w14:textId="43AC73D4"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31" w:history="1">
        <w:r w:rsidR="00B25CF9" w:rsidRPr="00AA25F1">
          <w:rPr>
            <w:rStyle w:val="Hyperlink"/>
            <w:noProof/>
          </w:rPr>
          <w:t>1.3.E. State Board of Education Meetings</w:t>
        </w:r>
        <w:r w:rsidR="00B25CF9">
          <w:rPr>
            <w:noProof/>
            <w:webHidden/>
          </w:rPr>
          <w:tab/>
        </w:r>
        <w:r w:rsidR="00B25CF9">
          <w:rPr>
            <w:noProof/>
            <w:webHidden/>
          </w:rPr>
          <w:fldChar w:fldCharType="begin"/>
        </w:r>
        <w:r w:rsidR="00B25CF9">
          <w:rPr>
            <w:noProof/>
            <w:webHidden/>
          </w:rPr>
          <w:instrText xml:space="preserve"> PAGEREF _Toc85713531 \h </w:instrText>
        </w:r>
        <w:r w:rsidR="00B25CF9">
          <w:rPr>
            <w:noProof/>
            <w:webHidden/>
          </w:rPr>
        </w:r>
        <w:r w:rsidR="00B25CF9">
          <w:rPr>
            <w:noProof/>
            <w:webHidden/>
          </w:rPr>
          <w:fldChar w:fldCharType="separate"/>
        </w:r>
        <w:r w:rsidR="00B75714">
          <w:rPr>
            <w:noProof/>
            <w:webHidden/>
          </w:rPr>
          <w:t>25</w:t>
        </w:r>
        <w:r w:rsidR="00B25CF9">
          <w:rPr>
            <w:noProof/>
            <w:webHidden/>
          </w:rPr>
          <w:fldChar w:fldCharType="end"/>
        </w:r>
      </w:hyperlink>
    </w:p>
    <w:p w14:paraId="09707EAD" w14:textId="1CF5B275"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32" w:history="1">
        <w:r w:rsidR="00B25CF9" w:rsidRPr="00AA25F1">
          <w:rPr>
            <w:rStyle w:val="Hyperlink"/>
            <w:noProof/>
          </w:rPr>
          <w:t>1.3.F. Technical Advisory Group Meetings</w:t>
        </w:r>
        <w:r w:rsidR="00B25CF9">
          <w:rPr>
            <w:noProof/>
            <w:webHidden/>
          </w:rPr>
          <w:tab/>
        </w:r>
        <w:r w:rsidR="00B25CF9">
          <w:rPr>
            <w:noProof/>
            <w:webHidden/>
          </w:rPr>
          <w:fldChar w:fldCharType="begin"/>
        </w:r>
        <w:r w:rsidR="00B25CF9">
          <w:rPr>
            <w:noProof/>
            <w:webHidden/>
          </w:rPr>
          <w:instrText xml:space="preserve"> PAGEREF _Toc85713532 \h </w:instrText>
        </w:r>
        <w:r w:rsidR="00B25CF9">
          <w:rPr>
            <w:noProof/>
            <w:webHidden/>
          </w:rPr>
        </w:r>
        <w:r w:rsidR="00B25CF9">
          <w:rPr>
            <w:noProof/>
            <w:webHidden/>
          </w:rPr>
          <w:fldChar w:fldCharType="separate"/>
        </w:r>
        <w:r w:rsidR="00B75714">
          <w:rPr>
            <w:noProof/>
            <w:webHidden/>
          </w:rPr>
          <w:t>26</w:t>
        </w:r>
        <w:r w:rsidR="00B25CF9">
          <w:rPr>
            <w:noProof/>
            <w:webHidden/>
          </w:rPr>
          <w:fldChar w:fldCharType="end"/>
        </w:r>
      </w:hyperlink>
    </w:p>
    <w:p w14:paraId="3BB86D84" w14:textId="5990FD08"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33" w:history="1">
        <w:r w:rsidR="00B25CF9" w:rsidRPr="00AA25F1">
          <w:rPr>
            <w:rStyle w:val="Hyperlink"/>
            <w:noProof/>
          </w:rPr>
          <w:t>1.4. Coordination and Continuous Improvement</w:t>
        </w:r>
        <w:r w:rsidR="00B25CF9">
          <w:rPr>
            <w:noProof/>
            <w:webHidden/>
          </w:rPr>
          <w:tab/>
        </w:r>
        <w:r w:rsidR="00B25CF9">
          <w:rPr>
            <w:noProof/>
            <w:webHidden/>
          </w:rPr>
          <w:fldChar w:fldCharType="begin"/>
        </w:r>
        <w:r w:rsidR="00B25CF9">
          <w:rPr>
            <w:noProof/>
            <w:webHidden/>
          </w:rPr>
          <w:instrText xml:space="preserve"> PAGEREF _Toc85713533 \h </w:instrText>
        </w:r>
        <w:r w:rsidR="00B25CF9">
          <w:rPr>
            <w:noProof/>
            <w:webHidden/>
          </w:rPr>
        </w:r>
        <w:r w:rsidR="00B25CF9">
          <w:rPr>
            <w:noProof/>
            <w:webHidden/>
          </w:rPr>
          <w:fldChar w:fldCharType="separate"/>
        </w:r>
        <w:r w:rsidR="00B75714">
          <w:rPr>
            <w:noProof/>
            <w:webHidden/>
          </w:rPr>
          <w:t>27</w:t>
        </w:r>
        <w:r w:rsidR="00B25CF9">
          <w:rPr>
            <w:noProof/>
            <w:webHidden/>
          </w:rPr>
          <w:fldChar w:fldCharType="end"/>
        </w:r>
      </w:hyperlink>
    </w:p>
    <w:p w14:paraId="2D4E4369" w14:textId="07B96932"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34" w:history="1">
        <w:r w:rsidR="00B25CF9" w:rsidRPr="00AA25F1">
          <w:rPr>
            <w:rStyle w:val="Hyperlink"/>
            <w:noProof/>
          </w:rPr>
          <w:t>1.4.A. Coordination with the Smarter Balanced Assessment Consortium and CDE Entities and Staff</w:t>
        </w:r>
        <w:r w:rsidR="00B25CF9">
          <w:rPr>
            <w:noProof/>
            <w:webHidden/>
          </w:rPr>
          <w:tab/>
        </w:r>
        <w:r w:rsidR="00B25CF9">
          <w:rPr>
            <w:noProof/>
            <w:webHidden/>
          </w:rPr>
          <w:fldChar w:fldCharType="begin"/>
        </w:r>
        <w:r w:rsidR="00B25CF9">
          <w:rPr>
            <w:noProof/>
            <w:webHidden/>
          </w:rPr>
          <w:instrText xml:space="preserve"> PAGEREF _Toc85713534 \h </w:instrText>
        </w:r>
        <w:r w:rsidR="00B25CF9">
          <w:rPr>
            <w:noProof/>
            <w:webHidden/>
          </w:rPr>
        </w:r>
        <w:r w:rsidR="00B25CF9">
          <w:rPr>
            <w:noProof/>
            <w:webHidden/>
          </w:rPr>
          <w:fldChar w:fldCharType="separate"/>
        </w:r>
        <w:r w:rsidR="00B75714">
          <w:rPr>
            <w:noProof/>
            <w:webHidden/>
          </w:rPr>
          <w:t>27</w:t>
        </w:r>
        <w:r w:rsidR="00B25CF9">
          <w:rPr>
            <w:noProof/>
            <w:webHidden/>
          </w:rPr>
          <w:fldChar w:fldCharType="end"/>
        </w:r>
      </w:hyperlink>
    </w:p>
    <w:p w14:paraId="2E7CE08C" w14:textId="605C7A61"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35" w:history="1">
        <w:r w:rsidR="00B25CF9" w:rsidRPr="00AA25F1">
          <w:rPr>
            <w:rStyle w:val="Hyperlink"/>
            <w:noProof/>
          </w:rPr>
          <w:t>1.4.B. Development of Plan for Continuous Improvement</w:t>
        </w:r>
        <w:r w:rsidR="00B25CF9">
          <w:rPr>
            <w:noProof/>
            <w:webHidden/>
          </w:rPr>
          <w:tab/>
        </w:r>
        <w:r w:rsidR="00B25CF9">
          <w:rPr>
            <w:noProof/>
            <w:webHidden/>
          </w:rPr>
          <w:fldChar w:fldCharType="begin"/>
        </w:r>
        <w:r w:rsidR="00B25CF9">
          <w:rPr>
            <w:noProof/>
            <w:webHidden/>
          </w:rPr>
          <w:instrText xml:space="preserve"> PAGEREF _Toc85713535 \h </w:instrText>
        </w:r>
        <w:r w:rsidR="00B25CF9">
          <w:rPr>
            <w:noProof/>
            <w:webHidden/>
          </w:rPr>
        </w:r>
        <w:r w:rsidR="00B25CF9">
          <w:rPr>
            <w:noProof/>
            <w:webHidden/>
          </w:rPr>
          <w:fldChar w:fldCharType="separate"/>
        </w:r>
        <w:r w:rsidR="00B75714">
          <w:rPr>
            <w:noProof/>
            <w:webHidden/>
          </w:rPr>
          <w:t>28</w:t>
        </w:r>
        <w:r w:rsidR="00B25CF9">
          <w:rPr>
            <w:noProof/>
            <w:webHidden/>
          </w:rPr>
          <w:fldChar w:fldCharType="end"/>
        </w:r>
      </w:hyperlink>
    </w:p>
    <w:p w14:paraId="07BF26B1" w14:textId="283285B8"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36" w:history="1">
        <w:r w:rsidR="00B25CF9" w:rsidRPr="00AA25F1">
          <w:rPr>
            <w:rStyle w:val="Hyperlink"/>
            <w:noProof/>
          </w:rPr>
          <w:t>1.5. Transition of Contracts</w:t>
        </w:r>
        <w:r w:rsidR="00B25CF9">
          <w:rPr>
            <w:noProof/>
            <w:webHidden/>
          </w:rPr>
          <w:tab/>
        </w:r>
        <w:r w:rsidR="00B25CF9">
          <w:rPr>
            <w:noProof/>
            <w:webHidden/>
          </w:rPr>
          <w:fldChar w:fldCharType="begin"/>
        </w:r>
        <w:r w:rsidR="00B25CF9">
          <w:rPr>
            <w:noProof/>
            <w:webHidden/>
          </w:rPr>
          <w:instrText xml:space="preserve"> PAGEREF _Toc85713536 \h </w:instrText>
        </w:r>
        <w:r w:rsidR="00B25CF9">
          <w:rPr>
            <w:noProof/>
            <w:webHidden/>
          </w:rPr>
        </w:r>
        <w:r w:rsidR="00B25CF9">
          <w:rPr>
            <w:noProof/>
            <w:webHidden/>
          </w:rPr>
          <w:fldChar w:fldCharType="separate"/>
        </w:r>
        <w:r w:rsidR="00B75714">
          <w:rPr>
            <w:noProof/>
            <w:webHidden/>
          </w:rPr>
          <w:t>30</w:t>
        </w:r>
        <w:r w:rsidR="00B25CF9">
          <w:rPr>
            <w:noProof/>
            <w:webHidden/>
          </w:rPr>
          <w:fldChar w:fldCharType="end"/>
        </w:r>
      </w:hyperlink>
    </w:p>
    <w:p w14:paraId="4B3C00E2" w14:textId="17908DB7"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37" w:history="1">
        <w:r w:rsidR="00B25CF9" w:rsidRPr="00AA25F1">
          <w:rPr>
            <w:rStyle w:val="Hyperlink"/>
            <w:noProof/>
          </w:rPr>
          <w:t>1.6. Records and Minutes</w:t>
        </w:r>
        <w:r w:rsidR="00B25CF9">
          <w:rPr>
            <w:noProof/>
            <w:webHidden/>
          </w:rPr>
          <w:tab/>
        </w:r>
        <w:r w:rsidR="00B25CF9">
          <w:rPr>
            <w:noProof/>
            <w:webHidden/>
          </w:rPr>
          <w:fldChar w:fldCharType="begin"/>
        </w:r>
        <w:r w:rsidR="00B25CF9">
          <w:rPr>
            <w:noProof/>
            <w:webHidden/>
          </w:rPr>
          <w:instrText xml:space="preserve"> PAGEREF _Toc85713537 \h </w:instrText>
        </w:r>
        <w:r w:rsidR="00B25CF9">
          <w:rPr>
            <w:noProof/>
            <w:webHidden/>
          </w:rPr>
        </w:r>
        <w:r w:rsidR="00B25CF9">
          <w:rPr>
            <w:noProof/>
            <w:webHidden/>
          </w:rPr>
          <w:fldChar w:fldCharType="separate"/>
        </w:r>
        <w:r w:rsidR="00B75714">
          <w:rPr>
            <w:noProof/>
            <w:webHidden/>
          </w:rPr>
          <w:t>32</w:t>
        </w:r>
        <w:r w:rsidR="00B25CF9">
          <w:rPr>
            <w:noProof/>
            <w:webHidden/>
          </w:rPr>
          <w:fldChar w:fldCharType="end"/>
        </w:r>
      </w:hyperlink>
    </w:p>
    <w:p w14:paraId="57FABADD" w14:textId="56604E61"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38" w:history="1">
        <w:r w:rsidR="00B25CF9" w:rsidRPr="00AA25F1">
          <w:rPr>
            <w:rStyle w:val="Hyperlink"/>
            <w:noProof/>
          </w:rPr>
          <w:t>1.7. Monthly Progress Reports and Weekly Management Status Reports</w:t>
        </w:r>
        <w:r w:rsidR="00B25CF9">
          <w:rPr>
            <w:noProof/>
            <w:webHidden/>
          </w:rPr>
          <w:tab/>
        </w:r>
        <w:r w:rsidR="00B25CF9">
          <w:rPr>
            <w:noProof/>
            <w:webHidden/>
          </w:rPr>
          <w:fldChar w:fldCharType="begin"/>
        </w:r>
        <w:r w:rsidR="00B25CF9">
          <w:rPr>
            <w:noProof/>
            <w:webHidden/>
          </w:rPr>
          <w:instrText xml:space="preserve"> PAGEREF _Toc85713538 \h </w:instrText>
        </w:r>
        <w:r w:rsidR="00B25CF9">
          <w:rPr>
            <w:noProof/>
            <w:webHidden/>
          </w:rPr>
        </w:r>
        <w:r w:rsidR="00B25CF9">
          <w:rPr>
            <w:noProof/>
            <w:webHidden/>
          </w:rPr>
          <w:fldChar w:fldCharType="separate"/>
        </w:r>
        <w:r w:rsidR="00B75714">
          <w:rPr>
            <w:noProof/>
            <w:webHidden/>
          </w:rPr>
          <w:t>32</w:t>
        </w:r>
        <w:r w:rsidR="00B25CF9">
          <w:rPr>
            <w:noProof/>
            <w:webHidden/>
          </w:rPr>
          <w:fldChar w:fldCharType="end"/>
        </w:r>
      </w:hyperlink>
    </w:p>
    <w:p w14:paraId="48DF852E" w14:textId="35F7AD3B"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39" w:history="1">
        <w:r w:rsidR="00B25CF9" w:rsidRPr="00AA25F1">
          <w:rPr>
            <w:rStyle w:val="Hyperlink"/>
            <w:noProof/>
          </w:rPr>
          <w:t>Monthly Progress Reports</w:t>
        </w:r>
        <w:r w:rsidR="00B25CF9">
          <w:rPr>
            <w:noProof/>
            <w:webHidden/>
          </w:rPr>
          <w:tab/>
        </w:r>
        <w:r w:rsidR="00B25CF9">
          <w:rPr>
            <w:noProof/>
            <w:webHidden/>
          </w:rPr>
          <w:fldChar w:fldCharType="begin"/>
        </w:r>
        <w:r w:rsidR="00B25CF9">
          <w:rPr>
            <w:noProof/>
            <w:webHidden/>
          </w:rPr>
          <w:instrText xml:space="preserve"> PAGEREF _Toc85713539 \h </w:instrText>
        </w:r>
        <w:r w:rsidR="00B25CF9">
          <w:rPr>
            <w:noProof/>
            <w:webHidden/>
          </w:rPr>
        </w:r>
        <w:r w:rsidR="00B25CF9">
          <w:rPr>
            <w:noProof/>
            <w:webHidden/>
          </w:rPr>
          <w:fldChar w:fldCharType="separate"/>
        </w:r>
        <w:r w:rsidR="00B75714">
          <w:rPr>
            <w:noProof/>
            <w:webHidden/>
          </w:rPr>
          <w:t>32</w:t>
        </w:r>
        <w:r w:rsidR="00B25CF9">
          <w:rPr>
            <w:noProof/>
            <w:webHidden/>
          </w:rPr>
          <w:fldChar w:fldCharType="end"/>
        </w:r>
      </w:hyperlink>
    </w:p>
    <w:p w14:paraId="420507D5" w14:textId="66E2B124"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40" w:history="1">
        <w:r w:rsidR="00B25CF9" w:rsidRPr="00AA25F1">
          <w:rPr>
            <w:rStyle w:val="Hyperlink"/>
            <w:noProof/>
          </w:rPr>
          <w:t>Weekly Management Status Reports</w:t>
        </w:r>
        <w:r w:rsidR="00B25CF9">
          <w:rPr>
            <w:noProof/>
            <w:webHidden/>
          </w:rPr>
          <w:tab/>
        </w:r>
        <w:r w:rsidR="00B25CF9">
          <w:rPr>
            <w:noProof/>
            <w:webHidden/>
          </w:rPr>
          <w:fldChar w:fldCharType="begin"/>
        </w:r>
        <w:r w:rsidR="00B25CF9">
          <w:rPr>
            <w:noProof/>
            <w:webHidden/>
          </w:rPr>
          <w:instrText xml:space="preserve"> PAGEREF _Toc85713540 \h </w:instrText>
        </w:r>
        <w:r w:rsidR="00B25CF9">
          <w:rPr>
            <w:noProof/>
            <w:webHidden/>
          </w:rPr>
        </w:r>
        <w:r w:rsidR="00B25CF9">
          <w:rPr>
            <w:noProof/>
            <w:webHidden/>
          </w:rPr>
          <w:fldChar w:fldCharType="separate"/>
        </w:r>
        <w:r w:rsidR="00B75714">
          <w:rPr>
            <w:noProof/>
            <w:webHidden/>
          </w:rPr>
          <w:t>34</w:t>
        </w:r>
        <w:r w:rsidR="00B25CF9">
          <w:rPr>
            <w:noProof/>
            <w:webHidden/>
          </w:rPr>
          <w:fldChar w:fldCharType="end"/>
        </w:r>
      </w:hyperlink>
    </w:p>
    <w:p w14:paraId="560A5337" w14:textId="7152EE3F"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41" w:history="1">
        <w:r w:rsidR="00B25CF9" w:rsidRPr="00AA25F1">
          <w:rPr>
            <w:rStyle w:val="Hyperlink"/>
            <w:noProof/>
          </w:rPr>
          <w:t>1.8. Document Format and Style</w:t>
        </w:r>
        <w:r w:rsidR="00B25CF9">
          <w:rPr>
            <w:noProof/>
            <w:webHidden/>
          </w:rPr>
          <w:tab/>
        </w:r>
        <w:r w:rsidR="00B25CF9">
          <w:rPr>
            <w:noProof/>
            <w:webHidden/>
          </w:rPr>
          <w:fldChar w:fldCharType="begin"/>
        </w:r>
        <w:r w:rsidR="00B25CF9">
          <w:rPr>
            <w:noProof/>
            <w:webHidden/>
          </w:rPr>
          <w:instrText xml:space="preserve"> PAGEREF _Toc85713541 \h </w:instrText>
        </w:r>
        <w:r w:rsidR="00B25CF9">
          <w:rPr>
            <w:noProof/>
            <w:webHidden/>
          </w:rPr>
        </w:r>
        <w:r w:rsidR="00B25CF9">
          <w:rPr>
            <w:noProof/>
            <w:webHidden/>
          </w:rPr>
          <w:fldChar w:fldCharType="separate"/>
        </w:r>
        <w:r w:rsidR="00B75714">
          <w:rPr>
            <w:noProof/>
            <w:webHidden/>
          </w:rPr>
          <w:t>34</w:t>
        </w:r>
        <w:r w:rsidR="00B25CF9">
          <w:rPr>
            <w:noProof/>
            <w:webHidden/>
          </w:rPr>
          <w:fldChar w:fldCharType="end"/>
        </w:r>
      </w:hyperlink>
    </w:p>
    <w:p w14:paraId="652740D7" w14:textId="654AD5D5"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42" w:history="1">
        <w:r w:rsidR="00B25CF9" w:rsidRPr="00AA25F1">
          <w:rPr>
            <w:rStyle w:val="Hyperlink"/>
            <w:noProof/>
            <w:snapToGrid w:val="0"/>
          </w:rPr>
          <w:t>1.9. CDE Notification and Approval Schedule</w:t>
        </w:r>
        <w:r w:rsidR="00B25CF9">
          <w:rPr>
            <w:noProof/>
            <w:webHidden/>
          </w:rPr>
          <w:tab/>
        </w:r>
        <w:r w:rsidR="00B25CF9">
          <w:rPr>
            <w:noProof/>
            <w:webHidden/>
          </w:rPr>
          <w:fldChar w:fldCharType="begin"/>
        </w:r>
        <w:r w:rsidR="00B25CF9">
          <w:rPr>
            <w:noProof/>
            <w:webHidden/>
          </w:rPr>
          <w:instrText xml:space="preserve"> PAGEREF _Toc85713542 \h </w:instrText>
        </w:r>
        <w:r w:rsidR="00B25CF9">
          <w:rPr>
            <w:noProof/>
            <w:webHidden/>
          </w:rPr>
        </w:r>
        <w:r w:rsidR="00B25CF9">
          <w:rPr>
            <w:noProof/>
            <w:webHidden/>
          </w:rPr>
          <w:fldChar w:fldCharType="separate"/>
        </w:r>
        <w:r w:rsidR="00B75714">
          <w:rPr>
            <w:noProof/>
            <w:webHidden/>
          </w:rPr>
          <w:t>36</w:t>
        </w:r>
        <w:r w:rsidR="00B25CF9">
          <w:rPr>
            <w:noProof/>
            <w:webHidden/>
          </w:rPr>
          <w:fldChar w:fldCharType="end"/>
        </w:r>
      </w:hyperlink>
    </w:p>
    <w:p w14:paraId="2DEF6C78" w14:textId="2CB3FBB4"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43" w:history="1">
        <w:r w:rsidR="00B25CF9" w:rsidRPr="00AA25F1">
          <w:rPr>
            <w:rStyle w:val="Hyperlink"/>
            <w:noProof/>
          </w:rPr>
          <w:t>Issues Escalation Process</w:t>
        </w:r>
        <w:r w:rsidR="00B25CF9">
          <w:rPr>
            <w:noProof/>
            <w:webHidden/>
          </w:rPr>
          <w:tab/>
        </w:r>
        <w:r w:rsidR="00B25CF9">
          <w:rPr>
            <w:noProof/>
            <w:webHidden/>
          </w:rPr>
          <w:fldChar w:fldCharType="begin"/>
        </w:r>
        <w:r w:rsidR="00B25CF9">
          <w:rPr>
            <w:noProof/>
            <w:webHidden/>
          </w:rPr>
          <w:instrText xml:space="preserve"> PAGEREF _Toc85713543 \h </w:instrText>
        </w:r>
        <w:r w:rsidR="00B25CF9">
          <w:rPr>
            <w:noProof/>
            <w:webHidden/>
          </w:rPr>
        </w:r>
        <w:r w:rsidR="00B25CF9">
          <w:rPr>
            <w:noProof/>
            <w:webHidden/>
          </w:rPr>
          <w:fldChar w:fldCharType="separate"/>
        </w:r>
        <w:r w:rsidR="00B75714">
          <w:rPr>
            <w:noProof/>
            <w:webHidden/>
          </w:rPr>
          <w:t>36</w:t>
        </w:r>
        <w:r w:rsidR="00B25CF9">
          <w:rPr>
            <w:noProof/>
            <w:webHidden/>
          </w:rPr>
          <w:fldChar w:fldCharType="end"/>
        </w:r>
      </w:hyperlink>
    </w:p>
    <w:p w14:paraId="552114CE" w14:textId="028503CB"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44" w:history="1">
        <w:r w:rsidR="00B25CF9" w:rsidRPr="00AA25F1">
          <w:rPr>
            <w:rStyle w:val="Hyperlink"/>
            <w:noProof/>
          </w:rPr>
          <w:t>Approval and Certification Process</w:t>
        </w:r>
        <w:r w:rsidR="00B25CF9">
          <w:rPr>
            <w:noProof/>
            <w:webHidden/>
          </w:rPr>
          <w:tab/>
        </w:r>
        <w:r w:rsidR="00B25CF9">
          <w:rPr>
            <w:noProof/>
            <w:webHidden/>
          </w:rPr>
          <w:fldChar w:fldCharType="begin"/>
        </w:r>
        <w:r w:rsidR="00B25CF9">
          <w:rPr>
            <w:noProof/>
            <w:webHidden/>
          </w:rPr>
          <w:instrText xml:space="preserve"> PAGEREF _Toc85713544 \h </w:instrText>
        </w:r>
        <w:r w:rsidR="00B25CF9">
          <w:rPr>
            <w:noProof/>
            <w:webHidden/>
          </w:rPr>
        </w:r>
        <w:r w:rsidR="00B25CF9">
          <w:rPr>
            <w:noProof/>
            <w:webHidden/>
          </w:rPr>
          <w:fldChar w:fldCharType="separate"/>
        </w:r>
        <w:r w:rsidR="00B75714">
          <w:rPr>
            <w:noProof/>
            <w:webHidden/>
          </w:rPr>
          <w:t>38</w:t>
        </w:r>
        <w:r w:rsidR="00B25CF9">
          <w:rPr>
            <w:noProof/>
            <w:webHidden/>
          </w:rPr>
          <w:fldChar w:fldCharType="end"/>
        </w:r>
      </w:hyperlink>
    </w:p>
    <w:p w14:paraId="7127FB2C" w14:textId="539FBC8C" w:rsidR="00B25CF9" w:rsidRDefault="00FF1D4B">
      <w:pPr>
        <w:pStyle w:val="TOC1"/>
        <w:tabs>
          <w:tab w:val="right" w:leader="dot" w:pos="9350"/>
        </w:tabs>
        <w:rPr>
          <w:rFonts w:asciiTheme="minorHAnsi" w:eastAsiaTheme="minorEastAsia" w:hAnsiTheme="minorHAnsi" w:cstheme="minorBidi"/>
          <w:noProof/>
          <w:sz w:val="22"/>
          <w:szCs w:val="22"/>
        </w:rPr>
      </w:pPr>
      <w:hyperlink w:anchor="_Toc85713545" w:history="1">
        <w:r w:rsidR="00B25CF9" w:rsidRPr="00AA25F1">
          <w:rPr>
            <w:rStyle w:val="Hyperlink"/>
            <w:noProof/>
          </w:rPr>
          <w:t>2. TASK 2: Program Support Services</w:t>
        </w:r>
        <w:r w:rsidR="00B25CF9">
          <w:rPr>
            <w:noProof/>
            <w:webHidden/>
          </w:rPr>
          <w:tab/>
        </w:r>
        <w:r w:rsidR="00B25CF9">
          <w:rPr>
            <w:noProof/>
            <w:webHidden/>
          </w:rPr>
          <w:fldChar w:fldCharType="begin"/>
        </w:r>
        <w:r w:rsidR="00B25CF9">
          <w:rPr>
            <w:noProof/>
            <w:webHidden/>
          </w:rPr>
          <w:instrText xml:space="preserve"> PAGEREF _Toc85713545 \h </w:instrText>
        </w:r>
        <w:r w:rsidR="00B25CF9">
          <w:rPr>
            <w:noProof/>
            <w:webHidden/>
          </w:rPr>
        </w:r>
        <w:r w:rsidR="00B25CF9">
          <w:rPr>
            <w:noProof/>
            <w:webHidden/>
          </w:rPr>
          <w:fldChar w:fldCharType="separate"/>
        </w:r>
        <w:r w:rsidR="00B75714">
          <w:rPr>
            <w:noProof/>
            <w:webHidden/>
          </w:rPr>
          <w:t>42</w:t>
        </w:r>
        <w:r w:rsidR="00B25CF9">
          <w:rPr>
            <w:noProof/>
            <w:webHidden/>
          </w:rPr>
          <w:fldChar w:fldCharType="end"/>
        </w:r>
      </w:hyperlink>
    </w:p>
    <w:p w14:paraId="25DBCD1C" w14:textId="48C9FB36"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46" w:history="1">
        <w:r w:rsidR="00B25CF9" w:rsidRPr="00AA25F1">
          <w:rPr>
            <w:rStyle w:val="Hyperlink"/>
            <w:noProof/>
          </w:rPr>
          <w:t>2.1. Coordinators</w:t>
        </w:r>
        <w:r w:rsidR="00B25CF9">
          <w:rPr>
            <w:noProof/>
            <w:webHidden/>
          </w:rPr>
          <w:tab/>
        </w:r>
        <w:r w:rsidR="00B25CF9">
          <w:rPr>
            <w:noProof/>
            <w:webHidden/>
          </w:rPr>
          <w:fldChar w:fldCharType="begin"/>
        </w:r>
        <w:r w:rsidR="00B25CF9">
          <w:rPr>
            <w:noProof/>
            <w:webHidden/>
          </w:rPr>
          <w:instrText xml:space="preserve"> PAGEREF _Toc85713546 \h </w:instrText>
        </w:r>
        <w:r w:rsidR="00B25CF9">
          <w:rPr>
            <w:noProof/>
            <w:webHidden/>
          </w:rPr>
        </w:r>
        <w:r w:rsidR="00B25CF9">
          <w:rPr>
            <w:noProof/>
            <w:webHidden/>
          </w:rPr>
          <w:fldChar w:fldCharType="separate"/>
        </w:r>
        <w:r w:rsidR="00B75714">
          <w:rPr>
            <w:noProof/>
            <w:webHidden/>
          </w:rPr>
          <w:t>43</w:t>
        </w:r>
        <w:r w:rsidR="00B25CF9">
          <w:rPr>
            <w:noProof/>
            <w:webHidden/>
          </w:rPr>
          <w:fldChar w:fldCharType="end"/>
        </w:r>
      </w:hyperlink>
    </w:p>
    <w:p w14:paraId="7C58640A" w14:textId="61281AAA"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47" w:history="1">
        <w:r w:rsidR="00B25CF9" w:rsidRPr="00AA25F1">
          <w:rPr>
            <w:rStyle w:val="Hyperlink"/>
            <w:noProof/>
          </w:rPr>
          <w:t>2.2. Administration Management System</w:t>
        </w:r>
        <w:r w:rsidR="00B25CF9">
          <w:rPr>
            <w:noProof/>
            <w:webHidden/>
          </w:rPr>
          <w:tab/>
        </w:r>
        <w:r w:rsidR="00B25CF9">
          <w:rPr>
            <w:noProof/>
            <w:webHidden/>
          </w:rPr>
          <w:fldChar w:fldCharType="begin"/>
        </w:r>
        <w:r w:rsidR="00B25CF9">
          <w:rPr>
            <w:noProof/>
            <w:webHidden/>
          </w:rPr>
          <w:instrText xml:space="preserve"> PAGEREF _Toc85713547 \h </w:instrText>
        </w:r>
        <w:r w:rsidR="00B25CF9">
          <w:rPr>
            <w:noProof/>
            <w:webHidden/>
          </w:rPr>
        </w:r>
        <w:r w:rsidR="00B25CF9">
          <w:rPr>
            <w:noProof/>
            <w:webHidden/>
          </w:rPr>
          <w:fldChar w:fldCharType="separate"/>
        </w:r>
        <w:r w:rsidR="00B75714">
          <w:rPr>
            <w:noProof/>
            <w:webHidden/>
          </w:rPr>
          <w:t>51</w:t>
        </w:r>
        <w:r w:rsidR="00B25CF9">
          <w:rPr>
            <w:noProof/>
            <w:webHidden/>
          </w:rPr>
          <w:fldChar w:fldCharType="end"/>
        </w:r>
      </w:hyperlink>
    </w:p>
    <w:p w14:paraId="6602CEAA" w14:textId="472D56A7"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48" w:history="1">
        <w:r w:rsidR="00B25CF9" w:rsidRPr="00AA25F1">
          <w:rPr>
            <w:rStyle w:val="Hyperlink"/>
            <w:noProof/>
          </w:rPr>
          <w:t>2.3. Technical Assistance Center</w:t>
        </w:r>
        <w:r w:rsidR="00B25CF9">
          <w:rPr>
            <w:noProof/>
            <w:webHidden/>
          </w:rPr>
          <w:tab/>
        </w:r>
        <w:r w:rsidR="00B25CF9">
          <w:rPr>
            <w:noProof/>
            <w:webHidden/>
          </w:rPr>
          <w:fldChar w:fldCharType="begin"/>
        </w:r>
        <w:r w:rsidR="00B25CF9">
          <w:rPr>
            <w:noProof/>
            <w:webHidden/>
          </w:rPr>
          <w:instrText xml:space="preserve"> PAGEREF _Toc85713548 \h </w:instrText>
        </w:r>
        <w:r w:rsidR="00B25CF9">
          <w:rPr>
            <w:noProof/>
            <w:webHidden/>
          </w:rPr>
        </w:r>
        <w:r w:rsidR="00B25CF9">
          <w:rPr>
            <w:noProof/>
            <w:webHidden/>
          </w:rPr>
          <w:fldChar w:fldCharType="separate"/>
        </w:r>
        <w:r w:rsidR="00B75714">
          <w:rPr>
            <w:noProof/>
            <w:webHidden/>
          </w:rPr>
          <w:t>56</w:t>
        </w:r>
        <w:r w:rsidR="00B25CF9">
          <w:rPr>
            <w:noProof/>
            <w:webHidden/>
          </w:rPr>
          <w:fldChar w:fldCharType="end"/>
        </w:r>
      </w:hyperlink>
    </w:p>
    <w:p w14:paraId="14BF337E" w14:textId="69160FE1"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49" w:history="1">
        <w:r w:rsidR="00B25CF9" w:rsidRPr="00AA25F1">
          <w:rPr>
            <w:rStyle w:val="Hyperlink"/>
            <w:noProof/>
          </w:rPr>
          <w:t>LEA Success Team</w:t>
        </w:r>
        <w:r w:rsidR="00B25CF9">
          <w:rPr>
            <w:noProof/>
            <w:webHidden/>
          </w:rPr>
          <w:tab/>
        </w:r>
        <w:r w:rsidR="00B25CF9">
          <w:rPr>
            <w:noProof/>
            <w:webHidden/>
          </w:rPr>
          <w:fldChar w:fldCharType="begin"/>
        </w:r>
        <w:r w:rsidR="00B25CF9">
          <w:rPr>
            <w:noProof/>
            <w:webHidden/>
          </w:rPr>
          <w:instrText xml:space="preserve"> PAGEREF _Toc85713549 \h </w:instrText>
        </w:r>
        <w:r w:rsidR="00B25CF9">
          <w:rPr>
            <w:noProof/>
            <w:webHidden/>
          </w:rPr>
        </w:r>
        <w:r w:rsidR="00B25CF9">
          <w:rPr>
            <w:noProof/>
            <w:webHidden/>
          </w:rPr>
          <w:fldChar w:fldCharType="separate"/>
        </w:r>
        <w:r w:rsidR="00B75714">
          <w:rPr>
            <w:noProof/>
            <w:webHidden/>
          </w:rPr>
          <w:t>59</w:t>
        </w:r>
        <w:r w:rsidR="00B25CF9">
          <w:rPr>
            <w:noProof/>
            <w:webHidden/>
          </w:rPr>
          <w:fldChar w:fldCharType="end"/>
        </w:r>
      </w:hyperlink>
    </w:p>
    <w:p w14:paraId="06271330" w14:textId="4D24FCBC"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50" w:history="1">
        <w:r w:rsidR="00B25CF9" w:rsidRPr="00AA25F1">
          <w:rPr>
            <w:rStyle w:val="Hyperlink"/>
            <w:noProof/>
          </w:rPr>
          <w:t>Tiered Help Desk Support</w:t>
        </w:r>
        <w:r w:rsidR="00B25CF9">
          <w:rPr>
            <w:noProof/>
            <w:webHidden/>
          </w:rPr>
          <w:tab/>
        </w:r>
        <w:r w:rsidR="00B25CF9">
          <w:rPr>
            <w:noProof/>
            <w:webHidden/>
          </w:rPr>
          <w:fldChar w:fldCharType="begin"/>
        </w:r>
        <w:r w:rsidR="00B25CF9">
          <w:rPr>
            <w:noProof/>
            <w:webHidden/>
          </w:rPr>
          <w:instrText xml:space="preserve"> PAGEREF _Toc85713550 \h </w:instrText>
        </w:r>
        <w:r w:rsidR="00B25CF9">
          <w:rPr>
            <w:noProof/>
            <w:webHidden/>
          </w:rPr>
        </w:r>
        <w:r w:rsidR="00B25CF9">
          <w:rPr>
            <w:noProof/>
            <w:webHidden/>
          </w:rPr>
          <w:fldChar w:fldCharType="separate"/>
        </w:r>
        <w:r w:rsidR="00B75714">
          <w:rPr>
            <w:noProof/>
            <w:webHidden/>
          </w:rPr>
          <w:t>61</w:t>
        </w:r>
        <w:r w:rsidR="00B25CF9">
          <w:rPr>
            <w:noProof/>
            <w:webHidden/>
          </w:rPr>
          <w:fldChar w:fldCharType="end"/>
        </w:r>
      </w:hyperlink>
    </w:p>
    <w:p w14:paraId="2417C493" w14:textId="49D8C685"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51" w:history="1">
        <w:r w:rsidR="00B25CF9" w:rsidRPr="00AA25F1">
          <w:rPr>
            <w:rStyle w:val="Hyperlink"/>
            <w:noProof/>
          </w:rPr>
          <w:t>Self-Service Tools</w:t>
        </w:r>
        <w:r w:rsidR="00B25CF9">
          <w:rPr>
            <w:noProof/>
            <w:webHidden/>
          </w:rPr>
          <w:tab/>
        </w:r>
        <w:r w:rsidR="00B25CF9">
          <w:rPr>
            <w:noProof/>
            <w:webHidden/>
          </w:rPr>
          <w:fldChar w:fldCharType="begin"/>
        </w:r>
        <w:r w:rsidR="00B25CF9">
          <w:rPr>
            <w:noProof/>
            <w:webHidden/>
          </w:rPr>
          <w:instrText xml:space="preserve"> PAGEREF _Toc85713551 \h </w:instrText>
        </w:r>
        <w:r w:rsidR="00B25CF9">
          <w:rPr>
            <w:noProof/>
            <w:webHidden/>
          </w:rPr>
        </w:r>
        <w:r w:rsidR="00B25CF9">
          <w:rPr>
            <w:noProof/>
            <w:webHidden/>
          </w:rPr>
          <w:fldChar w:fldCharType="separate"/>
        </w:r>
        <w:r w:rsidR="00B75714">
          <w:rPr>
            <w:noProof/>
            <w:webHidden/>
          </w:rPr>
          <w:t>67</w:t>
        </w:r>
        <w:r w:rsidR="00B25CF9">
          <w:rPr>
            <w:noProof/>
            <w:webHidden/>
          </w:rPr>
          <w:fldChar w:fldCharType="end"/>
        </w:r>
      </w:hyperlink>
    </w:p>
    <w:p w14:paraId="3EDCEE5B" w14:textId="61EB10EA"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52" w:history="1">
        <w:r w:rsidR="00B25CF9" w:rsidRPr="00AA25F1">
          <w:rPr>
            <w:rStyle w:val="Hyperlink"/>
            <w:noProof/>
          </w:rPr>
          <w:t>Contact Center Management System and Technology Infrastructure</w:t>
        </w:r>
        <w:r w:rsidR="00B25CF9">
          <w:rPr>
            <w:noProof/>
            <w:webHidden/>
          </w:rPr>
          <w:tab/>
        </w:r>
        <w:r w:rsidR="00B25CF9">
          <w:rPr>
            <w:noProof/>
            <w:webHidden/>
          </w:rPr>
          <w:fldChar w:fldCharType="begin"/>
        </w:r>
        <w:r w:rsidR="00B25CF9">
          <w:rPr>
            <w:noProof/>
            <w:webHidden/>
          </w:rPr>
          <w:instrText xml:space="preserve"> PAGEREF _Toc85713552 \h </w:instrText>
        </w:r>
        <w:r w:rsidR="00B25CF9">
          <w:rPr>
            <w:noProof/>
            <w:webHidden/>
          </w:rPr>
        </w:r>
        <w:r w:rsidR="00B25CF9">
          <w:rPr>
            <w:noProof/>
            <w:webHidden/>
          </w:rPr>
          <w:fldChar w:fldCharType="separate"/>
        </w:r>
        <w:r w:rsidR="00B75714">
          <w:rPr>
            <w:noProof/>
            <w:webHidden/>
          </w:rPr>
          <w:t>68</w:t>
        </w:r>
        <w:r w:rsidR="00B25CF9">
          <w:rPr>
            <w:noProof/>
            <w:webHidden/>
          </w:rPr>
          <w:fldChar w:fldCharType="end"/>
        </w:r>
      </w:hyperlink>
    </w:p>
    <w:p w14:paraId="3CB0E051" w14:textId="129A9A55"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53" w:history="1">
        <w:r w:rsidR="00B25CF9" w:rsidRPr="00AA25F1">
          <w:rPr>
            <w:rStyle w:val="Hyperlink"/>
            <w:noProof/>
          </w:rPr>
          <w:t>Training of Agents</w:t>
        </w:r>
        <w:r w:rsidR="00B25CF9">
          <w:rPr>
            <w:noProof/>
            <w:webHidden/>
          </w:rPr>
          <w:tab/>
        </w:r>
        <w:r w:rsidR="00B25CF9">
          <w:rPr>
            <w:noProof/>
            <w:webHidden/>
          </w:rPr>
          <w:fldChar w:fldCharType="begin"/>
        </w:r>
        <w:r w:rsidR="00B25CF9">
          <w:rPr>
            <w:noProof/>
            <w:webHidden/>
          </w:rPr>
          <w:instrText xml:space="preserve"> PAGEREF _Toc85713553 \h </w:instrText>
        </w:r>
        <w:r w:rsidR="00B25CF9">
          <w:rPr>
            <w:noProof/>
            <w:webHidden/>
          </w:rPr>
        </w:r>
        <w:r w:rsidR="00B25CF9">
          <w:rPr>
            <w:noProof/>
            <w:webHidden/>
          </w:rPr>
          <w:fldChar w:fldCharType="separate"/>
        </w:r>
        <w:r w:rsidR="00B75714">
          <w:rPr>
            <w:noProof/>
            <w:webHidden/>
          </w:rPr>
          <w:t>70</w:t>
        </w:r>
        <w:r w:rsidR="00B25CF9">
          <w:rPr>
            <w:noProof/>
            <w:webHidden/>
          </w:rPr>
          <w:fldChar w:fldCharType="end"/>
        </w:r>
      </w:hyperlink>
    </w:p>
    <w:p w14:paraId="689A534C" w14:textId="4B982875"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54" w:history="1">
        <w:r w:rsidR="00B25CF9" w:rsidRPr="00AA25F1">
          <w:rPr>
            <w:rStyle w:val="Hyperlink"/>
            <w:noProof/>
          </w:rPr>
          <w:t>Technical Assistance Center Contact Reports</w:t>
        </w:r>
        <w:r w:rsidR="00B25CF9">
          <w:rPr>
            <w:noProof/>
            <w:webHidden/>
          </w:rPr>
          <w:tab/>
        </w:r>
        <w:r w:rsidR="00B25CF9">
          <w:rPr>
            <w:noProof/>
            <w:webHidden/>
          </w:rPr>
          <w:fldChar w:fldCharType="begin"/>
        </w:r>
        <w:r w:rsidR="00B25CF9">
          <w:rPr>
            <w:noProof/>
            <w:webHidden/>
          </w:rPr>
          <w:instrText xml:space="preserve"> PAGEREF _Toc85713554 \h </w:instrText>
        </w:r>
        <w:r w:rsidR="00B25CF9">
          <w:rPr>
            <w:noProof/>
            <w:webHidden/>
          </w:rPr>
        </w:r>
        <w:r w:rsidR="00B25CF9">
          <w:rPr>
            <w:noProof/>
            <w:webHidden/>
          </w:rPr>
          <w:fldChar w:fldCharType="separate"/>
        </w:r>
        <w:r w:rsidR="00B75714">
          <w:rPr>
            <w:noProof/>
            <w:webHidden/>
          </w:rPr>
          <w:t>72</w:t>
        </w:r>
        <w:r w:rsidR="00B25CF9">
          <w:rPr>
            <w:noProof/>
            <w:webHidden/>
          </w:rPr>
          <w:fldChar w:fldCharType="end"/>
        </w:r>
      </w:hyperlink>
    </w:p>
    <w:p w14:paraId="037A7C94" w14:textId="34F3D68D"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55" w:history="1">
        <w:r w:rsidR="00B25CF9" w:rsidRPr="00AA25F1">
          <w:rPr>
            <w:rStyle w:val="Hyperlink"/>
            <w:noProof/>
          </w:rPr>
          <w:t>2.4. Student Accessibility Tool</w:t>
        </w:r>
        <w:r w:rsidR="00B25CF9">
          <w:rPr>
            <w:noProof/>
            <w:webHidden/>
          </w:rPr>
          <w:tab/>
        </w:r>
        <w:r w:rsidR="00B25CF9">
          <w:rPr>
            <w:noProof/>
            <w:webHidden/>
          </w:rPr>
          <w:fldChar w:fldCharType="begin"/>
        </w:r>
        <w:r w:rsidR="00B25CF9">
          <w:rPr>
            <w:noProof/>
            <w:webHidden/>
          </w:rPr>
          <w:instrText xml:space="preserve"> PAGEREF _Toc85713555 \h </w:instrText>
        </w:r>
        <w:r w:rsidR="00B25CF9">
          <w:rPr>
            <w:noProof/>
            <w:webHidden/>
          </w:rPr>
        </w:r>
        <w:r w:rsidR="00B25CF9">
          <w:rPr>
            <w:noProof/>
            <w:webHidden/>
          </w:rPr>
          <w:fldChar w:fldCharType="separate"/>
        </w:r>
        <w:r w:rsidR="00B75714">
          <w:rPr>
            <w:noProof/>
            <w:webHidden/>
          </w:rPr>
          <w:t>74</w:t>
        </w:r>
        <w:r w:rsidR="00B25CF9">
          <w:rPr>
            <w:noProof/>
            <w:webHidden/>
          </w:rPr>
          <w:fldChar w:fldCharType="end"/>
        </w:r>
      </w:hyperlink>
    </w:p>
    <w:p w14:paraId="0D09F7CF" w14:textId="24ED9E6F"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56" w:history="1">
        <w:r w:rsidR="00B25CF9" w:rsidRPr="00AA25F1">
          <w:rPr>
            <w:rStyle w:val="Hyperlink"/>
            <w:noProof/>
          </w:rPr>
          <w:t>2.5. Internet Resource Sites</w:t>
        </w:r>
        <w:r w:rsidR="00B25CF9">
          <w:rPr>
            <w:noProof/>
            <w:webHidden/>
          </w:rPr>
          <w:tab/>
        </w:r>
        <w:r w:rsidR="00B25CF9">
          <w:rPr>
            <w:noProof/>
            <w:webHidden/>
          </w:rPr>
          <w:fldChar w:fldCharType="begin"/>
        </w:r>
        <w:r w:rsidR="00B25CF9">
          <w:rPr>
            <w:noProof/>
            <w:webHidden/>
          </w:rPr>
          <w:instrText xml:space="preserve"> PAGEREF _Toc85713556 \h </w:instrText>
        </w:r>
        <w:r w:rsidR="00B25CF9">
          <w:rPr>
            <w:noProof/>
            <w:webHidden/>
          </w:rPr>
        </w:r>
        <w:r w:rsidR="00B25CF9">
          <w:rPr>
            <w:noProof/>
            <w:webHidden/>
          </w:rPr>
          <w:fldChar w:fldCharType="separate"/>
        </w:r>
        <w:r w:rsidR="00B75714">
          <w:rPr>
            <w:noProof/>
            <w:webHidden/>
          </w:rPr>
          <w:t>76</w:t>
        </w:r>
        <w:r w:rsidR="00B25CF9">
          <w:rPr>
            <w:noProof/>
            <w:webHidden/>
          </w:rPr>
          <w:fldChar w:fldCharType="end"/>
        </w:r>
      </w:hyperlink>
    </w:p>
    <w:p w14:paraId="527482F6" w14:textId="0C834F5A"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57" w:history="1">
        <w:r w:rsidR="00B25CF9" w:rsidRPr="00AA25F1">
          <w:rPr>
            <w:rStyle w:val="Hyperlink"/>
            <w:noProof/>
          </w:rPr>
          <w:t>2.6. Training Workshops, Webcasts, and Videos</w:t>
        </w:r>
        <w:r w:rsidR="00B25CF9">
          <w:rPr>
            <w:noProof/>
            <w:webHidden/>
          </w:rPr>
          <w:tab/>
        </w:r>
        <w:r w:rsidR="00B25CF9">
          <w:rPr>
            <w:noProof/>
            <w:webHidden/>
          </w:rPr>
          <w:fldChar w:fldCharType="begin"/>
        </w:r>
        <w:r w:rsidR="00B25CF9">
          <w:rPr>
            <w:noProof/>
            <w:webHidden/>
          </w:rPr>
          <w:instrText xml:space="preserve"> PAGEREF _Toc85713557 \h </w:instrText>
        </w:r>
        <w:r w:rsidR="00B25CF9">
          <w:rPr>
            <w:noProof/>
            <w:webHidden/>
          </w:rPr>
        </w:r>
        <w:r w:rsidR="00B25CF9">
          <w:rPr>
            <w:noProof/>
            <w:webHidden/>
          </w:rPr>
          <w:fldChar w:fldCharType="separate"/>
        </w:r>
        <w:r w:rsidR="00B75714">
          <w:rPr>
            <w:noProof/>
            <w:webHidden/>
          </w:rPr>
          <w:t>78</w:t>
        </w:r>
        <w:r w:rsidR="00B25CF9">
          <w:rPr>
            <w:noProof/>
            <w:webHidden/>
          </w:rPr>
          <w:fldChar w:fldCharType="end"/>
        </w:r>
      </w:hyperlink>
    </w:p>
    <w:p w14:paraId="5AD0EB23" w14:textId="3AD214F4"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58" w:history="1">
        <w:r w:rsidR="00B25CF9" w:rsidRPr="00AA25F1">
          <w:rPr>
            <w:rStyle w:val="Hyperlink"/>
            <w:noProof/>
          </w:rPr>
          <w:t>2.6.A. Workshops and Webcasts</w:t>
        </w:r>
        <w:r w:rsidR="00B25CF9">
          <w:rPr>
            <w:noProof/>
            <w:webHidden/>
          </w:rPr>
          <w:tab/>
        </w:r>
        <w:r w:rsidR="00B25CF9">
          <w:rPr>
            <w:noProof/>
            <w:webHidden/>
          </w:rPr>
          <w:fldChar w:fldCharType="begin"/>
        </w:r>
        <w:r w:rsidR="00B25CF9">
          <w:rPr>
            <w:noProof/>
            <w:webHidden/>
          </w:rPr>
          <w:instrText xml:space="preserve"> PAGEREF _Toc85713558 \h </w:instrText>
        </w:r>
        <w:r w:rsidR="00B25CF9">
          <w:rPr>
            <w:noProof/>
            <w:webHidden/>
          </w:rPr>
        </w:r>
        <w:r w:rsidR="00B25CF9">
          <w:rPr>
            <w:noProof/>
            <w:webHidden/>
          </w:rPr>
          <w:fldChar w:fldCharType="separate"/>
        </w:r>
        <w:r w:rsidR="00B75714">
          <w:rPr>
            <w:noProof/>
            <w:webHidden/>
          </w:rPr>
          <w:t>79</w:t>
        </w:r>
        <w:r w:rsidR="00B25CF9">
          <w:rPr>
            <w:noProof/>
            <w:webHidden/>
          </w:rPr>
          <w:fldChar w:fldCharType="end"/>
        </w:r>
      </w:hyperlink>
    </w:p>
    <w:p w14:paraId="1BD97A67" w14:textId="31DEA610"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59" w:history="1">
        <w:r w:rsidR="00B25CF9" w:rsidRPr="00AA25F1">
          <w:rPr>
            <w:rStyle w:val="Hyperlink"/>
            <w:noProof/>
          </w:rPr>
          <w:t>2.6.B. Additional Webcasts</w:t>
        </w:r>
        <w:r w:rsidR="00B25CF9">
          <w:rPr>
            <w:noProof/>
            <w:webHidden/>
          </w:rPr>
          <w:tab/>
        </w:r>
        <w:r w:rsidR="00B25CF9">
          <w:rPr>
            <w:noProof/>
            <w:webHidden/>
          </w:rPr>
          <w:fldChar w:fldCharType="begin"/>
        </w:r>
        <w:r w:rsidR="00B25CF9">
          <w:rPr>
            <w:noProof/>
            <w:webHidden/>
          </w:rPr>
          <w:instrText xml:space="preserve"> PAGEREF _Toc85713559 \h </w:instrText>
        </w:r>
        <w:r w:rsidR="00B25CF9">
          <w:rPr>
            <w:noProof/>
            <w:webHidden/>
          </w:rPr>
        </w:r>
        <w:r w:rsidR="00B25CF9">
          <w:rPr>
            <w:noProof/>
            <w:webHidden/>
          </w:rPr>
          <w:fldChar w:fldCharType="separate"/>
        </w:r>
        <w:r w:rsidR="00B75714">
          <w:rPr>
            <w:noProof/>
            <w:webHidden/>
          </w:rPr>
          <w:t>85</w:t>
        </w:r>
        <w:r w:rsidR="00B25CF9">
          <w:rPr>
            <w:noProof/>
            <w:webHidden/>
          </w:rPr>
          <w:fldChar w:fldCharType="end"/>
        </w:r>
      </w:hyperlink>
    </w:p>
    <w:p w14:paraId="01398F59" w14:textId="1F9EA4FD"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60" w:history="1">
        <w:r w:rsidR="00B25CF9" w:rsidRPr="00AA25F1">
          <w:rPr>
            <w:rStyle w:val="Hyperlink"/>
            <w:noProof/>
          </w:rPr>
          <w:t>2.6.C. Videos</w:t>
        </w:r>
        <w:r w:rsidR="00B25CF9">
          <w:rPr>
            <w:noProof/>
            <w:webHidden/>
          </w:rPr>
          <w:tab/>
        </w:r>
        <w:r w:rsidR="00B25CF9">
          <w:rPr>
            <w:noProof/>
            <w:webHidden/>
          </w:rPr>
          <w:fldChar w:fldCharType="begin"/>
        </w:r>
        <w:r w:rsidR="00B25CF9">
          <w:rPr>
            <w:noProof/>
            <w:webHidden/>
          </w:rPr>
          <w:instrText xml:space="preserve"> PAGEREF _Toc85713560 \h </w:instrText>
        </w:r>
        <w:r w:rsidR="00B25CF9">
          <w:rPr>
            <w:noProof/>
            <w:webHidden/>
          </w:rPr>
        </w:r>
        <w:r w:rsidR="00B25CF9">
          <w:rPr>
            <w:noProof/>
            <w:webHidden/>
          </w:rPr>
          <w:fldChar w:fldCharType="separate"/>
        </w:r>
        <w:r w:rsidR="00B75714">
          <w:rPr>
            <w:noProof/>
            <w:webHidden/>
          </w:rPr>
          <w:t>86</w:t>
        </w:r>
        <w:r w:rsidR="00B25CF9">
          <w:rPr>
            <w:noProof/>
            <w:webHidden/>
          </w:rPr>
          <w:fldChar w:fldCharType="end"/>
        </w:r>
      </w:hyperlink>
    </w:p>
    <w:p w14:paraId="183CF937" w14:textId="7EA68E92"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61" w:history="1">
        <w:r w:rsidR="00B25CF9" w:rsidRPr="00AA25F1">
          <w:rPr>
            <w:rStyle w:val="Hyperlink"/>
            <w:noProof/>
          </w:rPr>
          <w:t>2.7. Local Assessments: Smarter Balanced Interim Assessments and Tools for Teachers</w:t>
        </w:r>
        <w:r w:rsidR="00B25CF9">
          <w:rPr>
            <w:noProof/>
            <w:webHidden/>
          </w:rPr>
          <w:tab/>
        </w:r>
        <w:r w:rsidR="00B25CF9">
          <w:rPr>
            <w:noProof/>
            <w:webHidden/>
          </w:rPr>
          <w:fldChar w:fldCharType="begin"/>
        </w:r>
        <w:r w:rsidR="00B25CF9">
          <w:rPr>
            <w:noProof/>
            <w:webHidden/>
          </w:rPr>
          <w:instrText xml:space="preserve"> PAGEREF _Toc85713561 \h </w:instrText>
        </w:r>
        <w:r w:rsidR="00B25CF9">
          <w:rPr>
            <w:noProof/>
            <w:webHidden/>
          </w:rPr>
        </w:r>
        <w:r w:rsidR="00B25CF9">
          <w:rPr>
            <w:noProof/>
            <w:webHidden/>
          </w:rPr>
          <w:fldChar w:fldCharType="separate"/>
        </w:r>
        <w:r w:rsidR="00B75714">
          <w:rPr>
            <w:noProof/>
            <w:webHidden/>
          </w:rPr>
          <w:t>88</w:t>
        </w:r>
        <w:r w:rsidR="00B25CF9">
          <w:rPr>
            <w:noProof/>
            <w:webHidden/>
          </w:rPr>
          <w:fldChar w:fldCharType="end"/>
        </w:r>
      </w:hyperlink>
    </w:p>
    <w:p w14:paraId="76316914" w14:textId="13034924"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62" w:history="1">
        <w:r w:rsidR="00B25CF9" w:rsidRPr="00AA25F1">
          <w:rPr>
            <w:rStyle w:val="Hyperlink"/>
            <w:noProof/>
          </w:rPr>
          <w:t>2.7.A. Smarter Balanced Interim Assessments</w:t>
        </w:r>
        <w:r w:rsidR="00B25CF9">
          <w:rPr>
            <w:noProof/>
            <w:webHidden/>
          </w:rPr>
          <w:tab/>
        </w:r>
        <w:r w:rsidR="00B25CF9">
          <w:rPr>
            <w:noProof/>
            <w:webHidden/>
          </w:rPr>
          <w:fldChar w:fldCharType="begin"/>
        </w:r>
        <w:r w:rsidR="00B25CF9">
          <w:rPr>
            <w:noProof/>
            <w:webHidden/>
          </w:rPr>
          <w:instrText xml:space="preserve"> PAGEREF _Toc85713562 \h </w:instrText>
        </w:r>
        <w:r w:rsidR="00B25CF9">
          <w:rPr>
            <w:noProof/>
            <w:webHidden/>
          </w:rPr>
        </w:r>
        <w:r w:rsidR="00B25CF9">
          <w:rPr>
            <w:noProof/>
            <w:webHidden/>
          </w:rPr>
          <w:fldChar w:fldCharType="separate"/>
        </w:r>
        <w:r w:rsidR="00B75714">
          <w:rPr>
            <w:noProof/>
            <w:webHidden/>
          </w:rPr>
          <w:t>89</w:t>
        </w:r>
        <w:r w:rsidR="00B25CF9">
          <w:rPr>
            <w:noProof/>
            <w:webHidden/>
          </w:rPr>
          <w:fldChar w:fldCharType="end"/>
        </w:r>
      </w:hyperlink>
    </w:p>
    <w:p w14:paraId="60990F26" w14:textId="37531BF1"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63" w:history="1">
        <w:r w:rsidR="00B25CF9" w:rsidRPr="00AA25F1">
          <w:rPr>
            <w:rStyle w:val="Hyperlink"/>
            <w:noProof/>
          </w:rPr>
          <w:t>2.7.B. Formative Assessments—Tools for Teachers</w:t>
        </w:r>
        <w:r w:rsidR="00B25CF9">
          <w:rPr>
            <w:noProof/>
            <w:webHidden/>
          </w:rPr>
          <w:tab/>
        </w:r>
        <w:r w:rsidR="00B25CF9">
          <w:rPr>
            <w:noProof/>
            <w:webHidden/>
          </w:rPr>
          <w:fldChar w:fldCharType="begin"/>
        </w:r>
        <w:r w:rsidR="00B25CF9">
          <w:rPr>
            <w:noProof/>
            <w:webHidden/>
          </w:rPr>
          <w:instrText xml:space="preserve"> PAGEREF _Toc85713563 \h </w:instrText>
        </w:r>
        <w:r w:rsidR="00B25CF9">
          <w:rPr>
            <w:noProof/>
            <w:webHidden/>
          </w:rPr>
        </w:r>
        <w:r w:rsidR="00B25CF9">
          <w:rPr>
            <w:noProof/>
            <w:webHidden/>
          </w:rPr>
          <w:fldChar w:fldCharType="separate"/>
        </w:r>
        <w:r w:rsidR="00B75714">
          <w:rPr>
            <w:noProof/>
            <w:webHidden/>
          </w:rPr>
          <w:t>92</w:t>
        </w:r>
        <w:r w:rsidR="00B25CF9">
          <w:rPr>
            <w:noProof/>
            <w:webHidden/>
          </w:rPr>
          <w:fldChar w:fldCharType="end"/>
        </w:r>
      </w:hyperlink>
    </w:p>
    <w:p w14:paraId="6AE7162B" w14:textId="5F0D7924"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64" w:history="1">
        <w:r w:rsidR="00B25CF9" w:rsidRPr="00AA25F1">
          <w:rPr>
            <w:rStyle w:val="Hyperlink"/>
            <w:noProof/>
          </w:rPr>
          <w:t>2.8. Data-Driven Improvement</w:t>
        </w:r>
        <w:r w:rsidR="00B25CF9">
          <w:rPr>
            <w:noProof/>
            <w:webHidden/>
          </w:rPr>
          <w:tab/>
        </w:r>
        <w:r w:rsidR="00B25CF9">
          <w:rPr>
            <w:noProof/>
            <w:webHidden/>
          </w:rPr>
          <w:fldChar w:fldCharType="begin"/>
        </w:r>
        <w:r w:rsidR="00B25CF9">
          <w:rPr>
            <w:noProof/>
            <w:webHidden/>
          </w:rPr>
          <w:instrText xml:space="preserve"> PAGEREF _Toc85713564 \h </w:instrText>
        </w:r>
        <w:r w:rsidR="00B25CF9">
          <w:rPr>
            <w:noProof/>
            <w:webHidden/>
          </w:rPr>
        </w:r>
        <w:r w:rsidR="00B25CF9">
          <w:rPr>
            <w:noProof/>
            <w:webHidden/>
          </w:rPr>
          <w:fldChar w:fldCharType="separate"/>
        </w:r>
        <w:r w:rsidR="00B75714">
          <w:rPr>
            <w:noProof/>
            <w:webHidden/>
          </w:rPr>
          <w:t>93</w:t>
        </w:r>
        <w:r w:rsidR="00B25CF9">
          <w:rPr>
            <w:noProof/>
            <w:webHidden/>
          </w:rPr>
          <w:fldChar w:fldCharType="end"/>
        </w:r>
      </w:hyperlink>
    </w:p>
    <w:p w14:paraId="3E4A6901" w14:textId="2A21551B"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65" w:history="1">
        <w:r w:rsidR="00B25CF9" w:rsidRPr="00AA25F1">
          <w:rPr>
            <w:rStyle w:val="Hyperlink"/>
            <w:noProof/>
          </w:rPr>
          <w:t>Data from Workshops, Webcasts, Educator Review Meetings, and Other Training Events</w:t>
        </w:r>
        <w:r w:rsidR="00B25CF9">
          <w:rPr>
            <w:noProof/>
            <w:webHidden/>
          </w:rPr>
          <w:tab/>
        </w:r>
        <w:r w:rsidR="00B25CF9">
          <w:rPr>
            <w:noProof/>
            <w:webHidden/>
          </w:rPr>
          <w:fldChar w:fldCharType="begin"/>
        </w:r>
        <w:r w:rsidR="00B25CF9">
          <w:rPr>
            <w:noProof/>
            <w:webHidden/>
          </w:rPr>
          <w:instrText xml:space="preserve"> PAGEREF _Toc85713565 \h </w:instrText>
        </w:r>
        <w:r w:rsidR="00B25CF9">
          <w:rPr>
            <w:noProof/>
            <w:webHidden/>
          </w:rPr>
        </w:r>
        <w:r w:rsidR="00B25CF9">
          <w:rPr>
            <w:noProof/>
            <w:webHidden/>
          </w:rPr>
          <w:fldChar w:fldCharType="separate"/>
        </w:r>
        <w:r w:rsidR="00B75714">
          <w:rPr>
            <w:noProof/>
            <w:webHidden/>
          </w:rPr>
          <w:t>94</w:t>
        </w:r>
        <w:r w:rsidR="00B25CF9">
          <w:rPr>
            <w:noProof/>
            <w:webHidden/>
          </w:rPr>
          <w:fldChar w:fldCharType="end"/>
        </w:r>
      </w:hyperlink>
    </w:p>
    <w:p w14:paraId="47AB2F18" w14:textId="639772AB"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66" w:history="1">
        <w:r w:rsidR="00B25CF9" w:rsidRPr="00AA25F1">
          <w:rPr>
            <w:rStyle w:val="Hyperlink"/>
            <w:noProof/>
          </w:rPr>
          <w:t>Data from Comments, Surveys, Focus Groups, and LEA Inquiries</w:t>
        </w:r>
        <w:r w:rsidR="00B25CF9">
          <w:rPr>
            <w:noProof/>
            <w:webHidden/>
          </w:rPr>
          <w:tab/>
        </w:r>
        <w:r w:rsidR="00B25CF9">
          <w:rPr>
            <w:noProof/>
            <w:webHidden/>
          </w:rPr>
          <w:fldChar w:fldCharType="begin"/>
        </w:r>
        <w:r w:rsidR="00B25CF9">
          <w:rPr>
            <w:noProof/>
            <w:webHidden/>
          </w:rPr>
          <w:instrText xml:space="preserve"> PAGEREF _Toc85713566 \h </w:instrText>
        </w:r>
        <w:r w:rsidR="00B25CF9">
          <w:rPr>
            <w:noProof/>
            <w:webHidden/>
          </w:rPr>
        </w:r>
        <w:r w:rsidR="00B25CF9">
          <w:rPr>
            <w:noProof/>
            <w:webHidden/>
          </w:rPr>
          <w:fldChar w:fldCharType="separate"/>
        </w:r>
        <w:r w:rsidR="00B75714">
          <w:rPr>
            <w:noProof/>
            <w:webHidden/>
          </w:rPr>
          <w:t>94</w:t>
        </w:r>
        <w:r w:rsidR="00B25CF9">
          <w:rPr>
            <w:noProof/>
            <w:webHidden/>
          </w:rPr>
          <w:fldChar w:fldCharType="end"/>
        </w:r>
      </w:hyperlink>
    </w:p>
    <w:p w14:paraId="0D3A7C7F" w14:textId="15B13F57"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67" w:history="1">
        <w:r w:rsidR="00B25CF9" w:rsidRPr="00AA25F1">
          <w:rPr>
            <w:rStyle w:val="Hyperlink"/>
            <w:noProof/>
          </w:rPr>
          <w:t>Data about Technology Availability and Usage</w:t>
        </w:r>
        <w:r w:rsidR="00B25CF9">
          <w:rPr>
            <w:noProof/>
            <w:webHidden/>
          </w:rPr>
          <w:tab/>
        </w:r>
        <w:r w:rsidR="00B25CF9">
          <w:rPr>
            <w:noProof/>
            <w:webHidden/>
          </w:rPr>
          <w:fldChar w:fldCharType="begin"/>
        </w:r>
        <w:r w:rsidR="00B25CF9">
          <w:rPr>
            <w:noProof/>
            <w:webHidden/>
          </w:rPr>
          <w:instrText xml:space="preserve"> PAGEREF _Toc85713567 \h </w:instrText>
        </w:r>
        <w:r w:rsidR="00B25CF9">
          <w:rPr>
            <w:noProof/>
            <w:webHidden/>
          </w:rPr>
        </w:r>
        <w:r w:rsidR="00B25CF9">
          <w:rPr>
            <w:noProof/>
            <w:webHidden/>
          </w:rPr>
          <w:fldChar w:fldCharType="separate"/>
        </w:r>
        <w:r w:rsidR="00B75714">
          <w:rPr>
            <w:noProof/>
            <w:webHidden/>
          </w:rPr>
          <w:t>96</w:t>
        </w:r>
        <w:r w:rsidR="00B25CF9">
          <w:rPr>
            <w:noProof/>
            <w:webHidden/>
          </w:rPr>
          <w:fldChar w:fldCharType="end"/>
        </w:r>
      </w:hyperlink>
    </w:p>
    <w:p w14:paraId="17C6C046" w14:textId="794BFACE"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68" w:history="1">
        <w:r w:rsidR="00B25CF9" w:rsidRPr="00AA25F1">
          <w:rPr>
            <w:rStyle w:val="Hyperlink"/>
            <w:noProof/>
          </w:rPr>
          <w:t>Data from Other Sources</w:t>
        </w:r>
        <w:r w:rsidR="00B25CF9">
          <w:rPr>
            <w:noProof/>
            <w:webHidden/>
          </w:rPr>
          <w:tab/>
        </w:r>
        <w:r w:rsidR="00B25CF9">
          <w:rPr>
            <w:noProof/>
            <w:webHidden/>
          </w:rPr>
          <w:fldChar w:fldCharType="begin"/>
        </w:r>
        <w:r w:rsidR="00B25CF9">
          <w:rPr>
            <w:noProof/>
            <w:webHidden/>
          </w:rPr>
          <w:instrText xml:space="preserve"> PAGEREF _Toc85713568 \h </w:instrText>
        </w:r>
        <w:r w:rsidR="00B25CF9">
          <w:rPr>
            <w:noProof/>
            <w:webHidden/>
          </w:rPr>
        </w:r>
        <w:r w:rsidR="00B25CF9">
          <w:rPr>
            <w:noProof/>
            <w:webHidden/>
          </w:rPr>
          <w:fldChar w:fldCharType="separate"/>
        </w:r>
        <w:r w:rsidR="00B75714">
          <w:rPr>
            <w:noProof/>
            <w:webHidden/>
          </w:rPr>
          <w:t>97</w:t>
        </w:r>
        <w:r w:rsidR="00B25CF9">
          <w:rPr>
            <w:noProof/>
            <w:webHidden/>
          </w:rPr>
          <w:fldChar w:fldCharType="end"/>
        </w:r>
      </w:hyperlink>
    </w:p>
    <w:p w14:paraId="3ECAF062" w14:textId="557A70F1" w:rsidR="00B25CF9" w:rsidRDefault="00FF1D4B">
      <w:pPr>
        <w:pStyle w:val="TOC1"/>
        <w:tabs>
          <w:tab w:val="right" w:leader="dot" w:pos="9350"/>
        </w:tabs>
        <w:rPr>
          <w:rFonts w:asciiTheme="minorHAnsi" w:eastAsiaTheme="minorEastAsia" w:hAnsiTheme="minorHAnsi" w:cstheme="minorBidi"/>
          <w:noProof/>
          <w:sz w:val="22"/>
          <w:szCs w:val="22"/>
        </w:rPr>
      </w:pPr>
      <w:hyperlink w:anchor="_Toc85713569" w:history="1">
        <w:r w:rsidR="00B25CF9" w:rsidRPr="00AA25F1">
          <w:rPr>
            <w:rStyle w:val="Hyperlink"/>
            <w:noProof/>
          </w:rPr>
          <w:t>3. TASK 3: Technology Services</w:t>
        </w:r>
        <w:r w:rsidR="00B25CF9">
          <w:rPr>
            <w:noProof/>
            <w:webHidden/>
          </w:rPr>
          <w:tab/>
        </w:r>
        <w:r w:rsidR="00B25CF9">
          <w:rPr>
            <w:noProof/>
            <w:webHidden/>
          </w:rPr>
          <w:fldChar w:fldCharType="begin"/>
        </w:r>
        <w:r w:rsidR="00B25CF9">
          <w:rPr>
            <w:noProof/>
            <w:webHidden/>
          </w:rPr>
          <w:instrText xml:space="preserve"> PAGEREF _Toc85713569 \h </w:instrText>
        </w:r>
        <w:r w:rsidR="00B25CF9">
          <w:rPr>
            <w:noProof/>
            <w:webHidden/>
          </w:rPr>
        </w:r>
        <w:r w:rsidR="00B25CF9">
          <w:rPr>
            <w:noProof/>
            <w:webHidden/>
          </w:rPr>
          <w:fldChar w:fldCharType="separate"/>
        </w:r>
        <w:r w:rsidR="00B75714">
          <w:rPr>
            <w:noProof/>
            <w:webHidden/>
          </w:rPr>
          <w:t>107</w:t>
        </w:r>
        <w:r w:rsidR="00B25CF9">
          <w:rPr>
            <w:noProof/>
            <w:webHidden/>
          </w:rPr>
          <w:fldChar w:fldCharType="end"/>
        </w:r>
      </w:hyperlink>
    </w:p>
    <w:p w14:paraId="0A74A6DD" w14:textId="40C3AEE3"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70" w:history="1">
        <w:r w:rsidR="00B25CF9" w:rsidRPr="00AA25F1">
          <w:rPr>
            <w:rStyle w:val="Hyperlink"/>
            <w:noProof/>
          </w:rPr>
          <w:t>3.1. California Assessment System Long-Term Technology Plan</w:t>
        </w:r>
        <w:r w:rsidR="00B25CF9">
          <w:rPr>
            <w:noProof/>
            <w:webHidden/>
          </w:rPr>
          <w:tab/>
        </w:r>
        <w:r w:rsidR="00B25CF9">
          <w:rPr>
            <w:noProof/>
            <w:webHidden/>
          </w:rPr>
          <w:fldChar w:fldCharType="begin"/>
        </w:r>
        <w:r w:rsidR="00B25CF9">
          <w:rPr>
            <w:noProof/>
            <w:webHidden/>
          </w:rPr>
          <w:instrText xml:space="preserve"> PAGEREF _Toc85713570 \h </w:instrText>
        </w:r>
        <w:r w:rsidR="00B25CF9">
          <w:rPr>
            <w:noProof/>
            <w:webHidden/>
          </w:rPr>
        </w:r>
        <w:r w:rsidR="00B25CF9">
          <w:rPr>
            <w:noProof/>
            <w:webHidden/>
          </w:rPr>
          <w:fldChar w:fldCharType="separate"/>
        </w:r>
        <w:r w:rsidR="00B75714">
          <w:rPr>
            <w:noProof/>
            <w:webHidden/>
          </w:rPr>
          <w:t>111</w:t>
        </w:r>
        <w:r w:rsidR="00B25CF9">
          <w:rPr>
            <w:noProof/>
            <w:webHidden/>
          </w:rPr>
          <w:fldChar w:fldCharType="end"/>
        </w:r>
      </w:hyperlink>
    </w:p>
    <w:p w14:paraId="383215CC" w14:textId="0E4F017F"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71" w:history="1">
        <w:r w:rsidR="00B25CF9" w:rsidRPr="00AA25F1">
          <w:rPr>
            <w:rStyle w:val="Hyperlink"/>
            <w:noProof/>
          </w:rPr>
          <w:t>3.2. California Assessment Delivery System</w:t>
        </w:r>
        <w:r w:rsidR="00B25CF9">
          <w:rPr>
            <w:noProof/>
            <w:webHidden/>
          </w:rPr>
          <w:tab/>
        </w:r>
        <w:r w:rsidR="00B25CF9">
          <w:rPr>
            <w:noProof/>
            <w:webHidden/>
          </w:rPr>
          <w:fldChar w:fldCharType="begin"/>
        </w:r>
        <w:r w:rsidR="00B25CF9">
          <w:rPr>
            <w:noProof/>
            <w:webHidden/>
          </w:rPr>
          <w:instrText xml:space="preserve"> PAGEREF _Toc85713571 \h </w:instrText>
        </w:r>
        <w:r w:rsidR="00B25CF9">
          <w:rPr>
            <w:noProof/>
            <w:webHidden/>
          </w:rPr>
        </w:r>
        <w:r w:rsidR="00B25CF9">
          <w:rPr>
            <w:noProof/>
            <w:webHidden/>
          </w:rPr>
          <w:fldChar w:fldCharType="separate"/>
        </w:r>
        <w:r w:rsidR="00B75714">
          <w:rPr>
            <w:noProof/>
            <w:webHidden/>
          </w:rPr>
          <w:t>114</w:t>
        </w:r>
        <w:r w:rsidR="00B25CF9">
          <w:rPr>
            <w:noProof/>
            <w:webHidden/>
          </w:rPr>
          <w:fldChar w:fldCharType="end"/>
        </w:r>
      </w:hyperlink>
    </w:p>
    <w:p w14:paraId="747AFEB6" w14:textId="5A174EF8"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72" w:history="1">
        <w:r w:rsidR="00B25CF9" w:rsidRPr="00AA25F1">
          <w:rPr>
            <w:rStyle w:val="Hyperlink"/>
            <w:noProof/>
          </w:rPr>
          <w:t>CERS Interface</w:t>
        </w:r>
        <w:r w:rsidR="00B25CF9">
          <w:rPr>
            <w:noProof/>
            <w:webHidden/>
          </w:rPr>
          <w:tab/>
        </w:r>
        <w:r w:rsidR="00B25CF9">
          <w:rPr>
            <w:noProof/>
            <w:webHidden/>
          </w:rPr>
          <w:fldChar w:fldCharType="begin"/>
        </w:r>
        <w:r w:rsidR="00B25CF9">
          <w:rPr>
            <w:noProof/>
            <w:webHidden/>
          </w:rPr>
          <w:instrText xml:space="preserve"> PAGEREF _Toc85713572 \h </w:instrText>
        </w:r>
        <w:r w:rsidR="00B25CF9">
          <w:rPr>
            <w:noProof/>
            <w:webHidden/>
          </w:rPr>
        </w:r>
        <w:r w:rsidR="00B25CF9">
          <w:rPr>
            <w:noProof/>
            <w:webHidden/>
          </w:rPr>
          <w:fldChar w:fldCharType="separate"/>
        </w:r>
        <w:r w:rsidR="00B75714">
          <w:rPr>
            <w:noProof/>
            <w:webHidden/>
          </w:rPr>
          <w:t>121</w:t>
        </w:r>
        <w:r w:rsidR="00B25CF9">
          <w:rPr>
            <w:noProof/>
            <w:webHidden/>
          </w:rPr>
          <w:fldChar w:fldCharType="end"/>
        </w:r>
      </w:hyperlink>
    </w:p>
    <w:p w14:paraId="2D8A7086" w14:textId="3B52B869"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73" w:history="1">
        <w:r w:rsidR="00B25CF9" w:rsidRPr="00AA25F1">
          <w:rPr>
            <w:rStyle w:val="Hyperlink"/>
            <w:noProof/>
          </w:rPr>
          <w:t>Automated Access Management</w:t>
        </w:r>
        <w:r w:rsidR="00B25CF9">
          <w:rPr>
            <w:noProof/>
            <w:webHidden/>
          </w:rPr>
          <w:tab/>
        </w:r>
        <w:r w:rsidR="00B25CF9">
          <w:rPr>
            <w:noProof/>
            <w:webHidden/>
          </w:rPr>
          <w:fldChar w:fldCharType="begin"/>
        </w:r>
        <w:r w:rsidR="00B25CF9">
          <w:rPr>
            <w:noProof/>
            <w:webHidden/>
          </w:rPr>
          <w:instrText xml:space="preserve"> PAGEREF _Toc85713573 \h </w:instrText>
        </w:r>
        <w:r w:rsidR="00B25CF9">
          <w:rPr>
            <w:noProof/>
            <w:webHidden/>
          </w:rPr>
        </w:r>
        <w:r w:rsidR="00B25CF9">
          <w:rPr>
            <w:noProof/>
            <w:webHidden/>
          </w:rPr>
          <w:fldChar w:fldCharType="separate"/>
        </w:r>
        <w:r w:rsidR="00B75714">
          <w:rPr>
            <w:noProof/>
            <w:webHidden/>
          </w:rPr>
          <w:t>121</w:t>
        </w:r>
        <w:r w:rsidR="00B25CF9">
          <w:rPr>
            <w:noProof/>
            <w:webHidden/>
          </w:rPr>
          <w:fldChar w:fldCharType="end"/>
        </w:r>
      </w:hyperlink>
    </w:p>
    <w:p w14:paraId="330B8771" w14:textId="6C25D220"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74" w:history="1">
        <w:r w:rsidR="00B25CF9" w:rsidRPr="00AA25F1">
          <w:rPr>
            <w:rStyle w:val="Hyperlink"/>
            <w:noProof/>
          </w:rPr>
          <w:t>3.2.A. System Requirements</w:t>
        </w:r>
        <w:r w:rsidR="00B25CF9">
          <w:rPr>
            <w:noProof/>
            <w:webHidden/>
          </w:rPr>
          <w:tab/>
        </w:r>
        <w:r w:rsidR="00B25CF9">
          <w:rPr>
            <w:noProof/>
            <w:webHidden/>
          </w:rPr>
          <w:fldChar w:fldCharType="begin"/>
        </w:r>
        <w:r w:rsidR="00B25CF9">
          <w:rPr>
            <w:noProof/>
            <w:webHidden/>
          </w:rPr>
          <w:instrText xml:space="preserve"> PAGEREF _Toc85713574 \h </w:instrText>
        </w:r>
        <w:r w:rsidR="00B25CF9">
          <w:rPr>
            <w:noProof/>
            <w:webHidden/>
          </w:rPr>
        </w:r>
        <w:r w:rsidR="00B25CF9">
          <w:rPr>
            <w:noProof/>
            <w:webHidden/>
          </w:rPr>
          <w:fldChar w:fldCharType="separate"/>
        </w:r>
        <w:r w:rsidR="00B75714">
          <w:rPr>
            <w:noProof/>
            <w:webHidden/>
          </w:rPr>
          <w:t>123</w:t>
        </w:r>
        <w:r w:rsidR="00B25CF9">
          <w:rPr>
            <w:noProof/>
            <w:webHidden/>
          </w:rPr>
          <w:fldChar w:fldCharType="end"/>
        </w:r>
      </w:hyperlink>
    </w:p>
    <w:p w14:paraId="5C57CDD2" w14:textId="3EB0367B"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75" w:history="1">
        <w:r w:rsidR="00B25CF9" w:rsidRPr="00AA25F1">
          <w:rPr>
            <w:rStyle w:val="Hyperlink"/>
            <w:noProof/>
          </w:rPr>
          <w:t>3.2.B. System Architecture</w:t>
        </w:r>
        <w:r w:rsidR="00B25CF9">
          <w:rPr>
            <w:noProof/>
            <w:webHidden/>
          </w:rPr>
          <w:tab/>
        </w:r>
        <w:r w:rsidR="00B25CF9">
          <w:rPr>
            <w:noProof/>
            <w:webHidden/>
          </w:rPr>
          <w:fldChar w:fldCharType="begin"/>
        </w:r>
        <w:r w:rsidR="00B25CF9">
          <w:rPr>
            <w:noProof/>
            <w:webHidden/>
          </w:rPr>
          <w:instrText xml:space="preserve"> PAGEREF _Toc85713575 \h </w:instrText>
        </w:r>
        <w:r w:rsidR="00B25CF9">
          <w:rPr>
            <w:noProof/>
            <w:webHidden/>
          </w:rPr>
        </w:r>
        <w:r w:rsidR="00B25CF9">
          <w:rPr>
            <w:noProof/>
            <w:webHidden/>
          </w:rPr>
          <w:fldChar w:fldCharType="separate"/>
        </w:r>
        <w:r w:rsidR="00B75714">
          <w:rPr>
            <w:noProof/>
            <w:webHidden/>
          </w:rPr>
          <w:t>166</w:t>
        </w:r>
        <w:r w:rsidR="00B25CF9">
          <w:rPr>
            <w:noProof/>
            <w:webHidden/>
          </w:rPr>
          <w:fldChar w:fldCharType="end"/>
        </w:r>
      </w:hyperlink>
    </w:p>
    <w:p w14:paraId="2F7FCDFA" w14:textId="5F9C7D98"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76" w:history="1">
        <w:r w:rsidR="00B25CF9" w:rsidRPr="00AA25F1">
          <w:rPr>
            <w:rStyle w:val="Hyperlink"/>
            <w:noProof/>
          </w:rPr>
          <w:t>3.3. System Enhancements</w:t>
        </w:r>
        <w:r w:rsidR="00B25CF9">
          <w:rPr>
            <w:noProof/>
            <w:webHidden/>
          </w:rPr>
          <w:tab/>
        </w:r>
        <w:r w:rsidR="00B25CF9">
          <w:rPr>
            <w:noProof/>
            <w:webHidden/>
          </w:rPr>
          <w:fldChar w:fldCharType="begin"/>
        </w:r>
        <w:r w:rsidR="00B25CF9">
          <w:rPr>
            <w:noProof/>
            <w:webHidden/>
          </w:rPr>
          <w:instrText xml:space="preserve"> PAGEREF _Toc85713576 \h </w:instrText>
        </w:r>
        <w:r w:rsidR="00B25CF9">
          <w:rPr>
            <w:noProof/>
            <w:webHidden/>
          </w:rPr>
        </w:r>
        <w:r w:rsidR="00B25CF9">
          <w:rPr>
            <w:noProof/>
            <w:webHidden/>
          </w:rPr>
          <w:fldChar w:fldCharType="separate"/>
        </w:r>
        <w:r w:rsidR="00B75714">
          <w:rPr>
            <w:noProof/>
            <w:webHidden/>
          </w:rPr>
          <w:t>219</w:t>
        </w:r>
        <w:r w:rsidR="00B25CF9">
          <w:rPr>
            <w:noProof/>
            <w:webHidden/>
          </w:rPr>
          <w:fldChar w:fldCharType="end"/>
        </w:r>
      </w:hyperlink>
    </w:p>
    <w:p w14:paraId="550DBDBF" w14:textId="01FD0A34" w:rsidR="00B25CF9" w:rsidRDefault="00FF1D4B">
      <w:pPr>
        <w:pStyle w:val="TOC1"/>
        <w:tabs>
          <w:tab w:val="right" w:leader="dot" w:pos="9350"/>
        </w:tabs>
        <w:rPr>
          <w:rFonts w:asciiTheme="minorHAnsi" w:eastAsiaTheme="minorEastAsia" w:hAnsiTheme="minorHAnsi" w:cstheme="minorBidi"/>
          <w:noProof/>
          <w:sz w:val="22"/>
          <w:szCs w:val="22"/>
        </w:rPr>
      </w:pPr>
      <w:hyperlink w:anchor="_Toc85713577" w:history="1">
        <w:r w:rsidR="00B25CF9" w:rsidRPr="00AA25F1">
          <w:rPr>
            <w:rStyle w:val="Hyperlink"/>
            <w:noProof/>
          </w:rPr>
          <w:t>4. TASK 4: Test Security</w:t>
        </w:r>
        <w:r w:rsidR="00B25CF9">
          <w:rPr>
            <w:noProof/>
            <w:webHidden/>
          </w:rPr>
          <w:tab/>
        </w:r>
        <w:r w:rsidR="00B25CF9">
          <w:rPr>
            <w:noProof/>
            <w:webHidden/>
          </w:rPr>
          <w:fldChar w:fldCharType="begin"/>
        </w:r>
        <w:r w:rsidR="00B25CF9">
          <w:rPr>
            <w:noProof/>
            <w:webHidden/>
          </w:rPr>
          <w:instrText xml:space="preserve"> PAGEREF _Toc85713577 \h </w:instrText>
        </w:r>
        <w:r w:rsidR="00B25CF9">
          <w:rPr>
            <w:noProof/>
            <w:webHidden/>
          </w:rPr>
        </w:r>
        <w:r w:rsidR="00B25CF9">
          <w:rPr>
            <w:noProof/>
            <w:webHidden/>
          </w:rPr>
          <w:fldChar w:fldCharType="separate"/>
        </w:r>
        <w:r w:rsidR="00B75714">
          <w:rPr>
            <w:noProof/>
            <w:webHidden/>
          </w:rPr>
          <w:t>221</w:t>
        </w:r>
        <w:r w:rsidR="00B25CF9">
          <w:rPr>
            <w:noProof/>
            <w:webHidden/>
          </w:rPr>
          <w:fldChar w:fldCharType="end"/>
        </w:r>
      </w:hyperlink>
    </w:p>
    <w:p w14:paraId="0B351EA2" w14:textId="1906CD4B"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78" w:history="1">
        <w:r w:rsidR="00B25CF9" w:rsidRPr="00AA25F1">
          <w:rPr>
            <w:rStyle w:val="Hyperlink"/>
            <w:noProof/>
          </w:rPr>
          <w:t>4.1. Test Security Plan</w:t>
        </w:r>
        <w:r w:rsidR="00B25CF9">
          <w:rPr>
            <w:noProof/>
            <w:webHidden/>
          </w:rPr>
          <w:tab/>
        </w:r>
        <w:r w:rsidR="00B25CF9">
          <w:rPr>
            <w:noProof/>
            <w:webHidden/>
          </w:rPr>
          <w:fldChar w:fldCharType="begin"/>
        </w:r>
        <w:r w:rsidR="00B25CF9">
          <w:rPr>
            <w:noProof/>
            <w:webHidden/>
          </w:rPr>
          <w:instrText xml:space="preserve"> PAGEREF _Toc85713578 \h </w:instrText>
        </w:r>
        <w:r w:rsidR="00B25CF9">
          <w:rPr>
            <w:noProof/>
            <w:webHidden/>
          </w:rPr>
        </w:r>
        <w:r w:rsidR="00B25CF9">
          <w:rPr>
            <w:noProof/>
            <w:webHidden/>
          </w:rPr>
          <w:fldChar w:fldCharType="separate"/>
        </w:r>
        <w:r w:rsidR="00B75714">
          <w:rPr>
            <w:noProof/>
            <w:webHidden/>
          </w:rPr>
          <w:t>221</w:t>
        </w:r>
        <w:r w:rsidR="00B25CF9">
          <w:rPr>
            <w:noProof/>
            <w:webHidden/>
          </w:rPr>
          <w:fldChar w:fldCharType="end"/>
        </w:r>
      </w:hyperlink>
    </w:p>
    <w:p w14:paraId="0FE4E2F4" w14:textId="5931825D"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79" w:history="1">
        <w:r w:rsidR="00B25CF9" w:rsidRPr="00AA25F1">
          <w:rPr>
            <w:rStyle w:val="Hyperlink"/>
            <w:noProof/>
          </w:rPr>
          <w:t>Commitment to Security</w:t>
        </w:r>
        <w:r w:rsidR="00B25CF9">
          <w:rPr>
            <w:noProof/>
            <w:webHidden/>
          </w:rPr>
          <w:tab/>
        </w:r>
        <w:r w:rsidR="00B25CF9">
          <w:rPr>
            <w:noProof/>
            <w:webHidden/>
          </w:rPr>
          <w:fldChar w:fldCharType="begin"/>
        </w:r>
        <w:r w:rsidR="00B25CF9">
          <w:rPr>
            <w:noProof/>
            <w:webHidden/>
          </w:rPr>
          <w:instrText xml:space="preserve"> PAGEREF _Toc85713579 \h </w:instrText>
        </w:r>
        <w:r w:rsidR="00B25CF9">
          <w:rPr>
            <w:noProof/>
            <w:webHidden/>
          </w:rPr>
        </w:r>
        <w:r w:rsidR="00B25CF9">
          <w:rPr>
            <w:noProof/>
            <w:webHidden/>
          </w:rPr>
          <w:fldChar w:fldCharType="separate"/>
        </w:r>
        <w:r w:rsidR="00B75714">
          <w:rPr>
            <w:noProof/>
            <w:webHidden/>
          </w:rPr>
          <w:t>222</w:t>
        </w:r>
        <w:r w:rsidR="00B25CF9">
          <w:rPr>
            <w:noProof/>
            <w:webHidden/>
          </w:rPr>
          <w:fldChar w:fldCharType="end"/>
        </w:r>
      </w:hyperlink>
    </w:p>
    <w:p w14:paraId="5AE363A9" w14:textId="2BA23FA2"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80" w:history="1">
        <w:r w:rsidR="00B25CF9" w:rsidRPr="00AA25F1">
          <w:rPr>
            <w:rStyle w:val="Hyperlink"/>
            <w:noProof/>
          </w:rPr>
          <w:t>Item and Test Development Security</w:t>
        </w:r>
        <w:r w:rsidR="00B25CF9">
          <w:rPr>
            <w:noProof/>
            <w:webHidden/>
          </w:rPr>
          <w:tab/>
        </w:r>
        <w:r w:rsidR="00B25CF9">
          <w:rPr>
            <w:noProof/>
            <w:webHidden/>
          </w:rPr>
          <w:fldChar w:fldCharType="begin"/>
        </w:r>
        <w:r w:rsidR="00B25CF9">
          <w:rPr>
            <w:noProof/>
            <w:webHidden/>
          </w:rPr>
          <w:instrText xml:space="preserve"> PAGEREF _Toc85713580 \h </w:instrText>
        </w:r>
        <w:r w:rsidR="00B25CF9">
          <w:rPr>
            <w:noProof/>
            <w:webHidden/>
          </w:rPr>
        </w:r>
        <w:r w:rsidR="00B25CF9">
          <w:rPr>
            <w:noProof/>
            <w:webHidden/>
          </w:rPr>
          <w:fldChar w:fldCharType="separate"/>
        </w:r>
        <w:r w:rsidR="00B75714">
          <w:rPr>
            <w:noProof/>
            <w:webHidden/>
          </w:rPr>
          <w:t>224</w:t>
        </w:r>
        <w:r w:rsidR="00B25CF9">
          <w:rPr>
            <w:noProof/>
            <w:webHidden/>
          </w:rPr>
          <w:fldChar w:fldCharType="end"/>
        </w:r>
      </w:hyperlink>
    </w:p>
    <w:p w14:paraId="60732D00" w14:textId="58C68DB7"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81" w:history="1">
        <w:r w:rsidR="00B25CF9" w:rsidRPr="00AA25F1">
          <w:rPr>
            <w:rStyle w:val="Hyperlink"/>
            <w:noProof/>
          </w:rPr>
          <w:t>Test Administration</w:t>
        </w:r>
        <w:r w:rsidR="00B25CF9">
          <w:rPr>
            <w:noProof/>
            <w:webHidden/>
          </w:rPr>
          <w:tab/>
        </w:r>
        <w:r w:rsidR="00B25CF9">
          <w:rPr>
            <w:noProof/>
            <w:webHidden/>
          </w:rPr>
          <w:fldChar w:fldCharType="begin"/>
        </w:r>
        <w:r w:rsidR="00B25CF9">
          <w:rPr>
            <w:noProof/>
            <w:webHidden/>
          </w:rPr>
          <w:instrText xml:space="preserve"> PAGEREF _Toc85713581 \h </w:instrText>
        </w:r>
        <w:r w:rsidR="00B25CF9">
          <w:rPr>
            <w:noProof/>
            <w:webHidden/>
          </w:rPr>
        </w:r>
        <w:r w:rsidR="00B25CF9">
          <w:rPr>
            <w:noProof/>
            <w:webHidden/>
          </w:rPr>
          <w:fldChar w:fldCharType="separate"/>
        </w:r>
        <w:r w:rsidR="00B75714">
          <w:rPr>
            <w:noProof/>
            <w:webHidden/>
          </w:rPr>
          <w:t>226</w:t>
        </w:r>
        <w:r w:rsidR="00B25CF9">
          <w:rPr>
            <w:noProof/>
            <w:webHidden/>
          </w:rPr>
          <w:fldChar w:fldCharType="end"/>
        </w:r>
      </w:hyperlink>
    </w:p>
    <w:p w14:paraId="3D923457" w14:textId="1074D9E6"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82" w:history="1">
        <w:r w:rsidR="00B25CF9" w:rsidRPr="00AA25F1">
          <w:rPr>
            <w:rStyle w:val="Hyperlink"/>
            <w:noProof/>
          </w:rPr>
          <w:t>4.2. Test Administration Monitoring Plan</w:t>
        </w:r>
        <w:r w:rsidR="00B25CF9">
          <w:rPr>
            <w:noProof/>
            <w:webHidden/>
          </w:rPr>
          <w:tab/>
        </w:r>
        <w:r w:rsidR="00B25CF9">
          <w:rPr>
            <w:noProof/>
            <w:webHidden/>
          </w:rPr>
          <w:fldChar w:fldCharType="begin"/>
        </w:r>
        <w:r w:rsidR="00B25CF9">
          <w:rPr>
            <w:noProof/>
            <w:webHidden/>
          </w:rPr>
          <w:instrText xml:space="preserve"> PAGEREF _Toc85713582 \h </w:instrText>
        </w:r>
        <w:r w:rsidR="00B25CF9">
          <w:rPr>
            <w:noProof/>
            <w:webHidden/>
          </w:rPr>
        </w:r>
        <w:r w:rsidR="00B25CF9">
          <w:rPr>
            <w:noProof/>
            <w:webHidden/>
          </w:rPr>
          <w:fldChar w:fldCharType="separate"/>
        </w:r>
        <w:r w:rsidR="00B75714">
          <w:rPr>
            <w:noProof/>
            <w:webHidden/>
          </w:rPr>
          <w:t>231</w:t>
        </w:r>
        <w:r w:rsidR="00B25CF9">
          <w:rPr>
            <w:noProof/>
            <w:webHidden/>
          </w:rPr>
          <w:fldChar w:fldCharType="end"/>
        </w:r>
      </w:hyperlink>
    </w:p>
    <w:p w14:paraId="2CEEB131" w14:textId="1087F442"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83" w:history="1">
        <w:r w:rsidR="00B25CF9" w:rsidRPr="00AA25F1">
          <w:rPr>
            <w:rStyle w:val="Hyperlink"/>
            <w:noProof/>
          </w:rPr>
          <w:t>Social Media Monitoring for the California Assessment System</w:t>
        </w:r>
        <w:r w:rsidR="00B25CF9">
          <w:rPr>
            <w:noProof/>
            <w:webHidden/>
          </w:rPr>
          <w:tab/>
        </w:r>
        <w:r w:rsidR="00B25CF9">
          <w:rPr>
            <w:noProof/>
            <w:webHidden/>
          </w:rPr>
          <w:fldChar w:fldCharType="begin"/>
        </w:r>
        <w:r w:rsidR="00B25CF9">
          <w:rPr>
            <w:noProof/>
            <w:webHidden/>
          </w:rPr>
          <w:instrText xml:space="preserve"> PAGEREF _Toc85713583 \h </w:instrText>
        </w:r>
        <w:r w:rsidR="00B25CF9">
          <w:rPr>
            <w:noProof/>
            <w:webHidden/>
          </w:rPr>
        </w:r>
        <w:r w:rsidR="00B25CF9">
          <w:rPr>
            <w:noProof/>
            <w:webHidden/>
          </w:rPr>
          <w:fldChar w:fldCharType="separate"/>
        </w:r>
        <w:r w:rsidR="00B75714">
          <w:rPr>
            <w:noProof/>
            <w:webHidden/>
          </w:rPr>
          <w:t>233</w:t>
        </w:r>
        <w:r w:rsidR="00B25CF9">
          <w:rPr>
            <w:noProof/>
            <w:webHidden/>
          </w:rPr>
          <w:fldChar w:fldCharType="end"/>
        </w:r>
      </w:hyperlink>
    </w:p>
    <w:p w14:paraId="5C10787F" w14:textId="13D4B640"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84" w:history="1">
        <w:r w:rsidR="00B25CF9" w:rsidRPr="00AA25F1">
          <w:rPr>
            <w:rStyle w:val="Hyperlink"/>
            <w:noProof/>
          </w:rPr>
          <w:t>Onsite Test Security Audits</w:t>
        </w:r>
        <w:r w:rsidR="00B25CF9">
          <w:rPr>
            <w:noProof/>
            <w:webHidden/>
          </w:rPr>
          <w:tab/>
        </w:r>
        <w:r w:rsidR="00B25CF9">
          <w:rPr>
            <w:noProof/>
            <w:webHidden/>
          </w:rPr>
          <w:fldChar w:fldCharType="begin"/>
        </w:r>
        <w:r w:rsidR="00B25CF9">
          <w:rPr>
            <w:noProof/>
            <w:webHidden/>
          </w:rPr>
          <w:instrText xml:space="preserve"> PAGEREF _Toc85713584 \h </w:instrText>
        </w:r>
        <w:r w:rsidR="00B25CF9">
          <w:rPr>
            <w:noProof/>
            <w:webHidden/>
          </w:rPr>
        </w:r>
        <w:r w:rsidR="00B25CF9">
          <w:rPr>
            <w:noProof/>
            <w:webHidden/>
          </w:rPr>
          <w:fldChar w:fldCharType="separate"/>
        </w:r>
        <w:r w:rsidR="00B75714">
          <w:rPr>
            <w:noProof/>
            <w:webHidden/>
          </w:rPr>
          <w:t>234</w:t>
        </w:r>
        <w:r w:rsidR="00B25CF9">
          <w:rPr>
            <w:noProof/>
            <w:webHidden/>
          </w:rPr>
          <w:fldChar w:fldCharType="end"/>
        </w:r>
      </w:hyperlink>
    </w:p>
    <w:p w14:paraId="7EEB75DA" w14:textId="3AE9F859"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85" w:history="1">
        <w:r w:rsidR="00B25CF9" w:rsidRPr="00AA25F1">
          <w:rPr>
            <w:rStyle w:val="Hyperlink"/>
            <w:noProof/>
          </w:rPr>
          <w:t>Test Administration Monitoring Instruments</w:t>
        </w:r>
        <w:r w:rsidR="00B25CF9">
          <w:rPr>
            <w:noProof/>
            <w:webHidden/>
          </w:rPr>
          <w:tab/>
        </w:r>
        <w:r w:rsidR="00B25CF9">
          <w:rPr>
            <w:noProof/>
            <w:webHidden/>
          </w:rPr>
          <w:fldChar w:fldCharType="begin"/>
        </w:r>
        <w:r w:rsidR="00B25CF9">
          <w:rPr>
            <w:noProof/>
            <w:webHidden/>
          </w:rPr>
          <w:instrText xml:space="preserve"> PAGEREF _Toc85713585 \h </w:instrText>
        </w:r>
        <w:r w:rsidR="00B25CF9">
          <w:rPr>
            <w:noProof/>
            <w:webHidden/>
          </w:rPr>
        </w:r>
        <w:r w:rsidR="00B25CF9">
          <w:rPr>
            <w:noProof/>
            <w:webHidden/>
          </w:rPr>
          <w:fldChar w:fldCharType="separate"/>
        </w:r>
        <w:r w:rsidR="00B75714">
          <w:rPr>
            <w:noProof/>
            <w:webHidden/>
          </w:rPr>
          <w:t>237</w:t>
        </w:r>
        <w:r w:rsidR="00B25CF9">
          <w:rPr>
            <w:noProof/>
            <w:webHidden/>
          </w:rPr>
          <w:fldChar w:fldCharType="end"/>
        </w:r>
      </w:hyperlink>
    </w:p>
    <w:p w14:paraId="2A15249B" w14:textId="6AC7BB8F"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86" w:history="1">
        <w:r w:rsidR="00B25CF9" w:rsidRPr="00AA25F1">
          <w:rPr>
            <w:rStyle w:val="Hyperlink"/>
            <w:noProof/>
          </w:rPr>
          <w:t>4.3. Test Administration Monitor Training</w:t>
        </w:r>
        <w:r w:rsidR="00B25CF9">
          <w:rPr>
            <w:noProof/>
            <w:webHidden/>
          </w:rPr>
          <w:tab/>
        </w:r>
        <w:r w:rsidR="00B25CF9">
          <w:rPr>
            <w:noProof/>
            <w:webHidden/>
          </w:rPr>
          <w:fldChar w:fldCharType="begin"/>
        </w:r>
        <w:r w:rsidR="00B25CF9">
          <w:rPr>
            <w:noProof/>
            <w:webHidden/>
          </w:rPr>
          <w:instrText xml:space="preserve"> PAGEREF _Toc85713586 \h </w:instrText>
        </w:r>
        <w:r w:rsidR="00B25CF9">
          <w:rPr>
            <w:noProof/>
            <w:webHidden/>
          </w:rPr>
        </w:r>
        <w:r w:rsidR="00B25CF9">
          <w:rPr>
            <w:noProof/>
            <w:webHidden/>
          </w:rPr>
          <w:fldChar w:fldCharType="separate"/>
        </w:r>
        <w:r w:rsidR="00B75714">
          <w:rPr>
            <w:noProof/>
            <w:webHidden/>
          </w:rPr>
          <w:t>239</w:t>
        </w:r>
        <w:r w:rsidR="00B25CF9">
          <w:rPr>
            <w:noProof/>
            <w:webHidden/>
          </w:rPr>
          <w:fldChar w:fldCharType="end"/>
        </w:r>
      </w:hyperlink>
    </w:p>
    <w:p w14:paraId="082A2441" w14:textId="1B096706"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87" w:history="1">
        <w:r w:rsidR="00B25CF9" w:rsidRPr="00AA25F1">
          <w:rPr>
            <w:rStyle w:val="Hyperlink"/>
            <w:noProof/>
          </w:rPr>
          <w:t>Recruiting Monitors and Auditors</w:t>
        </w:r>
        <w:r w:rsidR="00B25CF9">
          <w:rPr>
            <w:noProof/>
            <w:webHidden/>
          </w:rPr>
          <w:tab/>
        </w:r>
        <w:r w:rsidR="00B25CF9">
          <w:rPr>
            <w:noProof/>
            <w:webHidden/>
          </w:rPr>
          <w:fldChar w:fldCharType="begin"/>
        </w:r>
        <w:r w:rsidR="00B25CF9">
          <w:rPr>
            <w:noProof/>
            <w:webHidden/>
          </w:rPr>
          <w:instrText xml:space="preserve"> PAGEREF _Toc85713587 \h </w:instrText>
        </w:r>
        <w:r w:rsidR="00B25CF9">
          <w:rPr>
            <w:noProof/>
            <w:webHidden/>
          </w:rPr>
        </w:r>
        <w:r w:rsidR="00B25CF9">
          <w:rPr>
            <w:noProof/>
            <w:webHidden/>
          </w:rPr>
          <w:fldChar w:fldCharType="separate"/>
        </w:r>
        <w:r w:rsidR="00B75714">
          <w:rPr>
            <w:noProof/>
            <w:webHidden/>
          </w:rPr>
          <w:t>239</w:t>
        </w:r>
        <w:r w:rsidR="00B25CF9">
          <w:rPr>
            <w:noProof/>
            <w:webHidden/>
          </w:rPr>
          <w:fldChar w:fldCharType="end"/>
        </w:r>
      </w:hyperlink>
    </w:p>
    <w:p w14:paraId="53BD9233" w14:textId="21BE6208"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88" w:history="1">
        <w:r w:rsidR="00B25CF9" w:rsidRPr="00AA25F1">
          <w:rPr>
            <w:rStyle w:val="Hyperlink"/>
            <w:noProof/>
          </w:rPr>
          <w:t>Working with LEA CAASPP and ELPAC Coordinators</w:t>
        </w:r>
        <w:r w:rsidR="00B25CF9">
          <w:rPr>
            <w:noProof/>
            <w:webHidden/>
          </w:rPr>
          <w:tab/>
        </w:r>
        <w:r w:rsidR="00B25CF9">
          <w:rPr>
            <w:noProof/>
            <w:webHidden/>
          </w:rPr>
          <w:fldChar w:fldCharType="begin"/>
        </w:r>
        <w:r w:rsidR="00B25CF9">
          <w:rPr>
            <w:noProof/>
            <w:webHidden/>
          </w:rPr>
          <w:instrText xml:space="preserve"> PAGEREF _Toc85713588 \h </w:instrText>
        </w:r>
        <w:r w:rsidR="00B25CF9">
          <w:rPr>
            <w:noProof/>
            <w:webHidden/>
          </w:rPr>
        </w:r>
        <w:r w:rsidR="00B25CF9">
          <w:rPr>
            <w:noProof/>
            <w:webHidden/>
          </w:rPr>
          <w:fldChar w:fldCharType="separate"/>
        </w:r>
        <w:r w:rsidR="00B75714">
          <w:rPr>
            <w:noProof/>
            <w:webHidden/>
          </w:rPr>
          <w:t>240</w:t>
        </w:r>
        <w:r w:rsidR="00B25CF9">
          <w:rPr>
            <w:noProof/>
            <w:webHidden/>
          </w:rPr>
          <w:fldChar w:fldCharType="end"/>
        </w:r>
      </w:hyperlink>
    </w:p>
    <w:p w14:paraId="2A9E9E66" w14:textId="23AF82EB"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89" w:history="1">
        <w:r w:rsidR="00B25CF9" w:rsidRPr="00AA25F1">
          <w:rPr>
            <w:rStyle w:val="Hyperlink"/>
            <w:noProof/>
          </w:rPr>
          <w:t>4.4. Investigating Security Breaches</w:t>
        </w:r>
        <w:r w:rsidR="00B25CF9">
          <w:rPr>
            <w:noProof/>
            <w:webHidden/>
          </w:rPr>
          <w:tab/>
        </w:r>
        <w:r w:rsidR="00B25CF9">
          <w:rPr>
            <w:noProof/>
            <w:webHidden/>
          </w:rPr>
          <w:fldChar w:fldCharType="begin"/>
        </w:r>
        <w:r w:rsidR="00B25CF9">
          <w:rPr>
            <w:noProof/>
            <w:webHidden/>
          </w:rPr>
          <w:instrText xml:space="preserve"> PAGEREF _Toc85713589 \h </w:instrText>
        </w:r>
        <w:r w:rsidR="00B25CF9">
          <w:rPr>
            <w:noProof/>
            <w:webHidden/>
          </w:rPr>
        </w:r>
        <w:r w:rsidR="00B25CF9">
          <w:rPr>
            <w:noProof/>
            <w:webHidden/>
          </w:rPr>
          <w:fldChar w:fldCharType="separate"/>
        </w:r>
        <w:r w:rsidR="00B75714">
          <w:rPr>
            <w:noProof/>
            <w:webHidden/>
          </w:rPr>
          <w:t>241</w:t>
        </w:r>
        <w:r w:rsidR="00B25CF9">
          <w:rPr>
            <w:noProof/>
            <w:webHidden/>
          </w:rPr>
          <w:fldChar w:fldCharType="end"/>
        </w:r>
      </w:hyperlink>
    </w:p>
    <w:p w14:paraId="222F69CD" w14:textId="5B609EB1"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90" w:history="1">
        <w:r w:rsidR="00B25CF9" w:rsidRPr="00AA25F1">
          <w:rPr>
            <w:rStyle w:val="Hyperlink"/>
            <w:noProof/>
          </w:rPr>
          <w:t>4.4.A. Security Log</w:t>
        </w:r>
        <w:r w:rsidR="00B25CF9">
          <w:rPr>
            <w:noProof/>
            <w:webHidden/>
          </w:rPr>
          <w:tab/>
        </w:r>
        <w:r w:rsidR="00B25CF9">
          <w:rPr>
            <w:noProof/>
            <w:webHidden/>
          </w:rPr>
          <w:fldChar w:fldCharType="begin"/>
        </w:r>
        <w:r w:rsidR="00B25CF9">
          <w:rPr>
            <w:noProof/>
            <w:webHidden/>
          </w:rPr>
          <w:instrText xml:space="preserve"> PAGEREF _Toc85713590 \h </w:instrText>
        </w:r>
        <w:r w:rsidR="00B25CF9">
          <w:rPr>
            <w:noProof/>
            <w:webHidden/>
          </w:rPr>
        </w:r>
        <w:r w:rsidR="00B25CF9">
          <w:rPr>
            <w:noProof/>
            <w:webHidden/>
          </w:rPr>
          <w:fldChar w:fldCharType="separate"/>
        </w:r>
        <w:r w:rsidR="00B75714">
          <w:rPr>
            <w:noProof/>
            <w:webHidden/>
          </w:rPr>
          <w:t>243</w:t>
        </w:r>
        <w:r w:rsidR="00B25CF9">
          <w:rPr>
            <w:noProof/>
            <w:webHidden/>
          </w:rPr>
          <w:fldChar w:fldCharType="end"/>
        </w:r>
      </w:hyperlink>
    </w:p>
    <w:p w14:paraId="0FFAA089" w14:textId="17351E34" w:rsidR="00B25CF9" w:rsidRDefault="00FF1D4B">
      <w:pPr>
        <w:pStyle w:val="TOC1"/>
        <w:tabs>
          <w:tab w:val="right" w:leader="dot" w:pos="9350"/>
        </w:tabs>
        <w:rPr>
          <w:rFonts w:asciiTheme="minorHAnsi" w:eastAsiaTheme="minorEastAsia" w:hAnsiTheme="minorHAnsi" w:cstheme="minorBidi"/>
          <w:noProof/>
          <w:sz w:val="22"/>
          <w:szCs w:val="22"/>
        </w:rPr>
      </w:pPr>
      <w:hyperlink w:anchor="_Toc85713591" w:history="1">
        <w:r w:rsidR="00B25CF9" w:rsidRPr="00AA25F1">
          <w:rPr>
            <w:rStyle w:val="Hyperlink"/>
            <w:noProof/>
          </w:rPr>
          <w:t>5. TASK 5: Accessibility and Accommodations</w:t>
        </w:r>
        <w:r w:rsidR="00B25CF9">
          <w:rPr>
            <w:noProof/>
            <w:webHidden/>
          </w:rPr>
          <w:tab/>
        </w:r>
        <w:r w:rsidR="00B25CF9">
          <w:rPr>
            <w:noProof/>
            <w:webHidden/>
          </w:rPr>
          <w:fldChar w:fldCharType="begin"/>
        </w:r>
        <w:r w:rsidR="00B25CF9">
          <w:rPr>
            <w:noProof/>
            <w:webHidden/>
          </w:rPr>
          <w:instrText xml:space="preserve"> PAGEREF _Toc85713591 \h </w:instrText>
        </w:r>
        <w:r w:rsidR="00B25CF9">
          <w:rPr>
            <w:noProof/>
            <w:webHidden/>
          </w:rPr>
        </w:r>
        <w:r w:rsidR="00B25CF9">
          <w:rPr>
            <w:noProof/>
            <w:webHidden/>
          </w:rPr>
          <w:fldChar w:fldCharType="separate"/>
        </w:r>
        <w:r w:rsidR="00B75714">
          <w:rPr>
            <w:noProof/>
            <w:webHidden/>
          </w:rPr>
          <w:t>245</w:t>
        </w:r>
        <w:r w:rsidR="00B25CF9">
          <w:rPr>
            <w:noProof/>
            <w:webHidden/>
          </w:rPr>
          <w:fldChar w:fldCharType="end"/>
        </w:r>
      </w:hyperlink>
    </w:p>
    <w:p w14:paraId="1CED710D" w14:textId="7F828306"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92" w:history="1">
        <w:r w:rsidR="00B25CF9" w:rsidRPr="00AA25F1">
          <w:rPr>
            <w:rStyle w:val="Hyperlink"/>
            <w:noProof/>
          </w:rPr>
          <w:t>5.1. Accessibility Plan for Computer-Based Tests and Special Forms</w:t>
        </w:r>
        <w:r w:rsidR="00B25CF9">
          <w:rPr>
            <w:noProof/>
            <w:webHidden/>
          </w:rPr>
          <w:tab/>
        </w:r>
        <w:r w:rsidR="00B25CF9">
          <w:rPr>
            <w:noProof/>
            <w:webHidden/>
          </w:rPr>
          <w:fldChar w:fldCharType="begin"/>
        </w:r>
        <w:r w:rsidR="00B25CF9">
          <w:rPr>
            <w:noProof/>
            <w:webHidden/>
          </w:rPr>
          <w:instrText xml:space="preserve"> PAGEREF _Toc85713592 \h </w:instrText>
        </w:r>
        <w:r w:rsidR="00B25CF9">
          <w:rPr>
            <w:noProof/>
            <w:webHidden/>
          </w:rPr>
        </w:r>
        <w:r w:rsidR="00B25CF9">
          <w:rPr>
            <w:noProof/>
            <w:webHidden/>
          </w:rPr>
          <w:fldChar w:fldCharType="separate"/>
        </w:r>
        <w:r w:rsidR="00B75714">
          <w:rPr>
            <w:noProof/>
            <w:webHidden/>
          </w:rPr>
          <w:t>248</w:t>
        </w:r>
        <w:r w:rsidR="00B25CF9">
          <w:rPr>
            <w:noProof/>
            <w:webHidden/>
          </w:rPr>
          <w:fldChar w:fldCharType="end"/>
        </w:r>
      </w:hyperlink>
    </w:p>
    <w:p w14:paraId="5C16CBEC" w14:textId="2296AEAC"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93" w:history="1">
        <w:r w:rsidR="00B25CF9" w:rsidRPr="00AA25F1">
          <w:rPr>
            <w:rStyle w:val="Hyperlink"/>
            <w:noProof/>
          </w:rPr>
          <w:t>5.1.A. Computer-Based Tests</w:t>
        </w:r>
        <w:r w:rsidR="00B25CF9">
          <w:rPr>
            <w:noProof/>
            <w:webHidden/>
          </w:rPr>
          <w:tab/>
        </w:r>
        <w:r w:rsidR="00B25CF9">
          <w:rPr>
            <w:noProof/>
            <w:webHidden/>
          </w:rPr>
          <w:fldChar w:fldCharType="begin"/>
        </w:r>
        <w:r w:rsidR="00B25CF9">
          <w:rPr>
            <w:noProof/>
            <w:webHidden/>
          </w:rPr>
          <w:instrText xml:space="preserve"> PAGEREF _Toc85713593 \h </w:instrText>
        </w:r>
        <w:r w:rsidR="00B25CF9">
          <w:rPr>
            <w:noProof/>
            <w:webHidden/>
          </w:rPr>
        </w:r>
        <w:r w:rsidR="00B25CF9">
          <w:rPr>
            <w:noProof/>
            <w:webHidden/>
          </w:rPr>
          <w:fldChar w:fldCharType="separate"/>
        </w:r>
        <w:r w:rsidR="00B75714">
          <w:rPr>
            <w:noProof/>
            <w:webHidden/>
          </w:rPr>
          <w:t>249</w:t>
        </w:r>
        <w:r w:rsidR="00B25CF9">
          <w:rPr>
            <w:noProof/>
            <w:webHidden/>
          </w:rPr>
          <w:fldChar w:fldCharType="end"/>
        </w:r>
      </w:hyperlink>
    </w:p>
    <w:p w14:paraId="719A1285" w14:textId="69106C90"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94" w:history="1">
        <w:r w:rsidR="00B25CF9" w:rsidRPr="00AA25F1">
          <w:rPr>
            <w:rStyle w:val="Hyperlink"/>
            <w:noProof/>
          </w:rPr>
          <w:t>5.1.B. Special Forms</w:t>
        </w:r>
        <w:r w:rsidR="00B25CF9">
          <w:rPr>
            <w:noProof/>
            <w:webHidden/>
          </w:rPr>
          <w:tab/>
        </w:r>
        <w:r w:rsidR="00B25CF9">
          <w:rPr>
            <w:noProof/>
            <w:webHidden/>
          </w:rPr>
          <w:fldChar w:fldCharType="begin"/>
        </w:r>
        <w:r w:rsidR="00B25CF9">
          <w:rPr>
            <w:noProof/>
            <w:webHidden/>
          </w:rPr>
          <w:instrText xml:space="preserve"> PAGEREF _Toc85713594 \h </w:instrText>
        </w:r>
        <w:r w:rsidR="00B25CF9">
          <w:rPr>
            <w:noProof/>
            <w:webHidden/>
          </w:rPr>
        </w:r>
        <w:r w:rsidR="00B25CF9">
          <w:rPr>
            <w:noProof/>
            <w:webHidden/>
          </w:rPr>
          <w:fldChar w:fldCharType="separate"/>
        </w:r>
        <w:r w:rsidR="00B75714">
          <w:rPr>
            <w:noProof/>
            <w:webHidden/>
          </w:rPr>
          <w:t>254</w:t>
        </w:r>
        <w:r w:rsidR="00B25CF9">
          <w:rPr>
            <w:noProof/>
            <w:webHidden/>
          </w:rPr>
          <w:fldChar w:fldCharType="end"/>
        </w:r>
      </w:hyperlink>
    </w:p>
    <w:p w14:paraId="3EC566D6" w14:textId="4181C31B"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95" w:history="1">
        <w:r w:rsidR="00B25CF9" w:rsidRPr="00AA25F1">
          <w:rPr>
            <w:rStyle w:val="Hyperlink"/>
            <w:noProof/>
          </w:rPr>
          <w:t>5.2. Unlisted Resources</w:t>
        </w:r>
        <w:r w:rsidR="00B25CF9">
          <w:rPr>
            <w:noProof/>
            <w:webHidden/>
          </w:rPr>
          <w:tab/>
        </w:r>
        <w:r w:rsidR="00B25CF9">
          <w:rPr>
            <w:noProof/>
            <w:webHidden/>
          </w:rPr>
          <w:fldChar w:fldCharType="begin"/>
        </w:r>
        <w:r w:rsidR="00B25CF9">
          <w:rPr>
            <w:noProof/>
            <w:webHidden/>
          </w:rPr>
          <w:instrText xml:space="preserve"> PAGEREF _Toc85713595 \h </w:instrText>
        </w:r>
        <w:r w:rsidR="00B25CF9">
          <w:rPr>
            <w:noProof/>
            <w:webHidden/>
          </w:rPr>
        </w:r>
        <w:r w:rsidR="00B25CF9">
          <w:rPr>
            <w:noProof/>
            <w:webHidden/>
          </w:rPr>
          <w:fldChar w:fldCharType="separate"/>
        </w:r>
        <w:r w:rsidR="00B75714">
          <w:rPr>
            <w:noProof/>
            <w:webHidden/>
          </w:rPr>
          <w:t>261</w:t>
        </w:r>
        <w:r w:rsidR="00B25CF9">
          <w:rPr>
            <w:noProof/>
            <w:webHidden/>
          </w:rPr>
          <w:fldChar w:fldCharType="end"/>
        </w:r>
      </w:hyperlink>
    </w:p>
    <w:p w14:paraId="3606F696" w14:textId="055F3937" w:rsidR="00B25CF9" w:rsidRDefault="00FF1D4B">
      <w:pPr>
        <w:pStyle w:val="TOC1"/>
        <w:tabs>
          <w:tab w:val="right" w:leader="dot" w:pos="9350"/>
        </w:tabs>
        <w:rPr>
          <w:rFonts w:asciiTheme="minorHAnsi" w:eastAsiaTheme="minorEastAsia" w:hAnsiTheme="minorHAnsi" w:cstheme="minorBidi"/>
          <w:noProof/>
          <w:sz w:val="22"/>
          <w:szCs w:val="22"/>
        </w:rPr>
      </w:pPr>
      <w:hyperlink w:anchor="_Toc85713596" w:history="1">
        <w:r w:rsidR="00B25CF9" w:rsidRPr="00AA25F1">
          <w:rPr>
            <w:rStyle w:val="Hyperlink"/>
            <w:noProof/>
          </w:rPr>
          <w:t>6. TASK 6: Assessment Development</w:t>
        </w:r>
        <w:r w:rsidR="00B25CF9">
          <w:rPr>
            <w:noProof/>
            <w:webHidden/>
          </w:rPr>
          <w:tab/>
        </w:r>
        <w:r w:rsidR="00B25CF9">
          <w:rPr>
            <w:noProof/>
            <w:webHidden/>
          </w:rPr>
          <w:fldChar w:fldCharType="begin"/>
        </w:r>
        <w:r w:rsidR="00B25CF9">
          <w:rPr>
            <w:noProof/>
            <w:webHidden/>
          </w:rPr>
          <w:instrText xml:space="preserve"> PAGEREF _Toc85713596 \h </w:instrText>
        </w:r>
        <w:r w:rsidR="00B25CF9">
          <w:rPr>
            <w:noProof/>
            <w:webHidden/>
          </w:rPr>
        </w:r>
        <w:r w:rsidR="00B25CF9">
          <w:rPr>
            <w:noProof/>
            <w:webHidden/>
          </w:rPr>
          <w:fldChar w:fldCharType="separate"/>
        </w:r>
        <w:r w:rsidR="00B75714">
          <w:rPr>
            <w:noProof/>
            <w:webHidden/>
          </w:rPr>
          <w:t>264</w:t>
        </w:r>
        <w:r w:rsidR="00B25CF9">
          <w:rPr>
            <w:noProof/>
            <w:webHidden/>
          </w:rPr>
          <w:fldChar w:fldCharType="end"/>
        </w:r>
      </w:hyperlink>
    </w:p>
    <w:p w14:paraId="442E9FF9" w14:textId="349682AF"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597" w:history="1">
        <w:r w:rsidR="00B25CF9" w:rsidRPr="00AA25F1">
          <w:rPr>
            <w:rStyle w:val="Hyperlink"/>
            <w:noProof/>
          </w:rPr>
          <w:t>6.1. Assessment Design</w:t>
        </w:r>
        <w:r w:rsidR="00B25CF9">
          <w:rPr>
            <w:noProof/>
            <w:webHidden/>
          </w:rPr>
          <w:tab/>
        </w:r>
        <w:r w:rsidR="00B25CF9">
          <w:rPr>
            <w:noProof/>
            <w:webHidden/>
          </w:rPr>
          <w:fldChar w:fldCharType="begin"/>
        </w:r>
        <w:r w:rsidR="00B25CF9">
          <w:rPr>
            <w:noProof/>
            <w:webHidden/>
          </w:rPr>
          <w:instrText xml:space="preserve"> PAGEREF _Toc85713597 \h </w:instrText>
        </w:r>
        <w:r w:rsidR="00B25CF9">
          <w:rPr>
            <w:noProof/>
            <w:webHidden/>
          </w:rPr>
        </w:r>
        <w:r w:rsidR="00B25CF9">
          <w:rPr>
            <w:noProof/>
            <w:webHidden/>
          </w:rPr>
          <w:fldChar w:fldCharType="separate"/>
        </w:r>
        <w:r w:rsidR="00B75714">
          <w:rPr>
            <w:noProof/>
            <w:webHidden/>
          </w:rPr>
          <w:t>265</w:t>
        </w:r>
        <w:r w:rsidR="00B25CF9">
          <w:rPr>
            <w:noProof/>
            <w:webHidden/>
          </w:rPr>
          <w:fldChar w:fldCharType="end"/>
        </w:r>
      </w:hyperlink>
    </w:p>
    <w:p w14:paraId="4BBBF83C" w14:textId="4F4978D2"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98" w:history="1">
        <w:r w:rsidR="00B25CF9" w:rsidRPr="00AA25F1">
          <w:rPr>
            <w:rStyle w:val="Hyperlink"/>
            <w:noProof/>
          </w:rPr>
          <w:t>CSA</w:t>
        </w:r>
        <w:r w:rsidR="00B25CF9">
          <w:rPr>
            <w:noProof/>
            <w:webHidden/>
          </w:rPr>
          <w:tab/>
        </w:r>
        <w:r w:rsidR="00B25CF9">
          <w:rPr>
            <w:noProof/>
            <w:webHidden/>
          </w:rPr>
          <w:fldChar w:fldCharType="begin"/>
        </w:r>
        <w:r w:rsidR="00B25CF9">
          <w:rPr>
            <w:noProof/>
            <w:webHidden/>
          </w:rPr>
          <w:instrText xml:space="preserve"> PAGEREF _Toc85713598 \h </w:instrText>
        </w:r>
        <w:r w:rsidR="00B25CF9">
          <w:rPr>
            <w:noProof/>
            <w:webHidden/>
          </w:rPr>
        </w:r>
        <w:r w:rsidR="00B25CF9">
          <w:rPr>
            <w:noProof/>
            <w:webHidden/>
          </w:rPr>
          <w:fldChar w:fldCharType="separate"/>
        </w:r>
        <w:r w:rsidR="00B75714">
          <w:rPr>
            <w:noProof/>
            <w:webHidden/>
          </w:rPr>
          <w:t>267</w:t>
        </w:r>
        <w:r w:rsidR="00B25CF9">
          <w:rPr>
            <w:noProof/>
            <w:webHidden/>
          </w:rPr>
          <w:fldChar w:fldCharType="end"/>
        </w:r>
      </w:hyperlink>
    </w:p>
    <w:p w14:paraId="052EFB67" w14:textId="5AB60957"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599" w:history="1">
        <w:r w:rsidR="00B25CF9" w:rsidRPr="00AA25F1">
          <w:rPr>
            <w:rStyle w:val="Hyperlink"/>
            <w:noProof/>
          </w:rPr>
          <w:t>CAST and ELPAC Interim Assessments</w:t>
        </w:r>
        <w:r w:rsidR="00B25CF9">
          <w:rPr>
            <w:noProof/>
            <w:webHidden/>
          </w:rPr>
          <w:tab/>
        </w:r>
        <w:r w:rsidR="00B25CF9">
          <w:rPr>
            <w:noProof/>
            <w:webHidden/>
          </w:rPr>
          <w:fldChar w:fldCharType="begin"/>
        </w:r>
        <w:r w:rsidR="00B25CF9">
          <w:rPr>
            <w:noProof/>
            <w:webHidden/>
          </w:rPr>
          <w:instrText xml:space="preserve"> PAGEREF _Toc85713599 \h </w:instrText>
        </w:r>
        <w:r w:rsidR="00B25CF9">
          <w:rPr>
            <w:noProof/>
            <w:webHidden/>
          </w:rPr>
        </w:r>
        <w:r w:rsidR="00B25CF9">
          <w:rPr>
            <w:noProof/>
            <w:webHidden/>
          </w:rPr>
          <w:fldChar w:fldCharType="separate"/>
        </w:r>
        <w:r w:rsidR="00B75714">
          <w:rPr>
            <w:noProof/>
            <w:webHidden/>
          </w:rPr>
          <w:t>272</w:t>
        </w:r>
        <w:r w:rsidR="00B25CF9">
          <w:rPr>
            <w:noProof/>
            <w:webHidden/>
          </w:rPr>
          <w:fldChar w:fldCharType="end"/>
        </w:r>
      </w:hyperlink>
    </w:p>
    <w:p w14:paraId="766F5D94" w14:textId="22A34516"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00" w:history="1">
        <w:r w:rsidR="00B25CF9" w:rsidRPr="00AA25F1">
          <w:rPr>
            <w:rStyle w:val="Hyperlink"/>
            <w:noProof/>
          </w:rPr>
          <w:t>Ongoing Development and Administration of the Test</w:t>
        </w:r>
        <w:r w:rsidR="00B25CF9">
          <w:rPr>
            <w:noProof/>
            <w:webHidden/>
          </w:rPr>
          <w:tab/>
        </w:r>
        <w:r w:rsidR="00B25CF9">
          <w:rPr>
            <w:noProof/>
            <w:webHidden/>
          </w:rPr>
          <w:fldChar w:fldCharType="begin"/>
        </w:r>
        <w:r w:rsidR="00B25CF9">
          <w:rPr>
            <w:noProof/>
            <w:webHidden/>
          </w:rPr>
          <w:instrText xml:space="preserve"> PAGEREF _Toc85713600 \h </w:instrText>
        </w:r>
        <w:r w:rsidR="00B25CF9">
          <w:rPr>
            <w:noProof/>
            <w:webHidden/>
          </w:rPr>
        </w:r>
        <w:r w:rsidR="00B25CF9">
          <w:rPr>
            <w:noProof/>
            <w:webHidden/>
          </w:rPr>
          <w:fldChar w:fldCharType="separate"/>
        </w:r>
        <w:r w:rsidR="00B75714">
          <w:rPr>
            <w:noProof/>
            <w:webHidden/>
          </w:rPr>
          <w:t>278</w:t>
        </w:r>
        <w:r w:rsidR="00B25CF9">
          <w:rPr>
            <w:noProof/>
            <w:webHidden/>
          </w:rPr>
          <w:fldChar w:fldCharType="end"/>
        </w:r>
      </w:hyperlink>
    </w:p>
    <w:p w14:paraId="2965FBB1" w14:textId="6F1D9D91"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01" w:history="1">
        <w:r w:rsidR="00B25CF9" w:rsidRPr="00AA25F1">
          <w:rPr>
            <w:rStyle w:val="Hyperlink"/>
            <w:noProof/>
          </w:rPr>
          <w:t>6.2. Item and Task Development</w:t>
        </w:r>
        <w:r w:rsidR="00B25CF9">
          <w:rPr>
            <w:noProof/>
            <w:webHidden/>
          </w:rPr>
          <w:tab/>
        </w:r>
        <w:r w:rsidR="00B25CF9">
          <w:rPr>
            <w:noProof/>
            <w:webHidden/>
          </w:rPr>
          <w:fldChar w:fldCharType="begin"/>
        </w:r>
        <w:r w:rsidR="00B25CF9">
          <w:rPr>
            <w:noProof/>
            <w:webHidden/>
          </w:rPr>
          <w:instrText xml:space="preserve"> PAGEREF _Toc85713601 \h </w:instrText>
        </w:r>
        <w:r w:rsidR="00B25CF9">
          <w:rPr>
            <w:noProof/>
            <w:webHidden/>
          </w:rPr>
        </w:r>
        <w:r w:rsidR="00B25CF9">
          <w:rPr>
            <w:noProof/>
            <w:webHidden/>
          </w:rPr>
          <w:fldChar w:fldCharType="separate"/>
        </w:r>
        <w:r w:rsidR="00B75714">
          <w:rPr>
            <w:noProof/>
            <w:webHidden/>
          </w:rPr>
          <w:t>279</w:t>
        </w:r>
        <w:r w:rsidR="00B25CF9">
          <w:rPr>
            <w:noProof/>
            <w:webHidden/>
          </w:rPr>
          <w:fldChar w:fldCharType="end"/>
        </w:r>
      </w:hyperlink>
    </w:p>
    <w:p w14:paraId="487571C5" w14:textId="681CEC00"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02" w:history="1">
        <w:r w:rsidR="00B25CF9" w:rsidRPr="00AA25F1">
          <w:rPr>
            <w:rStyle w:val="Hyperlink"/>
            <w:noProof/>
          </w:rPr>
          <w:t>Task and Item Development Process</w:t>
        </w:r>
        <w:r w:rsidR="00B25CF9">
          <w:rPr>
            <w:noProof/>
            <w:webHidden/>
          </w:rPr>
          <w:tab/>
        </w:r>
        <w:r w:rsidR="00B25CF9">
          <w:rPr>
            <w:noProof/>
            <w:webHidden/>
          </w:rPr>
          <w:fldChar w:fldCharType="begin"/>
        </w:r>
        <w:r w:rsidR="00B25CF9">
          <w:rPr>
            <w:noProof/>
            <w:webHidden/>
          </w:rPr>
          <w:instrText xml:space="preserve"> PAGEREF _Toc85713602 \h </w:instrText>
        </w:r>
        <w:r w:rsidR="00B25CF9">
          <w:rPr>
            <w:noProof/>
            <w:webHidden/>
          </w:rPr>
        </w:r>
        <w:r w:rsidR="00B25CF9">
          <w:rPr>
            <w:noProof/>
            <w:webHidden/>
          </w:rPr>
          <w:fldChar w:fldCharType="separate"/>
        </w:r>
        <w:r w:rsidR="00B75714">
          <w:rPr>
            <w:noProof/>
            <w:webHidden/>
          </w:rPr>
          <w:t>282</w:t>
        </w:r>
        <w:r w:rsidR="00B25CF9">
          <w:rPr>
            <w:noProof/>
            <w:webHidden/>
          </w:rPr>
          <w:fldChar w:fldCharType="end"/>
        </w:r>
      </w:hyperlink>
    </w:p>
    <w:p w14:paraId="5C9A5C72" w14:textId="66463A5B"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03" w:history="1">
        <w:r w:rsidR="00B25CF9" w:rsidRPr="00AA25F1">
          <w:rPr>
            <w:rStyle w:val="Hyperlink"/>
            <w:noProof/>
          </w:rPr>
          <w:t>6.2.A. Item Resting, Refresh, and Release Rates</w:t>
        </w:r>
        <w:r w:rsidR="00B25CF9">
          <w:rPr>
            <w:noProof/>
            <w:webHidden/>
          </w:rPr>
          <w:tab/>
        </w:r>
        <w:r w:rsidR="00B25CF9">
          <w:rPr>
            <w:noProof/>
            <w:webHidden/>
          </w:rPr>
          <w:fldChar w:fldCharType="begin"/>
        </w:r>
        <w:r w:rsidR="00B25CF9">
          <w:rPr>
            <w:noProof/>
            <w:webHidden/>
          </w:rPr>
          <w:instrText xml:space="preserve"> PAGEREF _Toc85713603 \h </w:instrText>
        </w:r>
        <w:r w:rsidR="00B25CF9">
          <w:rPr>
            <w:noProof/>
            <w:webHidden/>
          </w:rPr>
        </w:r>
        <w:r w:rsidR="00B25CF9">
          <w:rPr>
            <w:noProof/>
            <w:webHidden/>
          </w:rPr>
          <w:fldChar w:fldCharType="separate"/>
        </w:r>
        <w:r w:rsidR="00B75714">
          <w:rPr>
            <w:noProof/>
            <w:webHidden/>
          </w:rPr>
          <w:t>305</w:t>
        </w:r>
        <w:r w:rsidR="00B25CF9">
          <w:rPr>
            <w:noProof/>
            <w:webHidden/>
          </w:rPr>
          <w:fldChar w:fldCharType="end"/>
        </w:r>
      </w:hyperlink>
    </w:p>
    <w:p w14:paraId="28D95F00" w14:textId="6010CFB4"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04" w:history="1">
        <w:r w:rsidR="00B25CF9" w:rsidRPr="00AA25F1">
          <w:rPr>
            <w:rStyle w:val="Hyperlink"/>
            <w:noProof/>
          </w:rPr>
          <w:t>6.2.B. Embedded Field Test Items</w:t>
        </w:r>
        <w:r w:rsidR="00B25CF9">
          <w:rPr>
            <w:noProof/>
            <w:webHidden/>
          </w:rPr>
          <w:tab/>
        </w:r>
        <w:r w:rsidR="00B25CF9">
          <w:rPr>
            <w:noProof/>
            <w:webHidden/>
          </w:rPr>
          <w:fldChar w:fldCharType="begin"/>
        </w:r>
        <w:r w:rsidR="00B25CF9">
          <w:rPr>
            <w:noProof/>
            <w:webHidden/>
          </w:rPr>
          <w:instrText xml:space="preserve"> PAGEREF _Toc85713604 \h </w:instrText>
        </w:r>
        <w:r w:rsidR="00B25CF9">
          <w:rPr>
            <w:noProof/>
            <w:webHidden/>
          </w:rPr>
        </w:r>
        <w:r w:rsidR="00B25CF9">
          <w:rPr>
            <w:noProof/>
            <w:webHidden/>
          </w:rPr>
          <w:fldChar w:fldCharType="separate"/>
        </w:r>
        <w:r w:rsidR="00B75714">
          <w:rPr>
            <w:noProof/>
            <w:webHidden/>
          </w:rPr>
          <w:t>311</w:t>
        </w:r>
        <w:r w:rsidR="00B25CF9">
          <w:rPr>
            <w:noProof/>
            <w:webHidden/>
          </w:rPr>
          <w:fldChar w:fldCharType="end"/>
        </w:r>
      </w:hyperlink>
    </w:p>
    <w:p w14:paraId="361E57D2" w14:textId="5B899E7D"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05" w:history="1">
        <w:r w:rsidR="00B25CF9" w:rsidRPr="00AA25F1">
          <w:rPr>
            <w:rStyle w:val="Hyperlink"/>
            <w:noProof/>
          </w:rPr>
          <w:t>6.2.C. Test Form Construction</w:t>
        </w:r>
        <w:r w:rsidR="00B25CF9">
          <w:rPr>
            <w:noProof/>
            <w:webHidden/>
          </w:rPr>
          <w:tab/>
        </w:r>
        <w:r w:rsidR="00B25CF9">
          <w:rPr>
            <w:noProof/>
            <w:webHidden/>
          </w:rPr>
          <w:fldChar w:fldCharType="begin"/>
        </w:r>
        <w:r w:rsidR="00B25CF9">
          <w:rPr>
            <w:noProof/>
            <w:webHidden/>
          </w:rPr>
          <w:instrText xml:space="preserve"> PAGEREF _Toc85713605 \h </w:instrText>
        </w:r>
        <w:r w:rsidR="00B25CF9">
          <w:rPr>
            <w:noProof/>
            <w:webHidden/>
          </w:rPr>
        </w:r>
        <w:r w:rsidR="00B25CF9">
          <w:rPr>
            <w:noProof/>
            <w:webHidden/>
          </w:rPr>
          <w:fldChar w:fldCharType="separate"/>
        </w:r>
        <w:r w:rsidR="00B75714">
          <w:rPr>
            <w:noProof/>
            <w:webHidden/>
          </w:rPr>
          <w:t>327</w:t>
        </w:r>
        <w:r w:rsidR="00B25CF9">
          <w:rPr>
            <w:noProof/>
            <w:webHidden/>
          </w:rPr>
          <w:fldChar w:fldCharType="end"/>
        </w:r>
      </w:hyperlink>
    </w:p>
    <w:p w14:paraId="451BDE71" w14:textId="5F07DB5E"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06" w:history="1">
        <w:r w:rsidR="00B25CF9" w:rsidRPr="00AA25F1">
          <w:rPr>
            <w:rStyle w:val="Hyperlink"/>
            <w:noProof/>
          </w:rPr>
          <w:t>6.2.D. ELPAC Answer Books</w:t>
        </w:r>
        <w:r w:rsidR="00B25CF9">
          <w:rPr>
            <w:noProof/>
            <w:webHidden/>
          </w:rPr>
          <w:tab/>
        </w:r>
        <w:r w:rsidR="00B25CF9">
          <w:rPr>
            <w:noProof/>
            <w:webHidden/>
          </w:rPr>
          <w:fldChar w:fldCharType="begin"/>
        </w:r>
        <w:r w:rsidR="00B25CF9">
          <w:rPr>
            <w:noProof/>
            <w:webHidden/>
          </w:rPr>
          <w:instrText xml:space="preserve"> PAGEREF _Toc85713606 \h </w:instrText>
        </w:r>
        <w:r w:rsidR="00B25CF9">
          <w:rPr>
            <w:noProof/>
            <w:webHidden/>
          </w:rPr>
        </w:r>
        <w:r w:rsidR="00B25CF9">
          <w:rPr>
            <w:noProof/>
            <w:webHidden/>
          </w:rPr>
          <w:fldChar w:fldCharType="separate"/>
        </w:r>
        <w:r w:rsidR="00B75714">
          <w:rPr>
            <w:noProof/>
            <w:webHidden/>
          </w:rPr>
          <w:t>355</w:t>
        </w:r>
        <w:r w:rsidR="00B25CF9">
          <w:rPr>
            <w:noProof/>
            <w:webHidden/>
          </w:rPr>
          <w:fldChar w:fldCharType="end"/>
        </w:r>
      </w:hyperlink>
    </w:p>
    <w:p w14:paraId="59317602" w14:textId="1805C3F3"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07" w:history="1">
        <w:r w:rsidR="00B25CF9" w:rsidRPr="00AA25F1">
          <w:rPr>
            <w:rStyle w:val="Hyperlink"/>
            <w:noProof/>
          </w:rPr>
          <w:t>Opportunities for Digitization and Innovation</w:t>
        </w:r>
        <w:r w:rsidR="00B25CF9">
          <w:rPr>
            <w:noProof/>
            <w:webHidden/>
          </w:rPr>
          <w:tab/>
        </w:r>
        <w:r w:rsidR="00B25CF9">
          <w:rPr>
            <w:noProof/>
            <w:webHidden/>
          </w:rPr>
          <w:fldChar w:fldCharType="begin"/>
        </w:r>
        <w:r w:rsidR="00B25CF9">
          <w:rPr>
            <w:noProof/>
            <w:webHidden/>
          </w:rPr>
          <w:instrText xml:space="preserve"> PAGEREF _Toc85713607 \h </w:instrText>
        </w:r>
        <w:r w:rsidR="00B25CF9">
          <w:rPr>
            <w:noProof/>
            <w:webHidden/>
          </w:rPr>
        </w:r>
        <w:r w:rsidR="00B25CF9">
          <w:rPr>
            <w:noProof/>
            <w:webHidden/>
          </w:rPr>
          <w:fldChar w:fldCharType="separate"/>
        </w:r>
        <w:r w:rsidR="00B75714">
          <w:rPr>
            <w:noProof/>
            <w:webHidden/>
          </w:rPr>
          <w:t>358</w:t>
        </w:r>
        <w:r w:rsidR="00B25CF9">
          <w:rPr>
            <w:noProof/>
            <w:webHidden/>
          </w:rPr>
          <w:fldChar w:fldCharType="end"/>
        </w:r>
      </w:hyperlink>
    </w:p>
    <w:p w14:paraId="59890636" w14:textId="726A22C8"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08" w:history="1">
        <w:r w:rsidR="00B25CF9" w:rsidRPr="00AA25F1">
          <w:rPr>
            <w:rStyle w:val="Hyperlink"/>
            <w:noProof/>
          </w:rPr>
          <w:t>6.3. Standard Setting</w:t>
        </w:r>
        <w:r w:rsidR="00B25CF9">
          <w:rPr>
            <w:noProof/>
            <w:webHidden/>
          </w:rPr>
          <w:tab/>
        </w:r>
        <w:r w:rsidR="00B25CF9">
          <w:rPr>
            <w:noProof/>
            <w:webHidden/>
          </w:rPr>
          <w:fldChar w:fldCharType="begin"/>
        </w:r>
        <w:r w:rsidR="00B25CF9">
          <w:rPr>
            <w:noProof/>
            <w:webHidden/>
          </w:rPr>
          <w:instrText xml:space="preserve"> PAGEREF _Toc85713608 \h </w:instrText>
        </w:r>
        <w:r w:rsidR="00B25CF9">
          <w:rPr>
            <w:noProof/>
            <w:webHidden/>
          </w:rPr>
        </w:r>
        <w:r w:rsidR="00B25CF9">
          <w:rPr>
            <w:noProof/>
            <w:webHidden/>
          </w:rPr>
          <w:fldChar w:fldCharType="separate"/>
        </w:r>
        <w:r w:rsidR="00B75714">
          <w:rPr>
            <w:noProof/>
            <w:webHidden/>
          </w:rPr>
          <w:t>359</w:t>
        </w:r>
        <w:r w:rsidR="00B25CF9">
          <w:rPr>
            <w:noProof/>
            <w:webHidden/>
          </w:rPr>
          <w:fldChar w:fldCharType="end"/>
        </w:r>
      </w:hyperlink>
    </w:p>
    <w:p w14:paraId="78C03D80" w14:textId="75728D82"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09" w:history="1">
        <w:r w:rsidR="00B25CF9" w:rsidRPr="00AA25F1">
          <w:rPr>
            <w:rStyle w:val="Hyperlink"/>
            <w:noProof/>
          </w:rPr>
          <w:t>Development of Range ALDs</w:t>
        </w:r>
        <w:r w:rsidR="00B25CF9">
          <w:rPr>
            <w:noProof/>
            <w:webHidden/>
          </w:rPr>
          <w:tab/>
        </w:r>
        <w:r w:rsidR="00B25CF9">
          <w:rPr>
            <w:noProof/>
            <w:webHidden/>
          </w:rPr>
          <w:fldChar w:fldCharType="begin"/>
        </w:r>
        <w:r w:rsidR="00B25CF9">
          <w:rPr>
            <w:noProof/>
            <w:webHidden/>
          </w:rPr>
          <w:instrText xml:space="preserve"> PAGEREF _Toc85713609 \h </w:instrText>
        </w:r>
        <w:r w:rsidR="00B25CF9">
          <w:rPr>
            <w:noProof/>
            <w:webHidden/>
          </w:rPr>
        </w:r>
        <w:r w:rsidR="00B25CF9">
          <w:rPr>
            <w:noProof/>
            <w:webHidden/>
          </w:rPr>
          <w:fldChar w:fldCharType="separate"/>
        </w:r>
        <w:r w:rsidR="00B75714">
          <w:rPr>
            <w:noProof/>
            <w:webHidden/>
          </w:rPr>
          <w:t>363</w:t>
        </w:r>
        <w:r w:rsidR="00B25CF9">
          <w:rPr>
            <w:noProof/>
            <w:webHidden/>
          </w:rPr>
          <w:fldChar w:fldCharType="end"/>
        </w:r>
      </w:hyperlink>
    </w:p>
    <w:p w14:paraId="02044952" w14:textId="43C224E5"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10" w:history="1">
        <w:r w:rsidR="00B25CF9" w:rsidRPr="00AA25F1">
          <w:rPr>
            <w:rStyle w:val="Hyperlink"/>
            <w:rFonts w:eastAsia="Arial"/>
            <w:noProof/>
          </w:rPr>
          <w:t>Recruiting Educators for Range ALD and Standard Setting Workshops</w:t>
        </w:r>
        <w:r w:rsidR="00B25CF9">
          <w:rPr>
            <w:noProof/>
            <w:webHidden/>
          </w:rPr>
          <w:tab/>
        </w:r>
        <w:r w:rsidR="00B25CF9">
          <w:rPr>
            <w:noProof/>
            <w:webHidden/>
          </w:rPr>
          <w:fldChar w:fldCharType="begin"/>
        </w:r>
        <w:r w:rsidR="00B25CF9">
          <w:rPr>
            <w:noProof/>
            <w:webHidden/>
          </w:rPr>
          <w:instrText xml:space="preserve"> PAGEREF _Toc85713610 \h </w:instrText>
        </w:r>
        <w:r w:rsidR="00B25CF9">
          <w:rPr>
            <w:noProof/>
            <w:webHidden/>
          </w:rPr>
        </w:r>
        <w:r w:rsidR="00B25CF9">
          <w:rPr>
            <w:noProof/>
            <w:webHidden/>
          </w:rPr>
          <w:fldChar w:fldCharType="separate"/>
        </w:r>
        <w:r w:rsidR="00B75714">
          <w:rPr>
            <w:noProof/>
            <w:webHidden/>
          </w:rPr>
          <w:t>364</w:t>
        </w:r>
        <w:r w:rsidR="00B25CF9">
          <w:rPr>
            <w:noProof/>
            <w:webHidden/>
          </w:rPr>
          <w:fldChar w:fldCharType="end"/>
        </w:r>
      </w:hyperlink>
    </w:p>
    <w:p w14:paraId="797D7EF7" w14:textId="7A2C84C0"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11" w:history="1">
        <w:r w:rsidR="00B25CF9" w:rsidRPr="00AA25F1">
          <w:rPr>
            <w:rStyle w:val="Hyperlink"/>
            <w:rFonts w:eastAsia="Arial"/>
            <w:noProof/>
          </w:rPr>
          <w:t>Develop Reporting ALDs For Use on Score Reports</w:t>
        </w:r>
        <w:r w:rsidR="00B25CF9">
          <w:rPr>
            <w:noProof/>
            <w:webHidden/>
          </w:rPr>
          <w:tab/>
        </w:r>
        <w:r w:rsidR="00B25CF9">
          <w:rPr>
            <w:noProof/>
            <w:webHidden/>
          </w:rPr>
          <w:fldChar w:fldCharType="begin"/>
        </w:r>
        <w:r w:rsidR="00B25CF9">
          <w:rPr>
            <w:noProof/>
            <w:webHidden/>
          </w:rPr>
          <w:instrText xml:space="preserve"> PAGEREF _Toc85713611 \h </w:instrText>
        </w:r>
        <w:r w:rsidR="00B25CF9">
          <w:rPr>
            <w:noProof/>
            <w:webHidden/>
          </w:rPr>
        </w:r>
        <w:r w:rsidR="00B25CF9">
          <w:rPr>
            <w:noProof/>
            <w:webHidden/>
          </w:rPr>
          <w:fldChar w:fldCharType="separate"/>
        </w:r>
        <w:r w:rsidR="00B75714">
          <w:rPr>
            <w:noProof/>
            <w:webHidden/>
          </w:rPr>
          <w:t>366</w:t>
        </w:r>
        <w:r w:rsidR="00B25CF9">
          <w:rPr>
            <w:noProof/>
            <w:webHidden/>
          </w:rPr>
          <w:fldChar w:fldCharType="end"/>
        </w:r>
      </w:hyperlink>
    </w:p>
    <w:p w14:paraId="5E7CC211" w14:textId="54A6691B"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12" w:history="1">
        <w:r w:rsidR="00B25CF9" w:rsidRPr="00AA25F1">
          <w:rPr>
            <w:rStyle w:val="Hyperlink"/>
            <w:noProof/>
          </w:rPr>
          <w:t>Prepare Data and Materials and Conduct Standard Setting</w:t>
        </w:r>
        <w:r w:rsidR="00B25CF9">
          <w:rPr>
            <w:noProof/>
            <w:webHidden/>
          </w:rPr>
          <w:tab/>
        </w:r>
        <w:r w:rsidR="00B25CF9">
          <w:rPr>
            <w:noProof/>
            <w:webHidden/>
          </w:rPr>
          <w:fldChar w:fldCharType="begin"/>
        </w:r>
        <w:r w:rsidR="00B25CF9">
          <w:rPr>
            <w:noProof/>
            <w:webHidden/>
          </w:rPr>
          <w:instrText xml:space="preserve"> PAGEREF _Toc85713612 \h </w:instrText>
        </w:r>
        <w:r w:rsidR="00B25CF9">
          <w:rPr>
            <w:noProof/>
            <w:webHidden/>
          </w:rPr>
        </w:r>
        <w:r w:rsidR="00B25CF9">
          <w:rPr>
            <w:noProof/>
            <w:webHidden/>
          </w:rPr>
          <w:fldChar w:fldCharType="separate"/>
        </w:r>
        <w:r w:rsidR="00B75714">
          <w:rPr>
            <w:noProof/>
            <w:webHidden/>
          </w:rPr>
          <w:t>366</w:t>
        </w:r>
        <w:r w:rsidR="00B25CF9">
          <w:rPr>
            <w:noProof/>
            <w:webHidden/>
          </w:rPr>
          <w:fldChar w:fldCharType="end"/>
        </w:r>
      </w:hyperlink>
    </w:p>
    <w:p w14:paraId="732DEC26" w14:textId="40FADD97"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13" w:history="1">
        <w:r w:rsidR="00B25CF9" w:rsidRPr="00AA25F1">
          <w:rPr>
            <w:rStyle w:val="Hyperlink"/>
            <w:noProof/>
            <w:shd w:val="clear" w:color="auto" w:fill="FFFFFF"/>
          </w:rPr>
          <w:t>6.4. Test Administration System Familiarization</w:t>
        </w:r>
        <w:r w:rsidR="00B25CF9">
          <w:rPr>
            <w:noProof/>
            <w:webHidden/>
          </w:rPr>
          <w:tab/>
        </w:r>
        <w:r w:rsidR="00B25CF9">
          <w:rPr>
            <w:noProof/>
            <w:webHidden/>
          </w:rPr>
          <w:fldChar w:fldCharType="begin"/>
        </w:r>
        <w:r w:rsidR="00B25CF9">
          <w:rPr>
            <w:noProof/>
            <w:webHidden/>
          </w:rPr>
          <w:instrText xml:space="preserve"> PAGEREF _Toc85713613 \h </w:instrText>
        </w:r>
        <w:r w:rsidR="00B25CF9">
          <w:rPr>
            <w:noProof/>
            <w:webHidden/>
          </w:rPr>
        </w:r>
        <w:r w:rsidR="00B25CF9">
          <w:rPr>
            <w:noProof/>
            <w:webHidden/>
          </w:rPr>
          <w:fldChar w:fldCharType="separate"/>
        </w:r>
        <w:r w:rsidR="00B75714">
          <w:rPr>
            <w:noProof/>
            <w:webHidden/>
          </w:rPr>
          <w:t>373</w:t>
        </w:r>
        <w:r w:rsidR="00B25CF9">
          <w:rPr>
            <w:noProof/>
            <w:webHidden/>
          </w:rPr>
          <w:fldChar w:fldCharType="end"/>
        </w:r>
      </w:hyperlink>
    </w:p>
    <w:p w14:paraId="43C9762D" w14:textId="7B31B886"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14" w:history="1">
        <w:r w:rsidR="00B25CF9" w:rsidRPr="00AA25F1">
          <w:rPr>
            <w:rStyle w:val="Hyperlink"/>
            <w:noProof/>
          </w:rPr>
          <w:t>6.5. User-Friendly Informational Content</w:t>
        </w:r>
        <w:r w:rsidR="00B25CF9">
          <w:rPr>
            <w:noProof/>
            <w:webHidden/>
          </w:rPr>
          <w:tab/>
        </w:r>
        <w:r w:rsidR="00B25CF9">
          <w:rPr>
            <w:noProof/>
            <w:webHidden/>
          </w:rPr>
          <w:fldChar w:fldCharType="begin"/>
        </w:r>
        <w:r w:rsidR="00B25CF9">
          <w:rPr>
            <w:noProof/>
            <w:webHidden/>
          </w:rPr>
          <w:instrText xml:space="preserve"> PAGEREF _Toc85713614 \h </w:instrText>
        </w:r>
        <w:r w:rsidR="00B25CF9">
          <w:rPr>
            <w:noProof/>
            <w:webHidden/>
          </w:rPr>
        </w:r>
        <w:r w:rsidR="00B25CF9">
          <w:rPr>
            <w:noProof/>
            <w:webHidden/>
          </w:rPr>
          <w:fldChar w:fldCharType="separate"/>
        </w:r>
        <w:r w:rsidR="00B75714">
          <w:rPr>
            <w:noProof/>
            <w:webHidden/>
          </w:rPr>
          <w:t>376</w:t>
        </w:r>
        <w:r w:rsidR="00B25CF9">
          <w:rPr>
            <w:noProof/>
            <w:webHidden/>
          </w:rPr>
          <w:fldChar w:fldCharType="end"/>
        </w:r>
      </w:hyperlink>
    </w:p>
    <w:p w14:paraId="22C7664E" w14:textId="6FFF94F9"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15" w:history="1">
        <w:r w:rsidR="00B25CF9" w:rsidRPr="00AA25F1">
          <w:rPr>
            <w:rStyle w:val="Hyperlink"/>
            <w:noProof/>
          </w:rPr>
          <w:t>6.6. Analysis of Test Results</w:t>
        </w:r>
        <w:r w:rsidR="00B25CF9">
          <w:rPr>
            <w:noProof/>
            <w:webHidden/>
          </w:rPr>
          <w:tab/>
        </w:r>
        <w:r w:rsidR="00B25CF9">
          <w:rPr>
            <w:noProof/>
            <w:webHidden/>
          </w:rPr>
          <w:fldChar w:fldCharType="begin"/>
        </w:r>
        <w:r w:rsidR="00B25CF9">
          <w:rPr>
            <w:noProof/>
            <w:webHidden/>
          </w:rPr>
          <w:instrText xml:space="preserve"> PAGEREF _Toc85713615 \h </w:instrText>
        </w:r>
        <w:r w:rsidR="00B25CF9">
          <w:rPr>
            <w:noProof/>
            <w:webHidden/>
          </w:rPr>
        </w:r>
        <w:r w:rsidR="00B25CF9">
          <w:rPr>
            <w:noProof/>
            <w:webHidden/>
          </w:rPr>
          <w:fldChar w:fldCharType="separate"/>
        </w:r>
        <w:r w:rsidR="00B75714">
          <w:rPr>
            <w:noProof/>
            <w:webHidden/>
          </w:rPr>
          <w:t>377</w:t>
        </w:r>
        <w:r w:rsidR="00B25CF9">
          <w:rPr>
            <w:noProof/>
            <w:webHidden/>
          </w:rPr>
          <w:fldChar w:fldCharType="end"/>
        </w:r>
      </w:hyperlink>
    </w:p>
    <w:p w14:paraId="56AC7C86" w14:textId="7F729206"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16" w:history="1">
        <w:r w:rsidR="00B25CF9" w:rsidRPr="00AA25F1">
          <w:rPr>
            <w:rStyle w:val="Hyperlink"/>
            <w:noProof/>
          </w:rPr>
          <w:t>Analysis of Field-Test Items</w:t>
        </w:r>
        <w:r w:rsidR="00B25CF9">
          <w:rPr>
            <w:noProof/>
            <w:webHidden/>
          </w:rPr>
          <w:tab/>
        </w:r>
        <w:r w:rsidR="00B25CF9">
          <w:rPr>
            <w:noProof/>
            <w:webHidden/>
          </w:rPr>
          <w:fldChar w:fldCharType="begin"/>
        </w:r>
        <w:r w:rsidR="00B25CF9">
          <w:rPr>
            <w:noProof/>
            <w:webHidden/>
          </w:rPr>
          <w:instrText xml:space="preserve"> PAGEREF _Toc85713616 \h </w:instrText>
        </w:r>
        <w:r w:rsidR="00B25CF9">
          <w:rPr>
            <w:noProof/>
            <w:webHidden/>
          </w:rPr>
        </w:r>
        <w:r w:rsidR="00B25CF9">
          <w:rPr>
            <w:noProof/>
            <w:webHidden/>
          </w:rPr>
          <w:fldChar w:fldCharType="separate"/>
        </w:r>
        <w:r w:rsidR="00B75714">
          <w:rPr>
            <w:noProof/>
            <w:webHidden/>
          </w:rPr>
          <w:t>378</w:t>
        </w:r>
        <w:r w:rsidR="00B25CF9">
          <w:rPr>
            <w:noProof/>
            <w:webHidden/>
          </w:rPr>
          <w:fldChar w:fldCharType="end"/>
        </w:r>
      </w:hyperlink>
    </w:p>
    <w:p w14:paraId="323217BE" w14:textId="428C349E"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17" w:history="1">
        <w:r w:rsidR="00B25CF9" w:rsidRPr="00AA25F1">
          <w:rPr>
            <w:rStyle w:val="Hyperlink"/>
            <w:noProof/>
          </w:rPr>
          <w:t>6.7. Item Banks</w:t>
        </w:r>
        <w:r w:rsidR="00B25CF9">
          <w:rPr>
            <w:noProof/>
            <w:webHidden/>
          </w:rPr>
          <w:tab/>
        </w:r>
        <w:r w:rsidR="00B25CF9">
          <w:rPr>
            <w:noProof/>
            <w:webHidden/>
          </w:rPr>
          <w:fldChar w:fldCharType="begin"/>
        </w:r>
        <w:r w:rsidR="00B25CF9">
          <w:rPr>
            <w:noProof/>
            <w:webHidden/>
          </w:rPr>
          <w:instrText xml:space="preserve"> PAGEREF _Toc85713617 \h </w:instrText>
        </w:r>
        <w:r w:rsidR="00B25CF9">
          <w:rPr>
            <w:noProof/>
            <w:webHidden/>
          </w:rPr>
        </w:r>
        <w:r w:rsidR="00B25CF9">
          <w:rPr>
            <w:noProof/>
            <w:webHidden/>
          </w:rPr>
          <w:fldChar w:fldCharType="separate"/>
        </w:r>
        <w:r w:rsidR="00B75714">
          <w:rPr>
            <w:noProof/>
            <w:webHidden/>
          </w:rPr>
          <w:t>391</w:t>
        </w:r>
        <w:r w:rsidR="00B25CF9">
          <w:rPr>
            <w:noProof/>
            <w:webHidden/>
          </w:rPr>
          <w:fldChar w:fldCharType="end"/>
        </w:r>
      </w:hyperlink>
    </w:p>
    <w:p w14:paraId="46C59F8D" w14:textId="0563B870"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18" w:history="1">
        <w:r w:rsidR="00B25CF9" w:rsidRPr="00AA25F1">
          <w:rPr>
            <w:rStyle w:val="Hyperlink"/>
            <w:noProof/>
          </w:rPr>
          <w:t>6.8. Assessment Innovations</w:t>
        </w:r>
        <w:r w:rsidR="00B25CF9">
          <w:rPr>
            <w:noProof/>
            <w:webHidden/>
          </w:rPr>
          <w:tab/>
        </w:r>
        <w:r w:rsidR="00B25CF9">
          <w:rPr>
            <w:noProof/>
            <w:webHidden/>
          </w:rPr>
          <w:fldChar w:fldCharType="begin"/>
        </w:r>
        <w:r w:rsidR="00B25CF9">
          <w:rPr>
            <w:noProof/>
            <w:webHidden/>
          </w:rPr>
          <w:instrText xml:space="preserve"> PAGEREF _Toc85713618 \h </w:instrText>
        </w:r>
        <w:r w:rsidR="00B25CF9">
          <w:rPr>
            <w:noProof/>
            <w:webHidden/>
          </w:rPr>
        </w:r>
        <w:r w:rsidR="00B25CF9">
          <w:rPr>
            <w:noProof/>
            <w:webHidden/>
          </w:rPr>
          <w:fldChar w:fldCharType="separate"/>
        </w:r>
        <w:r w:rsidR="00B75714">
          <w:rPr>
            <w:noProof/>
            <w:webHidden/>
          </w:rPr>
          <w:t>394</w:t>
        </w:r>
        <w:r w:rsidR="00B25CF9">
          <w:rPr>
            <w:noProof/>
            <w:webHidden/>
          </w:rPr>
          <w:fldChar w:fldCharType="end"/>
        </w:r>
      </w:hyperlink>
    </w:p>
    <w:p w14:paraId="2686C1A9" w14:textId="30780EF8"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19" w:history="1">
        <w:r w:rsidR="00B25CF9" w:rsidRPr="00AA25F1">
          <w:rPr>
            <w:rStyle w:val="Hyperlink"/>
            <w:noProof/>
          </w:rPr>
          <w:t>6.8.A. Concept Paper</w:t>
        </w:r>
        <w:r w:rsidR="00B25CF9">
          <w:rPr>
            <w:noProof/>
            <w:webHidden/>
          </w:rPr>
          <w:tab/>
        </w:r>
        <w:r w:rsidR="00B25CF9">
          <w:rPr>
            <w:noProof/>
            <w:webHidden/>
          </w:rPr>
          <w:fldChar w:fldCharType="begin"/>
        </w:r>
        <w:r w:rsidR="00B25CF9">
          <w:rPr>
            <w:noProof/>
            <w:webHidden/>
          </w:rPr>
          <w:instrText xml:space="preserve"> PAGEREF _Toc85713619 \h </w:instrText>
        </w:r>
        <w:r w:rsidR="00B25CF9">
          <w:rPr>
            <w:noProof/>
            <w:webHidden/>
          </w:rPr>
        </w:r>
        <w:r w:rsidR="00B25CF9">
          <w:rPr>
            <w:noProof/>
            <w:webHidden/>
          </w:rPr>
          <w:fldChar w:fldCharType="separate"/>
        </w:r>
        <w:r w:rsidR="00B75714">
          <w:rPr>
            <w:noProof/>
            <w:webHidden/>
          </w:rPr>
          <w:t>395</w:t>
        </w:r>
        <w:r w:rsidR="00B25CF9">
          <w:rPr>
            <w:noProof/>
            <w:webHidden/>
          </w:rPr>
          <w:fldChar w:fldCharType="end"/>
        </w:r>
      </w:hyperlink>
    </w:p>
    <w:p w14:paraId="1AC03747" w14:textId="1CD550FC"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20" w:history="1">
        <w:r w:rsidR="00B25CF9" w:rsidRPr="00AA25F1">
          <w:rPr>
            <w:rStyle w:val="Hyperlink"/>
            <w:noProof/>
          </w:rPr>
          <w:t>6.8.B. Assessment Design</w:t>
        </w:r>
        <w:r w:rsidR="00B25CF9">
          <w:rPr>
            <w:noProof/>
            <w:webHidden/>
          </w:rPr>
          <w:tab/>
        </w:r>
        <w:r w:rsidR="00B25CF9">
          <w:rPr>
            <w:noProof/>
            <w:webHidden/>
          </w:rPr>
          <w:fldChar w:fldCharType="begin"/>
        </w:r>
        <w:r w:rsidR="00B25CF9">
          <w:rPr>
            <w:noProof/>
            <w:webHidden/>
          </w:rPr>
          <w:instrText xml:space="preserve"> PAGEREF _Toc85713620 \h </w:instrText>
        </w:r>
        <w:r w:rsidR="00B25CF9">
          <w:rPr>
            <w:noProof/>
            <w:webHidden/>
          </w:rPr>
        </w:r>
        <w:r w:rsidR="00B25CF9">
          <w:rPr>
            <w:noProof/>
            <w:webHidden/>
          </w:rPr>
          <w:fldChar w:fldCharType="separate"/>
        </w:r>
        <w:r w:rsidR="00B75714">
          <w:rPr>
            <w:noProof/>
            <w:webHidden/>
          </w:rPr>
          <w:t>395</w:t>
        </w:r>
        <w:r w:rsidR="00B25CF9">
          <w:rPr>
            <w:noProof/>
            <w:webHidden/>
          </w:rPr>
          <w:fldChar w:fldCharType="end"/>
        </w:r>
      </w:hyperlink>
    </w:p>
    <w:p w14:paraId="5B157230" w14:textId="0A4BC7E3"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21" w:history="1">
        <w:r w:rsidR="00B25CF9" w:rsidRPr="00AA25F1">
          <w:rPr>
            <w:rStyle w:val="Hyperlink"/>
            <w:noProof/>
          </w:rPr>
          <w:t>6.8.C. Assessment Development</w:t>
        </w:r>
        <w:r w:rsidR="00B25CF9">
          <w:rPr>
            <w:noProof/>
            <w:webHidden/>
          </w:rPr>
          <w:tab/>
        </w:r>
        <w:r w:rsidR="00B25CF9">
          <w:rPr>
            <w:noProof/>
            <w:webHidden/>
          </w:rPr>
          <w:fldChar w:fldCharType="begin"/>
        </w:r>
        <w:r w:rsidR="00B25CF9">
          <w:rPr>
            <w:noProof/>
            <w:webHidden/>
          </w:rPr>
          <w:instrText xml:space="preserve"> PAGEREF _Toc85713621 \h </w:instrText>
        </w:r>
        <w:r w:rsidR="00B25CF9">
          <w:rPr>
            <w:noProof/>
            <w:webHidden/>
          </w:rPr>
        </w:r>
        <w:r w:rsidR="00B25CF9">
          <w:rPr>
            <w:noProof/>
            <w:webHidden/>
          </w:rPr>
          <w:fldChar w:fldCharType="separate"/>
        </w:r>
        <w:r w:rsidR="00B75714">
          <w:rPr>
            <w:noProof/>
            <w:webHidden/>
          </w:rPr>
          <w:t>396</w:t>
        </w:r>
        <w:r w:rsidR="00B25CF9">
          <w:rPr>
            <w:noProof/>
            <w:webHidden/>
          </w:rPr>
          <w:fldChar w:fldCharType="end"/>
        </w:r>
      </w:hyperlink>
    </w:p>
    <w:p w14:paraId="60CA7BA5" w14:textId="61929A89"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22" w:history="1">
        <w:r w:rsidR="00B25CF9" w:rsidRPr="00AA25F1">
          <w:rPr>
            <w:rStyle w:val="Hyperlink"/>
            <w:noProof/>
          </w:rPr>
          <w:t>6.8.D. Implementation of the Assessment</w:t>
        </w:r>
        <w:r w:rsidR="00B25CF9">
          <w:rPr>
            <w:noProof/>
            <w:webHidden/>
          </w:rPr>
          <w:tab/>
        </w:r>
        <w:r w:rsidR="00B25CF9">
          <w:rPr>
            <w:noProof/>
            <w:webHidden/>
          </w:rPr>
          <w:fldChar w:fldCharType="begin"/>
        </w:r>
        <w:r w:rsidR="00B25CF9">
          <w:rPr>
            <w:noProof/>
            <w:webHidden/>
          </w:rPr>
          <w:instrText xml:space="preserve"> PAGEREF _Toc85713622 \h </w:instrText>
        </w:r>
        <w:r w:rsidR="00B25CF9">
          <w:rPr>
            <w:noProof/>
            <w:webHidden/>
          </w:rPr>
        </w:r>
        <w:r w:rsidR="00B25CF9">
          <w:rPr>
            <w:noProof/>
            <w:webHidden/>
          </w:rPr>
          <w:fldChar w:fldCharType="separate"/>
        </w:r>
        <w:r w:rsidR="00B75714">
          <w:rPr>
            <w:noProof/>
            <w:webHidden/>
          </w:rPr>
          <w:t>396</w:t>
        </w:r>
        <w:r w:rsidR="00B25CF9">
          <w:rPr>
            <w:noProof/>
            <w:webHidden/>
          </w:rPr>
          <w:fldChar w:fldCharType="end"/>
        </w:r>
      </w:hyperlink>
    </w:p>
    <w:p w14:paraId="52F64B79" w14:textId="69D3C265"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23" w:history="1">
        <w:r w:rsidR="00B25CF9" w:rsidRPr="00AA25F1">
          <w:rPr>
            <w:rStyle w:val="Hyperlink"/>
            <w:noProof/>
          </w:rPr>
          <w:t>6.8.E. Ongoing Communications and Professional Learning Opportunities</w:t>
        </w:r>
        <w:r w:rsidR="00B25CF9">
          <w:rPr>
            <w:noProof/>
            <w:webHidden/>
          </w:rPr>
          <w:tab/>
        </w:r>
        <w:r w:rsidR="00B25CF9">
          <w:rPr>
            <w:noProof/>
            <w:webHidden/>
          </w:rPr>
          <w:fldChar w:fldCharType="begin"/>
        </w:r>
        <w:r w:rsidR="00B25CF9">
          <w:rPr>
            <w:noProof/>
            <w:webHidden/>
          </w:rPr>
          <w:instrText xml:space="preserve"> PAGEREF _Toc85713623 \h </w:instrText>
        </w:r>
        <w:r w:rsidR="00B25CF9">
          <w:rPr>
            <w:noProof/>
            <w:webHidden/>
          </w:rPr>
        </w:r>
        <w:r w:rsidR="00B25CF9">
          <w:rPr>
            <w:noProof/>
            <w:webHidden/>
          </w:rPr>
          <w:fldChar w:fldCharType="separate"/>
        </w:r>
        <w:r w:rsidR="00B75714">
          <w:rPr>
            <w:noProof/>
            <w:webHidden/>
          </w:rPr>
          <w:t>397</w:t>
        </w:r>
        <w:r w:rsidR="00B25CF9">
          <w:rPr>
            <w:noProof/>
            <w:webHidden/>
          </w:rPr>
          <w:fldChar w:fldCharType="end"/>
        </w:r>
      </w:hyperlink>
    </w:p>
    <w:p w14:paraId="4DBA3553" w14:textId="63BD14D7" w:rsidR="00B25CF9" w:rsidRDefault="00FF1D4B">
      <w:pPr>
        <w:pStyle w:val="TOC1"/>
        <w:tabs>
          <w:tab w:val="right" w:leader="dot" w:pos="9350"/>
        </w:tabs>
        <w:rPr>
          <w:rFonts w:asciiTheme="minorHAnsi" w:eastAsiaTheme="minorEastAsia" w:hAnsiTheme="minorHAnsi" w:cstheme="minorBidi"/>
          <w:noProof/>
          <w:sz w:val="22"/>
          <w:szCs w:val="22"/>
        </w:rPr>
      </w:pPr>
      <w:hyperlink w:anchor="_Toc85713624" w:history="1">
        <w:r w:rsidR="00B25CF9" w:rsidRPr="00AA25F1">
          <w:rPr>
            <w:rStyle w:val="Hyperlink"/>
            <w:noProof/>
          </w:rPr>
          <w:t>7. TASK 7: Test Administration</w:t>
        </w:r>
        <w:r w:rsidR="00B25CF9">
          <w:rPr>
            <w:noProof/>
            <w:webHidden/>
          </w:rPr>
          <w:tab/>
        </w:r>
        <w:r w:rsidR="00B25CF9">
          <w:rPr>
            <w:noProof/>
            <w:webHidden/>
          </w:rPr>
          <w:fldChar w:fldCharType="begin"/>
        </w:r>
        <w:r w:rsidR="00B25CF9">
          <w:rPr>
            <w:noProof/>
            <w:webHidden/>
          </w:rPr>
          <w:instrText xml:space="preserve"> PAGEREF _Toc85713624 \h </w:instrText>
        </w:r>
        <w:r w:rsidR="00B25CF9">
          <w:rPr>
            <w:noProof/>
            <w:webHidden/>
          </w:rPr>
        </w:r>
        <w:r w:rsidR="00B25CF9">
          <w:rPr>
            <w:noProof/>
            <w:webHidden/>
          </w:rPr>
          <w:fldChar w:fldCharType="separate"/>
        </w:r>
        <w:r w:rsidR="00B75714">
          <w:rPr>
            <w:noProof/>
            <w:webHidden/>
          </w:rPr>
          <w:t>398</w:t>
        </w:r>
        <w:r w:rsidR="00B25CF9">
          <w:rPr>
            <w:noProof/>
            <w:webHidden/>
          </w:rPr>
          <w:fldChar w:fldCharType="end"/>
        </w:r>
      </w:hyperlink>
    </w:p>
    <w:p w14:paraId="7B9C9F38" w14:textId="31ED5838"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25" w:history="1">
        <w:r w:rsidR="00B25CF9" w:rsidRPr="00AA25F1">
          <w:rPr>
            <w:rStyle w:val="Hyperlink"/>
            <w:noProof/>
          </w:rPr>
          <w:t>7.1. Test Administration Requirements</w:t>
        </w:r>
        <w:r w:rsidR="00B25CF9">
          <w:rPr>
            <w:noProof/>
            <w:webHidden/>
          </w:rPr>
          <w:tab/>
        </w:r>
        <w:r w:rsidR="00B25CF9">
          <w:rPr>
            <w:noProof/>
            <w:webHidden/>
          </w:rPr>
          <w:fldChar w:fldCharType="begin"/>
        </w:r>
        <w:r w:rsidR="00B25CF9">
          <w:rPr>
            <w:noProof/>
            <w:webHidden/>
          </w:rPr>
          <w:instrText xml:space="preserve"> PAGEREF _Toc85713625 \h </w:instrText>
        </w:r>
        <w:r w:rsidR="00B25CF9">
          <w:rPr>
            <w:noProof/>
            <w:webHidden/>
          </w:rPr>
        </w:r>
        <w:r w:rsidR="00B25CF9">
          <w:rPr>
            <w:noProof/>
            <w:webHidden/>
          </w:rPr>
          <w:fldChar w:fldCharType="separate"/>
        </w:r>
        <w:r w:rsidR="00B75714">
          <w:rPr>
            <w:noProof/>
            <w:webHidden/>
          </w:rPr>
          <w:t>402</w:t>
        </w:r>
        <w:r w:rsidR="00B25CF9">
          <w:rPr>
            <w:noProof/>
            <w:webHidden/>
          </w:rPr>
          <w:fldChar w:fldCharType="end"/>
        </w:r>
      </w:hyperlink>
    </w:p>
    <w:p w14:paraId="42952107" w14:textId="143F9990"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26" w:history="1">
        <w:r w:rsidR="00B25CF9" w:rsidRPr="00AA25F1">
          <w:rPr>
            <w:rStyle w:val="Hyperlink"/>
            <w:noProof/>
          </w:rPr>
          <w:t>7.1.A. Manuals and Context-Sensitive Help</w:t>
        </w:r>
        <w:r w:rsidR="00B25CF9">
          <w:rPr>
            <w:noProof/>
            <w:webHidden/>
          </w:rPr>
          <w:tab/>
        </w:r>
        <w:r w:rsidR="00B25CF9">
          <w:rPr>
            <w:noProof/>
            <w:webHidden/>
          </w:rPr>
          <w:fldChar w:fldCharType="begin"/>
        </w:r>
        <w:r w:rsidR="00B25CF9">
          <w:rPr>
            <w:noProof/>
            <w:webHidden/>
          </w:rPr>
          <w:instrText xml:space="preserve"> PAGEREF _Toc85713626 \h </w:instrText>
        </w:r>
        <w:r w:rsidR="00B25CF9">
          <w:rPr>
            <w:noProof/>
            <w:webHidden/>
          </w:rPr>
        </w:r>
        <w:r w:rsidR="00B25CF9">
          <w:rPr>
            <w:noProof/>
            <w:webHidden/>
          </w:rPr>
          <w:fldChar w:fldCharType="separate"/>
        </w:r>
        <w:r w:rsidR="00B75714">
          <w:rPr>
            <w:noProof/>
            <w:webHidden/>
          </w:rPr>
          <w:t>403</w:t>
        </w:r>
        <w:r w:rsidR="00B25CF9">
          <w:rPr>
            <w:noProof/>
            <w:webHidden/>
          </w:rPr>
          <w:fldChar w:fldCharType="end"/>
        </w:r>
      </w:hyperlink>
    </w:p>
    <w:p w14:paraId="6E20E2C8" w14:textId="39C267B7"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27" w:history="1">
        <w:r w:rsidR="00B25CF9" w:rsidRPr="00AA25F1">
          <w:rPr>
            <w:rStyle w:val="Hyperlink"/>
            <w:noProof/>
          </w:rPr>
          <w:t>7.1.B. Post-Test Surveys</w:t>
        </w:r>
        <w:r w:rsidR="00B25CF9">
          <w:rPr>
            <w:noProof/>
            <w:webHidden/>
          </w:rPr>
          <w:tab/>
        </w:r>
        <w:r w:rsidR="00B25CF9">
          <w:rPr>
            <w:noProof/>
            <w:webHidden/>
          </w:rPr>
          <w:fldChar w:fldCharType="begin"/>
        </w:r>
        <w:r w:rsidR="00B25CF9">
          <w:rPr>
            <w:noProof/>
            <w:webHidden/>
          </w:rPr>
          <w:instrText xml:space="preserve"> PAGEREF _Toc85713627 \h </w:instrText>
        </w:r>
        <w:r w:rsidR="00B25CF9">
          <w:rPr>
            <w:noProof/>
            <w:webHidden/>
          </w:rPr>
        </w:r>
        <w:r w:rsidR="00B25CF9">
          <w:rPr>
            <w:noProof/>
            <w:webHidden/>
          </w:rPr>
          <w:fldChar w:fldCharType="separate"/>
        </w:r>
        <w:r w:rsidR="00B75714">
          <w:rPr>
            <w:noProof/>
            <w:webHidden/>
          </w:rPr>
          <w:t>415</w:t>
        </w:r>
        <w:r w:rsidR="00B25CF9">
          <w:rPr>
            <w:noProof/>
            <w:webHidden/>
          </w:rPr>
          <w:fldChar w:fldCharType="end"/>
        </w:r>
      </w:hyperlink>
    </w:p>
    <w:p w14:paraId="7EA8F94E" w14:textId="75FF4284"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28" w:history="1">
        <w:r w:rsidR="00B25CF9" w:rsidRPr="00AA25F1">
          <w:rPr>
            <w:rStyle w:val="Hyperlink"/>
            <w:noProof/>
          </w:rPr>
          <w:t>7.2. Paper Tests</w:t>
        </w:r>
        <w:r w:rsidR="00B25CF9">
          <w:rPr>
            <w:noProof/>
            <w:webHidden/>
          </w:rPr>
          <w:tab/>
        </w:r>
        <w:r w:rsidR="00B25CF9">
          <w:rPr>
            <w:noProof/>
            <w:webHidden/>
          </w:rPr>
          <w:fldChar w:fldCharType="begin"/>
        </w:r>
        <w:r w:rsidR="00B25CF9">
          <w:rPr>
            <w:noProof/>
            <w:webHidden/>
          </w:rPr>
          <w:instrText xml:space="preserve"> PAGEREF _Toc85713628 \h </w:instrText>
        </w:r>
        <w:r w:rsidR="00B25CF9">
          <w:rPr>
            <w:noProof/>
            <w:webHidden/>
          </w:rPr>
        </w:r>
        <w:r w:rsidR="00B25CF9">
          <w:rPr>
            <w:noProof/>
            <w:webHidden/>
          </w:rPr>
          <w:fldChar w:fldCharType="separate"/>
        </w:r>
        <w:r w:rsidR="00B75714">
          <w:rPr>
            <w:noProof/>
            <w:webHidden/>
          </w:rPr>
          <w:t>417</w:t>
        </w:r>
        <w:r w:rsidR="00B25CF9">
          <w:rPr>
            <w:noProof/>
            <w:webHidden/>
          </w:rPr>
          <w:fldChar w:fldCharType="end"/>
        </w:r>
      </w:hyperlink>
    </w:p>
    <w:p w14:paraId="33711FD8" w14:textId="17AE2B42"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29" w:history="1">
        <w:r w:rsidR="00B25CF9" w:rsidRPr="00AA25F1">
          <w:rPr>
            <w:rStyle w:val="Hyperlink"/>
            <w:noProof/>
          </w:rPr>
          <w:t>7.2.A. Inventorying and Tracking Secure ELPAC Test Materials</w:t>
        </w:r>
        <w:r w:rsidR="00B25CF9">
          <w:rPr>
            <w:noProof/>
            <w:webHidden/>
          </w:rPr>
          <w:tab/>
        </w:r>
        <w:r w:rsidR="00B25CF9">
          <w:rPr>
            <w:noProof/>
            <w:webHidden/>
          </w:rPr>
          <w:fldChar w:fldCharType="begin"/>
        </w:r>
        <w:r w:rsidR="00B25CF9">
          <w:rPr>
            <w:noProof/>
            <w:webHidden/>
          </w:rPr>
          <w:instrText xml:space="preserve"> PAGEREF _Toc85713629 \h </w:instrText>
        </w:r>
        <w:r w:rsidR="00B25CF9">
          <w:rPr>
            <w:noProof/>
            <w:webHidden/>
          </w:rPr>
        </w:r>
        <w:r w:rsidR="00B25CF9">
          <w:rPr>
            <w:noProof/>
            <w:webHidden/>
          </w:rPr>
          <w:fldChar w:fldCharType="separate"/>
        </w:r>
        <w:r w:rsidR="00B75714">
          <w:rPr>
            <w:noProof/>
            <w:webHidden/>
          </w:rPr>
          <w:t>418</w:t>
        </w:r>
        <w:r w:rsidR="00B25CF9">
          <w:rPr>
            <w:noProof/>
            <w:webHidden/>
          </w:rPr>
          <w:fldChar w:fldCharType="end"/>
        </w:r>
      </w:hyperlink>
    </w:p>
    <w:p w14:paraId="15DF7AB6" w14:textId="7E7D971E"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30" w:history="1">
        <w:r w:rsidR="00B25CF9" w:rsidRPr="00AA25F1">
          <w:rPr>
            <w:rStyle w:val="Hyperlink"/>
            <w:noProof/>
          </w:rPr>
          <w:t>7.2.B. ELPAC Excessive Ordering Prevention</w:t>
        </w:r>
        <w:r w:rsidR="00B25CF9">
          <w:rPr>
            <w:noProof/>
            <w:webHidden/>
          </w:rPr>
          <w:tab/>
        </w:r>
        <w:r w:rsidR="00B25CF9">
          <w:rPr>
            <w:noProof/>
            <w:webHidden/>
          </w:rPr>
          <w:fldChar w:fldCharType="begin"/>
        </w:r>
        <w:r w:rsidR="00B25CF9">
          <w:rPr>
            <w:noProof/>
            <w:webHidden/>
          </w:rPr>
          <w:instrText xml:space="preserve"> PAGEREF _Toc85713630 \h </w:instrText>
        </w:r>
        <w:r w:rsidR="00B25CF9">
          <w:rPr>
            <w:noProof/>
            <w:webHidden/>
          </w:rPr>
        </w:r>
        <w:r w:rsidR="00B25CF9">
          <w:rPr>
            <w:noProof/>
            <w:webHidden/>
          </w:rPr>
          <w:fldChar w:fldCharType="separate"/>
        </w:r>
        <w:r w:rsidR="00B75714">
          <w:rPr>
            <w:noProof/>
            <w:webHidden/>
          </w:rPr>
          <w:t>426</w:t>
        </w:r>
        <w:r w:rsidR="00B25CF9">
          <w:rPr>
            <w:noProof/>
            <w:webHidden/>
          </w:rPr>
          <w:fldChar w:fldCharType="end"/>
        </w:r>
      </w:hyperlink>
    </w:p>
    <w:p w14:paraId="39735868" w14:textId="57F501C0"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31" w:history="1">
        <w:r w:rsidR="00B25CF9" w:rsidRPr="00AA25F1">
          <w:rPr>
            <w:rStyle w:val="Hyperlink"/>
            <w:noProof/>
          </w:rPr>
          <w:t>7.2.C. ELPAC Pre-Identification Label Process</w:t>
        </w:r>
        <w:r w:rsidR="00B25CF9">
          <w:rPr>
            <w:noProof/>
            <w:webHidden/>
          </w:rPr>
          <w:tab/>
        </w:r>
        <w:r w:rsidR="00B25CF9">
          <w:rPr>
            <w:noProof/>
            <w:webHidden/>
          </w:rPr>
          <w:fldChar w:fldCharType="begin"/>
        </w:r>
        <w:r w:rsidR="00B25CF9">
          <w:rPr>
            <w:noProof/>
            <w:webHidden/>
          </w:rPr>
          <w:instrText xml:space="preserve"> PAGEREF _Toc85713631 \h </w:instrText>
        </w:r>
        <w:r w:rsidR="00B25CF9">
          <w:rPr>
            <w:noProof/>
            <w:webHidden/>
          </w:rPr>
        </w:r>
        <w:r w:rsidR="00B25CF9">
          <w:rPr>
            <w:noProof/>
            <w:webHidden/>
          </w:rPr>
          <w:fldChar w:fldCharType="separate"/>
        </w:r>
        <w:r w:rsidR="00B75714">
          <w:rPr>
            <w:noProof/>
            <w:webHidden/>
          </w:rPr>
          <w:t>429</w:t>
        </w:r>
        <w:r w:rsidR="00B25CF9">
          <w:rPr>
            <w:noProof/>
            <w:webHidden/>
          </w:rPr>
          <w:fldChar w:fldCharType="end"/>
        </w:r>
      </w:hyperlink>
    </w:p>
    <w:p w14:paraId="191361C7" w14:textId="3087B51B"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32" w:history="1">
        <w:r w:rsidR="00B25CF9" w:rsidRPr="00AA25F1">
          <w:rPr>
            <w:rStyle w:val="Hyperlink"/>
            <w:noProof/>
          </w:rPr>
          <w:t>7.2.D. Requests for Special Forms</w:t>
        </w:r>
        <w:r w:rsidR="00B25CF9">
          <w:rPr>
            <w:noProof/>
            <w:webHidden/>
          </w:rPr>
          <w:tab/>
        </w:r>
        <w:r w:rsidR="00B25CF9">
          <w:rPr>
            <w:noProof/>
            <w:webHidden/>
          </w:rPr>
          <w:fldChar w:fldCharType="begin"/>
        </w:r>
        <w:r w:rsidR="00B25CF9">
          <w:rPr>
            <w:noProof/>
            <w:webHidden/>
          </w:rPr>
          <w:instrText xml:space="preserve"> PAGEREF _Toc85713632 \h </w:instrText>
        </w:r>
        <w:r w:rsidR="00B25CF9">
          <w:rPr>
            <w:noProof/>
            <w:webHidden/>
          </w:rPr>
        </w:r>
        <w:r w:rsidR="00B25CF9">
          <w:rPr>
            <w:noProof/>
            <w:webHidden/>
          </w:rPr>
          <w:fldChar w:fldCharType="separate"/>
        </w:r>
        <w:r w:rsidR="00B75714">
          <w:rPr>
            <w:noProof/>
            <w:webHidden/>
          </w:rPr>
          <w:t>430</w:t>
        </w:r>
        <w:r w:rsidR="00B25CF9">
          <w:rPr>
            <w:noProof/>
            <w:webHidden/>
          </w:rPr>
          <w:fldChar w:fldCharType="end"/>
        </w:r>
      </w:hyperlink>
    </w:p>
    <w:p w14:paraId="179ADA86" w14:textId="77757B6E"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33" w:history="1">
        <w:r w:rsidR="00B25CF9" w:rsidRPr="00AA25F1">
          <w:rPr>
            <w:rStyle w:val="Hyperlink"/>
            <w:noProof/>
          </w:rPr>
          <w:t>7.3. Computer-Based Tests</w:t>
        </w:r>
        <w:r w:rsidR="00B25CF9">
          <w:rPr>
            <w:noProof/>
            <w:webHidden/>
          </w:rPr>
          <w:tab/>
        </w:r>
        <w:r w:rsidR="00B25CF9">
          <w:rPr>
            <w:noProof/>
            <w:webHidden/>
          </w:rPr>
          <w:fldChar w:fldCharType="begin"/>
        </w:r>
        <w:r w:rsidR="00B25CF9">
          <w:rPr>
            <w:noProof/>
            <w:webHidden/>
          </w:rPr>
          <w:instrText xml:space="preserve"> PAGEREF _Toc85713633 \h </w:instrText>
        </w:r>
        <w:r w:rsidR="00B25CF9">
          <w:rPr>
            <w:noProof/>
            <w:webHidden/>
          </w:rPr>
        </w:r>
        <w:r w:rsidR="00B25CF9">
          <w:rPr>
            <w:noProof/>
            <w:webHidden/>
          </w:rPr>
          <w:fldChar w:fldCharType="separate"/>
        </w:r>
        <w:r w:rsidR="00B75714">
          <w:rPr>
            <w:noProof/>
            <w:webHidden/>
          </w:rPr>
          <w:t>432</w:t>
        </w:r>
        <w:r w:rsidR="00B25CF9">
          <w:rPr>
            <w:noProof/>
            <w:webHidden/>
          </w:rPr>
          <w:fldChar w:fldCharType="end"/>
        </w:r>
      </w:hyperlink>
    </w:p>
    <w:p w14:paraId="2ABE083E" w14:textId="15C636EB"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34" w:history="1">
        <w:r w:rsidR="00B25CF9" w:rsidRPr="00AA25F1">
          <w:rPr>
            <w:rStyle w:val="Hyperlink"/>
            <w:noProof/>
          </w:rPr>
          <w:t>CAI’s Proprietary TDS</w:t>
        </w:r>
        <w:r w:rsidR="00B25CF9">
          <w:rPr>
            <w:noProof/>
            <w:webHidden/>
          </w:rPr>
          <w:tab/>
        </w:r>
        <w:r w:rsidR="00B25CF9">
          <w:rPr>
            <w:noProof/>
            <w:webHidden/>
          </w:rPr>
          <w:fldChar w:fldCharType="begin"/>
        </w:r>
        <w:r w:rsidR="00B25CF9">
          <w:rPr>
            <w:noProof/>
            <w:webHidden/>
          </w:rPr>
          <w:instrText xml:space="preserve"> PAGEREF _Toc85713634 \h </w:instrText>
        </w:r>
        <w:r w:rsidR="00B25CF9">
          <w:rPr>
            <w:noProof/>
            <w:webHidden/>
          </w:rPr>
        </w:r>
        <w:r w:rsidR="00B25CF9">
          <w:rPr>
            <w:noProof/>
            <w:webHidden/>
          </w:rPr>
          <w:fldChar w:fldCharType="separate"/>
        </w:r>
        <w:r w:rsidR="00B75714">
          <w:rPr>
            <w:noProof/>
            <w:webHidden/>
          </w:rPr>
          <w:t>433</w:t>
        </w:r>
        <w:r w:rsidR="00B25CF9">
          <w:rPr>
            <w:noProof/>
            <w:webHidden/>
          </w:rPr>
          <w:fldChar w:fldCharType="end"/>
        </w:r>
      </w:hyperlink>
    </w:p>
    <w:p w14:paraId="574F09E4" w14:textId="3338D3C0"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35" w:history="1">
        <w:r w:rsidR="00B25CF9" w:rsidRPr="00AA25F1">
          <w:rPr>
            <w:rStyle w:val="Hyperlink"/>
            <w:noProof/>
          </w:rPr>
          <w:t>System Description and Capabilities</w:t>
        </w:r>
        <w:r w:rsidR="00B25CF9">
          <w:rPr>
            <w:noProof/>
            <w:webHidden/>
          </w:rPr>
          <w:tab/>
        </w:r>
        <w:r w:rsidR="00B25CF9">
          <w:rPr>
            <w:noProof/>
            <w:webHidden/>
          </w:rPr>
          <w:fldChar w:fldCharType="begin"/>
        </w:r>
        <w:r w:rsidR="00B25CF9">
          <w:rPr>
            <w:noProof/>
            <w:webHidden/>
          </w:rPr>
          <w:instrText xml:space="preserve"> PAGEREF _Toc85713635 \h </w:instrText>
        </w:r>
        <w:r w:rsidR="00B25CF9">
          <w:rPr>
            <w:noProof/>
            <w:webHidden/>
          </w:rPr>
        </w:r>
        <w:r w:rsidR="00B25CF9">
          <w:rPr>
            <w:noProof/>
            <w:webHidden/>
          </w:rPr>
          <w:fldChar w:fldCharType="separate"/>
        </w:r>
        <w:r w:rsidR="00B75714">
          <w:rPr>
            <w:noProof/>
            <w:webHidden/>
          </w:rPr>
          <w:t>442</w:t>
        </w:r>
        <w:r w:rsidR="00B25CF9">
          <w:rPr>
            <w:noProof/>
            <w:webHidden/>
          </w:rPr>
          <w:fldChar w:fldCharType="end"/>
        </w:r>
      </w:hyperlink>
    </w:p>
    <w:p w14:paraId="0E3B41BA" w14:textId="0203EC53"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36" w:history="1">
        <w:r w:rsidR="00B25CF9" w:rsidRPr="00AA25F1">
          <w:rPr>
            <w:rStyle w:val="Hyperlink"/>
            <w:noProof/>
          </w:rPr>
          <w:t>Remote Test Administration</w:t>
        </w:r>
        <w:r w:rsidR="00B25CF9">
          <w:rPr>
            <w:noProof/>
            <w:webHidden/>
          </w:rPr>
          <w:tab/>
        </w:r>
        <w:r w:rsidR="00B25CF9">
          <w:rPr>
            <w:noProof/>
            <w:webHidden/>
          </w:rPr>
          <w:fldChar w:fldCharType="begin"/>
        </w:r>
        <w:r w:rsidR="00B25CF9">
          <w:rPr>
            <w:noProof/>
            <w:webHidden/>
          </w:rPr>
          <w:instrText xml:space="preserve"> PAGEREF _Toc85713636 \h </w:instrText>
        </w:r>
        <w:r w:rsidR="00B25CF9">
          <w:rPr>
            <w:noProof/>
            <w:webHidden/>
          </w:rPr>
        </w:r>
        <w:r w:rsidR="00B25CF9">
          <w:rPr>
            <w:noProof/>
            <w:webHidden/>
          </w:rPr>
          <w:fldChar w:fldCharType="separate"/>
        </w:r>
        <w:r w:rsidR="00B75714">
          <w:rPr>
            <w:noProof/>
            <w:webHidden/>
          </w:rPr>
          <w:t>444</w:t>
        </w:r>
        <w:r w:rsidR="00B25CF9">
          <w:rPr>
            <w:noProof/>
            <w:webHidden/>
          </w:rPr>
          <w:fldChar w:fldCharType="end"/>
        </w:r>
      </w:hyperlink>
    </w:p>
    <w:p w14:paraId="12554481" w14:textId="43FB18C2"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37" w:history="1">
        <w:r w:rsidR="00B25CF9" w:rsidRPr="00AA25F1">
          <w:rPr>
            <w:rStyle w:val="Hyperlink"/>
            <w:noProof/>
          </w:rPr>
          <w:t>7.3.A. Interim Assessments</w:t>
        </w:r>
        <w:r w:rsidR="00B25CF9">
          <w:rPr>
            <w:noProof/>
            <w:webHidden/>
          </w:rPr>
          <w:tab/>
        </w:r>
        <w:r w:rsidR="00B25CF9">
          <w:rPr>
            <w:noProof/>
            <w:webHidden/>
          </w:rPr>
          <w:fldChar w:fldCharType="begin"/>
        </w:r>
        <w:r w:rsidR="00B25CF9">
          <w:rPr>
            <w:noProof/>
            <w:webHidden/>
          </w:rPr>
          <w:instrText xml:space="preserve"> PAGEREF _Toc85713637 \h </w:instrText>
        </w:r>
        <w:r w:rsidR="00B25CF9">
          <w:rPr>
            <w:noProof/>
            <w:webHidden/>
          </w:rPr>
        </w:r>
        <w:r w:rsidR="00B25CF9">
          <w:rPr>
            <w:noProof/>
            <w:webHidden/>
          </w:rPr>
          <w:fldChar w:fldCharType="separate"/>
        </w:r>
        <w:r w:rsidR="00B75714">
          <w:rPr>
            <w:noProof/>
            <w:webHidden/>
          </w:rPr>
          <w:t>451</w:t>
        </w:r>
        <w:r w:rsidR="00B25CF9">
          <w:rPr>
            <w:noProof/>
            <w:webHidden/>
          </w:rPr>
          <w:fldChar w:fldCharType="end"/>
        </w:r>
      </w:hyperlink>
    </w:p>
    <w:p w14:paraId="6C31CAB9" w14:textId="59200F84"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38" w:history="1">
        <w:r w:rsidR="00B25CF9" w:rsidRPr="00AA25F1">
          <w:rPr>
            <w:rStyle w:val="Hyperlink"/>
            <w:noProof/>
          </w:rPr>
          <w:t>Local Educator Hand Scoring</w:t>
        </w:r>
        <w:r w:rsidR="00B25CF9">
          <w:rPr>
            <w:noProof/>
            <w:webHidden/>
          </w:rPr>
          <w:tab/>
        </w:r>
        <w:r w:rsidR="00B25CF9">
          <w:rPr>
            <w:noProof/>
            <w:webHidden/>
          </w:rPr>
          <w:fldChar w:fldCharType="begin"/>
        </w:r>
        <w:r w:rsidR="00B25CF9">
          <w:rPr>
            <w:noProof/>
            <w:webHidden/>
          </w:rPr>
          <w:instrText xml:space="preserve"> PAGEREF _Toc85713638 \h </w:instrText>
        </w:r>
        <w:r w:rsidR="00B25CF9">
          <w:rPr>
            <w:noProof/>
            <w:webHidden/>
          </w:rPr>
        </w:r>
        <w:r w:rsidR="00B25CF9">
          <w:rPr>
            <w:noProof/>
            <w:webHidden/>
          </w:rPr>
          <w:fldChar w:fldCharType="separate"/>
        </w:r>
        <w:r w:rsidR="00B75714">
          <w:rPr>
            <w:noProof/>
            <w:webHidden/>
          </w:rPr>
          <w:t>453</w:t>
        </w:r>
        <w:r w:rsidR="00B25CF9">
          <w:rPr>
            <w:noProof/>
            <w:webHidden/>
          </w:rPr>
          <w:fldChar w:fldCharType="end"/>
        </w:r>
      </w:hyperlink>
    </w:p>
    <w:p w14:paraId="4D3B0E72" w14:textId="2502E475"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39" w:history="1">
        <w:r w:rsidR="00B25CF9" w:rsidRPr="00AA25F1">
          <w:rPr>
            <w:rStyle w:val="Hyperlink"/>
            <w:noProof/>
          </w:rPr>
          <w:t>Building Upon the Interim Assessments</w:t>
        </w:r>
        <w:r w:rsidR="00B25CF9">
          <w:rPr>
            <w:noProof/>
            <w:webHidden/>
          </w:rPr>
          <w:tab/>
        </w:r>
        <w:r w:rsidR="00B25CF9">
          <w:rPr>
            <w:noProof/>
            <w:webHidden/>
          </w:rPr>
          <w:fldChar w:fldCharType="begin"/>
        </w:r>
        <w:r w:rsidR="00B25CF9">
          <w:rPr>
            <w:noProof/>
            <w:webHidden/>
          </w:rPr>
          <w:instrText xml:space="preserve"> PAGEREF _Toc85713639 \h </w:instrText>
        </w:r>
        <w:r w:rsidR="00B25CF9">
          <w:rPr>
            <w:noProof/>
            <w:webHidden/>
          </w:rPr>
        </w:r>
        <w:r w:rsidR="00B25CF9">
          <w:rPr>
            <w:noProof/>
            <w:webHidden/>
          </w:rPr>
          <w:fldChar w:fldCharType="separate"/>
        </w:r>
        <w:r w:rsidR="00B75714">
          <w:rPr>
            <w:noProof/>
            <w:webHidden/>
          </w:rPr>
          <w:t>454</w:t>
        </w:r>
        <w:r w:rsidR="00B25CF9">
          <w:rPr>
            <w:noProof/>
            <w:webHidden/>
          </w:rPr>
          <w:fldChar w:fldCharType="end"/>
        </w:r>
      </w:hyperlink>
    </w:p>
    <w:p w14:paraId="6DA61356" w14:textId="24633CEC"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40" w:history="1">
        <w:r w:rsidR="00B25CF9" w:rsidRPr="00AA25F1">
          <w:rPr>
            <w:rStyle w:val="Hyperlink"/>
            <w:noProof/>
          </w:rPr>
          <w:t>7.3.B. Appeals for Computer-Based Tests</w:t>
        </w:r>
        <w:r w:rsidR="00B25CF9">
          <w:rPr>
            <w:noProof/>
            <w:webHidden/>
          </w:rPr>
          <w:tab/>
        </w:r>
        <w:r w:rsidR="00B25CF9">
          <w:rPr>
            <w:noProof/>
            <w:webHidden/>
          </w:rPr>
          <w:fldChar w:fldCharType="begin"/>
        </w:r>
        <w:r w:rsidR="00B25CF9">
          <w:rPr>
            <w:noProof/>
            <w:webHidden/>
          </w:rPr>
          <w:instrText xml:space="preserve"> PAGEREF _Toc85713640 \h </w:instrText>
        </w:r>
        <w:r w:rsidR="00B25CF9">
          <w:rPr>
            <w:noProof/>
            <w:webHidden/>
          </w:rPr>
        </w:r>
        <w:r w:rsidR="00B25CF9">
          <w:rPr>
            <w:noProof/>
            <w:webHidden/>
          </w:rPr>
          <w:fldChar w:fldCharType="separate"/>
        </w:r>
        <w:r w:rsidR="00B75714">
          <w:rPr>
            <w:noProof/>
            <w:webHidden/>
          </w:rPr>
          <w:t>457</w:t>
        </w:r>
        <w:r w:rsidR="00B25CF9">
          <w:rPr>
            <w:noProof/>
            <w:webHidden/>
          </w:rPr>
          <w:fldChar w:fldCharType="end"/>
        </w:r>
      </w:hyperlink>
    </w:p>
    <w:p w14:paraId="1740C7FA" w14:textId="2EECD586" w:rsidR="00B25CF9" w:rsidRDefault="00FF1D4B">
      <w:pPr>
        <w:pStyle w:val="TOC1"/>
        <w:tabs>
          <w:tab w:val="right" w:leader="dot" w:pos="9350"/>
        </w:tabs>
        <w:rPr>
          <w:rFonts w:asciiTheme="minorHAnsi" w:eastAsiaTheme="minorEastAsia" w:hAnsiTheme="minorHAnsi" w:cstheme="minorBidi"/>
          <w:noProof/>
          <w:sz w:val="22"/>
          <w:szCs w:val="22"/>
        </w:rPr>
      </w:pPr>
      <w:hyperlink w:anchor="_Toc85713641" w:history="1">
        <w:r w:rsidR="00B25CF9" w:rsidRPr="00AA25F1">
          <w:rPr>
            <w:rStyle w:val="Hyperlink"/>
            <w:noProof/>
          </w:rPr>
          <w:t>8. TASK 8: Scoring and Analysis</w:t>
        </w:r>
        <w:r w:rsidR="00B25CF9">
          <w:rPr>
            <w:noProof/>
            <w:webHidden/>
          </w:rPr>
          <w:tab/>
        </w:r>
        <w:r w:rsidR="00B25CF9">
          <w:rPr>
            <w:noProof/>
            <w:webHidden/>
          </w:rPr>
          <w:fldChar w:fldCharType="begin"/>
        </w:r>
        <w:r w:rsidR="00B25CF9">
          <w:rPr>
            <w:noProof/>
            <w:webHidden/>
          </w:rPr>
          <w:instrText xml:space="preserve"> PAGEREF _Toc85713641 \h </w:instrText>
        </w:r>
        <w:r w:rsidR="00B25CF9">
          <w:rPr>
            <w:noProof/>
            <w:webHidden/>
          </w:rPr>
        </w:r>
        <w:r w:rsidR="00B25CF9">
          <w:rPr>
            <w:noProof/>
            <w:webHidden/>
          </w:rPr>
          <w:fldChar w:fldCharType="separate"/>
        </w:r>
        <w:r w:rsidR="00B75714">
          <w:rPr>
            <w:noProof/>
            <w:webHidden/>
          </w:rPr>
          <w:t>461</w:t>
        </w:r>
        <w:r w:rsidR="00B25CF9">
          <w:rPr>
            <w:noProof/>
            <w:webHidden/>
          </w:rPr>
          <w:fldChar w:fldCharType="end"/>
        </w:r>
      </w:hyperlink>
    </w:p>
    <w:p w14:paraId="2B446D81" w14:textId="2CD4986B"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42" w:history="1">
        <w:r w:rsidR="00B25CF9" w:rsidRPr="00AA25F1">
          <w:rPr>
            <w:rStyle w:val="Hyperlink"/>
            <w:noProof/>
          </w:rPr>
          <w:t>8.1. Scoring</w:t>
        </w:r>
        <w:r w:rsidR="00B25CF9">
          <w:rPr>
            <w:noProof/>
            <w:webHidden/>
          </w:rPr>
          <w:tab/>
        </w:r>
        <w:r w:rsidR="00B25CF9">
          <w:rPr>
            <w:noProof/>
            <w:webHidden/>
          </w:rPr>
          <w:fldChar w:fldCharType="begin"/>
        </w:r>
        <w:r w:rsidR="00B25CF9">
          <w:rPr>
            <w:noProof/>
            <w:webHidden/>
          </w:rPr>
          <w:instrText xml:space="preserve"> PAGEREF _Toc85713642 \h </w:instrText>
        </w:r>
        <w:r w:rsidR="00B25CF9">
          <w:rPr>
            <w:noProof/>
            <w:webHidden/>
          </w:rPr>
        </w:r>
        <w:r w:rsidR="00B25CF9">
          <w:rPr>
            <w:noProof/>
            <w:webHidden/>
          </w:rPr>
          <w:fldChar w:fldCharType="separate"/>
        </w:r>
        <w:r w:rsidR="00B75714">
          <w:rPr>
            <w:noProof/>
            <w:webHidden/>
          </w:rPr>
          <w:t>465</w:t>
        </w:r>
        <w:r w:rsidR="00B25CF9">
          <w:rPr>
            <w:noProof/>
            <w:webHidden/>
          </w:rPr>
          <w:fldChar w:fldCharType="end"/>
        </w:r>
      </w:hyperlink>
    </w:p>
    <w:p w14:paraId="7B29C3BA" w14:textId="03CED83B"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43" w:history="1">
        <w:r w:rsidR="00B25CF9" w:rsidRPr="00AA25F1">
          <w:rPr>
            <w:rStyle w:val="Hyperlink"/>
            <w:noProof/>
          </w:rPr>
          <w:t>8.1.A. Methods of Scoring</w:t>
        </w:r>
        <w:r w:rsidR="00B25CF9">
          <w:rPr>
            <w:noProof/>
            <w:webHidden/>
          </w:rPr>
          <w:tab/>
        </w:r>
        <w:r w:rsidR="00B25CF9">
          <w:rPr>
            <w:noProof/>
            <w:webHidden/>
          </w:rPr>
          <w:fldChar w:fldCharType="begin"/>
        </w:r>
        <w:r w:rsidR="00B25CF9">
          <w:rPr>
            <w:noProof/>
            <w:webHidden/>
          </w:rPr>
          <w:instrText xml:space="preserve"> PAGEREF _Toc85713643 \h </w:instrText>
        </w:r>
        <w:r w:rsidR="00B25CF9">
          <w:rPr>
            <w:noProof/>
            <w:webHidden/>
          </w:rPr>
        </w:r>
        <w:r w:rsidR="00B25CF9">
          <w:rPr>
            <w:noProof/>
            <w:webHidden/>
          </w:rPr>
          <w:fldChar w:fldCharType="separate"/>
        </w:r>
        <w:r w:rsidR="00B75714">
          <w:rPr>
            <w:noProof/>
            <w:webHidden/>
          </w:rPr>
          <w:t>477</w:t>
        </w:r>
        <w:r w:rsidR="00B25CF9">
          <w:rPr>
            <w:noProof/>
            <w:webHidden/>
          </w:rPr>
          <w:fldChar w:fldCharType="end"/>
        </w:r>
      </w:hyperlink>
    </w:p>
    <w:p w14:paraId="0C46BCEC" w14:textId="6BC1A41D"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44" w:history="1">
        <w:r w:rsidR="00B25CF9" w:rsidRPr="00AA25F1">
          <w:rPr>
            <w:rStyle w:val="Hyperlink"/>
            <w:noProof/>
          </w:rPr>
          <w:t>8.1.B. Local Scoring</w:t>
        </w:r>
        <w:r w:rsidR="00B25CF9">
          <w:rPr>
            <w:noProof/>
            <w:webHidden/>
          </w:rPr>
          <w:tab/>
        </w:r>
        <w:r w:rsidR="00B25CF9">
          <w:rPr>
            <w:noProof/>
            <w:webHidden/>
          </w:rPr>
          <w:fldChar w:fldCharType="begin"/>
        </w:r>
        <w:r w:rsidR="00B25CF9">
          <w:rPr>
            <w:noProof/>
            <w:webHidden/>
          </w:rPr>
          <w:instrText xml:space="preserve"> PAGEREF _Toc85713644 \h </w:instrText>
        </w:r>
        <w:r w:rsidR="00B25CF9">
          <w:rPr>
            <w:noProof/>
            <w:webHidden/>
          </w:rPr>
        </w:r>
        <w:r w:rsidR="00B25CF9">
          <w:rPr>
            <w:noProof/>
            <w:webHidden/>
          </w:rPr>
          <w:fldChar w:fldCharType="separate"/>
        </w:r>
        <w:r w:rsidR="00B75714">
          <w:rPr>
            <w:noProof/>
            <w:webHidden/>
          </w:rPr>
          <w:t>537</w:t>
        </w:r>
        <w:r w:rsidR="00B25CF9">
          <w:rPr>
            <w:noProof/>
            <w:webHidden/>
          </w:rPr>
          <w:fldChar w:fldCharType="end"/>
        </w:r>
      </w:hyperlink>
    </w:p>
    <w:p w14:paraId="10CA5113" w14:textId="2591DFA3"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45" w:history="1">
        <w:r w:rsidR="00B25CF9" w:rsidRPr="00AA25F1">
          <w:rPr>
            <w:rStyle w:val="Hyperlink"/>
            <w:noProof/>
          </w:rPr>
          <w:t>8.1.C. Cumulative Scores</w:t>
        </w:r>
        <w:r w:rsidR="00B25CF9">
          <w:rPr>
            <w:noProof/>
            <w:webHidden/>
          </w:rPr>
          <w:tab/>
        </w:r>
        <w:r w:rsidR="00B25CF9">
          <w:rPr>
            <w:noProof/>
            <w:webHidden/>
          </w:rPr>
          <w:fldChar w:fldCharType="begin"/>
        </w:r>
        <w:r w:rsidR="00B25CF9">
          <w:rPr>
            <w:noProof/>
            <w:webHidden/>
          </w:rPr>
          <w:instrText xml:space="preserve"> PAGEREF _Toc85713645 \h </w:instrText>
        </w:r>
        <w:r w:rsidR="00B25CF9">
          <w:rPr>
            <w:noProof/>
            <w:webHidden/>
          </w:rPr>
        </w:r>
        <w:r w:rsidR="00B25CF9">
          <w:rPr>
            <w:noProof/>
            <w:webHidden/>
          </w:rPr>
          <w:fldChar w:fldCharType="separate"/>
        </w:r>
        <w:r w:rsidR="00B75714">
          <w:rPr>
            <w:noProof/>
            <w:webHidden/>
          </w:rPr>
          <w:t>548</w:t>
        </w:r>
        <w:r w:rsidR="00B25CF9">
          <w:rPr>
            <w:noProof/>
            <w:webHidden/>
          </w:rPr>
          <w:fldChar w:fldCharType="end"/>
        </w:r>
      </w:hyperlink>
    </w:p>
    <w:p w14:paraId="3C95073E" w14:textId="29DA5BBB"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46" w:history="1">
        <w:r w:rsidR="00B25CF9" w:rsidRPr="00AA25F1">
          <w:rPr>
            <w:rStyle w:val="Hyperlink"/>
            <w:noProof/>
          </w:rPr>
          <w:t>8.2. Analysis of Test Results</w:t>
        </w:r>
        <w:r w:rsidR="00B25CF9">
          <w:rPr>
            <w:noProof/>
            <w:webHidden/>
          </w:rPr>
          <w:tab/>
        </w:r>
        <w:r w:rsidR="00B25CF9">
          <w:rPr>
            <w:noProof/>
            <w:webHidden/>
          </w:rPr>
          <w:fldChar w:fldCharType="begin"/>
        </w:r>
        <w:r w:rsidR="00B25CF9">
          <w:rPr>
            <w:noProof/>
            <w:webHidden/>
          </w:rPr>
          <w:instrText xml:space="preserve"> PAGEREF _Toc85713646 \h </w:instrText>
        </w:r>
        <w:r w:rsidR="00B25CF9">
          <w:rPr>
            <w:noProof/>
            <w:webHidden/>
          </w:rPr>
        </w:r>
        <w:r w:rsidR="00B25CF9">
          <w:rPr>
            <w:noProof/>
            <w:webHidden/>
          </w:rPr>
          <w:fldChar w:fldCharType="separate"/>
        </w:r>
        <w:r w:rsidR="00B75714">
          <w:rPr>
            <w:noProof/>
            <w:webHidden/>
          </w:rPr>
          <w:t>549</w:t>
        </w:r>
        <w:r w:rsidR="00B25CF9">
          <w:rPr>
            <w:noProof/>
            <w:webHidden/>
          </w:rPr>
          <w:fldChar w:fldCharType="end"/>
        </w:r>
      </w:hyperlink>
    </w:p>
    <w:p w14:paraId="3C4397FC" w14:textId="00FA12A8"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47" w:history="1">
        <w:r w:rsidR="00B25CF9" w:rsidRPr="00AA25F1">
          <w:rPr>
            <w:rStyle w:val="Hyperlink"/>
            <w:noProof/>
          </w:rPr>
          <w:t>8.2.A. Item, Calibration, Equating, Scaling, and Test Analyses</w:t>
        </w:r>
        <w:r w:rsidR="00B25CF9">
          <w:rPr>
            <w:noProof/>
            <w:webHidden/>
          </w:rPr>
          <w:tab/>
        </w:r>
        <w:r w:rsidR="00B25CF9">
          <w:rPr>
            <w:noProof/>
            <w:webHidden/>
          </w:rPr>
          <w:fldChar w:fldCharType="begin"/>
        </w:r>
        <w:r w:rsidR="00B25CF9">
          <w:rPr>
            <w:noProof/>
            <w:webHidden/>
          </w:rPr>
          <w:instrText xml:space="preserve"> PAGEREF _Toc85713647 \h </w:instrText>
        </w:r>
        <w:r w:rsidR="00B25CF9">
          <w:rPr>
            <w:noProof/>
            <w:webHidden/>
          </w:rPr>
        </w:r>
        <w:r w:rsidR="00B25CF9">
          <w:rPr>
            <w:noProof/>
            <w:webHidden/>
          </w:rPr>
          <w:fldChar w:fldCharType="separate"/>
        </w:r>
        <w:r w:rsidR="00B75714">
          <w:rPr>
            <w:noProof/>
            <w:webHidden/>
          </w:rPr>
          <w:t>550</w:t>
        </w:r>
        <w:r w:rsidR="00B25CF9">
          <w:rPr>
            <w:noProof/>
            <w:webHidden/>
          </w:rPr>
          <w:fldChar w:fldCharType="end"/>
        </w:r>
      </w:hyperlink>
    </w:p>
    <w:p w14:paraId="082A7CCF" w14:textId="497698D3"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48" w:history="1">
        <w:r w:rsidR="00B25CF9" w:rsidRPr="00AA25F1">
          <w:rPr>
            <w:rStyle w:val="Hyperlink"/>
            <w:noProof/>
          </w:rPr>
          <w:t>8.2.B. Summary Analyses</w:t>
        </w:r>
        <w:r w:rsidR="00B25CF9">
          <w:rPr>
            <w:noProof/>
            <w:webHidden/>
          </w:rPr>
          <w:tab/>
        </w:r>
        <w:r w:rsidR="00B25CF9">
          <w:rPr>
            <w:noProof/>
            <w:webHidden/>
          </w:rPr>
          <w:fldChar w:fldCharType="begin"/>
        </w:r>
        <w:r w:rsidR="00B25CF9">
          <w:rPr>
            <w:noProof/>
            <w:webHidden/>
          </w:rPr>
          <w:instrText xml:space="preserve"> PAGEREF _Toc85713648 \h </w:instrText>
        </w:r>
        <w:r w:rsidR="00B25CF9">
          <w:rPr>
            <w:noProof/>
            <w:webHidden/>
          </w:rPr>
        </w:r>
        <w:r w:rsidR="00B25CF9">
          <w:rPr>
            <w:noProof/>
            <w:webHidden/>
          </w:rPr>
          <w:fldChar w:fldCharType="separate"/>
        </w:r>
        <w:r w:rsidR="00B75714">
          <w:rPr>
            <w:noProof/>
            <w:webHidden/>
          </w:rPr>
          <w:t>572</w:t>
        </w:r>
        <w:r w:rsidR="00B25CF9">
          <w:rPr>
            <w:noProof/>
            <w:webHidden/>
          </w:rPr>
          <w:fldChar w:fldCharType="end"/>
        </w:r>
      </w:hyperlink>
    </w:p>
    <w:p w14:paraId="6102D801" w14:textId="60405331"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49" w:history="1">
        <w:r w:rsidR="00B25CF9" w:rsidRPr="00AA25F1">
          <w:rPr>
            <w:rStyle w:val="Hyperlink"/>
            <w:noProof/>
          </w:rPr>
          <w:t>8.2.C. Replication of Analyses</w:t>
        </w:r>
        <w:r w:rsidR="00B25CF9">
          <w:rPr>
            <w:noProof/>
            <w:webHidden/>
          </w:rPr>
          <w:tab/>
        </w:r>
        <w:r w:rsidR="00B25CF9">
          <w:rPr>
            <w:noProof/>
            <w:webHidden/>
          </w:rPr>
          <w:fldChar w:fldCharType="begin"/>
        </w:r>
        <w:r w:rsidR="00B25CF9">
          <w:rPr>
            <w:noProof/>
            <w:webHidden/>
          </w:rPr>
          <w:instrText xml:space="preserve"> PAGEREF _Toc85713649 \h </w:instrText>
        </w:r>
        <w:r w:rsidR="00B25CF9">
          <w:rPr>
            <w:noProof/>
            <w:webHidden/>
          </w:rPr>
        </w:r>
        <w:r w:rsidR="00B25CF9">
          <w:rPr>
            <w:noProof/>
            <w:webHidden/>
          </w:rPr>
          <w:fldChar w:fldCharType="separate"/>
        </w:r>
        <w:r w:rsidR="00B75714">
          <w:rPr>
            <w:noProof/>
            <w:webHidden/>
          </w:rPr>
          <w:t>601</w:t>
        </w:r>
        <w:r w:rsidR="00B25CF9">
          <w:rPr>
            <w:noProof/>
            <w:webHidden/>
          </w:rPr>
          <w:fldChar w:fldCharType="end"/>
        </w:r>
      </w:hyperlink>
    </w:p>
    <w:p w14:paraId="45259127" w14:textId="4D5AC78E" w:rsidR="00B25CF9" w:rsidRDefault="00FF1D4B">
      <w:pPr>
        <w:pStyle w:val="TOC1"/>
        <w:tabs>
          <w:tab w:val="right" w:leader="dot" w:pos="9350"/>
        </w:tabs>
        <w:rPr>
          <w:rFonts w:asciiTheme="minorHAnsi" w:eastAsiaTheme="minorEastAsia" w:hAnsiTheme="minorHAnsi" w:cstheme="minorBidi"/>
          <w:noProof/>
          <w:sz w:val="22"/>
          <w:szCs w:val="22"/>
        </w:rPr>
      </w:pPr>
      <w:hyperlink w:anchor="_Toc85713650" w:history="1">
        <w:r w:rsidR="00B25CF9" w:rsidRPr="00AA25F1">
          <w:rPr>
            <w:rStyle w:val="Hyperlink"/>
            <w:noProof/>
          </w:rPr>
          <w:t>9. TASK 9: Reporting Results</w:t>
        </w:r>
        <w:r w:rsidR="00B25CF9">
          <w:rPr>
            <w:noProof/>
            <w:webHidden/>
          </w:rPr>
          <w:tab/>
        </w:r>
        <w:r w:rsidR="00B25CF9">
          <w:rPr>
            <w:noProof/>
            <w:webHidden/>
          </w:rPr>
          <w:fldChar w:fldCharType="begin"/>
        </w:r>
        <w:r w:rsidR="00B25CF9">
          <w:rPr>
            <w:noProof/>
            <w:webHidden/>
          </w:rPr>
          <w:instrText xml:space="preserve"> PAGEREF _Toc85713650 \h </w:instrText>
        </w:r>
        <w:r w:rsidR="00B25CF9">
          <w:rPr>
            <w:noProof/>
            <w:webHidden/>
          </w:rPr>
        </w:r>
        <w:r w:rsidR="00B25CF9">
          <w:rPr>
            <w:noProof/>
            <w:webHidden/>
          </w:rPr>
          <w:fldChar w:fldCharType="separate"/>
        </w:r>
        <w:r w:rsidR="00B75714">
          <w:rPr>
            <w:noProof/>
            <w:webHidden/>
          </w:rPr>
          <w:t>603</w:t>
        </w:r>
        <w:r w:rsidR="00B25CF9">
          <w:rPr>
            <w:noProof/>
            <w:webHidden/>
          </w:rPr>
          <w:fldChar w:fldCharType="end"/>
        </w:r>
      </w:hyperlink>
    </w:p>
    <w:p w14:paraId="4D3E697F" w14:textId="7CA9A9D2"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51" w:history="1">
        <w:r w:rsidR="00B25CF9" w:rsidRPr="00AA25F1">
          <w:rPr>
            <w:rStyle w:val="Hyperlink"/>
            <w:noProof/>
          </w:rPr>
          <w:t>Evolving the Reporting Solution</w:t>
        </w:r>
        <w:r w:rsidR="00B25CF9">
          <w:rPr>
            <w:noProof/>
            <w:webHidden/>
          </w:rPr>
          <w:tab/>
        </w:r>
        <w:r w:rsidR="00B25CF9">
          <w:rPr>
            <w:noProof/>
            <w:webHidden/>
          </w:rPr>
          <w:fldChar w:fldCharType="begin"/>
        </w:r>
        <w:r w:rsidR="00B25CF9">
          <w:rPr>
            <w:noProof/>
            <w:webHidden/>
          </w:rPr>
          <w:instrText xml:space="preserve"> PAGEREF _Toc85713651 \h </w:instrText>
        </w:r>
        <w:r w:rsidR="00B25CF9">
          <w:rPr>
            <w:noProof/>
            <w:webHidden/>
          </w:rPr>
        </w:r>
        <w:r w:rsidR="00B25CF9">
          <w:rPr>
            <w:noProof/>
            <w:webHidden/>
          </w:rPr>
          <w:fldChar w:fldCharType="separate"/>
        </w:r>
        <w:r w:rsidR="00B75714">
          <w:rPr>
            <w:noProof/>
            <w:webHidden/>
          </w:rPr>
          <w:t>606</w:t>
        </w:r>
        <w:r w:rsidR="00B25CF9">
          <w:rPr>
            <w:noProof/>
            <w:webHidden/>
          </w:rPr>
          <w:fldChar w:fldCharType="end"/>
        </w:r>
      </w:hyperlink>
    </w:p>
    <w:p w14:paraId="6E620F4A" w14:textId="210879A3"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52" w:history="1">
        <w:r w:rsidR="00B25CF9" w:rsidRPr="00AA25F1">
          <w:rPr>
            <w:rStyle w:val="Hyperlink"/>
            <w:noProof/>
          </w:rPr>
          <w:t>Reporting Solution Components</w:t>
        </w:r>
        <w:r w:rsidR="00B25CF9">
          <w:rPr>
            <w:noProof/>
            <w:webHidden/>
          </w:rPr>
          <w:tab/>
        </w:r>
        <w:r w:rsidR="00B25CF9">
          <w:rPr>
            <w:noProof/>
            <w:webHidden/>
          </w:rPr>
          <w:fldChar w:fldCharType="begin"/>
        </w:r>
        <w:r w:rsidR="00B25CF9">
          <w:rPr>
            <w:noProof/>
            <w:webHidden/>
          </w:rPr>
          <w:instrText xml:space="preserve"> PAGEREF _Toc85713652 \h </w:instrText>
        </w:r>
        <w:r w:rsidR="00B25CF9">
          <w:rPr>
            <w:noProof/>
            <w:webHidden/>
          </w:rPr>
        </w:r>
        <w:r w:rsidR="00B25CF9">
          <w:rPr>
            <w:noProof/>
            <w:webHidden/>
          </w:rPr>
          <w:fldChar w:fldCharType="separate"/>
        </w:r>
        <w:r w:rsidR="00B75714">
          <w:rPr>
            <w:noProof/>
            <w:webHidden/>
          </w:rPr>
          <w:t>610</w:t>
        </w:r>
        <w:r w:rsidR="00B25CF9">
          <w:rPr>
            <w:noProof/>
            <w:webHidden/>
          </w:rPr>
          <w:fldChar w:fldCharType="end"/>
        </w:r>
      </w:hyperlink>
    </w:p>
    <w:p w14:paraId="42F18823" w14:textId="181F1EF1"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53" w:history="1">
        <w:r w:rsidR="00B25CF9" w:rsidRPr="00AA25F1">
          <w:rPr>
            <w:rStyle w:val="Hyperlink"/>
            <w:noProof/>
          </w:rPr>
          <w:t>Reporting Specifications</w:t>
        </w:r>
        <w:r w:rsidR="00B25CF9">
          <w:rPr>
            <w:noProof/>
            <w:webHidden/>
          </w:rPr>
          <w:tab/>
        </w:r>
        <w:r w:rsidR="00B25CF9">
          <w:rPr>
            <w:noProof/>
            <w:webHidden/>
          </w:rPr>
          <w:fldChar w:fldCharType="begin"/>
        </w:r>
        <w:r w:rsidR="00B25CF9">
          <w:rPr>
            <w:noProof/>
            <w:webHidden/>
          </w:rPr>
          <w:instrText xml:space="preserve"> PAGEREF _Toc85713653 \h </w:instrText>
        </w:r>
        <w:r w:rsidR="00B25CF9">
          <w:rPr>
            <w:noProof/>
            <w:webHidden/>
          </w:rPr>
        </w:r>
        <w:r w:rsidR="00B25CF9">
          <w:rPr>
            <w:noProof/>
            <w:webHidden/>
          </w:rPr>
          <w:fldChar w:fldCharType="separate"/>
        </w:r>
        <w:r w:rsidR="00B75714">
          <w:rPr>
            <w:noProof/>
            <w:webHidden/>
          </w:rPr>
          <w:t>620</w:t>
        </w:r>
        <w:r w:rsidR="00B25CF9">
          <w:rPr>
            <w:noProof/>
            <w:webHidden/>
          </w:rPr>
          <w:fldChar w:fldCharType="end"/>
        </w:r>
      </w:hyperlink>
    </w:p>
    <w:p w14:paraId="4700831A" w14:textId="7F76D2D7"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54" w:history="1">
        <w:r w:rsidR="00B25CF9" w:rsidRPr="00AA25F1">
          <w:rPr>
            <w:rStyle w:val="Hyperlink"/>
            <w:noProof/>
          </w:rPr>
          <w:t>9.1. Reporting to Local Educational Agencies</w:t>
        </w:r>
        <w:r w:rsidR="00B25CF9">
          <w:rPr>
            <w:noProof/>
            <w:webHidden/>
          </w:rPr>
          <w:tab/>
        </w:r>
        <w:r w:rsidR="00B25CF9">
          <w:rPr>
            <w:noProof/>
            <w:webHidden/>
          </w:rPr>
          <w:fldChar w:fldCharType="begin"/>
        </w:r>
        <w:r w:rsidR="00B25CF9">
          <w:rPr>
            <w:noProof/>
            <w:webHidden/>
          </w:rPr>
          <w:instrText xml:space="preserve"> PAGEREF _Toc85713654 \h </w:instrText>
        </w:r>
        <w:r w:rsidR="00B25CF9">
          <w:rPr>
            <w:noProof/>
            <w:webHidden/>
          </w:rPr>
        </w:r>
        <w:r w:rsidR="00B25CF9">
          <w:rPr>
            <w:noProof/>
            <w:webHidden/>
          </w:rPr>
          <w:fldChar w:fldCharType="separate"/>
        </w:r>
        <w:r w:rsidR="00B75714">
          <w:rPr>
            <w:noProof/>
            <w:webHidden/>
          </w:rPr>
          <w:t>621</w:t>
        </w:r>
        <w:r w:rsidR="00B25CF9">
          <w:rPr>
            <w:noProof/>
            <w:webHidden/>
          </w:rPr>
          <w:fldChar w:fldCharType="end"/>
        </w:r>
      </w:hyperlink>
    </w:p>
    <w:p w14:paraId="79B254DC" w14:textId="17E169D2"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55" w:history="1">
        <w:r w:rsidR="00B25CF9" w:rsidRPr="00AA25F1">
          <w:rPr>
            <w:rStyle w:val="Hyperlink"/>
            <w:noProof/>
          </w:rPr>
          <w:t>CDE SSR QC Review</w:t>
        </w:r>
        <w:r w:rsidR="00B25CF9">
          <w:rPr>
            <w:noProof/>
            <w:webHidden/>
          </w:rPr>
          <w:tab/>
        </w:r>
        <w:r w:rsidR="00B25CF9">
          <w:rPr>
            <w:noProof/>
            <w:webHidden/>
          </w:rPr>
          <w:fldChar w:fldCharType="begin"/>
        </w:r>
        <w:r w:rsidR="00B25CF9">
          <w:rPr>
            <w:noProof/>
            <w:webHidden/>
          </w:rPr>
          <w:instrText xml:space="preserve"> PAGEREF _Toc85713655 \h </w:instrText>
        </w:r>
        <w:r w:rsidR="00B25CF9">
          <w:rPr>
            <w:noProof/>
            <w:webHidden/>
          </w:rPr>
        </w:r>
        <w:r w:rsidR="00B25CF9">
          <w:rPr>
            <w:noProof/>
            <w:webHidden/>
          </w:rPr>
          <w:fldChar w:fldCharType="separate"/>
        </w:r>
        <w:r w:rsidR="00B75714">
          <w:rPr>
            <w:noProof/>
            <w:webHidden/>
          </w:rPr>
          <w:t>623</w:t>
        </w:r>
        <w:r w:rsidR="00B25CF9">
          <w:rPr>
            <w:noProof/>
            <w:webHidden/>
          </w:rPr>
          <w:fldChar w:fldCharType="end"/>
        </w:r>
      </w:hyperlink>
    </w:p>
    <w:p w14:paraId="496E62A6" w14:textId="1ABC709B"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56" w:history="1">
        <w:r w:rsidR="00B25CF9" w:rsidRPr="00AA25F1">
          <w:rPr>
            <w:rStyle w:val="Hyperlink"/>
            <w:noProof/>
          </w:rPr>
          <w:t>Reporting of Test Results</w:t>
        </w:r>
        <w:r w:rsidR="00B25CF9">
          <w:rPr>
            <w:noProof/>
            <w:webHidden/>
          </w:rPr>
          <w:tab/>
        </w:r>
        <w:r w:rsidR="00B25CF9">
          <w:rPr>
            <w:noProof/>
            <w:webHidden/>
          </w:rPr>
          <w:fldChar w:fldCharType="begin"/>
        </w:r>
        <w:r w:rsidR="00B25CF9">
          <w:rPr>
            <w:noProof/>
            <w:webHidden/>
          </w:rPr>
          <w:instrText xml:space="preserve"> PAGEREF _Toc85713656 \h </w:instrText>
        </w:r>
        <w:r w:rsidR="00B25CF9">
          <w:rPr>
            <w:noProof/>
            <w:webHidden/>
          </w:rPr>
        </w:r>
        <w:r w:rsidR="00B25CF9">
          <w:rPr>
            <w:noProof/>
            <w:webHidden/>
          </w:rPr>
          <w:fldChar w:fldCharType="separate"/>
        </w:r>
        <w:r w:rsidR="00B75714">
          <w:rPr>
            <w:noProof/>
            <w:webHidden/>
          </w:rPr>
          <w:t>625</w:t>
        </w:r>
        <w:r w:rsidR="00B25CF9">
          <w:rPr>
            <w:noProof/>
            <w:webHidden/>
          </w:rPr>
          <w:fldChar w:fldCharType="end"/>
        </w:r>
      </w:hyperlink>
    </w:p>
    <w:p w14:paraId="2ACB5558" w14:textId="0BFC24E2"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57" w:history="1">
        <w:r w:rsidR="00B25CF9" w:rsidRPr="00AA25F1">
          <w:rPr>
            <w:rStyle w:val="Hyperlink"/>
            <w:noProof/>
          </w:rPr>
          <w:t>9.1.A. Electronic Student Score Reports (for LEAs and Parents/Guardians)</w:t>
        </w:r>
        <w:r w:rsidR="00B25CF9">
          <w:rPr>
            <w:noProof/>
            <w:webHidden/>
          </w:rPr>
          <w:tab/>
        </w:r>
        <w:r w:rsidR="00B25CF9">
          <w:rPr>
            <w:noProof/>
            <w:webHidden/>
          </w:rPr>
          <w:fldChar w:fldCharType="begin"/>
        </w:r>
        <w:r w:rsidR="00B25CF9">
          <w:rPr>
            <w:noProof/>
            <w:webHidden/>
          </w:rPr>
          <w:instrText xml:space="preserve"> PAGEREF _Toc85713657 \h </w:instrText>
        </w:r>
        <w:r w:rsidR="00B25CF9">
          <w:rPr>
            <w:noProof/>
            <w:webHidden/>
          </w:rPr>
        </w:r>
        <w:r w:rsidR="00B25CF9">
          <w:rPr>
            <w:noProof/>
            <w:webHidden/>
          </w:rPr>
          <w:fldChar w:fldCharType="separate"/>
        </w:r>
        <w:r w:rsidR="00B75714">
          <w:rPr>
            <w:noProof/>
            <w:webHidden/>
          </w:rPr>
          <w:t>637</w:t>
        </w:r>
        <w:r w:rsidR="00B25CF9">
          <w:rPr>
            <w:noProof/>
            <w:webHidden/>
          </w:rPr>
          <w:fldChar w:fldCharType="end"/>
        </w:r>
      </w:hyperlink>
    </w:p>
    <w:p w14:paraId="5595DF0B" w14:textId="6EA325E2"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58" w:history="1">
        <w:r w:rsidR="00B25CF9" w:rsidRPr="00AA25F1">
          <w:rPr>
            <w:rStyle w:val="Hyperlink"/>
            <w:noProof/>
          </w:rPr>
          <w:t>9.2. Reporting to the CDE</w:t>
        </w:r>
        <w:r w:rsidR="00B25CF9" w:rsidRPr="00AA25F1">
          <w:rPr>
            <w:rStyle w:val="Hyperlink"/>
            <w:rFonts w:ascii="Calibri" w:hAnsi="Calibri" w:cs="Calibri"/>
            <w:noProof/>
          </w:rPr>
          <w:t>—</w:t>
        </w:r>
        <w:r w:rsidR="00B25CF9" w:rsidRPr="00AA25F1">
          <w:rPr>
            <w:rStyle w:val="Hyperlink"/>
            <w:noProof/>
          </w:rPr>
          <w:t>Public Reporting Website</w:t>
        </w:r>
        <w:r w:rsidR="00B25CF9">
          <w:rPr>
            <w:noProof/>
            <w:webHidden/>
          </w:rPr>
          <w:tab/>
        </w:r>
        <w:r w:rsidR="00B25CF9">
          <w:rPr>
            <w:noProof/>
            <w:webHidden/>
          </w:rPr>
          <w:fldChar w:fldCharType="begin"/>
        </w:r>
        <w:r w:rsidR="00B25CF9">
          <w:rPr>
            <w:noProof/>
            <w:webHidden/>
          </w:rPr>
          <w:instrText xml:space="preserve"> PAGEREF _Toc85713658 \h </w:instrText>
        </w:r>
        <w:r w:rsidR="00B25CF9">
          <w:rPr>
            <w:noProof/>
            <w:webHidden/>
          </w:rPr>
        </w:r>
        <w:r w:rsidR="00B25CF9">
          <w:rPr>
            <w:noProof/>
            <w:webHidden/>
          </w:rPr>
          <w:fldChar w:fldCharType="separate"/>
        </w:r>
        <w:r w:rsidR="00B75714">
          <w:rPr>
            <w:noProof/>
            <w:webHidden/>
          </w:rPr>
          <w:t>648</w:t>
        </w:r>
        <w:r w:rsidR="00B25CF9">
          <w:rPr>
            <w:noProof/>
            <w:webHidden/>
          </w:rPr>
          <w:fldChar w:fldCharType="end"/>
        </w:r>
      </w:hyperlink>
    </w:p>
    <w:p w14:paraId="719A8D2C" w14:textId="72B4B51F"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59" w:history="1">
        <w:r w:rsidR="00B25CF9" w:rsidRPr="00AA25F1">
          <w:rPr>
            <w:rStyle w:val="Hyperlink"/>
            <w:noProof/>
          </w:rPr>
          <w:t>9.3. Data Files</w:t>
        </w:r>
        <w:r w:rsidR="00B25CF9">
          <w:rPr>
            <w:noProof/>
            <w:webHidden/>
          </w:rPr>
          <w:tab/>
        </w:r>
        <w:r w:rsidR="00B25CF9">
          <w:rPr>
            <w:noProof/>
            <w:webHidden/>
          </w:rPr>
          <w:fldChar w:fldCharType="begin"/>
        </w:r>
        <w:r w:rsidR="00B25CF9">
          <w:rPr>
            <w:noProof/>
            <w:webHidden/>
          </w:rPr>
          <w:instrText xml:space="preserve"> PAGEREF _Toc85713659 \h </w:instrText>
        </w:r>
        <w:r w:rsidR="00B25CF9">
          <w:rPr>
            <w:noProof/>
            <w:webHidden/>
          </w:rPr>
        </w:r>
        <w:r w:rsidR="00B25CF9">
          <w:rPr>
            <w:noProof/>
            <w:webHidden/>
          </w:rPr>
          <w:fldChar w:fldCharType="separate"/>
        </w:r>
        <w:r w:rsidR="00B75714">
          <w:rPr>
            <w:noProof/>
            <w:webHidden/>
          </w:rPr>
          <w:t>651</w:t>
        </w:r>
        <w:r w:rsidR="00B25CF9">
          <w:rPr>
            <w:noProof/>
            <w:webHidden/>
          </w:rPr>
          <w:fldChar w:fldCharType="end"/>
        </w:r>
      </w:hyperlink>
    </w:p>
    <w:p w14:paraId="5126CB91" w14:textId="2DECB436"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60" w:history="1">
        <w:r w:rsidR="00B25CF9" w:rsidRPr="00AA25F1">
          <w:rPr>
            <w:rStyle w:val="Hyperlink"/>
            <w:noProof/>
          </w:rPr>
          <w:t>Other Data Delivery</w:t>
        </w:r>
        <w:r w:rsidR="00B25CF9">
          <w:rPr>
            <w:noProof/>
            <w:webHidden/>
          </w:rPr>
          <w:tab/>
        </w:r>
        <w:r w:rsidR="00B25CF9">
          <w:rPr>
            <w:noProof/>
            <w:webHidden/>
          </w:rPr>
          <w:fldChar w:fldCharType="begin"/>
        </w:r>
        <w:r w:rsidR="00B25CF9">
          <w:rPr>
            <w:noProof/>
            <w:webHidden/>
          </w:rPr>
          <w:instrText xml:space="preserve"> PAGEREF _Toc85713660 \h </w:instrText>
        </w:r>
        <w:r w:rsidR="00B25CF9">
          <w:rPr>
            <w:noProof/>
            <w:webHidden/>
          </w:rPr>
        </w:r>
        <w:r w:rsidR="00B25CF9">
          <w:rPr>
            <w:noProof/>
            <w:webHidden/>
          </w:rPr>
          <w:fldChar w:fldCharType="separate"/>
        </w:r>
        <w:r w:rsidR="00B75714">
          <w:rPr>
            <w:noProof/>
            <w:webHidden/>
          </w:rPr>
          <w:t>652</w:t>
        </w:r>
        <w:r w:rsidR="00B25CF9">
          <w:rPr>
            <w:noProof/>
            <w:webHidden/>
          </w:rPr>
          <w:fldChar w:fldCharType="end"/>
        </w:r>
      </w:hyperlink>
    </w:p>
    <w:p w14:paraId="585C59CF" w14:textId="240E06FF"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61" w:history="1">
        <w:r w:rsidR="00B25CF9" w:rsidRPr="00AA25F1">
          <w:rPr>
            <w:rStyle w:val="Hyperlink"/>
            <w:noProof/>
          </w:rPr>
          <w:t>Growth Measure Reporting</w:t>
        </w:r>
        <w:r w:rsidR="00B25CF9">
          <w:rPr>
            <w:noProof/>
            <w:webHidden/>
          </w:rPr>
          <w:tab/>
        </w:r>
        <w:r w:rsidR="00B25CF9">
          <w:rPr>
            <w:noProof/>
            <w:webHidden/>
          </w:rPr>
          <w:fldChar w:fldCharType="begin"/>
        </w:r>
        <w:r w:rsidR="00B25CF9">
          <w:rPr>
            <w:noProof/>
            <w:webHidden/>
          </w:rPr>
          <w:instrText xml:space="preserve"> PAGEREF _Toc85713661 \h </w:instrText>
        </w:r>
        <w:r w:rsidR="00B25CF9">
          <w:rPr>
            <w:noProof/>
            <w:webHidden/>
          </w:rPr>
        </w:r>
        <w:r w:rsidR="00B25CF9">
          <w:rPr>
            <w:noProof/>
            <w:webHidden/>
          </w:rPr>
          <w:fldChar w:fldCharType="separate"/>
        </w:r>
        <w:r w:rsidR="00B75714">
          <w:rPr>
            <w:noProof/>
            <w:webHidden/>
          </w:rPr>
          <w:t>653</w:t>
        </w:r>
        <w:r w:rsidR="00B25CF9">
          <w:rPr>
            <w:noProof/>
            <w:webHidden/>
          </w:rPr>
          <w:fldChar w:fldCharType="end"/>
        </w:r>
      </w:hyperlink>
    </w:p>
    <w:p w14:paraId="69EE35C2" w14:textId="0CCA9FE5"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62" w:history="1">
        <w:r w:rsidR="00B25CF9" w:rsidRPr="00AA25F1">
          <w:rPr>
            <w:rStyle w:val="Hyperlink"/>
            <w:noProof/>
          </w:rPr>
          <w:t>Communication Plan</w:t>
        </w:r>
        <w:r w:rsidR="00B25CF9">
          <w:rPr>
            <w:noProof/>
            <w:webHidden/>
          </w:rPr>
          <w:tab/>
        </w:r>
        <w:r w:rsidR="00B25CF9">
          <w:rPr>
            <w:noProof/>
            <w:webHidden/>
          </w:rPr>
          <w:fldChar w:fldCharType="begin"/>
        </w:r>
        <w:r w:rsidR="00B25CF9">
          <w:rPr>
            <w:noProof/>
            <w:webHidden/>
          </w:rPr>
          <w:instrText xml:space="preserve"> PAGEREF _Toc85713662 \h </w:instrText>
        </w:r>
        <w:r w:rsidR="00B25CF9">
          <w:rPr>
            <w:noProof/>
            <w:webHidden/>
          </w:rPr>
        </w:r>
        <w:r w:rsidR="00B25CF9">
          <w:rPr>
            <w:noProof/>
            <w:webHidden/>
          </w:rPr>
          <w:fldChar w:fldCharType="separate"/>
        </w:r>
        <w:r w:rsidR="00B75714">
          <w:rPr>
            <w:noProof/>
            <w:webHidden/>
          </w:rPr>
          <w:t>658</w:t>
        </w:r>
        <w:r w:rsidR="00B25CF9">
          <w:rPr>
            <w:noProof/>
            <w:webHidden/>
          </w:rPr>
          <w:fldChar w:fldCharType="end"/>
        </w:r>
      </w:hyperlink>
    </w:p>
    <w:p w14:paraId="72915254" w14:textId="0890C446"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63" w:history="1">
        <w:r w:rsidR="00B25CF9" w:rsidRPr="00AA25F1">
          <w:rPr>
            <w:rStyle w:val="Hyperlink"/>
            <w:noProof/>
          </w:rPr>
          <w:t>Developing Communication Materials</w:t>
        </w:r>
        <w:r w:rsidR="00B25CF9">
          <w:rPr>
            <w:noProof/>
            <w:webHidden/>
          </w:rPr>
          <w:tab/>
        </w:r>
        <w:r w:rsidR="00B25CF9">
          <w:rPr>
            <w:noProof/>
            <w:webHidden/>
          </w:rPr>
          <w:fldChar w:fldCharType="begin"/>
        </w:r>
        <w:r w:rsidR="00B25CF9">
          <w:rPr>
            <w:noProof/>
            <w:webHidden/>
          </w:rPr>
          <w:instrText xml:space="preserve"> PAGEREF _Toc85713663 \h </w:instrText>
        </w:r>
        <w:r w:rsidR="00B25CF9">
          <w:rPr>
            <w:noProof/>
            <w:webHidden/>
          </w:rPr>
        </w:r>
        <w:r w:rsidR="00B25CF9">
          <w:rPr>
            <w:noProof/>
            <w:webHidden/>
          </w:rPr>
          <w:fldChar w:fldCharType="separate"/>
        </w:r>
        <w:r w:rsidR="00B75714">
          <w:rPr>
            <w:noProof/>
            <w:webHidden/>
          </w:rPr>
          <w:t>663</w:t>
        </w:r>
        <w:r w:rsidR="00B25CF9">
          <w:rPr>
            <w:noProof/>
            <w:webHidden/>
          </w:rPr>
          <w:fldChar w:fldCharType="end"/>
        </w:r>
      </w:hyperlink>
    </w:p>
    <w:p w14:paraId="4C104E36" w14:textId="4BF9619D"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64" w:history="1">
        <w:r w:rsidR="00B25CF9" w:rsidRPr="00AA25F1">
          <w:rPr>
            <w:rStyle w:val="Hyperlink"/>
            <w:noProof/>
          </w:rPr>
          <w:t>9.4. Secure File Transfer System</w:t>
        </w:r>
        <w:r w:rsidR="00B25CF9">
          <w:rPr>
            <w:noProof/>
            <w:webHidden/>
          </w:rPr>
          <w:tab/>
        </w:r>
        <w:r w:rsidR="00B25CF9">
          <w:rPr>
            <w:noProof/>
            <w:webHidden/>
          </w:rPr>
          <w:fldChar w:fldCharType="begin"/>
        </w:r>
        <w:r w:rsidR="00B25CF9">
          <w:rPr>
            <w:noProof/>
            <w:webHidden/>
          </w:rPr>
          <w:instrText xml:space="preserve"> PAGEREF _Toc85713664 \h </w:instrText>
        </w:r>
        <w:r w:rsidR="00B25CF9">
          <w:rPr>
            <w:noProof/>
            <w:webHidden/>
          </w:rPr>
        </w:r>
        <w:r w:rsidR="00B25CF9">
          <w:rPr>
            <w:noProof/>
            <w:webHidden/>
          </w:rPr>
          <w:fldChar w:fldCharType="separate"/>
        </w:r>
        <w:r w:rsidR="00B75714">
          <w:rPr>
            <w:noProof/>
            <w:webHidden/>
          </w:rPr>
          <w:t>664</w:t>
        </w:r>
        <w:r w:rsidR="00B25CF9">
          <w:rPr>
            <w:noProof/>
            <w:webHidden/>
          </w:rPr>
          <w:fldChar w:fldCharType="end"/>
        </w:r>
      </w:hyperlink>
    </w:p>
    <w:p w14:paraId="28954476" w14:textId="49249998"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65" w:history="1">
        <w:r w:rsidR="00B25CF9" w:rsidRPr="00AA25F1">
          <w:rPr>
            <w:rStyle w:val="Hyperlink"/>
            <w:noProof/>
          </w:rPr>
          <w:t>9.5. Technical Report</w:t>
        </w:r>
        <w:r w:rsidR="00B25CF9">
          <w:rPr>
            <w:noProof/>
            <w:webHidden/>
          </w:rPr>
          <w:tab/>
        </w:r>
        <w:r w:rsidR="00B25CF9">
          <w:rPr>
            <w:noProof/>
            <w:webHidden/>
          </w:rPr>
          <w:fldChar w:fldCharType="begin"/>
        </w:r>
        <w:r w:rsidR="00B25CF9">
          <w:rPr>
            <w:noProof/>
            <w:webHidden/>
          </w:rPr>
          <w:instrText xml:space="preserve"> PAGEREF _Toc85713665 \h </w:instrText>
        </w:r>
        <w:r w:rsidR="00B25CF9">
          <w:rPr>
            <w:noProof/>
            <w:webHidden/>
          </w:rPr>
        </w:r>
        <w:r w:rsidR="00B25CF9">
          <w:rPr>
            <w:noProof/>
            <w:webHidden/>
          </w:rPr>
          <w:fldChar w:fldCharType="separate"/>
        </w:r>
        <w:r w:rsidR="00B75714">
          <w:rPr>
            <w:noProof/>
            <w:webHidden/>
          </w:rPr>
          <w:t>665</w:t>
        </w:r>
        <w:r w:rsidR="00B25CF9">
          <w:rPr>
            <w:noProof/>
            <w:webHidden/>
          </w:rPr>
          <w:fldChar w:fldCharType="end"/>
        </w:r>
      </w:hyperlink>
    </w:p>
    <w:p w14:paraId="01702A5A" w14:textId="1D7E580A"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66" w:history="1">
        <w:r w:rsidR="00B25CF9" w:rsidRPr="00AA25F1">
          <w:rPr>
            <w:rStyle w:val="Hyperlink"/>
            <w:noProof/>
          </w:rPr>
          <w:t>9.6. Other Analyses or Reports</w:t>
        </w:r>
        <w:r w:rsidR="00B25CF9">
          <w:rPr>
            <w:noProof/>
            <w:webHidden/>
          </w:rPr>
          <w:tab/>
        </w:r>
        <w:r w:rsidR="00B25CF9">
          <w:rPr>
            <w:noProof/>
            <w:webHidden/>
          </w:rPr>
          <w:fldChar w:fldCharType="begin"/>
        </w:r>
        <w:r w:rsidR="00B25CF9">
          <w:rPr>
            <w:noProof/>
            <w:webHidden/>
          </w:rPr>
          <w:instrText xml:space="preserve"> PAGEREF _Toc85713666 \h </w:instrText>
        </w:r>
        <w:r w:rsidR="00B25CF9">
          <w:rPr>
            <w:noProof/>
            <w:webHidden/>
          </w:rPr>
        </w:r>
        <w:r w:rsidR="00B25CF9">
          <w:rPr>
            <w:noProof/>
            <w:webHidden/>
          </w:rPr>
          <w:fldChar w:fldCharType="separate"/>
        </w:r>
        <w:r w:rsidR="00B75714">
          <w:rPr>
            <w:noProof/>
            <w:webHidden/>
          </w:rPr>
          <w:t>671</w:t>
        </w:r>
        <w:r w:rsidR="00B25CF9">
          <w:rPr>
            <w:noProof/>
            <w:webHidden/>
          </w:rPr>
          <w:fldChar w:fldCharType="end"/>
        </w:r>
      </w:hyperlink>
    </w:p>
    <w:p w14:paraId="47157D1C" w14:textId="28CFE213"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67" w:history="1">
        <w:r w:rsidR="00B25CF9" w:rsidRPr="00AA25F1">
          <w:rPr>
            <w:rStyle w:val="Hyperlink"/>
            <w:noProof/>
          </w:rPr>
          <w:t>9.7. Rescore Requests</w:t>
        </w:r>
        <w:r w:rsidR="00B25CF9">
          <w:rPr>
            <w:noProof/>
            <w:webHidden/>
          </w:rPr>
          <w:tab/>
        </w:r>
        <w:r w:rsidR="00B25CF9">
          <w:rPr>
            <w:noProof/>
            <w:webHidden/>
          </w:rPr>
          <w:fldChar w:fldCharType="begin"/>
        </w:r>
        <w:r w:rsidR="00B25CF9">
          <w:rPr>
            <w:noProof/>
            <w:webHidden/>
          </w:rPr>
          <w:instrText xml:space="preserve"> PAGEREF _Toc85713667 \h </w:instrText>
        </w:r>
        <w:r w:rsidR="00B25CF9">
          <w:rPr>
            <w:noProof/>
            <w:webHidden/>
          </w:rPr>
        </w:r>
        <w:r w:rsidR="00B25CF9">
          <w:rPr>
            <w:noProof/>
            <w:webHidden/>
          </w:rPr>
          <w:fldChar w:fldCharType="separate"/>
        </w:r>
        <w:r w:rsidR="00B75714">
          <w:rPr>
            <w:noProof/>
            <w:webHidden/>
          </w:rPr>
          <w:t>674</w:t>
        </w:r>
        <w:r w:rsidR="00B25CF9">
          <w:rPr>
            <w:noProof/>
            <w:webHidden/>
          </w:rPr>
          <w:fldChar w:fldCharType="end"/>
        </w:r>
      </w:hyperlink>
    </w:p>
    <w:p w14:paraId="1E6D80C7" w14:textId="54573004" w:rsidR="00B25CF9" w:rsidRDefault="00FF1D4B">
      <w:pPr>
        <w:pStyle w:val="TOC1"/>
        <w:tabs>
          <w:tab w:val="right" w:leader="dot" w:pos="9350"/>
        </w:tabs>
        <w:rPr>
          <w:rFonts w:asciiTheme="minorHAnsi" w:eastAsiaTheme="minorEastAsia" w:hAnsiTheme="minorHAnsi" w:cstheme="minorBidi"/>
          <w:noProof/>
          <w:sz w:val="22"/>
          <w:szCs w:val="22"/>
        </w:rPr>
      </w:pPr>
      <w:hyperlink w:anchor="_Toc85713668" w:history="1">
        <w:r w:rsidR="00B25CF9" w:rsidRPr="00AA25F1">
          <w:rPr>
            <w:rStyle w:val="Hyperlink"/>
            <w:noProof/>
          </w:rPr>
          <w:t>Narrative Schedule and Timeline</w:t>
        </w:r>
        <w:r w:rsidR="00B25CF9">
          <w:rPr>
            <w:noProof/>
            <w:webHidden/>
          </w:rPr>
          <w:tab/>
        </w:r>
        <w:r w:rsidR="00B25CF9">
          <w:rPr>
            <w:noProof/>
            <w:webHidden/>
          </w:rPr>
          <w:fldChar w:fldCharType="begin"/>
        </w:r>
        <w:r w:rsidR="00B25CF9">
          <w:rPr>
            <w:noProof/>
            <w:webHidden/>
          </w:rPr>
          <w:instrText xml:space="preserve"> PAGEREF _Toc85713668 \h </w:instrText>
        </w:r>
        <w:r w:rsidR="00B25CF9">
          <w:rPr>
            <w:noProof/>
            <w:webHidden/>
          </w:rPr>
        </w:r>
        <w:r w:rsidR="00B25CF9">
          <w:rPr>
            <w:noProof/>
            <w:webHidden/>
          </w:rPr>
          <w:fldChar w:fldCharType="separate"/>
        </w:r>
        <w:r w:rsidR="00B75714">
          <w:rPr>
            <w:noProof/>
            <w:webHidden/>
          </w:rPr>
          <w:t>675</w:t>
        </w:r>
        <w:r w:rsidR="00B25CF9">
          <w:rPr>
            <w:noProof/>
            <w:webHidden/>
          </w:rPr>
          <w:fldChar w:fldCharType="end"/>
        </w:r>
      </w:hyperlink>
    </w:p>
    <w:p w14:paraId="69F21CEB" w14:textId="30E6E090" w:rsidR="00B25CF9" w:rsidRDefault="00FF1D4B">
      <w:pPr>
        <w:pStyle w:val="TOC1"/>
        <w:tabs>
          <w:tab w:val="right" w:leader="dot" w:pos="9350"/>
        </w:tabs>
        <w:rPr>
          <w:rFonts w:asciiTheme="minorHAnsi" w:eastAsiaTheme="minorEastAsia" w:hAnsiTheme="minorHAnsi" w:cstheme="minorBidi"/>
          <w:noProof/>
          <w:sz w:val="22"/>
          <w:szCs w:val="22"/>
        </w:rPr>
      </w:pPr>
      <w:hyperlink w:anchor="_Toc85713669" w:history="1">
        <w:r w:rsidR="00B25CF9" w:rsidRPr="00AA25F1">
          <w:rPr>
            <w:rStyle w:val="Hyperlink"/>
            <w:noProof/>
          </w:rPr>
          <w:t>Minimum System Requirements</w:t>
        </w:r>
        <w:r w:rsidR="00B25CF9">
          <w:rPr>
            <w:noProof/>
            <w:webHidden/>
          </w:rPr>
          <w:tab/>
        </w:r>
        <w:r w:rsidR="00B25CF9">
          <w:rPr>
            <w:noProof/>
            <w:webHidden/>
          </w:rPr>
          <w:fldChar w:fldCharType="begin"/>
        </w:r>
        <w:r w:rsidR="00B25CF9">
          <w:rPr>
            <w:noProof/>
            <w:webHidden/>
          </w:rPr>
          <w:instrText xml:space="preserve"> PAGEREF _Toc85713669 \h </w:instrText>
        </w:r>
        <w:r w:rsidR="00B25CF9">
          <w:rPr>
            <w:noProof/>
            <w:webHidden/>
          </w:rPr>
        </w:r>
        <w:r w:rsidR="00B25CF9">
          <w:rPr>
            <w:noProof/>
            <w:webHidden/>
          </w:rPr>
          <w:fldChar w:fldCharType="separate"/>
        </w:r>
        <w:r w:rsidR="00B75714">
          <w:rPr>
            <w:noProof/>
            <w:webHidden/>
          </w:rPr>
          <w:t>692</w:t>
        </w:r>
        <w:r w:rsidR="00B25CF9">
          <w:rPr>
            <w:noProof/>
            <w:webHidden/>
          </w:rPr>
          <w:fldChar w:fldCharType="end"/>
        </w:r>
      </w:hyperlink>
    </w:p>
    <w:p w14:paraId="084C6048" w14:textId="047EC970" w:rsidR="00B25CF9" w:rsidRDefault="00FF1D4B">
      <w:pPr>
        <w:pStyle w:val="TOC1"/>
        <w:tabs>
          <w:tab w:val="right" w:leader="dot" w:pos="9350"/>
        </w:tabs>
        <w:rPr>
          <w:rFonts w:asciiTheme="minorHAnsi" w:eastAsiaTheme="minorEastAsia" w:hAnsiTheme="minorHAnsi" w:cstheme="minorBidi"/>
          <w:noProof/>
          <w:sz w:val="22"/>
          <w:szCs w:val="22"/>
        </w:rPr>
      </w:pPr>
      <w:hyperlink w:anchor="_Toc85713670" w:history="1">
        <w:r w:rsidR="00B25CF9" w:rsidRPr="00AA25F1">
          <w:rPr>
            <w:rStyle w:val="Hyperlink"/>
            <w:noProof/>
          </w:rPr>
          <w:t>Supported Secure Browsers</w:t>
        </w:r>
        <w:r w:rsidR="00B25CF9">
          <w:rPr>
            <w:noProof/>
            <w:webHidden/>
          </w:rPr>
          <w:tab/>
        </w:r>
        <w:r w:rsidR="00B25CF9">
          <w:rPr>
            <w:noProof/>
            <w:webHidden/>
          </w:rPr>
          <w:fldChar w:fldCharType="begin"/>
        </w:r>
        <w:r w:rsidR="00B25CF9">
          <w:rPr>
            <w:noProof/>
            <w:webHidden/>
          </w:rPr>
          <w:instrText xml:space="preserve"> PAGEREF _Toc85713670 \h </w:instrText>
        </w:r>
        <w:r w:rsidR="00B25CF9">
          <w:rPr>
            <w:noProof/>
            <w:webHidden/>
          </w:rPr>
        </w:r>
        <w:r w:rsidR="00B25CF9">
          <w:rPr>
            <w:noProof/>
            <w:webHidden/>
          </w:rPr>
          <w:fldChar w:fldCharType="separate"/>
        </w:r>
        <w:r w:rsidR="00B75714">
          <w:rPr>
            <w:noProof/>
            <w:webHidden/>
          </w:rPr>
          <w:t>711</w:t>
        </w:r>
        <w:r w:rsidR="00B25CF9">
          <w:rPr>
            <w:noProof/>
            <w:webHidden/>
          </w:rPr>
          <w:fldChar w:fldCharType="end"/>
        </w:r>
      </w:hyperlink>
    </w:p>
    <w:p w14:paraId="751655C3" w14:textId="325DC47E"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71" w:history="1">
        <w:r w:rsidR="00B25CF9" w:rsidRPr="00AA25F1">
          <w:rPr>
            <w:rStyle w:val="Hyperlink"/>
            <w:noProof/>
          </w:rPr>
          <w:t>Desktop Secure Browsers</w:t>
        </w:r>
        <w:r w:rsidR="00B25CF9">
          <w:rPr>
            <w:noProof/>
            <w:webHidden/>
          </w:rPr>
          <w:tab/>
        </w:r>
        <w:r w:rsidR="00B25CF9">
          <w:rPr>
            <w:noProof/>
            <w:webHidden/>
          </w:rPr>
          <w:fldChar w:fldCharType="begin"/>
        </w:r>
        <w:r w:rsidR="00B25CF9">
          <w:rPr>
            <w:noProof/>
            <w:webHidden/>
          </w:rPr>
          <w:instrText xml:space="preserve"> PAGEREF _Toc85713671 \h </w:instrText>
        </w:r>
        <w:r w:rsidR="00B25CF9">
          <w:rPr>
            <w:noProof/>
            <w:webHidden/>
          </w:rPr>
        </w:r>
        <w:r w:rsidR="00B25CF9">
          <w:rPr>
            <w:noProof/>
            <w:webHidden/>
          </w:rPr>
          <w:fldChar w:fldCharType="separate"/>
        </w:r>
        <w:r w:rsidR="00B75714">
          <w:rPr>
            <w:noProof/>
            <w:webHidden/>
          </w:rPr>
          <w:t>711</w:t>
        </w:r>
        <w:r w:rsidR="00B25CF9">
          <w:rPr>
            <w:noProof/>
            <w:webHidden/>
          </w:rPr>
          <w:fldChar w:fldCharType="end"/>
        </w:r>
      </w:hyperlink>
    </w:p>
    <w:p w14:paraId="74E50F1A" w14:textId="2CA34913"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72" w:history="1">
        <w:r w:rsidR="00B25CF9" w:rsidRPr="00AA25F1">
          <w:rPr>
            <w:rStyle w:val="Hyperlink"/>
            <w:noProof/>
          </w:rPr>
          <w:t>Mobile Secure Browsers</w:t>
        </w:r>
        <w:r w:rsidR="00B25CF9">
          <w:rPr>
            <w:noProof/>
            <w:webHidden/>
          </w:rPr>
          <w:tab/>
        </w:r>
        <w:r w:rsidR="00B25CF9">
          <w:rPr>
            <w:noProof/>
            <w:webHidden/>
          </w:rPr>
          <w:fldChar w:fldCharType="begin"/>
        </w:r>
        <w:r w:rsidR="00B25CF9">
          <w:rPr>
            <w:noProof/>
            <w:webHidden/>
          </w:rPr>
          <w:instrText xml:space="preserve"> PAGEREF _Toc85713672 \h </w:instrText>
        </w:r>
        <w:r w:rsidR="00B25CF9">
          <w:rPr>
            <w:noProof/>
            <w:webHidden/>
          </w:rPr>
        </w:r>
        <w:r w:rsidR="00B25CF9">
          <w:rPr>
            <w:noProof/>
            <w:webHidden/>
          </w:rPr>
          <w:fldChar w:fldCharType="separate"/>
        </w:r>
        <w:r w:rsidR="00B75714">
          <w:rPr>
            <w:noProof/>
            <w:webHidden/>
          </w:rPr>
          <w:t>712</w:t>
        </w:r>
        <w:r w:rsidR="00B25CF9">
          <w:rPr>
            <w:noProof/>
            <w:webHidden/>
          </w:rPr>
          <w:fldChar w:fldCharType="end"/>
        </w:r>
      </w:hyperlink>
    </w:p>
    <w:p w14:paraId="12813CA1" w14:textId="1C8E7EB0" w:rsidR="00B25CF9" w:rsidRDefault="00FF1D4B">
      <w:pPr>
        <w:pStyle w:val="TOC1"/>
        <w:tabs>
          <w:tab w:val="right" w:leader="dot" w:pos="9350"/>
        </w:tabs>
        <w:rPr>
          <w:rFonts w:asciiTheme="minorHAnsi" w:eastAsiaTheme="minorEastAsia" w:hAnsiTheme="minorHAnsi" w:cstheme="minorBidi"/>
          <w:noProof/>
          <w:sz w:val="22"/>
          <w:szCs w:val="22"/>
        </w:rPr>
      </w:pPr>
      <w:hyperlink w:anchor="_Toc85713673" w:history="1">
        <w:r w:rsidR="00B25CF9" w:rsidRPr="00AA25F1">
          <w:rPr>
            <w:rStyle w:val="Hyperlink"/>
            <w:noProof/>
          </w:rPr>
          <w:t>Project Essay Grade (PEG)</w:t>
        </w:r>
        <w:r w:rsidR="00B25CF9">
          <w:rPr>
            <w:noProof/>
            <w:webHidden/>
          </w:rPr>
          <w:tab/>
        </w:r>
        <w:r w:rsidR="00B25CF9">
          <w:rPr>
            <w:noProof/>
            <w:webHidden/>
          </w:rPr>
          <w:fldChar w:fldCharType="begin"/>
        </w:r>
        <w:r w:rsidR="00B25CF9">
          <w:rPr>
            <w:noProof/>
            <w:webHidden/>
          </w:rPr>
          <w:instrText xml:space="preserve"> PAGEREF _Toc85713673 \h </w:instrText>
        </w:r>
        <w:r w:rsidR="00B25CF9">
          <w:rPr>
            <w:noProof/>
            <w:webHidden/>
          </w:rPr>
        </w:r>
        <w:r w:rsidR="00B25CF9">
          <w:rPr>
            <w:noProof/>
            <w:webHidden/>
          </w:rPr>
          <w:fldChar w:fldCharType="separate"/>
        </w:r>
        <w:r w:rsidR="00B75714">
          <w:rPr>
            <w:noProof/>
            <w:webHidden/>
          </w:rPr>
          <w:t>714</w:t>
        </w:r>
        <w:r w:rsidR="00B25CF9">
          <w:rPr>
            <w:noProof/>
            <w:webHidden/>
          </w:rPr>
          <w:fldChar w:fldCharType="end"/>
        </w:r>
      </w:hyperlink>
    </w:p>
    <w:p w14:paraId="02FF9A6C" w14:textId="7D4D4441" w:rsidR="00B25CF9" w:rsidRDefault="00FF1D4B">
      <w:pPr>
        <w:pStyle w:val="TOC2"/>
        <w:tabs>
          <w:tab w:val="right" w:leader="dot" w:pos="9350"/>
        </w:tabs>
        <w:rPr>
          <w:rFonts w:asciiTheme="minorHAnsi" w:eastAsiaTheme="minorEastAsia" w:hAnsiTheme="minorHAnsi" w:cstheme="minorBidi"/>
          <w:noProof/>
          <w:sz w:val="22"/>
          <w:szCs w:val="22"/>
        </w:rPr>
      </w:pPr>
      <w:hyperlink w:anchor="_Toc85713674" w:history="1">
        <w:r w:rsidR="00B25CF9" w:rsidRPr="00AA25F1">
          <w:rPr>
            <w:rStyle w:val="Hyperlink"/>
            <w:noProof/>
          </w:rPr>
          <w:t>Building an Automated Scoring Model</w:t>
        </w:r>
        <w:r w:rsidR="00B25CF9">
          <w:rPr>
            <w:noProof/>
            <w:webHidden/>
          </w:rPr>
          <w:tab/>
        </w:r>
        <w:r w:rsidR="00B25CF9">
          <w:rPr>
            <w:noProof/>
            <w:webHidden/>
          </w:rPr>
          <w:fldChar w:fldCharType="begin"/>
        </w:r>
        <w:r w:rsidR="00B25CF9">
          <w:rPr>
            <w:noProof/>
            <w:webHidden/>
          </w:rPr>
          <w:instrText xml:space="preserve"> PAGEREF _Toc85713674 \h </w:instrText>
        </w:r>
        <w:r w:rsidR="00B25CF9">
          <w:rPr>
            <w:noProof/>
            <w:webHidden/>
          </w:rPr>
        </w:r>
        <w:r w:rsidR="00B25CF9">
          <w:rPr>
            <w:noProof/>
            <w:webHidden/>
          </w:rPr>
          <w:fldChar w:fldCharType="separate"/>
        </w:r>
        <w:r w:rsidR="00B75714">
          <w:rPr>
            <w:noProof/>
            <w:webHidden/>
          </w:rPr>
          <w:t>716</w:t>
        </w:r>
        <w:r w:rsidR="00B25CF9">
          <w:rPr>
            <w:noProof/>
            <w:webHidden/>
          </w:rPr>
          <w:fldChar w:fldCharType="end"/>
        </w:r>
      </w:hyperlink>
    </w:p>
    <w:p w14:paraId="22D3E1F9" w14:textId="2F899F73" w:rsidR="00B25CF9" w:rsidRDefault="00FF1D4B">
      <w:pPr>
        <w:pStyle w:val="TOC3"/>
        <w:tabs>
          <w:tab w:val="right" w:leader="dot" w:pos="9350"/>
        </w:tabs>
        <w:rPr>
          <w:rFonts w:asciiTheme="minorHAnsi" w:eastAsiaTheme="minorEastAsia" w:hAnsiTheme="minorHAnsi" w:cstheme="minorBidi"/>
          <w:noProof/>
          <w:sz w:val="22"/>
          <w:szCs w:val="22"/>
        </w:rPr>
      </w:pPr>
      <w:hyperlink w:anchor="_Toc85713675" w:history="1">
        <w:r w:rsidR="00B25CF9" w:rsidRPr="00AA25F1">
          <w:rPr>
            <w:rStyle w:val="Hyperlink"/>
            <w:noProof/>
          </w:rPr>
          <w:t>Preparation</w:t>
        </w:r>
        <w:r w:rsidR="00B25CF9">
          <w:rPr>
            <w:noProof/>
            <w:webHidden/>
          </w:rPr>
          <w:tab/>
        </w:r>
        <w:r w:rsidR="00B25CF9">
          <w:rPr>
            <w:noProof/>
            <w:webHidden/>
          </w:rPr>
          <w:fldChar w:fldCharType="begin"/>
        </w:r>
        <w:r w:rsidR="00B25CF9">
          <w:rPr>
            <w:noProof/>
            <w:webHidden/>
          </w:rPr>
          <w:instrText xml:space="preserve"> PAGEREF _Toc85713675 \h </w:instrText>
        </w:r>
        <w:r w:rsidR="00B25CF9">
          <w:rPr>
            <w:noProof/>
            <w:webHidden/>
          </w:rPr>
        </w:r>
        <w:r w:rsidR="00B25CF9">
          <w:rPr>
            <w:noProof/>
            <w:webHidden/>
          </w:rPr>
          <w:fldChar w:fldCharType="separate"/>
        </w:r>
        <w:r w:rsidR="00B75714">
          <w:rPr>
            <w:noProof/>
            <w:webHidden/>
          </w:rPr>
          <w:t>716</w:t>
        </w:r>
        <w:r w:rsidR="00B25CF9">
          <w:rPr>
            <w:noProof/>
            <w:webHidden/>
          </w:rPr>
          <w:fldChar w:fldCharType="end"/>
        </w:r>
      </w:hyperlink>
    </w:p>
    <w:p w14:paraId="3590E4E7" w14:textId="697AC959" w:rsidR="00B25CF9" w:rsidRDefault="00FF1D4B">
      <w:pPr>
        <w:pStyle w:val="TOC1"/>
        <w:tabs>
          <w:tab w:val="right" w:leader="dot" w:pos="9350"/>
        </w:tabs>
        <w:rPr>
          <w:rFonts w:asciiTheme="minorHAnsi" w:eastAsiaTheme="minorEastAsia" w:hAnsiTheme="minorHAnsi" w:cstheme="minorBidi"/>
          <w:noProof/>
          <w:sz w:val="22"/>
          <w:szCs w:val="22"/>
        </w:rPr>
      </w:pPr>
      <w:hyperlink w:anchor="_Toc85713676" w:history="1">
        <w:r w:rsidR="00B25CF9" w:rsidRPr="00AA25F1">
          <w:rPr>
            <w:rStyle w:val="Hyperlink"/>
            <w:noProof/>
          </w:rPr>
          <w:t>Reporting Expectations for Special Studies and Research Projects</w:t>
        </w:r>
        <w:r w:rsidR="00B25CF9">
          <w:rPr>
            <w:noProof/>
            <w:webHidden/>
          </w:rPr>
          <w:tab/>
        </w:r>
        <w:r w:rsidR="00B25CF9">
          <w:rPr>
            <w:noProof/>
            <w:webHidden/>
          </w:rPr>
          <w:fldChar w:fldCharType="begin"/>
        </w:r>
        <w:r w:rsidR="00B25CF9">
          <w:rPr>
            <w:noProof/>
            <w:webHidden/>
          </w:rPr>
          <w:instrText xml:space="preserve"> PAGEREF _Toc85713676 \h </w:instrText>
        </w:r>
        <w:r w:rsidR="00B25CF9">
          <w:rPr>
            <w:noProof/>
            <w:webHidden/>
          </w:rPr>
        </w:r>
        <w:r w:rsidR="00B25CF9">
          <w:rPr>
            <w:noProof/>
            <w:webHidden/>
          </w:rPr>
          <w:fldChar w:fldCharType="separate"/>
        </w:r>
        <w:r w:rsidR="00B75714">
          <w:rPr>
            <w:noProof/>
            <w:webHidden/>
          </w:rPr>
          <w:t>721</w:t>
        </w:r>
        <w:r w:rsidR="00B25CF9">
          <w:rPr>
            <w:noProof/>
            <w:webHidden/>
          </w:rPr>
          <w:fldChar w:fldCharType="end"/>
        </w:r>
      </w:hyperlink>
    </w:p>
    <w:p w14:paraId="12AA3B6D" w14:textId="23638979" w:rsidR="00B25CF9" w:rsidRDefault="00FF1D4B">
      <w:pPr>
        <w:pStyle w:val="TOC1"/>
        <w:tabs>
          <w:tab w:val="right" w:leader="dot" w:pos="9350"/>
        </w:tabs>
        <w:rPr>
          <w:rFonts w:asciiTheme="minorHAnsi" w:eastAsiaTheme="minorEastAsia" w:hAnsiTheme="minorHAnsi" w:cstheme="minorBidi"/>
          <w:noProof/>
          <w:sz w:val="22"/>
          <w:szCs w:val="22"/>
        </w:rPr>
      </w:pPr>
      <w:hyperlink w:anchor="_Toc85713677" w:history="1">
        <w:r w:rsidR="00B25CF9" w:rsidRPr="00AA25F1">
          <w:rPr>
            <w:rStyle w:val="Hyperlink"/>
            <w:noProof/>
          </w:rPr>
          <w:t>Glossary of Terms</w:t>
        </w:r>
        <w:r w:rsidR="00B25CF9">
          <w:rPr>
            <w:noProof/>
            <w:webHidden/>
          </w:rPr>
          <w:tab/>
        </w:r>
        <w:r w:rsidR="00B25CF9">
          <w:rPr>
            <w:noProof/>
            <w:webHidden/>
          </w:rPr>
          <w:fldChar w:fldCharType="begin"/>
        </w:r>
        <w:r w:rsidR="00B25CF9">
          <w:rPr>
            <w:noProof/>
            <w:webHidden/>
          </w:rPr>
          <w:instrText xml:space="preserve"> PAGEREF _Toc85713677 \h </w:instrText>
        </w:r>
        <w:r w:rsidR="00B25CF9">
          <w:rPr>
            <w:noProof/>
            <w:webHidden/>
          </w:rPr>
        </w:r>
        <w:r w:rsidR="00B25CF9">
          <w:rPr>
            <w:noProof/>
            <w:webHidden/>
          </w:rPr>
          <w:fldChar w:fldCharType="separate"/>
        </w:r>
        <w:r w:rsidR="00B75714">
          <w:rPr>
            <w:noProof/>
            <w:webHidden/>
          </w:rPr>
          <w:t>724</w:t>
        </w:r>
        <w:r w:rsidR="00B25CF9">
          <w:rPr>
            <w:noProof/>
            <w:webHidden/>
          </w:rPr>
          <w:fldChar w:fldCharType="end"/>
        </w:r>
      </w:hyperlink>
    </w:p>
    <w:p w14:paraId="43D17109" w14:textId="79891E48" w:rsidR="00115467" w:rsidRPr="007F183D" w:rsidRDefault="004A06AF" w:rsidP="00115467">
      <w:pPr>
        <w:pStyle w:val="Heading2"/>
      </w:pPr>
      <w:r w:rsidRPr="007F183D">
        <w:fldChar w:fldCharType="end"/>
      </w:r>
      <w:bookmarkStart w:id="13" w:name="_Toc85713515"/>
      <w:r w:rsidR="00115467" w:rsidRPr="007F183D">
        <w:t>APPENDIX</w:t>
      </w:r>
      <w:bookmarkEnd w:id="13"/>
    </w:p>
    <w:p w14:paraId="54EA3A0A" w14:textId="77777777" w:rsidR="00115467" w:rsidRPr="007F183D" w:rsidRDefault="00115467" w:rsidP="00115467">
      <w:pPr>
        <w:pStyle w:val="Subtask"/>
      </w:pPr>
      <w:r w:rsidRPr="007F183D">
        <w:t>Narrative Schedule and Timeline (Task 1)</w:t>
      </w:r>
    </w:p>
    <w:p w14:paraId="6AD437B8" w14:textId="77777777" w:rsidR="00057CA9" w:rsidRDefault="00057CA9" w:rsidP="00115467">
      <w:pPr>
        <w:pStyle w:val="Subtask"/>
      </w:pPr>
      <w:r>
        <w:t>Minimum System Requirements (Task 3)</w:t>
      </w:r>
    </w:p>
    <w:p w14:paraId="6FB20DB6" w14:textId="77777777" w:rsidR="00115467" w:rsidRPr="007F183D" w:rsidRDefault="00115467" w:rsidP="00115467">
      <w:pPr>
        <w:pStyle w:val="Subtask"/>
        <w:rPr>
          <w:rFonts w:eastAsia="Calibri"/>
        </w:rPr>
      </w:pPr>
      <w:r w:rsidRPr="007F183D">
        <w:rPr>
          <w:rFonts w:eastAsia="Calibri"/>
        </w:rPr>
        <w:t>Supported Secure Browsers (Task 3)</w:t>
      </w:r>
    </w:p>
    <w:p w14:paraId="1CC4FBBA" w14:textId="77777777" w:rsidR="00115467" w:rsidRPr="007F183D" w:rsidRDefault="00115467" w:rsidP="00115467">
      <w:pPr>
        <w:pStyle w:val="Subtask"/>
      </w:pPr>
      <w:r w:rsidRPr="007F183D">
        <w:t>Project Essay Grade (PEG) (Task 8)</w:t>
      </w:r>
    </w:p>
    <w:p w14:paraId="11B35852" w14:textId="2404E542" w:rsidR="00057CA9" w:rsidRPr="007F183D" w:rsidRDefault="00710CC5" w:rsidP="00115467">
      <w:pPr>
        <w:pStyle w:val="Subtask"/>
      </w:pPr>
      <w:r>
        <w:t>Reporting Expectations for Special Studies and Research Projects (Task 9)</w:t>
      </w:r>
    </w:p>
    <w:p w14:paraId="2F4E960F" w14:textId="77777777" w:rsidR="00115467" w:rsidRPr="007F183D" w:rsidRDefault="00115467" w:rsidP="00115467">
      <w:pPr>
        <w:pStyle w:val="Subtask"/>
      </w:pPr>
      <w:r w:rsidRPr="007F183D">
        <w:t>Glossary</w:t>
      </w:r>
    </w:p>
    <w:p w14:paraId="5C38805C" w14:textId="08DDBB7A" w:rsidR="004A06AF" w:rsidRPr="007F183D" w:rsidRDefault="004A06AF" w:rsidP="004A06AF"/>
    <w:p w14:paraId="41B682FF" w14:textId="0E1B8410" w:rsidR="004A06AF" w:rsidRPr="007F183D" w:rsidRDefault="009D4B68" w:rsidP="004A06AF">
      <w:pPr>
        <w:pStyle w:val="Heading1"/>
      </w:pPr>
      <w:bookmarkStart w:id="14" w:name="_Toc85713516"/>
      <w:r w:rsidRPr="007F183D">
        <w:t>List</w:t>
      </w:r>
      <w:r w:rsidR="004A06AF" w:rsidRPr="007F183D">
        <w:t xml:space="preserve"> of Figures</w:t>
      </w:r>
      <w:bookmarkEnd w:id="14"/>
    </w:p>
    <w:p w14:paraId="28C02989" w14:textId="3C960611" w:rsidR="00811AE2" w:rsidRPr="002503BE" w:rsidRDefault="00921041">
      <w:pPr>
        <w:pStyle w:val="TableofFigures"/>
        <w:tabs>
          <w:tab w:val="right" w:leader="dot" w:pos="9350"/>
        </w:tabs>
        <w:rPr>
          <w:rFonts w:asciiTheme="minorHAnsi" w:eastAsiaTheme="minorEastAsia" w:hAnsiTheme="minorHAnsi" w:cstheme="minorBidi"/>
          <w:noProof/>
          <w:sz w:val="22"/>
          <w:szCs w:val="22"/>
        </w:rPr>
      </w:pPr>
      <w:r w:rsidRPr="007F183D">
        <w:fldChar w:fldCharType="begin"/>
      </w:r>
      <w:r w:rsidRPr="007F183D">
        <w:instrText xml:space="preserve"> TOC \f F \h \z \c "Figure" </w:instrText>
      </w:r>
      <w:r w:rsidRPr="007F183D">
        <w:fldChar w:fldCharType="separate"/>
      </w:r>
      <w:hyperlink w:anchor="_Toc85727999" w:history="1">
        <w:r w:rsidR="00811AE2" w:rsidRPr="002503BE">
          <w:rPr>
            <w:rStyle w:val="Hyperlink"/>
            <w:noProof/>
          </w:rPr>
          <w:t>Figure 1.  Sample schedule structure</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_Toc85727999 \h </w:instrText>
        </w:r>
        <w:r w:rsidR="00811AE2" w:rsidRPr="002503BE">
          <w:rPr>
            <w:noProof/>
            <w:webHidden/>
          </w:rPr>
        </w:r>
        <w:r w:rsidR="00811AE2" w:rsidRPr="002503BE">
          <w:rPr>
            <w:noProof/>
            <w:webHidden/>
          </w:rPr>
          <w:fldChar w:fldCharType="separate"/>
        </w:r>
        <w:r w:rsidR="00C224F6">
          <w:rPr>
            <w:noProof/>
            <w:webHidden/>
          </w:rPr>
          <w:t>6</w:t>
        </w:r>
        <w:r w:rsidR="00811AE2" w:rsidRPr="002503BE">
          <w:rPr>
            <w:noProof/>
            <w:webHidden/>
          </w:rPr>
          <w:fldChar w:fldCharType="end"/>
        </w:r>
      </w:hyperlink>
    </w:p>
    <w:p w14:paraId="6F06372C" w14:textId="043C2F13"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00" w:history="1">
        <w:r w:rsidR="00811AE2" w:rsidRPr="002503BE">
          <w:rPr>
            <w:rStyle w:val="Hyperlink"/>
            <w:noProof/>
          </w:rPr>
          <w:t>Figure 2.  Proposed high-level WBS framework</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_Toc85728000 \h </w:instrText>
        </w:r>
        <w:r w:rsidR="00811AE2" w:rsidRPr="002503BE">
          <w:rPr>
            <w:noProof/>
            <w:webHidden/>
          </w:rPr>
        </w:r>
        <w:r w:rsidR="00811AE2" w:rsidRPr="002503BE">
          <w:rPr>
            <w:noProof/>
            <w:webHidden/>
          </w:rPr>
          <w:fldChar w:fldCharType="separate"/>
        </w:r>
        <w:r w:rsidR="00C224F6">
          <w:rPr>
            <w:noProof/>
            <w:webHidden/>
          </w:rPr>
          <w:t>7</w:t>
        </w:r>
        <w:r w:rsidR="00811AE2" w:rsidRPr="002503BE">
          <w:rPr>
            <w:noProof/>
            <w:webHidden/>
          </w:rPr>
          <w:fldChar w:fldCharType="end"/>
        </w:r>
      </w:hyperlink>
    </w:p>
    <w:p w14:paraId="5C7F7AFC" w14:textId="0EBCDD99"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01" w:history="1">
        <w:r w:rsidR="00811AE2" w:rsidRPr="002503BE">
          <w:rPr>
            <w:rStyle w:val="Hyperlink"/>
            <w:noProof/>
          </w:rPr>
          <w:t>Figure 3.  CASH views</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_Toc85728001 \h </w:instrText>
        </w:r>
        <w:r w:rsidR="00811AE2" w:rsidRPr="002503BE">
          <w:rPr>
            <w:noProof/>
            <w:webHidden/>
          </w:rPr>
        </w:r>
        <w:r w:rsidR="00811AE2" w:rsidRPr="002503BE">
          <w:rPr>
            <w:noProof/>
            <w:webHidden/>
          </w:rPr>
          <w:fldChar w:fldCharType="separate"/>
        </w:r>
        <w:r w:rsidR="00C224F6">
          <w:rPr>
            <w:noProof/>
            <w:webHidden/>
          </w:rPr>
          <w:t>14</w:t>
        </w:r>
        <w:r w:rsidR="00811AE2" w:rsidRPr="002503BE">
          <w:rPr>
            <w:noProof/>
            <w:webHidden/>
          </w:rPr>
          <w:fldChar w:fldCharType="end"/>
        </w:r>
      </w:hyperlink>
    </w:p>
    <w:p w14:paraId="219DF3E2" w14:textId="271C5ED2"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02" w:history="1">
        <w:r w:rsidR="00811AE2" w:rsidRPr="002503BE">
          <w:rPr>
            <w:rStyle w:val="Hyperlink"/>
            <w:noProof/>
          </w:rPr>
          <w:t>Figure 4.  Development of plan for continuous improvement</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_Toc85728002 \h </w:instrText>
        </w:r>
        <w:r w:rsidR="00811AE2" w:rsidRPr="002503BE">
          <w:rPr>
            <w:noProof/>
            <w:webHidden/>
          </w:rPr>
        </w:r>
        <w:r w:rsidR="00811AE2" w:rsidRPr="002503BE">
          <w:rPr>
            <w:noProof/>
            <w:webHidden/>
          </w:rPr>
          <w:fldChar w:fldCharType="separate"/>
        </w:r>
        <w:r w:rsidR="00C224F6">
          <w:rPr>
            <w:noProof/>
            <w:webHidden/>
          </w:rPr>
          <w:t>29</w:t>
        </w:r>
        <w:r w:rsidR="00811AE2" w:rsidRPr="002503BE">
          <w:rPr>
            <w:noProof/>
            <w:webHidden/>
          </w:rPr>
          <w:fldChar w:fldCharType="end"/>
        </w:r>
      </w:hyperlink>
    </w:p>
    <w:p w14:paraId="43A1F2E1" w14:textId="51FB9599"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03" w:history="1">
        <w:r w:rsidR="00811AE2" w:rsidRPr="002503BE">
          <w:rPr>
            <w:rStyle w:val="Hyperlink"/>
            <w:noProof/>
          </w:rPr>
          <w:t>Figure 5</w:t>
        </w:r>
        <w:r w:rsidR="00811AE2" w:rsidRPr="002503BE">
          <w:rPr>
            <w:rStyle w:val="Hyperlink"/>
            <w:bCs/>
            <w:noProof/>
          </w:rPr>
          <w:t xml:space="preserve">.  </w:t>
        </w:r>
        <w:r w:rsidR="00811AE2" w:rsidRPr="002503BE">
          <w:rPr>
            <w:rStyle w:val="Hyperlink"/>
            <w:i/>
            <w:noProof/>
          </w:rPr>
          <w:t>Test Security Agreement</w:t>
        </w:r>
        <w:r w:rsidR="00811AE2" w:rsidRPr="002503BE">
          <w:rPr>
            <w:rStyle w:val="Hyperlink"/>
            <w:bCs/>
            <w:noProof/>
          </w:rPr>
          <w:t xml:space="preserve"> and </w:t>
        </w:r>
        <w:r w:rsidR="00811AE2" w:rsidRPr="002503BE">
          <w:rPr>
            <w:rStyle w:val="Hyperlink"/>
            <w:i/>
            <w:noProof/>
          </w:rPr>
          <w:t>Test Security Affidavit</w:t>
        </w:r>
        <w:r w:rsidR="00811AE2" w:rsidRPr="002503BE">
          <w:rPr>
            <w:rStyle w:val="Hyperlink"/>
            <w:bCs/>
            <w:noProof/>
          </w:rPr>
          <w:t xml:space="preserve"> for the LEA test coordinator</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_Toc85728003 \h </w:instrText>
        </w:r>
        <w:r w:rsidR="00811AE2" w:rsidRPr="002503BE">
          <w:rPr>
            <w:noProof/>
            <w:webHidden/>
          </w:rPr>
        </w:r>
        <w:r w:rsidR="00811AE2" w:rsidRPr="002503BE">
          <w:rPr>
            <w:noProof/>
            <w:webHidden/>
          </w:rPr>
          <w:fldChar w:fldCharType="separate"/>
        </w:r>
        <w:r w:rsidR="00C224F6">
          <w:rPr>
            <w:noProof/>
            <w:webHidden/>
          </w:rPr>
          <w:t>46</w:t>
        </w:r>
        <w:r w:rsidR="00811AE2" w:rsidRPr="002503BE">
          <w:rPr>
            <w:noProof/>
            <w:webHidden/>
          </w:rPr>
          <w:fldChar w:fldCharType="end"/>
        </w:r>
      </w:hyperlink>
    </w:p>
    <w:p w14:paraId="36EF6A0C" w14:textId="0DD60169"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04" w:history="1">
        <w:r w:rsidR="00811AE2" w:rsidRPr="002503BE">
          <w:rPr>
            <w:rStyle w:val="Hyperlink"/>
            <w:noProof/>
          </w:rPr>
          <w:t>Figure 6</w:t>
        </w:r>
        <w:r w:rsidR="00811AE2" w:rsidRPr="002503BE">
          <w:rPr>
            <w:rStyle w:val="Hyperlink"/>
            <w:bCs/>
            <w:noProof/>
          </w:rPr>
          <w:t>.  Online test security form status report</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_Toc85728004 \h </w:instrText>
        </w:r>
        <w:r w:rsidR="00811AE2" w:rsidRPr="002503BE">
          <w:rPr>
            <w:noProof/>
            <w:webHidden/>
          </w:rPr>
        </w:r>
        <w:r w:rsidR="00811AE2" w:rsidRPr="002503BE">
          <w:rPr>
            <w:noProof/>
            <w:webHidden/>
          </w:rPr>
          <w:fldChar w:fldCharType="separate"/>
        </w:r>
        <w:r w:rsidR="00C224F6">
          <w:rPr>
            <w:noProof/>
            <w:webHidden/>
          </w:rPr>
          <w:t>48</w:t>
        </w:r>
        <w:r w:rsidR="00811AE2" w:rsidRPr="002503BE">
          <w:rPr>
            <w:noProof/>
            <w:webHidden/>
          </w:rPr>
          <w:fldChar w:fldCharType="end"/>
        </w:r>
      </w:hyperlink>
    </w:p>
    <w:p w14:paraId="19C40CB4" w14:textId="46525178"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05" w:history="1">
        <w:r w:rsidR="00811AE2" w:rsidRPr="002503BE">
          <w:rPr>
            <w:rStyle w:val="Hyperlink"/>
            <w:noProof/>
          </w:rPr>
          <w:t>Figure 7.  LEA test administration metrics dashboard</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_Toc85728005 \h </w:instrText>
        </w:r>
        <w:r w:rsidR="00811AE2" w:rsidRPr="002503BE">
          <w:rPr>
            <w:noProof/>
            <w:webHidden/>
          </w:rPr>
        </w:r>
        <w:r w:rsidR="00811AE2" w:rsidRPr="002503BE">
          <w:rPr>
            <w:noProof/>
            <w:webHidden/>
          </w:rPr>
          <w:fldChar w:fldCharType="separate"/>
        </w:r>
        <w:r w:rsidR="00C224F6">
          <w:rPr>
            <w:noProof/>
            <w:webHidden/>
          </w:rPr>
          <w:t>56</w:t>
        </w:r>
        <w:r w:rsidR="00811AE2" w:rsidRPr="002503BE">
          <w:rPr>
            <w:noProof/>
            <w:webHidden/>
          </w:rPr>
          <w:fldChar w:fldCharType="end"/>
        </w:r>
      </w:hyperlink>
    </w:p>
    <w:p w14:paraId="11280DAA" w14:textId="7623998F"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06" w:history="1">
        <w:r w:rsidR="00811AE2" w:rsidRPr="002503BE">
          <w:rPr>
            <w:rStyle w:val="Hyperlink"/>
            <w:noProof/>
          </w:rPr>
          <w:t>Figure 8.  LEA support model</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_Toc85728006 \h </w:instrText>
        </w:r>
        <w:r w:rsidR="00811AE2" w:rsidRPr="002503BE">
          <w:rPr>
            <w:noProof/>
            <w:webHidden/>
          </w:rPr>
        </w:r>
        <w:r w:rsidR="00811AE2" w:rsidRPr="002503BE">
          <w:rPr>
            <w:noProof/>
            <w:webHidden/>
          </w:rPr>
          <w:fldChar w:fldCharType="separate"/>
        </w:r>
        <w:r w:rsidR="00C224F6">
          <w:rPr>
            <w:noProof/>
            <w:webHidden/>
          </w:rPr>
          <w:t>59</w:t>
        </w:r>
        <w:r w:rsidR="00811AE2" w:rsidRPr="002503BE">
          <w:rPr>
            <w:noProof/>
            <w:webHidden/>
          </w:rPr>
          <w:fldChar w:fldCharType="end"/>
        </w:r>
      </w:hyperlink>
    </w:p>
    <w:p w14:paraId="48A0F60B" w14:textId="43E7BFE1"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07" w:history="1">
        <w:r w:rsidR="00811AE2" w:rsidRPr="002503BE">
          <w:rPr>
            <w:rStyle w:val="Hyperlink"/>
            <w:noProof/>
          </w:rPr>
          <w:t>Figure 9.  Sample SAMI display</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_Toc85728007 \h </w:instrText>
        </w:r>
        <w:r w:rsidR="00811AE2" w:rsidRPr="002503BE">
          <w:rPr>
            <w:noProof/>
            <w:webHidden/>
          </w:rPr>
        </w:r>
        <w:r w:rsidR="00811AE2" w:rsidRPr="002503BE">
          <w:rPr>
            <w:noProof/>
            <w:webHidden/>
          </w:rPr>
          <w:fldChar w:fldCharType="separate"/>
        </w:r>
        <w:r w:rsidR="00C224F6">
          <w:rPr>
            <w:noProof/>
            <w:webHidden/>
          </w:rPr>
          <w:t>74</w:t>
        </w:r>
        <w:r w:rsidR="00811AE2" w:rsidRPr="002503BE">
          <w:rPr>
            <w:noProof/>
            <w:webHidden/>
          </w:rPr>
          <w:fldChar w:fldCharType="end"/>
        </w:r>
      </w:hyperlink>
    </w:p>
    <w:p w14:paraId="620BE22E" w14:textId="5054AEE0"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08" w:history="1">
        <w:r w:rsidR="00811AE2" w:rsidRPr="002503BE">
          <w:rPr>
            <w:rStyle w:val="Hyperlink"/>
            <w:noProof/>
          </w:rPr>
          <w:t>Figure 10.  CRT interface</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_Toc85728008 \h </w:instrText>
        </w:r>
        <w:r w:rsidR="00811AE2" w:rsidRPr="002503BE">
          <w:rPr>
            <w:noProof/>
            <w:webHidden/>
          </w:rPr>
        </w:r>
        <w:r w:rsidR="00811AE2" w:rsidRPr="002503BE">
          <w:rPr>
            <w:noProof/>
            <w:webHidden/>
          </w:rPr>
          <w:fldChar w:fldCharType="separate"/>
        </w:r>
        <w:r w:rsidR="00C224F6">
          <w:rPr>
            <w:noProof/>
            <w:webHidden/>
          </w:rPr>
          <w:t>131</w:t>
        </w:r>
        <w:r w:rsidR="00811AE2" w:rsidRPr="002503BE">
          <w:rPr>
            <w:noProof/>
            <w:webHidden/>
          </w:rPr>
          <w:fldChar w:fldCharType="end"/>
        </w:r>
      </w:hyperlink>
    </w:p>
    <w:p w14:paraId="7CF0E4E9" w14:textId="473F72BB"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09" w:history="1">
        <w:r w:rsidR="00811AE2" w:rsidRPr="002503BE">
          <w:rPr>
            <w:rStyle w:val="Hyperlink"/>
            <w:noProof/>
          </w:rPr>
          <w:t>Figure 11.  View of the ACL</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_Toc85728009 \h </w:instrText>
        </w:r>
        <w:r w:rsidR="00811AE2" w:rsidRPr="002503BE">
          <w:rPr>
            <w:noProof/>
            <w:webHidden/>
          </w:rPr>
        </w:r>
        <w:r w:rsidR="00811AE2" w:rsidRPr="002503BE">
          <w:rPr>
            <w:noProof/>
            <w:webHidden/>
          </w:rPr>
          <w:fldChar w:fldCharType="separate"/>
        </w:r>
        <w:r w:rsidR="00C224F6">
          <w:rPr>
            <w:noProof/>
            <w:webHidden/>
          </w:rPr>
          <w:t>137</w:t>
        </w:r>
        <w:r w:rsidR="00811AE2" w:rsidRPr="002503BE">
          <w:rPr>
            <w:noProof/>
            <w:webHidden/>
          </w:rPr>
          <w:fldChar w:fldCharType="end"/>
        </w:r>
      </w:hyperlink>
    </w:p>
    <w:p w14:paraId="408AB58E" w14:textId="604EA025"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10" w:history="1">
        <w:r w:rsidR="00811AE2" w:rsidRPr="002503BE">
          <w:rPr>
            <w:rStyle w:val="Hyperlink"/>
            <w:noProof/>
          </w:rPr>
          <w:t>Figure 12.  MyTOMS at a Glance page</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_Toc85728010 \h </w:instrText>
        </w:r>
        <w:r w:rsidR="00811AE2" w:rsidRPr="002503BE">
          <w:rPr>
            <w:noProof/>
            <w:webHidden/>
          </w:rPr>
        </w:r>
        <w:r w:rsidR="00811AE2" w:rsidRPr="002503BE">
          <w:rPr>
            <w:noProof/>
            <w:webHidden/>
          </w:rPr>
          <w:fldChar w:fldCharType="separate"/>
        </w:r>
        <w:r w:rsidR="00C224F6">
          <w:rPr>
            <w:noProof/>
            <w:webHidden/>
          </w:rPr>
          <w:t>138</w:t>
        </w:r>
        <w:r w:rsidR="00811AE2" w:rsidRPr="002503BE">
          <w:rPr>
            <w:noProof/>
            <w:webHidden/>
          </w:rPr>
          <w:fldChar w:fldCharType="end"/>
        </w:r>
      </w:hyperlink>
    </w:p>
    <w:p w14:paraId="2463EC9E" w14:textId="35525052"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11" w:history="1">
        <w:r w:rsidR="00811AE2" w:rsidRPr="002503BE">
          <w:rPr>
            <w:rStyle w:val="Hyperlink"/>
            <w:noProof/>
          </w:rPr>
          <w:t>Figure 13.  Close-up view of MyTOMS at a Glance page</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_Toc85728011 \h </w:instrText>
        </w:r>
        <w:r w:rsidR="00811AE2" w:rsidRPr="002503BE">
          <w:rPr>
            <w:noProof/>
            <w:webHidden/>
          </w:rPr>
        </w:r>
        <w:r w:rsidR="00811AE2" w:rsidRPr="002503BE">
          <w:rPr>
            <w:noProof/>
            <w:webHidden/>
          </w:rPr>
          <w:fldChar w:fldCharType="separate"/>
        </w:r>
        <w:r w:rsidR="00C224F6">
          <w:rPr>
            <w:noProof/>
            <w:webHidden/>
          </w:rPr>
          <w:t>139</w:t>
        </w:r>
        <w:r w:rsidR="00811AE2" w:rsidRPr="002503BE">
          <w:rPr>
            <w:noProof/>
            <w:webHidden/>
          </w:rPr>
          <w:fldChar w:fldCharType="end"/>
        </w:r>
      </w:hyperlink>
    </w:p>
    <w:p w14:paraId="28792FAF" w14:textId="0085A089"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12" w:history="1">
        <w:r w:rsidR="00811AE2" w:rsidRPr="002503BE">
          <w:rPr>
            <w:rStyle w:val="Hyperlink"/>
            <w:noProof/>
          </w:rPr>
          <w:t>Figure 14.  Agile Scrum methodology</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_Toc85728012 \h </w:instrText>
        </w:r>
        <w:r w:rsidR="00811AE2" w:rsidRPr="002503BE">
          <w:rPr>
            <w:noProof/>
            <w:webHidden/>
          </w:rPr>
        </w:r>
        <w:r w:rsidR="00811AE2" w:rsidRPr="002503BE">
          <w:rPr>
            <w:noProof/>
            <w:webHidden/>
          </w:rPr>
          <w:fldChar w:fldCharType="separate"/>
        </w:r>
        <w:r w:rsidR="00C224F6">
          <w:rPr>
            <w:noProof/>
            <w:webHidden/>
          </w:rPr>
          <w:t>141</w:t>
        </w:r>
        <w:r w:rsidR="00811AE2" w:rsidRPr="002503BE">
          <w:rPr>
            <w:noProof/>
            <w:webHidden/>
          </w:rPr>
          <w:fldChar w:fldCharType="end"/>
        </w:r>
      </w:hyperlink>
    </w:p>
    <w:p w14:paraId="4C270E96" w14:textId="55992A30"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13" w:history="1">
        <w:r w:rsidR="00811AE2" w:rsidRPr="002503BE">
          <w:rPr>
            <w:rStyle w:val="Hyperlink"/>
            <w:noProof/>
          </w:rPr>
          <w:t>Figure 15.  Test metrics display in SAMI</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_Toc85728013 \h </w:instrText>
        </w:r>
        <w:r w:rsidR="00811AE2" w:rsidRPr="002503BE">
          <w:rPr>
            <w:noProof/>
            <w:webHidden/>
          </w:rPr>
        </w:r>
        <w:r w:rsidR="00811AE2" w:rsidRPr="002503BE">
          <w:rPr>
            <w:noProof/>
            <w:webHidden/>
          </w:rPr>
          <w:fldChar w:fldCharType="separate"/>
        </w:r>
        <w:r w:rsidR="00C224F6">
          <w:rPr>
            <w:noProof/>
            <w:webHidden/>
          </w:rPr>
          <w:t>143</w:t>
        </w:r>
        <w:r w:rsidR="00811AE2" w:rsidRPr="002503BE">
          <w:rPr>
            <w:noProof/>
            <w:webHidden/>
          </w:rPr>
          <w:fldChar w:fldCharType="end"/>
        </w:r>
      </w:hyperlink>
    </w:p>
    <w:p w14:paraId="11676B4F" w14:textId="0B385381"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14" w:history="1">
        <w:r w:rsidR="00811AE2" w:rsidRPr="002503BE">
          <w:rPr>
            <w:rStyle w:val="Hyperlink"/>
            <w:noProof/>
          </w:rPr>
          <w:t>Figure 16.  Customer support display in SAMI</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_Toc85728014 \h </w:instrText>
        </w:r>
        <w:r w:rsidR="00811AE2" w:rsidRPr="002503BE">
          <w:rPr>
            <w:noProof/>
            <w:webHidden/>
          </w:rPr>
        </w:r>
        <w:r w:rsidR="00811AE2" w:rsidRPr="002503BE">
          <w:rPr>
            <w:noProof/>
            <w:webHidden/>
          </w:rPr>
          <w:fldChar w:fldCharType="separate"/>
        </w:r>
        <w:r w:rsidR="00C224F6">
          <w:rPr>
            <w:noProof/>
            <w:webHidden/>
          </w:rPr>
          <w:t>144</w:t>
        </w:r>
        <w:r w:rsidR="00811AE2" w:rsidRPr="002503BE">
          <w:rPr>
            <w:noProof/>
            <w:webHidden/>
          </w:rPr>
          <w:fldChar w:fldCharType="end"/>
        </w:r>
      </w:hyperlink>
    </w:p>
    <w:p w14:paraId="478C6EDF" w14:textId="07647A2E"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15" w:history="1">
        <w:r w:rsidR="00811AE2" w:rsidRPr="002503BE">
          <w:rPr>
            <w:rStyle w:val="Hyperlink"/>
            <w:noProof/>
          </w:rPr>
          <w:t>Figure 17.  Process for beginning the test</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_Toc85728015 \h </w:instrText>
        </w:r>
        <w:r w:rsidR="00811AE2" w:rsidRPr="002503BE">
          <w:rPr>
            <w:noProof/>
            <w:webHidden/>
          </w:rPr>
        </w:r>
        <w:r w:rsidR="00811AE2" w:rsidRPr="002503BE">
          <w:rPr>
            <w:noProof/>
            <w:webHidden/>
          </w:rPr>
          <w:fldChar w:fldCharType="separate"/>
        </w:r>
        <w:r w:rsidR="00C224F6">
          <w:rPr>
            <w:noProof/>
            <w:webHidden/>
          </w:rPr>
          <w:t>147</w:t>
        </w:r>
        <w:r w:rsidR="00811AE2" w:rsidRPr="002503BE">
          <w:rPr>
            <w:noProof/>
            <w:webHidden/>
          </w:rPr>
          <w:fldChar w:fldCharType="end"/>
        </w:r>
      </w:hyperlink>
    </w:p>
    <w:p w14:paraId="71862B30" w14:textId="5AFA4DA5"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16" w:history="1">
        <w:r w:rsidR="00811AE2" w:rsidRPr="002503BE">
          <w:rPr>
            <w:rStyle w:val="Hyperlink"/>
            <w:noProof/>
          </w:rPr>
          <w:t>Figure 18.  Adjusting accessibility supports for students</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_Toc85728016 \h </w:instrText>
        </w:r>
        <w:r w:rsidR="00811AE2" w:rsidRPr="002503BE">
          <w:rPr>
            <w:noProof/>
            <w:webHidden/>
          </w:rPr>
        </w:r>
        <w:r w:rsidR="00811AE2" w:rsidRPr="002503BE">
          <w:rPr>
            <w:noProof/>
            <w:webHidden/>
          </w:rPr>
          <w:fldChar w:fldCharType="separate"/>
        </w:r>
        <w:r w:rsidR="00C224F6">
          <w:rPr>
            <w:noProof/>
            <w:webHidden/>
          </w:rPr>
          <w:t>149</w:t>
        </w:r>
        <w:r w:rsidR="00811AE2" w:rsidRPr="002503BE">
          <w:rPr>
            <w:noProof/>
            <w:webHidden/>
          </w:rPr>
          <w:fldChar w:fldCharType="end"/>
        </w:r>
      </w:hyperlink>
    </w:p>
    <w:p w14:paraId="4333C9E5" w14:textId="3875A128"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17" w:history="1">
        <w:r w:rsidR="00811AE2" w:rsidRPr="002503BE">
          <w:rPr>
            <w:rStyle w:val="Hyperlink"/>
            <w:noProof/>
          </w:rPr>
          <w:t>Figure 19.  Test administrator interface during an active session</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_Toc85728017 \h </w:instrText>
        </w:r>
        <w:r w:rsidR="00811AE2" w:rsidRPr="002503BE">
          <w:rPr>
            <w:noProof/>
            <w:webHidden/>
          </w:rPr>
        </w:r>
        <w:r w:rsidR="00811AE2" w:rsidRPr="002503BE">
          <w:rPr>
            <w:noProof/>
            <w:webHidden/>
          </w:rPr>
          <w:fldChar w:fldCharType="separate"/>
        </w:r>
        <w:r w:rsidR="00C224F6">
          <w:rPr>
            <w:noProof/>
            <w:webHidden/>
          </w:rPr>
          <w:t>151</w:t>
        </w:r>
        <w:r w:rsidR="00811AE2" w:rsidRPr="002503BE">
          <w:rPr>
            <w:noProof/>
            <w:webHidden/>
          </w:rPr>
          <w:fldChar w:fldCharType="end"/>
        </w:r>
      </w:hyperlink>
    </w:p>
    <w:p w14:paraId="34D540F7" w14:textId="0675C39F"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18" w:history="1">
        <w:r w:rsidR="00811AE2" w:rsidRPr="002503BE">
          <w:rPr>
            <w:rStyle w:val="Hyperlink"/>
            <w:noProof/>
          </w:rPr>
          <w:t>Figure 20.  Context menus</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_Toc85728018 \h </w:instrText>
        </w:r>
        <w:r w:rsidR="00811AE2" w:rsidRPr="002503BE">
          <w:rPr>
            <w:noProof/>
            <w:webHidden/>
          </w:rPr>
        </w:r>
        <w:r w:rsidR="00811AE2" w:rsidRPr="002503BE">
          <w:rPr>
            <w:noProof/>
            <w:webHidden/>
          </w:rPr>
          <w:fldChar w:fldCharType="separate"/>
        </w:r>
        <w:r w:rsidR="00C224F6">
          <w:rPr>
            <w:noProof/>
            <w:webHidden/>
          </w:rPr>
          <w:t>155</w:t>
        </w:r>
        <w:r w:rsidR="00811AE2" w:rsidRPr="002503BE">
          <w:rPr>
            <w:noProof/>
            <w:webHidden/>
          </w:rPr>
          <w:fldChar w:fldCharType="end"/>
        </w:r>
      </w:hyperlink>
    </w:p>
    <w:p w14:paraId="742A1759" w14:textId="63989E6B"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19" w:history="1">
        <w:r w:rsidR="00811AE2" w:rsidRPr="002503BE">
          <w:rPr>
            <w:rStyle w:val="Hyperlink"/>
            <w:noProof/>
          </w:rPr>
          <w:t>Figure 21.  Overall platform</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_Toc85728019 \h </w:instrText>
        </w:r>
        <w:r w:rsidR="00811AE2" w:rsidRPr="002503BE">
          <w:rPr>
            <w:noProof/>
            <w:webHidden/>
          </w:rPr>
        </w:r>
        <w:r w:rsidR="00811AE2" w:rsidRPr="002503BE">
          <w:rPr>
            <w:noProof/>
            <w:webHidden/>
          </w:rPr>
          <w:fldChar w:fldCharType="separate"/>
        </w:r>
        <w:r w:rsidR="00C224F6">
          <w:rPr>
            <w:noProof/>
            <w:webHidden/>
          </w:rPr>
          <w:t>169</w:t>
        </w:r>
        <w:r w:rsidR="00811AE2" w:rsidRPr="002503BE">
          <w:rPr>
            <w:noProof/>
            <w:webHidden/>
          </w:rPr>
          <w:fldChar w:fldCharType="end"/>
        </w:r>
      </w:hyperlink>
    </w:p>
    <w:p w14:paraId="0DCEA673" w14:textId="007B367B"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20" w:history="1">
        <w:r w:rsidR="00811AE2" w:rsidRPr="002503BE">
          <w:rPr>
            <w:rStyle w:val="Hyperlink"/>
            <w:noProof/>
          </w:rPr>
          <w:t>Figure 22.  California Assessment Delivery System</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_Toc85728020 \h </w:instrText>
        </w:r>
        <w:r w:rsidR="00811AE2" w:rsidRPr="002503BE">
          <w:rPr>
            <w:noProof/>
            <w:webHidden/>
          </w:rPr>
        </w:r>
        <w:r w:rsidR="00811AE2" w:rsidRPr="002503BE">
          <w:rPr>
            <w:noProof/>
            <w:webHidden/>
          </w:rPr>
          <w:fldChar w:fldCharType="separate"/>
        </w:r>
        <w:r w:rsidR="00C224F6">
          <w:rPr>
            <w:noProof/>
            <w:webHidden/>
          </w:rPr>
          <w:t>170</w:t>
        </w:r>
        <w:r w:rsidR="00811AE2" w:rsidRPr="002503BE">
          <w:rPr>
            <w:noProof/>
            <w:webHidden/>
          </w:rPr>
          <w:fldChar w:fldCharType="end"/>
        </w:r>
      </w:hyperlink>
    </w:p>
    <w:p w14:paraId="4BD439A8" w14:textId="3785257F"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21" w:history="1">
        <w:r w:rsidR="00811AE2" w:rsidRPr="002503BE">
          <w:rPr>
            <w:rStyle w:val="Hyperlink"/>
            <w:bCs/>
            <w:noProof/>
          </w:rPr>
          <w:t>Figure 23.  California Assessment Delivery System scalable architecture</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_Toc85728021 \h </w:instrText>
        </w:r>
        <w:r w:rsidR="00811AE2" w:rsidRPr="002503BE">
          <w:rPr>
            <w:noProof/>
            <w:webHidden/>
          </w:rPr>
        </w:r>
        <w:r w:rsidR="00811AE2" w:rsidRPr="002503BE">
          <w:rPr>
            <w:noProof/>
            <w:webHidden/>
          </w:rPr>
          <w:fldChar w:fldCharType="separate"/>
        </w:r>
        <w:r w:rsidR="00C224F6">
          <w:rPr>
            <w:noProof/>
            <w:webHidden/>
          </w:rPr>
          <w:t>171</w:t>
        </w:r>
        <w:r w:rsidR="00811AE2" w:rsidRPr="002503BE">
          <w:rPr>
            <w:noProof/>
            <w:webHidden/>
          </w:rPr>
          <w:fldChar w:fldCharType="end"/>
        </w:r>
      </w:hyperlink>
    </w:p>
    <w:p w14:paraId="27B4BE7F" w14:textId="30A79B5A"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22" w:history="1">
        <w:r w:rsidR="00811AE2" w:rsidRPr="002503BE">
          <w:rPr>
            <w:rStyle w:val="Hyperlink"/>
            <w:noProof/>
          </w:rPr>
          <w:t>Figure 24.  TDS software methodology</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_Toc85728022 \h </w:instrText>
        </w:r>
        <w:r w:rsidR="00811AE2" w:rsidRPr="002503BE">
          <w:rPr>
            <w:noProof/>
            <w:webHidden/>
          </w:rPr>
        </w:r>
        <w:r w:rsidR="00811AE2" w:rsidRPr="002503BE">
          <w:rPr>
            <w:noProof/>
            <w:webHidden/>
          </w:rPr>
          <w:fldChar w:fldCharType="separate"/>
        </w:r>
        <w:r w:rsidR="00C224F6">
          <w:rPr>
            <w:noProof/>
            <w:webHidden/>
          </w:rPr>
          <w:t>187</w:t>
        </w:r>
        <w:r w:rsidR="00811AE2" w:rsidRPr="002503BE">
          <w:rPr>
            <w:noProof/>
            <w:webHidden/>
          </w:rPr>
          <w:fldChar w:fldCharType="end"/>
        </w:r>
      </w:hyperlink>
    </w:p>
    <w:p w14:paraId="5BFCC728" w14:textId="732AC2AE"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23" w:history="1">
        <w:r w:rsidR="00811AE2" w:rsidRPr="002503BE">
          <w:rPr>
            <w:rStyle w:val="Hyperlink"/>
            <w:noProof/>
          </w:rPr>
          <w:t>Figure 25.  PCB process</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_Toc85728023 \h </w:instrText>
        </w:r>
        <w:r w:rsidR="00811AE2" w:rsidRPr="002503BE">
          <w:rPr>
            <w:noProof/>
            <w:webHidden/>
          </w:rPr>
        </w:r>
        <w:r w:rsidR="00811AE2" w:rsidRPr="002503BE">
          <w:rPr>
            <w:noProof/>
            <w:webHidden/>
          </w:rPr>
          <w:fldChar w:fldCharType="separate"/>
        </w:r>
        <w:r w:rsidR="00C224F6">
          <w:rPr>
            <w:noProof/>
            <w:webHidden/>
          </w:rPr>
          <w:t>188</w:t>
        </w:r>
        <w:r w:rsidR="00811AE2" w:rsidRPr="002503BE">
          <w:rPr>
            <w:noProof/>
            <w:webHidden/>
          </w:rPr>
          <w:fldChar w:fldCharType="end"/>
        </w:r>
      </w:hyperlink>
    </w:p>
    <w:p w14:paraId="0B712C24" w14:textId="7E4C4B83"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24" w:history="1">
        <w:r w:rsidR="00811AE2" w:rsidRPr="002503BE">
          <w:rPr>
            <w:rStyle w:val="Hyperlink"/>
            <w:noProof/>
          </w:rPr>
          <w:t xml:space="preserve">Figure 26.  </w:t>
        </w:r>
        <w:r w:rsidR="00811AE2" w:rsidRPr="002503BE">
          <w:rPr>
            <w:rStyle w:val="Hyperlink"/>
            <w:i/>
            <w:noProof/>
          </w:rPr>
          <w:t>Production Release and Maintenance Windows</w:t>
        </w:r>
        <w:r w:rsidR="00811AE2" w:rsidRPr="002503BE">
          <w:rPr>
            <w:rStyle w:val="Hyperlink"/>
            <w:noProof/>
          </w:rPr>
          <w:t xml:space="preserve"> memo</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_Toc85728024 \h </w:instrText>
        </w:r>
        <w:r w:rsidR="00811AE2" w:rsidRPr="002503BE">
          <w:rPr>
            <w:noProof/>
            <w:webHidden/>
          </w:rPr>
        </w:r>
        <w:r w:rsidR="00811AE2" w:rsidRPr="002503BE">
          <w:rPr>
            <w:noProof/>
            <w:webHidden/>
          </w:rPr>
          <w:fldChar w:fldCharType="separate"/>
        </w:r>
        <w:r w:rsidR="00C224F6">
          <w:rPr>
            <w:noProof/>
            <w:webHidden/>
          </w:rPr>
          <w:t>192</w:t>
        </w:r>
        <w:r w:rsidR="00811AE2" w:rsidRPr="002503BE">
          <w:rPr>
            <w:noProof/>
            <w:webHidden/>
          </w:rPr>
          <w:fldChar w:fldCharType="end"/>
        </w:r>
      </w:hyperlink>
    </w:p>
    <w:p w14:paraId="0FB7160E" w14:textId="41F4E91D"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25" w:history="1">
        <w:r w:rsidR="00811AE2" w:rsidRPr="002503BE">
          <w:rPr>
            <w:rStyle w:val="Hyperlink"/>
            <w:noProof/>
          </w:rPr>
          <w:t>Figure 27</w:t>
        </w:r>
        <w:r w:rsidR="00811AE2" w:rsidRPr="002503BE">
          <w:rPr>
            <w:rStyle w:val="Hyperlink"/>
            <w:rFonts w:eastAsia="Arial"/>
            <w:noProof/>
          </w:rPr>
          <w:t>.  TDS architecture in Rackspace and AWS clouds</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_Toc85728025 \h </w:instrText>
        </w:r>
        <w:r w:rsidR="00811AE2" w:rsidRPr="002503BE">
          <w:rPr>
            <w:noProof/>
            <w:webHidden/>
          </w:rPr>
        </w:r>
        <w:r w:rsidR="00811AE2" w:rsidRPr="002503BE">
          <w:rPr>
            <w:noProof/>
            <w:webHidden/>
          </w:rPr>
          <w:fldChar w:fldCharType="separate"/>
        </w:r>
        <w:r w:rsidR="00C224F6">
          <w:rPr>
            <w:noProof/>
            <w:webHidden/>
          </w:rPr>
          <w:t>200</w:t>
        </w:r>
        <w:r w:rsidR="00811AE2" w:rsidRPr="002503BE">
          <w:rPr>
            <w:noProof/>
            <w:webHidden/>
          </w:rPr>
          <w:fldChar w:fldCharType="end"/>
        </w:r>
      </w:hyperlink>
    </w:p>
    <w:p w14:paraId="7DD5DAAB" w14:textId="6ECB6766"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26" w:history="1">
        <w:r w:rsidR="00811AE2" w:rsidRPr="002503BE">
          <w:rPr>
            <w:rStyle w:val="Hyperlink"/>
            <w:noProof/>
          </w:rPr>
          <w:t>Figure 28.  Overview of TDS architecture</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_Toc85728026 \h </w:instrText>
        </w:r>
        <w:r w:rsidR="00811AE2" w:rsidRPr="002503BE">
          <w:rPr>
            <w:noProof/>
            <w:webHidden/>
          </w:rPr>
        </w:r>
        <w:r w:rsidR="00811AE2" w:rsidRPr="002503BE">
          <w:rPr>
            <w:noProof/>
            <w:webHidden/>
          </w:rPr>
          <w:fldChar w:fldCharType="separate"/>
        </w:r>
        <w:r w:rsidR="00C224F6">
          <w:rPr>
            <w:noProof/>
            <w:webHidden/>
          </w:rPr>
          <w:t>201</w:t>
        </w:r>
        <w:r w:rsidR="00811AE2" w:rsidRPr="002503BE">
          <w:rPr>
            <w:noProof/>
            <w:webHidden/>
          </w:rPr>
          <w:fldChar w:fldCharType="end"/>
        </w:r>
      </w:hyperlink>
    </w:p>
    <w:p w14:paraId="1032CC2F" w14:textId="247A0D32"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27" w:history="1">
        <w:r w:rsidR="00811AE2" w:rsidRPr="002503BE">
          <w:rPr>
            <w:rStyle w:val="Hyperlink"/>
            <w:noProof/>
          </w:rPr>
          <w:t>Figure 29.  Sample TDS monitoring dashboard</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_Toc85728027 \h </w:instrText>
        </w:r>
        <w:r w:rsidR="00811AE2" w:rsidRPr="002503BE">
          <w:rPr>
            <w:noProof/>
            <w:webHidden/>
          </w:rPr>
        </w:r>
        <w:r w:rsidR="00811AE2" w:rsidRPr="002503BE">
          <w:rPr>
            <w:noProof/>
            <w:webHidden/>
          </w:rPr>
          <w:fldChar w:fldCharType="separate"/>
        </w:r>
        <w:r w:rsidR="00C224F6">
          <w:rPr>
            <w:noProof/>
            <w:webHidden/>
          </w:rPr>
          <w:t>208</w:t>
        </w:r>
        <w:r w:rsidR="00811AE2" w:rsidRPr="002503BE">
          <w:rPr>
            <w:noProof/>
            <w:webHidden/>
          </w:rPr>
          <w:fldChar w:fldCharType="end"/>
        </w:r>
      </w:hyperlink>
    </w:p>
    <w:p w14:paraId="07CFD682" w14:textId="687E0A14"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28" w:history="1">
        <w:r w:rsidR="00811AE2" w:rsidRPr="002503BE">
          <w:rPr>
            <w:rStyle w:val="Hyperlink"/>
            <w:noProof/>
          </w:rPr>
          <w:t>Figure 30.  Network diagnostic tool</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_Toc85728028 \h </w:instrText>
        </w:r>
        <w:r w:rsidR="00811AE2" w:rsidRPr="002503BE">
          <w:rPr>
            <w:noProof/>
            <w:webHidden/>
          </w:rPr>
        </w:r>
        <w:r w:rsidR="00811AE2" w:rsidRPr="002503BE">
          <w:rPr>
            <w:noProof/>
            <w:webHidden/>
          </w:rPr>
          <w:fldChar w:fldCharType="separate"/>
        </w:r>
        <w:r w:rsidR="00C224F6">
          <w:rPr>
            <w:noProof/>
            <w:webHidden/>
          </w:rPr>
          <w:t>213</w:t>
        </w:r>
        <w:r w:rsidR="00811AE2" w:rsidRPr="002503BE">
          <w:rPr>
            <w:noProof/>
            <w:webHidden/>
          </w:rPr>
          <w:fldChar w:fldCharType="end"/>
        </w:r>
      </w:hyperlink>
    </w:p>
    <w:p w14:paraId="4B64EBE1" w14:textId="59690095"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29" w:history="1">
        <w:r w:rsidR="00811AE2" w:rsidRPr="002503BE">
          <w:rPr>
            <w:rStyle w:val="Hyperlink"/>
            <w:noProof/>
          </w:rPr>
          <w:t>Figure 31.  Text-to-speech hardware diagnostics</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_Toc85728029 \h </w:instrText>
        </w:r>
        <w:r w:rsidR="00811AE2" w:rsidRPr="002503BE">
          <w:rPr>
            <w:noProof/>
            <w:webHidden/>
          </w:rPr>
        </w:r>
        <w:r w:rsidR="00811AE2" w:rsidRPr="002503BE">
          <w:rPr>
            <w:noProof/>
            <w:webHidden/>
          </w:rPr>
          <w:fldChar w:fldCharType="separate"/>
        </w:r>
        <w:r w:rsidR="00C224F6">
          <w:rPr>
            <w:noProof/>
            <w:webHidden/>
          </w:rPr>
          <w:t>214</w:t>
        </w:r>
        <w:r w:rsidR="00811AE2" w:rsidRPr="002503BE">
          <w:rPr>
            <w:noProof/>
            <w:webHidden/>
          </w:rPr>
          <w:fldChar w:fldCharType="end"/>
        </w:r>
      </w:hyperlink>
    </w:p>
    <w:p w14:paraId="79B9E87B" w14:textId="68B38DC8"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30" w:history="1">
        <w:r w:rsidR="00811AE2" w:rsidRPr="002503BE">
          <w:rPr>
            <w:rStyle w:val="Hyperlink"/>
            <w:noProof/>
          </w:rPr>
          <w:t>Figure 32.  Remote test administration connectivity diagnostics</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_Toc85728030 \h </w:instrText>
        </w:r>
        <w:r w:rsidR="00811AE2" w:rsidRPr="002503BE">
          <w:rPr>
            <w:noProof/>
            <w:webHidden/>
          </w:rPr>
        </w:r>
        <w:r w:rsidR="00811AE2" w:rsidRPr="002503BE">
          <w:rPr>
            <w:noProof/>
            <w:webHidden/>
          </w:rPr>
          <w:fldChar w:fldCharType="separate"/>
        </w:r>
        <w:r w:rsidR="00C224F6">
          <w:rPr>
            <w:noProof/>
            <w:webHidden/>
          </w:rPr>
          <w:t>215</w:t>
        </w:r>
        <w:r w:rsidR="00811AE2" w:rsidRPr="002503BE">
          <w:rPr>
            <w:noProof/>
            <w:webHidden/>
          </w:rPr>
          <w:fldChar w:fldCharType="end"/>
        </w:r>
      </w:hyperlink>
    </w:p>
    <w:p w14:paraId="6C18BD67" w14:textId="4D00CC65"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31" w:history="1">
        <w:r w:rsidR="00811AE2" w:rsidRPr="002503BE">
          <w:rPr>
            <w:rStyle w:val="Hyperlink"/>
            <w:noProof/>
          </w:rPr>
          <w:t>Figure 33.  Mobile call center</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_Toc85728031 \h </w:instrText>
        </w:r>
        <w:r w:rsidR="00811AE2" w:rsidRPr="002503BE">
          <w:rPr>
            <w:noProof/>
            <w:webHidden/>
          </w:rPr>
        </w:r>
        <w:r w:rsidR="00811AE2" w:rsidRPr="002503BE">
          <w:rPr>
            <w:noProof/>
            <w:webHidden/>
          </w:rPr>
          <w:fldChar w:fldCharType="separate"/>
        </w:r>
        <w:r w:rsidR="00C224F6">
          <w:rPr>
            <w:noProof/>
            <w:webHidden/>
          </w:rPr>
          <w:t>218</w:t>
        </w:r>
        <w:r w:rsidR="00811AE2" w:rsidRPr="002503BE">
          <w:rPr>
            <w:noProof/>
            <w:webHidden/>
          </w:rPr>
          <w:fldChar w:fldCharType="end"/>
        </w:r>
      </w:hyperlink>
    </w:p>
    <w:p w14:paraId="0C27090A" w14:textId="5A12C08B"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32" w:history="1">
        <w:r w:rsidR="00811AE2" w:rsidRPr="002503BE">
          <w:rPr>
            <w:rStyle w:val="Hyperlink"/>
            <w:noProof/>
          </w:rPr>
          <w:t>Figure 34.  Excerpt from the California Assessment System Item Acceptance Criteria Checklist</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_Toc85728032 \h </w:instrText>
        </w:r>
        <w:r w:rsidR="00811AE2" w:rsidRPr="002503BE">
          <w:rPr>
            <w:noProof/>
            <w:webHidden/>
          </w:rPr>
        </w:r>
        <w:r w:rsidR="00811AE2" w:rsidRPr="002503BE">
          <w:rPr>
            <w:noProof/>
            <w:webHidden/>
          </w:rPr>
          <w:fldChar w:fldCharType="separate"/>
        </w:r>
        <w:r w:rsidR="00C224F6">
          <w:rPr>
            <w:noProof/>
            <w:webHidden/>
          </w:rPr>
          <w:t>303</w:t>
        </w:r>
        <w:r w:rsidR="00811AE2" w:rsidRPr="002503BE">
          <w:rPr>
            <w:noProof/>
            <w:webHidden/>
          </w:rPr>
          <w:fldChar w:fldCharType="end"/>
        </w:r>
      </w:hyperlink>
    </w:p>
    <w:p w14:paraId="50927868" w14:textId="4B59F499"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33" w:history="1">
        <w:r w:rsidR="00811AE2" w:rsidRPr="002503BE">
          <w:rPr>
            <w:rStyle w:val="Hyperlink"/>
            <w:noProof/>
          </w:rPr>
          <w:t>Figure 35.  ETS and CAI system integration</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_Toc85728033 \h </w:instrText>
        </w:r>
        <w:r w:rsidR="00811AE2" w:rsidRPr="002503BE">
          <w:rPr>
            <w:noProof/>
            <w:webHidden/>
          </w:rPr>
        </w:r>
        <w:r w:rsidR="00811AE2" w:rsidRPr="002503BE">
          <w:rPr>
            <w:noProof/>
            <w:webHidden/>
          </w:rPr>
          <w:fldChar w:fldCharType="separate"/>
        </w:r>
        <w:r w:rsidR="00C224F6">
          <w:rPr>
            <w:noProof/>
            <w:webHidden/>
          </w:rPr>
          <w:t>312</w:t>
        </w:r>
        <w:r w:rsidR="00811AE2" w:rsidRPr="002503BE">
          <w:rPr>
            <w:noProof/>
            <w:webHidden/>
          </w:rPr>
          <w:fldChar w:fldCharType="end"/>
        </w:r>
      </w:hyperlink>
    </w:p>
    <w:p w14:paraId="1E221B54" w14:textId="64AD2871"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34" w:history="1">
        <w:r w:rsidR="00811AE2" w:rsidRPr="002503BE">
          <w:rPr>
            <w:rStyle w:val="Hyperlink"/>
            <w:noProof/>
          </w:rPr>
          <w:t>Figure 36.  Initial MST configuration for CAST</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_Toc85728034 \h </w:instrText>
        </w:r>
        <w:r w:rsidR="00811AE2" w:rsidRPr="002503BE">
          <w:rPr>
            <w:noProof/>
            <w:webHidden/>
          </w:rPr>
        </w:r>
        <w:r w:rsidR="00811AE2" w:rsidRPr="002503BE">
          <w:rPr>
            <w:noProof/>
            <w:webHidden/>
          </w:rPr>
          <w:fldChar w:fldCharType="separate"/>
        </w:r>
        <w:r w:rsidR="00C224F6">
          <w:rPr>
            <w:noProof/>
            <w:webHidden/>
          </w:rPr>
          <w:t>319</w:t>
        </w:r>
        <w:r w:rsidR="00811AE2" w:rsidRPr="002503BE">
          <w:rPr>
            <w:noProof/>
            <w:webHidden/>
          </w:rPr>
          <w:fldChar w:fldCharType="end"/>
        </w:r>
      </w:hyperlink>
    </w:p>
    <w:p w14:paraId="1D7F2E6C" w14:textId="1BA00754"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35" w:history="1">
        <w:r w:rsidR="00811AE2" w:rsidRPr="002503BE">
          <w:rPr>
            <w:rStyle w:val="Hyperlink"/>
            <w:noProof/>
          </w:rPr>
          <w:t>Figure 37.  Test assembly flow of activities</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_Toc85728035 \h </w:instrText>
        </w:r>
        <w:r w:rsidR="00811AE2" w:rsidRPr="002503BE">
          <w:rPr>
            <w:noProof/>
            <w:webHidden/>
          </w:rPr>
        </w:r>
        <w:r w:rsidR="00811AE2" w:rsidRPr="002503BE">
          <w:rPr>
            <w:noProof/>
            <w:webHidden/>
          </w:rPr>
          <w:fldChar w:fldCharType="separate"/>
        </w:r>
        <w:r w:rsidR="00C224F6">
          <w:rPr>
            <w:noProof/>
            <w:webHidden/>
          </w:rPr>
          <w:t>335</w:t>
        </w:r>
        <w:r w:rsidR="00811AE2" w:rsidRPr="002503BE">
          <w:rPr>
            <w:noProof/>
            <w:webHidden/>
          </w:rPr>
          <w:fldChar w:fldCharType="end"/>
        </w:r>
      </w:hyperlink>
    </w:p>
    <w:p w14:paraId="3324B4F6" w14:textId="4702782A"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36" w:history="1">
        <w:r w:rsidR="00811AE2" w:rsidRPr="002503BE">
          <w:rPr>
            <w:rStyle w:val="Hyperlink"/>
            <w:noProof/>
          </w:rPr>
          <w:t>Figure 38.  Example of CDFs</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_Toc85728036 \h </w:instrText>
        </w:r>
        <w:r w:rsidR="00811AE2" w:rsidRPr="002503BE">
          <w:rPr>
            <w:noProof/>
            <w:webHidden/>
          </w:rPr>
        </w:r>
        <w:r w:rsidR="00811AE2" w:rsidRPr="002503BE">
          <w:rPr>
            <w:noProof/>
            <w:webHidden/>
          </w:rPr>
          <w:fldChar w:fldCharType="separate"/>
        </w:r>
        <w:r w:rsidR="00C224F6">
          <w:rPr>
            <w:noProof/>
            <w:webHidden/>
          </w:rPr>
          <w:t>348</w:t>
        </w:r>
        <w:r w:rsidR="00811AE2" w:rsidRPr="002503BE">
          <w:rPr>
            <w:noProof/>
            <w:webHidden/>
          </w:rPr>
          <w:fldChar w:fldCharType="end"/>
        </w:r>
      </w:hyperlink>
    </w:p>
    <w:p w14:paraId="223EFF09" w14:textId="63D1BC57"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37" w:history="1">
        <w:r w:rsidR="00811AE2" w:rsidRPr="002503BE">
          <w:rPr>
            <w:rStyle w:val="Hyperlink"/>
            <w:noProof/>
          </w:rPr>
          <w:t xml:space="preserve">Figure 39.  Example of </w:t>
        </w:r>
        <w:r w:rsidR="00811AE2" w:rsidRPr="002503BE">
          <w:rPr>
            <w:rStyle w:val="Hyperlink"/>
            <w:i/>
            <w:noProof/>
          </w:rPr>
          <w:t>b</w:t>
        </w:r>
        <w:r w:rsidR="00811AE2" w:rsidRPr="002503BE">
          <w:rPr>
            <w:rStyle w:val="Hyperlink"/>
            <w:noProof/>
          </w:rPr>
          <w:t>-parameter graph</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_Toc85728037 \h </w:instrText>
        </w:r>
        <w:r w:rsidR="00811AE2" w:rsidRPr="002503BE">
          <w:rPr>
            <w:noProof/>
            <w:webHidden/>
          </w:rPr>
        </w:r>
        <w:r w:rsidR="00811AE2" w:rsidRPr="002503BE">
          <w:rPr>
            <w:noProof/>
            <w:webHidden/>
          </w:rPr>
          <w:fldChar w:fldCharType="separate"/>
        </w:r>
        <w:r w:rsidR="00C224F6">
          <w:rPr>
            <w:noProof/>
            <w:webHidden/>
          </w:rPr>
          <w:t>349</w:t>
        </w:r>
        <w:r w:rsidR="00811AE2" w:rsidRPr="002503BE">
          <w:rPr>
            <w:noProof/>
            <w:webHidden/>
          </w:rPr>
          <w:fldChar w:fldCharType="end"/>
        </w:r>
      </w:hyperlink>
    </w:p>
    <w:p w14:paraId="65CAC28D" w14:textId="47793108"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38" w:history="1">
        <w:r w:rsidR="00811AE2" w:rsidRPr="002503BE">
          <w:rPr>
            <w:rStyle w:val="Hyperlink"/>
            <w:noProof/>
          </w:rPr>
          <w:t>Figure 40.  High-level process for production of new answer books</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_Toc85728038 \h </w:instrText>
        </w:r>
        <w:r w:rsidR="00811AE2" w:rsidRPr="002503BE">
          <w:rPr>
            <w:noProof/>
            <w:webHidden/>
          </w:rPr>
        </w:r>
        <w:r w:rsidR="00811AE2" w:rsidRPr="002503BE">
          <w:rPr>
            <w:noProof/>
            <w:webHidden/>
          </w:rPr>
          <w:fldChar w:fldCharType="separate"/>
        </w:r>
        <w:r w:rsidR="00C224F6">
          <w:rPr>
            <w:noProof/>
            <w:webHidden/>
          </w:rPr>
          <w:t>357</w:t>
        </w:r>
        <w:r w:rsidR="00811AE2" w:rsidRPr="002503BE">
          <w:rPr>
            <w:noProof/>
            <w:webHidden/>
          </w:rPr>
          <w:fldChar w:fldCharType="end"/>
        </w:r>
      </w:hyperlink>
    </w:p>
    <w:p w14:paraId="2E968399" w14:textId="2E123568"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39" w:history="1">
        <w:r w:rsidR="00811AE2" w:rsidRPr="002503BE">
          <w:rPr>
            <w:rStyle w:val="Hyperlink"/>
            <w:noProof/>
          </w:rPr>
          <w:t>Figure 41.  Flow chart of standard setting activities</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_Toc85728039 \h </w:instrText>
        </w:r>
        <w:r w:rsidR="00811AE2" w:rsidRPr="002503BE">
          <w:rPr>
            <w:noProof/>
            <w:webHidden/>
          </w:rPr>
        </w:r>
        <w:r w:rsidR="00811AE2" w:rsidRPr="002503BE">
          <w:rPr>
            <w:noProof/>
            <w:webHidden/>
          </w:rPr>
          <w:fldChar w:fldCharType="separate"/>
        </w:r>
        <w:r w:rsidR="00C224F6">
          <w:rPr>
            <w:noProof/>
            <w:webHidden/>
          </w:rPr>
          <w:t>361</w:t>
        </w:r>
        <w:r w:rsidR="00811AE2" w:rsidRPr="002503BE">
          <w:rPr>
            <w:noProof/>
            <w:webHidden/>
          </w:rPr>
          <w:fldChar w:fldCharType="end"/>
        </w:r>
      </w:hyperlink>
    </w:p>
    <w:p w14:paraId="5F435F65" w14:textId="55D85000"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40" w:history="1">
        <w:r w:rsidR="00811AE2" w:rsidRPr="002503BE">
          <w:rPr>
            <w:rStyle w:val="Hyperlink"/>
            <w:noProof/>
          </w:rPr>
          <w:t>Figure 42</w:t>
        </w:r>
        <w:r w:rsidR="00811AE2" w:rsidRPr="002503BE">
          <w:rPr>
            <w:rStyle w:val="Hyperlink"/>
            <w:rFonts w:eastAsia="Arial"/>
            <w:bCs/>
            <w:noProof/>
          </w:rPr>
          <w:t>.  TRCS interface</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_Toc85728040 \h </w:instrText>
        </w:r>
        <w:r w:rsidR="00811AE2" w:rsidRPr="002503BE">
          <w:rPr>
            <w:noProof/>
            <w:webHidden/>
          </w:rPr>
        </w:r>
        <w:r w:rsidR="00811AE2" w:rsidRPr="002503BE">
          <w:rPr>
            <w:noProof/>
            <w:webHidden/>
          </w:rPr>
          <w:fldChar w:fldCharType="separate"/>
        </w:r>
        <w:r w:rsidR="00C224F6">
          <w:rPr>
            <w:noProof/>
            <w:webHidden/>
          </w:rPr>
          <w:t>375</w:t>
        </w:r>
        <w:r w:rsidR="00811AE2" w:rsidRPr="002503BE">
          <w:rPr>
            <w:noProof/>
            <w:webHidden/>
          </w:rPr>
          <w:fldChar w:fldCharType="end"/>
        </w:r>
      </w:hyperlink>
    </w:p>
    <w:p w14:paraId="36AF853A" w14:textId="23B20F39" w:rsidR="00811AE2" w:rsidRPr="002503BE" w:rsidRDefault="00FF1D4B">
      <w:pPr>
        <w:pStyle w:val="TableofFigures"/>
        <w:tabs>
          <w:tab w:val="right" w:leader="dot" w:pos="9350"/>
        </w:tabs>
        <w:rPr>
          <w:rFonts w:asciiTheme="minorHAnsi" w:eastAsiaTheme="minorEastAsia" w:hAnsiTheme="minorHAnsi" w:cstheme="minorBidi"/>
          <w:noProof/>
          <w:sz w:val="22"/>
          <w:szCs w:val="22"/>
        </w:rPr>
      </w:pPr>
      <w:hyperlink w:anchor="_Toc85728041" w:history="1">
        <w:r w:rsidR="00811AE2" w:rsidRPr="002503BE">
          <w:rPr>
            <w:rStyle w:val="Hyperlink"/>
            <w:noProof/>
          </w:rPr>
          <w:t>Figure 43</w:t>
        </w:r>
        <w:r w:rsidR="00811AE2" w:rsidRPr="002503BE">
          <w:rPr>
            <w:rStyle w:val="Hyperlink"/>
            <w:rFonts w:eastAsia="Arial"/>
            <w:bCs/>
            <w:noProof/>
          </w:rPr>
          <w:t>.  TRCS summary of navigation skills</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_Toc85728041 \h </w:instrText>
        </w:r>
        <w:r w:rsidR="00811AE2" w:rsidRPr="002503BE">
          <w:rPr>
            <w:noProof/>
            <w:webHidden/>
          </w:rPr>
        </w:r>
        <w:r w:rsidR="00811AE2" w:rsidRPr="002503BE">
          <w:rPr>
            <w:noProof/>
            <w:webHidden/>
          </w:rPr>
          <w:fldChar w:fldCharType="separate"/>
        </w:r>
        <w:r w:rsidR="00C224F6">
          <w:rPr>
            <w:noProof/>
            <w:webHidden/>
          </w:rPr>
          <w:t>376</w:t>
        </w:r>
        <w:r w:rsidR="00811AE2" w:rsidRPr="002503BE">
          <w:rPr>
            <w:noProof/>
            <w:webHidden/>
          </w:rPr>
          <w:fldChar w:fldCharType="end"/>
        </w:r>
      </w:hyperlink>
    </w:p>
    <w:p w14:paraId="0696CC41" w14:textId="4A583646"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42" w:history="1">
        <w:r w:rsidR="00811AE2" w:rsidRPr="002503BE">
          <w:rPr>
            <w:rStyle w:val="Hyperlink"/>
            <w:noProof/>
          </w:rPr>
          <w:t>Figure 44.  CRT interface</w:t>
        </w:r>
        <w:r w:rsidR="00811AE2" w:rsidRPr="002503BE">
          <w:rPr>
            <w:noProof/>
            <w:webHidden/>
          </w:rPr>
          <w:tab/>
        </w:r>
        <w:r w:rsidR="00811AE2" w:rsidRPr="002503BE">
          <w:rPr>
            <w:noProof/>
            <w:webHidden/>
          </w:rPr>
          <w:fldChar w:fldCharType="begin"/>
        </w:r>
        <w:r w:rsidR="00811AE2" w:rsidRPr="002503BE">
          <w:rPr>
            <w:noProof/>
            <w:webHidden/>
          </w:rPr>
          <w:instrText xml:space="preserve"> PAGEREF _Toc85728042 \h </w:instrText>
        </w:r>
        <w:r w:rsidR="00811AE2" w:rsidRPr="002503BE">
          <w:rPr>
            <w:noProof/>
            <w:webHidden/>
          </w:rPr>
        </w:r>
        <w:r w:rsidR="00811AE2" w:rsidRPr="002503BE">
          <w:rPr>
            <w:noProof/>
            <w:webHidden/>
          </w:rPr>
          <w:fldChar w:fldCharType="separate"/>
        </w:r>
        <w:r w:rsidR="00C224F6">
          <w:rPr>
            <w:noProof/>
            <w:webHidden/>
          </w:rPr>
          <w:t>393</w:t>
        </w:r>
        <w:r w:rsidR="00811AE2" w:rsidRPr="002503BE">
          <w:rPr>
            <w:noProof/>
            <w:webHidden/>
          </w:rPr>
          <w:fldChar w:fldCharType="end"/>
        </w:r>
      </w:hyperlink>
    </w:p>
    <w:p w14:paraId="62268658" w14:textId="33F525AF"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43" w:history="1">
        <w:r w:rsidR="00811AE2" w:rsidRPr="00C918FE">
          <w:rPr>
            <w:rStyle w:val="Hyperlink"/>
            <w:noProof/>
          </w:rPr>
          <w:t>Figure 45.  Process flow for ELPAC K–2 scannable documents</w:t>
        </w:r>
        <w:r w:rsidR="00811AE2">
          <w:rPr>
            <w:noProof/>
            <w:webHidden/>
          </w:rPr>
          <w:tab/>
        </w:r>
        <w:r w:rsidR="00811AE2">
          <w:rPr>
            <w:noProof/>
            <w:webHidden/>
          </w:rPr>
          <w:fldChar w:fldCharType="begin"/>
        </w:r>
        <w:r w:rsidR="00811AE2">
          <w:rPr>
            <w:noProof/>
            <w:webHidden/>
          </w:rPr>
          <w:instrText xml:space="preserve"> PAGEREF _Toc85728043 \h </w:instrText>
        </w:r>
        <w:r w:rsidR="00811AE2">
          <w:rPr>
            <w:noProof/>
            <w:webHidden/>
          </w:rPr>
        </w:r>
        <w:r w:rsidR="00811AE2">
          <w:rPr>
            <w:noProof/>
            <w:webHidden/>
          </w:rPr>
          <w:fldChar w:fldCharType="separate"/>
        </w:r>
        <w:r w:rsidR="00C224F6">
          <w:rPr>
            <w:noProof/>
            <w:webHidden/>
          </w:rPr>
          <w:t>420</w:t>
        </w:r>
        <w:r w:rsidR="00811AE2">
          <w:rPr>
            <w:noProof/>
            <w:webHidden/>
          </w:rPr>
          <w:fldChar w:fldCharType="end"/>
        </w:r>
      </w:hyperlink>
    </w:p>
    <w:p w14:paraId="7AFCC8AA" w14:textId="2747CF8E"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44" w:history="1">
        <w:r w:rsidR="00811AE2" w:rsidRPr="00C918FE">
          <w:rPr>
            <w:rStyle w:val="Hyperlink"/>
            <w:noProof/>
          </w:rPr>
          <w:t>Figure 46.  Overall schematic of the TDS</w:t>
        </w:r>
        <w:r w:rsidR="00811AE2">
          <w:rPr>
            <w:noProof/>
            <w:webHidden/>
          </w:rPr>
          <w:tab/>
        </w:r>
        <w:r w:rsidR="00811AE2">
          <w:rPr>
            <w:noProof/>
            <w:webHidden/>
          </w:rPr>
          <w:fldChar w:fldCharType="begin"/>
        </w:r>
        <w:r w:rsidR="00811AE2">
          <w:rPr>
            <w:noProof/>
            <w:webHidden/>
          </w:rPr>
          <w:instrText xml:space="preserve"> PAGEREF _Toc85728044 \h </w:instrText>
        </w:r>
        <w:r w:rsidR="00811AE2">
          <w:rPr>
            <w:noProof/>
            <w:webHidden/>
          </w:rPr>
        </w:r>
        <w:r w:rsidR="00811AE2">
          <w:rPr>
            <w:noProof/>
            <w:webHidden/>
          </w:rPr>
          <w:fldChar w:fldCharType="separate"/>
        </w:r>
        <w:r w:rsidR="00C224F6">
          <w:rPr>
            <w:noProof/>
            <w:webHidden/>
          </w:rPr>
          <w:t>443</w:t>
        </w:r>
        <w:r w:rsidR="00811AE2">
          <w:rPr>
            <w:noProof/>
            <w:webHidden/>
          </w:rPr>
          <w:fldChar w:fldCharType="end"/>
        </w:r>
      </w:hyperlink>
    </w:p>
    <w:p w14:paraId="4EAB14C6" w14:textId="4E81C61D"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45" w:history="1">
        <w:r w:rsidR="00811AE2" w:rsidRPr="00C918FE">
          <w:rPr>
            <w:rStyle w:val="Hyperlink"/>
            <w:noProof/>
          </w:rPr>
          <w:t>Figure 47.  Creating a remote test session in the TDS</w:t>
        </w:r>
        <w:r w:rsidR="00811AE2">
          <w:rPr>
            <w:noProof/>
            <w:webHidden/>
          </w:rPr>
          <w:tab/>
        </w:r>
        <w:r w:rsidR="00811AE2">
          <w:rPr>
            <w:noProof/>
            <w:webHidden/>
          </w:rPr>
          <w:fldChar w:fldCharType="begin"/>
        </w:r>
        <w:r w:rsidR="00811AE2">
          <w:rPr>
            <w:noProof/>
            <w:webHidden/>
          </w:rPr>
          <w:instrText xml:space="preserve"> PAGEREF _Toc85728045 \h </w:instrText>
        </w:r>
        <w:r w:rsidR="00811AE2">
          <w:rPr>
            <w:noProof/>
            <w:webHidden/>
          </w:rPr>
        </w:r>
        <w:r w:rsidR="00811AE2">
          <w:rPr>
            <w:noProof/>
            <w:webHidden/>
          </w:rPr>
          <w:fldChar w:fldCharType="separate"/>
        </w:r>
        <w:r w:rsidR="00C224F6">
          <w:rPr>
            <w:noProof/>
            <w:webHidden/>
          </w:rPr>
          <w:t>445</w:t>
        </w:r>
        <w:r w:rsidR="00811AE2">
          <w:rPr>
            <w:noProof/>
            <w:webHidden/>
          </w:rPr>
          <w:fldChar w:fldCharType="end"/>
        </w:r>
      </w:hyperlink>
    </w:p>
    <w:p w14:paraId="1448C2E1" w14:textId="2A127D79"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46" w:history="1">
        <w:r w:rsidR="00811AE2" w:rsidRPr="00C918FE">
          <w:rPr>
            <w:rStyle w:val="Hyperlink"/>
            <w:noProof/>
          </w:rPr>
          <w:t>Figure 48.  Communicating login information for remote test sessions</w:t>
        </w:r>
        <w:r w:rsidR="00811AE2">
          <w:rPr>
            <w:noProof/>
            <w:webHidden/>
          </w:rPr>
          <w:tab/>
        </w:r>
        <w:r w:rsidR="00811AE2">
          <w:rPr>
            <w:noProof/>
            <w:webHidden/>
          </w:rPr>
          <w:fldChar w:fldCharType="begin"/>
        </w:r>
        <w:r w:rsidR="00811AE2">
          <w:rPr>
            <w:noProof/>
            <w:webHidden/>
          </w:rPr>
          <w:instrText xml:space="preserve"> PAGEREF _Toc85728046 \h </w:instrText>
        </w:r>
        <w:r w:rsidR="00811AE2">
          <w:rPr>
            <w:noProof/>
            <w:webHidden/>
          </w:rPr>
        </w:r>
        <w:r w:rsidR="00811AE2">
          <w:rPr>
            <w:noProof/>
            <w:webHidden/>
          </w:rPr>
          <w:fldChar w:fldCharType="separate"/>
        </w:r>
        <w:r w:rsidR="00C224F6">
          <w:rPr>
            <w:noProof/>
            <w:webHidden/>
          </w:rPr>
          <w:t>446</w:t>
        </w:r>
        <w:r w:rsidR="00811AE2">
          <w:rPr>
            <w:noProof/>
            <w:webHidden/>
          </w:rPr>
          <w:fldChar w:fldCharType="end"/>
        </w:r>
      </w:hyperlink>
    </w:p>
    <w:p w14:paraId="4668E823" w14:textId="7D093F7B"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47" w:history="1">
        <w:r w:rsidR="00811AE2" w:rsidRPr="00C918FE">
          <w:rPr>
            <w:rStyle w:val="Hyperlink"/>
            <w:noProof/>
          </w:rPr>
          <w:t>Figure 49.  Audio and video communication in a remote test session</w:t>
        </w:r>
        <w:r w:rsidR="00811AE2">
          <w:rPr>
            <w:noProof/>
            <w:webHidden/>
          </w:rPr>
          <w:tab/>
        </w:r>
        <w:r w:rsidR="00811AE2">
          <w:rPr>
            <w:noProof/>
            <w:webHidden/>
          </w:rPr>
          <w:fldChar w:fldCharType="begin"/>
        </w:r>
        <w:r w:rsidR="00811AE2">
          <w:rPr>
            <w:noProof/>
            <w:webHidden/>
          </w:rPr>
          <w:instrText xml:space="preserve"> PAGEREF _Toc85728047 \h </w:instrText>
        </w:r>
        <w:r w:rsidR="00811AE2">
          <w:rPr>
            <w:noProof/>
            <w:webHidden/>
          </w:rPr>
        </w:r>
        <w:r w:rsidR="00811AE2">
          <w:rPr>
            <w:noProof/>
            <w:webHidden/>
          </w:rPr>
          <w:fldChar w:fldCharType="separate"/>
        </w:r>
        <w:r w:rsidR="00C224F6">
          <w:rPr>
            <w:noProof/>
            <w:webHidden/>
          </w:rPr>
          <w:t>447</w:t>
        </w:r>
        <w:r w:rsidR="00811AE2">
          <w:rPr>
            <w:noProof/>
            <w:webHidden/>
          </w:rPr>
          <w:fldChar w:fldCharType="end"/>
        </w:r>
      </w:hyperlink>
    </w:p>
    <w:p w14:paraId="419E5B9C" w14:textId="2082657D"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48" w:history="1">
        <w:r w:rsidR="00811AE2" w:rsidRPr="00C918FE">
          <w:rPr>
            <w:rStyle w:val="Hyperlink"/>
            <w:noProof/>
          </w:rPr>
          <w:t>Figure 50.  Student view of remote testing session</w:t>
        </w:r>
        <w:r w:rsidR="00811AE2">
          <w:rPr>
            <w:noProof/>
            <w:webHidden/>
          </w:rPr>
          <w:tab/>
        </w:r>
        <w:r w:rsidR="00811AE2">
          <w:rPr>
            <w:noProof/>
            <w:webHidden/>
          </w:rPr>
          <w:fldChar w:fldCharType="begin"/>
        </w:r>
        <w:r w:rsidR="00811AE2">
          <w:rPr>
            <w:noProof/>
            <w:webHidden/>
          </w:rPr>
          <w:instrText xml:space="preserve"> PAGEREF _Toc85728048 \h </w:instrText>
        </w:r>
        <w:r w:rsidR="00811AE2">
          <w:rPr>
            <w:noProof/>
            <w:webHidden/>
          </w:rPr>
        </w:r>
        <w:r w:rsidR="00811AE2">
          <w:rPr>
            <w:noProof/>
            <w:webHidden/>
          </w:rPr>
          <w:fldChar w:fldCharType="separate"/>
        </w:r>
        <w:r w:rsidR="00C224F6">
          <w:rPr>
            <w:noProof/>
            <w:webHidden/>
          </w:rPr>
          <w:t>448</w:t>
        </w:r>
        <w:r w:rsidR="00811AE2">
          <w:rPr>
            <w:noProof/>
            <w:webHidden/>
          </w:rPr>
          <w:fldChar w:fldCharType="end"/>
        </w:r>
      </w:hyperlink>
    </w:p>
    <w:p w14:paraId="732D41CA" w14:textId="46E5AD5E"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49" w:history="1">
        <w:r w:rsidR="00811AE2" w:rsidRPr="00C918FE">
          <w:rPr>
            <w:rStyle w:val="Hyperlink"/>
            <w:noProof/>
          </w:rPr>
          <w:t>Figure 51.  Remote proctoring communication widget in the TDS</w:t>
        </w:r>
        <w:r w:rsidR="00811AE2">
          <w:rPr>
            <w:noProof/>
            <w:webHidden/>
          </w:rPr>
          <w:tab/>
        </w:r>
        <w:r w:rsidR="00811AE2">
          <w:rPr>
            <w:noProof/>
            <w:webHidden/>
          </w:rPr>
          <w:fldChar w:fldCharType="begin"/>
        </w:r>
        <w:r w:rsidR="00811AE2">
          <w:rPr>
            <w:noProof/>
            <w:webHidden/>
          </w:rPr>
          <w:instrText xml:space="preserve"> PAGEREF _Toc85728049 \h </w:instrText>
        </w:r>
        <w:r w:rsidR="00811AE2">
          <w:rPr>
            <w:noProof/>
            <w:webHidden/>
          </w:rPr>
        </w:r>
        <w:r w:rsidR="00811AE2">
          <w:rPr>
            <w:noProof/>
            <w:webHidden/>
          </w:rPr>
          <w:fldChar w:fldCharType="separate"/>
        </w:r>
        <w:r w:rsidR="00C224F6">
          <w:rPr>
            <w:noProof/>
            <w:webHidden/>
          </w:rPr>
          <w:t>450</w:t>
        </w:r>
        <w:r w:rsidR="00811AE2">
          <w:rPr>
            <w:noProof/>
            <w:webHidden/>
          </w:rPr>
          <w:fldChar w:fldCharType="end"/>
        </w:r>
      </w:hyperlink>
    </w:p>
    <w:p w14:paraId="2A41E595" w14:textId="42BCB57C"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50" w:history="1">
        <w:r w:rsidR="00811AE2" w:rsidRPr="00C918FE">
          <w:rPr>
            <w:rStyle w:val="Hyperlink"/>
            <w:noProof/>
          </w:rPr>
          <w:t>Figure 52.  Test session attributes for interim assessments</w:t>
        </w:r>
        <w:r w:rsidR="00811AE2">
          <w:rPr>
            <w:noProof/>
            <w:webHidden/>
          </w:rPr>
          <w:tab/>
        </w:r>
        <w:r w:rsidR="00811AE2">
          <w:rPr>
            <w:noProof/>
            <w:webHidden/>
          </w:rPr>
          <w:fldChar w:fldCharType="begin"/>
        </w:r>
        <w:r w:rsidR="00811AE2">
          <w:rPr>
            <w:noProof/>
            <w:webHidden/>
          </w:rPr>
          <w:instrText xml:space="preserve"> PAGEREF _Toc85728050 \h </w:instrText>
        </w:r>
        <w:r w:rsidR="00811AE2">
          <w:rPr>
            <w:noProof/>
            <w:webHidden/>
          </w:rPr>
        </w:r>
        <w:r w:rsidR="00811AE2">
          <w:rPr>
            <w:noProof/>
            <w:webHidden/>
          </w:rPr>
          <w:fldChar w:fldCharType="separate"/>
        </w:r>
        <w:r w:rsidR="00C224F6">
          <w:rPr>
            <w:noProof/>
            <w:webHidden/>
          </w:rPr>
          <w:t>453</w:t>
        </w:r>
        <w:r w:rsidR="00811AE2">
          <w:rPr>
            <w:noProof/>
            <w:webHidden/>
          </w:rPr>
          <w:fldChar w:fldCharType="end"/>
        </w:r>
      </w:hyperlink>
    </w:p>
    <w:p w14:paraId="3D116111" w14:textId="6456D683"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51" w:history="1">
        <w:r w:rsidR="00811AE2" w:rsidRPr="00C918FE">
          <w:rPr>
            <w:rStyle w:val="Hyperlink"/>
            <w:noProof/>
          </w:rPr>
          <w:t>Figure 53.  Proven scoring expertise and capacity</w:t>
        </w:r>
        <w:r w:rsidR="00811AE2">
          <w:rPr>
            <w:noProof/>
            <w:webHidden/>
          </w:rPr>
          <w:tab/>
        </w:r>
        <w:r w:rsidR="00811AE2">
          <w:rPr>
            <w:noProof/>
            <w:webHidden/>
          </w:rPr>
          <w:fldChar w:fldCharType="begin"/>
        </w:r>
        <w:r w:rsidR="00811AE2">
          <w:rPr>
            <w:noProof/>
            <w:webHidden/>
          </w:rPr>
          <w:instrText xml:space="preserve"> PAGEREF _Toc85728051 \h </w:instrText>
        </w:r>
        <w:r w:rsidR="00811AE2">
          <w:rPr>
            <w:noProof/>
            <w:webHidden/>
          </w:rPr>
        </w:r>
        <w:r w:rsidR="00811AE2">
          <w:rPr>
            <w:noProof/>
            <w:webHidden/>
          </w:rPr>
          <w:fldChar w:fldCharType="separate"/>
        </w:r>
        <w:r w:rsidR="00C224F6">
          <w:rPr>
            <w:noProof/>
            <w:webHidden/>
          </w:rPr>
          <w:t>462</w:t>
        </w:r>
        <w:r w:rsidR="00811AE2">
          <w:rPr>
            <w:noProof/>
            <w:webHidden/>
          </w:rPr>
          <w:fldChar w:fldCharType="end"/>
        </w:r>
      </w:hyperlink>
    </w:p>
    <w:p w14:paraId="5EC59E25" w14:textId="5954A03B"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52" w:history="1">
        <w:r w:rsidR="00811AE2" w:rsidRPr="00C918FE">
          <w:rPr>
            <w:rStyle w:val="Hyperlink"/>
            <w:noProof/>
          </w:rPr>
          <w:t>Figure 54.  Scoring and reporting flow for Smarter Balanced Summative ELA and Mathematics, CAST, and CSA (pre-expansion)</w:t>
        </w:r>
        <w:r w:rsidR="00811AE2">
          <w:rPr>
            <w:noProof/>
            <w:webHidden/>
          </w:rPr>
          <w:tab/>
        </w:r>
        <w:r w:rsidR="00811AE2">
          <w:rPr>
            <w:noProof/>
            <w:webHidden/>
          </w:rPr>
          <w:fldChar w:fldCharType="begin"/>
        </w:r>
        <w:r w:rsidR="00811AE2">
          <w:rPr>
            <w:noProof/>
            <w:webHidden/>
          </w:rPr>
          <w:instrText xml:space="preserve"> PAGEREF _Toc85728052 \h </w:instrText>
        </w:r>
        <w:r w:rsidR="00811AE2">
          <w:rPr>
            <w:noProof/>
            <w:webHidden/>
          </w:rPr>
        </w:r>
        <w:r w:rsidR="00811AE2">
          <w:rPr>
            <w:noProof/>
            <w:webHidden/>
          </w:rPr>
          <w:fldChar w:fldCharType="separate"/>
        </w:r>
        <w:r w:rsidR="00C224F6">
          <w:rPr>
            <w:noProof/>
            <w:webHidden/>
          </w:rPr>
          <w:t>472</w:t>
        </w:r>
        <w:r w:rsidR="00811AE2">
          <w:rPr>
            <w:noProof/>
            <w:webHidden/>
          </w:rPr>
          <w:fldChar w:fldCharType="end"/>
        </w:r>
      </w:hyperlink>
    </w:p>
    <w:p w14:paraId="5E50CA88" w14:textId="2A31A0B0"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53" w:history="1">
        <w:r w:rsidR="00811AE2" w:rsidRPr="00C918FE">
          <w:rPr>
            <w:rStyle w:val="Hyperlink"/>
            <w:noProof/>
          </w:rPr>
          <w:t>Figure 55.  Scoring and reporting flow for the CAAs for ELA, Mathematics, and Science and Alternate ELPAC</w:t>
        </w:r>
        <w:r w:rsidR="00811AE2">
          <w:rPr>
            <w:noProof/>
            <w:webHidden/>
          </w:rPr>
          <w:tab/>
        </w:r>
        <w:r w:rsidR="00811AE2">
          <w:rPr>
            <w:noProof/>
            <w:webHidden/>
          </w:rPr>
          <w:fldChar w:fldCharType="begin"/>
        </w:r>
        <w:r w:rsidR="00811AE2">
          <w:rPr>
            <w:noProof/>
            <w:webHidden/>
          </w:rPr>
          <w:instrText xml:space="preserve"> PAGEREF _Toc85728053 \h </w:instrText>
        </w:r>
        <w:r w:rsidR="00811AE2">
          <w:rPr>
            <w:noProof/>
            <w:webHidden/>
          </w:rPr>
        </w:r>
        <w:r w:rsidR="00811AE2">
          <w:rPr>
            <w:noProof/>
            <w:webHidden/>
          </w:rPr>
          <w:fldChar w:fldCharType="separate"/>
        </w:r>
        <w:r w:rsidR="00C224F6">
          <w:rPr>
            <w:noProof/>
            <w:webHidden/>
          </w:rPr>
          <w:t>473</w:t>
        </w:r>
        <w:r w:rsidR="00811AE2">
          <w:rPr>
            <w:noProof/>
            <w:webHidden/>
          </w:rPr>
          <w:fldChar w:fldCharType="end"/>
        </w:r>
      </w:hyperlink>
    </w:p>
    <w:p w14:paraId="5C769C1F" w14:textId="6A736CF4"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54" w:history="1">
        <w:r w:rsidR="00811AE2" w:rsidRPr="00C918FE">
          <w:rPr>
            <w:rStyle w:val="Hyperlink"/>
            <w:noProof/>
          </w:rPr>
          <w:t>Figure 56.  Scoring and reporting flow for the expanded CSA</w:t>
        </w:r>
        <w:r w:rsidR="00811AE2">
          <w:rPr>
            <w:noProof/>
            <w:webHidden/>
          </w:rPr>
          <w:tab/>
        </w:r>
        <w:r w:rsidR="00811AE2">
          <w:rPr>
            <w:noProof/>
            <w:webHidden/>
          </w:rPr>
          <w:fldChar w:fldCharType="begin"/>
        </w:r>
        <w:r w:rsidR="00811AE2">
          <w:rPr>
            <w:noProof/>
            <w:webHidden/>
          </w:rPr>
          <w:instrText xml:space="preserve"> PAGEREF _Toc85728054 \h </w:instrText>
        </w:r>
        <w:r w:rsidR="00811AE2">
          <w:rPr>
            <w:noProof/>
            <w:webHidden/>
          </w:rPr>
        </w:r>
        <w:r w:rsidR="00811AE2">
          <w:rPr>
            <w:noProof/>
            <w:webHidden/>
          </w:rPr>
          <w:fldChar w:fldCharType="separate"/>
        </w:r>
        <w:r w:rsidR="00C224F6">
          <w:rPr>
            <w:noProof/>
            <w:webHidden/>
          </w:rPr>
          <w:t>474</w:t>
        </w:r>
        <w:r w:rsidR="00811AE2">
          <w:rPr>
            <w:noProof/>
            <w:webHidden/>
          </w:rPr>
          <w:fldChar w:fldCharType="end"/>
        </w:r>
      </w:hyperlink>
    </w:p>
    <w:p w14:paraId="4D502D7F" w14:textId="322782FA"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55" w:history="1">
        <w:r w:rsidR="00811AE2" w:rsidRPr="00C918FE">
          <w:rPr>
            <w:rStyle w:val="Hyperlink"/>
            <w:noProof/>
          </w:rPr>
          <w:t>Figure 57.  Scoring and reporting flow for Summative ELPAC</w:t>
        </w:r>
        <w:r w:rsidR="00811AE2">
          <w:rPr>
            <w:noProof/>
            <w:webHidden/>
          </w:rPr>
          <w:tab/>
        </w:r>
        <w:r w:rsidR="00811AE2">
          <w:rPr>
            <w:noProof/>
            <w:webHidden/>
          </w:rPr>
          <w:fldChar w:fldCharType="begin"/>
        </w:r>
        <w:r w:rsidR="00811AE2">
          <w:rPr>
            <w:noProof/>
            <w:webHidden/>
          </w:rPr>
          <w:instrText xml:space="preserve"> PAGEREF _Toc85728055 \h </w:instrText>
        </w:r>
        <w:r w:rsidR="00811AE2">
          <w:rPr>
            <w:noProof/>
            <w:webHidden/>
          </w:rPr>
        </w:r>
        <w:r w:rsidR="00811AE2">
          <w:rPr>
            <w:noProof/>
            <w:webHidden/>
          </w:rPr>
          <w:fldChar w:fldCharType="separate"/>
        </w:r>
        <w:r w:rsidR="00C224F6">
          <w:rPr>
            <w:noProof/>
            <w:webHidden/>
          </w:rPr>
          <w:t>475</w:t>
        </w:r>
        <w:r w:rsidR="00811AE2">
          <w:rPr>
            <w:noProof/>
            <w:webHidden/>
          </w:rPr>
          <w:fldChar w:fldCharType="end"/>
        </w:r>
      </w:hyperlink>
    </w:p>
    <w:p w14:paraId="17EE51FB" w14:textId="7BA025D8"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56" w:history="1">
        <w:r w:rsidR="00811AE2" w:rsidRPr="00C918FE">
          <w:rPr>
            <w:rStyle w:val="Hyperlink"/>
            <w:noProof/>
          </w:rPr>
          <w:t>Figure 58.  Scoring and reporting flow for Initial ELPAC</w:t>
        </w:r>
        <w:r w:rsidR="00811AE2">
          <w:rPr>
            <w:noProof/>
            <w:webHidden/>
          </w:rPr>
          <w:tab/>
        </w:r>
        <w:r w:rsidR="00811AE2">
          <w:rPr>
            <w:noProof/>
            <w:webHidden/>
          </w:rPr>
          <w:fldChar w:fldCharType="begin"/>
        </w:r>
        <w:r w:rsidR="00811AE2">
          <w:rPr>
            <w:noProof/>
            <w:webHidden/>
          </w:rPr>
          <w:instrText xml:space="preserve"> PAGEREF _Toc85728056 \h </w:instrText>
        </w:r>
        <w:r w:rsidR="00811AE2">
          <w:rPr>
            <w:noProof/>
            <w:webHidden/>
          </w:rPr>
        </w:r>
        <w:r w:rsidR="00811AE2">
          <w:rPr>
            <w:noProof/>
            <w:webHidden/>
          </w:rPr>
          <w:fldChar w:fldCharType="separate"/>
        </w:r>
        <w:r w:rsidR="00C224F6">
          <w:rPr>
            <w:noProof/>
            <w:webHidden/>
          </w:rPr>
          <w:t>476</w:t>
        </w:r>
        <w:r w:rsidR="00811AE2">
          <w:rPr>
            <w:noProof/>
            <w:webHidden/>
          </w:rPr>
          <w:fldChar w:fldCharType="end"/>
        </w:r>
      </w:hyperlink>
    </w:p>
    <w:p w14:paraId="2CCBD2CA" w14:textId="1B1468B8"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57" w:history="1">
        <w:r w:rsidR="00811AE2" w:rsidRPr="00C918FE">
          <w:rPr>
            <w:rStyle w:val="Hyperlink"/>
            <w:noProof/>
          </w:rPr>
          <w:t>Figure 59.  Scoring and reporting flow for standardized administrations of the interim assessments for Smarter Balanced, CAST, and ELPAC</w:t>
        </w:r>
        <w:r w:rsidR="00811AE2">
          <w:rPr>
            <w:noProof/>
            <w:webHidden/>
          </w:rPr>
          <w:tab/>
        </w:r>
        <w:r w:rsidR="00811AE2">
          <w:rPr>
            <w:noProof/>
            <w:webHidden/>
          </w:rPr>
          <w:fldChar w:fldCharType="begin"/>
        </w:r>
        <w:r w:rsidR="00811AE2">
          <w:rPr>
            <w:noProof/>
            <w:webHidden/>
          </w:rPr>
          <w:instrText xml:space="preserve"> PAGEREF _Toc85728057 \h </w:instrText>
        </w:r>
        <w:r w:rsidR="00811AE2">
          <w:rPr>
            <w:noProof/>
            <w:webHidden/>
          </w:rPr>
        </w:r>
        <w:r w:rsidR="00811AE2">
          <w:rPr>
            <w:noProof/>
            <w:webHidden/>
          </w:rPr>
          <w:fldChar w:fldCharType="separate"/>
        </w:r>
        <w:r w:rsidR="00C224F6">
          <w:rPr>
            <w:noProof/>
            <w:webHidden/>
          </w:rPr>
          <w:t>477</w:t>
        </w:r>
        <w:r w:rsidR="00811AE2">
          <w:rPr>
            <w:noProof/>
            <w:webHidden/>
          </w:rPr>
          <w:fldChar w:fldCharType="end"/>
        </w:r>
      </w:hyperlink>
    </w:p>
    <w:p w14:paraId="22626999" w14:textId="62BAA59E"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58" w:history="1">
        <w:r w:rsidR="00811AE2" w:rsidRPr="00C918FE">
          <w:rPr>
            <w:rStyle w:val="Hyperlink"/>
            <w:noProof/>
          </w:rPr>
          <w:t>Figure 60.  Training</w:t>
        </w:r>
        <w:r w:rsidR="00811AE2">
          <w:rPr>
            <w:noProof/>
            <w:webHidden/>
          </w:rPr>
          <w:tab/>
        </w:r>
        <w:r w:rsidR="00811AE2">
          <w:rPr>
            <w:noProof/>
            <w:webHidden/>
          </w:rPr>
          <w:fldChar w:fldCharType="begin"/>
        </w:r>
        <w:r w:rsidR="00811AE2">
          <w:rPr>
            <w:noProof/>
            <w:webHidden/>
          </w:rPr>
          <w:instrText xml:space="preserve"> PAGEREF _Toc85728058 \h </w:instrText>
        </w:r>
        <w:r w:rsidR="00811AE2">
          <w:rPr>
            <w:noProof/>
            <w:webHidden/>
          </w:rPr>
        </w:r>
        <w:r w:rsidR="00811AE2">
          <w:rPr>
            <w:noProof/>
            <w:webHidden/>
          </w:rPr>
          <w:fldChar w:fldCharType="separate"/>
        </w:r>
        <w:r w:rsidR="00C224F6">
          <w:rPr>
            <w:noProof/>
            <w:webHidden/>
          </w:rPr>
          <w:t>496</w:t>
        </w:r>
        <w:r w:rsidR="00811AE2">
          <w:rPr>
            <w:noProof/>
            <w:webHidden/>
          </w:rPr>
          <w:fldChar w:fldCharType="end"/>
        </w:r>
      </w:hyperlink>
    </w:p>
    <w:p w14:paraId="3479E0BC" w14:textId="520EA7CF"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59" w:history="1">
        <w:r w:rsidR="00811AE2" w:rsidRPr="00C918FE">
          <w:rPr>
            <w:rStyle w:val="Hyperlink"/>
            <w:noProof/>
          </w:rPr>
          <w:t>Figure 61.  Example anchor set response</w:t>
        </w:r>
        <w:r w:rsidR="00811AE2">
          <w:rPr>
            <w:noProof/>
            <w:webHidden/>
          </w:rPr>
          <w:tab/>
        </w:r>
        <w:r w:rsidR="00811AE2">
          <w:rPr>
            <w:noProof/>
            <w:webHidden/>
          </w:rPr>
          <w:fldChar w:fldCharType="begin"/>
        </w:r>
        <w:r w:rsidR="00811AE2">
          <w:rPr>
            <w:noProof/>
            <w:webHidden/>
          </w:rPr>
          <w:instrText xml:space="preserve"> PAGEREF _Toc85728059 \h </w:instrText>
        </w:r>
        <w:r w:rsidR="00811AE2">
          <w:rPr>
            <w:noProof/>
            <w:webHidden/>
          </w:rPr>
        </w:r>
        <w:r w:rsidR="00811AE2">
          <w:rPr>
            <w:noProof/>
            <w:webHidden/>
          </w:rPr>
          <w:fldChar w:fldCharType="separate"/>
        </w:r>
        <w:r w:rsidR="00C224F6">
          <w:rPr>
            <w:noProof/>
            <w:webHidden/>
          </w:rPr>
          <w:t>499</w:t>
        </w:r>
        <w:r w:rsidR="00811AE2">
          <w:rPr>
            <w:noProof/>
            <w:webHidden/>
          </w:rPr>
          <w:fldChar w:fldCharType="end"/>
        </w:r>
      </w:hyperlink>
    </w:p>
    <w:p w14:paraId="42AF5115" w14:textId="573A5867"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60" w:history="1">
        <w:r w:rsidR="00811AE2" w:rsidRPr="00C918FE">
          <w:rPr>
            <w:rStyle w:val="Hyperlink"/>
            <w:noProof/>
          </w:rPr>
          <w:t>Figure 62.  Monitoring indicators</w:t>
        </w:r>
        <w:r w:rsidR="00811AE2">
          <w:rPr>
            <w:noProof/>
            <w:webHidden/>
          </w:rPr>
          <w:tab/>
        </w:r>
        <w:r w:rsidR="00811AE2">
          <w:rPr>
            <w:noProof/>
            <w:webHidden/>
          </w:rPr>
          <w:fldChar w:fldCharType="begin"/>
        </w:r>
        <w:r w:rsidR="00811AE2">
          <w:rPr>
            <w:noProof/>
            <w:webHidden/>
          </w:rPr>
          <w:instrText xml:space="preserve"> PAGEREF _Toc85728060 \h </w:instrText>
        </w:r>
        <w:r w:rsidR="00811AE2">
          <w:rPr>
            <w:noProof/>
            <w:webHidden/>
          </w:rPr>
        </w:r>
        <w:r w:rsidR="00811AE2">
          <w:rPr>
            <w:noProof/>
            <w:webHidden/>
          </w:rPr>
          <w:fldChar w:fldCharType="separate"/>
        </w:r>
        <w:r w:rsidR="00C224F6">
          <w:rPr>
            <w:noProof/>
            <w:webHidden/>
          </w:rPr>
          <w:t>502</w:t>
        </w:r>
        <w:r w:rsidR="00811AE2">
          <w:rPr>
            <w:noProof/>
            <w:webHidden/>
          </w:rPr>
          <w:fldChar w:fldCharType="end"/>
        </w:r>
      </w:hyperlink>
    </w:p>
    <w:p w14:paraId="5AC662BA" w14:textId="62AEE7F8"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61" w:history="1">
        <w:r w:rsidR="00811AE2" w:rsidRPr="00C918FE">
          <w:rPr>
            <w:rStyle w:val="Hyperlink"/>
            <w:noProof/>
          </w:rPr>
          <w:t>Figure 63.  Scoring monitoring</w:t>
        </w:r>
        <w:r w:rsidR="00811AE2">
          <w:rPr>
            <w:noProof/>
            <w:webHidden/>
          </w:rPr>
          <w:tab/>
        </w:r>
        <w:r w:rsidR="00811AE2">
          <w:rPr>
            <w:noProof/>
            <w:webHidden/>
          </w:rPr>
          <w:fldChar w:fldCharType="begin"/>
        </w:r>
        <w:r w:rsidR="00811AE2">
          <w:rPr>
            <w:noProof/>
            <w:webHidden/>
          </w:rPr>
          <w:instrText xml:space="preserve"> PAGEREF _Toc85728061 \h </w:instrText>
        </w:r>
        <w:r w:rsidR="00811AE2">
          <w:rPr>
            <w:noProof/>
            <w:webHidden/>
          </w:rPr>
        </w:r>
        <w:r w:rsidR="00811AE2">
          <w:rPr>
            <w:noProof/>
            <w:webHidden/>
          </w:rPr>
          <w:fldChar w:fldCharType="separate"/>
        </w:r>
        <w:r w:rsidR="00C224F6">
          <w:rPr>
            <w:noProof/>
            <w:webHidden/>
          </w:rPr>
          <w:t>505</w:t>
        </w:r>
        <w:r w:rsidR="00811AE2">
          <w:rPr>
            <w:noProof/>
            <w:webHidden/>
          </w:rPr>
          <w:fldChar w:fldCharType="end"/>
        </w:r>
      </w:hyperlink>
    </w:p>
    <w:p w14:paraId="07C65A15" w14:textId="60C574CD"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62" w:history="1">
        <w:r w:rsidR="00811AE2" w:rsidRPr="00C918FE">
          <w:rPr>
            <w:rStyle w:val="Hyperlink"/>
            <w:noProof/>
          </w:rPr>
          <w:t>Figure 64.  IRR report</w:t>
        </w:r>
        <w:r w:rsidR="00811AE2">
          <w:rPr>
            <w:noProof/>
            <w:webHidden/>
          </w:rPr>
          <w:tab/>
        </w:r>
        <w:r w:rsidR="00811AE2">
          <w:rPr>
            <w:noProof/>
            <w:webHidden/>
          </w:rPr>
          <w:fldChar w:fldCharType="begin"/>
        </w:r>
        <w:r w:rsidR="00811AE2">
          <w:rPr>
            <w:noProof/>
            <w:webHidden/>
          </w:rPr>
          <w:instrText xml:space="preserve"> PAGEREF _Toc85728062 \h </w:instrText>
        </w:r>
        <w:r w:rsidR="00811AE2">
          <w:rPr>
            <w:noProof/>
            <w:webHidden/>
          </w:rPr>
        </w:r>
        <w:r w:rsidR="00811AE2">
          <w:rPr>
            <w:noProof/>
            <w:webHidden/>
          </w:rPr>
          <w:fldChar w:fldCharType="separate"/>
        </w:r>
        <w:r w:rsidR="00C224F6">
          <w:rPr>
            <w:noProof/>
            <w:webHidden/>
          </w:rPr>
          <w:t>506</w:t>
        </w:r>
        <w:r w:rsidR="00811AE2">
          <w:rPr>
            <w:noProof/>
            <w:webHidden/>
          </w:rPr>
          <w:fldChar w:fldCharType="end"/>
        </w:r>
      </w:hyperlink>
    </w:p>
    <w:p w14:paraId="5F7A894E" w14:textId="413ED5F9"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63" w:history="1">
        <w:r w:rsidR="00811AE2" w:rsidRPr="00C918FE">
          <w:rPr>
            <w:rStyle w:val="Hyperlink"/>
            <w:noProof/>
          </w:rPr>
          <w:t>Figure 65.  Time lapse of responses through Hotline alerting system</w:t>
        </w:r>
        <w:r w:rsidR="00811AE2">
          <w:rPr>
            <w:noProof/>
            <w:webHidden/>
          </w:rPr>
          <w:tab/>
        </w:r>
        <w:r w:rsidR="00811AE2">
          <w:rPr>
            <w:noProof/>
            <w:webHidden/>
          </w:rPr>
          <w:fldChar w:fldCharType="begin"/>
        </w:r>
        <w:r w:rsidR="00811AE2">
          <w:rPr>
            <w:noProof/>
            <w:webHidden/>
          </w:rPr>
          <w:instrText xml:space="preserve"> PAGEREF _Toc85728063 \h </w:instrText>
        </w:r>
        <w:r w:rsidR="00811AE2">
          <w:rPr>
            <w:noProof/>
            <w:webHidden/>
          </w:rPr>
        </w:r>
        <w:r w:rsidR="00811AE2">
          <w:rPr>
            <w:noProof/>
            <w:webHidden/>
          </w:rPr>
          <w:fldChar w:fldCharType="separate"/>
        </w:r>
        <w:r w:rsidR="00C224F6">
          <w:rPr>
            <w:noProof/>
            <w:webHidden/>
          </w:rPr>
          <w:t>512</w:t>
        </w:r>
        <w:r w:rsidR="00811AE2">
          <w:rPr>
            <w:noProof/>
            <w:webHidden/>
          </w:rPr>
          <w:fldChar w:fldCharType="end"/>
        </w:r>
      </w:hyperlink>
    </w:p>
    <w:p w14:paraId="7AF25F95" w14:textId="779C6ED9"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64" w:history="1">
        <w:r w:rsidR="00811AE2" w:rsidRPr="00C918FE">
          <w:rPr>
            <w:rStyle w:val="Hyperlink"/>
            <w:noProof/>
          </w:rPr>
          <w:t>Figure 66.  PEG engine overview</w:t>
        </w:r>
        <w:r w:rsidR="00811AE2">
          <w:rPr>
            <w:noProof/>
            <w:webHidden/>
          </w:rPr>
          <w:tab/>
        </w:r>
        <w:r w:rsidR="00811AE2">
          <w:rPr>
            <w:noProof/>
            <w:webHidden/>
          </w:rPr>
          <w:fldChar w:fldCharType="begin"/>
        </w:r>
        <w:r w:rsidR="00811AE2">
          <w:rPr>
            <w:noProof/>
            <w:webHidden/>
          </w:rPr>
          <w:instrText xml:space="preserve"> PAGEREF _Toc85728064 \h </w:instrText>
        </w:r>
        <w:r w:rsidR="00811AE2">
          <w:rPr>
            <w:noProof/>
            <w:webHidden/>
          </w:rPr>
        </w:r>
        <w:r w:rsidR="00811AE2">
          <w:rPr>
            <w:noProof/>
            <w:webHidden/>
          </w:rPr>
          <w:fldChar w:fldCharType="separate"/>
        </w:r>
        <w:r w:rsidR="00C224F6">
          <w:rPr>
            <w:noProof/>
            <w:webHidden/>
          </w:rPr>
          <w:t>517</w:t>
        </w:r>
        <w:r w:rsidR="00811AE2">
          <w:rPr>
            <w:noProof/>
            <w:webHidden/>
          </w:rPr>
          <w:fldChar w:fldCharType="end"/>
        </w:r>
      </w:hyperlink>
    </w:p>
    <w:p w14:paraId="3F49C6B3" w14:textId="325B7CAD"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65" w:history="1">
        <w:r w:rsidR="00811AE2" w:rsidRPr="00C918FE">
          <w:rPr>
            <w:rStyle w:val="Hyperlink"/>
            <w:noProof/>
          </w:rPr>
          <w:t>Figure 67.  AI scoring modeling process</w:t>
        </w:r>
        <w:r w:rsidR="00811AE2">
          <w:rPr>
            <w:noProof/>
            <w:webHidden/>
          </w:rPr>
          <w:tab/>
        </w:r>
        <w:r w:rsidR="00811AE2">
          <w:rPr>
            <w:noProof/>
            <w:webHidden/>
          </w:rPr>
          <w:fldChar w:fldCharType="begin"/>
        </w:r>
        <w:r w:rsidR="00811AE2">
          <w:rPr>
            <w:noProof/>
            <w:webHidden/>
          </w:rPr>
          <w:instrText xml:space="preserve"> PAGEREF _Toc85728065 \h </w:instrText>
        </w:r>
        <w:r w:rsidR="00811AE2">
          <w:rPr>
            <w:noProof/>
            <w:webHidden/>
          </w:rPr>
        </w:r>
        <w:r w:rsidR="00811AE2">
          <w:rPr>
            <w:noProof/>
            <w:webHidden/>
          </w:rPr>
          <w:fldChar w:fldCharType="separate"/>
        </w:r>
        <w:r w:rsidR="00C224F6">
          <w:rPr>
            <w:noProof/>
            <w:webHidden/>
          </w:rPr>
          <w:t>521</w:t>
        </w:r>
        <w:r w:rsidR="00811AE2">
          <w:rPr>
            <w:noProof/>
            <w:webHidden/>
          </w:rPr>
          <w:fldChar w:fldCharType="end"/>
        </w:r>
      </w:hyperlink>
    </w:p>
    <w:p w14:paraId="0C588657" w14:textId="51C51E53"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66" w:history="1">
        <w:r w:rsidR="00811AE2" w:rsidRPr="00C918FE">
          <w:rPr>
            <w:rStyle w:val="Hyperlink"/>
            <w:noProof/>
          </w:rPr>
          <w:t>Figure 68.  Sample Wright map</w:t>
        </w:r>
        <w:r w:rsidR="00811AE2">
          <w:rPr>
            <w:noProof/>
            <w:webHidden/>
          </w:rPr>
          <w:tab/>
        </w:r>
        <w:r w:rsidR="00811AE2">
          <w:rPr>
            <w:noProof/>
            <w:webHidden/>
          </w:rPr>
          <w:fldChar w:fldCharType="begin"/>
        </w:r>
        <w:r w:rsidR="00811AE2">
          <w:rPr>
            <w:noProof/>
            <w:webHidden/>
          </w:rPr>
          <w:instrText xml:space="preserve"> PAGEREF _Toc85728066 \h </w:instrText>
        </w:r>
        <w:r w:rsidR="00811AE2">
          <w:rPr>
            <w:noProof/>
            <w:webHidden/>
          </w:rPr>
        </w:r>
        <w:r w:rsidR="00811AE2">
          <w:rPr>
            <w:noProof/>
            <w:webHidden/>
          </w:rPr>
          <w:fldChar w:fldCharType="separate"/>
        </w:r>
        <w:r w:rsidR="00C224F6">
          <w:rPr>
            <w:noProof/>
            <w:webHidden/>
          </w:rPr>
          <w:t>595</w:t>
        </w:r>
        <w:r w:rsidR="00811AE2">
          <w:rPr>
            <w:noProof/>
            <w:webHidden/>
          </w:rPr>
          <w:fldChar w:fldCharType="end"/>
        </w:r>
      </w:hyperlink>
    </w:p>
    <w:p w14:paraId="3B266BC2" w14:textId="528D24A6"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67" w:history="1">
        <w:r w:rsidR="00811AE2" w:rsidRPr="00C918FE">
          <w:rPr>
            <w:rStyle w:val="Hyperlink"/>
            <w:noProof/>
          </w:rPr>
          <w:t>Figure 69.  Reporting solution integration summary</w:t>
        </w:r>
        <w:r w:rsidR="00811AE2">
          <w:rPr>
            <w:noProof/>
            <w:webHidden/>
          </w:rPr>
          <w:tab/>
        </w:r>
        <w:r w:rsidR="00811AE2">
          <w:rPr>
            <w:noProof/>
            <w:webHidden/>
          </w:rPr>
          <w:fldChar w:fldCharType="begin"/>
        </w:r>
        <w:r w:rsidR="00811AE2">
          <w:rPr>
            <w:noProof/>
            <w:webHidden/>
          </w:rPr>
          <w:instrText xml:space="preserve"> PAGEREF _Toc85728067 \h </w:instrText>
        </w:r>
        <w:r w:rsidR="00811AE2">
          <w:rPr>
            <w:noProof/>
            <w:webHidden/>
          </w:rPr>
        </w:r>
        <w:r w:rsidR="00811AE2">
          <w:rPr>
            <w:noProof/>
            <w:webHidden/>
          </w:rPr>
          <w:fldChar w:fldCharType="separate"/>
        </w:r>
        <w:r w:rsidR="00C224F6">
          <w:rPr>
            <w:noProof/>
            <w:webHidden/>
          </w:rPr>
          <w:t>607</w:t>
        </w:r>
        <w:r w:rsidR="00811AE2">
          <w:rPr>
            <w:noProof/>
            <w:webHidden/>
          </w:rPr>
          <w:fldChar w:fldCharType="end"/>
        </w:r>
      </w:hyperlink>
    </w:p>
    <w:p w14:paraId="4C00B523" w14:textId="7463151B"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68" w:history="1">
        <w:r w:rsidR="00811AE2" w:rsidRPr="00C918FE">
          <w:rPr>
            <w:rStyle w:val="Hyperlink"/>
            <w:noProof/>
          </w:rPr>
          <w:t>Figure 70</w:t>
        </w:r>
        <w:r w:rsidR="00811AE2" w:rsidRPr="00C918FE">
          <w:rPr>
            <w:rStyle w:val="Hyperlink"/>
            <w:rFonts w:eastAsia="Arial"/>
            <w:bCs/>
            <w:noProof/>
          </w:rPr>
          <w:t xml:space="preserve">.  </w:t>
        </w:r>
        <w:r w:rsidR="00811AE2" w:rsidRPr="00C918FE">
          <w:rPr>
            <w:rStyle w:val="Hyperlink"/>
            <w:rFonts w:eastAsia="Arial"/>
            <w:noProof/>
          </w:rPr>
          <w:t>Public reporting website architecture</w:t>
        </w:r>
        <w:r w:rsidR="00811AE2">
          <w:rPr>
            <w:noProof/>
            <w:webHidden/>
          </w:rPr>
          <w:tab/>
        </w:r>
        <w:r w:rsidR="00811AE2">
          <w:rPr>
            <w:noProof/>
            <w:webHidden/>
          </w:rPr>
          <w:fldChar w:fldCharType="begin"/>
        </w:r>
        <w:r w:rsidR="00811AE2">
          <w:rPr>
            <w:noProof/>
            <w:webHidden/>
          </w:rPr>
          <w:instrText xml:space="preserve"> PAGEREF _Toc85728068 \h </w:instrText>
        </w:r>
        <w:r w:rsidR="00811AE2">
          <w:rPr>
            <w:noProof/>
            <w:webHidden/>
          </w:rPr>
        </w:r>
        <w:r w:rsidR="00811AE2">
          <w:rPr>
            <w:noProof/>
            <w:webHidden/>
          </w:rPr>
          <w:fldChar w:fldCharType="separate"/>
        </w:r>
        <w:r w:rsidR="00C224F6">
          <w:rPr>
            <w:noProof/>
            <w:webHidden/>
          </w:rPr>
          <w:t>649</w:t>
        </w:r>
        <w:r w:rsidR="00811AE2">
          <w:rPr>
            <w:noProof/>
            <w:webHidden/>
          </w:rPr>
          <w:fldChar w:fldCharType="end"/>
        </w:r>
      </w:hyperlink>
    </w:p>
    <w:p w14:paraId="5231DA61" w14:textId="2BB4D971"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69" w:history="1">
        <w:r w:rsidR="00811AE2" w:rsidRPr="00C918FE">
          <w:rPr>
            <w:rStyle w:val="Hyperlink"/>
            <w:noProof/>
          </w:rPr>
          <w:t>Figure 71.  Concept 1</w:t>
        </w:r>
        <w:r w:rsidR="00811AE2">
          <w:rPr>
            <w:noProof/>
            <w:webHidden/>
          </w:rPr>
          <w:tab/>
        </w:r>
        <w:r w:rsidR="00811AE2">
          <w:rPr>
            <w:noProof/>
            <w:webHidden/>
          </w:rPr>
          <w:fldChar w:fldCharType="begin"/>
        </w:r>
        <w:r w:rsidR="00811AE2">
          <w:rPr>
            <w:noProof/>
            <w:webHidden/>
          </w:rPr>
          <w:instrText xml:space="preserve"> PAGEREF _Toc85728069 \h </w:instrText>
        </w:r>
        <w:r w:rsidR="00811AE2">
          <w:rPr>
            <w:noProof/>
            <w:webHidden/>
          </w:rPr>
        </w:r>
        <w:r w:rsidR="00811AE2">
          <w:rPr>
            <w:noProof/>
            <w:webHidden/>
          </w:rPr>
          <w:fldChar w:fldCharType="separate"/>
        </w:r>
        <w:r w:rsidR="00C224F6">
          <w:rPr>
            <w:noProof/>
            <w:webHidden/>
          </w:rPr>
          <w:t>659</w:t>
        </w:r>
        <w:r w:rsidR="00811AE2">
          <w:rPr>
            <w:noProof/>
            <w:webHidden/>
          </w:rPr>
          <w:fldChar w:fldCharType="end"/>
        </w:r>
      </w:hyperlink>
    </w:p>
    <w:p w14:paraId="5D938CD5" w14:textId="1A1E0572"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70" w:history="1">
        <w:r w:rsidR="00811AE2" w:rsidRPr="00C918FE">
          <w:rPr>
            <w:rStyle w:val="Hyperlink"/>
            <w:noProof/>
          </w:rPr>
          <w:t>Figure 72.  Concept 2</w:t>
        </w:r>
        <w:r w:rsidR="00811AE2">
          <w:rPr>
            <w:noProof/>
            <w:webHidden/>
          </w:rPr>
          <w:tab/>
        </w:r>
        <w:r w:rsidR="00811AE2">
          <w:rPr>
            <w:noProof/>
            <w:webHidden/>
          </w:rPr>
          <w:fldChar w:fldCharType="begin"/>
        </w:r>
        <w:r w:rsidR="00811AE2">
          <w:rPr>
            <w:noProof/>
            <w:webHidden/>
          </w:rPr>
          <w:instrText xml:space="preserve"> PAGEREF _Toc85728070 \h </w:instrText>
        </w:r>
        <w:r w:rsidR="00811AE2">
          <w:rPr>
            <w:noProof/>
            <w:webHidden/>
          </w:rPr>
        </w:r>
        <w:r w:rsidR="00811AE2">
          <w:rPr>
            <w:noProof/>
            <w:webHidden/>
          </w:rPr>
          <w:fldChar w:fldCharType="separate"/>
        </w:r>
        <w:r w:rsidR="00C224F6">
          <w:rPr>
            <w:noProof/>
            <w:webHidden/>
          </w:rPr>
          <w:t>659</w:t>
        </w:r>
        <w:r w:rsidR="00811AE2">
          <w:rPr>
            <w:noProof/>
            <w:webHidden/>
          </w:rPr>
          <w:fldChar w:fldCharType="end"/>
        </w:r>
      </w:hyperlink>
    </w:p>
    <w:p w14:paraId="008EC02B" w14:textId="49F30EF8"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71" w:history="1">
        <w:r w:rsidR="00811AE2" w:rsidRPr="00C918FE">
          <w:rPr>
            <w:rStyle w:val="Hyperlink"/>
            <w:noProof/>
          </w:rPr>
          <w:t>Figure 73.  Data visualization concept</w:t>
        </w:r>
        <w:r w:rsidR="00811AE2">
          <w:rPr>
            <w:noProof/>
            <w:webHidden/>
          </w:rPr>
          <w:tab/>
        </w:r>
        <w:r w:rsidR="00811AE2">
          <w:rPr>
            <w:noProof/>
            <w:webHidden/>
          </w:rPr>
          <w:fldChar w:fldCharType="begin"/>
        </w:r>
        <w:r w:rsidR="00811AE2">
          <w:rPr>
            <w:noProof/>
            <w:webHidden/>
          </w:rPr>
          <w:instrText xml:space="preserve"> PAGEREF _Toc85728071 \h </w:instrText>
        </w:r>
        <w:r w:rsidR="00811AE2">
          <w:rPr>
            <w:noProof/>
            <w:webHidden/>
          </w:rPr>
        </w:r>
        <w:r w:rsidR="00811AE2">
          <w:rPr>
            <w:noProof/>
            <w:webHidden/>
          </w:rPr>
          <w:fldChar w:fldCharType="separate"/>
        </w:r>
        <w:r w:rsidR="00C224F6">
          <w:rPr>
            <w:noProof/>
            <w:webHidden/>
          </w:rPr>
          <w:t>661</w:t>
        </w:r>
        <w:r w:rsidR="00811AE2">
          <w:rPr>
            <w:noProof/>
            <w:webHidden/>
          </w:rPr>
          <w:fldChar w:fldCharType="end"/>
        </w:r>
      </w:hyperlink>
    </w:p>
    <w:p w14:paraId="7F6EDD9A" w14:textId="5DBD0331" w:rsidR="00811AE2" w:rsidRDefault="00FF1D4B">
      <w:pPr>
        <w:pStyle w:val="TableofFigures"/>
        <w:tabs>
          <w:tab w:val="right" w:leader="dot" w:pos="9350"/>
        </w:tabs>
        <w:rPr>
          <w:rFonts w:asciiTheme="minorHAnsi" w:eastAsiaTheme="minorEastAsia" w:hAnsiTheme="minorHAnsi" w:cstheme="minorBidi"/>
          <w:noProof/>
          <w:sz w:val="22"/>
          <w:szCs w:val="22"/>
        </w:rPr>
      </w:pPr>
      <w:hyperlink w:anchor="_Toc85728072" w:history="1">
        <w:r w:rsidR="00811AE2" w:rsidRPr="00C918FE">
          <w:rPr>
            <w:rStyle w:val="Hyperlink"/>
            <w:noProof/>
          </w:rPr>
          <w:t>Figure 74.  ASAP results</w:t>
        </w:r>
        <w:r w:rsidR="00811AE2">
          <w:rPr>
            <w:noProof/>
            <w:webHidden/>
          </w:rPr>
          <w:tab/>
        </w:r>
        <w:r w:rsidR="00811AE2">
          <w:rPr>
            <w:noProof/>
            <w:webHidden/>
          </w:rPr>
          <w:fldChar w:fldCharType="begin"/>
        </w:r>
        <w:r w:rsidR="00811AE2">
          <w:rPr>
            <w:noProof/>
            <w:webHidden/>
          </w:rPr>
          <w:instrText xml:space="preserve"> PAGEREF _Toc85728072 \h </w:instrText>
        </w:r>
        <w:r w:rsidR="00811AE2">
          <w:rPr>
            <w:noProof/>
            <w:webHidden/>
          </w:rPr>
        </w:r>
        <w:r w:rsidR="00811AE2">
          <w:rPr>
            <w:noProof/>
            <w:webHidden/>
          </w:rPr>
          <w:fldChar w:fldCharType="separate"/>
        </w:r>
        <w:r w:rsidR="00C224F6">
          <w:rPr>
            <w:noProof/>
            <w:webHidden/>
          </w:rPr>
          <w:t>715</w:t>
        </w:r>
        <w:r w:rsidR="00811AE2">
          <w:rPr>
            <w:noProof/>
            <w:webHidden/>
          </w:rPr>
          <w:fldChar w:fldCharType="end"/>
        </w:r>
      </w:hyperlink>
    </w:p>
    <w:p w14:paraId="039B2409" w14:textId="56F5A4CD" w:rsidR="009D79C9" w:rsidRPr="007F183D" w:rsidRDefault="00921041" w:rsidP="009D79C9">
      <w:pPr>
        <w:pStyle w:val="Heading1"/>
      </w:pPr>
      <w:r w:rsidRPr="007F183D">
        <w:lastRenderedPageBreak/>
        <w:fldChar w:fldCharType="end"/>
      </w:r>
      <w:r w:rsidR="009D79C9" w:rsidRPr="007F183D">
        <w:t xml:space="preserve"> </w:t>
      </w:r>
      <w:bookmarkStart w:id="15" w:name="_Toc85713517"/>
      <w:r w:rsidR="009D79C9" w:rsidRPr="007F183D">
        <w:t>List of Tables</w:t>
      </w:r>
      <w:bookmarkEnd w:id="15"/>
    </w:p>
    <w:p w14:paraId="1C6F169E" w14:textId="5314A51A" w:rsidR="00565782" w:rsidRDefault="009D4B68">
      <w:pPr>
        <w:pStyle w:val="TableofFigures"/>
        <w:tabs>
          <w:tab w:val="right" w:leader="dot" w:pos="9350"/>
        </w:tabs>
        <w:rPr>
          <w:rFonts w:asciiTheme="minorHAnsi" w:eastAsiaTheme="minorEastAsia" w:hAnsiTheme="minorHAnsi" w:cstheme="minorBidi"/>
          <w:noProof/>
          <w:sz w:val="22"/>
          <w:szCs w:val="22"/>
        </w:rPr>
      </w:pPr>
      <w:r w:rsidRPr="007F183D">
        <w:fldChar w:fldCharType="begin"/>
      </w:r>
      <w:r w:rsidRPr="007F183D">
        <w:instrText xml:space="preserve"> TOC \h \z \c "Table" </w:instrText>
      </w:r>
      <w:r w:rsidRPr="007F183D">
        <w:fldChar w:fldCharType="separate"/>
      </w:r>
      <w:hyperlink w:anchor="_Toc85188706" w:history="1">
        <w:r w:rsidR="00565782" w:rsidRPr="002578F8">
          <w:rPr>
            <w:rStyle w:val="Hyperlink"/>
            <w:noProof/>
          </w:rPr>
          <w:t xml:space="preserve">Table 1.  Semi-annual planning </w:t>
        </w:r>
        <w:r w:rsidR="00565782" w:rsidRPr="002578F8">
          <w:rPr>
            <w:rStyle w:val="Hyperlink"/>
            <w:rFonts w:eastAsia="Calibri"/>
            <w:noProof/>
          </w:rPr>
          <w:t>meeting topics</w:t>
        </w:r>
        <w:r w:rsidR="00565782">
          <w:rPr>
            <w:noProof/>
            <w:webHidden/>
          </w:rPr>
          <w:tab/>
        </w:r>
        <w:r w:rsidR="00565782">
          <w:rPr>
            <w:noProof/>
            <w:webHidden/>
          </w:rPr>
          <w:fldChar w:fldCharType="begin"/>
        </w:r>
        <w:r w:rsidR="00565782">
          <w:rPr>
            <w:noProof/>
            <w:webHidden/>
          </w:rPr>
          <w:instrText xml:space="preserve"> PAGEREF _Toc85188706 \h </w:instrText>
        </w:r>
        <w:r w:rsidR="00565782">
          <w:rPr>
            <w:noProof/>
            <w:webHidden/>
          </w:rPr>
        </w:r>
        <w:r w:rsidR="00565782">
          <w:rPr>
            <w:noProof/>
            <w:webHidden/>
          </w:rPr>
          <w:fldChar w:fldCharType="separate"/>
        </w:r>
        <w:r w:rsidR="00B25CF9">
          <w:rPr>
            <w:noProof/>
            <w:webHidden/>
          </w:rPr>
          <w:t>22</w:t>
        </w:r>
        <w:r w:rsidR="00565782">
          <w:rPr>
            <w:noProof/>
            <w:webHidden/>
          </w:rPr>
          <w:fldChar w:fldCharType="end"/>
        </w:r>
      </w:hyperlink>
    </w:p>
    <w:p w14:paraId="6CC36F95" w14:textId="01D28395"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07" w:history="1">
        <w:r w:rsidR="00565782" w:rsidRPr="002578F8">
          <w:rPr>
            <w:rStyle w:val="Hyperlink"/>
            <w:noProof/>
          </w:rPr>
          <w:t>Table 2.  Process and timeline for annual designation of test coordinators</w:t>
        </w:r>
        <w:r w:rsidR="00565782">
          <w:rPr>
            <w:noProof/>
            <w:webHidden/>
          </w:rPr>
          <w:tab/>
        </w:r>
        <w:r w:rsidR="00565782">
          <w:rPr>
            <w:noProof/>
            <w:webHidden/>
          </w:rPr>
          <w:fldChar w:fldCharType="begin"/>
        </w:r>
        <w:r w:rsidR="00565782">
          <w:rPr>
            <w:noProof/>
            <w:webHidden/>
          </w:rPr>
          <w:instrText xml:space="preserve"> PAGEREF _Toc85188707 \h </w:instrText>
        </w:r>
        <w:r w:rsidR="00565782">
          <w:rPr>
            <w:noProof/>
            <w:webHidden/>
          </w:rPr>
        </w:r>
        <w:r w:rsidR="00565782">
          <w:rPr>
            <w:noProof/>
            <w:webHidden/>
          </w:rPr>
          <w:fldChar w:fldCharType="separate"/>
        </w:r>
        <w:r w:rsidR="00B25CF9">
          <w:rPr>
            <w:noProof/>
            <w:webHidden/>
          </w:rPr>
          <w:t>49</w:t>
        </w:r>
        <w:r w:rsidR="00565782">
          <w:rPr>
            <w:noProof/>
            <w:webHidden/>
          </w:rPr>
          <w:fldChar w:fldCharType="end"/>
        </w:r>
      </w:hyperlink>
    </w:p>
    <w:p w14:paraId="209C8C36" w14:textId="3F0A1BF1"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08" w:history="1">
        <w:r w:rsidR="00565782" w:rsidRPr="002578F8">
          <w:rPr>
            <w:rStyle w:val="Hyperlink"/>
            <w:noProof/>
          </w:rPr>
          <w:t>Table 3.  ETS-provided trainings</w:t>
        </w:r>
        <w:r w:rsidR="00565782">
          <w:rPr>
            <w:noProof/>
            <w:webHidden/>
          </w:rPr>
          <w:tab/>
        </w:r>
        <w:r w:rsidR="00565782">
          <w:rPr>
            <w:noProof/>
            <w:webHidden/>
          </w:rPr>
          <w:fldChar w:fldCharType="begin"/>
        </w:r>
        <w:r w:rsidR="00565782">
          <w:rPr>
            <w:noProof/>
            <w:webHidden/>
          </w:rPr>
          <w:instrText xml:space="preserve"> PAGEREF _Toc85188708 \h </w:instrText>
        </w:r>
        <w:r w:rsidR="00565782">
          <w:rPr>
            <w:noProof/>
            <w:webHidden/>
          </w:rPr>
        </w:r>
        <w:r w:rsidR="00565782">
          <w:rPr>
            <w:noProof/>
            <w:webHidden/>
          </w:rPr>
          <w:fldChar w:fldCharType="separate"/>
        </w:r>
        <w:r w:rsidR="00B25CF9">
          <w:rPr>
            <w:noProof/>
            <w:webHidden/>
          </w:rPr>
          <w:t>102</w:t>
        </w:r>
        <w:r w:rsidR="00565782">
          <w:rPr>
            <w:noProof/>
            <w:webHidden/>
          </w:rPr>
          <w:fldChar w:fldCharType="end"/>
        </w:r>
      </w:hyperlink>
    </w:p>
    <w:p w14:paraId="30BBA871" w14:textId="599E694C"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09" w:history="1">
        <w:r w:rsidR="00565782" w:rsidRPr="002578F8">
          <w:rPr>
            <w:rStyle w:val="Hyperlink"/>
            <w:noProof/>
          </w:rPr>
          <w:t>Table 4.  Overall real-world and simulation indicators</w:t>
        </w:r>
        <w:r w:rsidR="00565782">
          <w:rPr>
            <w:noProof/>
            <w:webHidden/>
          </w:rPr>
          <w:tab/>
        </w:r>
        <w:r w:rsidR="00565782">
          <w:rPr>
            <w:noProof/>
            <w:webHidden/>
          </w:rPr>
          <w:fldChar w:fldCharType="begin"/>
        </w:r>
        <w:r w:rsidR="00565782">
          <w:rPr>
            <w:noProof/>
            <w:webHidden/>
          </w:rPr>
          <w:instrText xml:space="preserve"> PAGEREF _Toc85188709 \h </w:instrText>
        </w:r>
        <w:r w:rsidR="00565782">
          <w:rPr>
            <w:noProof/>
            <w:webHidden/>
          </w:rPr>
        </w:r>
        <w:r w:rsidR="00565782">
          <w:rPr>
            <w:noProof/>
            <w:webHidden/>
          </w:rPr>
          <w:fldChar w:fldCharType="separate"/>
        </w:r>
        <w:r w:rsidR="00B25CF9">
          <w:rPr>
            <w:noProof/>
            <w:webHidden/>
          </w:rPr>
          <w:t>196</w:t>
        </w:r>
        <w:r w:rsidR="00565782">
          <w:rPr>
            <w:noProof/>
            <w:webHidden/>
          </w:rPr>
          <w:fldChar w:fldCharType="end"/>
        </w:r>
      </w:hyperlink>
    </w:p>
    <w:p w14:paraId="2A39D310" w14:textId="37B6D239"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10" w:history="1">
        <w:r w:rsidR="00565782" w:rsidRPr="002578F8">
          <w:rPr>
            <w:rStyle w:val="Hyperlink"/>
            <w:noProof/>
          </w:rPr>
          <w:t>Table 5.  Student testing behavior</w:t>
        </w:r>
        <w:r w:rsidR="00565782">
          <w:rPr>
            <w:noProof/>
            <w:webHidden/>
          </w:rPr>
          <w:tab/>
        </w:r>
        <w:r w:rsidR="00565782">
          <w:rPr>
            <w:noProof/>
            <w:webHidden/>
          </w:rPr>
          <w:fldChar w:fldCharType="begin"/>
        </w:r>
        <w:r w:rsidR="00565782">
          <w:rPr>
            <w:noProof/>
            <w:webHidden/>
          </w:rPr>
          <w:instrText xml:space="preserve"> PAGEREF _Toc85188710 \h </w:instrText>
        </w:r>
        <w:r w:rsidR="00565782">
          <w:rPr>
            <w:noProof/>
            <w:webHidden/>
          </w:rPr>
        </w:r>
        <w:r w:rsidR="00565782">
          <w:rPr>
            <w:noProof/>
            <w:webHidden/>
          </w:rPr>
          <w:fldChar w:fldCharType="separate"/>
        </w:r>
        <w:r w:rsidR="00B25CF9">
          <w:rPr>
            <w:noProof/>
            <w:webHidden/>
          </w:rPr>
          <w:t>197</w:t>
        </w:r>
        <w:r w:rsidR="00565782">
          <w:rPr>
            <w:noProof/>
            <w:webHidden/>
          </w:rPr>
          <w:fldChar w:fldCharType="end"/>
        </w:r>
      </w:hyperlink>
    </w:p>
    <w:p w14:paraId="0762E8C1" w14:textId="046821A1"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11" w:history="1">
        <w:r w:rsidR="00565782" w:rsidRPr="002578F8">
          <w:rPr>
            <w:rStyle w:val="Hyperlink"/>
            <w:noProof/>
          </w:rPr>
          <w:t>Table 6.  Monitoring tools</w:t>
        </w:r>
        <w:r w:rsidR="00565782">
          <w:rPr>
            <w:noProof/>
            <w:webHidden/>
          </w:rPr>
          <w:tab/>
        </w:r>
        <w:r w:rsidR="00565782">
          <w:rPr>
            <w:noProof/>
            <w:webHidden/>
          </w:rPr>
          <w:fldChar w:fldCharType="begin"/>
        </w:r>
        <w:r w:rsidR="00565782">
          <w:rPr>
            <w:noProof/>
            <w:webHidden/>
          </w:rPr>
          <w:instrText xml:space="preserve"> PAGEREF _Toc85188711 \h </w:instrText>
        </w:r>
        <w:r w:rsidR="00565782">
          <w:rPr>
            <w:noProof/>
            <w:webHidden/>
          </w:rPr>
        </w:r>
        <w:r w:rsidR="00565782">
          <w:rPr>
            <w:noProof/>
            <w:webHidden/>
          </w:rPr>
          <w:fldChar w:fldCharType="separate"/>
        </w:r>
        <w:r w:rsidR="00B25CF9">
          <w:rPr>
            <w:noProof/>
            <w:webHidden/>
          </w:rPr>
          <w:t>197</w:t>
        </w:r>
        <w:r w:rsidR="00565782">
          <w:rPr>
            <w:noProof/>
            <w:webHidden/>
          </w:rPr>
          <w:fldChar w:fldCharType="end"/>
        </w:r>
      </w:hyperlink>
    </w:p>
    <w:p w14:paraId="7887E2B7" w14:textId="6562159F"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12" w:history="1">
        <w:r w:rsidR="00565782" w:rsidRPr="002578F8">
          <w:rPr>
            <w:rStyle w:val="Hyperlink"/>
            <w:noProof/>
          </w:rPr>
          <w:t>Table 7.  Measures of success</w:t>
        </w:r>
        <w:r w:rsidR="00565782">
          <w:rPr>
            <w:noProof/>
            <w:webHidden/>
          </w:rPr>
          <w:tab/>
        </w:r>
        <w:r w:rsidR="00565782">
          <w:rPr>
            <w:noProof/>
            <w:webHidden/>
          </w:rPr>
          <w:fldChar w:fldCharType="begin"/>
        </w:r>
        <w:r w:rsidR="00565782">
          <w:rPr>
            <w:noProof/>
            <w:webHidden/>
          </w:rPr>
          <w:instrText xml:space="preserve"> PAGEREF _Toc85188712 \h </w:instrText>
        </w:r>
        <w:r w:rsidR="00565782">
          <w:rPr>
            <w:noProof/>
            <w:webHidden/>
          </w:rPr>
        </w:r>
        <w:r w:rsidR="00565782">
          <w:rPr>
            <w:noProof/>
            <w:webHidden/>
          </w:rPr>
          <w:fldChar w:fldCharType="separate"/>
        </w:r>
        <w:r w:rsidR="00B25CF9">
          <w:rPr>
            <w:noProof/>
            <w:webHidden/>
          </w:rPr>
          <w:t>198</w:t>
        </w:r>
        <w:r w:rsidR="00565782">
          <w:rPr>
            <w:noProof/>
            <w:webHidden/>
          </w:rPr>
          <w:fldChar w:fldCharType="end"/>
        </w:r>
      </w:hyperlink>
    </w:p>
    <w:p w14:paraId="101185F0" w14:textId="1CBB812A"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13" w:history="1">
        <w:r w:rsidR="00565782" w:rsidRPr="002578F8">
          <w:rPr>
            <w:rStyle w:val="Hyperlink"/>
            <w:noProof/>
          </w:rPr>
          <w:t>Table 8.  Performance test indicators and success metrics</w:t>
        </w:r>
        <w:r w:rsidR="00565782">
          <w:rPr>
            <w:noProof/>
            <w:webHidden/>
          </w:rPr>
          <w:tab/>
        </w:r>
        <w:r w:rsidR="00565782">
          <w:rPr>
            <w:noProof/>
            <w:webHidden/>
          </w:rPr>
          <w:fldChar w:fldCharType="begin"/>
        </w:r>
        <w:r w:rsidR="00565782">
          <w:rPr>
            <w:noProof/>
            <w:webHidden/>
          </w:rPr>
          <w:instrText xml:space="preserve"> PAGEREF _Toc85188713 \h </w:instrText>
        </w:r>
        <w:r w:rsidR="00565782">
          <w:rPr>
            <w:noProof/>
            <w:webHidden/>
          </w:rPr>
        </w:r>
        <w:r w:rsidR="00565782">
          <w:rPr>
            <w:noProof/>
            <w:webHidden/>
          </w:rPr>
          <w:fldChar w:fldCharType="separate"/>
        </w:r>
        <w:r w:rsidR="00B25CF9">
          <w:rPr>
            <w:noProof/>
            <w:webHidden/>
          </w:rPr>
          <w:t>210</w:t>
        </w:r>
        <w:r w:rsidR="00565782">
          <w:rPr>
            <w:noProof/>
            <w:webHidden/>
          </w:rPr>
          <w:fldChar w:fldCharType="end"/>
        </w:r>
      </w:hyperlink>
    </w:p>
    <w:p w14:paraId="0B4BFA9E" w14:textId="01BC7001"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14" w:history="1">
        <w:r w:rsidR="00565782" w:rsidRPr="002578F8">
          <w:rPr>
            <w:rStyle w:val="Hyperlink"/>
            <w:noProof/>
          </w:rPr>
          <w:t>Table 9.  Onsite test security audits for the California Assessment System</w:t>
        </w:r>
        <w:r w:rsidR="00565782">
          <w:rPr>
            <w:noProof/>
            <w:webHidden/>
          </w:rPr>
          <w:tab/>
        </w:r>
        <w:r w:rsidR="00565782">
          <w:rPr>
            <w:noProof/>
            <w:webHidden/>
          </w:rPr>
          <w:fldChar w:fldCharType="begin"/>
        </w:r>
        <w:r w:rsidR="00565782">
          <w:rPr>
            <w:noProof/>
            <w:webHidden/>
          </w:rPr>
          <w:instrText xml:space="preserve"> PAGEREF _Toc85188714 \h </w:instrText>
        </w:r>
        <w:r w:rsidR="00565782">
          <w:rPr>
            <w:noProof/>
            <w:webHidden/>
          </w:rPr>
        </w:r>
        <w:r w:rsidR="00565782">
          <w:rPr>
            <w:noProof/>
            <w:webHidden/>
          </w:rPr>
          <w:fldChar w:fldCharType="separate"/>
        </w:r>
        <w:r w:rsidR="00B25CF9">
          <w:rPr>
            <w:noProof/>
            <w:webHidden/>
          </w:rPr>
          <w:t>237</w:t>
        </w:r>
        <w:r w:rsidR="00565782">
          <w:rPr>
            <w:noProof/>
            <w:webHidden/>
          </w:rPr>
          <w:fldChar w:fldCharType="end"/>
        </w:r>
      </w:hyperlink>
    </w:p>
    <w:p w14:paraId="7CDA3C3D" w14:textId="624493B1"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15" w:history="1">
        <w:r w:rsidR="00565782" w:rsidRPr="007213D0">
          <w:rPr>
            <w:rStyle w:val="Hyperlink"/>
            <w:noProof/>
          </w:rPr>
          <w:t>Table 10.  Educator involvement in assessment development</w:t>
        </w:r>
        <w:r w:rsidR="00565782">
          <w:rPr>
            <w:noProof/>
            <w:webHidden/>
          </w:rPr>
          <w:tab/>
        </w:r>
        <w:r w:rsidR="00565782">
          <w:rPr>
            <w:noProof/>
            <w:webHidden/>
          </w:rPr>
          <w:fldChar w:fldCharType="begin"/>
        </w:r>
        <w:r w:rsidR="00565782">
          <w:rPr>
            <w:noProof/>
            <w:webHidden/>
          </w:rPr>
          <w:instrText xml:space="preserve"> PAGEREF _Toc85188715 \h </w:instrText>
        </w:r>
        <w:r w:rsidR="00565782">
          <w:rPr>
            <w:noProof/>
            <w:webHidden/>
          </w:rPr>
        </w:r>
        <w:r w:rsidR="00565782">
          <w:rPr>
            <w:noProof/>
            <w:webHidden/>
          </w:rPr>
          <w:fldChar w:fldCharType="separate"/>
        </w:r>
        <w:r w:rsidR="00B25CF9">
          <w:rPr>
            <w:noProof/>
            <w:webHidden/>
          </w:rPr>
          <w:t>268</w:t>
        </w:r>
        <w:r w:rsidR="00565782">
          <w:rPr>
            <w:noProof/>
            <w:webHidden/>
          </w:rPr>
          <w:fldChar w:fldCharType="end"/>
        </w:r>
      </w:hyperlink>
    </w:p>
    <w:p w14:paraId="5B45DCE1" w14:textId="49D87564"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16" w:history="1">
        <w:r w:rsidR="00565782" w:rsidRPr="002578F8">
          <w:rPr>
            <w:rStyle w:val="Hyperlink"/>
            <w:noProof/>
          </w:rPr>
          <w:t>Table 11.  High-level features of potential interim assessment designs</w:t>
        </w:r>
        <w:r w:rsidR="00565782">
          <w:rPr>
            <w:noProof/>
            <w:webHidden/>
          </w:rPr>
          <w:tab/>
        </w:r>
        <w:r w:rsidR="00565782">
          <w:rPr>
            <w:noProof/>
            <w:webHidden/>
          </w:rPr>
          <w:fldChar w:fldCharType="begin"/>
        </w:r>
        <w:r w:rsidR="00565782">
          <w:rPr>
            <w:noProof/>
            <w:webHidden/>
          </w:rPr>
          <w:instrText xml:space="preserve"> PAGEREF _Toc85188716 \h </w:instrText>
        </w:r>
        <w:r w:rsidR="00565782">
          <w:rPr>
            <w:noProof/>
            <w:webHidden/>
          </w:rPr>
        </w:r>
        <w:r w:rsidR="00565782">
          <w:rPr>
            <w:noProof/>
            <w:webHidden/>
          </w:rPr>
          <w:fldChar w:fldCharType="separate"/>
        </w:r>
        <w:r w:rsidR="00B25CF9">
          <w:rPr>
            <w:noProof/>
            <w:webHidden/>
          </w:rPr>
          <w:t>277</w:t>
        </w:r>
        <w:r w:rsidR="00565782">
          <w:rPr>
            <w:noProof/>
            <w:webHidden/>
          </w:rPr>
          <w:fldChar w:fldCharType="end"/>
        </w:r>
      </w:hyperlink>
    </w:p>
    <w:p w14:paraId="22379329" w14:textId="2B1D94B9"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17" w:history="1">
        <w:r w:rsidR="00565782" w:rsidRPr="002578F8">
          <w:rPr>
            <w:rStyle w:val="Hyperlink"/>
            <w:noProof/>
          </w:rPr>
          <w:t>Table 12.  Summary of process for item and task development for the California Assessment System</w:t>
        </w:r>
        <w:r w:rsidR="00565782">
          <w:rPr>
            <w:noProof/>
            <w:webHidden/>
          </w:rPr>
          <w:tab/>
        </w:r>
        <w:r w:rsidR="00565782">
          <w:rPr>
            <w:noProof/>
            <w:webHidden/>
          </w:rPr>
          <w:fldChar w:fldCharType="begin"/>
        </w:r>
        <w:r w:rsidR="00565782">
          <w:rPr>
            <w:noProof/>
            <w:webHidden/>
          </w:rPr>
          <w:instrText xml:space="preserve"> PAGEREF _Toc85188717 \h </w:instrText>
        </w:r>
        <w:r w:rsidR="00565782">
          <w:rPr>
            <w:noProof/>
            <w:webHidden/>
          </w:rPr>
        </w:r>
        <w:r w:rsidR="00565782">
          <w:rPr>
            <w:noProof/>
            <w:webHidden/>
          </w:rPr>
          <w:fldChar w:fldCharType="separate"/>
        </w:r>
        <w:r w:rsidR="00B25CF9">
          <w:rPr>
            <w:noProof/>
            <w:webHidden/>
          </w:rPr>
          <w:t>285</w:t>
        </w:r>
        <w:r w:rsidR="00565782">
          <w:rPr>
            <w:noProof/>
            <w:webHidden/>
          </w:rPr>
          <w:fldChar w:fldCharType="end"/>
        </w:r>
      </w:hyperlink>
    </w:p>
    <w:p w14:paraId="49154331" w14:textId="1B54B672"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18" w:history="1">
        <w:r w:rsidR="00565782" w:rsidRPr="002578F8">
          <w:rPr>
            <w:rStyle w:val="Hyperlink"/>
            <w:noProof/>
          </w:rPr>
          <w:t>Table 13.  CAASPP assessments</w:t>
        </w:r>
        <w:r w:rsidR="00565782">
          <w:rPr>
            <w:noProof/>
            <w:webHidden/>
          </w:rPr>
          <w:tab/>
        </w:r>
        <w:r w:rsidR="00565782">
          <w:rPr>
            <w:noProof/>
            <w:webHidden/>
          </w:rPr>
          <w:fldChar w:fldCharType="begin"/>
        </w:r>
        <w:r w:rsidR="00565782">
          <w:rPr>
            <w:noProof/>
            <w:webHidden/>
          </w:rPr>
          <w:instrText xml:space="preserve"> PAGEREF _Toc85188718 \h </w:instrText>
        </w:r>
        <w:r w:rsidR="00565782">
          <w:rPr>
            <w:noProof/>
            <w:webHidden/>
          </w:rPr>
        </w:r>
        <w:r w:rsidR="00565782">
          <w:rPr>
            <w:noProof/>
            <w:webHidden/>
          </w:rPr>
          <w:fldChar w:fldCharType="separate"/>
        </w:r>
        <w:r w:rsidR="00B25CF9">
          <w:rPr>
            <w:noProof/>
            <w:webHidden/>
          </w:rPr>
          <w:t>308</w:t>
        </w:r>
        <w:r w:rsidR="00565782">
          <w:rPr>
            <w:noProof/>
            <w:webHidden/>
          </w:rPr>
          <w:fldChar w:fldCharType="end"/>
        </w:r>
      </w:hyperlink>
    </w:p>
    <w:p w14:paraId="4FBF8A96" w14:textId="2F6592E4"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19" w:history="1">
        <w:r w:rsidR="00565782" w:rsidRPr="002578F8">
          <w:rPr>
            <w:rStyle w:val="Hyperlink"/>
            <w:noProof/>
          </w:rPr>
          <w:t>Table 14.  ELPAC assessments</w:t>
        </w:r>
        <w:r w:rsidR="00565782">
          <w:rPr>
            <w:noProof/>
            <w:webHidden/>
          </w:rPr>
          <w:tab/>
        </w:r>
        <w:r w:rsidR="00565782">
          <w:rPr>
            <w:noProof/>
            <w:webHidden/>
          </w:rPr>
          <w:fldChar w:fldCharType="begin"/>
        </w:r>
        <w:r w:rsidR="00565782">
          <w:rPr>
            <w:noProof/>
            <w:webHidden/>
          </w:rPr>
          <w:instrText xml:space="preserve"> PAGEREF _Toc85188719 \h </w:instrText>
        </w:r>
        <w:r w:rsidR="00565782">
          <w:rPr>
            <w:noProof/>
            <w:webHidden/>
          </w:rPr>
        </w:r>
        <w:r w:rsidR="00565782">
          <w:rPr>
            <w:noProof/>
            <w:webHidden/>
          </w:rPr>
          <w:fldChar w:fldCharType="separate"/>
        </w:r>
        <w:r w:rsidR="00B25CF9">
          <w:rPr>
            <w:noProof/>
            <w:webHidden/>
          </w:rPr>
          <w:t>311</w:t>
        </w:r>
        <w:r w:rsidR="00565782">
          <w:rPr>
            <w:noProof/>
            <w:webHidden/>
          </w:rPr>
          <w:fldChar w:fldCharType="end"/>
        </w:r>
      </w:hyperlink>
    </w:p>
    <w:p w14:paraId="023489E4" w14:textId="1631953F"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20" w:history="1">
        <w:r w:rsidR="00565782" w:rsidRPr="002578F8">
          <w:rPr>
            <w:rStyle w:val="Hyperlink"/>
            <w:noProof/>
          </w:rPr>
          <w:t>Table 15.  Developing and incorporating new tasks</w:t>
        </w:r>
        <w:r w:rsidR="00565782">
          <w:rPr>
            <w:noProof/>
            <w:webHidden/>
          </w:rPr>
          <w:tab/>
        </w:r>
        <w:r w:rsidR="00565782">
          <w:rPr>
            <w:noProof/>
            <w:webHidden/>
          </w:rPr>
          <w:fldChar w:fldCharType="begin"/>
        </w:r>
        <w:r w:rsidR="00565782">
          <w:rPr>
            <w:noProof/>
            <w:webHidden/>
          </w:rPr>
          <w:instrText xml:space="preserve"> PAGEREF _Toc85188720 \h </w:instrText>
        </w:r>
        <w:r w:rsidR="00565782">
          <w:rPr>
            <w:noProof/>
            <w:webHidden/>
          </w:rPr>
        </w:r>
        <w:r w:rsidR="00565782">
          <w:rPr>
            <w:noProof/>
            <w:webHidden/>
          </w:rPr>
          <w:fldChar w:fldCharType="separate"/>
        </w:r>
        <w:r w:rsidR="00B25CF9">
          <w:rPr>
            <w:noProof/>
            <w:webHidden/>
          </w:rPr>
          <w:t>327</w:t>
        </w:r>
        <w:r w:rsidR="00565782">
          <w:rPr>
            <w:noProof/>
            <w:webHidden/>
          </w:rPr>
          <w:fldChar w:fldCharType="end"/>
        </w:r>
      </w:hyperlink>
    </w:p>
    <w:p w14:paraId="349AAACC" w14:textId="6F5887DA"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21" w:history="1">
        <w:r w:rsidR="00565782" w:rsidRPr="002578F8">
          <w:rPr>
            <w:rStyle w:val="Hyperlink"/>
            <w:noProof/>
          </w:rPr>
          <w:t>Table 16.  Required test types by assessment</w:t>
        </w:r>
        <w:r w:rsidR="00565782">
          <w:rPr>
            <w:noProof/>
            <w:webHidden/>
          </w:rPr>
          <w:tab/>
        </w:r>
        <w:r w:rsidR="00565782">
          <w:rPr>
            <w:noProof/>
            <w:webHidden/>
          </w:rPr>
          <w:fldChar w:fldCharType="begin"/>
        </w:r>
        <w:r w:rsidR="00565782">
          <w:rPr>
            <w:noProof/>
            <w:webHidden/>
          </w:rPr>
          <w:instrText xml:space="preserve"> PAGEREF _Toc85188721 \h </w:instrText>
        </w:r>
        <w:r w:rsidR="00565782">
          <w:rPr>
            <w:noProof/>
            <w:webHidden/>
          </w:rPr>
        </w:r>
        <w:r w:rsidR="00565782">
          <w:rPr>
            <w:noProof/>
            <w:webHidden/>
          </w:rPr>
          <w:fldChar w:fldCharType="separate"/>
        </w:r>
        <w:r w:rsidR="00B25CF9">
          <w:rPr>
            <w:noProof/>
            <w:webHidden/>
          </w:rPr>
          <w:t>330</w:t>
        </w:r>
        <w:r w:rsidR="00565782">
          <w:rPr>
            <w:noProof/>
            <w:webHidden/>
          </w:rPr>
          <w:fldChar w:fldCharType="end"/>
        </w:r>
      </w:hyperlink>
    </w:p>
    <w:p w14:paraId="2C972C14" w14:textId="3E8AEF1E"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22" w:history="1">
        <w:r w:rsidR="00565782" w:rsidRPr="002578F8">
          <w:rPr>
            <w:rStyle w:val="Hyperlink"/>
            <w:noProof/>
          </w:rPr>
          <w:t>Table 17.  Pre-equated and post-equated assessments</w:t>
        </w:r>
        <w:r w:rsidR="00565782">
          <w:rPr>
            <w:noProof/>
            <w:webHidden/>
          </w:rPr>
          <w:tab/>
        </w:r>
        <w:r w:rsidR="00565782">
          <w:rPr>
            <w:noProof/>
            <w:webHidden/>
          </w:rPr>
          <w:fldChar w:fldCharType="begin"/>
        </w:r>
        <w:r w:rsidR="00565782">
          <w:rPr>
            <w:noProof/>
            <w:webHidden/>
          </w:rPr>
          <w:instrText xml:space="preserve"> PAGEREF _Toc85188722 \h </w:instrText>
        </w:r>
        <w:r w:rsidR="00565782">
          <w:rPr>
            <w:noProof/>
            <w:webHidden/>
          </w:rPr>
        </w:r>
        <w:r w:rsidR="00565782">
          <w:rPr>
            <w:noProof/>
            <w:webHidden/>
          </w:rPr>
          <w:fldChar w:fldCharType="separate"/>
        </w:r>
        <w:r w:rsidR="00B25CF9">
          <w:rPr>
            <w:noProof/>
            <w:webHidden/>
          </w:rPr>
          <w:t>342</w:t>
        </w:r>
        <w:r w:rsidR="00565782">
          <w:rPr>
            <w:noProof/>
            <w:webHidden/>
          </w:rPr>
          <w:fldChar w:fldCharType="end"/>
        </w:r>
      </w:hyperlink>
    </w:p>
    <w:p w14:paraId="3E82CF30" w14:textId="03B55053"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23" w:history="1">
        <w:r w:rsidR="00565782" w:rsidRPr="002578F8">
          <w:rPr>
            <w:rStyle w:val="Hyperlink"/>
            <w:noProof/>
          </w:rPr>
          <w:t>Table 18.  High-level timeline of CSA standard setting activities</w:t>
        </w:r>
        <w:r w:rsidR="00565782">
          <w:rPr>
            <w:noProof/>
            <w:webHidden/>
          </w:rPr>
          <w:tab/>
        </w:r>
        <w:r w:rsidR="00565782">
          <w:rPr>
            <w:noProof/>
            <w:webHidden/>
          </w:rPr>
          <w:fldChar w:fldCharType="begin"/>
        </w:r>
        <w:r w:rsidR="00565782">
          <w:rPr>
            <w:noProof/>
            <w:webHidden/>
          </w:rPr>
          <w:instrText xml:space="preserve"> PAGEREF _Toc85188723 \h </w:instrText>
        </w:r>
        <w:r w:rsidR="00565782">
          <w:rPr>
            <w:noProof/>
            <w:webHidden/>
          </w:rPr>
        </w:r>
        <w:r w:rsidR="00565782">
          <w:rPr>
            <w:noProof/>
            <w:webHidden/>
          </w:rPr>
          <w:fldChar w:fldCharType="separate"/>
        </w:r>
        <w:r w:rsidR="00B25CF9">
          <w:rPr>
            <w:noProof/>
            <w:webHidden/>
          </w:rPr>
          <w:t>364</w:t>
        </w:r>
        <w:r w:rsidR="00565782">
          <w:rPr>
            <w:noProof/>
            <w:webHidden/>
          </w:rPr>
          <w:fldChar w:fldCharType="end"/>
        </w:r>
      </w:hyperlink>
    </w:p>
    <w:p w14:paraId="3B5328B3" w14:textId="2509ABF9"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24" w:history="1">
        <w:r w:rsidR="00565782" w:rsidRPr="002578F8">
          <w:rPr>
            <w:rStyle w:val="Hyperlink"/>
            <w:noProof/>
          </w:rPr>
          <w:t>Table 19</w:t>
        </w:r>
        <w:r w:rsidR="00565782" w:rsidRPr="002578F8">
          <w:rPr>
            <w:rStyle w:val="Hyperlink"/>
            <w:rFonts w:eastAsia="Arial"/>
            <w:bCs/>
            <w:noProof/>
          </w:rPr>
          <w:t xml:space="preserve">. </w:t>
        </w:r>
        <w:r w:rsidR="00565782" w:rsidRPr="002578F8">
          <w:rPr>
            <w:rStyle w:val="Hyperlink"/>
            <w:rFonts w:eastAsia="Arial"/>
            <w:noProof/>
          </w:rPr>
          <w:t xml:space="preserve"> Sample </w:t>
        </w:r>
        <w:r w:rsidR="00565782" w:rsidRPr="002578F8">
          <w:rPr>
            <w:rStyle w:val="Hyperlink"/>
            <w:rFonts w:eastAsia="Arial"/>
            <w:bCs/>
            <w:noProof/>
          </w:rPr>
          <w:t>panel configuration</w:t>
        </w:r>
        <w:r w:rsidR="00565782" w:rsidRPr="002578F8">
          <w:rPr>
            <w:rStyle w:val="Hyperlink"/>
            <w:rFonts w:eastAsia="Arial"/>
            <w:noProof/>
          </w:rPr>
          <w:t xml:space="preserve"> for ALD workshop</w:t>
        </w:r>
        <w:r w:rsidR="00565782">
          <w:rPr>
            <w:noProof/>
            <w:webHidden/>
          </w:rPr>
          <w:tab/>
        </w:r>
        <w:r w:rsidR="00565782">
          <w:rPr>
            <w:noProof/>
            <w:webHidden/>
          </w:rPr>
          <w:fldChar w:fldCharType="begin"/>
        </w:r>
        <w:r w:rsidR="00565782">
          <w:rPr>
            <w:noProof/>
            <w:webHidden/>
          </w:rPr>
          <w:instrText xml:space="preserve"> PAGEREF _Toc85188724 \h </w:instrText>
        </w:r>
        <w:r w:rsidR="00565782">
          <w:rPr>
            <w:noProof/>
            <w:webHidden/>
          </w:rPr>
        </w:r>
        <w:r w:rsidR="00565782">
          <w:rPr>
            <w:noProof/>
            <w:webHidden/>
          </w:rPr>
          <w:fldChar w:fldCharType="separate"/>
        </w:r>
        <w:r w:rsidR="00B25CF9">
          <w:rPr>
            <w:noProof/>
            <w:webHidden/>
          </w:rPr>
          <w:t>367</w:t>
        </w:r>
        <w:r w:rsidR="00565782">
          <w:rPr>
            <w:noProof/>
            <w:webHidden/>
          </w:rPr>
          <w:fldChar w:fldCharType="end"/>
        </w:r>
      </w:hyperlink>
    </w:p>
    <w:p w14:paraId="004D20B7" w14:textId="35D1FA6E"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25" w:history="1">
        <w:r w:rsidR="00565782" w:rsidRPr="002578F8">
          <w:rPr>
            <w:rStyle w:val="Hyperlink"/>
            <w:noProof/>
          </w:rPr>
          <w:t>Table 20</w:t>
        </w:r>
        <w:r w:rsidR="00565782" w:rsidRPr="002578F8">
          <w:rPr>
            <w:rStyle w:val="Hyperlink"/>
            <w:rFonts w:eastAsia="Arial"/>
            <w:bCs/>
            <w:noProof/>
          </w:rPr>
          <w:t xml:space="preserve">. </w:t>
        </w:r>
        <w:r w:rsidR="00565782" w:rsidRPr="002578F8">
          <w:rPr>
            <w:rStyle w:val="Hyperlink"/>
            <w:rFonts w:eastAsia="Arial"/>
            <w:noProof/>
          </w:rPr>
          <w:t xml:space="preserve"> Panel </w:t>
        </w:r>
        <w:r w:rsidR="00565782" w:rsidRPr="002578F8">
          <w:rPr>
            <w:rStyle w:val="Hyperlink"/>
            <w:rFonts w:eastAsia="Arial"/>
            <w:bCs/>
            <w:noProof/>
          </w:rPr>
          <w:t>configuration</w:t>
        </w:r>
        <w:r w:rsidR="00565782" w:rsidRPr="002578F8">
          <w:rPr>
            <w:rStyle w:val="Hyperlink"/>
            <w:rFonts w:eastAsia="Arial"/>
            <w:noProof/>
          </w:rPr>
          <w:t xml:space="preserve"> for CSA </w:t>
        </w:r>
        <w:r w:rsidR="00565782" w:rsidRPr="002578F8">
          <w:rPr>
            <w:rStyle w:val="Hyperlink"/>
            <w:rFonts w:eastAsia="Arial"/>
            <w:bCs/>
            <w:noProof/>
          </w:rPr>
          <w:t>standard setting workshop</w:t>
        </w:r>
        <w:r w:rsidR="00565782">
          <w:rPr>
            <w:noProof/>
            <w:webHidden/>
          </w:rPr>
          <w:tab/>
        </w:r>
        <w:r w:rsidR="00565782">
          <w:rPr>
            <w:noProof/>
            <w:webHidden/>
          </w:rPr>
          <w:fldChar w:fldCharType="begin"/>
        </w:r>
        <w:r w:rsidR="00565782">
          <w:rPr>
            <w:noProof/>
            <w:webHidden/>
          </w:rPr>
          <w:instrText xml:space="preserve"> PAGEREF _Toc85188725 \h </w:instrText>
        </w:r>
        <w:r w:rsidR="00565782">
          <w:rPr>
            <w:noProof/>
            <w:webHidden/>
          </w:rPr>
        </w:r>
        <w:r w:rsidR="00565782">
          <w:rPr>
            <w:noProof/>
            <w:webHidden/>
          </w:rPr>
          <w:fldChar w:fldCharType="separate"/>
        </w:r>
        <w:r w:rsidR="00B25CF9">
          <w:rPr>
            <w:noProof/>
            <w:webHidden/>
          </w:rPr>
          <w:t>368</w:t>
        </w:r>
        <w:r w:rsidR="00565782">
          <w:rPr>
            <w:noProof/>
            <w:webHidden/>
          </w:rPr>
          <w:fldChar w:fldCharType="end"/>
        </w:r>
      </w:hyperlink>
    </w:p>
    <w:p w14:paraId="29ECBD1C" w14:textId="18B36542"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26" w:history="1">
        <w:r w:rsidR="00565782" w:rsidRPr="002578F8">
          <w:rPr>
            <w:rStyle w:val="Hyperlink"/>
            <w:noProof/>
          </w:rPr>
          <w:t xml:space="preserve">Table 21. </w:t>
        </w:r>
        <w:r w:rsidR="00565782" w:rsidRPr="002578F8">
          <w:rPr>
            <w:rStyle w:val="Hyperlink"/>
            <w:rFonts w:eastAsia="Arial"/>
            <w:noProof/>
          </w:rPr>
          <w:t xml:space="preserve"> Classical </w:t>
        </w:r>
        <w:r w:rsidR="00565782" w:rsidRPr="002578F8">
          <w:rPr>
            <w:rStyle w:val="Hyperlink"/>
            <w:rFonts w:eastAsia="Arial"/>
            <w:bCs/>
            <w:noProof/>
          </w:rPr>
          <w:t>item analysis statistical indices for dichotomous items</w:t>
        </w:r>
        <w:r w:rsidR="00565782">
          <w:rPr>
            <w:noProof/>
            <w:webHidden/>
          </w:rPr>
          <w:tab/>
        </w:r>
        <w:r w:rsidR="00565782">
          <w:rPr>
            <w:noProof/>
            <w:webHidden/>
          </w:rPr>
          <w:fldChar w:fldCharType="begin"/>
        </w:r>
        <w:r w:rsidR="00565782">
          <w:rPr>
            <w:noProof/>
            <w:webHidden/>
          </w:rPr>
          <w:instrText xml:space="preserve"> PAGEREF _Toc85188726 \h </w:instrText>
        </w:r>
        <w:r w:rsidR="00565782">
          <w:rPr>
            <w:noProof/>
            <w:webHidden/>
          </w:rPr>
        </w:r>
        <w:r w:rsidR="00565782">
          <w:rPr>
            <w:noProof/>
            <w:webHidden/>
          </w:rPr>
          <w:fldChar w:fldCharType="separate"/>
        </w:r>
        <w:r w:rsidR="00B25CF9">
          <w:rPr>
            <w:noProof/>
            <w:webHidden/>
          </w:rPr>
          <w:t>381</w:t>
        </w:r>
        <w:r w:rsidR="00565782">
          <w:rPr>
            <w:noProof/>
            <w:webHidden/>
          </w:rPr>
          <w:fldChar w:fldCharType="end"/>
        </w:r>
      </w:hyperlink>
    </w:p>
    <w:p w14:paraId="7A1FB097" w14:textId="7DDD9F2C"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27" w:history="1">
        <w:r w:rsidR="00565782" w:rsidRPr="002578F8">
          <w:rPr>
            <w:rStyle w:val="Hyperlink"/>
            <w:noProof/>
          </w:rPr>
          <w:t xml:space="preserve">Table 22. </w:t>
        </w:r>
        <w:r w:rsidR="00565782" w:rsidRPr="002578F8">
          <w:rPr>
            <w:rStyle w:val="Hyperlink"/>
            <w:rFonts w:eastAsia="Arial"/>
            <w:bCs/>
            <w:noProof/>
          </w:rPr>
          <w:t xml:space="preserve"> Classical item analysis statistical indices for polytomous items</w:t>
        </w:r>
        <w:r w:rsidR="00565782">
          <w:rPr>
            <w:noProof/>
            <w:webHidden/>
          </w:rPr>
          <w:tab/>
        </w:r>
        <w:r w:rsidR="00565782">
          <w:rPr>
            <w:noProof/>
            <w:webHidden/>
          </w:rPr>
          <w:fldChar w:fldCharType="begin"/>
        </w:r>
        <w:r w:rsidR="00565782">
          <w:rPr>
            <w:noProof/>
            <w:webHidden/>
          </w:rPr>
          <w:instrText xml:space="preserve"> PAGEREF _Toc85188727 \h </w:instrText>
        </w:r>
        <w:r w:rsidR="00565782">
          <w:rPr>
            <w:noProof/>
            <w:webHidden/>
          </w:rPr>
        </w:r>
        <w:r w:rsidR="00565782">
          <w:rPr>
            <w:noProof/>
            <w:webHidden/>
          </w:rPr>
          <w:fldChar w:fldCharType="separate"/>
        </w:r>
        <w:r w:rsidR="00B25CF9">
          <w:rPr>
            <w:noProof/>
            <w:webHidden/>
          </w:rPr>
          <w:t>383</w:t>
        </w:r>
        <w:r w:rsidR="00565782">
          <w:rPr>
            <w:noProof/>
            <w:webHidden/>
          </w:rPr>
          <w:fldChar w:fldCharType="end"/>
        </w:r>
      </w:hyperlink>
    </w:p>
    <w:p w14:paraId="2CC67BC8" w14:textId="6AE520AB"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28" w:history="1">
        <w:r w:rsidR="00565782" w:rsidRPr="002578F8">
          <w:rPr>
            <w:rStyle w:val="Hyperlink"/>
            <w:noProof/>
          </w:rPr>
          <w:t>Table 23.  Proposed reference and focal groups for DIF analyses by assessment</w:t>
        </w:r>
        <w:r w:rsidR="00565782">
          <w:rPr>
            <w:noProof/>
            <w:webHidden/>
          </w:rPr>
          <w:tab/>
        </w:r>
        <w:r w:rsidR="00565782">
          <w:rPr>
            <w:noProof/>
            <w:webHidden/>
          </w:rPr>
          <w:fldChar w:fldCharType="begin"/>
        </w:r>
        <w:r w:rsidR="00565782">
          <w:rPr>
            <w:noProof/>
            <w:webHidden/>
          </w:rPr>
          <w:instrText xml:space="preserve"> PAGEREF _Toc85188728 \h </w:instrText>
        </w:r>
        <w:r w:rsidR="00565782">
          <w:rPr>
            <w:noProof/>
            <w:webHidden/>
          </w:rPr>
        </w:r>
        <w:r w:rsidR="00565782">
          <w:rPr>
            <w:noProof/>
            <w:webHidden/>
          </w:rPr>
          <w:fldChar w:fldCharType="separate"/>
        </w:r>
        <w:r w:rsidR="00B25CF9">
          <w:rPr>
            <w:noProof/>
            <w:webHidden/>
          </w:rPr>
          <w:t>387</w:t>
        </w:r>
        <w:r w:rsidR="00565782">
          <w:rPr>
            <w:noProof/>
            <w:webHidden/>
          </w:rPr>
          <w:fldChar w:fldCharType="end"/>
        </w:r>
      </w:hyperlink>
    </w:p>
    <w:p w14:paraId="558762EC" w14:textId="25CFD6DF"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29" w:history="1">
        <w:r w:rsidR="00565782" w:rsidRPr="002578F8">
          <w:rPr>
            <w:rStyle w:val="Hyperlink"/>
            <w:noProof/>
          </w:rPr>
          <w:t>Table 24.  DIF c</w:t>
        </w:r>
        <w:r w:rsidR="00565782" w:rsidRPr="002578F8">
          <w:rPr>
            <w:rStyle w:val="Hyperlink"/>
            <w:rFonts w:eastAsia="Arial"/>
            <w:bCs/>
            <w:noProof/>
          </w:rPr>
          <w:t>ategories for dichotomous items</w:t>
        </w:r>
        <w:r w:rsidR="00565782">
          <w:rPr>
            <w:noProof/>
            <w:webHidden/>
          </w:rPr>
          <w:tab/>
        </w:r>
        <w:r w:rsidR="00565782">
          <w:rPr>
            <w:noProof/>
            <w:webHidden/>
          </w:rPr>
          <w:fldChar w:fldCharType="begin"/>
        </w:r>
        <w:r w:rsidR="00565782">
          <w:rPr>
            <w:noProof/>
            <w:webHidden/>
          </w:rPr>
          <w:instrText xml:space="preserve"> PAGEREF _Toc85188729 \h </w:instrText>
        </w:r>
        <w:r w:rsidR="00565782">
          <w:rPr>
            <w:noProof/>
            <w:webHidden/>
          </w:rPr>
        </w:r>
        <w:r w:rsidR="00565782">
          <w:rPr>
            <w:noProof/>
            <w:webHidden/>
          </w:rPr>
          <w:fldChar w:fldCharType="separate"/>
        </w:r>
        <w:r w:rsidR="00B25CF9">
          <w:rPr>
            <w:noProof/>
            <w:webHidden/>
          </w:rPr>
          <w:t>390</w:t>
        </w:r>
        <w:r w:rsidR="00565782">
          <w:rPr>
            <w:noProof/>
            <w:webHidden/>
          </w:rPr>
          <w:fldChar w:fldCharType="end"/>
        </w:r>
      </w:hyperlink>
    </w:p>
    <w:p w14:paraId="45EAEB93" w14:textId="202AE5F2"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30" w:history="1">
        <w:r w:rsidR="00565782" w:rsidRPr="002578F8">
          <w:rPr>
            <w:rStyle w:val="Hyperlink"/>
            <w:noProof/>
          </w:rPr>
          <w:t>Table 25.  DIF categories for polytomous items</w:t>
        </w:r>
        <w:r w:rsidR="00565782">
          <w:rPr>
            <w:noProof/>
            <w:webHidden/>
          </w:rPr>
          <w:tab/>
        </w:r>
        <w:r w:rsidR="00565782">
          <w:rPr>
            <w:noProof/>
            <w:webHidden/>
          </w:rPr>
          <w:fldChar w:fldCharType="begin"/>
        </w:r>
        <w:r w:rsidR="00565782">
          <w:rPr>
            <w:noProof/>
            <w:webHidden/>
          </w:rPr>
          <w:instrText xml:space="preserve"> PAGEREF _Toc85188730 \h </w:instrText>
        </w:r>
        <w:r w:rsidR="00565782">
          <w:rPr>
            <w:noProof/>
            <w:webHidden/>
          </w:rPr>
        </w:r>
        <w:r w:rsidR="00565782">
          <w:rPr>
            <w:noProof/>
            <w:webHidden/>
          </w:rPr>
          <w:fldChar w:fldCharType="separate"/>
        </w:r>
        <w:r w:rsidR="00B25CF9">
          <w:rPr>
            <w:noProof/>
            <w:webHidden/>
          </w:rPr>
          <w:t>391</w:t>
        </w:r>
        <w:r w:rsidR="00565782">
          <w:rPr>
            <w:noProof/>
            <w:webHidden/>
          </w:rPr>
          <w:fldChar w:fldCharType="end"/>
        </w:r>
      </w:hyperlink>
    </w:p>
    <w:p w14:paraId="605C3932" w14:textId="08D2900E"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31" w:history="1">
        <w:r w:rsidR="00565782" w:rsidRPr="002578F8">
          <w:rPr>
            <w:rStyle w:val="Hyperlink"/>
            <w:noProof/>
          </w:rPr>
          <w:t xml:space="preserve">Table </w:t>
        </w:r>
        <w:r w:rsidR="00565782" w:rsidRPr="002578F8">
          <w:rPr>
            <w:rStyle w:val="Hyperlink"/>
            <w:iCs/>
            <w:noProof/>
          </w:rPr>
          <w:t>26</w:t>
        </w:r>
        <w:r w:rsidR="00565782" w:rsidRPr="002578F8">
          <w:rPr>
            <w:rStyle w:val="Hyperlink"/>
            <w:noProof/>
          </w:rPr>
          <w:t xml:space="preserve">.  </w:t>
        </w:r>
        <w:r w:rsidR="00565782" w:rsidRPr="002578F8">
          <w:rPr>
            <w:rStyle w:val="Hyperlink"/>
            <w:iCs/>
            <w:noProof/>
          </w:rPr>
          <w:t>Distribution plans</w:t>
        </w:r>
        <w:r w:rsidR="00565782">
          <w:rPr>
            <w:noProof/>
            <w:webHidden/>
          </w:rPr>
          <w:tab/>
        </w:r>
        <w:r w:rsidR="00565782">
          <w:rPr>
            <w:noProof/>
            <w:webHidden/>
          </w:rPr>
          <w:fldChar w:fldCharType="begin"/>
        </w:r>
        <w:r w:rsidR="00565782">
          <w:rPr>
            <w:noProof/>
            <w:webHidden/>
          </w:rPr>
          <w:instrText xml:space="preserve"> PAGEREF _Toc85188731 \h </w:instrText>
        </w:r>
        <w:r w:rsidR="00565782">
          <w:rPr>
            <w:noProof/>
            <w:webHidden/>
          </w:rPr>
        </w:r>
        <w:r w:rsidR="00565782">
          <w:rPr>
            <w:noProof/>
            <w:webHidden/>
          </w:rPr>
          <w:fldChar w:fldCharType="separate"/>
        </w:r>
        <w:r w:rsidR="00B25CF9">
          <w:rPr>
            <w:noProof/>
            <w:webHidden/>
          </w:rPr>
          <w:t>402</w:t>
        </w:r>
        <w:r w:rsidR="00565782">
          <w:rPr>
            <w:noProof/>
            <w:webHidden/>
          </w:rPr>
          <w:fldChar w:fldCharType="end"/>
        </w:r>
      </w:hyperlink>
    </w:p>
    <w:p w14:paraId="4D0B285A" w14:textId="73B28EE1" w:rsidR="00565782" w:rsidRPr="00405C0B" w:rsidRDefault="00FF1D4B">
      <w:pPr>
        <w:pStyle w:val="TableofFigures"/>
        <w:tabs>
          <w:tab w:val="right" w:leader="dot" w:pos="9350"/>
        </w:tabs>
        <w:rPr>
          <w:rFonts w:asciiTheme="minorHAnsi" w:eastAsiaTheme="minorEastAsia" w:hAnsiTheme="minorHAnsi" w:cstheme="minorBidi"/>
          <w:noProof/>
          <w:sz w:val="22"/>
          <w:szCs w:val="22"/>
        </w:rPr>
      </w:pPr>
      <w:hyperlink w:anchor="_Toc85188732" w:history="1">
        <w:r w:rsidR="00565782" w:rsidRPr="00405C0B">
          <w:rPr>
            <w:rStyle w:val="Hyperlink"/>
            <w:noProof/>
          </w:rPr>
          <w:t xml:space="preserve">Table </w:t>
        </w:r>
        <w:r w:rsidR="00565782" w:rsidRPr="00405C0B">
          <w:rPr>
            <w:rStyle w:val="Hyperlink"/>
            <w:iCs/>
            <w:noProof/>
          </w:rPr>
          <w:t>27.  California Assessment System manuals</w:t>
        </w:r>
        <w:r w:rsidR="00565782" w:rsidRPr="00405C0B">
          <w:rPr>
            <w:noProof/>
            <w:webHidden/>
          </w:rPr>
          <w:tab/>
        </w:r>
        <w:r w:rsidR="00565782" w:rsidRPr="00405C0B">
          <w:rPr>
            <w:noProof/>
            <w:webHidden/>
          </w:rPr>
          <w:fldChar w:fldCharType="begin"/>
        </w:r>
        <w:r w:rsidR="00565782" w:rsidRPr="00405C0B">
          <w:rPr>
            <w:noProof/>
            <w:webHidden/>
          </w:rPr>
          <w:instrText xml:space="preserve"> PAGEREF _Toc85188732 \h </w:instrText>
        </w:r>
        <w:r w:rsidR="00565782" w:rsidRPr="00405C0B">
          <w:rPr>
            <w:noProof/>
            <w:webHidden/>
          </w:rPr>
        </w:r>
        <w:r w:rsidR="00565782" w:rsidRPr="00405C0B">
          <w:rPr>
            <w:noProof/>
            <w:webHidden/>
          </w:rPr>
          <w:fldChar w:fldCharType="separate"/>
        </w:r>
        <w:r w:rsidR="00B25CF9">
          <w:rPr>
            <w:noProof/>
            <w:webHidden/>
          </w:rPr>
          <w:t>409</w:t>
        </w:r>
        <w:r w:rsidR="00565782" w:rsidRPr="00405C0B">
          <w:rPr>
            <w:noProof/>
            <w:webHidden/>
          </w:rPr>
          <w:fldChar w:fldCharType="end"/>
        </w:r>
      </w:hyperlink>
    </w:p>
    <w:p w14:paraId="4017E1D5" w14:textId="02F6CF5C"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33" w:history="1">
        <w:r w:rsidR="00565782" w:rsidRPr="002578F8">
          <w:rPr>
            <w:rStyle w:val="Hyperlink"/>
            <w:noProof/>
          </w:rPr>
          <w:t>Table 28.  Components of California Assessment Delivery System managed by SSO</w:t>
        </w:r>
        <w:r w:rsidR="00565782">
          <w:rPr>
            <w:noProof/>
            <w:webHidden/>
          </w:rPr>
          <w:tab/>
        </w:r>
        <w:r w:rsidR="00565782">
          <w:rPr>
            <w:noProof/>
            <w:webHidden/>
          </w:rPr>
          <w:fldChar w:fldCharType="begin"/>
        </w:r>
        <w:r w:rsidR="00565782">
          <w:rPr>
            <w:noProof/>
            <w:webHidden/>
          </w:rPr>
          <w:instrText xml:space="preserve"> PAGEREF _Toc85188733 \h </w:instrText>
        </w:r>
        <w:r w:rsidR="00565782">
          <w:rPr>
            <w:noProof/>
            <w:webHidden/>
          </w:rPr>
        </w:r>
        <w:r w:rsidR="00565782">
          <w:rPr>
            <w:noProof/>
            <w:webHidden/>
          </w:rPr>
          <w:fldChar w:fldCharType="separate"/>
        </w:r>
        <w:r w:rsidR="00B25CF9">
          <w:rPr>
            <w:noProof/>
            <w:webHidden/>
          </w:rPr>
          <w:t>439</w:t>
        </w:r>
        <w:r w:rsidR="00565782">
          <w:rPr>
            <w:noProof/>
            <w:webHidden/>
          </w:rPr>
          <w:fldChar w:fldCharType="end"/>
        </w:r>
      </w:hyperlink>
    </w:p>
    <w:p w14:paraId="6F3F79C0" w14:textId="5B95D5F7"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34" w:history="1">
        <w:r w:rsidR="00565782" w:rsidRPr="002578F8">
          <w:rPr>
            <w:rStyle w:val="Hyperlink"/>
            <w:noProof/>
          </w:rPr>
          <w:t>Table 29.  Scoring methods by test</w:t>
        </w:r>
        <w:r w:rsidR="00565782">
          <w:rPr>
            <w:noProof/>
            <w:webHidden/>
          </w:rPr>
          <w:tab/>
        </w:r>
        <w:r w:rsidR="00565782">
          <w:rPr>
            <w:noProof/>
            <w:webHidden/>
          </w:rPr>
          <w:fldChar w:fldCharType="begin"/>
        </w:r>
        <w:r w:rsidR="00565782">
          <w:rPr>
            <w:noProof/>
            <w:webHidden/>
          </w:rPr>
          <w:instrText xml:space="preserve"> PAGEREF _Toc85188734 \h </w:instrText>
        </w:r>
        <w:r w:rsidR="00565782">
          <w:rPr>
            <w:noProof/>
            <w:webHidden/>
          </w:rPr>
        </w:r>
        <w:r w:rsidR="00565782">
          <w:rPr>
            <w:noProof/>
            <w:webHidden/>
          </w:rPr>
          <w:fldChar w:fldCharType="separate"/>
        </w:r>
        <w:r w:rsidR="00B25CF9">
          <w:rPr>
            <w:noProof/>
            <w:webHidden/>
          </w:rPr>
          <w:t>471</w:t>
        </w:r>
        <w:r w:rsidR="00565782">
          <w:rPr>
            <w:noProof/>
            <w:webHidden/>
          </w:rPr>
          <w:fldChar w:fldCharType="end"/>
        </w:r>
      </w:hyperlink>
    </w:p>
    <w:p w14:paraId="712E9EA0" w14:textId="54BF7B0A"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35" w:history="1">
        <w:r w:rsidR="00565782" w:rsidRPr="002578F8">
          <w:rPr>
            <w:rStyle w:val="Hyperlink"/>
            <w:noProof/>
          </w:rPr>
          <w:t>Table 30.  Scoring responsibilities by test and organization</w:t>
        </w:r>
        <w:r w:rsidR="00565782">
          <w:rPr>
            <w:noProof/>
            <w:webHidden/>
          </w:rPr>
          <w:tab/>
        </w:r>
        <w:r w:rsidR="00565782">
          <w:rPr>
            <w:noProof/>
            <w:webHidden/>
          </w:rPr>
          <w:fldChar w:fldCharType="begin"/>
        </w:r>
        <w:r w:rsidR="00565782">
          <w:rPr>
            <w:noProof/>
            <w:webHidden/>
          </w:rPr>
          <w:instrText xml:space="preserve"> PAGEREF _Toc85188735 \h </w:instrText>
        </w:r>
        <w:r w:rsidR="00565782">
          <w:rPr>
            <w:noProof/>
            <w:webHidden/>
          </w:rPr>
        </w:r>
        <w:r w:rsidR="00565782">
          <w:rPr>
            <w:noProof/>
            <w:webHidden/>
          </w:rPr>
          <w:fldChar w:fldCharType="separate"/>
        </w:r>
        <w:r w:rsidR="00B25CF9">
          <w:rPr>
            <w:noProof/>
            <w:webHidden/>
          </w:rPr>
          <w:t>486</w:t>
        </w:r>
        <w:r w:rsidR="00565782">
          <w:rPr>
            <w:noProof/>
            <w:webHidden/>
          </w:rPr>
          <w:fldChar w:fldCharType="end"/>
        </w:r>
      </w:hyperlink>
    </w:p>
    <w:p w14:paraId="24886546" w14:textId="3D3EE0CD"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36" w:history="1">
        <w:r w:rsidR="00565782" w:rsidRPr="002578F8">
          <w:rPr>
            <w:rStyle w:val="Hyperlink"/>
            <w:noProof/>
          </w:rPr>
          <w:t>Table 31.  Key features and benefits of the scoring systems</w:t>
        </w:r>
        <w:r w:rsidR="00565782">
          <w:rPr>
            <w:noProof/>
            <w:webHidden/>
          </w:rPr>
          <w:tab/>
        </w:r>
        <w:r w:rsidR="00565782">
          <w:rPr>
            <w:noProof/>
            <w:webHidden/>
          </w:rPr>
          <w:fldChar w:fldCharType="begin"/>
        </w:r>
        <w:r w:rsidR="00565782">
          <w:rPr>
            <w:noProof/>
            <w:webHidden/>
          </w:rPr>
          <w:instrText xml:space="preserve"> PAGEREF _Toc85188736 \h </w:instrText>
        </w:r>
        <w:r w:rsidR="00565782">
          <w:rPr>
            <w:noProof/>
            <w:webHidden/>
          </w:rPr>
        </w:r>
        <w:r w:rsidR="00565782">
          <w:rPr>
            <w:noProof/>
            <w:webHidden/>
          </w:rPr>
          <w:fldChar w:fldCharType="separate"/>
        </w:r>
        <w:r w:rsidR="00B25CF9">
          <w:rPr>
            <w:noProof/>
            <w:webHidden/>
          </w:rPr>
          <w:t>494</w:t>
        </w:r>
        <w:r w:rsidR="00565782">
          <w:rPr>
            <w:noProof/>
            <w:webHidden/>
          </w:rPr>
          <w:fldChar w:fldCharType="end"/>
        </w:r>
      </w:hyperlink>
    </w:p>
    <w:p w14:paraId="1FA1FFBB" w14:textId="14FA65DB"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37" w:history="1">
        <w:r w:rsidR="00565782" w:rsidRPr="002578F8">
          <w:rPr>
            <w:rStyle w:val="Hyperlink"/>
            <w:noProof/>
          </w:rPr>
          <w:t>Table 32.  Human-machine agreement for non-scorable responses</w:t>
        </w:r>
        <w:r w:rsidR="00565782">
          <w:rPr>
            <w:noProof/>
            <w:webHidden/>
          </w:rPr>
          <w:tab/>
        </w:r>
        <w:r w:rsidR="00565782">
          <w:rPr>
            <w:noProof/>
            <w:webHidden/>
          </w:rPr>
          <w:fldChar w:fldCharType="begin"/>
        </w:r>
        <w:r w:rsidR="00565782">
          <w:rPr>
            <w:noProof/>
            <w:webHidden/>
          </w:rPr>
          <w:instrText xml:space="preserve"> PAGEREF _Toc85188737 \h </w:instrText>
        </w:r>
        <w:r w:rsidR="00565782">
          <w:rPr>
            <w:noProof/>
            <w:webHidden/>
          </w:rPr>
        </w:r>
        <w:r w:rsidR="00565782">
          <w:rPr>
            <w:noProof/>
            <w:webHidden/>
          </w:rPr>
          <w:fldChar w:fldCharType="separate"/>
        </w:r>
        <w:r w:rsidR="00B25CF9">
          <w:rPr>
            <w:noProof/>
            <w:webHidden/>
          </w:rPr>
          <w:t>510</w:t>
        </w:r>
        <w:r w:rsidR="00565782">
          <w:rPr>
            <w:noProof/>
            <w:webHidden/>
          </w:rPr>
          <w:fldChar w:fldCharType="end"/>
        </w:r>
      </w:hyperlink>
    </w:p>
    <w:p w14:paraId="24DC5F7C" w14:textId="6E4034C4"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38" w:history="1">
        <w:r w:rsidR="00565782" w:rsidRPr="002578F8">
          <w:rPr>
            <w:rStyle w:val="Hyperlink"/>
            <w:noProof/>
          </w:rPr>
          <w:t>Table 33.  AI scoring model criteria</w:t>
        </w:r>
        <w:r w:rsidR="00565782">
          <w:rPr>
            <w:noProof/>
            <w:webHidden/>
          </w:rPr>
          <w:tab/>
        </w:r>
        <w:r w:rsidR="00565782">
          <w:rPr>
            <w:noProof/>
            <w:webHidden/>
          </w:rPr>
          <w:fldChar w:fldCharType="begin"/>
        </w:r>
        <w:r w:rsidR="00565782">
          <w:rPr>
            <w:noProof/>
            <w:webHidden/>
          </w:rPr>
          <w:instrText xml:space="preserve"> PAGEREF _Toc85188738 \h </w:instrText>
        </w:r>
        <w:r w:rsidR="00565782">
          <w:rPr>
            <w:noProof/>
            <w:webHidden/>
          </w:rPr>
        </w:r>
        <w:r w:rsidR="00565782">
          <w:rPr>
            <w:noProof/>
            <w:webHidden/>
          </w:rPr>
          <w:fldChar w:fldCharType="separate"/>
        </w:r>
        <w:r w:rsidR="00B25CF9">
          <w:rPr>
            <w:noProof/>
            <w:webHidden/>
          </w:rPr>
          <w:t>526</w:t>
        </w:r>
        <w:r w:rsidR="00565782">
          <w:rPr>
            <w:noProof/>
            <w:webHidden/>
          </w:rPr>
          <w:fldChar w:fldCharType="end"/>
        </w:r>
      </w:hyperlink>
    </w:p>
    <w:p w14:paraId="3547D484" w14:textId="01FB317D"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39" w:history="1">
        <w:r w:rsidR="00565782" w:rsidRPr="002578F8">
          <w:rPr>
            <w:rStyle w:val="Hyperlink"/>
            <w:noProof/>
          </w:rPr>
          <w:t>Table 34.  Tests with rubric-scored items requiring local scoring</w:t>
        </w:r>
        <w:r w:rsidR="00565782">
          <w:rPr>
            <w:noProof/>
            <w:webHidden/>
          </w:rPr>
          <w:tab/>
        </w:r>
        <w:r w:rsidR="00565782">
          <w:rPr>
            <w:noProof/>
            <w:webHidden/>
          </w:rPr>
          <w:fldChar w:fldCharType="begin"/>
        </w:r>
        <w:r w:rsidR="00565782">
          <w:rPr>
            <w:noProof/>
            <w:webHidden/>
          </w:rPr>
          <w:instrText xml:space="preserve"> PAGEREF _Toc85188739 \h </w:instrText>
        </w:r>
        <w:r w:rsidR="00565782">
          <w:rPr>
            <w:noProof/>
            <w:webHidden/>
          </w:rPr>
        </w:r>
        <w:r w:rsidR="00565782">
          <w:rPr>
            <w:noProof/>
            <w:webHidden/>
          </w:rPr>
          <w:fldChar w:fldCharType="separate"/>
        </w:r>
        <w:r w:rsidR="00B25CF9">
          <w:rPr>
            <w:noProof/>
            <w:webHidden/>
          </w:rPr>
          <w:t>540</w:t>
        </w:r>
        <w:r w:rsidR="00565782">
          <w:rPr>
            <w:noProof/>
            <w:webHidden/>
          </w:rPr>
          <w:fldChar w:fldCharType="end"/>
        </w:r>
      </w:hyperlink>
    </w:p>
    <w:p w14:paraId="1FB095D6" w14:textId="2D6BC6A3"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40" w:history="1">
        <w:r w:rsidR="00565782" w:rsidRPr="002578F8">
          <w:rPr>
            <w:rStyle w:val="Hyperlink"/>
            <w:noProof/>
          </w:rPr>
          <w:t>Table 35.  Classical item analysis statistical indices for dichotomous items</w:t>
        </w:r>
        <w:r w:rsidR="00565782">
          <w:rPr>
            <w:noProof/>
            <w:webHidden/>
          </w:rPr>
          <w:tab/>
        </w:r>
        <w:r w:rsidR="00565782">
          <w:rPr>
            <w:noProof/>
            <w:webHidden/>
          </w:rPr>
          <w:fldChar w:fldCharType="begin"/>
        </w:r>
        <w:r w:rsidR="00565782">
          <w:rPr>
            <w:noProof/>
            <w:webHidden/>
          </w:rPr>
          <w:instrText xml:space="preserve"> PAGEREF _Toc85188740 \h </w:instrText>
        </w:r>
        <w:r w:rsidR="00565782">
          <w:rPr>
            <w:noProof/>
            <w:webHidden/>
          </w:rPr>
        </w:r>
        <w:r w:rsidR="00565782">
          <w:rPr>
            <w:noProof/>
            <w:webHidden/>
          </w:rPr>
          <w:fldChar w:fldCharType="separate"/>
        </w:r>
        <w:r w:rsidR="00B25CF9">
          <w:rPr>
            <w:noProof/>
            <w:webHidden/>
          </w:rPr>
          <w:t>555</w:t>
        </w:r>
        <w:r w:rsidR="00565782">
          <w:rPr>
            <w:noProof/>
            <w:webHidden/>
          </w:rPr>
          <w:fldChar w:fldCharType="end"/>
        </w:r>
      </w:hyperlink>
    </w:p>
    <w:p w14:paraId="5470E9F7" w14:textId="718C12D0"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41" w:history="1">
        <w:r w:rsidR="00565782" w:rsidRPr="002578F8">
          <w:rPr>
            <w:rStyle w:val="Hyperlink"/>
            <w:noProof/>
          </w:rPr>
          <w:t>Table 36.  Classical item analysis statistical indices for polytomous items</w:t>
        </w:r>
        <w:r w:rsidR="00565782">
          <w:rPr>
            <w:noProof/>
            <w:webHidden/>
          </w:rPr>
          <w:tab/>
        </w:r>
        <w:r w:rsidR="00565782">
          <w:rPr>
            <w:noProof/>
            <w:webHidden/>
          </w:rPr>
          <w:fldChar w:fldCharType="begin"/>
        </w:r>
        <w:r w:rsidR="00565782">
          <w:rPr>
            <w:noProof/>
            <w:webHidden/>
          </w:rPr>
          <w:instrText xml:space="preserve"> PAGEREF _Toc85188741 \h </w:instrText>
        </w:r>
        <w:r w:rsidR="00565782">
          <w:rPr>
            <w:noProof/>
            <w:webHidden/>
          </w:rPr>
        </w:r>
        <w:r w:rsidR="00565782">
          <w:rPr>
            <w:noProof/>
            <w:webHidden/>
          </w:rPr>
          <w:fldChar w:fldCharType="separate"/>
        </w:r>
        <w:r w:rsidR="00B25CF9">
          <w:rPr>
            <w:noProof/>
            <w:webHidden/>
          </w:rPr>
          <w:t>556</w:t>
        </w:r>
        <w:r w:rsidR="00565782">
          <w:rPr>
            <w:noProof/>
            <w:webHidden/>
          </w:rPr>
          <w:fldChar w:fldCharType="end"/>
        </w:r>
      </w:hyperlink>
    </w:p>
    <w:p w14:paraId="0ACC7D8E" w14:textId="039497B8"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42" w:history="1">
        <w:r w:rsidR="00565782" w:rsidRPr="002578F8">
          <w:rPr>
            <w:rStyle w:val="Hyperlink"/>
            <w:noProof/>
          </w:rPr>
          <w:t>Table 37</w:t>
        </w:r>
        <w:r w:rsidR="00565782" w:rsidRPr="002578F8">
          <w:rPr>
            <w:rStyle w:val="Hyperlink"/>
            <w:rFonts w:eastAsia="Calibri"/>
            <w:noProof/>
          </w:rPr>
          <w:t>.  Early return sample size requirements for quality control check</w:t>
        </w:r>
        <w:r w:rsidR="00565782">
          <w:rPr>
            <w:noProof/>
            <w:webHidden/>
          </w:rPr>
          <w:tab/>
        </w:r>
        <w:r w:rsidR="00565782">
          <w:rPr>
            <w:noProof/>
            <w:webHidden/>
          </w:rPr>
          <w:fldChar w:fldCharType="begin"/>
        </w:r>
        <w:r w:rsidR="00565782">
          <w:rPr>
            <w:noProof/>
            <w:webHidden/>
          </w:rPr>
          <w:instrText xml:space="preserve"> PAGEREF _Toc85188742 \h </w:instrText>
        </w:r>
        <w:r w:rsidR="00565782">
          <w:rPr>
            <w:noProof/>
            <w:webHidden/>
          </w:rPr>
        </w:r>
        <w:r w:rsidR="00565782">
          <w:rPr>
            <w:noProof/>
            <w:webHidden/>
          </w:rPr>
          <w:fldChar w:fldCharType="separate"/>
        </w:r>
        <w:r w:rsidR="00B25CF9">
          <w:rPr>
            <w:noProof/>
            <w:webHidden/>
          </w:rPr>
          <w:t>568</w:t>
        </w:r>
        <w:r w:rsidR="00565782">
          <w:rPr>
            <w:noProof/>
            <w:webHidden/>
          </w:rPr>
          <w:fldChar w:fldCharType="end"/>
        </w:r>
      </w:hyperlink>
    </w:p>
    <w:p w14:paraId="61F95560" w14:textId="1C9AD71D"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43" w:history="1">
        <w:r w:rsidR="00565782" w:rsidRPr="002578F8">
          <w:rPr>
            <w:rStyle w:val="Hyperlink"/>
            <w:noProof/>
          </w:rPr>
          <w:t>Table 38.  Test launch dates and proposed scale drift evaluation dates</w:t>
        </w:r>
        <w:r w:rsidR="00565782">
          <w:rPr>
            <w:noProof/>
            <w:webHidden/>
          </w:rPr>
          <w:tab/>
        </w:r>
        <w:r w:rsidR="00565782">
          <w:rPr>
            <w:noProof/>
            <w:webHidden/>
          </w:rPr>
          <w:fldChar w:fldCharType="begin"/>
        </w:r>
        <w:r w:rsidR="00565782">
          <w:rPr>
            <w:noProof/>
            <w:webHidden/>
          </w:rPr>
          <w:instrText xml:space="preserve"> PAGEREF _Toc85188743 \h </w:instrText>
        </w:r>
        <w:r w:rsidR="00565782">
          <w:rPr>
            <w:noProof/>
            <w:webHidden/>
          </w:rPr>
        </w:r>
        <w:r w:rsidR="00565782">
          <w:rPr>
            <w:noProof/>
            <w:webHidden/>
          </w:rPr>
          <w:fldChar w:fldCharType="separate"/>
        </w:r>
        <w:r w:rsidR="00B25CF9">
          <w:rPr>
            <w:noProof/>
            <w:webHidden/>
          </w:rPr>
          <w:t>574</w:t>
        </w:r>
        <w:r w:rsidR="00565782">
          <w:rPr>
            <w:noProof/>
            <w:webHidden/>
          </w:rPr>
          <w:fldChar w:fldCharType="end"/>
        </w:r>
      </w:hyperlink>
    </w:p>
    <w:p w14:paraId="354D24D5" w14:textId="29E99205"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44" w:history="1">
        <w:r w:rsidR="00565782" w:rsidRPr="002578F8">
          <w:rPr>
            <w:rStyle w:val="Hyperlink"/>
            <w:noProof/>
          </w:rPr>
          <w:t>Table 39.  Proposed student groups evaluated by assessment</w:t>
        </w:r>
        <w:r w:rsidR="00565782">
          <w:rPr>
            <w:noProof/>
            <w:webHidden/>
          </w:rPr>
          <w:tab/>
        </w:r>
        <w:r w:rsidR="00565782">
          <w:rPr>
            <w:noProof/>
            <w:webHidden/>
          </w:rPr>
          <w:fldChar w:fldCharType="begin"/>
        </w:r>
        <w:r w:rsidR="00565782">
          <w:rPr>
            <w:noProof/>
            <w:webHidden/>
          </w:rPr>
          <w:instrText xml:space="preserve"> PAGEREF _Toc85188744 \h </w:instrText>
        </w:r>
        <w:r w:rsidR="00565782">
          <w:rPr>
            <w:noProof/>
            <w:webHidden/>
          </w:rPr>
        </w:r>
        <w:r w:rsidR="00565782">
          <w:rPr>
            <w:noProof/>
            <w:webHidden/>
          </w:rPr>
          <w:fldChar w:fldCharType="separate"/>
        </w:r>
        <w:r w:rsidR="00B25CF9">
          <w:rPr>
            <w:noProof/>
            <w:webHidden/>
          </w:rPr>
          <w:t>575</w:t>
        </w:r>
        <w:r w:rsidR="00565782">
          <w:rPr>
            <w:noProof/>
            <w:webHidden/>
          </w:rPr>
          <w:fldChar w:fldCharType="end"/>
        </w:r>
      </w:hyperlink>
    </w:p>
    <w:p w14:paraId="6B8ADADD" w14:textId="36D8654C"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45" w:history="1">
        <w:r w:rsidR="00565782" w:rsidRPr="002578F8">
          <w:rPr>
            <w:rStyle w:val="Hyperlink"/>
            <w:noProof/>
          </w:rPr>
          <w:t>Table</w:t>
        </w:r>
        <w:r w:rsidR="00565782" w:rsidRPr="002578F8">
          <w:rPr>
            <w:rStyle w:val="Hyperlink"/>
            <w:bCs/>
            <w:noProof/>
          </w:rPr>
          <w:t> </w:t>
        </w:r>
        <w:r w:rsidR="00565782" w:rsidRPr="002578F8">
          <w:rPr>
            <w:rStyle w:val="Hyperlink"/>
            <w:noProof/>
          </w:rPr>
          <w:t>40.  Alternate ELPAC proficiency descriptors</w:t>
        </w:r>
        <w:r w:rsidR="00565782">
          <w:rPr>
            <w:noProof/>
            <w:webHidden/>
          </w:rPr>
          <w:tab/>
        </w:r>
        <w:r w:rsidR="00565782">
          <w:rPr>
            <w:noProof/>
            <w:webHidden/>
          </w:rPr>
          <w:fldChar w:fldCharType="begin"/>
        </w:r>
        <w:r w:rsidR="00565782">
          <w:rPr>
            <w:noProof/>
            <w:webHidden/>
          </w:rPr>
          <w:instrText xml:space="preserve"> PAGEREF _Toc85188745 \h </w:instrText>
        </w:r>
        <w:r w:rsidR="00565782">
          <w:rPr>
            <w:noProof/>
            <w:webHidden/>
          </w:rPr>
        </w:r>
        <w:r w:rsidR="00565782">
          <w:rPr>
            <w:noProof/>
            <w:webHidden/>
          </w:rPr>
          <w:fldChar w:fldCharType="separate"/>
        </w:r>
        <w:r w:rsidR="00B25CF9">
          <w:rPr>
            <w:noProof/>
            <w:webHidden/>
          </w:rPr>
          <w:t>593</w:t>
        </w:r>
        <w:r w:rsidR="00565782">
          <w:rPr>
            <w:noProof/>
            <w:webHidden/>
          </w:rPr>
          <w:fldChar w:fldCharType="end"/>
        </w:r>
      </w:hyperlink>
    </w:p>
    <w:p w14:paraId="48FB482C" w14:textId="36AF6EBA" w:rsidR="00565782" w:rsidRDefault="00FF1D4B">
      <w:pPr>
        <w:pStyle w:val="TableofFigures"/>
        <w:tabs>
          <w:tab w:val="right" w:leader="dot" w:pos="9350"/>
        </w:tabs>
        <w:rPr>
          <w:rFonts w:asciiTheme="minorHAnsi" w:eastAsiaTheme="minorEastAsia" w:hAnsiTheme="minorHAnsi" w:cstheme="minorBidi"/>
          <w:noProof/>
          <w:sz w:val="22"/>
          <w:szCs w:val="22"/>
        </w:rPr>
      </w:pPr>
      <w:hyperlink w:anchor="_Toc85188746" w:history="1">
        <w:r w:rsidR="00565782" w:rsidRPr="002578F8">
          <w:rPr>
            <w:rStyle w:val="Hyperlink"/>
            <w:noProof/>
          </w:rPr>
          <w:t>Table 41.  Reporting deliverables provided to LEAs</w:t>
        </w:r>
        <w:r w:rsidR="00565782">
          <w:rPr>
            <w:noProof/>
            <w:webHidden/>
          </w:rPr>
          <w:tab/>
        </w:r>
        <w:r w:rsidR="00565782">
          <w:rPr>
            <w:noProof/>
            <w:webHidden/>
          </w:rPr>
          <w:fldChar w:fldCharType="begin"/>
        </w:r>
        <w:r w:rsidR="00565782">
          <w:rPr>
            <w:noProof/>
            <w:webHidden/>
          </w:rPr>
          <w:instrText xml:space="preserve"> PAGEREF _Toc85188746 \h </w:instrText>
        </w:r>
        <w:r w:rsidR="00565782">
          <w:rPr>
            <w:noProof/>
            <w:webHidden/>
          </w:rPr>
        </w:r>
        <w:r w:rsidR="00565782">
          <w:rPr>
            <w:noProof/>
            <w:webHidden/>
          </w:rPr>
          <w:fldChar w:fldCharType="separate"/>
        </w:r>
        <w:r w:rsidR="00B25CF9">
          <w:rPr>
            <w:noProof/>
            <w:webHidden/>
          </w:rPr>
          <w:t>630</w:t>
        </w:r>
        <w:r w:rsidR="00565782">
          <w:rPr>
            <w:noProof/>
            <w:webHidden/>
          </w:rPr>
          <w:fldChar w:fldCharType="end"/>
        </w:r>
      </w:hyperlink>
    </w:p>
    <w:p w14:paraId="0C6CEC2A" w14:textId="2C999ED5" w:rsidR="009D4B68" w:rsidRPr="007F183D" w:rsidRDefault="009D4B68" w:rsidP="004A06AF">
      <w:r w:rsidRPr="007F183D">
        <w:fldChar w:fldCharType="end"/>
      </w:r>
    </w:p>
    <w:p w14:paraId="01599D6C" w14:textId="77777777" w:rsidR="009D4B68" w:rsidRPr="007F183D" w:rsidRDefault="009D4B68" w:rsidP="004A06AF"/>
    <w:p w14:paraId="58C0A22F" w14:textId="4F66C8B6" w:rsidR="004A06AF" w:rsidRPr="007F183D" w:rsidRDefault="004A06AF" w:rsidP="004A06AF">
      <w:pPr>
        <w:sectPr w:rsidR="004A06AF" w:rsidRPr="007F183D" w:rsidSect="005F1A0E">
          <w:headerReference w:type="default" r:id="rId11"/>
          <w:footerReference w:type="default" r:id="rId12"/>
          <w:pgSz w:w="12240" w:h="15840"/>
          <w:pgMar w:top="450" w:right="1440" w:bottom="1440" w:left="1440" w:header="432" w:footer="427" w:gutter="0"/>
          <w:pgNumType w:fmt="lowerRoman"/>
          <w:cols w:space="720"/>
          <w:titlePg/>
          <w:docGrid w:linePitch="360"/>
        </w:sectPr>
      </w:pPr>
    </w:p>
    <w:p w14:paraId="71B048A7" w14:textId="46F0AB9C" w:rsidR="007D2441" w:rsidRPr="007F183D" w:rsidRDefault="007D2441" w:rsidP="00A21690">
      <w:pPr>
        <w:pStyle w:val="Heading1"/>
        <w:spacing w:after="0"/>
      </w:pPr>
      <w:bookmarkStart w:id="16" w:name="Task_3_1"/>
      <w:bookmarkStart w:id="17" w:name="_Toc85713518"/>
      <w:r w:rsidRPr="007F183D">
        <w:lastRenderedPageBreak/>
        <w:t>1</w:t>
      </w:r>
      <w:bookmarkEnd w:id="16"/>
      <w:r w:rsidRPr="007F183D">
        <w:t>. TASK 1: Comprehensive Plan and Schedule of Deliverables</w:t>
      </w:r>
      <w:bookmarkEnd w:id="2"/>
      <w:bookmarkEnd w:id="3"/>
      <w:bookmarkEnd w:id="4"/>
      <w:bookmarkEnd w:id="5"/>
      <w:bookmarkEnd w:id="6"/>
      <w:bookmarkEnd w:id="7"/>
      <w:bookmarkEnd w:id="8"/>
      <w:bookmarkEnd w:id="9"/>
      <w:bookmarkEnd w:id="10"/>
      <w:bookmarkEnd w:id="17"/>
    </w:p>
    <w:p w14:paraId="58B03C6D" w14:textId="5AB54108" w:rsidR="005875A7" w:rsidRDefault="005875A7" w:rsidP="0007357E">
      <w:pPr>
        <w:pStyle w:val="ProposalText"/>
        <w:ind w:left="-180"/>
      </w:pPr>
      <w:r w:rsidRPr="007F183D">
        <w:rPr>
          <w:noProof/>
          <w:color w:val="09718F"/>
        </w:rPr>
        <mc:AlternateContent>
          <mc:Choice Requires="wpg">
            <w:drawing>
              <wp:inline distT="0" distB="0" distL="0" distR="0" wp14:anchorId="69031B8D" wp14:editId="1F3928BA">
                <wp:extent cx="6165215" cy="2864588"/>
                <wp:effectExtent l="0" t="38100" r="102235" b="88265"/>
                <wp:docPr id="12" name="Group 1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165215" cy="2864588"/>
                          <a:chOff x="-18" y="-60"/>
                          <a:chExt cx="2837218" cy="2988676"/>
                        </a:xfrm>
                      </wpg:grpSpPr>
                      <wps:wsp>
                        <wps:cNvPr id="13" name="Text Box 13" descr="Why ETS?">
                          <a:extLst>
                            <a:ext uri="{C183D7F6-B498-43B3-948B-1728B52AA6E4}">
                              <adec:decorative xmlns:adec="http://schemas.microsoft.com/office/drawing/2017/decorative" val="0"/>
                            </a:ext>
                          </a:extLst>
                        </wps:cNvPr>
                        <wps:cNvSpPr txBox="1"/>
                        <wps:spPr>
                          <a:xfrm rot="16200000">
                            <a:off x="-678460" y="867873"/>
                            <a:ext cx="1845200" cy="488315"/>
                          </a:xfrm>
                          <a:prstGeom prst="rect">
                            <a:avLst/>
                          </a:prstGeom>
                          <a:noFill/>
                          <a:ln w="6350">
                            <a:noFill/>
                          </a:ln>
                        </wps:spPr>
                        <wps:txbx>
                          <w:txbxContent>
                            <w:p w14:paraId="5380070C" w14:textId="77777777" w:rsidR="00064CFF" w:rsidRPr="00EC0D38" w:rsidRDefault="00064CFF" w:rsidP="005875A7">
                              <w:pPr>
                                <w:jc w:val="right"/>
                                <w:rPr>
                                  <w:rFonts w:asciiTheme="minorHAnsi" w:hAnsiTheme="minorHAnsi" w:cstheme="minorHAnsi"/>
                                  <w:color w:val="09718F"/>
                                  <w:sz w:val="60"/>
                                  <w:szCs w:val="60"/>
                                </w:rPr>
                              </w:pPr>
                              <w:r w:rsidRPr="00EC0D38">
                                <w:rPr>
                                  <w:rFonts w:asciiTheme="minorHAnsi" w:hAnsiTheme="minorHAnsi" w:cstheme="minorHAnsi"/>
                                  <w:color w:val="09718F"/>
                                  <w:sz w:val="60"/>
                                  <w:szCs w:val="60"/>
                                </w:rPr>
                                <w:t>Why ETS?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Rectangle 14">
                          <a:extLst>
                            <a:ext uri="{C183D7F6-B498-43B3-948B-1728B52AA6E4}">
                              <adec:decorative xmlns:adec="http://schemas.microsoft.com/office/drawing/2017/decorative" val="1"/>
                            </a:ext>
                          </a:extLst>
                        </wps:cNvPr>
                        <wps:cNvSpPr/>
                        <wps:spPr>
                          <a:xfrm>
                            <a:off x="211401" y="180617"/>
                            <a:ext cx="2572761" cy="2807991"/>
                          </a:xfrm>
                          <a:prstGeom prst="rect">
                            <a:avLst/>
                          </a:prstGeom>
                          <a:solidFill>
                            <a:srgbClr val="01445E"/>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 name="Picture 15">
                            <a:extLst>
                              <a:ext uri="{C183D7F6-B498-43B3-948B-1728B52AA6E4}">
                                <adec:decorative xmlns:adec="http://schemas.microsoft.com/office/drawing/2017/decorative" val="1"/>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2529704" y="-60"/>
                            <a:ext cx="307496" cy="737870"/>
                          </a:xfrm>
                          <a:prstGeom prst="rect">
                            <a:avLst/>
                          </a:prstGeom>
                          <a:effectLst>
                            <a:outerShdw blurRad="50800" dist="38100" dir="2700000" algn="tl" rotWithShape="0">
                              <a:prstClr val="black">
                                <a:alpha val="40000"/>
                              </a:prstClr>
                            </a:outerShdw>
                          </a:effectLst>
                        </pic:spPr>
                      </pic:pic>
                      <wps:wsp>
                        <wps:cNvPr id="16" name="Text Box 16" descr="ETS offers a project management team with the most extensive experience and knowledge of the California Assessment System anywhere. Both our project manager and our director of program management office have worked on the program for more than 10 years and have established outstanding relationships with the CDE. Our professionals used their knowledge of the California program to develop the California Schedule Hub (CASH) to respond directly to the CDE's need for greater visibility into project schedules. New to this contract, the CASH business intelligence tool will allow CDE staff to access project data directly from our maintained Schedule of Deliverables (SoD), at any time."/>
                        <wps:cNvSpPr txBox="1"/>
                        <wps:spPr>
                          <a:xfrm>
                            <a:off x="250561" y="323137"/>
                            <a:ext cx="2482836" cy="2665479"/>
                          </a:xfrm>
                          <a:prstGeom prst="rect">
                            <a:avLst/>
                          </a:prstGeom>
                          <a:noFill/>
                          <a:ln w="6350">
                            <a:noFill/>
                          </a:ln>
                        </wps:spPr>
                        <wps:txbx>
                          <w:txbxContent>
                            <w:p w14:paraId="719B43A1" w14:textId="0707C02B" w:rsidR="00064CFF" w:rsidRPr="003E2357" w:rsidRDefault="00064CFF" w:rsidP="005875A7">
                              <w:pPr>
                                <w:spacing w:after="160" w:line="336" w:lineRule="auto"/>
                                <w:rPr>
                                  <w:color w:val="FFFFFF" w:themeColor="background1"/>
                                </w:rPr>
                              </w:pPr>
                              <w:r w:rsidRPr="002427D3">
                                <w:rPr>
                                  <w:color w:val="FFFFFF" w:themeColor="background1"/>
                                </w:rPr>
                                <w:t>ETS offers a project management team with the most extensive experience</w:t>
                              </w:r>
                              <w:r w:rsidRPr="003E2357">
                                <w:rPr>
                                  <w:color w:val="FFFFFF" w:themeColor="background1"/>
                                </w:rPr>
                                <w:t> and knowledge of the California Assessment System anywhere. Both our project manager and our director of program management office have worked on the program for more than 10 years and have established outstanding relationships with the CDE. Our professionals used their knowledge of the California program to develop the California Schedule Hub (CASH) to respond directly to the CDE's need for greater visibility into project schedules. New to this contract, the CASH business intelligence tool will allow CDE staff to access project data directly from our maintained Schedule of Deliverables (SoD), at any 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69031B8D" id="Group 12" o:spid="_x0000_s1026" style="width:485.45pt;height:225.55pt;mso-position-horizontal-relative:char;mso-position-vertical-relative:line" coordorigin="" coordsize="28372,29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">
                <v:shapetype id="_x0000_t202" coordsize="21600,21600" o:spt="202" path="m,l,21600r21600,l21600,xe">
                  <v:stroke joinstyle="miter"/>
                  <v:path gradientshapeok="t" o:connecttype="rect"/>
                </v:shapetype>
                <v:shape id="Text Box 13" o:spid="_x0000_s1027" type="#_x0000_t202" alt="Why ETS?" style="position:absolute;left:-6785;top:8679;width:18452;height:488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" filled="f" stroked="f" strokeweight=".5pt">
                  <v:textbox>
                    <w:txbxContent>
                      <w:p w14:paraId="5380070C" w14:textId="77777777" w:rsidR="00064CFF" w:rsidRPr="00EC0D38" w:rsidRDefault="00064CFF" w:rsidP="005875A7">
                        <w:pPr>
                          <w:jc w:val="right"/>
                          <w:rPr>
                            <w:rFonts w:asciiTheme="minorHAnsi" w:hAnsiTheme="minorHAnsi" w:cstheme="minorHAnsi"/>
                            <w:color w:val="09718F"/>
                            <w:sz w:val="60"/>
                            <w:szCs w:val="60"/>
                          </w:rPr>
                        </w:pPr>
                        <w:r w:rsidRPr="00EC0D38">
                          <w:rPr>
                            <w:rFonts w:asciiTheme="minorHAnsi" w:hAnsiTheme="minorHAnsi" w:cstheme="minorHAnsi"/>
                            <w:color w:val="09718F"/>
                            <w:sz w:val="60"/>
                            <w:szCs w:val="60"/>
                          </w:rPr>
                          <w:t>Why ETS?</w:t>
                        </w:r>
                      </w:p>
                    </w:txbxContent>
                  </v:textbox>
                </v:shape>
                <v:rect id="Rectangle 14" o:spid="_x0000_s1028" style="position:absolute;left:2114;top:1806;width:25727;height:28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" fillcolor="#01445e" stroked="f" strokeweight="1pt">
                  <v:shadow on="t" color="black" opacity="26214f" origin="-.5,-.5" offset=".74836mm,.74836mm"/>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029" type="#_x0000_t75" style="position:absolute;left:25297;width:3075;height:7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">
                  <v:imagedata r:id="rId14" o:title=""/>
                  <v:shadow on="t" color="black" opacity="26214f" origin="-.5,-.5" offset=".74836mm,.74836mm"/>
                </v:shape>
                <v:shape id="Text Box 16" o:spid="_x0000_s1030" type="#_x0000_t202" alt="ETS offers a project management team with the most extensive experience and knowledge of the California Assessment System anywhere. Both our project manager and our director of program management office have worked on the program for more than 10 years and have established outstanding relationships with the CDE. Our professionals used their knowledge of the California program to develop the California Schedule Hub (CASH) to respond directly to the CDE's need for greater visibility into project schedules. New to this contract, the CASH business intelligence tool will allow CDE staff to access project data directly from our maintained Schedule of Deliverables (SoD), at any time." style="position:absolute;left:2505;top:3231;width:24828;height:26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14:paraId="719B43A1" w14:textId="0707C02B" w:rsidR="00064CFF" w:rsidRPr="003E2357" w:rsidRDefault="00064CFF" w:rsidP="005875A7">
                        <w:pPr>
                          <w:spacing w:after="160" w:line="336" w:lineRule="auto"/>
                          <w:rPr>
                            <w:color w:val="FFFFFF" w:themeColor="background1"/>
                          </w:rPr>
                        </w:pPr>
                        <w:r w:rsidRPr="002427D3">
                          <w:rPr>
                            <w:color w:val="FFFFFF" w:themeColor="background1"/>
                          </w:rPr>
                          <w:t>ETS offers a project management team with the most extensive experience</w:t>
                        </w:r>
                        <w:r w:rsidRPr="003E2357">
                          <w:rPr>
                            <w:color w:val="FFFFFF" w:themeColor="background1"/>
                          </w:rPr>
                          <w:t> and knowledge of the California Assessment System anywhere. Both our project manager and our director of program management office have worked on the program for more than 10 years and have established outstanding relationships with the CDE. Our professionals used their knowledge of the California program to develop the California Schedule Hub (CASH) to respond directly to the CDE's need for greater visibility into project schedules. New to this contract, the CASH business intelligence tool will allow CDE staff to access project data directly from our maintained Schedule of Deliverables (SoD), at any time.</w:t>
                        </w:r>
                      </w:p>
                    </w:txbxContent>
                  </v:textbox>
                </v:shape>
                <w10:anchorlock/>
              </v:group>
            </w:pict>
          </mc:Fallback>
        </mc:AlternateContent>
      </w:r>
    </w:p>
    <w:p w14:paraId="12E019D2" w14:textId="6F28812F" w:rsidR="007D2441" w:rsidRPr="007F183D" w:rsidRDefault="007D2441" w:rsidP="00B40813">
      <w:pPr>
        <w:pStyle w:val="ProposalText"/>
      </w:pPr>
      <w:r w:rsidRPr="007F183D">
        <w:t xml:space="preserve">Educational Testing Service (ETS) has established a detailed process, built on a decade of experience working with the California Department of Education (CDE), to effectively run the California Assessment System. This section describes our plan to complete all the requirements in the Request for Qualifications (RFQ), including our approach and methodology for completing all subtasks and activities. </w:t>
      </w:r>
    </w:p>
    <w:p w14:paraId="3A4B372D" w14:textId="389545CA" w:rsidR="007D2441" w:rsidRPr="007F183D" w:rsidRDefault="007D2441" w:rsidP="007D2441">
      <w:pPr>
        <w:pStyle w:val="ProposalText"/>
      </w:pPr>
      <w:r w:rsidRPr="007F183D">
        <w:t>The work described in the response builds on the work we completed in prior contract years. ETS will manage and administer the California Assessment System for the 2022–2023, 2023–2024, 2024–2025, 2025</w:t>
      </w:r>
      <w:r w:rsidR="00BD79AE" w:rsidRPr="007F183D">
        <w:t>–</w:t>
      </w:r>
      <w:r w:rsidRPr="007F183D">
        <w:t>2026, and 2026–2027 school years. This will include the development and launch of new interim assessments for the California Science Test (CAST) and the English Language Proficiency Assessments for California (ELPAC)</w:t>
      </w:r>
      <w:r w:rsidRPr="007F183D" w:rsidDel="001C5B3C">
        <w:t xml:space="preserve"> </w:t>
      </w:r>
      <w:r w:rsidR="008B7ED4" w:rsidRPr="007F183D">
        <w:t>as well as the expansion of the California Spanish Assessment</w:t>
      </w:r>
      <w:r w:rsidRPr="007F183D">
        <w:t xml:space="preserve"> (CSA). Additionally, ETS plans to introduce enhancements in many areas, including new approaches to score reporting and new applications that provide interactive views into </w:t>
      </w:r>
      <w:r w:rsidRPr="007F183D">
        <w:lastRenderedPageBreak/>
        <w:t xml:space="preserve">multiple sources of project data. Also included are test item and test form deliverables for use by a future contractor in 2027–2028. </w:t>
      </w:r>
    </w:p>
    <w:p w14:paraId="7290816D" w14:textId="77777777" w:rsidR="007D2441" w:rsidRPr="007F183D" w:rsidRDefault="007D2441" w:rsidP="007D2441">
      <w:pPr>
        <w:pStyle w:val="ProposalText"/>
        <w:keepNext/>
      </w:pPr>
      <w:r w:rsidRPr="007F183D">
        <w:t>ETS is the prime contractor under these agreements and is responsible for the overall management and administration of the services provided to the State under this contract. The California Assessment System includes the following:</w:t>
      </w:r>
    </w:p>
    <w:p w14:paraId="2CC228C3" w14:textId="78BB1E73" w:rsidR="007D2441" w:rsidRPr="007F183D" w:rsidRDefault="007D2441" w:rsidP="007D2441">
      <w:pPr>
        <w:pStyle w:val="BulletList1"/>
      </w:pPr>
      <w:r w:rsidRPr="007F183D">
        <w:t xml:space="preserve">Smarter Balanced Summative Assessments for English </w:t>
      </w:r>
      <w:r w:rsidR="00BD79AE" w:rsidRPr="007F183D">
        <w:t>L</w:t>
      </w:r>
      <w:r w:rsidRPr="007F183D">
        <w:t xml:space="preserve">anguage </w:t>
      </w:r>
      <w:r w:rsidR="00BD79AE" w:rsidRPr="007F183D">
        <w:t>A</w:t>
      </w:r>
      <w:r w:rsidRPr="007F183D">
        <w:t>rts/</w:t>
      </w:r>
      <w:r w:rsidR="00BD79AE" w:rsidRPr="007F183D">
        <w:t>L</w:t>
      </w:r>
      <w:r w:rsidRPr="007F183D">
        <w:t xml:space="preserve">iteracy (ELA) and </w:t>
      </w:r>
      <w:r w:rsidR="00BD79AE" w:rsidRPr="007F183D">
        <w:t>M</w:t>
      </w:r>
      <w:r w:rsidRPr="007F183D">
        <w:t xml:space="preserve">athematics </w:t>
      </w:r>
    </w:p>
    <w:p w14:paraId="2FA2858D" w14:textId="77777777" w:rsidR="007D2441" w:rsidRPr="007F183D" w:rsidRDefault="007D2441" w:rsidP="007D2441">
      <w:pPr>
        <w:pStyle w:val="BulletList1"/>
      </w:pPr>
      <w:r w:rsidRPr="007F183D">
        <w:t>Smarter Balanced Interim Assessments for ELA and Mathematics</w:t>
      </w:r>
    </w:p>
    <w:p w14:paraId="08EA3B5B" w14:textId="77777777" w:rsidR="007D2441" w:rsidRPr="007F183D" w:rsidRDefault="007D2441" w:rsidP="007D2441">
      <w:pPr>
        <w:pStyle w:val="BulletList1"/>
      </w:pPr>
      <w:r w:rsidRPr="007F183D">
        <w:t xml:space="preserve">California Alternate Assessments (CAAs) for ELA and Mathematics </w:t>
      </w:r>
    </w:p>
    <w:p w14:paraId="1CF3D054" w14:textId="77777777" w:rsidR="007D2441" w:rsidRPr="007F183D" w:rsidRDefault="007D2441" w:rsidP="007D2441">
      <w:pPr>
        <w:pStyle w:val="BulletList1"/>
      </w:pPr>
      <w:r w:rsidRPr="007F183D">
        <w:t>CAA for Science</w:t>
      </w:r>
    </w:p>
    <w:p w14:paraId="508BD7D1" w14:textId="77777777" w:rsidR="007D2441" w:rsidRPr="007F183D" w:rsidRDefault="007D2441" w:rsidP="007D2441">
      <w:pPr>
        <w:pStyle w:val="BulletList1"/>
      </w:pPr>
      <w:r w:rsidRPr="007F183D">
        <w:t>CAST Summative Assessments</w:t>
      </w:r>
    </w:p>
    <w:p w14:paraId="1FE35AB3" w14:textId="77777777" w:rsidR="007D2441" w:rsidRPr="007F183D" w:rsidRDefault="007D2441" w:rsidP="007D2441">
      <w:pPr>
        <w:pStyle w:val="BulletList1"/>
      </w:pPr>
      <w:r w:rsidRPr="007F183D">
        <w:t>CAST Interim Assessments</w:t>
      </w:r>
    </w:p>
    <w:p w14:paraId="701B3C79" w14:textId="77777777" w:rsidR="007D2441" w:rsidRPr="007F183D" w:rsidRDefault="007D2441" w:rsidP="007D2441">
      <w:pPr>
        <w:pStyle w:val="BulletList1"/>
      </w:pPr>
      <w:r w:rsidRPr="007F183D">
        <w:t>CSA</w:t>
      </w:r>
    </w:p>
    <w:p w14:paraId="5FEBD7AE" w14:textId="77777777" w:rsidR="007D2441" w:rsidRPr="007F183D" w:rsidRDefault="007D2441" w:rsidP="007D2441">
      <w:pPr>
        <w:pStyle w:val="BulletList1"/>
      </w:pPr>
      <w:r w:rsidRPr="007F183D">
        <w:t>Initial ELPAC</w:t>
      </w:r>
    </w:p>
    <w:p w14:paraId="75BE1370" w14:textId="77777777" w:rsidR="007D2441" w:rsidRPr="007F183D" w:rsidRDefault="007D2441" w:rsidP="007D2441">
      <w:pPr>
        <w:pStyle w:val="BulletList1"/>
      </w:pPr>
      <w:r w:rsidRPr="007F183D">
        <w:t>Summative ELPAC</w:t>
      </w:r>
    </w:p>
    <w:p w14:paraId="17FC98BD" w14:textId="77777777" w:rsidR="007D2441" w:rsidRPr="007F183D" w:rsidRDefault="007D2441" w:rsidP="007D2441">
      <w:pPr>
        <w:pStyle w:val="BulletList1"/>
      </w:pPr>
      <w:r w:rsidRPr="007F183D">
        <w:t>ELPAC Interim Assessments</w:t>
      </w:r>
    </w:p>
    <w:p w14:paraId="507C579C" w14:textId="77777777" w:rsidR="007D2441" w:rsidRPr="007F183D" w:rsidRDefault="007D2441" w:rsidP="007D2441">
      <w:pPr>
        <w:pStyle w:val="BulletList1"/>
      </w:pPr>
      <w:r w:rsidRPr="007F183D">
        <w:t>Initial Alternate ELPAC</w:t>
      </w:r>
    </w:p>
    <w:p w14:paraId="4D39EA6A" w14:textId="77777777" w:rsidR="007D2441" w:rsidRPr="007F183D" w:rsidRDefault="007D2441" w:rsidP="007D2441">
      <w:pPr>
        <w:pStyle w:val="BulletList1"/>
      </w:pPr>
      <w:r w:rsidRPr="007F183D">
        <w:t>Summative Alternate ELPAC</w:t>
      </w:r>
    </w:p>
    <w:p w14:paraId="41E2D02E" w14:textId="77777777" w:rsidR="007D2441" w:rsidRPr="007F183D" w:rsidRDefault="007D2441" w:rsidP="007D2441">
      <w:pPr>
        <w:pStyle w:val="ProposalText"/>
      </w:pPr>
      <w:r w:rsidRPr="007F183D">
        <w:t>ETS will continue to work closely with the CDE to confirm the success of the California Assessment of Student Performance and Progress (CAASPP) and ELPAC administrations through the 2026–2027 administration.</w:t>
      </w:r>
    </w:p>
    <w:p w14:paraId="35594F3A" w14:textId="77777777" w:rsidR="007D2441" w:rsidRPr="007F183D" w:rsidRDefault="007D2441" w:rsidP="007D2441">
      <w:pPr>
        <w:pStyle w:val="Heading2"/>
      </w:pPr>
      <w:bookmarkStart w:id="18" w:name="_Toc85713519"/>
      <w:r w:rsidRPr="007F183D">
        <w:lastRenderedPageBreak/>
        <w:t>Responsibilities of Contractors</w:t>
      </w:r>
      <w:bookmarkEnd w:id="18"/>
    </w:p>
    <w:p w14:paraId="3E4127BB" w14:textId="77777777" w:rsidR="007D2441" w:rsidRPr="007F183D" w:rsidRDefault="007D2441" w:rsidP="007D2441">
      <w:pPr>
        <w:pStyle w:val="Heading3"/>
      </w:pPr>
      <w:bookmarkStart w:id="19" w:name="_Toc85713520"/>
      <w:r w:rsidRPr="007F183D">
        <w:t>Prime Contractor</w:t>
      </w:r>
      <w:bookmarkEnd w:id="19"/>
    </w:p>
    <w:p w14:paraId="649E0B98" w14:textId="77777777" w:rsidR="007D2441" w:rsidRPr="007F183D" w:rsidRDefault="007D2441" w:rsidP="007D2441">
      <w:pPr>
        <w:pStyle w:val="ProposalText"/>
      </w:pPr>
      <w:r w:rsidRPr="007F183D">
        <w:t xml:space="preserve">ETS will serve as the prime contractor; will manage the administration, scoring, and reporting activities; and will have overall responsibility for the constructed-response human scoring and artificial intelligence (AI) scoring for the California Assessment System. We will provide item development for all State-specific assessments: CAST, </w:t>
      </w:r>
      <w:r w:rsidRPr="007F183D">
        <w:rPr>
          <w:bCs/>
        </w:rPr>
        <w:t>CAAs</w:t>
      </w:r>
      <w:r w:rsidRPr="007F183D">
        <w:t>, CSA, ELPAC, and Alternate ELPAC. ETS will host and provide support for the ETS-proprietary Test Operations Management System (TOMS).</w:t>
      </w:r>
    </w:p>
    <w:p w14:paraId="1E2FBE2E" w14:textId="77BE9944" w:rsidR="007D2441" w:rsidRPr="007F183D" w:rsidRDefault="007D2441" w:rsidP="007D2441">
      <w:pPr>
        <w:pStyle w:val="ProposalText"/>
      </w:pPr>
      <w:r w:rsidRPr="007F183D">
        <w:t xml:space="preserve">In addition, we will manage the logistics and coordination of all management meetings, along with the development of all relevant materials. ETS will also provide </w:t>
      </w:r>
      <w:r w:rsidR="00CF5F30" w:rsidRPr="007F183D">
        <w:t>help desk</w:t>
      </w:r>
      <w:r w:rsidRPr="007F183D">
        <w:t xml:space="preserve"> services and psychometric support. </w:t>
      </w:r>
    </w:p>
    <w:p w14:paraId="289FBD22" w14:textId="15D4C9E1" w:rsidR="007D2441" w:rsidRPr="007F183D" w:rsidRDefault="007D2441" w:rsidP="007D2441">
      <w:pPr>
        <w:pStyle w:val="Heading3"/>
      </w:pPr>
      <w:bookmarkStart w:id="20" w:name="_Toc85713521"/>
      <w:r w:rsidRPr="007F183D">
        <w:t>Subcontractors (listed in alphabetic</w:t>
      </w:r>
      <w:r w:rsidR="0027676C" w:rsidRPr="007F183D">
        <w:t>al</w:t>
      </w:r>
      <w:r w:rsidRPr="007F183D">
        <w:t xml:space="preserve"> order)</w:t>
      </w:r>
      <w:bookmarkEnd w:id="20"/>
    </w:p>
    <w:p w14:paraId="132793B3" w14:textId="77777777" w:rsidR="007D2441" w:rsidRPr="007F183D" w:rsidRDefault="007D2441" w:rsidP="007D2441">
      <w:pPr>
        <w:pStyle w:val="ProposalText"/>
      </w:pPr>
      <w:r w:rsidRPr="007F183D">
        <w:rPr>
          <w:b/>
          <w:bCs/>
        </w:rPr>
        <w:t>Cambium Assessment, Inc. (CAI)</w:t>
      </w:r>
      <w:r w:rsidRPr="007F183D">
        <w:t xml:space="preserve"> will provide hosting and support for CAI’s Test Delivery System (TDS) and an identity management service, a component of the overall California Assessment Delivery System. </w:t>
      </w:r>
    </w:p>
    <w:p w14:paraId="705A0567" w14:textId="77777777" w:rsidR="007D2441" w:rsidRPr="007F183D" w:rsidRDefault="007D2441" w:rsidP="007D2441">
      <w:pPr>
        <w:pStyle w:val="ProposalText"/>
      </w:pPr>
      <w:r w:rsidRPr="007F183D">
        <w:rPr>
          <w:b/>
          <w:bCs/>
        </w:rPr>
        <w:t xml:space="preserve">Measurement Incorporated (MI) </w:t>
      </w:r>
      <w:r w:rsidRPr="007F183D">
        <w:t xml:space="preserve">will assist ETS in the constructed-response scoring of the Smarter Balanced Summative Assessments, including human and AI scoring. </w:t>
      </w:r>
    </w:p>
    <w:p w14:paraId="488E3648" w14:textId="4748E625" w:rsidR="007D2441" w:rsidRPr="007F183D" w:rsidRDefault="007D2441" w:rsidP="007D2441">
      <w:pPr>
        <w:pStyle w:val="ProposalText"/>
      </w:pPr>
      <w:r w:rsidRPr="007F183D">
        <w:rPr>
          <w:b/>
          <w:bCs/>
        </w:rPr>
        <w:t xml:space="preserve">MetaMetrics </w:t>
      </w:r>
      <w:r w:rsidRPr="007F183D">
        <w:t>will provide the Lexile</w:t>
      </w:r>
      <w:r w:rsidRPr="007F183D">
        <w:rPr>
          <w:vertAlign w:val="superscript"/>
        </w:rPr>
        <w:t>®</w:t>
      </w:r>
      <w:r w:rsidRPr="007F183D">
        <w:t xml:space="preserve"> Framework for Reading and the Quantile</w:t>
      </w:r>
      <w:r w:rsidRPr="007F183D">
        <w:rPr>
          <w:vertAlign w:val="superscript"/>
        </w:rPr>
        <w:t>®</w:t>
      </w:r>
      <w:r w:rsidRPr="007F183D">
        <w:t xml:space="preserve"> Framework for Mathematics for educators and parents</w:t>
      </w:r>
      <w:r w:rsidR="00B8127A" w:rsidRPr="000E7BB5">
        <w:t>/guardians</w:t>
      </w:r>
      <w:r w:rsidRPr="007F183D">
        <w:t xml:space="preserve">, which are systems of measurement that place both a student’s ability and the difficulty of materials on the same scale. </w:t>
      </w:r>
    </w:p>
    <w:p w14:paraId="12C5375C" w14:textId="77777777" w:rsidR="007D2441" w:rsidRPr="007F183D" w:rsidRDefault="007D2441" w:rsidP="007D2441">
      <w:pPr>
        <w:pStyle w:val="ProposalText"/>
      </w:pPr>
      <w:r w:rsidRPr="007F183D">
        <w:rPr>
          <w:b/>
          <w:bCs/>
        </w:rPr>
        <w:lastRenderedPageBreak/>
        <w:t xml:space="preserve">Red Dog Records </w:t>
      </w:r>
      <w:r w:rsidRPr="007F183D">
        <w:t xml:space="preserve">will serve as the program’s multimedia experts and provide both live and animated video production, web broadcast, and audio-visual support services. </w:t>
      </w:r>
    </w:p>
    <w:p w14:paraId="32E977AD" w14:textId="77777777" w:rsidR="007D2441" w:rsidRPr="007F183D" w:rsidRDefault="007D2441" w:rsidP="007D2441">
      <w:pPr>
        <w:pStyle w:val="ProposalText"/>
      </w:pPr>
      <w:r w:rsidRPr="007F183D">
        <w:rPr>
          <w:b/>
        </w:rPr>
        <w:t>The Sacramento County Office of Education (SCOE)</w:t>
      </w:r>
      <w:r w:rsidRPr="007F183D">
        <w:t xml:space="preserve"> will recruit educators and organize logistics for in-State educator review meetings, provide local educational agency (LEA) training, compose selected testing materials, and assist with key scoring activities.</w:t>
      </w:r>
    </w:p>
    <w:p w14:paraId="546F40C9" w14:textId="77777777" w:rsidR="007D2441" w:rsidRPr="007F183D" w:rsidRDefault="007D2441" w:rsidP="007D2441">
      <w:pPr>
        <w:pStyle w:val="ProposalText"/>
      </w:pPr>
      <w:r w:rsidRPr="007F183D">
        <w:rPr>
          <w:b/>
          <w:bCs/>
        </w:rPr>
        <w:t>WestEd</w:t>
      </w:r>
      <w:r w:rsidRPr="007F183D">
        <w:t xml:space="preserve"> will provide training to LEAs and educators (e.g., such as teachers, resource specialists, curriculum specialists) about the California Assessment System, with the goal of using the assessment information to support classroom instruction. WestEd training activities will include but are not limited to developing and facilitating training workshops, materials, and videos. WestEd trainers may include current California educators, such as staff from County Offices of Education or school districts. ETS</w:t>
      </w:r>
      <w:r w:rsidRPr="007F183D" w:rsidDel="008857D4">
        <w:t xml:space="preserve"> </w:t>
      </w:r>
      <w:r w:rsidRPr="007F183D">
        <w:t>may also use WestEd expertise in the areas of content and assessment design in the continued development of the California Assessment System.</w:t>
      </w:r>
    </w:p>
    <w:p w14:paraId="4B15527C" w14:textId="5B8CA38D" w:rsidR="007D2441" w:rsidRPr="007F183D" w:rsidRDefault="007D2441" w:rsidP="007D2441">
      <w:pPr>
        <w:pStyle w:val="Heading2"/>
      </w:pPr>
      <w:bookmarkStart w:id="21" w:name="Task_3_1_1"/>
      <w:bookmarkStart w:id="22" w:name="_Toc417399370"/>
      <w:bookmarkStart w:id="23" w:name="_Toc481014519"/>
      <w:bookmarkStart w:id="24" w:name="_Toc495393361"/>
      <w:bookmarkStart w:id="25" w:name="_Toc521859338"/>
      <w:bookmarkStart w:id="26" w:name="_Toc525112362"/>
      <w:bookmarkStart w:id="27" w:name="_Toc525117729"/>
      <w:bookmarkStart w:id="28" w:name="_Toc526512574"/>
      <w:bookmarkStart w:id="29" w:name="_Toc526512788"/>
      <w:bookmarkStart w:id="30" w:name="_Toc526518919"/>
      <w:bookmarkStart w:id="31" w:name="_Toc526520084"/>
      <w:bookmarkStart w:id="32" w:name="_Toc85713522"/>
      <w:bookmarkStart w:id="33" w:name="_Hlk65611059"/>
      <w:r w:rsidRPr="007F183D">
        <w:t>1.1</w:t>
      </w:r>
      <w:bookmarkEnd w:id="21"/>
      <w:r w:rsidR="00571EDF" w:rsidRPr="007F183D">
        <w:t>.</w:t>
      </w:r>
      <w:r w:rsidRPr="007F183D">
        <w:t xml:space="preserve"> Schedule of Deliverables</w:t>
      </w:r>
      <w:bookmarkEnd w:id="22"/>
      <w:bookmarkEnd w:id="23"/>
      <w:bookmarkEnd w:id="24"/>
      <w:bookmarkEnd w:id="25"/>
      <w:bookmarkEnd w:id="26"/>
      <w:bookmarkEnd w:id="27"/>
      <w:bookmarkEnd w:id="28"/>
      <w:bookmarkEnd w:id="29"/>
      <w:bookmarkEnd w:id="30"/>
      <w:bookmarkEnd w:id="31"/>
      <w:r w:rsidRPr="007F183D">
        <w:t>, Narrative Schedule, and Timeline</w:t>
      </w:r>
      <w:bookmarkEnd w:id="32"/>
    </w:p>
    <w:p w14:paraId="0C0A355E" w14:textId="7A8EF485" w:rsidR="007D2441" w:rsidRPr="007F183D" w:rsidRDefault="007D2441" w:rsidP="007D2441">
      <w:pPr>
        <w:pStyle w:val="ProposalText"/>
      </w:pPr>
      <w:bookmarkStart w:id="34" w:name="_Toc417399409"/>
      <w:bookmarkStart w:id="35" w:name="_Toc481014551"/>
      <w:bookmarkStart w:id="36" w:name="_Toc495393393"/>
      <w:bookmarkStart w:id="37" w:name="_Toc521859339"/>
      <w:bookmarkStart w:id="38" w:name="_Toc525112363"/>
      <w:bookmarkStart w:id="39" w:name="_Toc525117730"/>
      <w:r w:rsidRPr="007F183D">
        <w:t xml:space="preserve">ETS will bring a fully-staffed, experienced program management and project management team with the expertise, skills, and California-specific track record to execute Task 1–9 deliverables successfully. This team, primarily Sacramento-based, will focus on close collaboration and responsiveness to client needs. Goals for a new contract will include improvements to project plans, simplification and automation of deliverables management and gatekeeping, and increased use of Agile methodology to </w:t>
      </w:r>
      <w:r w:rsidRPr="007F183D">
        <w:lastRenderedPageBreak/>
        <w:t xml:space="preserve">maximize responsiveness to changing </w:t>
      </w:r>
      <w:r w:rsidR="00D35E62" w:rsidRPr="000E7BB5">
        <w:t>interest holders</w:t>
      </w:r>
      <w:r w:rsidR="0051589F" w:rsidRPr="000E7BB5">
        <w:t>’</w:t>
      </w:r>
      <w:r w:rsidR="00D35E62" w:rsidRPr="007F183D">
        <w:t xml:space="preserve"> </w:t>
      </w:r>
      <w:r w:rsidRPr="007F183D">
        <w:t xml:space="preserve">needs. The California ETS team will execute contract activities effectively based on a solid foundation of clear and open client communication and will go above and beyond reliable scope delivery to also offer continuous improvements. </w:t>
      </w:r>
    </w:p>
    <w:p w14:paraId="7EAE1436" w14:textId="77777777" w:rsidR="007D2441" w:rsidRPr="007F183D" w:rsidRDefault="007D2441" w:rsidP="007D2441">
      <w:pPr>
        <w:pStyle w:val="ProposalText"/>
      </w:pPr>
      <w:r w:rsidRPr="007F183D">
        <w:t xml:space="preserve">An ETS Project Management Office (PMO) team, led by a Project Management Plan (PMP)-certified project manager, will develop and deliver a detailed project management plan to the CDE within 30 days of contract start for review. All first-round CDE reviews through the gatekeeping process will assume a 20-working-day review. </w:t>
      </w:r>
    </w:p>
    <w:p w14:paraId="774A5D3D" w14:textId="77777777" w:rsidR="007D2441" w:rsidRPr="007F183D" w:rsidRDefault="007D2441" w:rsidP="007D2441">
      <w:pPr>
        <w:pStyle w:val="ProposalText"/>
      </w:pPr>
      <w:r w:rsidRPr="007F183D">
        <w:t>ETS will continue to utilize the California Project Management Framework (CA-PMF) in developing a detailed project management plan for the California Assessment System.</w:t>
      </w:r>
      <w:r w:rsidRPr="007F183D" w:rsidDel="00FD28E4">
        <w:t xml:space="preserve"> </w:t>
      </w:r>
      <w:r w:rsidRPr="007F183D">
        <w:t xml:space="preserve">The CA-PMF was developed by the California Department of Technology’s California Project Management Office (CA-PMO) to provide California-funded projects and programs with a solid foundation for success. ETS’s project management plan will draw on CA-PMF guidance and insight—particularly in regards to implementing project management methods, approaches (e.g., use of resources, tools, templates), and narratives that detail justifications for why specific activities should be performed. </w:t>
      </w:r>
    </w:p>
    <w:p w14:paraId="06D0F701" w14:textId="77777777" w:rsidR="00110A1A" w:rsidRPr="007F183D" w:rsidRDefault="007D2441" w:rsidP="007D2441">
      <w:pPr>
        <w:pStyle w:val="ProposalText"/>
        <w:rPr>
          <w:b/>
        </w:rPr>
      </w:pPr>
      <w:r w:rsidRPr="007F183D">
        <w:t xml:space="preserve">The ETS PMO team will employ a deliverable-oriented Work Breakdown Structure (WBS) as the primary organizing tool for a Schedule of Deliverables (SoD). </w:t>
      </w:r>
      <w:r w:rsidRPr="007F183D">
        <w:rPr>
          <w:b/>
        </w:rPr>
        <w:fldChar w:fldCharType="begin"/>
      </w:r>
      <w:r w:rsidRPr="007F183D">
        <w:rPr>
          <w:b/>
        </w:rPr>
        <w:instrText xml:space="preserve"> REF _Ref68515138 \h  \* MERGEFORMAT </w:instrText>
      </w:r>
      <w:r w:rsidRPr="007F183D">
        <w:rPr>
          <w:b/>
        </w:rPr>
      </w:r>
      <w:r w:rsidRPr="007F183D">
        <w:rPr>
          <w:b/>
        </w:rPr>
        <w:fldChar w:fldCharType="separate"/>
      </w:r>
    </w:p>
    <w:p w14:paraId="2FEE4A7F" w14:textId="3FABD717" w:rsidR="007D2441" w:rsidRPr="007F183D" w:rsidRDefault="00110A1A" w:rsidP="007D2441">
      <w:pPr>
        <w:pStyle w:val="ProposalText"/>
      </w:pPr>
      <w:r w:rsidRPr="007F183D">
        <w:rPr>
          <w:b/>
        </w:rPr>
        <w:t xml:space="preserve">Figure </w:t>
      </w:r>
      <w:r w:rsidRPr="007F183D">
        <w:rPr>
          <w:b/>
          <w:noProof/>
        </w:rPr>
        <w:t>1</w:t>
      </w:r>
      <w:r w:rsidR="007D2441" w:rsidRPr="007F183D">
        <w:rPr>
          <w:b/>
        </w:rPr>
        <w:fldChar w:fldCharType="end"/>
      </w:r>
      <w:r w:rsidR="007D2441" w:rsidRPr="007F183D">
        <w:rPr>
          <w:b/>
        </w:rPr>
        <w:t xml:space="preserve"> </w:t>
      </w:r>
      <w:r w:rsidR="007D2441" w:rsidRPr="007F183D">
        <w:t xml:space="preserve">provides a sample schedule structure. Once ETS has produced a CDE-approved list of all deliverables derived from the scope of work (SOW), ETS will create the WBS by decomposing the program’s main deliverables into subprojects, work packages, and activities. To create traceability between the WBS and the SoD, and to distinguish between levels, all work on the WBS will be tagged with the following: a </w:t>
      </w:r>
      <w:r w:rsidR="007D2441" w:rsidRPr="007F183D">
        <w:lastRenderedPageBreak/>
        <w:t xml:space="preserve">WBS hierarchy level, unique WBS number, </w:t>
      </w:r>
      <w:r w:rsidR="00BD79AE" w:rsidRPr="007F183D">
        <w:t>a</w:t>
      </w:r>
      <w:r w:rsidR="007D2441" w:rsidRPr="007F183D">
        <w:t xml:space="preserve">dministration </w:t>
      </w:r>
      <w:r w:rsidR="00BD79AE" w:rsidRPr="007F183D">
        <w:t>y</w:t>
      </w:r>
      <w:r w:rsidR="007D2441" w:rsidRPr="007F183D">
        <w:t xml:space="preserve">ear, </w:t>
      </w:r>
      <w:r w:rsidR="00BD79AE" w:rsidRPr="007F183D">
        <w:t>d</w:t>
      </w:r>
      <w:r w:rsidR="007D2441" w:rsidRPr="007F183D">
        <w:t xml:space="preserve">eliverable </w:t>
      </w:r>
      <w:r w:rsidR="00BD79AE" w:rsidRPr="007F183D">
        <w:t>n</w:t>
      </w:r>
      <w:r w:rsidR="007D2441" w:rsidRPr="007F183D">
        <w:t xml:space="preserve">umber, and </w:t>
      </w:r>
      <w:r w:rsidR="00BD79AE" w:rsidRPr="007F183D">
        <w:t>t</w:t>
      </w:r>
      <w:r w:rsidR="007D2441" w:rsidRPr="007F183D">
        <w:t xml:space="preserve">ask </w:t>
      </w:r>
      <w:r w:rsidR="00BD79AE" w:rsidRPr="007F183D">
        <w:t>n</w:t>
      </w:r>
      <w:r w:rsidR="007D2441" w:rsidRPr="007F183D">
        <w:t xml:space="preserve">ame. </w:t>
      </w:r>
      <w:bookmarkStart w:id="40" w:name="_Ref68515138"/>
    </w:p>
    <w:p w14:paraId="63ACBE48" w14:textId="2EC3556B" w:rsidR="007D2441" w:rsidRPr="007F183D" w:rsidRDefault="007D2441" w:rsidP="007D2441">
      <w:pPr>
        <w:pStyle w:val="ActionCaption"/>
        <w:rPr>
          <w:b w:val="0"/>
        </w:rPr>
      </w:pPr>
      <w:bookmarkStart w:id="41" w:name="_Toc70579130"/>
      <w:bookmarkStart w:id="42" w:name="_Toc85727999"/>
      <w:r w:rsidRPr="007F183D">
        <w:t xml:space="preserve">Figure </w:t>
      </w:r>
      <w:fldSimple w:instr=" SEQ Figure \* ARABIC ">
        <w:r w:rsidR="00765AAB">
          <w:rPr>
            <w:noProof/>
          </w:rPr>
          <w:t>1</w:t>
        </w:r>
      </w:fldSimple>
      <w:bookmarkEnd w:id="40"/>
      <w:r w:rsidRPr="007F183D">
        <w:t>.  Sample schedule structure.</w:t>
      </w:r>
      <w:r w:rsidRPr="007F183D">
        <w:rPr>
          <w:b w:val="0"/>
        </w:rPr>
        <w:t xml:space="preserve"> A schedule structure creates traceability between the work breakdown, the deliverable, and the schedule.</w:t>
      </w:r>
      <w:bookmarkEnd w:id="41"/>
      <w:bookmarkEnd w:id="42"/>
    </w:p>
    <w:p w14:paraId="750CA951" w14:textId="77777777" w:rsidR="007D2441" w:rsidRPr="007F183D" w:rsidRDefault="007D2441" w:rsidP="007D2441">
      <w:pPr>
        <w:keepNext/>
      </w:pPr>
      <w:r w:rsidRPr="007F183D">
        <w:rPr>
          <w:noProof/>
        </w:rPr>
        <w:drawing>
          <wp:inline distT="0" distB="0" distL="0" distR="0" wp14:anchorId="4EC34E1E" wp14:editId="3598A992">
            <wp:extent cx="5934075" cy="1676400"/>
            <wp:effectExtent l="0" t="0" r="9525" b="0"/>
            <wp:docPr id="3" name="Picture 3" descr="The figure shows a sample schedule structu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4075" cy="1676400"/>
                    </a:xfrm>
                    <a:prstGeom prst="rect">
                      <a:avLst/>
                    </a:prstGeom>
                    <a:noFill/>
                    <a:ln>
                      <a:noFill/>
                    </a:ln>
                  </pic:spPr>
                </pic:pic>
              </a:graphicData>
            </a:graphic>
          </wp:inline>
        </w:drawing>
      </w:r>
    </w:p>
    <w:p w14:paraId="01C88E7A" w14:textId="1CB34C80" w:rsidR="007D2441" w:rsidRPr="007F183D" w:rsidRDefault="007D2441" w:rsidP="007D2441">
      <w:pPr>
        <w:pStyle w:val="ProposalText"/>
      </w:pPr>
      <w:r w:rsidRPr="007F183D">
        <w:t xml:space="preserve">As part of the scope management process, ETS will create a </w:t>
      </w:r>
      <w:r w:rsidR="00BD79AE" w:rsidRPr="007F183D">
        <w:t>d</w:t>
      </w:r>
      <w:r w:rsidRPr="007F183D">
        <w:t xml:space="preserve">eliverables </w:t>
      </w:r>
      <w:r w:rsidR="00BD79AE" w:rsidRPr="007F183D">
        <w:t>l</w:t>
      </w:r>
      <w:r w:rsidRPr="007F183D">
        <w:t xml:space="preserve">ist at the beginning of the contract by reviewing the SOW for tangible deliverables to compile into a list. Deliverables produced for each assessment administration year will have the </w:t>
      </w:r>
      <w:r w:rsidR="00BD79AE" w:rsidRPr="007F183D">
        <w:t>a</w:t>
      </w:r>
      <w:r w:rsidRPr="007F183D">
        <w:t xml:space="preserve">dministration </w:t>
      </w:r>
      <w:r w:rsidR="00BD79AE" w:rsidRPr="007F183D">
        <w:t>y</w:t>
      </w:r>
      <w:r w:rsidRPr="007F183D">
        <w:t xml:space="preserve">ear as part of the identifier. We will review the </w:t>
      </w:r>
      <w:r w:rsidR="00BD79AE" w:rsidRPr="007F183D">
        <w:t>d</w:t>
      </w:r>
      <w:r w:rsidRPr="007F183D">
        <w:t xml:space="preserve">eliverables </w:t>
      </w:r>
      <w:r w:rsidR="00BD79AE" w:rsidRPr="007F183D">
        <w:t>l</w:t>
      </w:r>
      <w:r w:rsidRPr="007F183D">
        <w:t>ist both annually for relevance and when significant approved scope changes are implemented.</w:t>
      </w:r>
    </w:p>
    <w:p w14:paraId="060E9027" w14:textId="77777777" w:rsidR="007D2441" w:rsidRPr="007F183D" w:rsidRDefault="007D2441" w:rsidP="007D2441">
      <w:pPr>
        <w:pStyle w:val="ProposalText"/>
        <w:keepNext/>
      </w:pPr>
      <w:r w:rsidRPr="007F183D">
        <w:t>The process for organizing scope and developing a SoD will follow these steps:</w:t>
      </w:r>
    </w:p>
    <w:p w14:paraId="220F9F72" w14:textId="2F688265" w:rsidR="007D2441" w:rsidRPr="007F183D" w:rsidRDefault="007D2441" w:rsidP="001F6D88">
      <w:pPr>
        <w:pStyle w:val="NumberList1"/>
        <w:numPr>
          <w:ilvl w:val="0"/>
          <w:numId w:val="8"/>
        </w:numPr>
        <w:ind w:hanging="540"/>
      </w:pPr>
      <w:r w:rsidRPr="007F183D">
        <w:rPr>
          <w:b/>
        </w:rPr>
        <w:t>Develop WBS framework from the contract SOW.</w:t>
      </w:r>
      <w:r w:rsidRPr="007F183D">
        <w:t xml:space="preserve"> ETS will develop a WBS</w:t>
      </w:r>
      <w:r w:rsidRPr="007F183D" w:rsidDel="00C32D8F">
        <w:t xml:space="preserve"> </w:t>
      </w:r>
      <w:r w:rsidRPr="007F183D">
        <w:t xml:space="preserve">framework, within which all project deliverables can be organized into work packages. </w:t>
      </w:r>
      <w:r w:rsidR="00BF1F3A" w:rsidRPr="007F183D">
        <w:rPr>
          <w:b/>
        </w:rPr>
        <w:fldChar w:fldCharType="begin"/>
      </w:r>
      <w:r w:rsidR="00BF1F3A" w:rsidRPr="007F183D">
        <w:rPr>
          <w:b/>
        </w:rPr>
        <w:instrText xml:space="preserve"> REF _Ref70340935 \h  \* MERGEFORMAT </w:instrText>
      </w:r>
      <w:r w:rsidR="00BF1F3A" w:rsidRPr="007F183D">
        <w:rPr>
          <w:b/>
        </w:rPr>
      </w:r>
      <w:r w:rsidR="00BF1F3A" w:rsidRPr="007F183D">
        <w:rPr>
          <w:b/>
        </w:rPr>
        <w:fldChar w:fldCharType="separate"/>
      </w:r>
      <w:r w:rsidR="00110A1A" w:rsidRPr="007F183D">
        <w:rPr>
          <w:b/>
        </w:rPr>
        <w:t xml:space="preserve">Figure </w:t>
      </w:r>
      <w:r w:rsidR="00110A1A" w:rsidRPr="007F183D">
        <w:rPr>
          <w:b/>
          <w:noProof/>
        </w:rPr>
        <w:t>2</w:t>
      </w:r>
      <w:r w:rsidR="00BF1F3A" w:rsidRPr="007F183D">
        <w:rPr>
          <w:b/>
        </w:rPr>
        <w:fldChar w:fldCharType="end"/>
      </w:r>
      <w:r w:rsidR="00BF1F3A" w:rsidRPr="007F183D">
        <w:t xml:space="preserve"> </w:t>
      </w:r>
      <w:r w:rsidRPr="007F183D">
        <w:t xml:space="preserve">provides a high-level WBS to demonstrate the conceptual approach, using work for the 2022–2023 contract year as an example. </w:t>
      </w:r>
    </w:p>
    <w:p w14:paraId="4C64AC8F" w14:textId="77777777" w:rsidR="007D2441" w:rsidRPr="007F183D" w:rsidRDefault="007D2441" w:rsidP="007D2441">
      <w:pPr>
        <w:pStyle w:val="NumberList1"/>
        <w:numPr>
          <w:ilvl w:val="0"/>
          <w:numId w:val="0"/>
        </w:numPr>
        <w:ind w:left="720"/>
        <w:sectPr w:rsidR="007D2441" w:rsidRPr="007F183D" w:rsidSect="003D3F08">
          <w:headerReference w:type="default" r:id="rId16"/>
          <w:pgSz w:w="12240" w:h="15840"/>
          <w:pgMar w:top="1440" w:right="1440" w:bottom="1440" w:left="1440" w:header="432" w:footer="427" w:gutter="0"/>
          <w:pgNumType w:start="1"/>
          <w:cols w:space="720"/>
          <w:docGrid w:linePitch="360"/>
        </w:sectPr>
      </w:pPr>
      <w:bookmarkStart w:id="43" w:name="_Ref68515188"/>
    </w:p>
    <w:p w14:paraId="4D3CC31D" w14:textId="1899FC84" w:rsidR="007D2441" w:rsidRPr="007F183D" w:rsidRDefault="007D2441" w:rsidP="007D2441">
      <w:pPr>
        <w:pStyle w:val="ActionCaption"/>
      </w:pPr>
      <w:bookmarkStart w:id="44" w:name="_Ref70340935"/>
      <w:bookmarkStart w:id="45" w:name="_Toc70579131"/>
      <w:bookmarkStart w:id="46" w:name="_Toc85728000"/>
      <w:r w:rsidRPr="007F183D">
        <w:lastRenderedPageBreak/>
        <w:t xml:space="preserve">Figure </w:t>
      </w:r>
      <w:fldSimple w:instr=" SEQ Figure \* ARABIC ">
        <w:r w:rsidR="00765AAB">
          <w:rPr>
            <w:noProof/>
          </w:rPr>
          <w:t>2</w:t>
        </w:r>
      </w:fldSimple>
      <w:bookmarkEnd w:id="43"/>
      <w:bookmarkEnd w:id="44"/>
      <w:r w:rsidRPr="007F183D">
        <w:t xml:space="preserve">.  Proposed high-level WBS framework. </w:t>
      </w:r>
      <w:r w:rsidRPr="007F183D">
        <w:rPr>
          <w:b w:val="0"/>
        </w:rPr>
        <w:t>The ETS-developed WBS framework will be organized by work packages, shown in the second row of blue bubbles (e.g., “Foundational Work”).</w:t>
      </w:r>
      <w:bookmarkEnd w:id="45"/>
      <w:bookmarkEnd w:id="46"/>
    </w:p>
    <w:p w14:paraId="2F160F38" w14:textId="77777777" w:rsidR="007D2441" w:rsidRPr="007F183D" w:rsidRDefault="007D2441" w:rsidP="003C2976">
      <w:pPr>
        <w:pStyle w:val="NumberList1"/>
        <w:numPr>
          <w:ilvl w:val="0"/>
          <w:numId w:val="0"/>
        </w:numPr>
        <w:jc w:val="center"/>
      </w:pPr>
      <w:r w:rsidRPr="007F183D">
        <w:rPr>
          <w:noProof/>
        </w:rPr>
        <w:drawing>
          <wp:inline distT="0" distB="0" distL="0" distR="0" wp14:anchorId="3CAE0342" wp14:editId="6762B9F0">
            <wp:extent cx="12114143" cy="7750914"/>
            <wp:effectExtent l="0" t="0" r="1905" b="2540"/>
            <wp:docPr id="2" name="Picture 2" descr="The figure shows a WBS framework with five boxes at the top for each Admin Years from 2022–2023 through 2026–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Proposed work breakdown structure for the 2022-2023 administration with multiple work packages and tasks."/>
                    <pic:cNvPicPr/>
                  </pic:nvPicPr>
                  <pic:blipFill>
                    <a:blip r:embed="rId17">
                      <a:extLst>
                        <a:ext uri="{28A0092B-C50C-407E-A947-70E740481C1C}">
                          <a14:useLocalDpi xmlns:a14="http://schemas.microsoft.com/office/drawing/2010/main" val="0"/>
                        </a:ext>
                      </a:extLst>
                    </a:blip>
                    <a:stretch>
                      <a:fillRect/>
                    </a:stretch>
                  </pic:blipFill>
                  <pic:spPr>
                    <a:xfrm>
                      <a:off x="0" y="0"/>
                      <a:ext cx="12114143" cy="7750914"/>
                    </a:xfrm>
                    <a:prstGeom prst="rect">
                      <a:avLst/>
                    </a:prstGeom>
                  </pic:spPr>
                </pic:pic>
              </a:graphicData>
            </a:graphic>
          </wp:inline>
        </w:drawing>
      </w:r>
    </w:p>
    <w:p w14:paraId="7C52AF75" w14:textId="77777777" w:rsidR="007D2441" w:rsidRPr="007F183D" w:rsidRDefault="007D2441" w:rsidP="007D2441">
      <w:pPr>
        <w:pStyle w:val="NumberList1"/>
        <w:numPr>
          <w:ilvl w:val="0"/>
          <w:numId w:val="0"/>
        </w:numPr>
        <w:ind w:left="720"/>
        <w:sectPr w:rsidR="007D2441" w:rsidRPr="007F183D" w:rsidSect="003D3F08">
          <w:headerReference w:type="default" r:id="rId18"/>
          <w:pgSz w:w="24480" w:h="15840" w:orient="landscape" w:code="3"/>
          <w:pgMar w:top="1440" w:right="1440" w:bottom="1440" w:left="1440" w:header="432" w:footer="427" w:gutter="0"/>
          <w:cols w:space="720"/>
          <w:docGrid w:linePitch="360"/>
        </w:sectPr>
      </w:pPr>
    </w:p>
    <w:p w14:paraId="0B220CB9" w14:textId="77777777" w:rsidR="007D2441" w:rsidRPr="007F183D" w:rsidRDefault="007D2441" w:rsidP="000E5AE0">
      <w:pPr>
        <w:pStyle w:val="NumberList1"/>
        <w:numPr>
          <w:ilvl w:val="0"/>
          <w:numId w:val="8"/>
        </w:numPr>
        <w:ind w:hanging="540"/>
      </w:pPr>
      <w:r w:rsidRPr="007F183D">
        <w:rPr>
          <w:b/>
        </w:rPr>
        <w:lastRenderedPageBreak/>
        <w:t>Identify deliverables.</w:t>
      </w:r>
      <w:r w:rsidRPr="007F183D">
        <w:t xml:space="preserve"> ETS will extract all project deliverables set forth in this SOW, organize them into a list of discrete and tangible deliverables, and assign a unique numeric identifier to each. ETS will use requirements tracking software such as Jira</w:t>
      </w:r>
      <w:r w:rsidRPr="007F183D">
        <w:rPr>
          <w:vertAlign w:val="superscript"/>
        </w:rPr>
        <w:t>®</w:t>
      </w:r>
      <w:r w:rsidRPr="007F183D">
        <w:t xml:space="preserve"> to aid in cataloguing and tracking scope. </w:t>
      </w:r>
    </w:p>
    <w:p w14:paraId="344EDA5E" w14:textId="77777777" w:rsidR="007D2441" w:rsidRPr="007F183D" w:rsidRDefault="007D2441" w:rsidP="000E5AE0">
      <w:pPr>
        <w:pStyle w:val="NumberList1"/>
        <w:numPr>
          <w:ilvl w:val="0"/>
          <w:numId w:val="8"/>
        </w:numPr>
        <w:ind w:hanging="540"/>
      </w:pPr>
      <w:r w:rsidRPr="007F183D">
        <w:rPr>
          <w:b/>
        </w:rPr>
        <w:t>Map deliverables to administration years.</w:t>
      </w:r>
      <w:r w:rsidRPr="007F183D">
        <w:t xml:space="preserve"> ETS recommends that the WBS be divided into five separate project cycles that correspond to the five administration years of this contract.</w:t>
      </w:r>
      <w:r w:rsidRPr="007F183D" w:rsidDel="006D0181">
        <w:t xml:space="preserve"> </w:t>
      </w:r>
      <w:r w:rsidRPr="007F183D">
        <w:t>Deliverables will be assigned to administration years, and this will be reflected as an added suffix in the unique numeric identifier. For example, a deliverable with the unique number 100 that has been assigned to the 2023–2024 administration year will have the following assigned identifier: “100-2024.”</w:t>
      </w:r>
      <w:r w:rsidRPr="007F183D" w:rsidDel="0060243D">
        <w:t xml:space="preserve"> </w:t>
      </w:r>
      <w:r w:rsidRPr="007F183D">
        <w:t>Contract work that does not specifically align to one of the five administration years, such as transition activities for item and form development for the 2027–2028 administration year, will be assigned to the administration year closest to when the work must be completed.</w:t>
      </w:r>
    </w:p>
    <w:p w14:paraId="501C14B9" w14:textId="23C48268" w:rsidR="007D2441" w:rsidRPr="007F183D" w:rsidRDefault="007D2441" w:rsidP="000E5AE0">
      <w:pPr>
        <w:pStyle w:val="NumberList1"/>
        <w:numPr>
          <w:ilvl w:val="0"/>
          <w:numId w:val="8"/>
        </w:numPr>
        <w:ind w:hanging="540"/>
      </w:pPr>
      <w:r w:rsidRPr="007F183D">
        <w:rPr>
          <w:b/>
          <w:bCs/>
        </w:rPr>
        <w:t>Build the project schedule and accompanying narrative.</w:t>
      </w:r>
      <w:r w:rsidRPr="007F183D">
        <w:t xml:space="preserve"> The WBS for each administration year can then be crafted into a SoD that accounts for the time needed to develop deliverables, for the time to review deliverables, and the end-to-end workflow dependencies required to complete all deliverables for a particular administration year. ETS will use industry-standard tools, including Microsoft</w:t>
      </w:r>
      <w:r w:rsidRPr="007F183D">
        <w:rPr>
          <w:vertAlign w:val="superscript"/>
        </w:rPr>
        <w:t>®</w:t>
      </w:r>
      <w:r w:rsidRPr="007F183D">
        <w:t xml:space="preserve"> Project</w:t>
      </w:r>
      <w:r w:rsidRPr="007F183D">
        <w:rPr>
          <w:vertAlign w:val="superscript"/>
        </w:rPr>
        <w:t>®</w:t>
      </w:r>
      <w:r w:rsidRPr="007F183D">
        <w:t xml:space="preserve">, to build and share the SoD. The SoD will be based on a fixed-duration task model and configured to auto schedule. Schedule data will include planned start and end dates, actual start and end dates, task duration, percentage complete, and resource assignment for each task. We can also </w:t>
      </w:r>
      <w:r w:rsidRPr="007F183D">
        <w:lastRenderedPageBreak/>
        <w:t xml:space="preserve">include additional information that the CDE may need for planning purposes, such as the estimated length of the document or estimated review time. The SoD will include all contract deliverables, associated tasks, and other critical activities and milestones. The SoD will also identify all work and resources associated with the TDS. </w:t>
      </w:r>
      <w:r w:rsidR="00BC2607" w:rsidRPr="000E7BB5">
        <w:t>In addition, t</w:t>
      </w:r>
      <w:r w:rsidR="00F22E51" w:rsidRPr="000E7BB5">
        <w:t xml:space="preserve">he SoD will </w:t>
      </w:r>
      <w:r w:rsidR="00BC2607" w:rsidRPr="000E7BB5">
        <w:t>identify all deliverables that may require SBE staff review and/</w:t>
      </w:r>
      <w:r w:rsidR="00613B72" w:rsidRPr="000E7BB5">
        <w:t>or SBE approval</w:t>
      </w:r>
      <w:r w:rsidR="00754396" w:rsidRPr="000E7BB5">
        <w:t xml:space="preserve">. </w:t>
      </w:r>
      <w:r w:rsidRPr="007F183D">
        <w:t>An example of how contract work could be organized</w:t>
      </w:r>
      <w:r w:rsidR="00F144D6" w:rsidRPr="007F183D">
        <w:t xml:space="preserve"> can be found in our submission Appendix. It</w:t>
      </w:r>
      <w:r w:rsidRPr="007F183D">
        <w:t xml:space="preserve"> provides a draft high-level schedule that covers the full five-year contract</w:t>
      </w:r>
      <w:r w:rsidRPr="007F183D" w:rsidDel="006672BC">
        <w:t xml:space="preserve"> </w:t>
      </w:r>
      <w:r w:rsidRPr="007F183D">
        <w:t>along with an accompanying schedule narrative. ETS will review the draft schedule with the CDE</w:t>
      </w:r>
      <w:r w:rsidR="00D76F08" w:rsidRPr="000E7BB5">
        <w:t xml:space="preserve">, </w:t>
      </w:r>
      <w:r w:rsidR="00D26072" w:rsidRPr="000E7BB5">
        <w:t xml:space="preserve">and will </w:t>
      </w:r>
      <w:r w:rsidR="00D76F08" w:rsidRPr="000E7BB5">
        <w:t>confirm the</w:t>
      </w:r>
      <w:r w:rsidR="0017602D" w:rsidRPr="000E7BB5">
        <w:t xml:space="preserve"> deliverables in which </w:t>
      </w:r>
      <w:r w:rsidR="009541E6" w:rsidRPr="000E7BB5">
        <w:t xml:space="preserve">the </w:t>
      </w:r>
      <w:r w:rsidR="0017602D" w:rsidRPr="000E7BB5">
        <w:t>SBE or SBE staff will be involved</w:t>
      </w:r>
      <w:r w:rsidR="00711E5F" w:rsidRPr="000E7BB5">
        <w:t>,</w:t>
      </w:r>
      <w:r w:rsidRPr="000E7BB5">
        <w:t xml:space="preserve"> </w:t>
      </w:r>
      <w:r w:rsidRPr="007F183D">
        <w:t>prior to developing the official schedule.</w:t>
      </w:r>
    </w:p>
    <w:p w14:paraId="6053EF79" w14:textId="77777777" w:rsidR="007D2441" w:rsidRPr="007F183D" w:rsidRDefault="007D2441" w:rsidP="007D2441">
      <w:pPr>
        <w:pStyle w:val="ProposalText"/>
      </w:pPr>
      <w:r w:rsidRPr="007F183D">
        <w:rPr>
          <w:b/>
        </w:rPr>
        <w:t xml:space="preserve">Baselining the SoD. </w:t>
      </w:r>
      <w:r w:rsidRPr="007F183D">
        <w:t>Within 30 days of contract start, ETS will provide a plan for CDE reviews and approvals of the SoD. Additionally, to confirm and add detail to the five-year SoD developed at contract start, ETS proposes to baseline the schedule at specified intervals during each year of the contract. This process will</w:t>
      </w:r>
      <w:r w:rsidRPr="007F183D" w:rsidDel="00146F80">
        <w:t xml:space="preserve"> </w:t>
      </w:r>
      <w:r w:rsidRPr="007F183D">
        <w:t xml:space="preserve">include specifying the scope elements to be baselined at each interval. </w:t>
      </w:r>
    </w:p>
    <w:p w14:paraId="0F16CEE0" w14:textId="778D1823" w:rsidR="007D2441" w:rsidRPr="007F183D" w:rsidRDefault="007D2441" w:rsidP="007D2441">
      <w:pPr>
        <w:pStyle w:val="ProposalText"/>
      </w:pPr>
      <w:r w:rsidRPr="007F183D">
        <w:t>In order to establish</w:t>
      </w:r>
      <w:r w:rsidRPr="007F183D" w:rsidDel="00D077FB">
        <w:t xml:space="preserve"> </w:t>
      </w:r>
      <w:r w:rsidRPr="007F183D">
        <w:t>an approved baseline in the SoD, the CDE and ETS project leadership teams</w:t>
      </w:r>
      <w:r w:rsidRPr="007F183D" w:rsidDel="008278DC">
        <w:t xml:space="preserve"> </w:t>
      </w:r>
      <w:r w:rsidRPr="007F183D">
        <w:t>will need to hold a</w:t>
      </w:r>
      <w:r w:rsidRPr="007F183D" w:rsidDel="008278DC">
        <w:t xml:space="preserve"> </w:t>
      </w:r>
      <w:r w:rsidRPr="007F183D">
        <w:t>joint review and reach an agreement prior to setting or modifying the approved schedule baseline. SoD baselining could be synchronized with the quarterly planning meetings proposed in</w:t>
      </w:r>
      <w:r w:rsidR="00AE497F" w:rsidRPr="007F183D">
        <w:t xml:space="preserve"> </w:t>
      </w:r>
      <w:r w:rsidR="00AE497F" w:rsidRPr="007F183D">
        <w:rPr>
          <w:b/>
        </w:rPr>
        <w:t>Task </w:t>
      </w:r>
      <w:r w:rsidRPr="007F183D">
        <w:rPr>
          <w:b/>
        </w:rPr>
        <w:fldChar w:fldCharType="begin"/>
      </w:r>
      <w:r w:rsidRPr="007F183D">
        <w:rPr>
          <w:b/>
        </w:rPr>
        <w:instrText xml:space="preserve"> REF Task_3_1_3_B \h  \* MERGEFORMAT </w:instrText>
      </w:r>
      <w:r w:rsidRPr="007F183D">
        <w:rPr>
          <w:b/>
        </w:rPr>
      </w:r>
      <w:r w:rsidRPr="007F183D">
        <w:rPr>
          <w:b/>
        </w:rPr>
        <w:fldChar w:fldCharType="separate"/>
      </w:r>
      <w:r w:rsidR="00FC72E6" w:rsidRPr="00FC72E6">
        <w:rPr>
          <w:b/>
        </w:rPr>
        <w:t>1.3.B</w:t>
      </w:r>
      <w:r w:rsidRPr="007F183D">
        <w:rPr>
          <w:b/>
        </w:rPr>
        <w:fldChar w:fldCharType="end"/>
      </w:r>
      <w:r w:rsidR="00FC72E6" w:rsidRPr="00FC72E6">
        <w:t>.</w:t>
      </w:r>
      <w:r w:rsidRPr="007F183D">
        <w:t xml:space="preserve"> Once approved, the Microsoft Project baseline feature will set a schedule baseline to capture the </w:t>
      </w:r>
      <w:r w:rsidRPr="007F183D" w:rsidDel="00DF131C">
        <w:t>agreed</w:t>
      </w:r>
      <w:r w:rsidRPr="007F183D">
        <w:t xml:space="preserve">-upon values for all task dates and durations. </w:t>
      </w:r>
      <w:r w:rsidRPr="007F183D">
        <w:rPr>
          <w:rFonts w:eastAsia="Calibri"/>
        </w:rPr>
        <w:t xml:space="preserve">At any given time during the contract </w:t>
      </w:r>
      <w:r w:rsidRPr="007F183D">
        <w:rPr>
          <w:rFonts w:eastAsia="Calibri"/>
        </w:rPr>
        <w:lastRenderedPageBreak/>
        <w:t>period, scope execution will be underway for multiple administration years. For clarity, all upcoming deliverables will be clearly tagged and organized by administration year.</w:t>
      </w:r>
    </w:p>
    <w:p w14:paraId="790B19A6" w14:textId="77777777" w:rsidR="007D2441" w:rsidRPr="007F183D" w:rsidRDefault="007D2441" w:rsidP="007D2441">
      <w:pPr>
        <w:pStyle w:val="ProposalText"/>
      </w:pPr>
      <w:r w:rsidRPr="007F183D">
        <w:rPr>
          <w:b/>
        </w:rPr>
        <w:t xml:space="preserve">Schedule variances. </w:t>
      </w:r>
      <w:r w:rsidRPr="007F183D">
        <w:t xml:space="preserve">This established baseline will allow users </w:t>
      </w:r>
      <w:r w:rsidRPr="007F183D" w:rsidDel="0021729D">
        <w:t xml:space="preserve">to </w:t>
      </w:r>
      <w:r w:rsidRPr="007F183D">
        <w:t>compare</w:t>
      </w:r>
      <w:r w:rsidRPr="007F183D" w:rsidDel="0021729D">
        <w:t xml:space="preserve"> </w:t>
      </w:r>
      <w:r w:rsidRPr="007F183D">
        <w:t>dates and calculate variance. Variances (i.e., divergence against baselined dates in the SoD) will occur when subproject schedules are updated with task completion data and actual dates. Each week, the PMO will identify variances to the approved SoD baseline, and the CDE will receive explanations for any variance that appears in the weekly variance report. Additionally, the CDE will receive weekly look-ahead schedules for all deliverables</w:t>
      </w:r>
      <w:r w:rsidRPr="007F183D" w:rsidDel="00F77DA7">
        <w:t xml:space="preserve"> </w:t>
      </w:r>
      <w:r w:rsidRPr="007F183D">
        <w:t xml:space="preserve">for the upcoming 30 to 90 days. </w:t>
      </w:r>
    </w:p>
    <w:p w14:paraId="39E3F0F0" w14:textId="77777777" w:rsidR="007D2441" w:rsidRPr="007F183D" w:rsidRDefault="007D2441" w:rsidP="007D2441">
      <w:pPr>
        <w:pStyle w:val="ProposalText"/>
      </w:pPr>
      <w:r w:rsidRPr="007F183D">
        <w:rPr>
          <w:b/>
        </w:rPr>
        <w:t xml:space="preserve">Adjustments to the schedule. </w:t>
      </w:r>
      <w:r w:rsidRPr="007F183D">
        <w:t>Changes to schedule baselines will be managed through a formal schedule change management process. This process is part of the</w:t>
      </w:r>
      <w:r w:rsidRPr="007F183D" w:rsidDel="00956BDE">
        <w:t xml:space="preserve"> </w:t>
      </w:r>
      <w:r w:rsidRPr="007F183D">
        <w:t>Schedule Management Plan (i.e., Subplan 8 in the following paragraph). The CDE must review and approve any changes to an approved SoD.</w:t>
      </w:r>
      <w:r w:rsidRPr="007F183D" w:rsidDel="00005C1D">
        <w:t xml:space="preserve"> </w:t>
      </w:r>
      <w:r w:rsidRPr="007F183D">
        <w:t>Any establishment or modification of an approved baseline will itself be documented, either in a change request for significant changes or on the decision log for minor changes.</w:t>
      </w:r>
    </w:p>
    <w:p w14:paraId="789EF5EF" w14:textId="77777777" w:rsidR="007D2441" w:rsidRPr="007F183D" w:rsidRDefault="007D2441" w:rsidP="007D2441">
      <w:pPr>
        <w:pStyle w:val="ProposalText"/>
        <w:keepNext/>
      </w:pPr>
      <w:r w:rsidRPr="007F183D">
        <w:rPr>
          <w:rFonts w:eastAsia="Calibri"/>
          <w:b/>
        </w:rPr>
        <w:t xml:space="preserve">Subplans. </w:t>
      </w:r>
      <w:r w:rsidRPr="007F183D">
        <w:t>To supplement and elaborate on the overall project management plan, ETS will develop the following nine subplans for the CDE’s review and approval:</w:t>
      </w:r>
    </w:p>
    <w:p w14:paraId="054DCE5C" w14:textId="1B5BA08D" w:rsidR="007D2441" w:rsidRPr="007F183D" w:rsidRDefault="007D2441" w:rsidP="000E5AE0">
      <w:pPr>
        <w:pStyle w:val="NumberList1"/>
        <w:numPr>
          <w:ilvl w:val="0"/>
          <w:numId w:val="10"/>
        </w:numPr>
        <w:ind w:hanging="540"/>
      </w:pPr>
      <w:r w:rsidRPr="007F183D">
        <w:rPr>
          <w:b/>
        </w:rPr>
        <w:t xml:space="preserve">Scope </w:t>
      </w:r>
      <w:r w:rsidR="00BD79AE" w:rsidRPr="007F183D">
        <w:rPr>
          <w:b/>
        </w:rPr>
        <w:t>M</w:t>
      </w:r>
      <w:r w:rsidRPr="007F183D">
        <w:rPr>
          <w:b/>
        </w:rPr>
        <w:t xml:space="preserve">anagement </w:t>
      </w:r>
      <w:r w:rsidR="00BD79AE" w:rsidRPr="007F183D">
        <w:rPr>
          <w:b/>
        </w:rPr>
        <w:t>P</w:t>
      </w:r>
      <w:r w:rsidRPr="007F183D">
        <w:rPr>
          <w:b/>
        </w:rPr>
        <w:t>lan</w:t>
      </w:r>
      <w:r w:rsidRPr="007F183D">
        <w:t xml:space="preserve"> describes how the project scope will be defined, developed, monitored, controlled, and verified.</w:t>
      </w:r>
    </w:p>
    <w:p w14:paraId="14F24EB4" w14:textId="349D8A6A" w:rsidR="007D2441" w:rsidRPr="007F183D" w:rsidRDefault="007D2441" w:rsidP="000E5AE0">
      <w:pPr>
        <w:pStyle w:val="NumberList1"/>
        <w:numPr>
          <w:ilvl w:val="0"/>
          <w:numId w:val="8"/>
        </w:numPr>
        <w:ind w:hanging="540"/>
      </w:pPr>
      <w:r w:rsidRPr="007F183D">
        <w:rPr>
          <w:b/>
        </w:rPr>
        <w:t xml:space="preserve">Organizational </w:t>
      </w:r>
      <w:r w:rsidR="00BD79AE" w:rsidRPr="007F183D">
        <w:rPr>
          <w:b/>
        </w:rPr>
        <w:t>C</w:t>
      </w:r>
      <w:r w:rsidRPr="007F183D">
        <w:rPr>
          <w:b/>
        </w:rPr>
        <w:t xml:space="preserve">hart and </w:t>
      </w:r>
      <w:r w:rsidR="00BD79AE" w:rsidRPr="007F183D">
        <w:rPr>
          <w:b/>
        </w:rPr>
        <w:t>G</w:t>
      </w:r>
      <w:r w:rsidRPr="007F183D">
        <w:rPr>
          <w:b/>
        </w:rPr>
        <w:t xml:space="preserve">overnance </w:t>
      </w:r>
      <w:r w:rsidR="00BD79AE" w:rsidRPr="007F183D">
        <w:rPr>
          <w:b/>
        </w:rPr>
        <w:t>M</w:t>
      </w:r>
      <w:r w:rsidRPr="007F183D">
        <w:rPr>
          <w:b/>
        </w:rPr>
        <w:t>odel</w:t>
      </w:r>
      <w:r w:rsidRPr="007F183D">
        <w:t xml:space="preserve"> describes the approach for making decisions during the project lifecycle, describes who will be responsible for making project decisions, and clarifies autonomy levels for making decisions.</w:t>
      </w:r>
    </w:p>
    <w:p w14:paraId="2EC21A78" w14:textId="00B82102" w:rsidR="007D2441" w:rsidRPr="007F183D" w:rsidRDefault="007D2441" w:rsidP="000E5AE0">
      <w:pPr>
        <w:pStyle w:val="NumberList1"/>
        <w:numPr>
          <w:ilvl w:val="0"/>
          <w:numId w:val="8"/>
        </w:numPr>
        <w:ind w:hanging="540"/>
      </w:pPr>
      <w:r w:rsidRPr="007F183D">
        <w:rPr>
          <w:b/>
        </w:rPr>
        <w:lastRenderedPageBreak/>
        <w:t xml:space="preserve">Change </w:t>
      </w:r>
      <w:r w:rsidR="00BD79AE" w:rsidRPr="007F183D">
        <w:rPr>
          <w:b/>
        </w:rPr>
        <w:t>C</w:t>
      </w:r>
      <w:r w:rsidRPr="007F183D">
        <w:rPr>
          <w:b/>
        </w:rPr>
        <w:t xml:space="preserve">ontrol </w:t>
      </w:r>
      <w:r w:rsidR="00BD79AE" w:rsidRPr="007F183D">
        <w:rPr>
          <w:b/>
        </w:rPr>
        <w:t>M</w:t>
      </w:r>
      <w:r w:rsidRPr="007F183D">
        <w:rPr>
          <w:b/>
        </w:rPr>
        <w:t xml:space="preserve">anagement </w:t>
      </w:r>
      <w:r w:rsidR="00BD79AE" w:rsidRPr="007F183D">
        <w:rPr>
          <w:b/>
        </w:rPr>
        <w:t>P</w:t>
      </w:r>
      <w:r w:rsidRPr="007F183D">
        <w:rPr>
          <w:b/>
        </w:rPr>
        <w:t>lan</w:t>
      </w:r>
      <w:r w:rsidRPr="007F183D" w:rsidDel="00276848">
        <w:t xml:space="preserve"> </w:t>
      </w:r>
      <w:r w:rsidRPr="007F183D">
        <w:t>describes the processes and procedures for how changes will be managed, including how project change requests will be collected, evaluated, approved, and implemented.</w:t>
      </w:r>
    </w:p>
    <w:p w14:paraId="677E4795" w14:textId="7F19C2BB" w:rsidR="007D2441" w:rsidRPr="007F183D" w:rsidRDefault="007D2441" w:rsidP="000E5AE0">
      <w:pPr>
        <w:pStyle w:val="NumberList1"/>
        <w:numPr>
          <w:ilvl w:val="0"/>
          <w:numId w:val="8"/>
        </w:numPr>
        <w:ind w:hanging="540"/>
      </w:pPr>
      <w:r w:rsidRPr="007F183D">
        <w:rPr>
          <w:b/>
        </w:rPr>
        <w:t>Communications Management Plan</w:t>
      </w:r>
      <w:r w:rsidRPr="007F183D" w:rsidDel="00F65F76">
        <w:t xml:space="preserve"> </w:t>
      </w:r>
      <w:r w:rsidRPr="007F183D">
        <w:t xml:space="preserve">describes how project communications will be planned, structured, monitored, and controlled in communicating information within the project team and to other </w:t>
      </w:r>
      <w:r w:rsidR="0051589F" w:rsidRPr="007B5184">
        <w:t>interest holders</w:t>
      </w:r>
      <w:r w:rsidRPr="007F183D">
        <w:t>.</w:t>
      </w:r>
    </w:p>
    <w:p w14:paraId="728CFEBC" w14:textId="77777777" w:rsidR="007D2441" w:rsidRPr="007F183D" w:rsidRDefault="007D2441" w:rsidP="000E5AE0">
      <w:pPr>
        <w:pStyle w:val="NumberList1"/>
        <w:numPr>
          <w:ilvl w:val="0"/>
          <w:numId w:val="8"/>
        </w:numPr>
        <w:ind w:hanging="540"/>
      </w:pPr>
      <w:r w:rsidRPr="007F183D">
        <w:rPr>
          <w:b/>
        </w:rPr>
        <w:t>Risk Management and Escalation Plan</w:t>
      </w:r>
      <w:r w:rsidRPr="007F183D">
        <w:t xml:space="preserve"> describes how the project’s associated risks are identified, categorized, documented, analyzed, communicated, and managed. The plan also defines how risk management activities are recorded, reviewed, monitored, and escalated should a risk event occur at any time in the project lifecycle.</w:t>
      </w:r>
    </w:p>
    <w:p w14:paraId="261569CF" w14:textId="77777777" w:rsidR="007D2441" w:rsidRPr="007F183D" w:rsidRDefault="007D2441" w:rsidP="000E5AE0">
      <w:pPr>
        <w:pStyle w:val="NumberList1"/>
        <w:numPr>
          <w:ilvl w:val="0"/>
          <w:numId w:val="8"/>
        </w:numPr>
        <w:ind w:hanging="540"/>
      </w:pPr>
      <w:r w:rsidRPr="007F183D">
        <w:rPr>
          <w:b/>
        </w:rPr>
        <w:t>Quality Management Plan</w:t>
      </w:r>
      <w:r w:rsidRPr="007F183D">
        <w:t xml:space="preserve"> describes the approach that will be followed to manage and help promote quality during the project. The plan includes an overview of practices, methods, and techniques to manage and confirm quality. This plan also includes metrics for measuring quality and how any quality defects are addressed.</w:t>
      </w:r>
    </w:p>
    <w:p w14:paraId="1E88F940" w14:textId="77777777" w:rsidR="007D2441" w:rsidRPr="007F183D" w:rsidRDefault="007D2441" w:rsidP="000E5AE0">
      <w:pPr>
        <w:pStyle w:val="NumberList1"/>
        <w:numPr>
          <w:ilvl w:val="0"/>
          <w:numId w:val="8"/>
        </w:numPr>
        <w:ind w:hanging="540"/>
      </w:pPr>
      <w:r w:rsidRPr="007F183D">
        <w:rPr>
          <w:b/>
        </w:rPr>
        <w:t>Requirements Management Plan</w:t>
      </w:r>
      <w:r w:rsidRPr="007F183D">
        <w:t>, which includes the requirements traceability matrix (RTM), describes the roles and responsibilities for requirements management and the activities and tasks that will be performed as part of the requirements management effort.</w:t>
      </w:r>
    </w:p>
    <w:p w14:paraId="07CED7EE" w14:textId="77777777" w:rsidR="007D2441" w:rsidRPr="007F183D" w:rsidRDefault="007D2441" w:rsidP="000E5AE0">
      <w:pPr>
        <w:pStyle w:val="NumberList1"/>
        <w:numPr>
          <w:ilvl w:val="0"/>
          <w:numId w:val="8"/>
        </w:numPr>
        <w:ind w:hanging="540"/>
      </w:pPr>
      <w:r w:rsidRPr="007F183D">
        <w:rPr>
          <w:b/>
        </w:rPr>
        <w:t>Schedule Management Plan</w:t>
      </w:r>
      <w:r w:rsidRPr="007F183D" w:rsidDel="00205072">
        <w:t xml:space="preserve"> </w:t>
      </w:r>
      <w:r w:rsidRPr="007F183D">
        <w:t xml:space="preserve">describes the processes and procedures for creating, maintaining, and managing project schedules. The plan covers how </w:t>
      </w:r>
      <w:r w:rsidRPr="007F183D">
        <w:lastRenderedPageBreak/>
        <w:t>frequently the schedule is updated, how variances will be addressed, and what will be considered an unacceptable variance.</w:t>
      </w:r>
    </w:p>
    <w:p w14:paraId="253E8A79" w14:textId="77777777" w:rsidR="007D2441" w:rsidRPr="007F183D" w:rsidRDefault="007D2441" w:rsidP="000E5AE0">
      <w:pPr>
        <w:pStyle w:val="NumberList1"/>
        <w:numPr>
          <w:ilvl w:val="0"/>
          <w:numId w:val="8"/>
        </w:numPr>
        <w:ind w:hanging="540"/>
      </w:pPr>
      <w:r w:rsidRPr="007F183D">
        <w:rPr>
          <w:b/>
        </w:rPr>
        <w:t>Resource Management Plan</w:t>
      </w:r>
      <w:r w:rsidRPr="007F183D" w:rsidDel="00205072">
        <w:t xml:space="preserve"> </w:t>
      </w:r>
      <w:r w:rsidRPr="007F183D">
        <w:t>describes how the project’s resources are defined, staffed, monitored, controlled, and managed throughout the life of the project.</w:t>
      </w:r>
    </w:p>
    <w:p w14:paraId="6B530298" w14:textId="77777777" w:rsidR="007D2441" w:rsidRPr="007F183D" w:rsidRDefault="007D2441" w:rsidP="007D2441">
      <w:pPr>
        <w:pStyle w:val="ProposalText"/>
      </w:pPr>
      <w:r w:rsidRPr="007F183D">
        <w:t>We will maintain, update as needed, and resubmit these subplans for CDE approval each year of the contract.</w:t>
      </w:r>
    </w:p>
    <w:p w14:paraId="6A977BB9" w14:textId="5683096E" w:rsidR="007D2441" w:rsidRPr="007F183D" w:rsidRDefault="007D2441" w:rsidP="007D2441">
      <w:pPr>
        <w:pStyle w:val="Heading3"/>
      </w:pPr>
      <w:bookmarkStart w:id="47" w:name="Task_3_1_1_A"/>
      <w:bookmarkStart w:id="48" w:name="_Toc85713523"/>
      <w:bookmarkEnd w:id="33"/>
      <w:r w:rsidRPr="007F183D">
        <w:t>1.1.A</w:t>
      </w:r>
      <w:bookmarkEnd w:id="47"/>
      <w:r w:rsidRPr="007F183D">
        <w:t>. Secure Web-Based Collaboration System</w:t>
      </w:r>
      <w:bookmarkEnd w:id="48"/>
    </w:p>
    <w:p w14:paraId="507267CF" w14:textId="77777777" w:rsidR="007D2441" w:rsidRPr="007F183D" w:rsidRDefault="007D2441" w:rsidP="007D2441">
      <w:pPr>
        <w:pStyle w:val="ProposalText"/>
        <w:keepNext/>
      </w:pPr>
      <w:r w:rsidRPr="007F183D">
        <w:t xml:space="preserve">To facilitate collaborative project management, ETS proposes and has planned for the use of industry-proven, secure, web-based collaboration software and suite of systems for both CDE and ETS users. Software and systems to be used include the following: </w:t>
      </w:r>
    </w:p>
    <w:p w14:paraId="500556DA" w14:textId="43CE3A3E" w:rsidR="007D2441" w:rsidRPr="007F183D" w:rsidRDefault="007D2441" w:rsidP="007D2441">
      <w:pPr>
        <w:pStyle w:val="BulletList1"/>
      </w:pPr>
      <w:r w:rsidRPr="007F183D">
        <w:t>Microsoft Teams</w:t>
      </w:r>
      <w:r w:rsidRPr="007F183D">
        <w:rPr>
          <w:vertAlign w:val="superscript"/>
        </w:rPr>
        <w:t>®</w:t>
      </w:r>
      <w:r w:rsidRPr="007F183D">
        <w:t>,</w:t>
      </w:r>
      <w:r w:rsidRPr="007F183D">
        <w:rPr>
          <w:vertAlign w:val="superscript"/>
        </w:rPr>
        <w:t xml:space="preserve"> </w:t>
      </w:r>
      <w:r w:rsidRPr="007F183D">
        <w:t>with integrations for SharePoint</w:t>
      </w:r>
      <w:r w:rsidRPr="007F183D">
        <w:rPr>
          <w:vertAlign w:val="superscript"/>
        </w:rPr>
        <w:t>®</w:t>
      </w:r>
      <w:r w:rsidRPr="007F183D">
        <w:t>, Project</w:t>
      </w:r>
      <w:r w:rsidRPr="007F183D">
        <w:rPr>
          <w:vertAlign w:val="superscript"/>
        </w:rPr>
        <w:t>®</w:t>
      </w:r>
      <w:r w:rsidRPr="007F183D">
        <w:t>, Power BI</w:t>
      </w:r>
      <w:r w:rsidRPr="007F183D">
        <w:rPr>
          <w:vertAlign w:val="superscript"/>
        </w:rPr>
        <w:t>®</w:t>
      </w:r>
      <w:r w:rsidRPr="007F183D">
        <w:t>, Jira</w:t>
      </w:r>
      <w:r w:rsidR="00D318EA" w:rsidRPr="007F183D">
        <w:rPr>
          <w:vertAlign w:val="superscript"/>
        </w:rPr>
        <w:t>®</w:t>
      </w:r>
      <w:r w:rsidRPr="007F183D">
        <w:t>, and</w:t>
      </w:r>
      <w:r w:rsidRPr="007F183D" w:rsidDel="00051F7F">
        <w:t xml:space="preserve"> </w:t>
      </w:r>
      <w:r w:rsidRPr="007F183D">
        <w:t>other productivity tools; and</w:t>
      </w:r>
    </w:p>
    <w:p w14:paraId="77E1BD30" w14:textId="77777777" w:rsidR="007D2441" w:rsidRPr="007F183D" w:rsidRDefault="007D2441" w:rsidP="007D2441">
      <w:pPr>
        <w:pStyle w:val="BulletList1"/>
      </w:pPr>
      <w:r w:rsidRPr="007F183D">
        <w:t>Secure File Transfer Site, such as Tumbleweed</w:t>
      </w:r>
      <w:r w:rsidRPr="007F183D">
        <w:rPr>
          <w:vertAlign w:val="superscript"/>
        </w:rPr>
        <w:t>®</w:t>
      </w:r>
      <w:r w:rsidRPr="007F183D">
        <w:t xml:space="preserve"> or equivalent, with other possible options (e.g., Microsoft OneDrive</w:t>
      </w:r>
      <w:r w:rsidRPr="007F183D">
        <w:rPr>
          <w:vertAlign w:val="superscript"/>
        </w:rPr>
        <w:t>®</w:t>
      </w:r>
      <w:r w:rsidRPr="007F183D">
        <w:t>)</w:t>
      </w:r>
      <w:r w:rsidRPr="007F183D">
        <w:rPr>
          <w:vertAlign w:val="superscript"/>
        </w:rPr>
        <w:t xml:space="preserve"> </w:t>
      </w:r>
      <w:r w:rsidRPr="007F183D">
        <w:t>to be considered in future.</w:t>
      </w:r>
    </w:p>
    <w:p w14:paraId="2A23CC08" w14:textId="5F61E662" w:rsidR="007D2441" w:rsidRPr="007F183D" w:rsidRDefault="007D2441" w:rsidP="007D2441">
      <w:pPr>
        <w:pStyle w:val="ProposalText"/>
      </w:pPr>
      <w:r w:rsidRPr="007F183D">
        <w:t>In order to promote smooth collaboration with the CDE, we will expand and refine the use of Microsoft Teams for external users. Additionally, we will include all current and future Microsoft</w:t>
      </w:r>
      <w:r w:rsidR="0027676C" w:rsidRPr="007F183D">
        <w:t xml:space="preserve"> </w:t>
      </w:r>
      <w:r w:rsidRPr="007F183D">
        <w:t>365</w:t>
      </w:r>
      <w:r w:rsidRPr="007F183D">
        <w:rPr>
          <w:vertAlign w:val="superscript"/>
        </w:rPr>
        <w:t>®</w:t>
      </w:r>
      <w:r w:rsidRPr="007F183D">
        <w:t xml:space="preserve"> technologies (e.g., shared workspaces, documents, messages, meetings calendars, events calendars, project schedules) to meet the needs of CDE staff in a virtual environment. </w:t>
      </w:r>
    </w:p>
    <w:p w14:paraId="3A571078" w14:textId="0DB7440E" w:rsidR="007D2441" w:rsidRPr="007F183D" w:rsidRDefault="007D2441" w:rsidP="007D2441">
      <w:pPr>
        <w:pStyle w:val="ProposalText"/>
      </w:pPr>
      <w:r w:rsidRPr="007F183D">
        <w:t xml:space="preserve">In configuring and using these systems, ETS will prioritize reducing administrative burden on CDE staff and confirming that all </w:t>
      </w:r>
      <w:r w:rsidR="0051589F" w:rsidRPr="007B5184">
        <w:t>interest holders</w:t>
      </w:r>
      <w:r w:rsidR="0051589F" w:rsidRPr="007F183D">
        <w:t xml:space="preserve"> </w:t>
      </w:r>
      <w:r w:rsidRPr="007F183D">
        <w:t xml:space="preserve">have access to the staff, materials, and information they need. These productivity tools will enable teamwork, </w:t>
      </w:r>
      <w:r w:rsidRPr="007F183D">
        <w:lastRenderedPageBreak/>
        <w:t xml:space="preserve">including remote collaboration—a critically important feature. ETS and CDE staff will be able to share and collaborate on documents, access a shared document repository, and access a shared overall project meeting calendar that displays every meeting. </w:t>
      </w:r>
    </w:p>
    <w:p w14:paraId="391FA2F6" w14:textId="77777777" w:rsidR="007D2441" w:rsidRPr="007F183D" w:rsidRDefault="007D2441" w:rsidP="007D2441">
      <w:pPr>
        <w:pStyle w:val="ProposalText"/>
      </w:pPr>
      <w:r w:rsidRPr="007F183D">
        <w:t>ETS confirms that all collaboration tools will meet industry-standard security requirements. As an added layer of security, we will enforce multi-factor authentication.</w:t>
      </w:r>
    </w:p>
    <w:p w14:paraId="0DBB8944" w14:textId="77777777" w:rsidR="007D2441" w:rsidRPr="007F183D" w:rsidRDefault="007D2441" w:rsidP="007D2441">
      <w:pPr>
        <w:pStyle w:val="ProposalText"/>
      </w:pPr>
      <w:r w:rsidRPr="007F183D">
        <w:t>Throughout the contract period, as available technologies change, ETS will reevaluate options to maximize efficiency and increase automation, especially related to deliverable management (e.g., scheduling, review and approval tracking, gatekeeping). We will help verify that new software and interfaces are compatible with CDE technology.</w:t>
      </w:r>
    </w:p>
    <w:p w14:paraId="6E8DBDA2" w14:textId="77777777" w:rsidR="007D2441" w:rsidRPr="007F183D" w:rsidRDefault="007D2441" w:rsidP="007D2441">
      <w:pPr>
        <w:pStyle w:val="ProposalText"/>
      </w:pPr>
      <w:r w:rsidRPr="007F183D">
        <w:t xml:space="preserve">Pursuant of creative approaches and continuous improvement, ETS will provide direct, real-time access to project data through interactive interfaces using the California Schedule Hub (CASH): an ETS business intelligence tool developed specifically for ETS program management users and that is expandable to include CDE users. We will provide any necessary licensing for CDE staff to gain access to CASH, and we will collect input to configure CASH to meet the needs of CDE staff. </w:t>
      </w:r>
    </w:p>
    <w:p w14:paraId="4EB0D814" w14:textId="5001DEB8" w:rsidR="007D2441" w:rsidRPr="007F183D" w:rsidRDefault="007D2441" w:rsidP="007D2441">
      <w:pPr>
        <w:pStyle w:val="ProposalText"/>
      </w:pPr>
      <w:r w:rsidRPr="007F183D">
        <w:t xml:space="preserve">CASH will provide multiple ways to search and filter on data using terminology and criteria frequently used by CDE staff. Information will include risk and issue updates, event calendars, and direct views into the latest schedule data pulled from the ETS Microsoft Project Server where the SoD is housed and managed. </w:t>
      </w:r>
      <w:r w:rsidRPr="007F183D">
        <w:rPr>
          <w:b/>
        </w:rPr>
        <w:fldChar w:fldCharType="begin"/>
      </w:r>
      <w:r w:rsidRPr="007F183D">
        <w:rPr>
          <w:b/>
        </w:rPr>
        <w:instrText xml:space="preserve"> REF _Ref68515226 \h  \* MERGEFORMAT </w:instrText>
      </w:r>
      <w:r w:rsidRPr="007F183D">
        <w:rPr>
          <w:b/>
        </w:rPr>
      </w:r>
      <w:r w:rsidRPr="007F183D">
        <w:rPr>
          <w:b/>
        </w:rPr>
        <w:fldChar w:fldCharType="separate"/>
      </w:r>
      <w:r w:rsidR="00110A1A" w:rsidRPr="007F183D">
        <w:rPr>
          <w:b/>
        </w:rPr>
        <w:t xml:space="preserve">Figure </w:t>
      </w:r>
      <w:r w:rsidR="00110A1A" w:rsidRPr="007F183D">
        <w:rPr>
          <w:b/>
          <w:noProof/>
        </w:rPr>
        <w:t>3</w:t>
      </w:r>
      <w:r w:rsidRPr="007F183D">
        <w:rPr>
          <w:b/>
        </w:rPr>
        <w:fldChar w:fldCharType="end"/>
      </w:r>
      <w:r w:rsidRPr="007F183D">
        <w:t xml:space="preserve"> illustrates some of the views available through CASH. </w:t>
      </w:r>
    </w:p>
    <w:p w14:paraId="715E4437" w14:textId="4181A107" w:rsidR="007D2441" w:rsidRPr="007F183D" w:rsidRDefault="007D2441" w:rsidP="007D2441">
      <w:pPr>
        <w:pStyle w:val="ActionCaption"/>
      </w:pPr>
      <w:bookmarkStart w:id="49" w:name="_Ref68515226"/>
      <w:bookmarkStart w:id="50" w:name="_Toc70579132"/>
      <w:bookmarkStart w:id="51" w:name="_Toc85728001"/>
      <w:r w:rsidRPr="007F183D">
        <w:lastRenderedPageBreak/>
        <w:t xml:space="preserve">Figure </w:t>
      </w:r>
      <w:fldSimple w:instr=" SEQ Figure \* ARABIC ">
        <w:r w:rsidR="00765AAB">
          <w:rPr>
            <w:noProof/>
          </w:rPr>
          <w:t>3</w:t>
        </w:r>
      </w:fldSimple>
      <w:bookmarkEnd w:id="49"/>
      <w:r w:rsidRPr="007F183D">
        <w:t xml:space="preserve">.  CASH views. </w:t>
      </w:r>
      <w:r w:rsidRPr="007F183D">
        <w:rPr>
          <w:b w:val="0"/>
        </w:rPr>
        <w:t>The CDE will have 90-day schedule lookaheads, an events calendar, and a status dashboard with the business intelligence tool that ETS created.</w:t>
      </w:r>
      <w:bookmarkEnd w:id="50"/>
      <w:bookmarkEnd w:id="51"/>
    </w:p>
    <w:p w14:paraId="486BE0B9" w14:textId="77777777" w:rsidR="007D2441" w:rsidRPr="007F183D" w:rsidRDefault="007D2441" w:rsidP="007D2441">
      <w:pPr>
        <w:keepNext/>
      </w:pPr>
      <w:r w:rsidRPr="007F183D">
        <w:rPr>
          <w:noProof/>
        </w:rPr>
        <w:drawing>
          <wp:inline distT="0" distB="0" distL="0" distR="0" wp14:anchorId="28E1AF4D" wp14:editId="750EF59C">
            <wp:extent cx="5943600" cy="3224530"/>
            <wp:effectExtent l="0" t="0" r="0" b="0"/>
            <wp:docPr id="1" name="Picture 1" descr="The figure shows four screenshots of CASH views: the main page, an events calendar, a 90-day lookahead, and a status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stanley\AppData\Local\Microsoft\Windows\INetCache\Content.MSO\3EB64141.t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3224530"/>
                    </a:xfrm>
                    <a:prstGeom prst="rect">
                      <a:avLst/>
                    </a:prstGeom>
                    <a:noFill/>
                    <a:ln>
                      <a:noFill/>
                    </a:ln>
                  </pic:spPr>
                </pic:pic>
              </a:graphicData>
            </a:graphic>
          </wp:inline>
        </w:drawing>
      </w:r>
    </w:p>
    <w:p w14:paraId="6D990507" w14:textId="3103FBA1" w:rsidR="007D2441" w:rsidRPr="007F183D" w:rsidRDefault="007D2441" w:rsidP="007D2441">
      <w:pPr>
        <w:pStyle w:val="Heading2"/>
      </w:pPr>
      <w:bookmarkStart w:id="52" w:name="Task_3_1_2"/>
      <w:bookmarkStart w:id="53" w:name="_Toc85713524"/>
      <w:bookmarkEnd w:id="34"/>
      <w:bookmarkEnd w:id="35"/>
      <w:bookmarkEnd w:id="36"/>
      <w:bookmarkEnd w:id="37"/>
      <w:bookmarkEnd w:id="38"/>
      <w:bookmarkEnd w:id="39"/>
      <w:r w:rsidRPr="007F183D">
        <w:t>1.2</w:t>
      </w:r>
      <w:bookmarkEnd w:id="52"/>
      <w:r w:rsidRPr="007F183D">
        <w:t>. Meetings</w:t>
      </w:r>
      <w:bookmarkEnd w:id="53"/>
    </w:p>
    <w:p w14:paraId="2262C5FF" w14:textId="4B6DA2B3" w:rsidR="007D2441" w:rsidRPr="007F183D" w:rsidRDefault="007D2441" w:rsidP="007D2441">
      <w:pPr>
        <w:pStyle w:val="ProposalText"/>
        <w:rPr>
          <w:rFonts w:asciiTheme="minorHAnsi" w:eastAsiaTheme="minorEastAsia" w:hAnsiTheme="minorHAnsi" w:cstheme="minorBidi"/>
        </w:rPr>
      </w:pPr>
      <w:r w:rsidRPr="007F183D">
        <w:rPr>
          <w:rFonts w:eastAsia="Calibri"/>
        </w:rPr>
        <w:t xml:space="preserve">ETS will conduct contract meetings to provide comprehensive project oversight while making efficient and effective use of staff time. We will help verify that all requirements for all meetings are met. Plans for conducting, facilitating, and methods of contract meetings between </w:t>
      </w:r>
      <w:r w:rsidR="0027676C" w:rsidRPr="007F183D">
        <w:rPr>
          <w:rFonts w:eastAsia="Calibri"/>
        </w:rPr>
        <w:t xml:space="preserve">the </w:t>
      </w:r>
      <w:r w:rsidRPr="007F183D">
        <w:rPr>
          <w:rFonts w:eastAsia="Calibri"/>
        </w:rPr>
        <w:t xml:space="preserve">CDE, ETS, and </w:t>
      </w:r>
      <w:r w:rsidR="00BD79AE" w:rsidRPr="007F183D">
        <w:rPr>
          <w:rFonts w:eastAsia="Calibri"/>
        </w:rPr>
        <w:t>our</w:t>
      </w:r>
      <w:r w:rsidRPr="007F183D">
        <w:rPr>
          <w:rFonts w:eastAsia="Calibri"/>
        </w:rPr>
        <w:t xml:space="preserve"> subcontractors are described in the following sections. </w:t>
      </w:r>
    </w:p>
    <w:p w14:paraId="42528334" w14:textId="238F6A29" w:rsidR="007D2441" w:rsidRPr="007F183D" w:rsidRDefault="007D2441" w:rsidP="007D2441">
      <w:pPr>
        <w:pStyle w:val="Heading3"/>
      </w:pPr>
      <w:bookmarkStart w:id="54" w:name="Task_3_1_2_A"/>
      <w:bookmarkStart w:id="55" w:name="_Toc521859340"/>
      <w:bookmarkStart w:id="56" w:name="_Toc525112364"/>
      <w:bookmarkStart w:id="57" w:name="_Toc525117731"/>
      <w:bookmarkStart w:id="58" w:name="_Toc526512575"/>
      <w:bookmarkStart w:id="59" w:name="_Toc526512789"/>
      <w:bookmarkStart w:id="60" w:name="_Toc526518920"/>
      <w:bookmarkStart w:id="61" w:name="_Toc526520085"/>
      <w:bookmarkStart w:id="62" w:name="_Toc85713525"/>
      <w:r w:rsidRPr="007F183D">
        <w:t>1.2.A</w:t>
      </w:r>
      <w:bookmarkEnd w:id="54"/>
      <w:r w:rsidRPr="007F183D">
        <w:t>. Orientation Meeting</w:t>
      </w:r>
      <w:bookmarkEnd w:id="55"/>
      <w:bookmarkEnd w:id="56"/>
      <w:bookmarkEnd w:id="57"/>
      <w:bookmarkEnd w:id="58"/>
      <w:bookmarkEnd w:id="59"/>
      <w:bookmarkEnd w:id="60"/>
      <w:bookmarkEnd w:id="61"/>
      <w:bookmarkEnd w:id="62"/>
    </w:p>
    <w:p w14:paraId="72804B3D" w14:textId="62D1C128" w:rsidR="007D2441" w:rsidRPr="007F183D" w:rsidRDefault="007D2441" w:rsidP="007D2441">
      <w:pPr>
        <w:pStyle w:val="ProposalText"/>
        <w:keepNext/>
      </w:pPr>
      <w:r w:rsidRPr="007F183D">
        <w:rPr>
          <w:rFonts w:eastAsia="Calibri"/>
        </w:rPr>
        <w:t xml:space="preserve">As California’s continuing contractor, ETS can offer seamless integration with prior contract work, allowing all teams to dive directly into further building and enhancing the assessment system. </w:t>
      </w:r>
      <w:r w:rsidRPr="007F183D">
        <w:t>The orientation meeting</w:t>
      </w:r>
      <w:r w:rsidRPr="007F183D" w:rsidDel="00393B50">
        <w:t xml:space="preserve"> </w:t>
      </w:r>
      <w:bookmarkStart w:id="63" w:name="_Toc378668680"/>
      <w:bookmarkStart w:id="64" w:name="_Toc400108479"/>
      <w:bookmarkStart w:id="65" w:name="_Toc417399372"/>
      <w:bookmarkStart w:id="66" w:name="_Toc481014521"/>
      <w:bookmarkStart w:id="67" w:name="_Toc495393363"/>
      <w:bookmarkStart w:id="68" w:name="_Toc521859341"/>
      <w:bookmarkStart w:id="69" w:name="_Toc525112365"/>
      <w:bookmarkStart w:id="70" w:name="_Toc525117732"/>
      <w:bookmarkStart w:id="71" w:name="_Toc526512576"/>
      <w:bookmarkStart w:id="72" w:name="_Toc526512790"/>
      <w:bookmarkStart w:id="73" w:name="_Toc526518921"/>
      <w:bookmarkStart w:id="74" w:name="_Toc526520086"/>
      <w:r w:rsidRPr="007F183D">
        <w:rPr>
          <w:rFonts w:eastAsia="Calibri"/>
        </w:rPr>
        <w:t xml:space="preserve">will serve as a contract kick-off meeting, with ETS providing an overview of the work plan, reviewing each task, and reaching a </w:t>
      </w:r>
      <w:r w:rsidRPr="007F183D">
        <w:rPr>
          <w:rFonts w:eastAsia="Calibri"/>
        </w:rPr>
        <w:lastRenderedPageBreak/>
        <w:t>shared understanding of all contract work between the CDE, the State Board of Education (SBE), ETS, and ETS subcontractors. The orientation meeting will</w:t>
      </w:r>
    </w:p>
    <w:p w14:paraId="3ED34BD6" w14:textId="77777777" w:rsidR="007D2441" w:rsidRPr="007F183D" w:rsidRDefault="007D2441" w:rsidP="007D2441">
      <w:pPr>
        <w:pStyle w:val="BulletList1"/>
      </w:pPr>
      <w:r w:rsidRPr="007F183D">
        <w:rPr>
          <w:rFonts w:eastAsia="Calibri"/>
        </w:rPr>
        <w:t>be scheduled within the first two weeks of contract start;</w:t>
      </w:r>
    </w:p>
    <w:p w14:paraId="4B112124" w14:textId="77777777" w:rsidR="007D2441" w:rsidRPr="007F183D" w:rsidRDefault="007D2441" w:rsidP="007D2441">
      <w:pPr>
        <w:pStyle w:val="BulletList1"/>
      </w:pPr>
      <w:r w:rsidRPr="007F183D">
        <w:rPr>
          <w:rFonts w:eastAsia="Calibri"/>
        </w:rPr>
        <w:t xml:space="preserve">include ETS and subcontractor officers, and other key staff, for an in-person meeting in Sacramento, with additional participants to joining virtually; </w:t>
      </w:r>
    </w:p>
    <w:p w14:paraId="6B313818" w14:textId="77777777" w:rsidR="007D2441" w:rsidRPr="007F183D" w:rsidRDefault="007D2441" w:rsidP="007D2441">
      <w:pPr>
        <w:pStyle w:val="BulletList1"/>
      </w:pPr>
      <w:r w:rsidRPr="007F183D">
        <w:rPr>
          <w:rFonts w:eastAsia="Calibri"/>
        </w:rPr>
        <w:t>assume two full days of presentations and discussions; and</w:t>
      </w:r>
    </w:p>
    <w:p w14:paraId="5A41DEA3" w14:textId="77777777" w:rsidR="007D2441" w:rsidRPr="007F183D" w:rsidRDefault="007D2441" w:rsidP="007D2441">
      <w:pPr>
        <w:pStyle w:val="BulletList1"/>
      </w:pPr>
      <w:r w:rsidRPr="007F183D">
        <w:rPr>
          <w:rFonts w:eastAsia="Calibri"/>
        </w:rPr>
        <w:t>be recorded in meeting minutes that will be submitted to the CDE within five working days for the standard review and approval process.</w:t>
      </w:r>
    </w:p>
    <w:p w14:paraId="2C06FF0A" w14:textId="77777777" w:rsidR="007D2441" w:rsidRPr="007F183D" w:rsidRDefault="007D2441" w:rsidP="007D2441">
      <w:pPr>
        <w:pStyle w:val="ProposalText"/>
        <w:keepNext/>
      </w:pPr>
      <w:r w:rsidRPr="007F183D">
        <w:rPr>
          <w:rFonts w:eastAsia="Calibri"/>
        </w:rPr>
        <w:t xml:space="preserve">ETS proposes the following agenda topics for the orientation meeting, subject to CDE review and approval as part of an agenda development process: </w:t>
      </w:r>
    </w:p>
    <w:p w14:paraId="2372E4B9" w14:textId="77777777" w:rsidR="007D2441" w:rsidRPr="007F183D" w:rsidRDefault="007D2441" w:rsidP="007D2441">
      <w:pPr>
        <w:pStyle w:val="BulletList1"/>
      </w:pPr>
      <w:r w:rsidRPr="007F183D">
        <w:t>Introductions and purpose (ETS)</w:t>
      </w:r>
    </w:p>
    <w:p w14:paraId="09BD48A1" w14:textId="77777777" w:rsidR="007D2441" w:rsidRPr="007F183D" w:rsidRDefault="007D2441" w:rsidP="007D2441">
      <w:pPr>
        <w:pStyle w:val="BulletList1"/>
      </w:pPr>
      <w:r w:rsidRPr="007F183D">
        <w:t>Overview of California assessments and the State’s goals for the next five years (CDE)</w:t>
      </w:r>
    </w:p>
    <w:p w14:paraId="3D97FD8A" w14:textId="77777777" w:rsidR="007D2441" w:rsidRPr="007F183D" w:rsidRDefault="007D2441" w:rsidP="007D2441">
      <w:pPr>
        <w:pStyle w:val="BulletList1"/>
      </w:pPr>
      <w:r w:rsidRPr="007F183D">
        <w:t>Detailed overview of five-year workplan, including all SOW tasks and proposed methods for implementation as contained in the ETS submission (ETS)</w:t>
      </w:r>
    </w:p>
    <w:p w14:paraId="0AE661B1" w14:textId="77777777" w:rsidR="007D2441" w:rsidRPr="007F183D" w:rsidRDefault="007D2441" w:rsidP="007D2441">
      <w:pPr>
        <w:pStyle w:val="BulletList1"/>
      </w:pPr>
      <w:r w:rsidRPr="007F183D">
        <w:t>Summary of upcoming deliverables and new product launches, including focused discussion on design and development activities for new CAST and ELPAC Interim Assessments and the expanded CSA (ETS)</w:t>
      </w:r>
    </w:p>
    <w:p w14:paraId="433E6C83" w14:textId="77777777" w:rsidR="007D2441" w:rsidRPr="007F183D" w:rsidRDefault="007D2441" w:rsidP="007D2441">
      <w:pPr>
        <w:pStyle w:val="BulletList1"/>
      </w:pPr>
      <w:r w:rsidRPr="007F183D">
        <w:t>Proposed annual plan for continuous improvements, with collaborations and opportunities (ETS)</w:t>
      </w:r>
    </w:p>
    <w:p w14:paraId="4CD5B3AF" w14:textId="77777777" w:rsidR="007D2441" w:rsidRPr="007F183D" w:rsidRDefault="007D2441" w:rsidP="007D2441">
      <w:pPr>
        <w:pStyle w:val="BulletList1"/>
      </w:pPr>
      <w:r w:rsidRPr="007F183D">
        <w:t>Technology updates (ETS)</w:t>
      </w:r>
    </w:p>
    <w:p w14:paraId="3D5B0F19" w14:textId="77777777" w:rsidR="007D2441" w:rsidRPr="007F183D" w:rsidRDefault="007D2441" w:rsidP="007D2441">
      <w:pPr>
        <w:pStyle w:val="BulletList1"/>
      </w:pPr>
      <w:r w:rsidRPr="007F183D">
        <w:t>Scoring and reporting updates (ETS)</w:t>
      </w:r>
    </w:p>
    <w:p w14:paraId="695F19B5" w14:textId="77777777" w:rsidR="007D2441" w:rsidRPr="007F183D" w:rsidRDefault="007D2441" w:rsidP="007D2441">
      <w:pPr>
        <w:pStyle w:val="BulletList1"/>
      </w:pPr>
      <w:r w:rsidRPr="007F183D">
        <w:t>Upcoming item and form development activities (ETS)</w:t>
      </w:r>
    </w:p>
    <w:p w14:paraId="006A169D" w14:textId="77777777" w:rsidR="007D2441" w:rsidRPr="007F183D" w:rsidRDefault="007D2441" w:rsidP="007D2441">
      <w:pPr>
        <w:pStyle w:val="ProposalText"/>
        <w:rPr>
          <w:rFonts w:eastAsia="Calibri"/>
        </w:rPr>
      </w:pPr>
      <w:r w:rsidRPr="007F183D">
        <w:rPr>
          <w:rFonts w:eastAsia="Calibri"/>
        </w:rPr>
        <w:lastRenderedPageBreak/>
        <w:t xml:space="preserve">These proposed topics emphasize direct immersion into contract activities, without the need for detailed discussions on contract transition. </w:t>
      </w:r>
    </w:p>
    <w:p w14:paraId="00F2410F" w14:textId="77777777" w:rsidR="007D2441" w:rsidRPr="007F183D" w:rsidRDefault="007D2441" w:rsidP="007D2441">
      <w:pPr>
        <w:pStyle w:val="ProposalText"/>
      </w:pPr>
      <w:r w:rsidRPr="007F183D">
        <w:rPr>
          <w:rFonts w:eastAsia="Calibri"/>
        </w:rPr>
        <w:t>The CDE will have complete and total approval authority over all contract work plans and implementation schedules. ETS will provide modifications, changes, and additional details as required by the CDE. For example, on a CDE-stipulated timeframe, we may develop and submit a new or revised work plan and implementation schedule.</w:t>
      </w:r>
    </w:p>
    <w:p w14:paraId="68B67C84" w14:textId="202A8853" w:rsidR="007D2441" w:rsidRPr="007F183D" w:rsidRDefault="007D2441" w:rsidP="007D2441">
      <w:pPr>
        <w:pStyle w:val="Heading2"/>
      </w:pPr>
      <w:bookmarkStart w:id="75" w:name="Task_3_1_3"/>
      <w:bookmarkStart w:id="76" w:name="_Toc85713526"/>
      <w:r w:rsidRPr="007F183D">
        <w:t>1.3</w:t>
      </w:r>
      <w:bookmarkEnd w:id="75"/>
      <w:r w:rsidRPr="007F183D">
        <w:t>. Management Meetings</w:t>
      </w:r>
      <w:bookmarkEnd w:id="63"/>
      <w:bookmarkEnd w:id="64"/>
      <w:bookmarkEnd w:id="65"/>
      <w:bookmarkEnd w:id="66"/>
      <w:bookmarkEnd w:id="67"/>
      <w:bookmarkEnd w:id="68"/>
      <w:bookmarkEnd w:id="69"/>
      <w:bookmarkEnd w:id="70"/>
      <w:bookmarkEnd w:id="71"/>
      <w:bookmarkEnd w:id="72"/>
      <w:bookmarkEnd w:id="73"/>
      <w:bookmarkEnd w:id="74"/>
      <w:bookmarkEnd w:id="76"/>
    </w:p>
    <w:p w14:paraId="3BD3D5C4" w14:textId="6065CFFC" w:rsidR="007D2441" w:rsidRPr="007F183D" w:rsidRDefault="007D2441" w:rsidP="007D2441">
      <w:pPr>
        <w:pStyle w:val="ProposalText"/>
      </w:pPr>
      <w:bookmarkStart w:id="77" w:name="_Toc521859342"/>
      <w:bookmarkStart w:id="78" w:name="_Toc525112366"/>
      <w:bookmarkStart w:id="79" w:name="_Toc525117733"/>
      <w:bookmarkStart w:id="80" w:name="_Toc417399373"/>
      <w:bookmarkStart w:id="81" w:name="_Toc481014522"/>
      <w:bookmarkStart w:id="82" w:name="_Toc495393364"/>
      <w:r w:rsidRPr="007F183D">
        <w:t xml:space="preserve">ETS will design, schedule, and facilitate management meetings with the CDE to oversee all aspects of the project. In this, ETS will be responsible for the meeting costs for our staff, including any travel expenses. We will also provide meeting facilitation, recording of minutes, and scheduling assistance as needed. ETS will deliver minutes of all meetings to the CDE in accordance with </w:t>
      </w:r>
      <w:r w:rsidR="00AE497F" w:rsidRPr="007F183D">
        <w:rPr>
          <w:b/>
        </w:rPr>
        <w:t>Tasks </w:t>
      </w:r>
      <w:r w:rsidRPr="007F183D">
        <w:rPr>
          <w:b/>
          <w:snapToGrid w:val="0"/>
        </w:rPr>
        <w:fldChar w:fldCharType="begin"/>
      </w:r>
      <w:r w:rsidRPr="007F183D">
        <w:rPr>
          <w:b/>
          <w:snapToGrid w:val="0"/>
        </w:rPr>
        <w:instrText xml:space="preserve"> REF Task_3_1_6 \h  \* MERGEFORMAT </w:instrText>
      </w:r>
      <w:r w:rsidRPr="007F183D">
        <w:rPr>
          <w:b/>
          <w:snapToGrid w:val="0"/>
        </w:rPr>
      </w:r>
      <w:r w:rsidRPr="007F183D">
        <w:rPr>
          <w:b/>
          <w:snapToGrid w:val="0"/>
        </w:rPr>
        <w:fldChar w:fldCharType="separate"/>
      </w:r>
      <w:r w:rsidR="00592E86" w:rsidRPr="00592E86">
        <w:rPr>
          <w:b/>
        </w:rPr>
        <w:t>1.6</w:t>
      </w:r>
      <w:r w:rsidRPr="007F183D">
        <w:rPr>
          <w:b/>
          <w:snapToGrid w:val="0"/>
        </w:rPr>
        <w:fldChar w:fldCharType="end"/>
      </w:r>
      <w:r w:rsidRPr="007F183D">
        <w:rPr>
          <w:snapToGrid w:val="0"/>
        </w:rPr>
        <w:t xml:space="preserve"> and </w:t>
      </w:r>
      <w:r w:rsidRPr="007F183D">
        <w:rPr>
          <w:b/>
          <w:snapToGrid w:val="0"/>
        </w:rPr>
        <w:fldChar w:fldCharType="begin"/>
      </w:r>
      <w:r w:rsidRPr="007F183D">
        <w:rPr>
          <w:b/>
          <w:snapToGrid w:val="0"/>
        </w:rPr>
        <w:instrText xml:space="preserve"> REF Task_3_1_9 \h  \* MERGEFORMAT </w:instrText>
      </w:r>
      <w:r w:rsidRPr="007F183D">
        <w:rPr>
          <w:b/>
          <w:snapToGrid w:val="0"/>
        </w:rPr>
      </w:r>
      <w:r w:rsidRPr="007F183D">
        <w:rPr>
          <w:b/>
          <w:snapToGrid w:val="0"/>
        </w:rPr>
        <w:fldChar w:fldCharType="separate"/>
      </w:r>
      <w:r w:rsidR="00592E86" w:rsidRPr="00592E86">
        <w:rPr>
          <w:b/>
          <w:snapToGrid w:val="0"/>
        </w:rPr>
        <w:t>1.9</w:t>
      </w:r>
      <w:r w:rsidRPr="007F183D">
        <w:rPr>
          <w:b/>
          <w:snapToGrid w:val="0"/>
        </w:rPr>
        <w:fldChar w:fldCharType="end"/>
      </w:r>
      <w:r w:rsidR="000140D7" w:rsidRPr="007F183D">
        <w:rPr>
          <w:snapToGrid w:val="0"/>
        </w:rPr>
        <w:t>.</w:t>
      </w:r>
    </w:p>
    <w:p w14:paraId="48BC8A75" w14:textId="3CE22507" w:rsidR="007D2441" w:rsidRPr="007F183D" w:rsidRDefault="007D2441" w:rsidP="007D2441">
      <w:pPr>
        <w:pStyle w:val="ProposalText"/>
        <w:keepNext/>
      </w:pPr>
      <w:r w:rsidRPr="007F183D">
        <w:t xml:space="preserve">In order to get the most out of each meeting, </w:t>
      </w:r>
      <w:r w:rsidR="00A16003" w:rsidRPr="007F183D">
        <w:t>W</w:t>
      </w:r>
      <w:r w:rsidRPr="007F183D">
        <w:t>e will maintain a client-centered approach that takes advantage of facilitation techniques (e.g.,</w:t>
      </w:r>
      <w:r w:rsidRPr="007F183D" w:rsidDel="00BA4819">
        <w:t xml:space="preserve"> </w:t>
      </w:r>
      <w:r w:rsidRPr="007F183D">
        <w:t xml:space="preserve">attention to group dynamics, managing meeting time, capturing and codifying meeting outputs) for each meeting. The following are examples of different types of meetings: </w:t>
      </w:r>
    </w:p>
    <w:p w14:paraId="04188492" w14:textId="77777777" w:rsidR="007D2441" w:rsidRPr="007F183D" w:rsidRDefault="007D2441" w:rsidP="007D2441">
      <w:pPr>
        <w:pStyle w:val="BulletList1"/>
      </w:pPr>
      <w:r w:rsidRPr="007F183D">
        <w:t>Project status meetings (agendas and minutes provided)</w:t>
      </w:r>
    </w:p>
    <w:p w14:paraId="3BA29541" w14:textId="77777777" w:rsidR="007D2441" w:rsidRPr="007F183D" w:rsidRDefault="007D2441" w:rsidP="007D2441">
      <w:pPr>
        <w:pStyle w:val="BulletList1"/>
      </w:pPr>
      <w:r w:rsidRPr="007F183D">
        <w:t>Management meetings (status reports provided)</w:t>
      </w:r>
    </w:p>
    <w:p w14:paraId="6744ABA3" w14:textId="77777777" w:rsidR="007D2441" w:rsidRPr="007F183D" w:rsidRDefault="007D2441" w:rsidP="007D2441">
      <w:pPr>
        <w:pStyle w:val="BulletList1"/>
      </w:pPr>
      <w:r w:rsidRPr="007F183D">
        <w:t>User acceptance testing (UAT) meetings (scripts and uses cases provided)</w:t>
      </w:r>
    </w:p>
    <w:p w14:paraId="507981ED" w14:textId="77777777" w:rsidR="007D2441" w:rsidRPr="007F183D" w:rsidRDefault="007D2441" w:rsidP="007D2441">
      <w:pPr>
        <w:pStyle w:val="BulletList1"/>
      </w:pPr>
      <w:r w:rsidRPr="007F183D">
        <w:t xml:space="preserve">Scrum meetings (guiding questions for individual updates) </w:t>
      </w:r>
    </w:p>
    <w:p w14:paraId="607A48A6" w14:textId="77777777" w:rsidR="007D2441" w:rsidRPr="007F183D" w:rsidRDefault="007D2441" w:rsidP="007D2441">
      <w:pPr>
        <w:pStyle w:val="ProposalText"/>
      </w:pPr>
      <w:r w:rsidRPr="007F183D">
        <w:t xml:space="preserve">ETS will standardize the procedures and processes within each meeting type so that each meeting’s design is appropriate for its purpose, outcomes, and process. For all </w:t>
      </w:r>
      <w:r w:rsidRPr="007F183D">
        <w:lastRenderedPageBreak/>
        <w:t xml:space="preserve">meetings, we will provide agendas that clearly indicate topics related to the California Assessment Delivery System. </w:t>
      </w:r>
    </w:p>
    <w:p w14:paraId="4E41E331" w14:textId="76779867" w:rsidR="007D2441" w:rsidRPr="007F183D" w:rsidRDefault="007D2441" w:rsidP="007D2441">
      <w:pPr>
        <w:pStyle w:val="ProposalText"/>
      </w:pPr>
      <w:r w:rsidRPr="007F183D">
        <w:t>Key ETS staff—including program managers, project managers, subject-matter experts, and subcontractor representatives—will attend each meeting. T</w:t>
      </w:r>
      <w:r w:rsidRPr="007F183D">
        <w:rPr>
          <w:snapToGrid w:val="0"/>
        </w:rPr>
        <w:t xml:space="preserve">he CDE </w:t>
      </w:r>
      <w:r w:rsidR="00A00C3C" w:rsidRPr="007B5184">
        <w:rPr>
          <w:snapToGrid w:val="0"/>
        </w:rPr>
        <w:t>and SBE staff</w:t>
      </w:r>
      <w:r w:rsidR="00A00C3C">
        <w:rPr>
          <w:snapToGrid w:val="0"/>
        </w:rPr>
        <w:t xml:space="preserve"> </w:t>
      </w:r>
      <w:r w:rsidRPr="007F183D">
        <w:rPr>
          <w:snapToGrid w:val="0"/>
        </w:rPr>
        <w:t xml:space="preserve">reserve the right to require any contractor or subcontractor staff involved with the contract to attend meetings. In addition to regularly scheduled meetings, we will schedule ad hoc meetings when necessary. </w:t>
      </w:r>
    </w:p>
    <w:p w14:paraId="50B5B54D" w14:textId="51956B02" w:rsidR="007D2441" w:rsidRPr="007F183D" w:rsidRDefault="007D2441" w:rsidP="007D2441">
      <w:pPr>
        <w:pStyle w:val="Heading3"/>
      </w:pPr>
      <w:bookmarkStart w:id="83" w:name="Task_3_1_3_A"/>
      <w:bookmarkStart w:id="84" w:name="_Toc85713527"/>
      <w:r w:rsidRPr="007F183D">
        <w:t>1.3.A</w:t>
      </w:r>
      <w:bookmarkEnd w:id="83"/>
      <w:r w:rsidRPr="007F183D">
        <w:t>. Weekly Management Meetings</w:t>
      </w:r>
      <w:bookmarkEnd w:id="77"/>
      <w:bookmarkEnd w:id="78"/>
      <w:bookmarkEnd w:id="79"/>
      <w:bookmarkEnd w:id="80"/>
      <w:bookmarkEnd w:id="81"/>
      <w:bookmarkEnd w:id="82"/>
      <w:bookmarkEnd w:id="84"/>
    </w:p>
    <w:p w14:paraId="65F93764" w14:textId="77777777" w:rsidR="007D2441" w:rsidRPr="007F183D" w:rsidRDefault="007D2441" w:rsidP="007D2441">
      <w:pPr>
        <w:pStyle w:val="ProposalText"/>
      </w:pPr>
      <w:bookmarkStart w:id="85" w:name="_Toc521859343"/>
      <w:bookmarkStart w:id="86" w:name="_Toc417399374"/>
      <w:bookmarkStart w:id="87" w:name="_Toc481014523"/>
      <w:bookmarkStart w:id="88" w:name="_Toc495393365"/>
      <w:bookmarkStart w:id="89" w:name="_Toc525112367"/>
      <w:bookmarkStart w:id="90" w:name="_Toc525117734"/>
      <w:r w:rsidRPr="007F183D">
        <w:t xml:space="preserve">The ETS senior director of operations, joined by the ETS project manager and director of the project management office, will lead the weekly management meetings. Additional participants, including subcontractor representatives, will join as required. </w:t>
      </w:r>
    </w:p>
    <w:p w14:paraId="24CEF12A" w14:textId="38667E07" w:rsidR="007D2441" w:rsidRPr="007F183D" w:rsidRDefault="007D2441" w:rsidP="007D2441">
      <w:pPr>
        <w:pStyle w:val="ProposalText"/>
      </w:pPr>
      <w:r w:rsidRPr="007F183D">
        <w:t>These weekly meetings will promote effective and efficient project oversight. They will</w:t>
      </w:r>
      <w:r w:rsidRPr="007F183D" w:rsidDel="008770F7">
        <w:t xml:space="preserve"> </w:t>
      </w:r>
      <w:r w:rsidRPr="007F183D">
        <w:t xml:space="preserve">include a review of all significant decisions, pressing risks and issues, and contractual topics across all SOW </w:t>
      </w:r>
      <w:r w:rsidR="0027676C" w:rsidRPr="007F183D">
        <w:t>t</w:t>
      </w:r>
      <w:r w:rsidRPr="007F183D">
        <w:t xml:space="preserve">ask areas; and ETS will emphasize questions or issues regarding contract fulfillment, coordination, and SOW modifications or enhancements. </w:t>
      </w:r>
    </w:p>
    <w:p w14:paraId="32069912" w14:textId="77777777" w:rsidR="007D2441" w:rsidRPr="007F183D" w:rsidRDefault="007D2441" w:rsidP="007D2441">
      <w:pPr>
        <w:pStyle w:val="ProposalText"/>
        <w:keepNext/>
      </w:pPr>
      <w:r w:rsidRPr="007F183D">
        <w:t>Weekly management meetings will</w:t>
      </w:r>
    </w:p>
    <w:p w14:paraId="422B25F3" w14:textId="77777777" w:rsidR="007D2441" w:rsidRPr="007F183D" w:rsidRDefault="007D2441" w:rsidP="007D2441">
      <w:pPr>
        <w:pStyle w:val="BulletList1"/>
      </w:pPr>
      <w:r w:rsidRPr="007F183D">
        <w:t>be conducted in person in Sacramento, unless otherwise agreed with the CDE,</w:t>
      </w:r>
      <w:r w:rsidRPr="007F183D" w:rsidDel="0031581D">
        <w:t xml:space="preserve"> </w:t>
      </w:r>
      <w:r w:rsidRPr="007F183D">
        <w:t>although infrequent participants may join virtually;</w:t>
      </w:r>
    </w:p>
    <w:p w14:paraId="0C5BB006" w14:textId="77777777" w:rsidR="007D2441" w:rsidRPr="007F183D" w:rsidRDefault="007D2441" w:rsidP="007D2441">
      <w:pPr>
        <w:pStyle w:val="BulletList1"/>
      </w:pPr>
      <w:r w:rsidRPr="007F183D">
        <w:t>cover all pressing topics across the California Assessment System; and</w:t>
      </w:r>
    </w:p>
    <w:p w14:paraId="347C9A5E" w14:textId="77777777" w:rsidR="007D2441" w:rsidRPr="007F183D" w:rsidRDefault="007D2441" w:rsidP="007D2441">
      <w:pPr>
        <w:pStyle w:val="BulletList1"/>
      </w:pPr>
      <w:r w:rsidRPr="007F183D">
        <w:t>include a review of status reports in an agreed-on format.</w:t>
      </w:r>
    </w:p>
    <w:p w14:paraId="2B3AC6DD" w14:textId="3732B1C0" w:rsidR="007D2441" w:rsidRPr="007F183D" w:rsidRDefault="007D2441" w:rsidP="007D2441">
      <w:pPr>
        <w:pStyle w:val="ProposalText"/>
      </w:pPr>
      <w:r w:rsidRPr="007F183D">
        <w:t xml:space="preserve">As required, ETS will develop agendas and submit minutes for weekly management meetings in accordance with </w:t>
      </w:r>
      <w:r w:rsidR="00AE497F" w:rsidRPr="007F183D">
        <w:rPr>
          <w:b/>
        </w:rPr>
        <w:t>Tasks </w:t>
      </w:r>
      <w:r w:rsidRPr="007F183D">
        <w:rPr>
          <w:b/>
        </w:rPr>
        <w:fldChar w:fldCharType="begin"/>
      </w:r>
      <w:r w:rsidRPr="007F183D">
        <w:rPr>
          <w:b/>
        </w:rPr>
        <w:instrText xml:space="preserve"> REF Task_3_1_6 \h  \* MERGEFORMAT </w:instrText>
      </w:r>
      <w:r w:rsidRPr="007F183D">
        <w:rPr>
          <w:b/>
        </w:rPr>
      </w:r>
      <w:r w:rsidRPr="007F183D">
        <w:rPr>
          <w:b/>
        </w:rPr>
        <w:fldChar w:fldCharType="separate"/>
      </w:r>
      <w:r w:rsidR="000C1C82" w:rsidRPr="000C1C82">
        <w:rPr>
          <w:b/>
        </w:rPr>
        <w:t>1.6</w:t>
      </w:r>
      <w:r w:rsidRPr="007F183D">
        <w:rPr>
          <w:b/>
        </w:rPr>
        <w:fldChar w:fldCharType="end"/>
      </w:r>
      <w:r w:rsidRPr="007F183D">
        <w:rPr>
          <w:snapToGrid w:val="0"/>
        </w:rPr>
        <w:t xml:space="preserve"> and </w:t>
      </w:r>
      <w:r w:rsidRPr="007F183D">
        <w:rPr>
          <w:b/>
          <w:snapToGrid w:val="0"/>
        </w:rPr>
        <w:fldChar w:fldCharType="begin"/>
      </w:r>
      <w:r w:rsidRPr="007F183D">
        <w:rPr>
          <w:b/>
          <w:snapToGrid w:val="0"/>
        </w:rPr>
        <w:instrText xml:space="preserve"> REF Task_3_1_9 \h  \* MERGEFORMAT </w:instrText>
      </w:r>
      <w:r w:rsidRPr="007F183D">
        <w:rPr>
          <w:b/>
          <w:snapToGrid w:val="0"/>
        </w:rPr>
      </w:r>
      <w:r w:rsidRPr="007F183D">
        <w:rPr>
          <w:b/>
          <w:snapToGrid w:val="0"/>
        </w:rPr>
        <w:fldChar w:fldCharType="separate"/>
      </w:r>
      <w:r w:rsidR="000C1C82" w:rsidRPr="000C1C82">
        <w:rPr>
          <w:b/>
          <w:snapToGrid w:val="0"/>
        </w:rPr>
        <w:t>1.9</w:t>
      </w:r>
      <w:r w:rsidRPr="007F183D">
        <w:rPr>
          <w:b/>
          <w:snapToGrid w:val="0"/>
        </w:rPr>
        <w:fldChar w:fldCharType="end"/>
      </w:r>
      <w:r w:rsidR="000140D7" w:rsidRPr="007F183D">
        <w:t>.</w:t>
      </w:r>
    </w:p>
    <w:p w14:paraId="08EBE767" w14:textId="17952990" w:rsidR="007D2441" w:rsidRPr="007F183D" w:rsidRDefault="007D2441" w:rsidP="007D2441">
      <w:pPr>
        <w:pStyle w:val="Heading3"/>
      </w:pPr>
      <w:bookmarkStart w:id="91" w:name="Task_3_1_3_B"/>
      <w:bookmarkStart w:id="92" w:name="_Toc85713528"/>
      <w:r w:rsidRPr="007F183D">
        <w:lastRenderedPageBreak/>
        <w:t>1.3.B</w:t>
      </w:r>
      <w:bookmarkEnd w:id="91"/>
      <w:r w:rsidRPr="007F183D">
        <w:t>. Weekly Project Meetings</w:t>
      </w:r>
      <w:bookmarkEnd w:id="92"/>
    </w:p>
    <w:p w14:paraId="5D190919" w14:textId="1AA60A1A" w:rsidR="007D2441" w:rsidRPr="007F183D" w:rsidRDefault="007D2441" w:rsidP="007D2441">
      <w:pPr>
        <w:pStyle w:val="ProposalText"/>
        <w:keepNext/>
      </w:pPr>
      <w:r w:rsidRPr="007F183D">
        <w:t>During the regularly scheduled weekly project meetings, participants will</w:t>
      </w:r>
      <w:r w:rsidRPr="007F183D" w:rsidDel="00EF6189">
        <w:t xml:space="preserve"> </w:t>
      </w:r>
      <w:r w:rsidRPr="007F183D">
        <w:t>review, discuss, obtain status on, and improve implementation across assessments and SOW tasks. We will establish these meetings for each CAASPP and ELPAC assessment, and for specific cross-program areas (e.g., scoring and reporting, technology, psychometrics, LEA support, test administration).</w:t>
      </w:r>
      <w:r w:rsidRPr="007F183D" w:rsidDel="00FD28E4">
        <w:t xml:space="preserve"> </w:t>
      </w:r>
      <w:r w:rsidRPr="007F183D">
        <w:t xml:space="preserve">Proposed agendas for the weekly project meetings will be submitted to CDE within </w:t>
      </w:r>
      <w:r w:rsidR="0027676C" w:rsidRPr="007F183D">
        <w:t>three</w:t>
      </w:r>
      <w:r w:rsidRPr="007F183D">
        <w:t xml:space="preserve"> working days prior to the scheduled meeting. The Communications Management Plan in </w:t>
      </w:r>
      <w:r w:rsidR="00AE497F" w:rsidRPr="007F183D">
        <w:rPr>
          <w:b/>
        </w:rPr>
        <w:t>Task </w:t>
      </w:r>
      <w:r w:rsidR="008E7795" w:rsidRPr="007F183D">
        <w:rPr>
          <w:b/>
          <w:bCs/>
        </w:rPr>
        <w:fldChar w:fldCharType="begin"/>
      </w:r>
      <w:r w:rsidR="008E7795" w:rsidRPr="007F183D">
        <w:rPr>
          <w:b/>
        </w:rPr>
        <w:instrText xml:space="preserve"> REF Task_3_1_1 \h </w:instrText>
      </w:r>
      <w:r w:rsidR="008E7795" w:rsidRPr="007F183D">
        <w:rPr>
          <w:b/>
          <w:bCs/>
        </w:rPr>
        <w:instrText xml:space="preserve"> \* MERGEFORMAT </w:instrText>
      </w:r>
      <w:r w:rsidR="008E7795" w:rsidRPr="007F183D">
        <w:rPr>
          <w:b/>
          <w:bCs/>
        </w:rPr>
      </w:r>
      <w:r w:rsidR="008E7795" w:rsidRPr="007F183D">
        <w:rPr>
          <w:b/>
          <w:bCs/>
        </w:rPr>
        <w:fldChar w:fldCharType="separate"/>
      </w:r>
      <w:r w:rsidR="00FC72E6" w:rsidRPr="00FC72E6">
        <w:rPr>
          <w:b/>
        </w:rPr>
        <w:t>1.1</w:t>
      </w:r>
      <w:r w:rsidR="008E7795" w:rsidRPr="007F183D">
        <w:rPr>
          <w:b/>
          <w:bCs/>
        </w:rPr>
        <w:fldChar w:fldCharType="end"/>
      </w:r>
      <w:r w:rsidRPr="007F183D">
        <w:t xml:space="preserve"> will include a complete list of these meetings. The following are some highlights of the weekly project meetings:</w:t>
      </w:r>
    </w:p>
    <w:p w14:paraId="247EE424" w14:textId="77777777" w:rsidR="007D2441" w:rsidRPr="007F183D" w:rsidRDefault="007D2441" w:rsidP="007D2441">
      <w:pPr>
        <w:pStyle w:val="BulletList1"/>
      </w:pPr>
      <w:r w:rsidRPr="007F183D">
        <w:rPr>
          <w:b/>
        </w:rPr>
        <w:t xml:space="preserve">Duration. </w:t>
      </w:r>
      <w:r w:rsidRPr="007F183D">
        <w:t>The weekly meetings will efficiently help manage upcoming work. Meetings will be typically scheduled for one hour. During the contract period, ETS will propose meeting lengths and frequencies that make best use of staff time. For example, we could shorten a weekly meeting to 30 minutes, or adjust the meeting to occur once every two weeks, if there are few changes or upcoming activities.</w:t>
      </w:r>
    </w:p>
    <w:p w14:paraId="33030DAC" w14:textId="0FA20F94" w:rsidR="007D2441" w:rsidRPr="007F183D" w:rsidRDefault="007D2441" w:rsidP="007D2441">
      <w:pPr>
        <w:pStyle w:val="BulletList1"/>
        <w:keepNext/>
      </w:pPr>
      <w:r w:rsidRPr="007F183D">
        <w:rPr>
          <w:b/>
        </w:rPr>
        <w:t xml:space="preserve">Participants. </w:t>
      </w:r>
      <w:r w:rsidRPr="007F183D">
        <w:t>Each meeting will be led by ETS’s project manager or senior director of operations and have appropriate participation from ETS and subcontractor staff (i.e.,</w:t>
      </w:r>
      <w:r w:rsidRPr="007F183D" w:rsidDel="00A43646">
        <w:t xml:space="preserve"> </w:t>
      </w:r>
      <w:r w:rsidRPr="007F183D">
        <w:t xml:space="preserve">typically </w:t>
      </w:r>
      <w:r w:rsidR="004327B7" w:rsidRPr="007F183D">
        <w:t>five</w:t>
      </w:r>
      <w:r w:rsidRPr="007F183D">
        <w:t xml:space="preserve"> to 10 participants in each meeting). A participant list will be provided to CDE within </w:t>
      </w:r>
      <w:r w:rsidR="004327B7" w:rsidRPr="007F183D">
        <w:t>three</w:t>
      </w:r>
      <w:r w:rsidRPr="007F183D">
        <w:t xml:space="preserve"> working days prior to the meeting with targeted participation based on agenda topics. Key management </w:t>
      </w:r>
      <w:r w:rsidRPr="007F183D">
        <w:lastRenderedPageBreak/>
        <w:t>staff will attend in-person. Staff from subcontractors and functional areas may attend remotely.</w:t>
      </w:r>
    </w:p>
    <w:p w14:paraId="17305C19" w14:textId="77777777" w:rsidR="007D2441" w:rsidRPr="007F183D" w:rsidRDefault="007D2441" w:rsidP="007D2441">
      <w:pPr>
        <w:pStyle w:val="BulletList2"/>
      </w:pPr>
      <w:r w:rsidRPr="007F183D">
        <w:t xml:space="preserve">The CDE contract monitor and CDE state project manager will be invited to any weekly meeting in which the TDS is included on the agenda. </w:t>
      </w:r>
    </w:p>
    <w:p w14:paraId="3549F20A" w14:textId="77777777" w:rsidR="007D2441" w:rsidRPr="007F183D" w:rsidRDefault="007D2441" w:rsidP="007D2441">
      <w:pPr>
        <w:pStyle w:val="ProposalText"/>
        <w:keepNext/>
      </w:pPr>
      <w:r w:rsidRPr="007F183D">
        <w:rPr>
          <w:b/>
        </w:rPr>
        <w:t xml:space="preserve">Assessment-specific meetings. </w:t>
      </w:r>
      <w:r w:rsidRPr="007F183D">
        <w:t>ETS proposes a new and effective approach to the periodic planning efforts specific to each assessment. These meetings, separate and distinct from the semi-annual meetings, will occur quarterly and will cover all areas of scope specific to each assessment. This</w:t>
      </w:r>
      <w:r w:rsidRPr="007F183D" w:rsidDel="003A0B95">
        <w:t xml:space="preserve"> </w:t>
      </w:r>
      <w:r w:rsidRPr="007F183D">
        <w:t>should result in a more agile, responsive, time-efficient, and collaborative approach to fulfilling California’s assessment development requirements. These meetings will</w:t>
      </w:r>
    </w:p>
    <w:p w14:paraId="70D743FE" w14:textId="77777777" w:rsidR="007D2441" w:rsidRPr="007F183D" w:rsidRDefault="007D2441" w:rsidP="007D2441">
      <w:pPr>
        <w:pStyle w:val="BulletList1"/>
      </w:pPr>
      <w:r w:rsidRPr="007F183D">
        <w:t>replace the prior practice of annual, all-day planning meetings for each assessment;</w:t>
      </w:r>
    </w:p>
    <w:p w14:paraId="0D5869BA" w14:textId="77777777" w:rsidR="007D2441" w:rsidRPr="007F183D" w:rsidRDefault="007D2441" w:rsidP="007D2441">
      <w:pPr>
        <w:pStyle w:val="BulletList1"/>
      </w:pPr>
      <w:r w:rsidRPr="007F183D">
        <w:t xml:space="preserve">occur four times per year, typically for two to three hours, using existing weekly meeting time slots; </w:t>
      </w:r>
    </w:p>
    <w:p w14:paraId="13DCC131" w14:textId="77777777" w:rsidR="007D2441" w:rsidRPr="007F183D" w:rsidRDefault="007D2441" w:rsidP="007D2441">
      <w:pPr>
        <w:pStyle w:val="BulletList1"/>
      </w:pPr>
      <w:r w:rsidRPr="007F183D">
        <w:t xml:space="preserve">allow us to finalize upcoming scope and prepare for baselining the SoD for work within the next </w:t>
      </w:r>
      <w:r w:rsidRPr="007F183D" w:rsidDel="00E402DA">
        <w:t xml:space="preserve">six </w:t>
      </w:r>
      <w:r w:rsidRPr="007F183D">
        <w:t xml:space="preserve">months following a meeting; </w:t>
      </w:r>
    </w:p>
    <w:p w14:paraId="16EC2642" w14:textId="77777777" w:rsidR="007D2441" w:rsidRPr="007F183D" w:rsidRDefault="007D2441" w:rsidP="007D2441">
      <w:pPr>
        <w:pStyle w:val="BulletList1"/>
      </w:pPr>
      <w:r w:rsidRPr="007F183D">
        <w:t xml:space="preserve">provide a net reduction in staff time commitments for meetings by leveraging existing weekly meetings rather than adding new meetings; </w:t>
      </w:r>
    </w:p>
    <w:p w14:paraId="7C8460F4" w14:textId="77777777" w:rsidR="007D2441" w:rsidRPr="007F183D" w:rsidRDefault="007D2441" w:rsidP="007D2441">
      <w:pPr>
        <w:pStyle w:val="BulletList1"/>
      </w:pPr>
      <w:r w:rsidRPr="007F183D">
        <w:t>include standard agendas, formats, and participation requirements as well as focused topics; and</w:t>
      </w:r>
    </w:p>
    <w:p w14:paraId="7D886C92" w14:textId="77777777" w:rsidR="007D2441" w:rsidRPr="007F183D" w:rsidRDefault="007D2441" w:rsidP="007D2441">
      <w:pPr>
        <w:pStyle w:val="BulletList1"/>
      </w:pPr>
      <w:r w:rsidRPr="007F183D">
        <w:t>prioritize discussion over presentation.</w:t>
      </w:r>
    </w:p>
    <w:p w14:paraId="75BA07A9" w14:textId="04023DAE" w:rsidR="007D2441" w:rsidRPr="007F183D" w:rsidRDefault="007D2441" w:rsidP="007D2441">
      <w:pPr>
        <w:pStyle w:val="Heading3"/>
      </w:pPr>
      <w:bookmarkStart w:id="93" w:name="Task_3_1_3_C"/>
      <w:bookmarkStart w:id="94" w:name="_Toc85713529"/>
      <w:r w:rsidRPr="007F183D">
        <w:lastRenderedPageBreak/>
        <w:t>1.3.C</w:t>
      </w:r>
      <w:bookmarkEnd w:id="93"/>
      <w:r w:rsidRPr="007F183D">
        <w:t>. Change Control Meetings</w:t>
      </w:r>
      <w:bookmarkEnd w:id="94"/>
    </w:p>
    <w:p w14:paraId="7CC4CA83" w14:textId="77777777" w:rsidR="007D2441" w:rsidRPr="007F183D" w:rsidRDefault="007D2441" w:rsidP="007D2441">
      <w:pPr>
        <w:pStyle w:val="ProposalText"/>
        <w:keepNext/>
      </w:pPr>
      <w:r w:rsidRPr="007F183D">
        <w:t>ETS will continue to support necessary changes and enhancements to the California Assessment System. Consistent with project management best practice, we will organize regular change control meetings to process new change requests, provide impact analysis on existing change requests, and convene the change control team to approve or disapprove all proposed changes. The change control meeting process will include</w:t>
      </w:r>
    </w:p>
    <w:p w14:paraId="249A07FD" w14:textId="77777777" w:rsidR="007D2441" w:rsidRPr="007F183D" w:rsidRDefault="007D2441" w:rsidP="007D2441">
      <w:pPr>
        <w:pStyle w:val="BulletList1"/>
      </w:pPr>
      <w:r w:rsidRPr="007F183D">
        <w:t>biweekly meetings of the change control team, with in-person facilitation in Sacramento by our project manager or senior director of operations and appropriate in-person or virtual participation by ETS and subcontractor staff;</w:t>
      </w:r>
    </w:p>
    <w:p w14:paraId="44314D40" w14:textId="77777777" w:rsidR="007D2441" w:rsidRPr="007F183D" w:rsidRDefault="007D2441" w:rsidP="007D2441">
      <w:pPr>
        <w:pStyle w:val="BulletList1"/>
      </w:pPr>
      <w:r w:rsidRPr="007F183D">
        <w:t>the standard change request form, impact analysis form, and online tracking log;</w:t>
      </w:r>
    </w:p>
    <w:p w14:paraId="326D7002" w14:textId="6A023029" w:rsidR="007D2441" w:rsidRPr="007F183D" w:rsidRDefault="007D2441" w:rsidP="007D2441">
      <w:pPr>
        <w:pStyle w:val="BulletList1"/>
      </w:pPr>
      <w:r w:rsidRPr="007F183D">
        <w:t xml:space="preserve">agendas and accompanying documents are provided three working days before each meeting, with minutes provided for CDE approval according to </w:t>
      </w:r>
      <w:r w:rsidR="00AE497F" w:rsidRPr="007F183D">
        <w:rPr>
          <w:b/>
        </w:rPr>
        <w:t>Tasks </w:t>
      </w:r>
      <w:r w:rsidRPr="007F183D">
        <w:rPr>
          <w:b/>
        </w:rPr>
        <w:fldChar w:fldCharType="begin"/>
      </w:r>
      <w:r w:rsidRPr="007F183D">
        <w:rPr>
          <w:b/>
        </w:rPr>
        <w:instrText xml:space="preserve"> REF Task_3_1_6 \h  \* MERGEFORMAT </w:instrText>
      </w:r>
      <w:r w:rsidRPr="007F183D">
        <w:rPr>
          <w:b/>
        </w:rPr>
      </w:r>
      <w:r w:rsidRPr="007F183D">
        <w:rPr>
          <w:b/>
        </w:rPr>
        <w:fldChar w:fldCharType="separate"/>
      </w:r>
      <w:r w:rsidR="00106D7E" w:rsidRPr="00106D7E">
        <w:rPr>
          <w:b/>
        </w:rPr>
        <w:t>1.6</w:t>
      </w:r>
      <w:r w:rsidRPr="007F183D">
        <w:rPr>
          <w:b/>
        </w:rPr>
        <w:fldChar w:fldCharType="end"/>
      </w:r>
      <w:r w:rsidRPr="007F183D">
        <w:rPr>
          <w:rFonts w:eastAsia="Times New Roman"/>
          <w:snapToGrid w:val="0"/>
        </w:rPr>
        <w:t xml:space="preserve"> and </w:t>
      </w:r>
      <w:r w:rsidRPr="007F183D">
        <w:rPr>
          <w:rFonts w:eastAsia="Times New Roman"/>
          <w:b/>
          <w:snapToGrid w:val="0"/>
        </w:rPr>
        <w:fldChar w:fldCharType="begin"/>
      </w:r>
      <w:r w:rsidRPr="007F183D">
        <w:rPr>
          <w:rFonts w:eastAsia="Times New Roman"/>
          <w:b/>
          <w:snapToGrid w:val="0"/>
        </w:rPr>
        <w:instrText xml:space="preserve"> REF Task_3_1_9 \h  \* MERGEFORMAT </w:instrText>
      </w:r>
      <w:r w:rsidRPr="007F183D">
        <w:rPr>
          <w:rFonts w:eastAsia="Times New Roman"/>
          <w:b/>
          <w:snapToGrid w:val="0"/>
        </w:rPr>
      </w:r>
      <w:r w:rsidRPr="007F183D">
        <w:rPr>
          <w:rFonts w:eastAsia="Times New Roman"/>
          <w:b/>
          <w:snapToGrid w:val="0"/>
        </w:rPr>
        <w:fldChar w:fldCharType="separate"/>
      </w:r>
      <w:r w:rsidR="00116D87" w:rsidRPr="00116D87">
        <w:rPr>
          <w:b/>
          <w:snapToGrid w:val="0"/>
        </w:rPr>
        <w:t>1.9</w:t>
      </w:r>
      <w:r w:rsidRPr="007F183D">
        <w:rPr>
          <w:rFonts w:eastAsia="Times New Roman"/>
          <w:b/>
          <w:snapToGrid w:val="0"/>
        </w:rPr>
        <w:fldChar w:fldCharType="end"/>
      </w:r>
      <w:r w:rsidRPr="007F183D">
        <w:t>; and</w:t>
      </w:r>
    </w:p>
    <w:p w14:paraId="2B6EDBD0" w14:textId="040DE58C" w:rsidR="007D2441" w:rsidRPr="007F183D" w:rsidRDefault="007D2441" w:rsidP="007D2441">
      <w:pPr>
        <w:pStyle w:val="BulletList1"/>
      </w:pPr>
      <w:r w:rsidRPr="007F183D">
        <w:t xml:space="preserve">adherence to an ETS-developed and CDE-approved Change Control Management Plan, as described in </w:t>
      </w:r>
      <w:r w:rsidR="00AE497F" w:rsidRPr="007F183D">
        <w:rPr>
          <w:b/>
        </w:rPr>
        <w:t>Task </w:t>
      </w:r>
      <w:r w:rsidRPr="007F183D">
        <w:rPr>
          <w:b/>
        </w:rPr>
        <w:fldChar w:fldCharType="begin"/>
      </w:r>
      <w:r w:rsidRPr="007F183D">
        <w:rPr>
          <w:b/>
        </w:rPr>
        <w:instrText xml:space="preserve"> REF Task_3_1_1 \h  \* MERGEFORMAT </w:instrText>
      </w:r>
      <w:r w:rsidRPr="007F183D">
        <w:rPr>
          <w:b/>
        </w:rPr>
      </w:r>
      <w:r w:rsidRPr="007F183D">
        <w:rPr>
          <w:b/>
        </w:rPr>
        <w:fldChar w:fldCharType="separate"/>
      </w:r>
      <w:r w:rsidR="00116D87" w:rsidRPr="00116D87">
        <w:rPr>
          <w:b/>
        </w:rPr>
        <w:t>1.1</w:t>
      </w:r>
      <w:r w:rsidRPr="007F183D">
        <w:rPr>
          <w:b/>
        </w:rPr>
        <w:fldChar w:fldCharType="end"/>
      </w:r>
      <w:r w:rsidR="00500BC5" w:rsidRPr="007F183D">
        <w:t>.</w:t>
      </w:r>
    </w:p>
    <w:p w14:paraId="56F3814B" w14:textId="77777777" w:rsidR="007D2441" w:rsidRPr="004E563A" w:rsidRDefault="007D2441" w:rsidP="007D2441">
      <w:pPr>
        <w:pStyle w:val="ProposalText"/>
        <w:rPr>
          <w:snapToGrid w:val="0"/>
        </w:rPr>
      </w:pPr>
      <w:r w:rsidRPr="007F183D">
        <w:t xml:space="preserve">The CDE reserves the right to </w:t>
      </w:r>
      <w:r w:rsidRPr="007F183D">
        <w:rPr>
          <w:snapToGrid w:val="0"/>
        </w:rPr>
        <w:t xml:space="preserve">require any potential contractor or subcontractor staff involved with the contract to attend a change control meeting in person instead of remotely, and to request additional meetings. </w:t>
      </w:r>
    </w:p>
    <w:p w14:paraId="455A4C86" w14:textId="35AA8C43" w:rsidR="008F5264" w:rsidRPr="004E563A" w:rsidRDefault="0004366D" w:rsidP="007D2441">
      <w:pPr>
        <w:pStyle w:val="ProposalText"/>
        <w:rPr>
          <w:snapToGrid w:val="0"/>
        </w:rPr>
      </w:pPr>
      <w:r w:rsidRPr="004E563A">
        <w:rPr>
          <w:snapToGrid w:val="0"/>
        </w:rPr>
        <w:t xml:space="preserve">The change control process set forth above is a part of project management and is designed to address changes to the scope, schedule, or resources that fall within the defined activities in the SOW. Any changes that would require an amendment to the SOW must be made through the contract amendment process. Per EC Section 60643, </w:t>
      </w:r>
      <w:r w:rsidRPr="004E563A">
        <w:rPr>
          <w:snapToGrid w:val="0"/>
        </w:rPr>
        <w:lastRenderedPageBreak/>
        <w:t xml:space="preserve">the CDE, in consultation with the SBE, may make material amendments to the contract that do not increase the contract cost. Contract amendments that increase contract costs may only be made with the approval of the CDE, </w:t>
      </w:r>
      <w:r w:rsidR="00BA1635" w:rsidRPr="004E563A">
        <w:rPr>
          <w:snapToGrid w:val="0"/>
        </w:rPr>
        <w:t xml:space="preserve">the </w:t>
      </w:r>
      <w:r w:rsidRPr="004E563A">
        <w:rPr>
          <w:snapToGrid w:val="0"/>
        </w:rPr>
        <w:t>SBE, and the Department of Finance.</w:t>
      </w:r>
    </w:p>
    <w:p w14:paraId="56B40611" w14:textId="0C29650F" w:rsidR="007D2441" w:rsidRPr="007F183D" w:rsidRDefault="007D2441" w:rsidP="007D2441">
      <w:pPr>
        <w:pStyle w:val="Heading3"/>
      </w:pPr>
      <w:bookmarkStart w:id="95" w:name="Task_3_1_3_D"/>
      <w:bookmarkStart w:id="96" w:name="_Toc85713530"/>
      <w:r w:rsidRPr="007F183D">
        <w:t>1.3.D</w:t>
      </w:r>
      <w:bookmarkEnd w:id="95"/>
      <w:r w:rsidRPr="007F183D">
        <w:t>. Semi-Annual Planning Meetings</w:t>
      </w:r>
      <w:bookmarkEnd w:id="85"/>
      <w:bookmarkEnd w:id="86"/>
      <w:bookmarkEnd w:id="87"/>
      <w:bookmarkEnd w:id="88"/>
      <w:bookmarkEnd w:id="89"/>
      <w:bookmarkEnd w:id="90"/>
      <w:bookmarkEnd w:id="96"/>
    </w:p>
    <w:p w14:paraId="5359A2A0" w14:textId="1449052C" w:rsidR="007D2441" w:rsidRPr="007F183D" w:rsidRDefault="007D2441" w:rsidP="007D2441">
      <w:pPr>
        <w:pStyle w:val="ProposalText"/>
        <w:keepNext/>
      </w:pPr>
      <w:bookmarkStart w:id="97" w:name="_Toc417399375"/>
      <w:bookmarkStart w:id="98" w:name="_Toc481014524"/>
      <w:bookmarkStart w:id="99" w:name="_Toc495393366"/>
      <w:bookmarkStart w:id="100" w:name="_Toc521859344"/>
      <w:bookmarkStart w:id="101" w:name="_Toc525112368"/>
      <w:bookmarkStart w:id="102" w:name="_Toc525117735"/>
      <w:r w:rsidRPr="007F183D">
        <w:t>ETS will schedule, organize, and facilitate effective and efficient cross-program planning meetings twice each year. During these meetings,</w:t>
      </w:r>
      <w:r w:rsidRPr="007F183D" w:rsidDel="001177E3">
        <w:t xml:space="preserve"> </w:t>
      </w:r>
      <w:r w:rsidRPr="007F183D">
        <w:t xml:space="preserve">the </w:t>
      </w:r>
      <w:r w:rsidRPr="007F183D">
        <w:rPr>
          <w:rFonts w:eastAsia="Calibri"/>
        </w:rPr>
        <w:t xml:space="preserve">CDE staff and </w:t>
      </w:r>
      <w:r w:rsidR="004327B7" w:rsidRPr="007F183D">
        <w:rPr>
          <w:rFonts w:eastAsia="Calibri"/>
        </w:rPr>
        <w:t>c</w:t>
      </w:r>
      <w:r w:rsidRPr="007F183D">
        <w:rPr>
          <w:rFonts w:eastAsia="Calibri"/>
        </w:rPr>
        <w:t xml:space="preserve">ontract </w:t>
      </w:r>
      <w:r w:rsidR="004327B7" w:rsidRPr="007F183D">
        <w:rPr>
          <w:rFonts w:eastAsia="Calibri"/>
        </w:rPr>
        <w:t>m</w:t>
      </w:r>
      <w:r w:rsidRPr="007F183D">
        <w:rPr>
          <w:rFonts w:eastAsia="Calibri"/>
        </w:rPr>
        <w:t xml:space="preserve">onitor, </w:t>
      </w:r>
      <w:r w:rsidR="008C174D" w:rsidRPr="004E563A">
        <w:rPr>
          <w:rFonts w:eastAsia="Calibri"/>
        </w:rPr>
        <w:t xml:space="preserve">SBE staff, </w:t>
      </w:r>
      <w:r w:rsidRPr="007F183D">
        <w:rPr>
          <w:rFonts w:eastAsia="Calibri"/>
        </w:rPr>
        <w:t xml:space="preserve">ETS, and our subcontractors will discuss activities, schedules, deliverables, changes in policy or procedures, and other topics related to the California Assessment System for the upcoming administration year. The intended outcome will be for all </w:t>
      </w:r>
      <w:r w:rsidR="0051589F" w:rsidRPr="004E563A">
        <w:rPr>
          <w:rFonts w:eastAsia="Calibri"/>
        </w:rPr>
        <w:t>interest holders</w:t>
      </w:r>
      <w:r w:rsidR="0051589F" w:rsidRPr="007F183D">
        <w:rPr>
          <w:rFonts w:eastAsia="Calibri"/>
        </w:rPr>
        <w:t xml:space="preserve"> </w:t>
      </w:r>
      <w:r w:rsidRPr="007F183D">
        <w:rPr>
          <w:rFonts w:eastAsia="Calibri"/>
        </w:rPr>
        <w:t>to reach a shared understanding of upcoming contract activities. These semi-annual planning meetings will include</w:t>
      </w:r>
    </w:p>
    <w:p w14:paraId="30C0B5E8" w14:textId="77777777" w:rsidR="007D2441" w:rsidRPr="007F183D" w:rsidRDefault="007D2441" w:rsidP="007D2441">
      <w:pPr>
        <w:pStyle w:val="BulletList1"/>
      </w:pPr>
      <w:r w:rsidRPr="007F183D">
        <w:t>an alternating schedule between in-person meetings in Sacramento and virtual meetings, lasting up to two days, taking advantage of improved technology for virtual meetings and reducing carbon emissions from travel while continuing to give staff from all organizations the opportunity to interact in-person once per year;</w:t>
      </w:r>
    </w:p>
    <w:p w14:paraId="6C0F60B1" w14:textId="77777777" w:rsidR="007D2441" w:rsidRPr="007F183D" w:rsidRDefault="007D2441" w:rsidP="007D2441">
      <w:pPr>
        <w:pStyle w:val="BulletList1"/>
      </w:pPr>
      <w:r w:rsidRPr="007F183D">
        <w:t xml:space="preserve">ETS project manager or senior director of operations and subcontractor representatives from all key areas; </w:t>
      </w:r>
    </w:p>
    <w:p w14:paraId="24FD5738" w14:textId="5C1F5C20" w:rsidR="007D2441" w:rsidRPr="007F183D" w:rsidRDefault="007D2441" w:rsidP="007D2441">
      <w:pPr>
        <w:pStyle w:val="BulletList1"/>
      </w:pPr>
      <w:r w:rsidRPr="007F183D">
        <w:rPr>
          <w:rFonts w:eastAsia="Times New Roman"/>
          <w:snapToGrid w:val="0"/>
        </w:rPr>
        <w:t xml:space="preserve">an ETS-proposed meeting agenda, with sufficient time for the CDE </w:t>
      </w:r>
      <w:r w:rsidR="008C174D" w:rsidRPr="004E563A">
        <w:rPr>
          <w:rFonts w:eastAsia="Times New Roman"/>
          <w:snapToGrid w:val="0"/>
        </w:rPr>
        <w:t xml:space="preserve">and SBE staff </w:t>
      </w:r>
      <w:r w:rsidRPr="007F183D">
        <w:rPr>
          <w:rFonts w:eastAsia="Times New Roman"/>
          <w:snapToGrid w:val="0"/>
        </w:rPr>
        <w:t xml:space="preserve">to review and approve according to the process in </w:t>
      </w:r>
      <w:r w:rsidR="00AE497F" w:rsidRPr="007F183D">
        <w:rPr>
          <w:rFonts w:eastAsia="Times New Roman"/>
          <w:b/>
          <w:snapToGrid w:val="0"/>
        </w:rPr>
        <w:t>Task </w:t>
      </w:r>
      <w:r w:rsidR="00500BC5" w:rsidRPr="007F183D">
        <w:rPr>
          <w:rFonts w:eastAsia="Times New Roman"/>
          <w:b/>
          <w:snapToGrid w:val="0"/>
        </w:rPr>
        <w:fldChar w:fldCharType="begin"/>
      </w:r>
      <w:r w:rsidR="00500BC5" w:rsidRPr="007F183D">
        <w:rPr>
          <w:rFonts w:eastAsia="Times New Roman"/>
          <w:b/>
          <w:snapToGrid w:val="0"/>
        </w:rPr>
        <w:instrText xml:space="preserve"> REF Task_3_1_9 \h  \* MERGEFORMAT </w:instrText>
      </w:r>
      <w:r w:rsidR="00500BC5" w:rsidRPr="007F183D">
        <w:rPr>
          <w:rFonts w:eastAsia="Times New Roman"/>
          <w:b/>
          <w:snapToGrid w:val="0"/>
        </w:rPr>
      </w:r>
      <w:r w:rsidR="00500BC5" w:rsidRPr="007F183D">
        <w:rPr>
          <w:rFonts w:eastAsia="Times New Roman"/>
          <w:b/>
          <w:snapToGrid w:val="0"/>
        </w:rPr>
        <w:fldChar w:fldCharType="separate"/>
      </w:r>
      <w:r w:rsidR="00FC72E6" w:rsidRPr="00FC72E6">
        <w:rPr>
          <w:b/>
          <w:snapToGrid w:val="0"/>
        </w:rPr>
        <w:t>1.9</w:t>
      </w:r>
      <w:r w:rsidR="00500BC5" w:rsidRPr="007F183D">
        <w:rPr>
          <w:rFonts w:eastAsia="Times New Roman"/>
          <w:b/>
          <w:snapToGrid w:val="0"/>
        </w:rPr>
        <w:fldChar w:fldCharType="end"/>
      </w:r>
      <w:r w:rsidRPr="007F183D">
        <w:rPr>
          <w:rFonts w:eastAsia="Times New Roman"/>
          <w:snapToGrid w:val="0"/>
        </w:rPr>
        <w:t>;</w:t>
      </w:r>
    </w:p>
    <w:p w14:paraId="2607CEFF" w14:textId="77777777" w:rsidR="007D2441" w:rsidRPr="007F183D" w:rsidRDefault="007D2441" w:rsidP="007D2441">
      <w:pPr>
        <w:pStyle w:val="BulletList1"/>
      </w:pPr>
      <w:r w:rsidRPr="007F183D">
        <w:rPr>
          <w:rFonts w:eastAsia="Times New Roman"/>
          <w:snapToGrid w:val="0"/>
        </w:rPr>
        <w:t>clearly identified topics related to the TDS;</w:t>
      </w:r>
    </w:p>
    <w:p w14:paraId="149CC356" w14:textId="2CB17DD6" w:rsidR="007D2441" w:rsidRPr="007F183D" w:rsidRDefault="007D2441" w:rsidP="007D2441">
      <w:pPr>
        <w:pStyle w:val="BulletList1"/>
      </w:pPr>
      <w:r w:rsidRPr="007F183D">
        <w:rPr>
          <w:rFonts w:eastAsia="Times New Roman"/>
          <w:snapToGrid w:val="0"/>
        </w:rPr>
        <w:lastRenderedPageBreak/>
        <w:t xml:space="preserve">meeting minutes submitted to the CDE within </w:t>
      </w:r>
      <w:r w:rsidRPr="007F183D" w:rsidDel="001177E3">
        <w:rPr>
          <w:rFonts w:eastAsia="Times New Roman"/>
          <w:snapToGrid w:val="0"/>
        </w:rPr>
        <w:t xml:space="preserve">five </w:t>
      </w:r>
      <w:r w:rsidRPr="007F183D">
        <w:rPr>
          <w:rFonts w:eastAsia="Times New Roman"/>
          <w:snapToGrid w:val="0"/>
        </w:rPr>
        <w:t xml:space="preserve">working days of finishing a meeting, in accordance with </w:t>
      </w:r>
      <w:r w:rsidR="00AE497F" w:rsidRPr="007F183D">
        <w:rPr>
          <w:rFonts w:eastAsia="Times New Roman"/>
          <w:b/>
          <w:snapToGrid w:val="0"/>
        </w:rPr>
        <w:t>Tasks </w:t>
      </w:r>
      <w:r w:rsidRPr="007F183D">
        <w:rPr>
          <w:rFonts w:eastAsia="Times New Roman"/>
          <w:b/>
          <w:snapToGrid w:val="0"/>
        </w:rPr>
        <w:fldChar w:fldCharType="begin"/>
      </w:r>
      <w:r w:rsidRPr="007F183D">
        <w:rPr>
          <w:rFonts w:eastAsia="Times New Roman"/>
          <w:b/>
          <w:snapToGrid w:val="0"/>
        </w:rPr>
        <w:instrText xml:space="preserve"> REF Task_3_1_6 \h  \* MERGEFORMAT </w:instrText>
      </w:r>
      <w:r w:rsidRPr="007F183D">
        <w:rPr>
          <w:rFonts w:eastAsia="Times New Roman"/>
          <w:b/>
          <w:snapToGrid w:val="0"/>
        </w:rPr>
      </w:r>
      <w:r w:rsidRPr="007F183D">
        <w:rPr>
          <w:rFonts w:eastAsia="Times New Roman"/>
          <w:b/>
          <w:snapToGrid w:val="0"/>
        </w:rPr>
        <w:fldChar w:fldCharType="separate"/>
      </w:r>
      <w:r w:rsidR="00FC72E6" w:rsidRPr="00FC72E6">
        <w:rPr>
          <w:b/>
        </w:rPr>
        <w:t>1.6</w:t>
      </w:r>
      <w:r w:rsidRPr="007F183D">
        <w:rPr>
          <w:rFonts w:eastAsia="Times New Roman"/>
          <w:b/>
          <w:snapToGrid w:val="0"/>
        </w:rPr>
        <w:fldChar w:fldCharType="end"/>
      </w:r>
      <w:r w:rsidRPr="007F183D">
        <w:rPr>
          <w:rFonts w:eastAsia="Times New Roman"/>
          <w:snapToGrid w:val="0"/>
        </w:rPr>
        <w:t xml:space="preserve"> and </w:t>
      </w:r>
      <w:r w:rsidRPr="007F183D">
        <w:rPr>
          <w:rFonts w:eastAsia="Times New Roman"/>
          <w:b/>
          <w:snapToGrid w:val="0"/>
        </w:rPr>
        <w:fldChar w:fldCharType="begin"/>
      </w:r>
      <w:r w:rsidRPr="007F183D">
        <w:rPr>
          <w:rFonts w:eastAsia="Times New Roman"/>
          <w:b/>
          <w:snapToGrid w:val="0"/>
        </w:rPr>
        <w:instrText xml:space="preserve"> REF Task_3_1_9 \h  \* MERGEFORMAT </w:instrText>
      </w:r>
      <w:r w:rsidRPr="007F183D">
        <w:rPr>
          <w:rFonts w:eastAsia="Times New Roman"/>
          <w:b/>
          <w:snapToGrid w:val="0"/>
        </w:rPr>
      </w:r>
      <w:r w:rsidRPr="007F183D">
        <w:rPr>
          <w:rFonts w:eastAsia="Times New Roman"/>
          <w:b/>
          <w:snapToGrid w:val="0"/>
        </w:rPr>
        <w:fldChar w:fldCharType="separate"/>
      </w:r>
      <w:r w:rsidR="00FC72E6" w:rsidRPr="00FC72E6">
        <w:rPr>
          <w:b/>
          <w:snapToGrid w:val="0"/>
        </w:rPr>
        <w:t>1.9</w:t>
      </w:r>
      <w:r w:rsidRPr="007F183D">
        <w:rPr>
          <w:rFonts w:eastAsia="Times New Roman"/>
          <w:b/>
          <w:snapToGrid w:val="0"/>
        </w:rPr>
        <w:fldChar w:fldCharType="end"/>
      </w:r>
      <w:r w:rsidRPr="007F183D">
        <w:rPr>
          <w:rFonts w:eastAsia="Times New Roman"/>
          <w:snapToGrid w:val="0"/>
        </w:rPr>
        <w:t>;</w:t>
      </w:r>
    </w:p>
    <w:p w14:paraId="5CFE84A5" w14:textId="77777777" w:rsidR="007D2441" w:rsidRPr="007F183D" w:rsidRDefault="007D2441" w:rsidP="007D2441">
      <w:pPr>
        <w:pStyle w:val="BulletList1"/>
      </w:pPr>
      <w:r w:rsidRPr="007F183D">
        <w:rPr>
          <w:rFonts w:eastAsia="Times New Roman"/>
          <w:snapToGrid w:val="0"/>
        </w:rPr>
        <w:t>a list of participants provided to the CDE within 10 working days of each meeting, in a CDE-approved electronic format;</w:t>
      </w:r>
    </w:p>
    <w:p w14:paraId="2B3395F2" w14:textId="77777777" w:rsidR="007D2441" w:rsidRPr="007F183D" w:rsidRDefault="007D2441" w:rsidP="007D2441">
      <w:pPr>
        <w:pStyle w:val="BulletList1"/>
      </w:pPr>
      <w:r w:rsidRPr="007F183D">
        <w:rPr>
          <w:rFonts w:eastAsia="Times New Roman"/>
          <w:snapToGrid w:val="0"/>
        </w:rPr>
        <w:t>follow-up on all action items defined during the meeting; and</w:t>
      </w:r>
    </w:p>
    <w:p w14:paraId="750C1CE2" w14:textId="77777777" w:rsidR="007D2441" w:rsidRPr="007F183D" w:rsidRDefault="007D2441" w:rsidP="007D2441">
      <w:pPr>
        <w:pStyle w:val="BulletList1"/>
      </w:pPr>
      <w:r w:rsidRPr="007F183D">
        <w:t xml:space="preserve">accommodations </w:t>
      </w:r>
      <w:r w:rsidRPr="007F183D">
        <w:rPr>
          <w:rFonts w:eastAsia="Calibri"/>
        </w:rPr>
        <w:t>for additional participants to join virtually.</w:t>
      </w:r>
    </w:p>
    <w:p w14:paraId="6CBCFE3D" w14:textId="77BF020E" w:rsidR="007D2441" w:rsidRPr="007F183D" w:rsidRDefault="007D2441" w:rsidP="007D2441">
      <w:pPr>
        <w:pStyle w:val="ProposalText"/>
        <w:rPr>
          <w:rFonts w:eastAsia="Calibri"/>
        </w:rPr>
      </w:pPr>
      <w:r w:rsidRPr="007F183D">
        <w:rPr>
          <w:b/>
        </w:rPr>
        <w:fldChar w:fldCharType="begin"/>
      </w:r>
      <w:r w:rsidRPr="007F183D">
        <w:rPr>
          <w:rFonts w:eastAsia="Calibri"/>
          <w:b/>
        </w:rPr>
        <w:instrText xml:space="preserve"> REF _Ref68515292 \h </w:instrText>
      </w:r>
      <w:r w:rsidRPr="007F183D">
        <w:rPr>
          <w:b/>
        </w:rPr>
        <w:instrText xml:space="preserve"> \* MERGEFORMAT </w:instrText>
      </w:r>
      <w:r w:rsidRPr="007F183D">
        <w:rPr>
          <w:b/>
        </w:rPr>
      </w:r>
      <w:r w:rsidRPr="007F183D">
        <w:rPr>
          <w:b/>
        </w:rPr>
        <w:fldChar w:fldCharType="separate"/>
      </w:r>
      <w:r w:rsidR="00110A1A" w:rsidRPr="007F183D">
        <w:rPr>
          <w:b/>
        </w:rPr>
        <w:t>Table 1</w:t>
      </w:r>
      <w:r w:rsidRPr="007F183D">
        <w:rPr>
          <w:b/>
        </w:rPr>
        <w:fldChar w:fldCharType="end"/>
      </w:r>
      <w:r w:rsidRPr="007F183D">
        <w:rPr>
          <w:rFonts w:eastAsia="Calibri"/>
        </w:rPr>
        <w:t xml:space="preserve"> outlines ETS’s proposed agenda topics for all semi-annual planning meetings within the contract period. Please note that</w:t>
      </w:r>
      <w:r w:rsidRPr="007F183D" w:rsidDel="00660F46">
        <w:rPr>
          <w:rFonts w:eastAsia="Calibri"/>
        </w:rPr>
        <w:t xml:space="preserve"> </w:t>
      </w:r>
      <w:r w:rsidRPr="007F183D">
        <w:rPr>
          <w:rFonts w:eastAsia="Calibri"/>
        </w:rPr>
        <w:t xml:space="preserve">each agenda will include time for us to provide introduction and purpose, and for the CDE </w:t>
      </w:r>
      <w:r w:rsidR="00191524" w:rsidRPr="004E563A">
        <w:rPr>
          <w:rFonts w:eastAsia="Calibri"/>
        </w:rPr>
        <w:t xml:space="preserve">and SBE staff </w:t>
      </w:r>
      <w:r w:rsidRPr="007F183D">
        <w:rPr>
          <w:rFonts w:eastAsia="Calibri"/>
        </w:rPr>
        <w:t>to have an opportunity to provide a general update on the state of the assessments, accountability, and other policies that impact the California Assessment System.</w:t>
      </w:r>
    </w:p>
    <w:p w14:paraId="297258FB" w14:textId="3B55985F" w:rsidR="007D2441" w:rsidRPr="007F183D" w:rsidRDefault="007D2441" w:rsidP="007D2441">
      <w:pPr>
        <w:pStyle w:val="ActionCaption"/>
        <w:rPr>
          <w:rFonts w:eastAsiaTheme="minorEastAsia"/>
        </w:rPr>
      </w:pPr>
      <w:bookmarkStart w:id="103" w:name="_Ref68515292"/>
      <w:bookmarkStart w:id="104" w:name="_Toc85188706"/>
      <w:r w:rsidRPr="007F183D">
        <w:t xml:space="preserve">Table </w:t>
      </w:r>
      <w:r w:rsidRPr="007F183D">
        <w:fldChar w:fldCharType="begin"/>
      </w:r>
      <w:r w:rsidRPr="007F183D">
        <w:instrText>SEQ Table \* ARABIC</w:instrText>
      </w:r>
      <w:r w:rsidRPr="007F183D">
        <w:fldChar w:fldCharType="separate"/>
      </w:r>
      <w:r w:rsidR="00110A1A" w:rsidRPr="007F183D">
        <w:rPr>
          <w:noProof/>
        </w:rPr>
        <w:t>1</w:t>
      </w:r>
      <w:r w:rsidRPr="007F183D">
        <w:fldChar w:fldCharType="end"/>
      </w:r>
      <w:bookmarkEnd w:id="103"/>
      <w:r w:rsidRPr="007F183D">
        <w:t xml:space="preserve">.  Semi-annual planning </w:t>
      </w:r>
      <w:r w:rsidRPr="007F183D">
        <w:rPr>
          <w:rFonts w:eastAsia="Calibri"/>
        </w:rPr>
        <w:t>meeting topics.</w:t>
      </w:r>
      <w:r w:rsidRPr="007F183D">
        <w:rPr>
          <w:rFonts w:eastAsia="Calibri"/>
          <w:b w:val="0"/>
        </w:rPr>
        <w:t xml:space="preserve"> </w:t>
      </w:r>
      <w:r w:rsidRPr="007F183D">
        <w:rPr>
          <w:b w:val="0"/>
        </w:rPr>
        <w:t>ETS will develop all agendas in collaboration with the CDE.</w:t>
      </w:r>
      <w:bookmarkEnd w:id="104"/>
    </w:p>
    <w:tbl>
      <w:tblPr>
        <w:tblStyle w:val="CAASPP2020"/>
        <w:tblW w:w="0" w:type="auto"/>
        <w:tblLook w:val="04A0" w:firstRow="1" w:lastRow="0" w:firstColumn="1" w:lastColumn="0" w:noHBand="0" w:noVBand="1"/>
        <w:tblCaption w:val="Semi-Annual Planning Meeting Topics."/>
        <w:tblDescription w:val="The table shows semi-annual meeting topics. It is organized by meeting date and proposed meeting topics."/>
      </w:tblPr>
      <w:tblGrid>
        <w:gridCol w:w="1795"/>
        <w:gridCol w:w="7555"/>
      </w:tblGrid>
      <w:tr w:rsidR="00B92BD5" w:rsidRPr="007F183D" w14:paraId="0046B245" w14:textId="77777777" w:rsidTr="00E406CD">
        <w:trPr>
          <w:cnfStyle w:val="100000000000" w:firstRow="1" w:lastRow="0" w:firstColumn="0" w:lastColumn="0" w:oddVBand="0" w:evenVBand="0" w:oddHBand="0" w:evenHBand="0" w:firstRowFirstColumn="0" w:firstRowLastColumn="0" w:lastRowFirstColumn="0" w:lastRowLastColumn="0"/>
        </w:trPr>
        <w:tc>
          <w:tcPr>
            <w:tcW w:w="1795" w:type="dxa"/>
          </w:tcPr>
          <w:p w14:paraId="22CC618A" w14:textId="77777777" w:rsidR="007D2441" w:rsidRPr="007F183D" w:rsidRDefault="007D2441" w:rsidP="00F13F36">
            <w:pPr>
              <w:rPr>
                <w:rFonts w:eastAsiaTheme="minorEastAsia"/>
              </w:rPr>
            </w:pPr>
            <w:bookmarkStart w:id="105" w:name="_Hlk66739225"/>
            <w:r w:rsidRPr="007F183D">
              <w:rPr>
                <w:rFonts w:eastAsiaTheme="minorEastAsia"/>
              </w:rPr>
              <w:t>Meeting Date</w:t>
            </w:r>
          </w:p>
        </w:tc>
        <w:tc>
          <w:tcPr>
            <w:tcW w:w="7555" w:type="dxa"/>
          </w:tcPr>
          <w:p w14:paraId="15C6A222" w14:textId="77777777" w:rsidR="007D2441" w:rsidRPr="007F183D" w:rsidRDefault="007D2441" w:rsidP="00F13F36">
            <w:pPr>
              <w:rPr>
                <w:rFonts w:eastAsiaTheme="minorEastAsia"/>
              </w:rPr>
            </w:pPr>
            <w:r w:rsidRPr="007F183D">
              <w:rPr>
                <w:rFonts w:eastAsiaTheme="minorEastAsia"/>
              </w:rPr>
              <w:t>Proposed Meeting Topics</w:t>
            </w:r>
          </w:p>
        </w:tc>
      </w:tr>
      <w:tr w:rsidR="00B92BD5" w:rsidRPr="007F183D" w14:paraId="4A5428C9" w14:textId="77777777" w:rsidTr="00E406CD">
        <w:trPr>
          <w:cnfStyle w:val="000000100000" w:firstRow="0" w:lastRow="0" w:firstColumn="0" w:lastColumn="0" w:oddVBand="0" w:evenVBand="0" w:oddHBand="1" w:evenHBand="0" w:firstRowFirstColumn="0" w:firstRowLastColumn="0" w:lastRowFirstColumn="0" w:lastRowLastColumn="0"/>
        </w:trPr>
        <w:tc>
          <w:tcPr>
            <w:tcW w:w="1795" w:type="dxa"/>
          </w:tcPr>
          <w:p w14:paraId="3331B238" w14:textId="77777777" w:rsidR="007D2441" w:rsidRPr="007F183D" w:rsidRDefault="007D2441" w:rsidP="00F13F36">
            <w:pPr>
              <w:rPr>
                <w:rFonts w:eastAsiaTheme="minorEastAsia"/>
              </w:rPr>
            </w:pPr>
            <w:r w:rsidRPr="007F183D">
              <w:rPr>
                <w:rFonts w:eastAsiaTheme="minorEastAsia"/>
              </w:rPr>
              <w:t>July 2022</w:t>
            </w:r>
          </w:p>
        </w:tc>
        <w:tc>
          <w:tcPr>
            <w:tcW w:w="7555" w:type="dxa"/>
          </w:tcPr>
          <w:p w14:paraId="148EEE2E" w14:textId="1D38E387" w:rsidR="007D2441" w:rsidRPr="007F183D" w:rsidRDefault="007D2441" w:rsidP="00F13F36">
            <w:pPr>
              <w:rPr>
                <w:rFonts w:eastAsiaTheme="minorEastAsia"/>
              </w:rPr>
            </w:pPr>
            <w:r w:rsidRPr="007F183D">
              <w:rPr>
                <w:rFonts w:eastAsiaTheme="minorEastAsia"/>
              </w:rPr>
              <w:t xml:space="preserve">Refer to the Orientation Meeting in </w:t>
            </w:r>
            <w:r w:rsidRPr="007F183D">
              <w:rPr>
                <w:rFonts w:eastAsiaTheme="minorEastAsia"/>
                <w:b/>
              </w:rPr>
              <w:t>Task</w:t>
            </w:r>
            <w:r w:rsidR="00AE497F" w:rsidRPr="007F183D">
              <w:rPr>
                <w:rFonts w:eastAsiaTheme="minorEastAsia"/>
                <w:b/>
              </w:rPr>
              <w:t> </w:t>
            </w:r>
            <w:r w:rsidR="00AE497F" w:rsidRPr="007F183D">
              <w:rPr>
                <w:rFonts w:eastAsiaTheme="minorEastAsia"/>
                <w:b/>
              </w:rPr>
              <w:fldChar w:fldCharType="begin"/>
            </w:r>
            <w:r w:rsidR="00AE497F" w:rsidRPr="007F183D">
              <w:rPr>
                <w:rFonts w:eastAsiaTheme="minorEastAsia"/>
                <w:b/>
              </w:rPr>
              <w:instrText xml:space="preserve"> REF Task_3_1_2_A \h  \* MERGEFORMAT </w:instrText>
            </w:r>
            <w:r w:rsidR="00AE497F" w:rsidRPr="007F183D">
              <w:rPr>
                <w:rFonts w:eastAsiaTheme="minorEastAsia"/>
                <w:b/>
              </w:rPr>
            </w:r>
            <w:r w:rsidR="00AE497F" w:rsidRPr="007F183D">
              <w:rPr>
                <w:rFonts w:eastAsiaTheme="minorEastAsia"/>
                <w:b/>
              </w:rPr>
              <w:fldChar w:fldCharType="separate"/>
            </w:r>
            <w:r w:rsidR="00FC72E6" w:rsidRPr="00FC72E6">
              <w:rPr>
                <w:b/>
              </w:rPr>
              <w:t>1.2.A</w:t>
            </w:r>
            <w:r w:rsidR="00AE497F" w:rsidRPr="007F183D">
              <w:rPr>
                <w:rFonts w:eastAsiaTheme="minorEastAsia"/>
                <w:b/>
              </w:rPr>
              <w:fldChar w:fldCharType="end"/>
            </w:r>
            <w:r w:rsidRPr="007F183D">
              <w:rPr>
                <w:rFonts w:eastAsiaTheme="minorEastAsia"/>
              </w:rPr>
              <w:t>.</w:t>
            </w:r>
          </w:p>
        </w:tc>
      </w:tr>
      <w:tr w:rsidR="007D2441" w:rsidRPr="007F183D" w14:paraId="26FB7B40" w14:textId="77777777" w:rsidTr="00A85CEE">
        <w:trPr>
          <w:cnfStyle w:val="000000010000" w:firstRow="0" w:lastRow="0" w:firstColumn="0" w:lastColumn="0" w:oddVBand="0" w:evenVBand="0" w:oddHBand="0" w:evenHBand="1" w:firstRowFirstColumn="0" w:firstRowLastColumn="0" w:lastRowFirstColumn="0" w:lastRowLastColumn="0"/>
          <w:trHeight w:val="4355"/>
        </w:trPr>
        <w:tc>
          <w:tcPr>
            <w:tcW w:w="1795" w:type="dxa"/>
          </w:tcPr>
          <w:p w14:paraId="19AD8B34" w14:textId="77777777" w:rsidR="007D2441" w:rsidRPr="007F183D" w:rsidRDefault="007D2441" w:rsidP="00F13F36">
            <w:pPr>
              <w:rPr>
                <w:rFonts w:eastAsiaTheme="minorEastAsia"/>
              </w:rPr>
            </w:pPr>
            <w:r w:rsidRPr="007F183D">
              <w:rPr>
                <w:rFonts w:eastAsiaTheme="minorEastAsia"/>
              </w:rPr>
              <w:lastRenderedPageBreak/>
              <w:t>February 2023</w:t>
            </w:r>
          </w:p>
        </w:tc>
        <w:tc>
          <w:tcPr>
            <w:tcW w:w="7555" w:type="dxa"/>
          </w:tcPr>
          <w:p w14:paraId="31C1F7BF" w14:textId="77777777" w:rsidR="007D2441" w:rsidRPr="007F183D" w:rsidRDefault="007D2441" w:rsidP="007D2441">
            <w:pPr>
              <w:pStyle w:val="TableBulletList1"/>
              <w:spacing w:after="120"/>
            </w:pPr>
            <w:r w:rsidRPr="007F183D">
              <w:t>Progress report on continuous improvements, collaborations, and opportunities</w:t>
            </w:r>
          </w:p>
          <w:p w14:paraId="794A3A84" w14:textId="77777777" w:rsidR="007D2441" w:rsidRPr="007F183D" w:rsidRDefault="007D2441" w:rsidP="007D2441">
            <w:pPr>
              <w:pStyle w:val="TableBulletList1"/>
              <w:spacing w:after="120"/>
            </w:pPr>
            <w:r w:rsidRPr="007F183D">
              <w:t>Development and launch activities for new CAST and ELPAC Interim Assessments</w:t>
            </w:r>
          </w:p>
          <w:p w14:paraId="2FB3DBE1" w14:textId="77777777" w:rsidR="007D2441" w:rsidRPr="007F183D" w:rsidRDefault="007D2441" w:rsidP="007D2441">
            <w:pPr>
              <w:pStyle w:val="TableBulletList1"/>
              <w:spacing w:after="120"/>
            </w:pPr>
            <w:r w:rsidRPr="007F183D">
              <w:t xml:space="preserve">Design activities for expanded CSA </w:t>
            </w:r>
          </w:p>
          <w:p w14:paraId="22071F61" w14:textId="77777777" w:rsidR="007D2441" w:rsidRPr="007F183D" w:rsidRDefault="007D2441" w:rsidP="007D2441">
            <w:pPr>
              <w:pStyle w:val="TableBulletList1"/>
              <w:spacing w:after="120"/>
            </w:pPr>
            <w:r w:rsidRPr="007F183D">
              <w:t>Technology updates</w:t>
            </w:r>
          </w:p>
          <w:p w14:paraId="064BA183" w14:textId="77777777" w:rsidR="007D2441" w:rsidRPr="007F183D" w:rsidRDefault="007D2441" w:rsidP="007D2441">
            <w:pPr>
              <w:pStyle w:val="TableBulletList1"/>
              <w:spacing w:after="120"/>
            </w:pPr>
            <w:r w:rsidRPr="007F183D">
              <w:t>Scoring and reporting updates</w:t>
            </w:r>
          </w:p>
          <w:p w14:paraId="1E7FC6D4" w14:textId="77777777" w:rsidR="007D2441" w:rsidRPr="007F183D" w:rsidRDefault="007D2441" w:rsidP="007D2441">
            <w:pPr>
              <w:pStyle w:val="TableBulletList1"/>
              <w:spacing w:after="120"/>
              <w:rPr>
                <w:rFonts w:eastAsiaTheme="minorEastAsia"/>
              </w:rPr>
            </w:pPr>
            <w:r w:rsidRPr="007F183D">
              <w:t>LEA Training and Communications</w:t>
            </w:r>
          </w:p>
        </w:tc>
      </w:tr>
      <w:tr w:rsidR="00B92BD5" w:rsidRPr="007F183D" w14:paraId="46269371" w14:textId="77777777" w:rsidTr="00E406CD">
        <w:trPr>
          <w:cnfStyle w:val="000000100000" w:firstRow="0" w:lastRow="0" w:firstColumn="0" w:lastColumn="0" w:oddVBand="0" w:evenVBand="0" w:oddHBand="1" w:evenHBand="0" w:firstRowFirstColumn="0" w:firstRowLastColumn="0" w:lastRowFirstColumn="0" w:lastRowLastColumn="0"/>
        </w:trPr>
        <w:tc>
          <w:tcPr>
            <w:tcW w:w="1795" w:type="dxa"/>
          </w:tcPr>
          <w:p w14:paraId="18B3FDA0" w14:textId="77777777" w:rsidR="007D2441" w:rsidRPr="007F183D" w:rsidRDefault="007D2441" w:rsidP="00F13F36">
            <w:pPr>
              <w:rPr>
                <w:rFonts w:eastAsiaTheme="minorEastAsia"/>
              </w:rPr>
            </w:pPr>
            <w:r w:rsidRPr="007F183D">
              <w:rPr>
                <w:rFonts w:eastAsiaTheme="minorEastAsia"/>
              </w:rPr>
              <w:t>July 2023</w:t>
            </w:r>
          </w:p>
        </w:tc>
        <w:tc>
          <w:tcPr>
            <w:tcW w:w="7555" w:type="dxa"/>
          </w:tcPr>
          <w:p w14:paraId="4C159F84" w14:textId="77777777" w:rsidR="007D2441" w:rsidRPr="007F183D" w:rsidRDefault="007D2441" w:rsidP="007D2441">
            <w:pPr>
              <w:pStyle w:val="TableBulletList1"/>
              <w:spacing w:after="120"/>
            </w:pPr>
            <w:r w:rsidRPr="007F183D">
              <w:t xml:space="preserve">Proposed annual plan for continuous improvements, collaborations, and opportunities </w:t>
            </w:r>
          </w:p>
          <w:p w14:paraId="74957439" w14:textId="77777777" w:rsidR="007D2441" w:rsidRPr="007F183D" w:rsidRDefault="007D2441" w:rsidP="007D2441">
            <w:pPr>
              <w:pStyle w:val="TableBulletList1"/>
              <w:spacing w:after="120"/>
            </w:pPr>
            <w:r w:rsidRPr="007F183D">
              <w:t xml:space="preserve">Design activities for expanded CSA </w:t>
            </w:r>
          </w:p>
          <w:p w14:paraId="2498B6C7" w14:textId="77777777" w:rsidR="007D2441" w:rsidRPr="007F183D" w:rsidRDefault="007D2441" w:rsidP="007D2441">
            <w:pPr>
              <w:pStyle w:val="TableBulletList1"/>
              <w:spacing w:after="120"/>
            </w:pPr>
            <w:r w:rsidRPr="007F183D">
              <w:t>Technology updates</w:t>
            </w:r>
          </w:p>
          <w:p w14:paraId="11A8C4BE" w14:textId="77777777" w:rsidR="007D2441" w:rsidRPr="007F183D" w:rsidRDefault="007D2441" w:rsidP="007D2441">
            <w:pPr>
              <w:pStyle w:val="TableBulletList1"/>
              <w:spacing w:after="120"/>
            </w:pPr>
            <w:r w:rsidRPr="007F183D">
              <w:t>Scoring and reporting updates</w:t>
            </w:r>
          </w:p>
          <w:p w14:paraId="12905557" w14:textId="77777777" w:rsidR="007D2441" w:rsidRPr="007F183D" w:rsidRDefault="007D2441" w:rsidP="007D2441">
            <w:pPr>
              <w:pStyle w:val="TableBulletList1"/>
              <w:spacing w:after="120"/>
              <w:rPr>
                <w:rFonts w:eastAsiaTheme="minorEastAsia"/>
              </w:rPr>
            </w:pPr>
            <w:r w:rsidRPr="007F183D">
              <w:t>Upcoming item and form development activities</w:t>
            </w:r>
          </w:p>
        </w:tc>
      </w:tr>
      <w:tr w:rsidR="007D2441" w:rsidRPr="007F183D" w14:paraId="4AB1B50C" w14:textId="77777777" w:rsidTr="00E406CD">
        <w:trPr>
          <w:cnfStyle w:val="000000010000" w:firstRow="0" w:lastRow="0" w:firstColumn="0" w:lastColumn="0" w:oddVBand="0" w:evenVBand="0" w:oddHBand="0" w:evenHBand="1" w:firstRowFirstColumn="0" w:firstRowLastColumn="0" w:lastRowFirstColumn="0" w:lastRowLastColumn="0"/>
        </w:trPr>
        <w:tc>
          <w:tcPr>
            <w:tcW w:w="1795" w:type="dxa"/>
          </w:tcPr>
          <w:p w14:paraId="50F32FAA" w14:textId="77777777" w:rsidR="007D2441" w:rsidRPr="007F183D" w:rsidRDefault="007D2441" w:rsidP="00F13F36">
            <w:pPr>
              <w:rPr>
                <w:rFonts w:eastAsiaTheme="minorEastAsia"/>
              </w:rPr>
            </w:pPr>
            <w:r w:rsidRPr="007F183D">
              <w:rPr>
                <w:rFonts w:eastAsiaTheme="minorEastAsia"/>
              </w:rPr>
              <w:t>February 2024</w:t>
            </w:r>
          </w:p>
        </w:tc>
        <w:tc>
          <w:tcPr>
            <w:tcW w:w="7555" w:type="dxa"/>
          </w:tcPr>
          <w:p w14:paraId="1C786FE4" w14:textId="77777777" w:rsidR="007D2441" w:rsidRPr="007F183D" w:rsidRDefault="007D2441" w:rsidP="007D2441">
            <w:pPr>
              <w:pStyle w:val="TableBulletList1"/>
              <w:spacing w:after="120"/>
            </w:pPr>
            <w:r w:rsidRPr="007F183D">
              <w:t>Progress report on continuous improvements, collaborations, and opportunities</w:t>
            </w:r>
          </w:p>
          <w:p w14:paraId="53693D37" w14:textId="77777777" w:rsidR="007D2441" w:rsidRPr="007F183D" w:rsidRDefault="007D2441" w:rsidP="007D2441">
            <w:pPr>
              <w:pStyle w:val="TableBulletList1"/>
              <w:spacing w:after="120"/>
            </w:pPr>
            <w:r w:rsidRPr="007F183D">
              <w:t xml:space="preserve">Development activities for expanded CSA </w:t>
            </w:r>
          </w:p>
          <w:p w14:paraId="075E5A73" w14:textId="77777777" w:rsidR="007D2441" w:rsidRPr="007F183D" w:rsidRDefault="007D2441" w:rsidP="007D2441">
            <w:pPr>
              <w:pStyle w:val="TableBulletList1"/>
              <w:spacing w:after="120"/>
            </w:pPr>
            <w:r w:rsidRPr="007F183D">
              <w:t>Technology updates</w:t>
            </w:r>
          </w:p>
          <w:p w14:paraId="49C09DBB" w14:textId="77777777" w:rsidR="007D2441" w:rsidRPr="007F183D" w:rsidRDefault="007D2441" w:rsidP="007D2441">
            <w:pPr>
              <w:pStyle w:val="TableBulletList1"/>
              <w:spacing w:after="120"/>
            </w:pPr>
            <w:r w:rsidRPr="007F183D">
              <w:t>Scoring and reporting updates</w:t>
            </w:r>
          </w:p>
          <w:p w14:paraId="7D6FF25C" w14:textId="77777777" w:rsidR="007D2441" w:rsidRPr="007F183D" w:rsidRDefault="007D2441" w:rsidP="007D2441">
            <w:pPr>
              <w:pStyle w:val="TableBulletList1"/>
              <w:spacing w:after="120"/>
              <w:rPr>
                <w:rFonts w:eastAsiaTheme="minorEastAsia"/>
              </w:rPr>
            </w:pPr>
            <w:r w:rsidRPr="007F183D">
              <w:t>LEA training and communications</w:t>
            </w:r>
          </w:p>
        </w:tc>
      </w:tr>
      <w:tr w:rsidR="00B92BD5" w:rsidRPr="007F183D" w14:paraId="315AE8A7" w14:textId="77777777" w:rsidTr="00E406CD">
        <w:trPr>
          <w:cnfStyle w:val="000000100000" w:firstRow="0" w:lastRow="0" w:firstColumn="0" w:lastColumn="0" w:oddVBand="0" w:evenVBand="0" w:oddHBand="1" w:evenHBand="0" w:firstRowFirstColumn="0" w:firstRowLastColumn="0" w:lastRowFirstColumn="0" w:lastRowLastColumn="0"/>
        </w:trPr>
        <w:tc>
          <w:tcPr>
            <w:tcW w:w="1795" w:type="dxa"/>
          </w:tcPr>
          <w:p w14:paraId="1E7B707E" w14:textId="77777777" w:rsidR="007D2441" w:rsidRPr="007F183D" w:rsidRDefault="007D2441" w:rsidP="00F13F36">
            <w:pPr>
              <w:rPr>
                <w:rFonts w:eastAsiaTheme="minorEastAsia"/>
              </w:rPr>
            </w:pPr>
            <w:r w:rsidRPr="007F183D">
              <w:rPr>
                <w:rFonts w:eastAsiaTheme="minorEastAsia"/>
              </w:rPr>
              <w:lastRenderedPageBreak/>
              <w:t>July 2024</w:t>
            </w:r>
          </w:p>
        </w:tc>
        <w:tc>
          <w:tcPr>
            <w:tcW w:w="7555" w:type="dxa"/>
          </w:tcPr>
          <w:p w14:paraId="0097512B" w14:textId="77777777" w:rsidR="007D2441" w:rsidRPr="007F183D" w:rsidRDefault="007D2441" w:rsidP="007D2441">
            <w:pPr>
              <w:pStyle w:val="TableBulletList1"/>
              <w:spacing w:after="120"/>
            </w:pPr>
            <w:r w:rsidRPr="007F183D">
              <w:t xml:space="preserve">Proposed annual plan for continuous improvements, collaborations, and opportunities </w:t>
            </w:r>
          </w:p>
          <w:p w14:paraId="4811855C" w14:textId="77777777" w:rsidR="007D2441" w:rsidRPr="007F183D" w:rsidRDefault="007D2441" w:rsidP="007D2441">
            <w:pPr>
              <w:pStyle w:val="TableBulletList1"/>
              <w:spacing w:after="120"/>
            </w:pPr>
            <w:r w:rsidRPr="007F183D">
              <w:t>Development and launch activities for expanded CSA assessment</w:t>
            </w:r>
          </w:p>
          <w:p w14:paraId="6335F0BD" w14:textId="77777777" w:rsidR="007D2441" w:rsidRPr="007F183D" w:rsidRDefault="007D2441" w:rsidP="007D2441">
            <w:pPr>
              <w:pStyle w:val="TableBulletList1"/>
              <w:spacing w:after="120"/>
            </w:pPr>
            <w:r w:rsidRPr="007F183D">
              <w:t>Technology updates</w:t>
            </w:r>
          </w:p>
          <w:p w14:paraId="2761718E" w14:textId="77777777" w:rsidR="007D2441" w:rsidRPr="007F183D" w:rsidRDefault="007D2441" w:rsidP="007D2441">
            <w:pPr>
              <w:pStyle w:val="TableBulletList1"/>
              <w:spacing w:after="120"/>
            </w:pPr>
            <w:r w:rsidRPr="007F183D">
              <w:t>Scoring and reporting updates</w:t>
            </w:r>
          </w:p>
          <w:p w14:paraId="604E27D4" w14:textId="77777777" w:rsidR="007D2441" w:rsidRPr="007F183D" w:rsidRDefault="007D2441" w:rsidP="007D2441">
            <w:pPr>
              <w:pStyle w:val="TableBulletList1"/>
              <w:spacing w:after="120"/>
              <w:rPr>
                <w:rFonts w:eastAsiaTheme="minorEastAsia"/>
              </w:rPr>
            </w:pPr>
            <w:r w:rsidRPr="007F183D">
              <w:t>Upcoming item and form development activities</w:t>
            </w:r>
          </w:p>
        </w:tc>
      </w:tr>
      <w:tr w:rsidR="007D2441" w:rsidRPr="007F183D" w14:paraId="3ECA2E1D" w14:textId="77777777" w:rsidTr="00E406CD">
        <w:trPr>
          <w:cnfStyle w:val="000000010000" w:firstRow="0" w:lastRow="0" w:firstColumn="0" w:lastColumn="0" w:oddVBand="0" w:evenVBand="0" w:oddHBand="0" w:evenHBand="1" w:firstRowFirstColumn="0" w:firstRowLastColumn="0" w:lastRowFirstColumn="0" w:lastRowLastColumn="0"/>
        </w:trPr>
        <w:tc>
          <w:tcPr>
            <w:tcW w:w="1795" w:type="dxa"/>
          </w:tcPr>
          <w:p w14:paraId="079C1315" w14:textId="77777777" w:rsidR="007D2441" w:rsidRPr="007F183D" w:rsidRDefault="007D2441" w:rsidP="00F13F36">
            <w:pPr>
              <w:rPr>
                <w:rFonts w:eastAsiaTheme="minorEastAsia"/>
              </w:rPr>
            </w:pPr>
            <w:r w:rsidRPr="007F183D">
              <w:rPr>
                <w:rFonts w:eastAsiaTheme="minorEastAsia"/>
              </w:rPr>
              <w:t>February 2025</w:t>
            </w:r>
          </w:p>
        </w:tc>
        <w:tc>
          <w:tcPr>
            <w:tcW w:w="7555" w:type="dxa"/>
          </w:tcPr>
          <w:p w14:paraId="0994B9E4" w14:textId="77777777" w:rsidR="007D2441" w:rsidRPr="007F183D" w:rsidRDefault="007D2441" w:rsidP="007D2441">
            <w:pPr>
              <w:pStyle w:val="TableBulletList1"/>
              <w:spacing w:after="120"/>
            </w:pPr>
            <w:r w:rsidRPr="007F183D">
              <w:t>Progress report on continuous improvements, collaborations, and opportunities</w:t>
            </w:r>
          </w:p>
          <w:p w14:paraId="29AC0837" w14:textId="77777777" w:rsidR="007D2441" w:rsidRPr="007F183D" w:rsidRDefault="007D2441" w:rsidP="007D2441">
            <w:pPr>
              <w:pStyle w:val="TableBulletList1"/>
              <w:spacing w:after="120"/>
            </w:pPr>
            <w:r w:rsidRPr="007F183D">
              <w:t>Technology updates</w:t>
            </w:r>
          </w:p>
          <w:p w14:paraId="47C3FC26" w14:textId="77777777" w:rsidR="007D2441" w:rsidRPr="007F183D" w:rsidRDefault="007D2441" w:rsidP="007D2441">
            <w:pPr>
              <w:pStyle w:val="TableBulletList1"/>
              <w:spacing w:after="120"/>
            </w:pPr>
            <w:r w:rsidRPr="007F183D">
              <w:t>Scoring and reporting updates</w:t>
            </w:r>
          </w:p>
          <w:p w14:paraId="44AD134C" w14:textId="77777777" w:rsidR="007D2441" w:rsidRPr="007F183D" w:rsidRDefault="007D2441" w:rsidP="007D2441">
            <w:pPr>
              <w:pStyle w:val="TableBulletList1"/>
              <w:spacing w:after="120"/>
              <w:rPr>
                <w:rFonts w:eastAsiaTheme="minorEastAsia"/>
              </w:rPr>
            </w:pPr>
            <w:r w:rsidRPr="007F183D">
              <w:t>LEA training and communications</w:t>
            </w:r>
          </w:p>
        </w:tc>
      </w:tr>
      <w:tr w:rsidR="00B92BD5" w:rsidRPr="007F183D" w14:paraId="2AFA7BCF" w14:textId="77777777" w:rsidTr="00E406CD">
        <w:trPr>
          <w:cnfStyle w:val="000000100000" w:firstRow="0" w:lastRow="0" w:firstColumn="0" w:lastColumn="0" w:oddVBand="0" w:evenVBand="0" w:oddHBand="1" w:evenHBand="0" w:firstRowFirstColumn="0" w:firstRowLastColumn="0" w:lastRowFirstColumn="0" w:lastRowLastColumn="0"/>
        </w:trPr>
        <w:tc>
          <w:tcPr>
            <w:tcW w:w="1795" w:type="dxa"/>
          </w:tcPr>
          <w:p w14:paraId="6D57F0C4" w14:textId="77777777" w:rsidR="007D2441" w:rsidRPr="007F183D" w:rsidRDefault="007D2441" w:rsidP="00F13F36">
            <w:pPr>
              <w:rPr>
                <w:rFonts w:eastAsiaTheme="minorEastAsia"/>
              </w:rPr>
            </w:pPr>
            <w:r w:rsidRPr="007F183D">
              <w:rPr>
                <w:rFonts w:eastAsiaTheme="minorEastAsia"/>
              </w:rPr>
              <w:t>July 2025</w:t>
            </w:r>
          </w:p>
        </w:tc>
        <w:tc>
          <w:tcPr>
            <w:tcW w:w="7555" w:type="dxa"/>
          </w:tcPr>
          <w:p w14:paraId="61BC6E10" w14:textId="77777777" w:rsidR="007D2441" w:rsidRPr="007F183D" w:rsidRDefault="007D2441" w:rsidP="007D2441">
            <w:pPr>
              <w:pStyle w:val="TableBulletList1"/>
              <w:spacing w:after="120"/>
            </w:pPr>
            <w:r w:rsidRPr="007F183D">
              <w:t xml:space="preserve">Proposed annual plan for continuous improvements, collaborations, and opportunities </w:t>
            </w:r>
          </w:p>
          <w:p w14:paraId="14D73428" w14:textId="77777777" w:rsidR="007D2441" w:rsidRPr="007F183D" w:rsidRDefault="007D2441" w:rsidP="007D2441">
            <w:pPr>
              <w:pStyle w:val="TableBulletList1"/>
              <w:spacing w:after="120"/>
            </w:pPr>
            <w:r w:rsidRPr="007F183D">
              <w:t>Technology updates</w:t>
            </w:r>
          </w:p>
          <w:p w14:paraId="1EF89BEE" w14:textId="77777777" w:rsidR="007D2441" w:rsidRPr="007F183D" w:rsidRDefault="007D2441" w:rsidP="007D2441">
            <w:pPr>
              <w:pStyle w:val="TableBulletList1"/>
              <w:spacing w:after="120"/>
            </w:pPr>
            <w:r w:rsidRPr="007F183D">
              <w:t>Scoring and reporting updates</w:t>
            </w:r>
          </w:p>
          <w:p w14:paraId="4282B22F" w14:textId="77777777" w:rsidR="007D2441" w:rsidRPr="007F183D" w:rsidRDefault="007D2441" w:rsidP="007D2441">
            <w:pPr>
              <w:pStyle w:val="TableBulletList1"/>
              <w:spacing w:after="120"/>
              <w:rPr>
                <w:rFonts w:eastAsiaTheme="minorEastAsia"/>
              </w:rPr>
            </w:pPr>
            <w:r w:rsidRPr="007F183D">
              <w:t>Upcoming item and form development activities</w:t>
            </w:r>
          </w:p>
        </w:tc>
      </w:tr>
      <w:tr w:rsidR="007D2441" w:rsidRPr="007F183D" w14:paraId="104FB5B7" w14:textId="77777777" w:rsidTr="00E406CD">
        <w:trPr>
          <w:cnfStyle w:val="000000010000" w:firstRow="0" w:lastRow="0" w:firstColumn="0" w:lastColumn="0" w:oddVBand="0" w:evenVBand="0" w:oddHBand="0" w:evenHBand="1" w:firstRowFirstColumn="0" w:firstRowLastColumn="0" w:lastRowFirstColumn="0" w:lastRowLastColumn="0"/>
        </w:trPr>
        <w:tc>
          <w:tcPr>
            <w:tcW w:w="1795" w:type="dxa"/>
          </w:tcPr>
          <w:p w14:paraId="666C79A8" w14:textId="77777777" w:rsidR="007D2441" w:rsidRPr="007F183D" w:rsidRDefault="007D2441" w:rsidP="00F13F36">
            <w:pPr>
              <w:rPr>
                <w:rFonts w:eastAsiaTheme="minorEastAsia"/>
              </w:rPr>
            </w:pPr>
            <w:r w:rsidRPr="007F183D">
              <w:rPr>
                <w:rFonts w:eastAsiaTheme="minorEastAsia"/>
              </w:rPr>
              <w:t>February 2026</w:t>
            </w:r>
          </w:p>
        </w:tc>
        <w:tc>
          <w:tcPr>
            <w:tcW w:w="7555" w:type="dxa"/>
          </w:tcPr>
          <w:p w14:paraId="6A840A7B" w14:textId="77777777" w:rsidR="007D2441" w:rsidRPr="007F183D" w:rsidRDefault="007D2441" w:rsidP="007D2441">
            <w:pPr>
              <w:pStyle w:val="TableBulletList1"/>
              <w:spacing w:after="120"/>
            </w:pPr>
            <w:r w:rsidRPr="007F183D">
              <w:t>Progress report on continuous improvements, collaborations, and opportunities</w:t>
            </w:r>
          </w:p>
          <w:p w14:paraId="6692F277" w14:textId="77777777" w:rsidR="007D2441" w:rsidRPr="007F183D" w:rsidRDefault="007D2441" w:rsidP="007D2441">
            <w:pPr>
              <w:pStyle w:val="TableBulletList1"/>
              <w:spacing w:after="120"/>
            </w:pPr>
            <w:r w:rsidRPr="007F183D">
              <w:t>Technology updates</w:t>
            </w:r>
          </w:p>
          <w:p w14:paraId="2E6C9AA5" w14:textId="77777777" w:rsidR="007D2441" w:rsidRPr="007F183D" w:rsidRDefault="007D2441" w:rsidP="007D2441">
            <w:pPr>
              <w:pStyle w:val="TableBulletList1"/>
              <w:spacing w:after="120"/>
            </w:pPr>
            <w:r w:rsidRPr="007F183D">
              <w:t>Scoring and reporting updates</w:t>
            </w:r>
          </w:p>
          <w:p w14:paraId="1775767F" w14:textId="77777777" w:rsidR="007D2441" w:rsidRPr="007F183D" w:rsidRDefault="007D2441" w:rsidP="007D2441">
            <w:pPr>
              <w:pStyle w:val="TableBulletList1"/>
              <w:spacing w:after="120"/>
              <w:rPr>
                <w:rFonts w:eastAsiaTheme="minorEastAsia"/>
              </w:rPr>
            </w:pPr>
            <w:r w:rsidRPr="007F183D">
              <w:t>LEA training and communications</w:t>
            </w:r>
          </w:p>
        </w:tc>
      </w:tr>
      <w:tr w:rsidR="00B92BD5" w:rsidRPr="007F183D" w14:paraId="265F1280" w14:textId="77777777" w:rsidTr="00E406CD">
        <w:trPr>
          <w:cnfStyle w:val="000000100000" w:firstRow="0" w:lastRow="0" w:firstColumn="0" w:lastColumn="0" w:oddVBand="0" w:evenVBand="0" w:oddHBand="1" w:evenHBand="0" w:firstRowFirstColumn="0" w:firstRowLastColumn="0" w:lastRowFirstColumn="0" w:lastRowLastColumn="0"/>
        </w:trPr>
        <w:tc>
          <w:tcPr>
            <w:tcW w:w="1795" w:type="dxa"/>
          </w:tcPr>
          <w:p w14:paraId="5CFADD35" w14:textId="77777777" w:rsidR="007D2441" w:rsidRPr="007F183D" w:rsidRDefault="007D2441" w:rsidP="00F13F36">
            <w:pPr>
              <w:rPr>
                <w:rFonts w:eastAsiaTheme="minorEastAsia"/>
              </w:rPr>
            </w:pPr>
            <w:r w:rsidRPr="007F183D">
              <w:rPr>
                <w:rFonts w:eastAsiaTheme="minorEastAsia"/>
              </w:rPr>
              <w:lastRenderedPageBreak/>
              <w:t>July 2026</w:t>
            </w:r>
          </w:p>
        </w:tc>
        <w:tc>
          <w:tcPr>
            <w:tcW w:w="7555" w:type="dxa"/>
          </w:tcPr>
          <w:p w14:paraId="1F052F25" w14:textId="77777777" w:rsidR="007D2441" w:rsidRPr="007F183D" w:rsidRDefault="007D2441" w:rsidP="007D2441">
            <w:pPr>
              <w:pStyle w:val="TableBulletList1"/>
              <w:spacing w:after="120"/>
            </w:pPr>
            <w:r w:rsidRPr="007F183D">
              <w:t xml:space="preserve">Proposed annual plan for continuous improvements, collaborations, and opportunities </w:t>
            </w:r>
          </w:p>
          <w:p w14:paraId="24EE5FB5" w14:textId="77777777" w:rsidR="007D2441" w:rsidRPr="007F183D" w:rsidRDefault="007D2441" w:rsidP="007D2441">
            <w:pPr>
              <w:pStyle w:val="TableBulletList1"/>
              <w:spacing w:after="120"/>
            </w:pPr>
            <w:r w:rsidRPr="007F183D">
              <w:t>Technology updates</w:t>
            </w:r>
          </w:p>
          <w:p w14:paraId="67DA5E3F" w14:textId="77777777" w:rsidR="007D2441" w:rsidRPr="007F183D" w:rsidRDefault="007D2441" w:rsidP="007D2441">
            <w:pPr>
              <w:pStyle w:val="TableBulletList1"/>
              <w:spacing w:after="120"/>
            </w:pPr>
            <w:r w:rsidRPr="007F183D">
              <w:t>Scoring and reporting updates</w:t>
            </w:r>
          </w:p>
          <w:p w14:paraId="3F5E7945" w14:textId="77777777" w:rsidR="007D2441" w:rsidRPr="007F183D" w:rsidRDefault="007D2441" w:rsidP="007D2441">
            <w:pPr>
              <w:pStyle w:val="TableBulletList1"/>
              <w:spacing w:after="120"/>
              <w:rPr>
                <w:rFonts w:eastAsiaTheme="minorEastAsia"/>
              </w:rPr>
            </w:pPr>
            <w:r w:rsidRPr="007F183D">
              <w:t>Upcoming item and form development activities</w:t>
            </w:r>
          </w:p>
        </w:tc>
      </w:tr>
      <w:tr w:rsidR="007D2441" w:rsidRPr="007F183D" w14:paraId="33BA3DCA" w14:textId="77777777" w:rsidTr="00E406CD">
        <w:trPr>
          <w:cnfStyle w:val="000000010000" w:firstRow="0" w:lastRow="0" w:firstColumn="0" w:lastColumn="0" w:oddVBand="0" w:evenVBand="0" w:oddHBand="0" w:evenHBand="1" w:firstRowFirstColumn="0" w:firstRowLastColumn="0" w:lastRowFirstColumn="0" w:lastRowLastColumn="0"/>
        </w:trPr>
        <w:tc>
          <w:tcPr>
            <w:tcW w:w="1795" w:type="dxa"/>
          </w:tcPr>
          <w:p w14:paraId="28558873" w14:textId="77777777" w:rsidR="007D2441" w:rsidRPr="007F183D" w:rsidRDefault="007D2441" w:rsidP="00F13F36">
            <w:pPr>
              <w:rPr>
                <w:rFonts w:eastAsiaTheme="minorEastAsia"/>
              </w:rPr>
            </w:pPr>
            <w:r w:rsidRPr="007F183D">
              <w:rPr>
                <w:rFonts w:eastAsiaTheme="minorEastAsia"/>
              </w:rPr>
              <w:t>February 2027</w:t>
            </w:r>
          </w:p>
        </w:tc>
        <w:tc>
          <w:tcPr>
            <w:tcW w:w="7555" w:type="dxa"/>
          </w:tcPr>
          <w:p w14:paraId="74607658" w14:textId="77777777" w:rsidR="007D2441" w:rsidRPr="007F183D" w:rsidRDefault="007D2441" w:rsidP="007D2441">
            <w:pPr>
              <w:pStyle w:val="TableBulletList1"/>
              <w:spacing w:after="120"/>
            </w:pPr>
            <w:r w:rsidRPr="007F183D">
              <w:t>Progress report on continuous improvements, collaborations, and opportunities</w:t>
            </w:r>
          </w:p>
          <w:p w14:paraId="33A9149E" w14:textId="77777777" w:rsidR="007D2441" w:rsidRPr="007F183D" w:rsidRDefault="007D2441" w:rsidP="007D2441">
            <w:pPr>
              <w:pStyle w:val="TableBulletList1"/>
              <w:spacing w:after="120"/>
            </w:pPr>
            <w:r w:rsidRPr="007F183D">
              <w:t>Technology updates</w:t>
            </w:r>
          </w:p>
          <w:p w14:paraId="7888B49B" w14:textId="77777777" w:rsidR="007D2441" w:rsidRPr="007F183D" w:rsidRDefault="007D2441" w:rsidP="007D2441">
            <w:pPr>
              <w:pStyle w:val="TableBulletList1"/>
              <w:spacing w:after="120"/>
            </w:pPr>
            <w:r w:rsidRPr="007F183D">
              <w:t>Scoring and reporting updates</w:t>
            </w:r>
          </w:p>
          <w:p w14:paraId="2F859BE4" w14:textId="77777777" w:rsidR="007D2441" w:rsidRPr="007F183D" w:rsidRDefault="007D2441" w:rsidP="007D2441">
            <w:pPr>
              <w:pStyle w:val="TableBulletList1"/>
              <w:spacing w:after="120"/>
              <w:rPr>
                <w:rFonts w:eastAsiaTheme="minorEastAsia"/>
              </w:rPr>
            </w:pPr>
            <w:r w:rsidRPr="007F183D">
              <w:t>LEA training and communications</w:t>
            </w:r>
          </w:p>
        </w:tc>
      </w:tr>
      <w:tr w:rsidR="00B92BD5" w:rsidRPr="007F183D" w14:paraId="2113FABC" w14:textId="77777777" w:rsidTr="00E406CD">
        <w:trPr>
          <w:cnfStyle w:val="000000100000" w:firstRow="0" w:lastRow="0" w:firstColumn="0" w:lastColumn="0" w:oddVBand="0" w:evenVBand="0" w:oddHBand="1" w:evenHBand="0" w:firstRowFirstColumn="0" w:firstRowLastColumn="0" w:lastRowFirstColumn="0" w:lastRowLastColumn="0"/>
        </w:trPr>
        <w:tc>
          <w:tcPr>
            <w:tcW w:w="1795" w:type="dxa"/>
          </w:tcPr>
          <w:p w14:paraId="0AE13E8F" w14:textId="77777777" w:rsidR="007D2441" w:rsidRPr="007F183D" w:rsidRDefault="007D2441" w:rsidP="00F13F36">
            <w:pPr>
              <w:rPr>
                <w:rFonts w:eastAsiaTheme="minorEastAsia"/>
              </w:rPr>
            </w:pPr>
            <w:r w:rsidRPr="007F183D">
              <w:rPr>
                <w:rFonts w:eastAsiaTheme="minorEastAsia"/>
              </w:rPr>
              <w:t>July 2027</w:t>
            </w:r>
          </w:p>
        </w:tc>
        <w:tc>
          <w:tcPr>
            <w:tcW w:w="7555" w:type="dxa"/>
          </w:tcPr>
          <w:p w14:paraId="7E29B50F" w14:textId="77777777" w:rsidR="007D2441" w:rsidRPr="007F183D" w:rsidRDefault="007D2441" w:rsidP="007D2441">
            <w:pPr>
              <w:pStyle w:val="TableBulletList1"/>
              <w:spacing w:after="120"/>
              <w:rPr>
                <w:rFonts w:eastAsiaTheme="minorEastAsia"/>
              </w:rPr>
            </w:pPr>
            <w:r w:rsidRPr="007F183D">
              <w:t>Transition to the next contract</w:t>
            </w:r>
          </w:p>
        </w:tc>
      </w:tr>
      <w:bookmarkEnd w:id="105"/>
    </w:tbl>
    <w:p w14:paraId="1C1E48F5" w14:textId="77777777" w:rsidR="00A85CEE" w:rsidRDefault="00A85CEE" w:rsidP="00A85CEE">
      <w:pPr>
        <w:pStyle w:val="ProposalText"/>
      </w:pPr>
    </w:p>
    <w:p w14:paraId="1686C28F" w14:textId="1D53DB84" w:rsidR="007D2441" w:rsidRPr="007F183D" w:rsidRDefault="007D2441" w:rsidP="007D2441">
      <w:pPr>
        <w:pStyle w:val="Heading3"/>
      </w:pPr>
      <w:bookmarkStart w:id="106" w:name="Task_3_1_3_E"/>
      <w:bookmarkStart w:id="107" w:name="_Toc85713531"/>
      <w:r w:rsidRPr="007F183D">
        <w:t>1.3.E</w:t>
      </w:r>
      <w:bookmarkEnd w:id="106"/>
      <w:r w:rsidRPr="007F183D">
        <w:t>. State Board of Education Meetings</w:t>
      </w:r>
      <w:bookmarkEnd w:id="97"/>
      <w:bookmarkEnd w:id="98"/>
      <w:bookmarkEnd w:id="99"/>
      <w:bookmarkEnd w:id="100"/>
      <w:bookmarkEnd w:id="101"/>
      <w:bookmarkEnd w:id="102"/>
      <w:bookmarkEnd w:id="107"/>
    </w:p>
    <w:p w14:paraId="4AE2ADA2" w14:textId="77777777" w:rsidR="007D2441" w:rsidRPr="007F183D" w:rsidRDefault="007D2441" w:rsidP="007D2441">
      <w:pPr>
        <w:pStyle w:val="ProposalText"/>
      </w:pPr>
      <w:bookmarkStart w:id="108" w:name="_Toc417399376"/>
      <w:bookmarkStart w:id="109" w:name="_Toc481014525"/>
      <w:bookmarkStart w:id="110" w:name="_Toc495393367"/>
      <w:bookmarkStart w:id="111" w:name="_Toc521859345"/>
      <w:bookmarkStart w:id="112" w:name="_Toc525112369"/>
      <w:bookmarkStart w:id="113" w:name="_Toc525117736"/>
      <w:r w:rsidRPr="007F183D">
        <w:t>ETS will provide support to the CDE for each SBE meeting in which the California Assessment System is discussed. At minimum, an ETS officer, the ETS executive director/project manager for the California Assessment System, and the ETS psychometrics director will attend each SBE meeting either in person or virtually. The ETS executive director/project manager will be available to join the virtual or in-person panel to present information and to respond to the SBE member or CDE staff requests during the meeting. Other ETS or subcontractor staff</w:t>
      </w:r>
      <w:r w:rsidRPr="007F183D" w:rsidDel="006D1139">
        <w:t xml:space="preserve"> </w:t>
      </w:r>
      <w:r w:rsidRPr="007F183D">
        <w:t xml:space="preserve">will be available to join the panel as well to present and respond to questions. When external experts are needed to </w:t>
      </w:r>
      <w:r w:rsidRPr="007F183D">
        <w:lastRenderedPageBreak/>
        <w:t xml:space="preserve">present on specific topics related to the California Assessment System, ETS will arrange for the expert’s travel, preparation, and participations at the meeting. Presentations will be provided to CDE for approval prior to the meetings. We will assist the CDE with the preparation of materials, documents, and information needed for SBE information memorandum, agenda items, and presentations. </w:t>
      </w:r>
    </w:p>
    <w:p w14:paraId="752BF6D7" w14:textId="1E0AE01E" w:rsidR="007D2441" w:rsidRPr="007F183D" w:rsidRDefault="007D2441" w:rsidP="007D2441">
      <w:pPr>
        <w:pStyle w:val="Heading3"/>
      </w:pPr>
      <w:bookmarkStart w:id="114" w:name="Task_3_1_3_F"/>
      <w:bookmarkStart w:id="115" w:name="_Toc85713532"/>
      <w:r w:rsidRPr="007F183D">
        <w:t>1.3.F</w:t>
      </w:r>
      <w:bookmarkEnd w:id="114"/>
      <w:r w:rsidRPr="007F183D">
        <w:t>. Technical Advisory Group Meetings</w:t>
      </w:r>
      <w:bookmarkEnd w:id="108"/>
      <w:bookmarkEnd w:id="109"/>
      <w:bookmarkEnd w:id="110"/>
      <w:bookmarkEnd w:id="111"/>
      <w:bookmarkEnd w:id="112"/>
      <w:bookmarkEnd w:id="113"/>
      <w:bookmarkEnd w:id="115"/>
    </w:p>
    <w:p w14:paraId="32A991E3" w14:textId="77777777" w:rsidR="007D2441" w:rsidRPr="007F183D" w:rsidRDefault="007D2441" w:rsidP="007D2441">
      <w:pPr>
        <w:pStyle w:val="ProposalText"/>
        <w:keepNext/>
      </w:pPr>
      <w:bookmarkStart w:id="116" w:name="_Toc417399377"/>
      <w:bookmarkStart w:id="117" w:name="_Toc481014526"/>
      <w:bookmarkStart w:id="118" w:name="_Toc495393368"/>
      <w:bookmarkStart w:id="119" w:name="_Toc521859346"/>
      <w:bookmarkStart w:id="120" w:name="_Toc525112370"/>
      <w:bookmarkStart w:id="121" w:name="_Toc525117737"/>
      <w:bookmarkStart w:id="122" w:name="_Toc526512577"/>
      <w:bookmarkStart w:id="123" w:name="_Toc526512791"/>
      <w:bookmarkStart w:id="124" w:name="_Toc526518922"/>
      <w:bookmarkStart w:id="125" w:name="_Toc526520087"/>
      <w:r w:rsidRPr="007F183D">
        <w:t>Technical advisory group (TAG) meetings provide an opportunity for the CDE’s panels of outside experts to review, discuss, and improve implementation of the California Assessment System. For the contract period, ETS will</w:t>
      </w:r>
    </w:p>
    <w:p w14:paraId="2E4E8E01" w14:textId="77777777" w:rsidR="007D2441" w:rsidRPr="007F183D" w:rsidRDefault="007D2441" w:rsidP="007D2441">
      <w:pPr>
        <w:pStyle w:val="BulletList1"/>
      </w:pPr>
      <w:r w:rsidRPr="007F183D">
        <w:t>develop agendas for CAASPP TAG meetings and ELPAC TAG meetings with CDE input and provide follow-up to action items from prior meetings;</w:t>
      </w:r>
    </w:p>
    <w:p w14:paraId="16AA7C5B" w14:textId="77777777" w:rsidR="007D2441" w:rsidRPr="007F183D" w:rsidRDefault="007D2441" w:rsidP="007D2441">
      <w:pPr>
        <w:pStyle w:val="BulletList1"/>
      </w:pPr>
      <w:r w:rsidRPr="007F183D">
        <w:t>provide leadership of TAG activities by the ETS psychometrics director on behalf of ETS;</w:t>
      </w:r>
    </w:p>
    <w:p w14:paraId="2571672F" w14:textId="77777777" w:rsidR="007D2441" w:rsidRPr="007F183D" w:rsidRDefault="007D2441" w:rsidP="007D2441">
      <w:pPr>
        <w:pStyle w:val="BulletList1"/>
      </w:pPr>
      <w:r w:rsidRPr="007F183D">
        <w:t xml:space="preserve">provide in-person or remote attendance as required by the CDE for all required ETS and ETS subcontractor participants; and </w:t>
      </w:r>
    </w:p>
    <w:p w14:paraId="0A902B6D" w14:textId="77777777" w:rsidR="007D2441" w:rsidRPr="007F183D" w:rsidRDefault="007D2441" w:rsidP="007D2441">
      <w:pPr>
        <w:pStyle w:val="BulletList1"/>
      </w:pPr>
      <w:r w:rsidRPr="007F183D">
        <w:t xml:space="preserve">plan for three required CAASPP and ELPAC TAG meetings each year, lasting up to four hours each. </w:t>
      </w:r>
    </w:p>
    <w:p w14:paraId="57DEB4A9" w14:textId="77777777" w:rsidR="007D2441" w:rsidRPr="007F183D" w:rsidRDefault="007D2441" w:rsidP="007D2441">
      <w:pPr>
        <w:pStyle w:val="ProposalText"/>
      </w:pPr>
      <w:r w:rsidRPr="007F183D">
        <w:t xml:space="preserve">ETS supports virtual meetings as a low-carbon alternative to business travel, whenever the CDE determines that a virtual meeting can achieve the same goals and outcomes as an in-person meeting. ETS understands that the TAG meeting logistics are handled by another CDE vendor, and we will coordinate with this vendor as appropriate. </w:t>
      </w:r>
    </w:p>
    <w:p w14:paraId="15C59CDA" w14:textId="3C3FF815" w:rsidR="007D2441" w:rsidRPr="007F183D" w:rsidRDefault="007D2441" w:rsidP="007D2441">
      <w:pPr>
        <w:pStyle w:val="Heading2"/>
        <w:rPr>
          <w:strike/>
        </w:rPr>
      </w:pPr>
      <w:bookmarkStart w:id="126" w:name="Task_3_1_4"/>
      <w:bookmarkStart w:id="127" w:name="_Toc85713533"/>
      <w:r w:rsidRPr="007F183D">
        <w:lastRenderedPageBreak/>
        <w:t>1.4</w:t>
      </w:r>
      <w:bookmarkEnd w:id="126"/>
      <w:r w:rsidRPr="007F183D">
        <w:t xml:space="preserve">. </w:t>
      </w:r>
      <w:bookmarkEnd w:id="116"/>
      <w:bookmarkEnd w:id="117"/>
      <w:bookmarkEnd w:id="118"/>
      <w:bookmarkEnd w:id="119"/>
      <w:bookmarkEnd w:id="120"/>
      <w:bookmarkEnd w:id="121"/>
      <w:bookmarkEnd w:id="122"/>
      <w:bookmarkEnd w:id="123"/>
      <w:bookmarkEnd w:id="124"/>
      <w:bookmarkEnd w:id="125"/>
      <w:r w:rsidRPr="007F183D">
        <w:t>Coordination and Continuous Improvement</w:t>
      </w:r>
      <w:bookmarkEnd w:id="127"/>
    </w:p>
    <w:p w14:paraId="591F086C" w14:textId="724E734F" w:rsidR="007D2441" w:rsidRPr="007F183D" w:rsidRDefault="007D2441" w:rsidP="007D2441">
      <w:pPr>
        <w:pStyle w:val="ProposalText"/>
      </w:pPr>
      <w:bookmarkStart w:id="128" w:name="_Toc417399378"/>
      <w:bookmarkStart w:id="129" w:name="_Toc481014527"/>
      <w:bookmarkStart w:id="130" w:name="_Toc495393369"/>
      <w:bookmarkStart w:id="131" w:name="_Toc521859347"/>
      <w:bookmarkStart w:id="132" w:name="_Toc525112371"/>
      <w:bookmarkStart w:id="133" w:name="_Toc525117738"/>
      <w:r w:rsidRPr="007F183D">
        <w:t xml:space="preserve">ETS is committed to coordinating with all CDE-identified entities involved with the California Assessment System. In the following sections we describe a process for coordinating with the appropriate experts and decision-makers for all interactions with these entities. </w:t>
      </w:r>
    </w:p>
    <w:p w14:paraId="1692FE0A" w14:textId="5DE6C19D" w:rsidR="007D2441" w:rsidRPr="007F183D" w:rsidRDefault="007D2441" w:rsidP="007D2441">
      <w:pPr>
        <w:pStyle w:val="Heading3"/>
      </w:pPr>
      <w:bookmarkStart w:id="134" w:name="Task_3_1_4_A"/>
      <w:bookmarkStart w:id="135" w:name="_Toc85713534"/>
      <w:r w:rsidRPr="007F183D">
        <w:t>1.4.A</w:t>
      </w:r>
      <w:bookmarkEnd w:id="134"/>
      <w:r w:rsidRPr="007F183D">
        <w:t>. Coordination with the Smarter Balanced Assessment Consortium and CDE Entities and Staff</w:t>
      </w:r>
      <w:bookmarkEnd w:id="128"/>
      <w:bookmarkEnd w:id="129"/>
      <w:bookmarkEnd w:id="130"/>
      <w:bookmarkEnd w:id="131"/>
      <w:bookmarkEnd w:id="132"/>
      <w:bookmarkEnd w:id="133"/>
      <w:bookmarkEnd w:id="135"/>
    </w:p>
    <w:p w14:paraId="20288134" w14:textId="5B7651BD" w:rsidR="007D2441" w:rsidRPr="007F183D" w:rsidRDefault="007D2441" w:rsidP="007D2441">
      <w:pPr>
        <w:pStyle w:val="ProposalText"/>
      </w:pPr>
      <w:bookmarkStart w:id="136" w:name="_Toc417399379"/>
      <w:bookmarkStart w:id="137" w:name="_Toc481014528"/>
      <w:bookmarkStart w:id="138" w:name="_Toc495393370"/>
      <w:bookmarkStart w:id="139" w:name="_Toc521859348"/>
      <w:bookmarkStart w:id="140" w:name="_Toc525112372"/>
      <w:bookmarkStart w:id="141" w:name="_Toc525117739"/>
      <w:r w:rsidRPr="007F183D">
        <w:t xml:space="preserve">Under the direction of the CDE, ETS will coordinate activities with the Smarter Balanced Assessment Consortium and with CDE entities and staff. ETS understands that the interactions with Smarter Balanced will be conducted in a manner pursuant </w:t>
      </w:r>
      <w:r w:rsidRPr="007F183D">
        <w:rPr>
          <w:snapToGrid w:val="0"/>
        </w:rPr>
        <w:t>to the Memorandum of Understanding (MOU) approved by the SBE in September 2014,</w:t>
      </w:r>
      <w:r w:rsidRPr="007F183D" w:rsidDel="00DB29AB">
        <w:rPr>
          <w:snapToGrid w:val="0"/>
        </w:rPr>
        <w:t xml:space="preserve"> </w:t>
      </w:r>
      <w:r w:rsidRPr="007F183D">
        <w:rPr>
          <w:snapToGrid w:val="0"/>
        </w:rPr>
        <w:t>or any subsequently approved agreement, and included in the</w:t>
      </w:r>
      <w:r w:rsidRPr="007F183D">
        <w:t xml:space="preserve"> </w:t>
      </w:r>
      <w:r w:rsidRPr="007F183D">
        <w:rPr>
          <w:snapToGrid w:val="0"/>
        </w:rPr>
        <w:t>contract amendment with the University of California, Santa Cruz (UCSC) interagency agreement, to include the development and maintenance of the California Educator Reporting</w:t>
      </w:r>
      <w:r w:rsidRPr="007F183D">
        <w:t xml:space="preserve"> S</w:t>
      </w:r>
      <w:r w:rsidRPr="007F183D">
        <w:rPr>
          <w:snapToGrid w:val="0"/>
        </w:rPr>
        <w:t xml:space="preserve">ystem (CERS). </w:t>
      </w:r>
    </w:p>
    <w:p w14:paraId="4CF16AE0" w14:textId="24E81F36" w:rsidR="007D2441" w:rsidRPr="007F183D" w:rsidRDefault="007D2441" w:rsidP="007D2441">
      <w:pPr>
        <w:pStyle w:val="ProposalText"/>
      </w:pPr>
      <w:r w:rsidRPr="007F183D">
        <w:t>ETS will</w:t>
      </w:r>
      <w:r w:rsidRPr="007F183D" w:rsidDel="007413EC">
        <w:t xml:space="preserve"> </w:t>
      </w:r>
      <w:r w:rsidRPr="007F183D">
        <w:t xml:space="preserve">participate in the vendor meetings scheduled by Smarter Balanced and will establish and maintain the secure coordination website between the three organizations. The ETS project manager, along with the ETS technology manager, will also coordinate activities related </w:t>
      </w:r>
      <w:r w:rsidR="008B7ED4" w:rsidRPr="007F183D">
        <w:t>to the Smarter Balanced assessments, Tools for Teachers, the Starting Smarter</w:t>
      </w:r>
      <w:r w:rsidRPr="007F183D">
        <w:t xml:space="preserve"> websites, and CERS. </w:t>
      </w:r>
    </w:p>
    <w:p w14:paraId="649DFC0C" w14:textId="1A02A8B3" w:rsidR="007D2441" w:rsidRPr="007F183D" w:rsidRDefault="007D2441" w:rsidP="007D2441">
      <w:pPr>
        <w:pStyle w:val="ProposalText"/>
        <w:rPr>
          <w:snapToGrid w:val="0"/>
        </w:rPr>
      </w:pPr>
      <w:r w:rsidRPr="007F183D">
        <w:rPr>
          <w:snapToGrid w:val="0"/>
        </w:rPr>
        <w:t xml:space="preserve">As part of coordinating with all CDE entities, we will engage with CDE California Longitudinal Pupil Achievement Data System (CALPADS) staff, the CDE contract monitor, the California K–12 High Speed Network </w:t>
      </w:r>
      <w:r w:rsidRPr="007F183D">
        <w:t>(K12HSN)</w:t>
      </w:r>
      <w:r w:rsidRPr="007F183D">
        <w:rPr>
          <w:snapToGrid w:val="0"/>
        </w:rPr>
        <w:t xml:space="preserve">, the CSU (California State </w:t>
      </w:r>
      <w:r w:rsidRPr="007F183D">
        <w:rPr>
          <w:snapToGrid w:val="0"/>
        </w:rPr>
        <w:lastRenderedPageBreak/>
        <w:t>University) Early Assessment Program (EAP) contractor, and other necessary CDE staff and subcontractors to plan and implement all tasks, subtasks, and activities to be conducted over the contract period. For example, we will continue our quarterly meetings with K12HSN teams to discuss programmatic and local network changes and their impact to the California Assessment System.</w:t>
      </w:r>
    </w:p>
    <w:p w14:paraId="1BDB4F0C" w14:textId="27445271" w:rsidR="007D2441" w:rsidRPr="007F183D" w:rsidRDefault="007D2441" w:rsidP="007D2441">
      <w:pPr>
        <w:pStyle w:val="Heading3"/>
      </w:pPr>
      <w:bookmarkStart w:id="142" w:name="Task_3_1_4_B"/>
      <w:bookmarkStart w:id="143" w:name="_Toc85713535"/>
      <w:r w:rsidRPr="007F183D">
        <w:t>1.4.B</w:t>
      </w:r>
      <w:bookmarkEnd w:id="142"/>
      <w:r w:rsidRPr="007F183D">
        <w:t>. Development of Plan for Continuous Improvement</w:t>
      </w:r>
      <w:bookmarkStart w:id="144" w:name="_Toc521859349"/>
      <w:bookmarkStart w:id="145" w:name="_Toc417399380"/>
      <w:bookmarkStart w:id="146" w:name="_Toc481014529"/>
      <w:bookmarkStart w:id="147" w:name="_Toc495393371"/>
      <w:bookmarkStart w:id="148" w:name="_Toc525112373"/>
      <w:bookmarkStart w:id="149" w:name="_Toc525117740"/>
      <w:bookmarkEnd w:id="136"/>
      <w:bookmarkEnd w:id="137"/>
      <w:bookmarkEnd w:id="138"/>
      <w:bookmarkEnd w:id="139"/>
      <w:bookmarkEnd w:id="140"/>
      <w:bookmarkEnd w:id="141"/>
      <w:bookmarkEnd w:id="143"/>
    </w:p>
    <w:p w14:paraId="47744E69" w14:textId="558DA0BB" w:rsidR="007D2441" w:rsidRPr="007F183D" w:rsidRDefault="007D2441" w:rsidP="007D2441">
      <w:pPr>
        <w:pStyle w:val="ProposalText"/>
      </w:pPr>
      <w:r w:rsidRPr="007F183D">
        <w:t xml:space="preserve">For each contract year, ETS will review all documentation, processes, software, and tools associated with the California Assessment System, with the goal of seeking continuous improvement for the CDE and contract </w:t>
      </w:r>
      <w:r w:rsidR="0051589F" w:rsidRPr="004E563A">
        <w:t>interest holders</w:t>
      </w:r>
      <w:r w:rsidRPr="007F183D">
        <w:t xml:space="preserve">, focused on the end users of assessments and assessment results. The cycle of continuous improvement includes the steps in </w:t>
      </w:r>
      <w:r w:rsidRPr="007F183D">
        <w:rPr>
          <w:b/>
        </w:rPr>
        <w:fldChar w:fldCharType="begin"/>
      </w:r>
      <w:r w:rsidRPr="007F183D">
        <w:rPr>
          <w:b/>
        </w:rPr>
        <w:instrText xml:space="preserve"> REF _Ref68515805 \h  \* MERGEFORMAT </w:instrText>
      </w:r>
      <w:r w:rsidRPr="007F183D">
        <w:rPr>
          <w:b/>
        </w:rPr>
      </w:r>
      <w:r w:rsidRPr="007F183D">
        <w:rPr>
          <w:b/>
        </w:rPr>
        <w:fldChar w:fldCharType="separate"/>
      </w:r>
      <w:r w:rsidR="00110A1A" w:rsidRPr="007F183D">
        <w:rPr>
          <w:b/>
        </w:rPr>
        <w:t xml:space="preserve">Figure </w:t>
      </w:r>
      <w:r w:rsidR="00110A1A" w:rsidRPr="007F183D">
        <w:rPr>
          <w:b/>
          <w:noProof/>
        </w:rPr>
        <w:t>4</w:t>
      </w:r>
      <w:r w:rsidRPr="007F183D">
        <w:rPr>
          <w:b/>
        </w:rPr>
        <w:fldChar w:fldCharType="end"/>
      </w:r>
      <w:r w:rsidRPr="007F183D">
        <w:t>, overseen by the ETS senior director of operations</w:t>
      </w:r>
      <w:r w:rsidR="00DA7AFB" w:rsidRPr="007F183D">
        <w:t>.</w:t>
      </w:r>
    </w:p>
    <w:p w14:paraId="53F0DDD2" w14:textId="6291DC0D" w:rsidR="007D2441" w:rsidRPr="007F183D" w:rsidRDefault="007D2441" w:rsidP="007D2441">
      <w:pPr>
        <w:pStyle w:val="ActionCaption"/>
      </w:pPr>
      <w:bookmarkStart w:id="150" w:name="_Ref68515805"/>
      <w:bookmarkStart w:id="151" w:name="_Toc70579133"/>
      <w:bookmarkStart w:id="152" w:name="_Toc85728002"/>
      <w:r w:rsidRPr="007F183D">
        <w:lastRenderedPageBreak/>
        <w:t xml:space="preserve">Figure </w:t>
      </w:r>
      <w:fldSimple w:instr=" SEQ Figure \* ARABIC ">
        <w:r w:rsidR="00765AAB">
          <w:rPr>
            <w:noProof/>
          </w:rPr>
          <w:t>4</w:t>
        </w:r>
      </w:fldSimple>
      <w:bookmarkEnd w:id="150"/>
      <w:r w:rsidRPr="007F183D">
        <w:t xml:space="preserve">.  Development of plan for continuous improvement. </w:t>
      </w:r>
      <w:r w:rsidRPr="007F183D">
        <w:rPr>
          <w:b w:val="0"/>
        </w:rPr>
        <w:t>ETS will facilitate a cycle of continuous improvement for the California Assessment System through four steps.</w:t>
      </w:r>
      <w:bookmarkEnd w:id="151"/>
      <w:bookmarkEnd w:id="152"/>
    </w:p>
    <w:p w14:paraId="5A7AACA9" w14:textId="77777777" w:rsidR="007D2441" w:rsidRPr="007F183D" w:rsidRDefault="007D2441" w:rsidP="007D2441">
      <w:pPr>
        <w:pStyle w:val="ProposalText"/>
        <w:keepNext/>
      </w:pPr>
      <w:r w:rsidRPr="007F183D">
        <w:rPr>
          <w:noProof/>
        </w:rPr>
        <w:drawing>
          <wp:inline distT="0" distB="0" distL="0" distR="0" wp14:anchorId="59F15D4D" wp14:editId="1B954817">
            <wp:extent cx="5934075" cy="3619786"/>
            <wp:effectExtent l="0" t="0" r="0" b="0"/>
            <wp:docPr id="4" name="Picture 4" descr="The figure shows the cycle of continuous improvement in four steps: plan, do, check, and 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ask 1_Cycle of Continuous Improvement.png"/>
                    <pic:cNvPicPr/>
                  </pic:nvPicPr>
                  <pic:blipFill rotWithShape="1">
                    <a:blip r:embed="rId20">
                      <a:extLst>
                        <a:ext uri="{28A0092B-C50C-407E-A947-70E740481C1C}">
                          <a14:useLocalDpi xmlns:a14="http://schemas.microsoft.com/office/drawing/2010/main" val="0"/>
                        </a:ext>
                      </a:extLst>
                    </a:blip>
                    <a:srcRect l="15064" t="11396" r="20833" b="19089"/>
                    <a:stretch/>
                  </pic:blipFill>
                  <pic:spPr bwMode="auto">
                    <a:xfrm>
                      <a:off x="0" y="0"/>
                      <a:ext cx="5948916" cy="3628839"/>
                    </a:xfrm>
                    <a:prstGeom prst="rect">
                      <a:avLst/>
                    </a:prstGeom>
                    <a:ln>
                      <a:noFill/>
                    </a:ln>
                    <a:extLst>
                      <a:ext uri="{53640926-AAD7-44D8-BBD7-CCE9431645EC}">
                        <a14:shadowObscured xmlns:a14="http://schemas.microsoft.com/office/drawing/2010/main"/>
                      </a:ext>
                    </a:extLst>
                  </pic:spPr>
                </pic:pic>
              </a:graphicData>
            </a:graphic>
          </wp:inline>
        </w:drawing>
      </w:r>
    </w:p>
    <w:p w14:paraId="2F3EB466" w14:textId="21A5509F" w:rsidR="007D2441" w:rsidRPr="007F183D" w:rsidRDefault="007D2441" w:rsidP="007D2441">
      <w:pPr>
        <w:pStyle w:val="ProposalText"/>
      </w:pPr>
      <w:r w:rsidRPr="007F183D">
        <w:t xml:space="preserve">Prior to the semi-annual planning meeting conducted each July, ETS will provide the CDE with a draft of the Continuous Improvement Plan, including any improvements specific to each assessment program and for the California Assessment System as a whole. The contents of the plan will be discussed at that meeting, with a final version delivered to the CDE for formal review according to the process described in </w:t>
      </w:r>
      <w:r w:rsidR="00AE497F" w:rsidRPr="007F183D">
        <w:rPr>
          <w:b/>
        </w:rPr>
        <w:t>Task </w:t>
      </w:r>
      <w:r w:rsidRPr="007F183D">
        <w:rPr>
          <w:b/>
        </w:rPr>
        <w:fldChar w:fldCharType="begin"/>
      </w:r>
      <w:r w:rsidRPr="007F183D">
        <w:rPr>
          <w:b/>
        </w:rPr>
        <w:instrText xml:space="preserve"> REF Task_3_1_9 \h  \* MERGEFORMAT </w:instrText>
      </w:r>
      <w:r w:rsidRPr="007F183D">
        <w:rPr>
          <w:b/>
        </w:rPr>
      </w:r>
      <w:r w:rsidRPr="007F183D">
        <w:rPr>
          <w:b/>
        </w:rPr>
        <w:fldChar w:fldCharType="separate"/>
      </w:r>
      <w:r w:rsidR="00FC72E6" w:rsidRPr="00FC72E6">
        <w:rPr>
          <w:b/>
          <w:snapToGrid w:val="0"/>
        </w:rPr>
        <w:t>1.9</w:t>
      </w:r>
      <w:r w:rsidRPr="007F183D">
        <w:rPr>
          <w:b/>
        </w:rPr>
        <w:fldChar w:fldCharType="end"/>
      </w:r>
      <w:r w:rsidR="00500BC5" w:rsidRPr="007F183D">
        <w:t xml:space="preserve">. </w:t>
      </w:r>
      <w:r w:rsidRPr="007F183D">
        <w:t>We will provide progress reports on continuous improvement at the semi</w:t>
      </w:r>
      <w:r w:rsidR="00500BC5" w:rsidRPr="007F183D">
        <w:noBreakHyphen/>
      </w:r>
      <w:r w:rsidRPr="007F183D">
        <w:t xml:space="preserve">annual planning meeting in February. </w:t>
      </w:r>
    </w:p>
    <w:p w14:paraId="139B8134" w14:textId="564A81D9" w:rsidR="007D2441" w:rsidRPr="007F183D" w:rsidRDefault="007D2441" w:rsidP="007D2441">
      <w:pPr>
        <w:pStyle w:val="Heading2"/>
      </w:pPr>
      <w:bookmarkStart w:id="153" w:name="Task_3_1_5"/>
      <w:bookmarkStart w:id="154" w:name="_Toc521859353"/>
      <w:bookmarkStart w:id="155" w:name="_Toc417399382"/>
      <w:bookmarkStart w:id="156" w:name="_Toc481014531"/>
      <w:bookmarkStart w:id="157" w:name="_Toc495393373"/>
      <w:bookmarkStart w:id="158" w:name="_Toc525112377"/>
      <w:bookmarkStart w:id="159" w:name="_Toc525117744"/>
      <w:bookmarkStart w:id="160" w:name="_Toc526512578"/>
      <w:bookmarkStart w:id="161" w:name="_Toc526512792"/>
      <w:bookmarkStart w:id="162" w:name="_Toc526518923"/>
      <w:bookmarkStart w:id="163" w:name="_Toc526520088"/>
      <w:bookmarkStart w:id="164" w:name="_Toc85713536"/>
      <w:bookmarkStart w:id="165" w:name="_Hlk65606361"/>
      <w:bookmarkEnd w:id="144"/>
      <w:bookmarkEnd w:id="145"/>
      <w:bookmarkEnd w:id="146"/>
      <w:bookmarkEnd w:id="147"/>
      <w:bookmarkEnd w:id="148"/>
      <w:bookmarkEnd w:id="149"/>
      <w:r w:rsidRPr="007F183D">
        <w:lastRenderedPageBreak/>
        <w:t>1.5</w:t>
      </w:r>
      <w:bookmarkEnd w:id="153"/>
      <w:r w:rsidRPr="007F183D">
        <w:t>. Transition of Contracts</w:t>
      </w:r>
      <w:bookmarkEnd w:id="154"/>
      <w:bookmarkEnd w:id="155"/>
      <w:bookmarkEnd w:id="156"/>
      <w:bookmarkEnd w:id="157"/>
      <w:bookmarkEnd w:id="158"/>
      <w:bookmarkEnd w:id="159"/>
      <w:bookmarkEnd w:id="160"/>
      <w:bookmarkEnd w:id="161"/>
      <w:bookmarkEnd w:id="162"/>
      <w:bookmarkEnd w:id="163"/>
      <w:bookmarkEnd w:id="164"/>
    </w:p>
    <w:p w14:paraId="4FB85AB1" w14:textId="2B1667A1" w:rsidR="007D2441" w:rsidRPr="007F183D" w:rsidRDefault="007D2441" w:rsidP="007D2441">
      <w:pPr>
        <w:pStyle w:val="ProposalText"/>
      </w:pPr>
      <w:r w:rsidRPr="007F183D">
        <w:t xml:space="preserve">As the current contractor for the CAASPP and ELPAC contract, ETS is well-placed to guarantee the smooth, continuous operation of assessments through contract transition. We understand the complex planning and execution required to administer all the CAASPP and ELPAC assessments, including test titles that must launch and be fully reportable to LEAs on Day 1 of the contract (i.e., July 1, 2022). </w:t>
      </w:r>
    </w:p>
    <w:p w14:paraId="6E7C17FB" w14:textId="77777777" w:rsidR="007D2441" w:rsidRPr="007F183D" w:rsidRDefault="007D2441" w:rsidP="007D2441">
      <w:pPr>
        <w:pStyle w:val="ProposalText"/>
      </w:pPr>
      <w:r w:rsidRPr="007F183D">
        <w:t xml:space="preserve">Given the overlapping nature of contract work, deliverables will be clearly identified by administration year so they can be mapped to the appropriate contract (e.g., “2021–2022” for the final administration year of the prior contract, “2022–2023” for the first administration year of the new contract). </w:t>
      </w:r>
    </w:p>
    <w:p w14:paraId="29B0F6AA" w14:textId="77777777" w:rsidR="007D2441" w:rsidRPr="007F183D" w:rsidRDefault="007D2441" w:rsidP="007D2441">
      <w:pPr>
        <w:pStyle w:val="ProposalText"/>
      </w:pPr>
      <w:r w:rsidRPr="007F183D">
        <w:t>ETS will continue maintaining the comprehensive archive of data and materials from previous administrations. We will fully cooperate with the CDE and any future contractor to allow for a smooth transition between administrations.</w:t>
      </w:r>
    </w:p>
    <w:p w14:paraId="04F3A29D" w14:textId="151E533F" w:rsidR="007D2441" w:rsidRPr="007F183D" w:rsidRDefault="007D2441" w:rsidP="007D2441">
      <w:pPr>
        <w:pStyle w:val="ProposalText"/>
      </w:pPr>
      <w:r w:rsidRPr="007F183D">
        <w:t xml:space="preserve">In addition, we will maintain and deliver all required deliverables and materials </w:t>
      </w:r>
      <w:r w:rsidRPr="007F183D">
        <w:rPr>
          <w:snapToGrid w:val="0"/>
        </w:rPr>
        <w:t xml:space="preserve">developed specifically for the California Assessment System </w:t>
      </w:r>
      <w:r w:rsidRPr="007F183D">
        <w:t xml:space="preserve">to any future California Assessment System contractor, </w:t>
      </w:r>
      <w:r w:rsidRPr="007F183D">
        <w:rPr>
          <w:snapToGrid w:val="0"/>
        </w:rPr>
        <w:t xml:space="preserve">on a CDE-approved schedule. This will include detailed processes for system maintenance, operations, and transition. </w:t>
      </w:r>
      <w:r w:rsidR="00CA6224" w:rsidRPr="004E563A">
        <w:rPr>
          <w:snapToGrid w:val="0"/>
        </w:rPr>
        <w:t xml:space="preserve">Transition </w:t>
      </w:r>
      <w:r w:rsidRPr="007F183D">
        <w:rPr>
          <w:snapToGrid w:val="0"/>
        </w:rPr>
        <w:t xml:space="preserve">activities </w:t>
      </w:r>
      <w:r w:rsidR="00D8786E" w:rsidRPr="004E563A">
        <w:rPr>
          <w:snapToGrid w:val="0"/>
        </w:rPr>
        <w:t>will begin</w:t>
      </w:r>
      <w:r w:rsidRPr="004E563A">
        <w:rPr>
          <w:snapToGrid w:val="0"/>
        </w:rPr>
        <w:t xml:space="preserve"> </w:t>
      </w:r>
      <w:r w:rsidRPr="007F183D">
        <w:rPr>
          <w:snapToGrid w:val="0"/>
        </w:rPr>
        <w:t xml:space="preserve">January </w:t>
      </w:r>
      <w:r w:rsidR="00D8786E" w:rsidRPr="004E563A">
        <w:rPr>
          <w:snapToGrid w:val="0"/>
        </w:rPr>
        <w:t xml:space="preserve">1, </w:t>
      </w:r>
      <w:r w:rsidRPr="007F183D">
        <w:rPr>
          <w:snapToGrid w:val="0"/>
        </w:rPr>
        <w:t xml:space="preserve">2027, to help promote a smooth transition of contracts. All contract transition work is subject to CDE approval of an ETS-developed, comprehensive transition plan and schedule. </w:t>
      </w:r>
    </w:p>
    <w:p w14:paraId="11B2261F" w14:textId="77777777" w:rsidR="007D2441" w:rsidRPr="007F183D" w:rsidRDefault="007D2441" w:rsidP="007D2441">
      <w:pPr>
        <w:pStyle w:val="ProposalText"/>
        <w:keepNext/>
        <w:rPr>
          <w:snapToGrid w:val="0"/>
        </w:rPr>
      </w:pPr>
      <w:r w:rsidRPr="007F183D">
        <w:rPr>
          <w:snapToGrid w:val="0"/>
        </w:rPr>
        <w:lastRenderedPageBreak/>
        <w:t>This transition plan will include the following:</w:t>
      </w:r>
    </w:p>
    <w:p w14:paraId="7A6D38DE" w14:textId="77777777" w:rsidR="007D2441" w:rsidRPr="007F183D" w:rsidRDefault="007D2441" w:rsidP="007D2441">
      <w:pPr>
        <w:pStyle w:val="BulletList1"/>
        <w:keepNext/>
        <w:rPr>
          <w:snapToGrid w:val="0"/>
        </w:rPr>
      </w:pPr>
      <w:r w:rsidRPr="007F183D">
        <w:rPr>
          <w:snapToGrid w:val="0"/>
        </w:rPr>
        <w:t xml:space="preserve">A list that provides the format and a brief description of all transition deliverables, </w:t>
      </w:r>
      <w:r w:rsidRPr="007F183D" w:rsidDel="00502EF6">
        <w:rPr>
          <w:snapToGrid w:val="0"/>
        </w:rPr>
        <w:t xml:space="preserve">including </w:t>
      </w:r>
      <w:r w:rsidRPr="007F183D">
        <w:rPr>
          <w:snapToGrid w:val="0"/>
        </w:rPr>
        <w:t>but</w:t>
      </w:r>
      <w:r w:rsidRPr="007F183D" w:rsidDel="00502EF6">
        <w:rPr>
          <w:snapToGrid w:val="0"/>
        </w:rPr>
        <w:t xml:space="preserve"> </w:t>
      </w:r>
      <w:r w:rsidRPr="007F183D">
        <w:rPr>
          <w:snapToGrid w:val="0"/>
        </w:rPr>
        <w:t>not limited to</w:t>
      </w:r>
    </w:p>
    <w:p w14:paraId="4B2B9309" w14:textId="77777777" w:rsidR="007D2441" w:rsidRPr="007F183D" w:rsidRDefault="007D2441" w:rsidP="007D2441">
      <w:pPr>
        <w:pStyle w:val="BulletList2"/>
        <w:rPr>
          <w:snapToGrid w:val="0"/>
        </w:rPr>
      </w:pPr>
      <w:r w:rsidRPr="007F183D">
        <w:rPr>
          <w:snapToGrid w:val="0"/>
        </w:rPr>
        <w:t>test items, item metadata, item utilization plans, item specifications, test blueprints, and form assembly specifications;</w:t>
      </w:r>
    </w:p>
    <w:p w14:paraId="61B499CF" w14:textId="77777777" w:rsidR="007D2441" w:rsidRPr="007F183D" w:rsidRDefault="007D2441" w:rsidP="007D2441">
      <w:pPr>
        <w:pStyle w:val="BulletList2"/>
        <w:rPr>
          <w:snapToGrid w:val="0"/>
        </w:rPr>
      </w:pPr>
      <w:r w:rsidRPr="007F183D">
        <w:rPr>
          <w:snapToGrid w:val="0"/>
        </w:rPr>
        <w:t>test packages for the 2027–2028 administrations;</w:t>
      </w:r>
    </w:p>
    <w:p w14:paraId="687D765C" w14:textId="77777777" w:rsidR="007D2441" w:rsidRPr="007F183D" w:rsidRDefault="007D2441" w:rsidP="007D2441">
      <w:pPr>
        <w:pStyle w:val="BulletList2"/>
        <w:rPr>
          <w:snapToGrid w:val="0"/>
        </w:rPr>
      </w:pPr>
      <w:r w:rsidRPr="007F183D">
        <w:rPr>
          <w:snapToGrid w:val="0"/>
        </w:rPr>
        <w:t>technical reports, electronic data files, and knowledge transfer of business and technical processes and procedures;</w:t>
      </w:r>
    </w:p>
    <w:p w14:paraId="3032914C" w14:textId="77777777" w:rsidR="007D2441" w:rsidRPr="007F183D" w:rsidRDefault="007D2441" w:rsidP="007D2441">
      <w:pPr>
        <w:pStyle w:val="BulletList2"/>
        <w:rPr>
          <w:snapToGrid w:val="0"/>
        </w:rPr>
      </w:pPr>
      <w:r w:rsidRPr="007F183D">
        <w:rPr>
          <w:snapToGrid w:val="0"/>
        </w:rPr>
        <w:t>a complete set of business requirements and functional requirements reflecting system as it stands at time of contract transition;</w:t>
      </w:r>
    </w:p>
    <w:p w14:paraId="1EFCDD57" w14:textId="77777777" w:rsidR="007D2441" w:rsidRPr="007F183D" w:rsidRDefault="007D2441" w:rsidP="007D2441">
      <w:pPr>
        <w:pStyle w:val="BulletList2"/>
        <w:rPr>
          <w:snapToGrid w:val="0"/>
        </w:rPr>
      </w:pPr>
      <w:r w:rsidRPr="007F183D">
        <w:rPr>
          <w:snapToGrid w:val="0"/>
        </w:rPr>
        <w:t>access to an online repository of all approved and archived project deliverables from prior contract;</w:t>
      </w:r>
    </w:p>
    <w:p w14:paraId="65C40614" w14:textId="77777777" w:rsidR="007D2441" w:rsidRPr="007F183D" w:rsidRDefault="007D2441" w:rsidP="007D2441">
      <w:pPr>
        <w:pStyle w:val="BulletList2"/>
        <w:rPr>
          <w:snapToGrid w:val="0"/>
        </w:rPr>
      </w:pPr>
      <w:r w:rsidRPr="007F183D">
        <w:rPr>
          <w:snapToGrid w:val="0"/>
        </w:rPr>
        <w:t>supporting project data, including project schedules, change requests, issues, and risks; and</w:t>
      </w:r>
    </w:p>
    <w:p w14:paraId="2C2A254D" w14:textId="77777777" w:rsidR="007D2441" w:rsidRPr="007F183D" w:rsidRDefault="007D2441" w:rsidP="007D2441">
      <w:pPr>
        <w:pStyle w:val="BulletList2"/>
        <w:rPr>
          <w:snapToGrid w:val="0"/>
        </w:rPr>
      </w:pPr>
      <w:r w:rsidRPr="007F183D">
        <w:rPr>
          <w:snapToGrid w:val="0"/>
        </w:rPr>
        <w:t>a final report, to include lessons learned and an analysis of achieved project objectives.</w:t>
      </w:r>
    </w:p>
    <w:p w14:paraId="67E5D45C" w14:textId="77777777" w:rsidR="007D2441" w:rsidRPr="007F183D" w:rsidRDefault="007D2441" w:rsidP="007D2441">
      <w:pPr>
        <w:pStyle w:val="BulletList1"/>
        <w:rPr>
          <w:snapToGrid w:val="0"/>
        </w:rPr>
      </w:pPr>
      <w:r w:rsidRPr="007F183D">
        <w:rPr>
          <w:snapToGrid w:val="0"/>
        </w:rPr>
        <w:t xml:space="preserve">Appropriate staffing and regular meetings with the CDE and the next contractor during the overlap of contracts, including providing agendas, meeting facilitation, and meeting minutes </w:t>
      </w:r>
    </w:p>
    <w:p w14:paraId="7710C202" w14:textId="77777777" w:rsidR="007D2441" w:rsidRPr="007F183D" w:rsidRDefault="007D2441" w:rsidP="007D2441">
      <w:pPr>
        <w:pStyle w:val="BulletList1"/>
        <w:rPr>
          <w:snapToGrid w:val="0"/>
        </w:rPr>
      </w:pPr>
      <w:r w:rsidRPr="007F183D">
        <w:rPr>
          <w:snapToGrid w:val="0"/>
        </w:rPr>
        <w:t>Transition and migration steps for CDE-owned and non-proprietary systems during the contract overlap period from ETS and ETS subcontractors to the next contractor</w:t>
      </w:r>
    </w:p>
    <w:p w14:paraId="58EFB8D7" w14:textId="77777777" w:rsidR="007D2441" w:rsidRPr="007F183D" w:rsidRDefault="007D2441" w:rsidP="007D2441">
      <w:pPr>
        <w:pStyle w:val="BulletList1"/>
        <w:rPr>
          <w:snapToGrid w:val="0"/>
        </w:rPr>
      </w:pPr>
      <w:r w:rsidRPr="007F183D">
        <w:rPr>
          <w:snapToGrid w:val="0"/>
        </w:rPr>
        <w:lastRenderedPageBreak/>
        <w:t>A process for logging transition risks and the associated mitigation and contingency plans</w:t>
      </w:r>
    </w:p>
    <w:p w14:paraId="7F930284" w14:textId="2170B8FC" w:rsidR="007D2441" w:rsidRPr="007F183D" w:rsidRDefault="007D2441" w:rsidP="007D2441">
      <w:pPr>
        <w:pStyle w:val="Heading2"/>
      </w:pPr>
      <w:bookmarkStart w:id="166" w:name="Task_3_1_6"/>
      <w:bookmarkStart w:id="167" w:name="_Toc85713537"/>
      <w:bookmarkEnd w:id="165"/>
      <w:r w:rsidRPr="007F183D">
        <w:t>1.6</w:t>
      </w:r>
      <w:bookmarkEnd w:id="166"/>
      <w:r w:rsidRPr="007F183D">
        <w:t>. Records and Minutes</w:t>
      </w:r>
      <w:bookmarkEnd w:id="167"/>
    </w:p>
    <w:p w14:paraId="45D4902B" w14:textId="77777777" w:rsidR="007D2441" w:rsidRPr="007F183D" w:rsidRDefault="007D2441" w:rsidP="007D2441">
      <w:pPr>
        <w:pStyle w:val="ProposalText"/>
      </w:pPr>
      <w:bookmarkStart w:id="168" w:name="_Toc378668677"/>
      <w:bookmarkStart w:id="169" w:name="_Toc400108476"/>
      <w:bookmarkStart w:id="170" w:name="_Toc417399384"/>
      <w:bookmarkStart w:id="171" w:name="_Toc481014533"/>
      <w:bookmarkStart w:id="172" w:name="_Toc495393375"/>
      <w:bookmarkStart w:id="173" w:name="_Toc521859355"/>
      <w:bookmarkStart w:id="174" w:name="_Toc525112379"/>
      <w:bookmarkStart w:id="175" w:name="_Toc525117746"/>
      <w:bookmarkStart w:id="176" w:name="_Toc526512580"/>
      <w:bookmarkStart w:id="177" w:name="_Toc526512794"/>
      <w:bookmarkStart w:id="178" w:name="_Toc526518925"/>
      <w:bookmarkStart w:id="179" w:name="_Toc526520090"/>
      <w:r w:rsidRPr="007F183D">
        <w:t>At all meetings, ETS will take minutes, record information, and document any assignments or tasks for follow up. These notes will be produced in a format required by the CDE and that complies with Section 508 accessibility requirements. We will keep secure electronic copies of all the records throughout the life of the contract unless otherwise directed by the CDE.</w:t>
      </w:r>
    </w:p>
    <w:p w14:paraId="06AB922C" w14:textId="77777777" w:rsidR="007D2441" w:rsidRPr="007F183D" w:rsidRDefault="007D2441" w:rsidP="007D2441">
      <w:pPr>
        <w:pStyle w:val="ProposalText"/>
        <w:rPr>
          <w:snapToGrid w:val="0"/>
        </w:rPr>
      </w:pPr>
      <w:r w:rsidRPr="007F183D">
        <w:t>Each set of minutes will include listings of all those present and their contact information. ETS will maintain the institutional affiliation and contact information of attendees, and we will update the information if changes have occurred.</w:t>
      </w:r>
      <w:r w:rsidRPr="007F183D" w:rsidDel="00FD28E4">
        <w:t xml:space="preserve"> </w:t>
      </w:r>
      <w:r w:rsidRPr="007F183D">
        <w:rPr>
          <w:snapToGrid w:val="0"/>
        </w:rPr>
        <w:t>The minutes will describe the status of current activities, the deadline for completion, and the person(s) assigned to each activity. In addition, we will maintain and submit all minutes and records to the CDE for approval within three working days of every meeting.</w:t>
      </w:r>
    </w:p>
    <w:p w14:paraId="7F135F92" w14:textId="369A0F6F" w:rsidR="007D2441" w:rsidRPr="007F183D" w:rsidRDefault="007D2441" w:rsidP="007D2441">
      <w:pPr>
        <w:pStyle w:val="Heading2"/>
      </w:pPr>
      <w:bookmarkStart w:id="180" w:name="Task_3_1_7"/>
      <w:bookmarkStart w:id="181" w:name="_Toc85713538"/>
      <w:r w:rsidRPr="007F183D">
        <w:t>1.7</w:t>
      </w:r>
      <w:bookmarkEnd w:id="180"/>
      <w:r w:rsidRPr="007F183D">
        <w:t xml:space="preserve">. Monthly </w:t>
      </w:r>
      <w:r w:rsidR="00BC6184" w:rsidRPr="004E563A">
        <w:t xml:space="preserve">Progress </w:t>
      </w:r>
      <w:r w:rsidRPr="007F183D">
        <w:t>Reports and Weekly Management Status Reports</w:t>
      </w:r>
      <w:bookmarkEnd w:id="168"/>
      <w:bookmarkEnd w:id="169"/>
      <w:bookmarkEnd w:id="170"/>
      <w:bookmarkEnd w:id="171"/>
      <w:bookmarkEnd w:id="172"/>
      <w:bookmarkEnd w:id="173"/>
      <w:bookmarkEnd w:id="174"/>
      <w:bookmarkEnd w:id="175"/>
      <w:bookmarkEnd w:id="176"/>
      <w:bookmarkEnd w:id="177"/>
      <w:bookmarkEnd w:id="178"/>
      <w:bookmarkEnd w:id="179"/>
      <w:bookmarkEnd w:id="181"/>
    </w:p>
    <w:p w14:paraId="25467015" w14:textId="7BE57E3C" w:rsidR="007D2441" w:rsidRPr="007F183D" w:rsidRDefault="007D2441" w:rsidP="007D2441">
      <w:pPr>
        <w:pStyle w:val="Heading3"/>
      </w:pPr>
      <w:bookmarkStart w:id="182" w:name="_Toc85713539"/>
      <w:r w:rsidRPr="007F183D">
        <w:t>Monthly Progress Reports</w:t>
      </w:r>
      <w:bookmarkEnd w:id="182"/>
    </w:p>
    <w:p w14:paraId="1A469BD7" w14:textId="77777777" w:rsidR="007D2441" w:rsidRPr="007F183D" w:rsidRDefault="007D2441" w:rsidP="007D2441">
      <w:pPr>
        <w:pStyle w:val="ProposalText"/>
        <w:keepNext/>
      </w:pPr>
      <w:bookmarkStart w:id="183" w:name="_Toc524255856"/>
      <w:bookmarkStart w:id="184" w:name="_Toc524263877"/>
      <w:bookmarkStart w:id="185" w:name="_Toc525112380"/>
      <w:bookmarkStart w:id="186" w:name="_Toc525117747"/>
      <w:bookmarkStart w:id="187" w:name="_Toc525125030"/>
      <w:r w:rsidRPr="007F183D">
        <w:t xml:space="preserve">ETS will provide monthly written progress reports to the CDE, within five working days after the last day of each month. We understand that the CDE will not approve invoices for payment on this contract without an approved monthly progress report, and that the </w:t>
      </w:r>
      <w:r w:rsidRPr="007F183D">
        <w:lastRenderedPageBreak/>
        <w:t>reports must reflect all tasks specified in the corresponding monthly invoices. Reports must include the following:</w:t>
      </w:r>
    </w:p>
    <w:p w14:paraId="21D54227" w14:textId="77777777" w:rsidR="007D2441" w:rsidRPr="007F183D" w:rsidRDefault="007D2441" w:rsidP="000E5AE0">
      <w:pPr>
        <w:pStyle w:val="NumberList1"/>
        <w:numPr>
          <w:ilvl w:val="0"/>
          <w:numId w:val="9"/>
        </w:numPr>
        <w:ind w:hanging="540"/>
      </w:pPr>
      <w:r w:rsidRPr="007F183D">
        <w:t>Task numbers and titles</w:t>
      </w:r>
    </w:p>
    <w:p w14:paraId="0D578ABE" w14:textId="77777777" w:rsidR="007D2441" w:rsidRPr="007F183D" w:rsidRDefault="007D2441" w:rsidP="007D2441">
      <w:pPr>
        <w:pStyle w:val="NumberList1"/>
      </w:pPr>
      <w:r w:rsidRPr="007F183D">
        <w:t>Description of tasks</w:t>
      </w:r>
    </w:p>
    <w:p w14:paraId="727253D1" w14:textId="77777777" w:rsidR="007D2441" w:rsidRPr="007F183D" w:rsidRDefault="007D2441" w:rsidP="007D2441">
      <w:pPr>
        <w:pStyle w:val="NumberList1"/>
      </w:pPr>
      <w:r w:rsidRPr="007F183D">
        <w:t>A report of activities completed and deliverables produced during the prior month</w:t>
      </w:r>
    </w:p>
    <w:p w14:paraId="27066CFE" w14:textId="77777777" w:rsidR="007D2441" w:rsidRPr="007F183D" w:rsidRDefault="007D2441" w:rsidP="007D2441">
      <w:pPr>
        <w:pStyle w:val="NumberList1"/>
      </w:pPr>
      <w:r w:rsidRPr="007F183D">
        <w:t>An update of current or ongoing activities with the progress noted for each</w:t>
      </w:r>
    </w:p>
    <w:p w14:paraId="3C900DB0" w14:textId="77777777" w:rsidR="007D2441" w:rsidRPr="007F183D" w:rsidRDefault="007D2441" w:rsidP="007D2441">
      <w:pPr>
        <w:pStyle w:val="NumberList1"/>
      </w:pPr>
      <w:r w:rsidRPr="007F183D">
        <w:t>Unanticipated outcomes or problems</w:t>
      </w:r>
    </w:p>
    <w:p w14:paraId="7D69E25D" w14:textId="77777777" w:rsidR="007D2441" w:rsidRPr="007F183D" w:rsidRDefault="007D2441" w:rsidP="007D2441">
      <w:pPr>
        <w:pStyle w:val="NumberList1"/>
      </w:pPr>
      <w:r w:rsidRPr="007F183D">
        <w:t>Root cause analysis of problems</w:t>
      </w:r>
    </w:p>
    <w:p w14:paraId="621E0A49" w14:textId="77777777" w:rsidR="007D2441" w:rsidRPr="007F183D" w:rsidRDefault="007D2441" w:rsidP="007D2441">
      <w:pPr>
        <w:pStyle w:val="NumberList1"/>
      </w:pPr>
      <w:r w:rsidRPr="007F183D">
        <w:t>Tasks planned for completion the following month</w:t>
      </w:r>
    </w:p>
    <w:p w14:paraId="357D8024" w14:textId="77777777" w:rsidR="007D2441" w:rsidRPr="007F183D" w:rsidRDefault="007D2441" w:rsidP="007D2441">
      <w:pPr>
        <w:pStyle w:val="NumberList1"/>
      </w:pPr>
      <w:r w:rsidRPr="007F183D">
        <w:t>A detailed list of activities</w:t>
      </w:r>
    </w:p>
    <w:p w14:paraId="2AA9B4F4" w14:textId="77777777" w:rsidR="007D2441" w:rsidRPr="007F183D" w:rsidRDefault="007D2441" w:rsidP="007D2441">
      <w:pPr>
        <w:pStyle w:val="ProposalText"/>
        <w:keepNext/>
      </w:pPr>
      <w:r w:rsidRPr="007F183D">
        <w:t>Monthly progress reports will document progress on all tasks and activities and will be used for tracking progress and making improvements.</w:t>
      </w:r>
      <w:r w:rsidRPr="007F183D" w:rsidDel="00FD28E4">
        <w:t xml:space="preserve"> </w:t>
      </w:r>
      <w:r w:rsidRPr="007F183D">
        <w:t>Monthly progress reports will also address significant operational problems needing corrective actions, using the following procedure:</w:t>
      </w:r>
    </w:p>
    <w:p w14:paraId="4B8FC03E" w14:textId="77777777" w:rsidR="007D2441" w:rsidRPr="007F183D" w:rsidRDefault="007D2441" w:rsidP="007D2441">
      <w:pPr>
        <w:pStyle w:val="BulletList1"/>
        <w:rPr>
          <w:snapToGrid w:val="0"/>
        </w:rPr>
      </w:pPr>
      <w:r w:rsidRPr="007F183D">
        <w:rPr>
          <w:snapToGrid w:val="0"/>
        </w:rPr>
        <w:t>Identify the problem(s).</w:t>
      </w:r>
    </w:p>
    <w:p w14:paraId="64CEEEED" w14:textId="77777777" w:rsidR="007D2441" w:rsidRPr="007F183D" w:rsidRDefault="007D2441" w:rsidP="007D2441">
      <w:pPr>
        <w:pStyle w:val="BulletList1"/>
        <w:rPr>
          <w:snapToGrid w:val="0"/>
        </w:rPr>
      </w:pPr>
      <w:r w:rsidRPr="007F183D">
        <w:rPr>
          <w:snapToGrid w:val="0"/>
        </w:rPr>
        <w:t>Evaluate the significance and impact of the problem(s).</w:t>
      </w:r>
    </w:p>
    <w:p w14:paraId="71B0E338" w14:textId="77777777" w:rsidR="007D2441" w:rsidRPr="007F183D" w:rsidRDefault="007D2441" w:rsidP="007D2441">
      <w:pPr>
        <w:pStyle w:val="BulletList1"/>
        <w:rPr>
          <w:snapToGrid w:val="0"/>
        </w:rPr>
      </w:pPr>
      <w:r w:rsidRPr="007F183D">
        <w:rPr>
          <w:snapToGrid w:val="0"/>
        </w:rPr>
        <w:t>Identify the root cause of the problem(s).</w:t>
      </w:r>
    </w:p>
    <w:p w14:paraId="2A09D57B" w14:textId="77777777" w:rsidR="007D2441" w:rsidRPr="007F183D" w:rsidRDefault="007D2441" w:rsidP="007D2441">
      <w:pPr>
        <w:pStyle w:val="BulletList1"/>
        <w:rPr>
          <w:snapToGrid w:val="0"/>
        </w:rPr>
      </w:pPr>
      <w:r w:rsidRPr="007F183D">
        <w:rPr>
          <w:snapToGrid w:val="0"/>
        </w:rPr>
        <w:t>Recommend actions to prevent the recurrence of this or similar problem(s).</w:t>
      </w:r>
    </w:p>
    <w:p w14:paraId="564F8628" w14:textId="77777777" w:rsidR="007D2441" w:rsidRPr="007F183D" w:rsidRDefault="007D2441" w:rsidP="007D2441">
      <w:pPr>
        <w:pStyle w:val="BulletList1"/>
        <w:rPr>
          <w:snapToGrid w:val="0"/>
        </w:rPr>
      </w:pPr>
      <w:r w:rsidRPr="007F183D">
        <w:rPr>
          <w:snapToGrid w:val="0"/>
        </w:rPr>
        <w:t>Recommend possible corrective action(s).</w:t>
      </w:r>
    </w:p>
    <w:p w14:paraId="43DA8865" w14:textId="77777777" w:rsidR="007D2441" w:rsidRPr="007F183D" w:rsidRDefault="007D2441" w:rsidP="007D2441">
      <w:pPr>
        <w:pStyle w:val="BulletList1"/>
        <w:rPr>
          <w:snapToGrid w:val="0"/>
        </w:rPr>
      </w:pPr>
      <w:r w:rsidRPr="007F183D">
        <w:rPr>
          <w:snapToGrid w:val="0"/>
        </w:rPr>
        <w:t>Assign responsibility for taking corrective action.</w:t>
      </w:r>
    </w:p>
    <w:p w14:paraId="31AF58B1" w14:textId="77777777" w:rsidR="007D2441" w:rsidRPr="007F183D" w:rsidRDefault="007D2441" w:rsidP="007D2441">
      <w:pPr>
        <w:pStyle w:val="BulletList1"/>
        <w:rPr>
          <w:snapToGrid w:val="0"/>
        </w:rPr>
      </w:pPr>
      <w:r w:rsidRPr="007F183D">
        <w:rPr>
          <w:snapToGrid w:val="0"/>
        </w:rPr>
        <w:t>Implement a new process or quality controls as necessary.</w:t>
      </w:r>
    </w:p>
    <w:p w14:paraId="2EEA5B83" w14:textId="77777777" w:rsidR="007D2441" w:rsidRPr="007F183D" w:rsidRDefault="007D2441" w:rsidP="007D2441">
      <w:pPr>
        <w:pStyle w:val="BulletList1"/>
        <w:rPr>
          <w:snapToGrid w:val="0"/>
        </w:rPr>
      </w:pPr>
      <w:r w:rsidRPr="007F183D">
        <w:rPr>
          <w:snapToGrid w:val="0"/>
        </w:rPr>
        <w:t>Record permanent changes in program documentation.</w:t>
      </w:r>
    </w:p>
    <w:p w14:paraId="6FC588ED" w14:textId="77777777" w:rsidR="007D2441" w:rsidRPr="007F183D" w:rsidRDefault="007D2441" w:rsidP="007D2441">
      <w:pPr>
        <w:pStyle w:val="BulletList1"/>
        <w:rPr>
          <w:snapToGrid w:val="0"/>
        </w:rPr>
      </w:pPr>
      <w:r w:rsidRPr="007F183D">
        <w:rPr>
          <w:snapToGrid w:val="0"/>
        </w:rPr>
        <w:t>Clearly flag all work activities associated with the TDS.</w:t>
      </w:r>
    </w:p>
    <w:p w14:paraId="0822F239" w14:textId="77777777" w:rsidR="007D2441" w:rsidRPr="007F183D" w:rsidRDefault="007D2441" w:rsidP="007D2441">
      <w:pPr>
        <w:pStyle w:val="Heading3"/>
      </w:pPr>
      <w:bookmarkStart w:id="188" w:name="_Toc85713540"/>
      <w:r w:rsidRPr="007F183D">
        <w:lastRenderedPageBreak/>
        <w:t>Weekly Management Status Reports</w:t>
      </w:r>
      <w:bookmarkEnd w:id="188"/>
    </w:p>
    <w:p w14:paraId="3FB32D94" w14:textId="257B46C8" w:rsidR="007D2441" w:rsidRPr="007F183D" w:rsidRDefault="007D2441" w:rsidP="007D2441">
      <w:pPr>
        <w:pStyle w:val="ProposalText"/>
        <w:keepNext/>
        <w:rPr>
          <w:rStyle w:val="normaltextrun"/>
          <w:color w:val="000000"/>
          <w:shd w:val="clear" w:color="auto" w:fill="FFFFFF"/>
        </w:rPr>
      </w:pPr>
      <w:r w:rsidRPr="007F183D">
        <w:t xml:space="preserve">In support of the weekly management meetings described in </w:t>
      </w:r>
      <w:r w:rsidR="00AE497F" w:rsidRPr="007F183D">
        <w:rPr>
          <w:b/>
        </w:rPr>
        <w:t>Task </w:t>
      </w:r>
      <w:r w:rsidRPr="007F183D">
        <w:rPr>
          <w:rStyle w:val="normaltextrun"/>
          <w:b/>
          <w:color w:val="000000"/>
          <w:shd w:val="clear" w:color="auto" w:fill="FFFFFF"/>
        </w:rPr>
        <w:fldChar w:fldCharType="begin"/>
      </w:r>
      <w:r w:rsidRPr="007F183D">
        <w:rPr>
          <w:rStyle w:val="normaltextrun"/>
          <w:b/>
          <w:color w:val="000000"/>
          <w:shd w:val="clear" w:color="auto" w:fill="FFFFFF"/>
        </w:rPr>
        <w:instrText xml:space="preserve"> REF Task_3_1_3_A \h  \* MERGEFORMAT </w:instrText>
      </w:r>
      <w:r w:rsidRPr="007F183D">
        <w:rPr>
          <w:rStyle w:val="normaltextrun"/>
          <w:b/>
          <w:color w:val="000000"/>
          <w:shd w:val="clear" w:color="auto" w:fill="FFFFFF"/>
        </w:rPr>
      </w:r>
      <w:r w:rsidRPr="007F183D">
        <w:rPr>
          <w:rStyle w:val="normaltextrun"/>
          <w:b/>
          <w:color w:val="000000"/>
          <w:shd w:val="clear" w:color="auto" w:fill="FFFFFF"/>
        </w:rPr>
        <w:fldChar w:fldCharType="separate"/>
      </w:r>
      <w:r w:rsidR="00FC72E6" w:rsidRPr="00FC72E6">
        <w:rPr>
          <w:b/>
        </w:rPr>
        <w:t>1.3.A</w:t>
      </w:r>
      <w:r w:rsidRPr="007F183D">
        <w:rPr>
          <w:rStyle w:val="normaltextrun"/>
          <w:b/>
          <w:color w:val="000000"/>
          <w:shd w:val="clear" w:color="auto" w:fill="FFFFFF"/>
        </w:rPr>
        <w:fldChar w:fldCharType="end"/>
      </w:r>
      <w:r w:rsidRPr="007F183D">
        <w:t xml:space="preserve">, ETS will </w:t>
      </w:r>
      <w:r w:rsidRPr="007F183D">
        <w:rPr>
          <w:rStyle w:val="normaltextrun"/>
          <w:color w:val="000000"/>
          <w:shd w:val="clear" w:color="auto" w:fill="FFFFFF"/>
        </w:rPr>
        <w:t>submit to the CDE a weekly management status report that details important information and metrics on overall project status, including</w:t>
      </w:r>
    </w:p>
    <w:p w14:paraId="57E85B6F" w14:textId="77777777" w:rsidR="007D2441" w:rsidRPr="007F183D" w:rsidRDefault="007D2441" w:rsidP="007D2441">
      <w:pPr>
        <w:pStyle w:val="BulletList1"/>
        <w:rPr>
          <w:rStyle w:val="normaltextrun"/>
        </w:rPr>
      </w:pPr>
      <w:r w:rsidRPr="007F183D">
        <w:rPr>
          <w:rStyle w:val="normaltextrun"/>
        </w:rPr>
        <w:t xml:space="preserve">identification of issues and their resolutions; </w:t>
      </w:r>
    </w:p>
    <w:p w14:paraId="080894E8" w14:textId="77777777" w:rsidR="007D2441" w:rsidRPr="007F183D" w:rsidRDefault="007D2441" w:rsidP="007D2441">
      <w:pPr>
        <w:pStyle w:val="BulletList1"/>
        <w:rPr>
          <w:rStyle w:val="normaltextrun"/>
        </w:rPr>
      </w:pPr>
      <w:r w:rsidRPr="007F183D">
        <w:rPr>
          <w:rStyle w:val="normaltextrun"/>
        </w:rPr>
        <w:t>identification of risks and their mitigations;</w:t>
      </w:r>
    </w:p>
    <w:p w14:paraId="4C454B1E" w14:textId="77777777" w:rsidR="007D2441" w:rsidRPr="007F183D" w:rsidRDefault="007D2441" w:rsidP="007D2441">
      <w:pPr>
        <w:pStyle w:val="BulletList1"/>
        <w:rPr>
          <w:rStyle w:val="normaltextrun"/>
        </w:rPr>
      </w:pPr>
      <w:r w:rsidRPr="007F183D">
        <w:rPr>
          <w:rStyle w:val="normaltextrun"/>
        </w:rPr>
        <w:t>review of recent critical decisions;</w:t>
      </w:r>
    </w:p>
    <w:p w14:paraId="195F98A4" w14:textId="77777777" w:rsidR="007D2441" w:rsidRPr="007F183D" w:rsidRDefault="007D2441" w:rsidP="007D2441">
      <w:pPr>
        <w:pStyle w:val="BulletList1"/>
        <w:rPr>
          <w:rStyle w:val="normaltextrun"/>
        </w:rPr>
      </w:pPr>
      <w:r w:rsidRPr="007F183D">
        <w:rPr>
          <w:rStyle w:val="normaltextrun"/>
        </w:rPr>
        <w:t xml:space="preserve">changes to the program documentation; </w:t>
      </w:r>
    </w:p>
    <w:p w14:paraId="036F7DC9" w14:textId="77777777" w:rsidR="007D2441" w:rsidRPr="007F183D" w:rsidRDefault="007D2441" w:rsidP="007D2441">
      <w:pPr>
        <w:pStyle w:val="BulletList1"/>
        <w:rPr>
          <w:rStyle w:val="normaltextrun"/>
        </w:rPr>
      </w:pPr>
      <w:r w:rsidRPr="007F183D">
        <w:rPr>
          <w:rStyle w:val="normaltextrun"/>
        </w:rPr>
        <w:t>flags of the items that are directly related to the California Assessment Technology Platform;</w:t>
      </w:r>
    </w:p>
    <w:p w14:paraId="67392FF4" w14:textId="77777777" w:rsidR="007D2441" w:rsidRPr="007F183D" w:rsidRDefault="007D2441" w:rsidP="007D2441">
      <w:pPr>
        <w:pStyle w:val="BulletList1"/>
        <w:rPr>
          <w:rStyle w:val="normaltextrun"/>
        </w:rPr>
      </w:pPr>
      <w:r w:rsidRPr="007F183D">
        <w:rPr>
          <w:rStyle w:val="normaltextrun"/>
        </w:rPr>
        <w:t>scheduled look-aheads and variances; and</w:t>
      </w:r>
    </w:p>
    <w:p w14:paraId="17F19CBA" w14:textId="77777777" w:rsidR="007D2441" w:rsidRPr="007F183D" w:rsidRDefault="007D2441" w:rsidP="007D2441">
      <w:pPr>
        <w:pStyle w:val="BulletList1"/>
        <w:rPr>
          <w:rStyle w:val="normaltextrun"/>
        </w:rPr>
      </w:pPr>
      <w:r w:rsidRPr="007F183D">
        <w:rPr>
          <w:rStyle w:val="normaltextrun"/>
        </w:rPr>
        <w:t>other project metrics as required.</w:t>
      </w:r>
    </w:p>
    <w:p w14:paraId="2B16536E" w14:textId="4F5015D2" w:rsidR="007D2441" w:rsidRPr="007F183D" w:rsidRDefault="007D2441" w:rsidP="007D2441">
      <w:pPr>
        <w:pStyle w:val="ProposalText"/>
      </w:pPr>
      <w:r w:rsidRPr="007F183D">
        <w:rPr>
          <w:rStyle w:val="normaltextrun"/>
          <w:color w:val="000000"/>
          <w:shd w:val="clear" w:color="auto" w:fill="FFFFFF"/>
        </w:rPr>
        <w:t>The issues included in the weekly management status report will be discussed with the CDE during the weekly management meeting</w:t>
      </w:r>
      <w:r w:rsidR="00500BC5" w:rsidRPr="007F183D">
        <w:rPr>
          <w:rStyle w:val="normaltextrun"/>
          <w:color w:val="000000"/>
          <w:shd w:val="clear" w:color="auto" w:fill="FFFFFF"/>
        </w:rPr>
        <w:t>s.</w:t>
      </w:r>
      <w:r w:rsidRPr="007F183D" w:rsidDel="00FD28E4">
        <w:rPr>
          <w:rStyle w:val="normaltextrun"/>
          <w:color w:val="000000"/>
          <w:shd w:val="clear" w:color="auto" w:fill="FFFFFF"/>
        </w:rPr>
        <w:t xml:space="preserve"> </w:t>
      </w:r>
      <w:r w:rsidRPr="007F183D">
        <w:rPr>
          <w:rStyle w:val="normaltextrun"/>
          <w:color w:val="000000"/>
          <w:shd w:val="clear" w:color="auto" w:fill="FFFFFF"/>
        </w:rPr>
        <w:t xml:space="preserve">The metrics reported to the CDE in the weekly management status report, and through other reporting methods, will be consistent with the service-level agreements (SLAs) described in this </w:t>
      </w:r>
      <w:r w:rsidR="000817E6" w:rsidRPr="007F183D">
        <w:rPr>
          <w:rStyle w:val="normaltextrun"/>
          <w:color w:val="000000"/>
          <w:shd w:val="clear" w:color="auto" w:fill="FFFFFF"/>
        </w:rPr>
        <w:t>submission</w:t>
      </w:r>
      <w:r w:rsidRPr="007F183D">
        <w:rPr>
          <w:rStyle w:val="normaltextrun"/>
          <w:color w:val="000000"/>
          <w:shd w:val="clear" w:color="auto" w:fill="FFFFFF"/>
        </w:rPr>
        <w:t xml:space="preserve">. </w:t>
      </w:r>
    </w:p>
    <w:p w14:paraId="128B5DDC" w14:textId="3E50C93A" w:rsidR="007D2441" w:rsidRPr="007F183D" w:rsidRDefault="007D2441" w:rsidP="007D2441">
      <w:pPr>
        <w:pStyle w:val="Heading2"/>
      </w:pPr>
      <w:bookmarkStart w:id="189" w:name="Task_3_1_8"/>
      <w:bookmarkStart w:id="190" w:name="_Toc85713541"/>
      <w:bookmarkEnd w:id="183"/>
      <w:bookmarkEnd w:id="184"/>
      <w:bookmarkEnd w:id="185"/>
      <w:bookmarkEnd w:id="186"/>
      <w:bookmarkEnd w:id="187"/>
      <w:r w:rsidRPr="007F183D">
        <w:t>1.8</w:t>
      </w:r>
      <w:bookmarkEnd w:id="189"/>
      <w:r w:rsidRPr="007F183D">
        <w:t>. Document Format and Style</w:t>
      </w:r>
      <w:bookmarkEnd w:id="190"/>
    </w:p>
    <w:p w14:paraId="079C6B8F" w14:textId="77777777" w:rsidR="007D2441" w:rsidRPr="007F183D" w:rsidRDefault="007D2441" w:rsidP="007D2441">
      <w:pPr>
        <w:pStyle w:val="ProposalText"/>
      </w:pPr>
      <w:bookmarkStart w:id="191" w:name="_Toc417399386"/>
      <w:bookmarkStart w:id="192" w:name="_Toc481014535"/>
      <w:bookmarkStart w:id="193" w:name="_Toc495393377"/>
      <w:bookmarkStart w:id="194" w:name="_Toc521859360"/>
      <w:bookmarkStart w:id="195" w:name="_Toc525112384"/>
      <w:bookmarkStart w:id="196" w:name="_Toc525117751"/>
      <w:bookmarkStart w:id="197" w:name="_Toc526512582"/>
      <w:bookmarkStart w:id="198" w:name="_Toc526512796"/>
      <w:bookmarkStart w:id="199" w:name="_Toc526518927"/>
      <w:bookmarkStart w:id="200" w:name="_Toc526520092"/>
      <w:r w:rsidRPr="007F183D">
        <w:t xml:space="preserve">All deliverables, materials, and reports will conform to professional standards for writing and will be free of errors. ETS will honor the CDE style guide and web posting standards, both the current versions as well as those changed in the next update within an agreed-upon timeframe. ETS assumes that changes to the style guide and web </w:t>
      </w:r>
      <w:r w:rsidRPr="007F183D">
        <w:lastRenderedPageBreak/>
        <w:t>posting standards will include incremental changes. We will provide an impact analysis if changes are significant and will require extensive revisions to existing deliverables.</w:t>
      </w:r>
    </w:p>
    <w:p w14:paraId="16D70DFD" w14:textId="22A41736" w:rsidR="007D2441" w:rsidRPr="007F183D" w:rsidRDefault="007D2441" w:rsidP="007D2441">
      <w:pPr>
        <w:pStyle w:val="ProposalText"/>
        <w:rPr>
          <w:snapToGrid w:val="0"/>
          <w:szCs w:val="20"/>
        </w:rPr>
      </w:pPr>
      <w:r w:rsidRPr="007F183D">
        <w:t>Unless otherwise specified by the CDE, we will provide all final reports and related documents in a processing format used by</w:t>
      </w:r>
      <w:r w:rsidR="004327B7" w:rsidRPr="007F183D">
        <w:t xml:space="preserve"> the</w:t>
      </w:r>
      <w:r w:rsidRPr="007F183D">
        <w:t xml:space="preserve"> CDE and, if placed on the internet, will use</w:t>
      </w:r>
      <w:r w:rsidRPr="007F183D" w:rsidDel="00642B72">
        <w:t xml:space="preserve"> </w:t>
      </w:r>
      <w:r w:rsidRPr="007F183D">
        <w:t xml:space="preserve">a format suitable for web posting. ETS will comply with </w:t>
      </w:r>
      <w:r w:rsidRPr="007F183D">
        <w:rPr>
          <w:snapToGrid w:val="0"/>
          <w:szCs w:val="20"/>
        </w:rPr>
        <w:t>web standards based upon industry best practices, mandates (e.g., California Government Code Section 7405,</w:t>
      </w:r>
      <w:r w:rsidRPr="007F183D" w:rsidDel="00642B72">
        <w:rPr>
          <w:snapToGrid w:val="0"/>
          <w:szCs w:val="20"/>
        </w:rPr>
        <w:t xml:space="preserve"> </w:t>
      </w:r>
      <w:r w:rsidRPr="007F183D">
        <w:rPr>
          <w:snapToGrid w:val="0"/>
          <w:szCs w:val="20"/>
        </w:rPr>
        <w:t>federal sections 504 and 508 of the Rehabilitation Act of 1973), and CDE-specific styles and practices.</w:t>
      </w:r>
    </w:p>
    <w:p w14:paraId="53406FDC" w14:textId="77777777" w:rsidR="007D2441" w:rsidRPr="007F183D" w:rsidRDefault="007D2441" w:rsidP="007D2441">
      <w:pPr>
        <w:pStyle w:val="ProposalText"/>
      </w:pPr>
      <w:r w:rsidRPr="007F183D">
        <w:t>All contract deliverables and work products will be equally accessible to persons with disabilities. Unless otherwise specified in this response, all publicly available final versions of documents, reports, studies, surveys, and contract deliverables will be fully compliant and will adhere to the CDE Web Standards. All</w:t>
      </w:r>
      <w:r w:rsidRPr="007F183D" w:rsidDel="00F96046">
        <w:t xml:space="preserve"> </w:t>
      </w:r>
      <w:r w:rsidRPr="007F183D">
        <w:t xml:space="preserve">documents, including third-party documents, will be tagged for accessibility. </w:t>
      </w:r>
      <w:r w:rsidRPr="007F183D">
        <w:rPr>
          <w:szCs w:val="20"/>
        </w:rPr>
        <w:t xml:space="preserve">ETS will add accessibility tags to documents intended for posting on the web, in accordance with the CDE web posting standards. </w:t>
      </w:r>
      <w:r w:rsidRPr="007F183D">
        <w:t xml:space="preserve">For instance, we will, for all documents translated into a language other than English, tag those documents in that language to help confirm full accessibility. </w:t>
      </w:r>
    </w:p>
    <w:p w14:paraId="6A1039AA" w14:textId="77777777" w:rsidR="007D2441" w:rsidRPr="007F183D" w:rsidRDefault="007D2441" w:rsidP="007D2441">
      <w:pPr>
        <w:pStyle w:val="ProposalText"/>
      </w:pPr>
      <w:r w:rsidRPr="007F183D">
        <w:t>Approved documents will be delivered with fully equivalent alternative text for every non-text element (e.g., graphics, pictures, charts, graphs, images, graphical representations of texts and symbols). Videos, multimedia, or webinars that are posted on any website will be fully captioned, accompanied by a text-only Microsoft Word</w:t>
      </w:r>
      <w:r w:rsidRPr="007F183D">
        <w:rPr>
          <w:vertAlign w:val="superscript"/>
        </w:rPr>
        <w:t>®</w:t>
      </w:r>
      <w:r w:rsidRPr="007F183D">
        <w:t xml:space="preserve"> version, and will meet CDE Web Standards, including </w:t>
      </w:r>
      <w:r w:rsidRPr="007F183D">
        <w:rPr>
          <w:rFonts w:ascii="Helvetica" w:hAnsi="Helvetica" w:cs="Helvetica"/>
          <w:color w:val="000000"/>
          <w:shd w:val="clear" w:color="auto" w:fill="FFFFFF"/>
        </w:rPr>
        <w:t>mandates such as California </w:t>
      </w:r>
      <w:r w:rsidRPr="007F183D">
        <w:rPr>
          <w:rStyle w:val="Emphasis"/>
          <w:rFonts w:ascii="Helvetica" w:hAnsi="Helvetica" w:cs="Helvetica"/>
          <w:color w:val="000000"/>
          <w:shd w:val="clear" w:color="auto" w:fill="FFFFFF"/>
        </w:rPr>
        <w:t>Government Code</w:t>
      </w:r>
      <w:r w:rsidRPr="007F183D">
        <w:rPr>
          <w:rFonts w:ascii="Helvetica" w:hAnsi="Helvetica" w:cs="Helvetica"/>
          <w:color w:val="000000"/>
          <w:shd w:val="clear" w:color="auto" w:fill="FFFFFF"/>
        </w:rPr>
        <w:t> Section 7405 and federal sections 504 and 508 of the Rehabilitation Act of 1973</w:t>
      </w:r>
      <w:r w:rsidRPr="007F183D">
        <w:t>.</w:t>
      </w:r>
    </w:p>
    <w:p w14:paraId="0B811A6F" w14:textId="77777777" w:rsidR="007D2441" w:rsidRPr="007F183D" w:rsidRDefault="007D2441" w:rsidP="007D2441">
      <w:pPr>
        <w:pStyle w:val="ProposalText"/>
      </w:pPr>
      <w:r w:rsidRPr="007F183D">
        <w:lastRenderedPageBreak/>
        <w:t xml:space="preserve">All project schedules will be provided in a file format compatible with Microsoft Project 2013. </w:t>
      </w:r>
      <w:r w:rsidRPr="007F183D">
        <w:rPr>
          <w:snapToGrid w:val="0"/>
        </w:rPr>
        <w:t>All special studies and research conducted by ETS as part of this contract will adhere to the requirements outlined in Appendix C of the RFQ for reporting expectations for special studies and research projects.</w:t>
      </w:r>
    </w:p>
    <w:p w14:paraId="72DFC879" w14:textId="2DADAB2E" w:rsidR="007D2441" w:rsidRPr="007F183D" w:rsidRDefault="007D2441" w:rsidP="007D2441">
      <w:pPr>
        <w:pStyle w:val="Heading2"/>
      </w:pPr>
      <w:bookmarkStart w:id="201" w:name="Task_3_1_9"/>
      <w:bookmarkStart w:id="202" w:name="_Toc85713542"/>
      <w:r w:rsidRPr="007F183D">
        <w:rPr>
          <w:snapToGrid w:val="0"/>
        </w:rPr>
        <w:t>1.9</w:t>
      </w:r>
      <w:bookmarkEnd w:id="201"/>
      <w:r w:rsidRPr="007F183D">
        <w:rPr>
          <w:snapToGrid w:val="0"/>
        </w:rPr>
        <w:t>. CDE Notification and Approval Schedule</w:t>
      </w:r>
      <w:bookmarkEnd w:id="191"/>
      <w:bookmarkEnd w:id="192"/>
      <w:bookmarkEnd w:id="193"/>
      <w:bookmarkEnd w:id="194"/>
      <w:bookmarkEnd w:id="195"/>
      <w:bookmarkEnd w:id="196"/>
      <w:bookmarkEnd w:id="197"/>
      <w:bookmarkEnd w:id="198"/>
      <w:bookmarkEnd w:id="199"/>
      <w:bookmarkEnd w:id="200"/>
      <w:bookmarkEnd w:id="202"/>
    </w:p>
    <w:p w14:paraId="0E1AB3FC" w14:textId="77777777" w:rsidR="007D2441" w:rsidRPr="007F183D" w:rsidRDefault="007D2441" w:rsidP="007D2441">
      <w:pPr>
        <w:pStyle w:val="Heading3"/>
      </w:pPr>
      <w:bookmarkStart w:id="203" w:name="_Toc85713543"/>
      <w:r w:rsidRPr="007F183D">
        <w:t>Issues Escalation Process</w:t>
      </w:r>
      <w:bookmarkEnd w:id="203"/>
    </w:p>
    <w:p w14:paraId="31777EEC" w14:textId="77777777" w:rsidR="007D2441" w:rsidRPr="007F183D" w:rsidRDefault="007D2441" w:rsidP="007D2441">
      <w:pPr>
        <w:pStyle w:val="ProposalText"/>
        <w:keepNext/>
        <w:rPr>
          <w:snapToGrid w:val="0"/>
        </w:rPr>
      </w:pPr>
      <w:r w:rsidRPr="007F183D">
        <w:t xml:space="preserve">ETS will notify the CDE of any significant program issues, including, </w:t>
      </w:r>
      <w:r w:rsidRPr="007F183D">
        <w:rPr>
          <w:snapToGrid w:val="0"/>
        </w:rPr>
        <w:t>but not limited to, problems related to test development, shipping, test administration, scoring, and reporting within two working days of becoming aware of such issues. We will provide a detailed plan and tracking document to CDE for communication of alerts, to include the following:</w:t>
      </w:r>
    </w:p>
    <w:p w14:paraId="504CFC4D" w14:textId="77777777" w:rsidR="007D2441" w:rsidRPr="007F183D" w:rsidRDefault="007D2441" w:rsidP="007D2441">
      <w:pPr>
        <w:pStyle w:val="BulletList1"/>
      </w:pPr>
      <w:r w:rsidRPr="007F183D">
        <w:t>A flowchart and process map that provides steps, contributors, and outputs of alert communications</w:t>
      </w:r>
    </w:p>
    <w:p w14:paraId="3477E446" w14:textId="77777777" w:rsidR="007D2441" w:rsidRPr="007F183D" w:rsidRDefault="007D2441" w:rsidP="007D2441">
      <w:pPr>
        <w:pStyle w:val="BulletList1"/>
      </w:pPr>
      <w:r w:rsidRPr="007F183D">
        <w:t>An alert tree with contact information and protocols for all parties to be contacted for each type of alert</w:t>
      </w:r>
    </w:p>
    <w:p w14:paraId="767D2426" w14:textId="77777777" w:rsidR="007D2441" w:rsidRPr="007F183D" w:rsidRDefault="007D2441" w:rsidP="007D2441">
      <w:pPr>
        <w:pStyle w:val="BulletList1"/>
      </w:pPr>
      <w:r w:rsidRPr="007F183D">
        <w:t>Alert message templates and examples of alerts sent in prior years</w:t>
      </w:r>
    </w:p>
    <w:p w14:paraId="39E0B406" w14:textId="0624EF61" w:rsidR="007D2441" w:rsidRPr="007F183D" w:rsidRDefault="007D2441" w:rsidP="007D2441">
      <w:pPr>
        <w:pStyle w:val="ProposalText"/>
        <w:rPr>
          <w:rFonts w:eastAsiaTheme="minorEastAsia"/>
        </w:rPr>
      </w:pPr>
      <w:r w:rsidRPr="007F183D">
        <w:rPr>
          <w:rFonts w:eastAsiaTheme="minorEastAsia"/>
        </w:rPr>
        <w:t>During the contract period, ETS will seek ways to continuously improve the alert process, including taking advantage of the m</w:t>
      </w:r>
      <w:r w:rsidR="008B7ED4" w:rsidRPr="007F183D">
        <w:rPr>
          <w:rFonts w:eastAsiaTheme="minorEastAsia"/>
        </w:rPr>
        <w:t>o</w:t>
      </w:r>
      <w:r w:rsidRPr="007F183D">
        <w:rPr>
          <w:rFonts w:eastAsiaTheme="minorEastAsia"/>
        </w:rPr>
        <w:t xml:space="preserve">st current practices for communicating (e.g., instant text messaging). </w:t>
      </w:r>
    </w:p>
    <w:p w14:paraId="19E8D0FA" w14:textId="561A1777" w:rsidR="00423DC3" w:rsidRPr="004E563A" w:rsidRDefault="00423DC3" w:rsidP="004E563A">
      <w:pPr>
        <w:keepNext/>
        <w:rPr>
          <w:rFonts w:eastAsiaTheme="minorEastAsia"/>
        </w:rPr>
      </w:pPr>
      <w:r w:rsidRPr="004E563A">
        <w:rPr>
          <w:rFonts w:eastAsiaTheme="minorEastAsia"/>
        </w:rPr>
        <w:lastRenderedPageBreak/>
        <w:t xml:space="preserve">With the California </w:t>
      </w:r>
      <w:r w:rsidR="00005461" w:rsidRPr="004E563A">
        <w:rPr>
          <w:rFonts w:eastAsiaTheme="minorEastAsia"/>
        </w:rPr>
        <w:t>A</w:t>
      </w:r>
      <w:r w:rsidRPr="004E563A">
        <w:rPr>
          <w:rFonts w:eastAsiaTheme="minorEastAsia"/>
        </w:rPr>
        <w:t xml:space="preserve">ssessment </w:t>
      </w:r>
      <w:r w:rsidR="00005461" w:rsidRPr="004E563A">
        <w:rPr>
          <w:rFonts w:eastAsiaTheme="minorEastAsia"/>
        </w:rPr>
        <w:t>S</w:t>
      </w:r>
      <w:r w:rsidRPr="004E563A">
        <w:rPr>
          <w:rFonts w:eastAsiaTheme="minorEastAsia"/>
        </w:rPr>
        <w:t>ystem, ETS developed multiple key strategies that maintain communications for all team members. These strategies include</w:t>
      </w:r>
      <w:r w:rsidR="00005461" w:rsidRPr="004E563A">
        <w:rPr>
          <w:rFonts w:eastAsiaTheme="minorEastAsia"/>
        </w:rPr>
        <w:t xml:space="preserve"> the following</w:t>
      </w:r>
      <w:r w:rsidRPr="004E563A">
        <w:rPr>
          <w:rFonts w:eastAsiaTheme="minorEastAsia"/>
        </w:rPr>
        <w:t>:</w:t>
      </w:r>
    </w:p>
    <w:p w14:paraId="13A5B68D" w14:textId="42031AEE" w:rsidR="00423DC3" w:rsidRPr="004864BC" w:rsidRDefault="00005461" w:rsidP="004E563A">
      <w:pPr>
        <w:pStyle w:val="BulletList1"/>
      </w:pPr>
      <w:r w:rsidRPr="004864BC">
        <w:t>H</w:t>
      </w:r>
      <w:r w:rsidR="00423DC3" w:rsidRPr="004864BC">
        <w:t>aving all of the ETS management team staff participate in weekly meetings, both internal and client-facing</w:t>
      </w:r>
    </w:p>
    <w:p w14:paraId="57590DBF" w14:textId="0C2CE91E" w:rsidR="00423DC3" w:rsidRPr="004864BC" w:rsidRDefault="00005461" w:rsidP="004E563A">
      <w:pPr>
        <w:pStyle w:val="BulletList1"/>
      </w:pPr>
      <w:r w:rsidRPr="004864BC">
        <w:t>M</w:t>
      </w:r>
      <w:r w:rsidR="00423DC3" w:rsidRPr="004864BC">
        <w:t>aking all key managers available by cell phone, email, and voicemail seven days a week, especially during peak periods</w:t>
      </w:r>
    </w:p>
    <w:p w14:paraId="0E714004" w14:textId="31F7D068" w:rsidR="00423DC3" w:rsidRPr="004864BC" w:rsidRDefault="00005461" w:rsidP="004E563A">
      <w:pPr>
        <w:pStyle w:val="BulletList1"/>
      </w:pPr>
      <w:r w:rsidRPr="004864BC">
        <w:t>C</w:t>
      </w:r>
      <w:r w:rsidR="00423DC3" w:rsidRPr="004864BC">
        <w:t>onducting weekly internal meetings among ETS staff</w:t>
      </w:r>
    </w:p>
    <w:p w14:paraId="29B194F3" w14:textId="0B02FB94" w:rsidR="00423DC3" w:rsidRPr="004864BC" w:rsidRDefault="00005461" w:rsidP="004E563A">
      <w:pPr>
        <w:pStyle w:val="BulletList1"/>
      </w:pPr>
      <w:r w:rsidRPr="004864BC">
        <w:t>U</w:t>
      </w:r>
      <w:r w:rsidR="00423DC3" w:rsidRPr="004864BC">
        <w:t>sing email in a disciplined manner to keep ETS managers and the CDE informed of all activities in all components of the SOW</w:t>
      </w:r>
    </w:p>
    <w:p w14:paraId="1CABEA4C" w14:textId="0C7A0F6C" w:rsidR="00423DC3" w:rsidRPr="004864BC" w:rsidRDefault="00005461" w:rsidP="004E563A">
      <w:pPr>
        <w:pStyle w:val="BulletList1"/>
      </w:pPr>
      <w:r w:rsidRPr="004864BC">
        <w:t>D</w:t>
      </w:r>
      <w:r w:rsidR="00423DC3" w:rsidRPr="004864BC">
        <w:t>istributing a key contact information sheet that provides telephone, email, fax, and cell phone information for all key management or personnel</w:t>
      </w:r>
    </w:p>
    <w:p w14:paraId="0A482C0C" w14:textId="41AE4D9E" w:rsidR="00423DC3" w:rsidRPr="004864BC" w:rsidRDefault="00005461" w:rsidP="004E563A">
      <w:pPr>
        <w:pStyle w:val="BulletList1"/>
      </w:pPr>
      <w:r w:rsidRPr="004864BC">
        <w:t>M</w:t>
      </w:r>
      <w:r w:rsidR="00423DC3" w:rsidRPr="004864BC">
        <w:t xml:space="preserve">aintaining issues logs and risks management logs, and providing access to them to all ETS staff and the CDE </w:t>
      </w:r>
    </w:p>
    <w:p w14:paraId="0DCE71F3" w14:textId="56E486C1" w:rsidR="00423DC3" w:rsidRPr="004864BC" w:rsidRDefault="00304764" w:rsidP="004E563A">
      <w:pPr>
        <w:pStyle w:val="BulletList1"/>
      </w:pPr>
      <w:r w:rsidRPr="004864BC">
        <w:t>F</w:t>
      </w:r>
      <w:r w:rsidR="00423DC3" w:rsidRPr="004864BC">
        <w:t>ollowing an escalation process for routine and emergency issues</w:t>
      </w:r>
    </w:p>
    <w:p w14:paraId="43F6237C" w14:textId="18128A95" w:rsidR="00423DC3" w:rsidRPr="004864BC" w:rsidRDefault="00304764" w:rsidP="004E563A">
      <w:pPr>
        <w:pStyle w:val="BulletList1"/>
      </w:pPr>
      <w:r w:rsidRPr="004864BC">
        <w:t>I</w:t>
      </w:r>
      <w:r w:rsidR="00423DC3" w:rsidRPr="004864BC">
        <w:t>dentifying the initial issue or potential scope change</w:t>
      </w:r>
    </w:p>
    <w:p w14:paraId="54BC2C54" w14:textId="1A5B4242" w:rsidR="00423DC3" w:rsidRPr="004864BC" w:rsidRDefault="00304764" w:rsidP="004E563A">
      <w:pPr>
        <w:pStyle w:val="BulletList1"/>
      </w:pPr>
      <w:r w:rsidRPr="004864BC">
        <w:t>C</w:t>
      </w:r>
      <w:r w:rsidR="00423DC3" w:rsidRPr="004864BC">
        <w:t>onducting an internal discussion of an issue or potential scope change</w:t>
      </w:r>
    </w:p>
    <w:p w14:paraId="51FD7C04" w14:textId="3A09A66F" w:rsidR="00423DC3" w:rsidRPr="004864BC" w:rsidRDefault="00304764" w:rsidP="004E563A">
      <w:pPr>
        <w:pStyle w:val="BulletList1"/>
      </w:pPr>
      <w:r w:rsidRPr="004864BC">
        <w:t>C</w:t>
      </w:r>
      <w:r w:rsidR="00423DC3" w:rsidRPr="004864BC">
        <w:t>onducting a discussion with senior management</w:t>
      </w:r>
    </w:p>
    <w:p w14:paraId="048B75B5" w14:textId="1F42BC9B" w:rsidR="00423DC3" w:rsidRPr="004864BC" w:rsidRDefault="00304764" w:rsidP="004E563A">
      <w:pPr>
        <w:pStyle w:val="BulletList1"/>
      </w:pPr>
      <w:r w:rsidRPr="004864BC">
        <w:t>C</w:t>
      </w:r>
      <w:r w:rsidR="00423DC3" w:rsidRPr="004864BC">
        <w:t>onducting a discussion of an issue with the CDE</w:t>
      </w:r>
    </w:p>
    <w:p w14:paraId="752F4278" w14:textId="5E4A3656" w:rsidR="00423DC3" w:rsidRPr="004864BC" w:rsidRDefault="00304764" w:rsidP="004E563A">
      <w:pPr>
        <w:pStyle w:val="BulletList1"/>
      </w:pPr>
      <w:r w:rsidRPr="004864BC">
        <w:t>P</w:t>
      </w:r>
      <w:r w:rsidR="00423DC3" w:rsidRPr="004864BC">
        <w:t>erforming root cause analysis</w:t>
      </w:r>
    </w:p>
    <w:p w14:paraId="3115EBC2" w14:textId="1C28A7B8" w:rsidR="00423DC3" w:rsidRPr="004E563A" w:rsidRDefault="00423DC3" w:rsidP="00423DC3">
      <w:pPr>
        <w:rPr>
          <w:rFonts w:eastAsiaTheme="minorEastAsia"/>
        </w:rPr>
      </w:pPr>
      <w:r w:rsidRPr="004E563A">
        <w:rPr>
          <w:rFonts w:eastAsiaTheme="minorEastAsia"/>
        </w:rPr>
        <w:t xml:space="preserve">In addition, during the contract period, ETS will enhance these techniques to best suit the needs of the CDE. The goal will be to alert each ETS manager promptly if a deliverable is at risk of falling behind schedule or faces some other type of challenge. </w:t>
      </w:r>
      <w:r w:rsidRPr="004E563A">
        <w:rPr>
          <w:rFonts w:eastAsiaTheme="minorEastAsia"/>
        </w:rPr>
        <w:lastRenderedPageBreak/>
        <w:t>ETS will also aim to keep the CDE Contract Monitor apprised of all potential and actual issues that occur and describe how they are being resolved.</w:t>
      </w:r>
    </w:p>
    <w:p w14:paraId="7C672B82" w14:textId="77777777" w:rsidR="007D2441" w:rsidRPr="007F183D" w:rsidRDefault="007D2441" w:rsidP="007D2441">
      <w:pPr>
        <w:pStyle w:val="ProposalText"/>
        <w:rPr>
          <w:rFonts w:eastAsiaTheme="minorEastAsia"/>
        </w:rPr>
      </w:pPr>
      <w:r w:rsidRPr="007F183D">
        <w:rPr>
          <w:rFonts w:eastAsiaTheme="minorEastAsia"/>
        </w:rPr>
        <w:t>As part of our Approval and Certification Process, w</w:t>
      </w:r>
      <w:r w:rsidRPr="007F183D">
        <w:t>e will designate a single point of contact for submitting all contract deliverables and review items to the CDE, regardless of which assessment they are related to.</w:t>
      </w:r>
    </w:p>
    <w:p w14:paraId="1CFD188F" w14:textId="77777777" w:rsidR="007D2441" w:rsidRPr="007F183D" w:rsidRDefault="007D2441" w:rsidP="007D2441">
      <w:pPr>
        <w:pStyle w:val="Heading3"/>
      </w:pPr>
      <w:bookmarkStart w:id="204" w:name="_Toc85713544"/>
      <w:r w:rsidRPr="007F183D">
        <w:t>Approval and Certification Process</w:t>
      </w:r>
      <w:bookmarkEnd w:id="204"/>
    </w:p>
    <w:p w14:paraId="34A3E304" w14:textId="77777777" w:rsidR="007D2441" w:rsidRPr="007F183D" w:rsidRDefault="007D2441" w:rsidP="007D2441">
      <w:pPr>
        <w:pStyle w:val="ProposalText"/>
        <w:keepNext/>
      </w:pPr>
      <w:r w:rsidRPr="007F183D">
        <w:t>ETS acknowledges that the CDE must approve all materials and deliverables developed for the contract. We commit to not disseminating any written information, materials, or deliverables to LEAs, the public, or any other third party without the CDE’s prior written approval. By default, and in the absence of specific CDE approval for otherwise, all materials and deliverables are reviewed by the ETS project manager prior to being submitted to the CDE. Materials will be subject to the following gatekeeper process—interchangeably known as gatekeeping process, certification and approval process, or standard deliverable review process:</w:t>
      </w:r>
    </w:p>
    <w:p w14:paraId="0E48EBB8" w14:textId="77777777" w:rsidR="007D2441" w:rsidRPr="007F183D" w:rsidRDefault="007D2441" w:rsidP="000E5AE0">
      <w:pPr>
        <w:pStyle w:val="NumberList1"/>
        <w:numPr>
          <w:ilvl w:val="0"/>
          <w:numId w:val="11"/>
        </w:numPr>
        <w:ind w:hanging="540"/>
      </w:pPr>
      <w:r w:rsidRPr="007F183D">
        <w:t>ETS submits the deliverable to the CDE.</w:t>
      </w:r>
    </w:p>
    <w:p w14:paraId="1E87AE77" w14:textId="77777777" w:rsidR="007D2441" w:rsidRPr="007F183D" w:rsidRDefault="007D2441" w:rsidP="007D2441">
      <w:pPr>
        <w:pStyle w:val="NumberList1"/>
      </w:pPr>
      <w:r w:rsidRPr="007F183D">
        <w:t xml:space="preserve">The CDE reviews the deliverable and provides comments to ETS within 10 working days of the submission. </w:t>
      </w:r>
    </w:p>
    <w:p w14:paraId="563CBCAF" w14:textId="77777777" w:rsidR="007D2441" w:rsidRPr="007F183D" w:rsidRDefault="007D2441" w:rsidP="007D2441">
      <w:pPr>
        <w:pStyle w:val="NumberList1"/>
      </w:pPr>
      <w:r w:rsidRPr="007F183D">
        <w:t>ETS prepares and submits the revised deliverable to the CDE within three working days after receipt of the CDE’s written comments to the first version.</w:t>
      </w:r>
    </w:p>
    <w:p w14:paraId="731F5AEA" w14:textId="77777777" w:rsidR="007D2441" w:rsidRPr="007F183D" w:rsidRDefault="007D2441" w:rsidP="007D2441">
      <w:pPr>
        <w:pStyle w:val="NumberList1"/>
        <w:keepNext/>
        <w:ind w:left="734" w:hanging="547"/>
      </w:pPr>
      <w:r>
        <w:t>The CDE reviews within five working days the revised deliverable and provides one of the following decisions:</w:t>
      </w:r>
    </w:p>
    <w:p w14:paraId="14EFBEF1" w14:textId="77777777" w:rsidR="007D2441" w:rsidRPr="007F183D" w:rsidRDefault="007D2441" w:rsidP="007D2441">
      <w:pPr>
        <w:pStyle w:val="NumberLista"/>
      </w:pPr>
      <w:r w:rsidRPr="007F183D">
        <w:t>Approve</w:t>
      </w:r>
    </w:p>
    <w:p w14:paraId="4C7CE7CF" w14:textId="77777777" w:rsidR="007D2441" w:rsidRPr="007F183D" w:rsidRDefault="007D2441" w:rsidP="007D2441">
      <w:pPr>
        <w:pStyle w:val="NumberLista"/>
      </w:pPr>
      <w:r w:rsidRPr="007F183D">
        <w:lastRenderedPageBreak/>
        <w:t>Approve with edits</w:t>
      </w:r>
    </w:p>
    <w:p w14:paraId="6ED5DC3E" w14:textId="7E3A0495" w:rsidR="007D2441" w:rsidRDefault="007D2441" w:rsidP="007D2441">
      <w:pPr>
        <w:pStyle w:val="NumberLista"/>
      </w:pPr>
      <w:r w:rsidRPr="007F183D">
        <w:t>Disapprove</w:t>
      </w:r>
    </w:p>
    <w:p w14:paraId="12CECB7B" w14:textId="1231BC6C" w:rsidR="006924BC" w:rsidRPr="004E563A" w:rsidRDefault="006924BC" w:rsidP="007D2441">
      <w:pPr>
        <w:pStyle w:val="NumberLista"/>
      </w:pPr>
      <w:r w:rsidRPr="004E563A">
        <w:t>Disapprove with edits</w:t>
      </w:r>
    </w:p>
    <w:p w14:paraId="1D6F33E2" w14:textId="77777777" w:rsidR="007D2441" w:rsidRPr="007F183D" w:rsidRDefault="007D2441" w:rsidP="007D2441">
      <w:pPr>
        <w:pStyle w:val="NumberLista"/>
      </w:pPr>
      <w:r w:rsidRPr="007F183D">
        <w:t>Return with edits</w:t>
      </w:r>
    </w:p>
    <w:p w14:paraId="4E26143B" w14:textId="77777777" w:rsidR="007D2441" w:rsidRPr="007F183D" w:rsidRDefault="007D2441" w:rsidP="000E5AE0">
      <w:pPr>
        <w:pStyle w:val="NumberList1"/>
        <w:keepNext/>
        <w:numPr>
          <w:ilvl w:val="0"/>
          <w:numId w:val="8"/>
        </w:numPr>
        <w:ind w:left="734" w:hanging="547"/>
      </w:pPr>
      <w:r w:rsidRPr="007F183D">
        <w:t>Depending on the CDE review decision in Step 4, ETS takes one of the following actions:</w:t>
      </w:r>
    </w:p>
    <w:p w14:paraId="25E2FEF1" w14:textId="25000318" w:rsidR="007D2441" w:rsidRPr="007F183D" w:rsidRDefault="007D2441" w:rsidP="007D2441">
      <w:pPr>
        <w:pStyle w:val="NumberLista"/>
      </w:pPr>
      <w:r w:rsidRPr="007F183D">
        <w:t xml:space="preserve">Deliverables that receive an “approve” decision will be finalized by ETS. The finalized deliverable will be submitted to the CDE for archive purposes within five working days of the date of </w:t>
      </w:r>
      <w:r w:rsidR="004327B7" w:rsidRPr="007F183D">
        <w:t xml:space="preserve">the </w:t>
      </w:r>
      <w:r w:rsidRPr="007F183D">
        <w:t>CDE’s notice of approval.</w:t>
      </w:r>
    </w:p>
    <w:p w14:paraId="105B1F6C" w14:textId="77777777" w:rsidR="007D2441" w:rsidRPr="007F183D" w:rsidRDefault="007D2441" w:rsidP="007D2441">
      <w:pPr>
        <w:pStyle w:val="NumberLista"/>
      </w:pPr>
      <w:r w:rsidRPr="007F183D">
        <w:t>Deliverables that receive an “approve with edits” decision will be revised and finalized by ETS while incorporating the additional CDE edits. The finalized deliverable will be submitted to the CDE for archive purposes within five working days of the date of the CDE’s notice of approval.</w:t>
      </w:r>
    </w:p>
    <w:p w14:paraId="12D12ABC" w14:textId="77777777" w:rsidR="007D2441" w:rsidRPr="007F183D" w:rsidRDefault="007D2441" w:rsidP="007D2441">
      <w:pPr>
        <w:pStyle w:val="NumberLista"/>
      </w:pPr>
      <w:r w:rsidRPr="007F183D">
        <w:t>Deliverables that receive a “disapprove” decision will be returned to ETS. The program managers overseeing the deliverable will discuss how the deliverable did not meet expectations and will discuss revisions to be made before the resubmitting the deliverable for CDE review within five working days as an initial draft.</w:t>
      </w:r>
    </w:p>
    <w:p w14:paraId="7D61201F" w14:textId="77777777" w:rsidR="007D2441" w:rsidRPr="007F183D" w:rsidRDefault="007D2441" w:rsidP="007D2441">
      <w:pPr>
        <w:pStyle w:val="NumberLista"/>
      </w:pPr>
      <w:r w:rsidRPr="007F183D">
        <w:t xml:space="preserve">Deliverables that receive a “return with edits” decision will be revised by ETS and submitted to the CDE within three working days for another review. Prior to revising the deliverable, we will meet with the CDE to discuss the required revisions and to help confirm that the revisions are clearly understood. The meeting will occur within one working day after </w:t>
      </w:r>
      <w:r w:rsidRPr="007F183D">
        <w:lastRenderedPageBreak/>
        <w:t>ETS receives the CDE edits. During the meeting, we will revise the schedule for the deliverable with the CDE. The iterative revision and review process will continue until the CDE has approved the deliverable.</w:t>
      </w:r>
    </w:p>
    <w:p w14:paraId="121A3D73" w14:textId="77777777" w:rsidR="007D2441" w:rsidRPr="007F183D" w:rsidRDefault="007D2441" w:rsidP="007D2441">
      <w:pPr>
        <w:pStyle w:val="ProposalText"/>
      </w:pPr>
      <w:r w:rsidRPr="007F183D">
        <w:t xml:space="preserve">ETS understands the importance of identifying, organizing, and incorporating deliverables into project plans. We will use the planning process for a deliverable to establish common understanding with the CDE of the deliverable’s goals, audience, and purpose. As a result, we will minimize as much as possible rejection or multiple CDE reviews of deliverables. We will also assign proposed development and review/approval durations for each deliverable or review item. Some deliverables require varying amounts of time to develop, review, revise, and approve, depending on the nature of the deliverable and the development process. ETS will clearly identify these deliverables and will negotiate with the CDE ahead of time for any exceptions to the standard review steps and durations described in this section. </w:t>
      </w:r>
    </w:p>
    <w:p w14:paraId="13B425BE" w14:textId="76068F94" w:rsidR="007D2441" w:rsidRPr="007F183D" w:rsidRDefault="007D2441" w:rsidP="007D2441">
      <w:pPr>
        <w:pStyle w:val="ProposalText"/>
      </w:pPr>
      <w:r w:rsidRPr="007F183D">
        <w:t xml:space="preserve">Examples of deliverables requiring more time include technical reports, per </w:t>
      </w:r>
      <w:r w:rsidRPr="007F183D">
        <w:rPr>
          <w:b/>
        </w:rPr>
        <w:t>Task </w:t>
      </w:r>
      <w:r w:rsidR="003D73E3" w:rsidRPr="007F183D">
        <w:rPr>
          <w:b/>
        </w:rPr>
        <w:fldChar w:fldCharType="begin"/>
      </w:r>
      <w:r w:rsidR="003D73E3" w:rsidRPr="007F183D">
        <w:rPr>
          <w:b/>
        </w:rPr>
        <w:instrText xml:space="preserve"> REF Task_3_9_5 \h  \* MERGEFORMAT </w:instrText>
      </w:r>
      <w:r w:rsidR="003D73E3" w:rsidRPr="007F183D">
        <w:rPr>
          <w:b/>
        </w:rPr>
      </w:r>
      <w:r w:rsidR="003D73E3" w:rsidRPr="007F183D">
        <w:rPr>
          <w:b/>
        </w:rPr>
        <w:fldChar w:fldCharType="separate"/>
      </w:r>
      <w:r w:rsidR="00FC72E6" w:rsidRPr="00FC72E6">
        <w:rPr>
          <w:b/>
        </w:rPr>
        <w:t>9.5</w:t>
      </w:r>
      <w:r w:rsidR="003D73E3" w:rsidRPr="007F183D">
        <w:rPr>
          <w:b/>
        </w:rPr>
        <w:fldChar w:fldCharType="end"/>
      </w:r>
      <w:r w:rsidRPr="007F183D">
        <w:t xml:space="preserve">, and project plan and schedule reviews, per </w:t>
      </w:r>
      <w:r w:rsidR="00AE497F" w:rsidRPr="007F183D">
        <w:rPr>
          <w:b/>
        </w:rPr>
        <w:t>Task </w:t>
      </w:r>
      <w:r w:rsidRPr="007F183D">
        <w:rPr>
          <w:b/>
        </w:rPr>
        <w:fldChar w:fldCharType="begin"/>
      </w:r>
      <w:r w:rsidRPr="007F183D">
        <w:rPr>
          <w:b/>
        </w:rPr>
        <w:instrText xml:space="preserve"> REF Task_3_1_1 \h  \* MERGEFORMAT </w:instrText>
      </w:r>
      <w:r w:rsidRPr="007F183D">
        <w:rPr>
          <w:b/>
        </w:rPr>
      </w:r>
      <w:r w:rsidRPr="007F183D">
        <w:rPr>
          <w:b/>
        </w:rPr>
        <w:fldChar w:fldCharType="separate"/>
      </w:r>
      <w:r w:rsidR="00FC72E6" w:rsidRPr="00FC72E6">
        <w:rPr>
          <w:b/>
        </w:rPr>
        <w:t>1.1</w:t>
      </w:r>
      <w:r w:rsidRPr="007F183D">
        <w:rPr>
          <w:b/>
        </w:rPr>
        <w:fldChar w:fldCharType="end"/>
      </w:r>
      <w:r w:rsidR="00500BC5" w:rsidRPr="007F183D">
        <w:t>.</w:t>
      </w:r>
      <w:r w:rsidRPr="007F183D">
        <w:t xml:space="preserve"> Examples of deliverables requiring less time include alert notifications, communications to LEAs with late-breaking and time-sensitive information, website updates, and multi-part deliverables (e.g., LEA training and support videos, associated video scripts where each component gets reviewed).</w:t>
      </w:r>
    </w:p>
    <w:p w14:paraId="0118B003" w14:textId="77777777" w:rsidR="007D2441" w:rsidRPr="007F183D" w:rsidRDefault="007D2441" w:rsidP="007D2441">
      <w:pPr>
        <w:pStyle w:val="ProposalText"/>
      </w:pPr>
      <w:r w:rsidRPr="007F183D">
        <w:t xml:space="preserve">Review and approval of the SoD will serve as documentation for CDE-approved durations to develop, review, and revise each deliverable. </w:t>
      </w:r>
    </w:p>
    <w:p w14:paraId="2B25093B" w14:textId="6B4161D3" w:rsidR="007D2441" w:rsidRPr="007F183D" w:rsidRDefault="007D2441" w:rsidP="007D2441">
      <w:pPr>
        <w:pStyle w:val="ProposalText"/>
        <w:sectPr w:rsidR="007D2441" w:rsidRPr="007F183D" w:rsidSect="003D3F08">
          <w:headerReference w:type="default" r:id="rId21"/>
          <w:pgSz w:w="12240" w:h="15840"/>
          <w:pgMar w:top="1440" w:right="1440" w:bottom="1440" w:left="1440" w:header="432" w:footer="427" w:gutter="0"/>
          <w:cols w:space="720"/>
          <w:docGrid w:linePitch="360"/>
        </w:sectPr>
      </w:pPr>
      <w:r w:rsidRPr="007F183D">
        <w:t xml:space="preserve">As described in </w:t>
      </w:r>
      <w:r w:rsidR="00AE497F" w:rsidRPr="007F183D">
        <w:rPr>
          <w:b/>
        </w:rPr>
        <w:t>Task </w:t>
      </w:r>
      <w:r w:rsidRPr="007F183D">
        <w:rPr>
          <w:b/>
        </w:rPr>
        <w:fldChar w:fldCharType="begin"/>
      </w:r>
      <w:r w:rsidRPr="007F183D">
        <w:rPr>
          <w:b/>
        </w:rPr>
        <w:instrText xml:space="preserve"> REF Task_3_1_1_A \h  \* MERGEFORMAT </w:instrText>
      </w:r>
      <w:r w:rsidRPr="007F183D">
        <w:rPr>
          <w:b/>
        </w:rPr>
      </w:r>
      <w:r w:rsidRPr="007F183D">
        <w:rPr>
          <w:b/>
        </w:rPr>
        <w:fldChar w:fldCharType="separate"/>
      </w:r>
      <w:r w:rsidR="00FC72E6" w:rsidRPr="00FC72E6">
        <w:rPr>
          <w:b/>
        </w:rPr>
        <w:t>1.1.A</w:t>
      </w:r>
      <w:r w:rsidRPr="007F183D">
        <w:rPr>
          <w:b/>
        </w:rPr>
        <w:fldChar w:fldCharType="end"/>
      </w:r>
      <w:r w:rsidRPr="007F183D">
        <w:t xml:space="preserve">, ETS will provide secure, web-based collaboration tools. These tools will provide deliverables management and gatekeeper tracking, and we will </w:t>
      </w:r>
      <w:r w:rsidRPr="007F183D">
        <w:lastRenderedPageBreak/>
        <w:t xml:space="preserve">collaborate with the CDE on new approaches that reduce the administrative burden of deliverable reviews. </w:t>
      </w:r>
    </w:p>
    <w:p w14:paraId="46DFE15E" w14:textId="071ECB5F" w:rsidR="00A6532B" w:rsidRPr="007F183D" w:rsidRDefault="00A6532B" w:rsidP="00A21690">
      <w:pPr>
        <w:pStyle w:val="Heading1"/>
        <w:spacing w:after="0"/>
      </w:pPr>
      <w:bookmarkStart w:id="205" w:name="Task_3_2"/>
      <w:bookmarkStart w:id="206" w:name="_Toc85713545"/>
      <w:r w:rsidRPr="007F183D">
        <w:lastRenderedPageBreak/>
        <w:t>2</w:t>
      </w:r>
      <w:bookmarkEnd w:id="205"/>
      <w:r w:rsidRPr="007F183D">
        <w:t>. TASK 2: Program Support Services</w:t>
      </w:r>
      <w:bookmarkEnd w:id="206"/>
    </w:p>
    <w:p w14:paraId="74A7EC27" w14:textId="5EC63D82" w:rsidR="00A21690" w:rsidRDefault="00A21690" w:rsidP="00A21690">
      <w:pPr>
        <w:pStyle w:val="ProposalText"/>
        <w:spacing w:line="240" w:lineRule="auto"/>
        <w:ind w:left="-187"/>
      </w:pPr>
      <w:r w:rsidRPr="007F183D">
        <w:rPr>
          <w:noProof/>
        </w:rPr>
        <mc:AlternateContent>
          <mc:Choice Requires="wpg">
            <w:drawing>
              <wp:inline distT="0" distB="0" distL="0" distR="0" wp14:anchorId="0D64FDA0" wp14:editId="2DA55CEF">
                <wp:extent cx="6167095" cy="2141172"/>
                <wp:effectExtent l="0" t="38100" r="100965" b="88265"/>
                <wp:docPr id="1171968006" name="Group 117196800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167095" cy="2141172"/>
                          <a:chOff x="45" y="0"/>
                          <a:chExt cx="2761051" cy="2063427"/>
                        </a:xfrm>
                      </wpg:grpSpPr>
                      <wps:wsp>
                        <wps:cNvPr id="1171968007" name="Text Box 1171968007" descr="Why ETS?"/>
                        <wps:cNvSpPr txBox="1"/>
                        <wps:spPr>
                          <a:xfrm rot="16200000">
                            <a:off x="-730312" y="885602"/>
                            <a:ext cx="1908177" cy="447463"/>
                          </a:xfrm>
                          <a:prstGeom prst="rect">
                            <a:avLst/>
                          </a:prstGeom>
                          <a:noFill/>
                          <a:ln w="6350">
                            <a:noFill/>
                          </a:ln>
                        </wps:spPr>
                        <wps:txbx>
                          <w:txbxContent>
                            <w:p w14:paraId="287C0A71" w14:textId="77777777" w:rsidR="00064CFF" w:rsidRPr="00EC0D38" w:rsidRDefault="00064CFF" w:rsidP="00A21690">
                              <w:pPr>
                                <w:jc w:val="right"/>
                                <w:rPr>
                                  <w:rFonts w:asciiTheme="minorHAnsi" w:hAnsiTheme="minorHAnsi" w:cstheme="minorHAnsi"/>
                                  <w:color w:val="09718F"/>
                                  <w:sz w:val="60"/>
                                  <w:szCs w:val="60"/>
                                </w:rPr>
                              </w:pPr>
                              <w:r w:rsidRPr="00EC0D38">
                                <w:rPr>
                                  <w:rFonts w:asciiTheme="minorHAnsi" w:hAnsiTheme="minorHAnsi" w:cstheme="minorHAnsi"/>
                                  <w:color w:val="09718F"/>
                                  <w:sz w:val="60"/>
                                  <w:szCs w:val="60"/>
                                </w:rPr>
                                <w:t>Why ETS?</w:t>
                              </w:r>
                            </w:p>
                          </w:txbxContent>
                        </wps:txbx>
                        <wps:bodyPr rot="0" spcFirstLastPara="0" vertOverflow="overflow" horzOverflow="overflow" vert="horz" wrap="square" lIns="91440" tIns="45720" rIns="91440" bIns="457200" numCol="1" spcCol="0" rtlCol="0" fromWordArt="0" anchor="t" anchorCtr="0" forceAA="0" compatLnSpc="1">
                          <a:prstTxWarp prst="textNoShape">
                            <a:avLst/>
                          </a:prstTxWarp>
                          <a:noAutofit/>
                        </wps:bodyPr>
                      </wps:wsp>
                      <wps:wsp>
                        <wps:cNvPr id="1171968008" name="Rectangle 1171968008">
                          <a:extLst>
                            <a:ext uri="{C183D7F6-B498-43B3-948B-1728B52AA6E4}">
                              <adec:decorative xmlns:adec="http://schemas.microsoft.com/office/drawing/2017/decorative" val="1"/>
                            </a:ext>
                          </a:extLst>
                        </wps:cNvPr>
                        <wps:cNvSpPr/>
                        <wps:spPr>
                          <a:xfrm>
                            <a:off x="224808" y="180613"/>
                            <a:ext cx="2483778" cy="1882700"/>
                          </a:xfrm>
                          <a:prstGeom prst="rect">
                            <a:avLst/>
                          </a:prstGeom>
                          <a:solidFill>
                            <a:srgbClr val="01445E"/>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pic:pic xmlns:pic="http://schemas.openxmlformats.org/drawingml/2006/picture">
                        <pic:nvPicPr>
                          <pic:cNvPr id="1171968009" name="Picture 1171968009">
                            <a:extLst>
                              <a:ext uri="{C183D7F6-B498-43B3-948B-1728B52AA6E4}">
                                <adec:decorative xmlns:adec="http://schemas.microsoft.com/office/drawing/2017/decorative" val="1"/>
                              </a:ext>
                            </a:extLst>
                          </pic:cNvPr>
                          <pic:cNvPicPr preferRelativeResize="0">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2482715" y="0"/>
                            <a:ext cx="278381" cy="732364"/>
                          </a:xfrm>
                          <a:prstGeom prst="rect">
                            <a:avLst/>
                          </a:prstGeom>
                          <a:effectLst>
                            <a:outerShdw blurRad="50800" dist="38100" dir="2700000" algn="tl" rotWithShape="0">
                              <a:prstClr val="black">
                                <a:alpha val="40000"/>
                              </a:prstClr>
                            </a:outerShdw>
                          </a:effectLst>
                        </pic:spPr>
                      </pic:pic>
                      <wps:wsp>
                        <wps:cNvPr id="1171968010" name="Text Box 1171968010" descr="ETS has always been dedicated to maintaining strong, collaborative relationships with LEAs and their test coordinators. We have now expanded our LEA support to include a new proactive team of LEA success agents. Agents will be assigned to specific LEAs and will offer informed assistance for all aspects of the test administration process. ETS is also providing expanded workshops and webcasts to LEAs and teachers through our subcontractor, WestEd."/>
                        <wps:cNvSpPr txBox="1"/>
                        <wps:spPr>
                          <a:xfrm>
                            <a:off x="224808" y="289278"/>
                            <a:ext cx="2508406" cy="1774149"/>
                          </a:xfrm>
                          <a:prstGeom prst="rect">
                            <a:avLst/>
                          </a:prstGeom>
                          <a:noFill/>
                          <a:ln w="6350">
                            <a:noFill/>
                          </a:ln>
                        </wps:spPr>
                        <wps:txbx>
                          <w:txbxContent>
                            <w:p w14:paraId="39A96439" w14:textId="2D5B583A" w:rsidR="00064CFF" w:rsidRPr="009D0758" w:rsidRDefault="00064CFF" w:rsidP="00A21690">
                              <w:pPr>
                                <w:spacing w:after="0" w:line="360" w:lineRule="auto"/>
                                <w:rPr>
                                  <w:color w:val="FFFFFF" w:themeColor="background1"/>
                                </w:rPr>
                              </w:pPr>
                              <w:r w:rsidRPr="00CF1309">
                                <w:rPr>
                                  <w:color w:val="FFFFFF" w:themeColor="background1"/>
                                </w:rPr>
                                <w:t>ETS has always been dedicated to maintaining strong, collaborative relationships with LEAs and their test coordinators. We have now expanded our</w:t>
                              </w:r>
                              <w:r>
                                <w:rPr>
                                  <w:color w:val="FFFFFF" w:themeColor="background1"/>
                                </w:rPr>
                                <w:t> </w:t>
                              </w:r>
                              <w:r w:rsidRPr="00CF1309">
                                <w:rPr>
                                  <w:color w:val="FFFFFF" w:themeColor="background1"/>
                                </w:rPr>
                                <w:t>LEA support to include a new proactive team of LEA success agents. Agents will be assigned to specific LEAs and will offer informed assistance for all aspects of the test administration process. ETS is also providing expanded workshops and webcasts to LEAs and teachers through our subcontractor, WestEd.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0D64FDA0" id="Group 1171968006" o:spid="_x0000_s1031" style="width:485.6pt;height:168.6pt;mso-position-horizontal-relative:char;mso-position-vertical-relative:line" coordorigin="" coordsize="27610,206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">
                <v:shape id="Text Box 1171968007" o:spid="_x0000_s1032" type="#_x0000_t202" alt="Why ETS?" style="position:absolute;left:-7303;top:8855;width:19082;height:447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" filled="f" stroked="f" strokeweight=".5pt">
                  <v:textbox inset=",,,36pt">
                    <w:txbxContent>
                      <w:p w14:paraId="287C0A71" w14:textId="77777777" w:rsidR="00064CFF" w:rsidRPr="00EC0D38" w:rsidRDefault="00064CFF" w:rsidP="00A21690">
                        <w:pPr>
                          <w:jc w:val="right"/>
                          <w:rPr>
                            <w:rFonts w:asciiTheme="minorHAnsi" w:hAnsiTheme="minorHAnsi" w:cstheme="minorHAnsi"/>
                            <w:color w:val="09718F"/>
                            <w:sz w:val="60"/>
                            <w:szCs w:val="60"/>
                          </w:rPr>
                        </w:pPr>
                        <w:r w:rsidRPr="00EC0D38">
                          <w:rPr>
                            <w:rFonts w:asciiTheme="minorHAnsi" w:hAnsiTheme="minorHAnsi" w:cstheme="minorHAnsi"/>
                            <w:color w:val="09718F"/>
                            <w:sz w:val="60"/>
                            <w:szCs w:val="60"/>
                          </w:rPr>
                          <w:t>Why ETS?</w:t>
                        </w:r>
                      </w:p>
                    </w:txbxContent>
                  </v:textbox>
                </v:shape>
                <v:rect id="Rectangle 1171968008" o:spid="_x0000_s1033" style="position:absolute;left:2248;top:1806;width:24837;height:18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" fillcolor="#01445e" stroked="f" strokeweight="1pt">
                  <v:shadow on="t" color="black" opacity="26214f" origin="-.5,-.5" offset=".74836mm,.74836mm"/>
                  <v:textbox inset=",0,,0"/>
                </v:rect>
                <v:shape id="Picture 1171968009" o:spid="_x0000_s1034" type="#_x0000_t75" style="position:absolute;left:24827;width:2783;height:732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">
                  <v:imagedata r:id="rId23" o:title=""/>
                  <v:shadow on="t" color="black" opacity="26214f" origin="-.5,-.5" offset=".74836mm,.74836mm"/>
                </v:shape>
                <v:shape id="Text Box 1171968010" o:spid="_x0000_s1035" type="#_x0000_t202" alt="ETS has always been dedicated to maintaining strong, collaborative relationships with LEAs and their test coordinators. We have now expanded our LEA support to include a new proactive team of LEA success agents. Agents will be assigned to specific LEAs and will offer informed assistance for all aspects of the test administration process. ETS is also providing expanded workshops and webcasts to LEAs and teachers through our subcontractor, WestEd." style="position:absolute;left:2248;top:2892;width:25084;height:17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" filled="f" stroked="f" strokeweight=".5pt">
                  <v:textbox>
                    <w:txbxContent>
                      <w:p w14:paraId="39A96439" w14:textId="2D5B583A" w:rsidR="00064CFF" w:rsidRPr="009D0758" w:rsidRDefault="00064CFF" w:rsidP="00A21690">
                        <w:pPr>
                          <w:spacing w:after="0" w:line="360" w:lineRule="auto"/>
                          <w:rPr>
                            <w:color w:val="FFFFFF" w:themeColor="background1"/>
                          </w:rPr>
                        </w:pPr>
                        <w:r w:rsidRPr="00CF1309">
                          <w:rPr>
                            <w:color w:val="FFFFFF" w:themeColor="background1"/>
                          </w:rPr>
                          <w:t>ETS has always been dedicated to maintaining strong, collaborative relationships with LEAs and their test coordinators. We have now expanded our</w:t>
                        </w:r>
                        <w:r>
                          <w:rPr>
                            <w:color w:val="FFFFFF" w:themeColor="background1"/>
                          </w:rPr>
                          <w:t> </w:t>
                        </w:r>
                        <w:r w:rsidRPr="00CF1309">
                          <w:rPr>
                            <w:color w:val="FFFFFF" w:themeColor="background1"/>
                          </w:rPr>
                          <w:t>LEA support to include a new proactive team of LEA success agents. Agents will be assigned to specific LEAs and will offer informed assistance for all aspects of the test administration process. ETS is also providing expanded workshops and webcasts to LEAs and teachers through our subcontractor, WestEd.</w:t>
                        </w:r>
                      </w:p>
                    </w:txbxContent>
                  </v:textbox>
                </v:shape>
                <w10:anchorlock/>
              </v:group>
            </w:pict>
          </mc:Fallback>
        </mc:AlternateContent>
      </w:r>
    </w:p>
    <w:p w14:paraId="15D5BCB0" w14:textId="7A060235" w:rsidR="00A6532B" w:rsidRPr="007F183D" w:rsidRDefault="00A6532B" w:rsidP="00A6532B">
      <w:pPr>
        <w:pStyle w:val="ProposalText"/>
      </w:pPr>
      <w:r w:rsidRPr="007F183D">
        <w:t>The California Assessment System’s test coordinators and administrators must be able to receive the support they need, when they need it. For 19 years as the State’s testing vendor, ETS has fostered strong working relationships with California LEAs, educators, parents</w:t>
      </w:r>
      <w:r w:rsidR="00B8127A" w:rsidRPr="00A57F8F">
        <w:t>/guardians</w:t>
      </w:r>
      <w:r w:rsidRPr="007F183D">
        <w:t xml:space="preserve">, equity and advocacy groups, and policy makers to create a proactive and collaborative approach in delivering effective, comprehensive program support throughout the assessment cycle. ETS has leveraged these relationships to mitigate potential issues as they have emerged—and we have, as a result, avoided larger </w:t>
      </w:r>
      <w:r w:rsidR="00C93982" w:rsidRPr="007F183D">
        <w:t>s</w:t>
      </w:r>
      <w:r w:rsidRPr="007F183D">
        <w:t xml:space="preserve">tatewide issues. Additionally, through these relationships, we have worked to find nuanced solutions to specific local concerns, which we have quickly shared with LEAs in other parts of the State. We also have leveraged our broader national and international expertise in assessments and learning to bring critical updates and information to California. </w:t>
      </w:r>
    </w:p>
    <w:p w14:paraId="43B46C87" w14:textId="038EC3B5" w:rsidR="00A6532B" w:rsidRPr="007F183D" w:rsidRDefault="00A6532B" w:rsidP="00A6532B">
      <w:pPr>
        <w:pStyle w:val="ProposalText"/>
      </w:pPr>
      <w:r w:rsidRPr="007F183D">
        <w:t xml:space="preserve">ETS’s multi-channel program support approach provides focus and flexibility to respond to an ever-changing landscape. This approach supported the launch of full online CAASPP testing in 2015, the transition of ELPAC as a computer-based assessment (CBA) in 2019, and, more recently, flexibilities in test administration options due to the </w:t>
      </w:r>
      <w:r w:rsidRPr="007F183D">
        <w:lastRenderedPageBreak/>
        <w:t xml:space="preserve">pandemic. As part of this support, ETS analyzes feedback and learnings from the field to execute on continuous data-driven improvements that contribute to innovative assessment, delivery, and reporting approaches to support teaching and learning. This section describes ETS’s solution for providing comprehensive program support services to LEAs in the California Assessment System. </w:t>
      </w:r>
    </w:p>
    <w:p w14:paraId="7BB4408B" w14:textId="08AAA8B9" w:rsidR="00A6532B" w:rsidRPr="007F183D" w:rsidRDefault="00A6532B" w:rsidP="00A6532B">
      <w:pPr>
        <w:pStyle w:val="Heading2"/>
      </w:pPr>
      <w:bookmarkStart w:id="207" w:name="Task_3_2_1"/>
      <w:bookmarkStart w:id="208" w:name="_Toc85713546"/>
      <w:r w:rsidRPr="007F183D">
        <w:t>2.1</w:t>
      </w:r>
      <w:bookmarkEnd w:id="207"/>
      <w:r w:rsidRPr="007F183D">
        <w:t>. Coordinators</w:t>
      </w:r>
      <w:bookmarkEnd w:id="208"/>
    </w:p>
    <w:p w14:paraId="4D1D1BF7" w14:textId="63FB54F1" w:rsidR="00A6532B" w:rsidRPr="007F183D" w:rsidRDefault="00A6532B" w:rsidP="00A6532B">
      <w:pPr>
        <w:pStyle w:val="ProposalText"/>
      </w:pPr>
      <w:r w:rsidRPr="007F183D">
        <w:t>LEA test coordinators serve in a key capacity for the successful administration of the CAASPP and ELPAC within their LEAs. ETS will continue our successful communication with California LEAs to foster the relationships that we have built with them over the past 1</w:t>
      </w:r>
      <w:r w:rsidR="00500BC5" w:rsidRPr="007F183D">
        <w:t>9</w:t>
      </w:r>
      <w:r w:rsidRPr="007F183D">
        <w:t xml:space="preserve"> years. Throughout our work with California LEAs, we have developed and improved upon the LEA test coordinator designation process, establishing an efficient online process for each LEA to designate test coordinators for each program. We then improved upon that process so that LEAs could easily add authorized staff to assist in the test preparation and administration process. Our process begins with the LEA superintendent.</w:t>
      </w:r>
    </w:p>
    <w:p w14:paraId="70C6BC27" w14:textId="77777777" w:rsidR="00A6532B" w:rsidRPr="007F183D" w:rsidRDefault="00A6532B" w:rsidP="00A6532B">
      <w:pPr>
        <w:pStyle w:val="ProposalText"/>
      </w:pPr>
      <w:r w:rsidRPr="007F183D">
        <w:t>The CAASPP and ELPAC testing regulations require that the LEA superintendent designate an LEA test coordinator for ELPAC by April 1 annually (</w:t>
      </w:r>
      <w:r w:rsidRPr="007F183D">
        <w:rPr>
          <w:i/>
          <w:iCs/>
        </w:rPr>
        <w:t>California Code of Regulations</w:t>
      </w:r>
      <w:r w:rsidRPr="007F183D">
        <w:t>, Title 5, Section 11518.40[a]: LEA ELPAC Coordinator) and for CAASPP by July 1 annually (</w:t>
      </w:r>
      <w:r w:rsidRPr="007F183D">
        <w:rPr>
          <w:rStyle w:val="Emphasis"/>
        </w:rPr>
        <w:t>California Code of Regulations</w:t>
      </w:r>
      <w:r w:rsidRPr="007F183D">
        <w:t>, Title 5, Section 857: LEA CAASPP Coordinator). To support this, ETS will continue to manage and maintain superintendent and LEA coordinator designation forms using the Test Operations Management System (TOMS), which will use the school hierarchy file provided through the</w:t>
      </w:r>
      <w:r w:rsidRPr="007F183D">
        <w:rPr>
          <w:snapToGrid w:val="0"/>
          <w:szCs w:val="20"/>
        </w:rPr>
        <w:t xml:space="preserve"> California Longitudinal Pupil Achievement Data System</w:t>
      </w:r>
      <w:r w:rsidRPr="007F183D">
        <w:t xml:space="preserve"> (CALPADS) to populate its database. </w:t>
      </w:r>
    </w:p>
    <w:p w14:paraId="132D13D0" w14:textId="77777777" w:rsidR="00A6532B" w:rsidRPr="007F183D" w:rsidRDefault="00A6532B" w:rsidP="00A6532B">
      <w:pPr>
        <w:pStyle w:val="ProposalText"/>
      </w:pPr>
      <w:r w:rsidRPr="007F183D">
        <w:lastRenderedPageBreak/>
        <w:t xml:space="preserve">By February 1 annually, TOMS will send LEA superintendents an automated email with instructions to designate their test coordinators for the next school year. They also will receive an email directly from ETS’s California LEA outreach team about the process. By sending this secondary email from an email account instead of a server-based email, we can both customize the email and reduce the chances of the communication being blocked by a filter. We will send these communications on a schedule that gives LEAs adequate time to submit information as required by the testing regulations. </w:t>
      </w:r>
    </w:p>
    <w:p w14:paraId="435DDEEA" w14:textId="77777777" w:rsidR="00A6532B" w:rsidRPr="007F183D" w:rsidRDefault="00A6532B" w:rsidP="00A6532B">
      <w:pPr>
        <w:pStyle w:val="ProposalText"/>
      </w:pPr>
      <w:r w:rsidRPr="007F183D">
        <w:t xml:space="preserve">As part of these communications, ETS will provide superintendents with the online superintendent designation form in TOMS to designate their test coordinators annually. Also, superintendents can update test coordinator information directly in TOMS as needed throughout the year to account for staffing changes. Should the LEA superintendent change during the course of the year, ETS will work directly with the new superintendent or interim administrator listed in CALPADS to complete the designation process. </w:t>
      </w:r>
    </w:p>
    <w:p w14:paraId="033D945F" w14:textId="77777777" w:rsidR="00A6532B" w:rsidRPr="007F183D" w:rsidRDefault="00A6532B" w:rsidP="00A6532B">
      <w:pPr>
        <w:pStyle w:val="ProposalText"/>
      </w:pPr>
      <w:r w:rsidRPr="007F183D">
        <w:t xml:space="preserve">In order to confirm receipt and action from the superintendent, ETS will send a notification email to the current year’s LEA test coordinators to inform them that the process for designating the next school year’s test coordinators has begun. </w:t>
      </w:r>
    </w:p>
    <w:p w14:paraId="6C71C06C" w14:textId="2FD9EADD" w:rsidR="00A6532B" w:rsidRPr="007F183D" w:rsidRDefault="00A6532B" w:rsidP="00A6532B">
      <w:pPr>
        <w:pStyle w:val="ProposalText"/>
      </w:pPr>
      <w:r w:rsidRPr="007F183D">
        <w:t xml:space="preserve">As LEA test coordinators are designated, TOMS will send an automated email to the LEA test coordinator with instructions for completing and signing the </w:t>
      </w:r>
      <w:r w:rsidRPr="007F183D">
        <w:rPr>
          <w:i/>
          <w:iCs/>
        </w:rPr>
        <w:t>Test Security Agreement</w:t>
      </w:r>
      <w:r w:rsidRPr="007F183D">
        <w:t xml:space="preserve"> and the </w:t>
      </w:r>
      <w:r w:rsidRPr="007F183D">
        <w:rPr>
          <w:i/>
          <w:iCs/>
        </w:rPr>
        <w:t>Test Security Affidavit,</w:t>
      </w:r>
      <w:r w:rsidRPr="007F183D">
        <w:t xml:space="preserve"> both online forms in TOMS. The LEA test coordinator must complete the security agreement and affidavit prior to continuing in TOMS. </w:t>
      </w:r>
      <w:r w:rsidRPr="007F183D">
        <w:rPr>
          <w:b/>
          <w:bCs/>
        </w:rPr>
        <w:fldChar w:fldCharType="begin"/>
      </w:r>
      <w:r w:rsidRPr="007F183D">
        <w:rPr>
          <w:b/>
        </w:rPr>
        <w:instrText xml:space="preserve"> REF _Ref70076146 \h </w:instrText>
      </w:r>
      <w:r w:rsidRPr="007F183D">
        <w:rPr>
          <w:b/>
          <w:bCs/>
        </w:rPr>
        <w:instrText xml:space="preserve"> \* MERGEFORMAT </w:instrText>
      </w:r>
      <w:r w:rsidRPr="007F183D">
        <w:rPr>
          <w:b/>
          <w:bCs/>
        </w:rPr>
      </w:r>
      <w:r w:rsidRPr="007F183D">
        <w:rPr>
          <w:b/>
          <w:bCs/>
        </w:rPr>
        <w:fldChar w:fldCharType="separate"/>
      </w:r>
      <w:r w:rsidR="00110A1A" w:rsidRPr="007F183D">
        <w:rPr>
          <w:b/>
        </w:rPr>
        <w:t xml:space="preserve">Figure </w:t>
      </w:r>
      <w:r w:rsidR="00110A1A" w:rsidRPr="007F183D">
        <w:rPr>
          <w:b/>
          <w:noProof/>
        </w:rPr>
        <w:t>5</w:t>
      </w:r>
      <w:r w:rsidRPr="007F183D">
        <w:rPr>
          <w:b/>
          <w:bCs/>
        </w:rPr>
        <w:fldChar w:fldCharType="end"/>
      </w:r>
      <w:r w:rsidRPr="007F183D">
        <w:rPr>
          <w:b/>
          <w:bCs/>
        </w:rPr>
        <w:t xml:space="preserve"> </w:t>
      </w:r>
      <w:r w:rsidRPr="007F183D">
        <w:rPr>
          <w:bCs/>
        </w:rPr>
        <w:t>illustrates</w:t>
      </w:r>
      <w:r w:rsidRPr="007F183D">
        <w:t xml:space="preserve"> how the test security agreement and affidavit for CAASPP appear in TOMS. Once</w:t>
      </w:r>
      <w:r w:rsidRPr="007F183D" w:rsidDel="004B5DCB">
        <w:t xml:space="preserve"> </w:t>
      </w:r>
      <w:r w:rsidRPr="007F183D">
        <w:t xml:space="preserve">the LEA test coordinator has completed the required forms, they </w:t>
      </w:r>
      <w:r w:rsidRPr="007F183D">
        <w:lastRenderedPageBreak/>
        <w:t xml:space="preserve">will be able to access TOMS with a temporary password to set up their account. They will also receive instructions for adding their test site coordinators, test administrators, test examiners, and other users. As test site coordinators, test examiners, test administrators, and other staff complete their test security forms, TOMS will send an automated email with their temporary access to the system and will provide instructions for setting up their accounts. </w:t>
      </w:r>
    </w:p>
    <w:p w14:paraId="62EFED1D" w14:textId="7B4C1F6B" w:rsidR="00A6532B" w:rsidRPr="007F183D" w:rsidRDefault="00A6532B" w:rsidP="00A6532B">
      <w:pPr>
        <w:pStyle w:val="ProposalText"/>
      </w:pPr>
      <w:r w:rsidRPr="007F183D">
        <w:t xml:space="preserve">Access to features of the California Assessment System is strictly controlled by role-based rules and is described further in </w:t>
      </w:r>
      <w:r w:rsidR="007C2482" w:rsidRPr="007F183D">
        <w:rPr>
          <w:b/>
        </w:rPr>
        <w:t>Task </w:t>
      </w:r>
      <w:r w:rsidRPr="007F183D">
        <w:rPr>
          <w:b/>
        </w:rPr>
        <w:fldChar w:fldCharType="begin"/>
      </w:r>
      <w:r w:rsidRPr="007F183D">
        <w:rPr>
          <w:b/>
        </w:rPr>
        <w:instrText xml:space="preserve"> REF Task_3_2_2 \h  \* MERGEFORMAT </w:instrText>
      </w:r>
      <w:r w:rsidRPr="007F183D">
        <w:rPr>
          <w:b/>
        </w:rPr>
      </w:r>
      <w:r w:rsidRPr="007F183D">
        <w:rPr>
          <w:b/>
        </w:rPr>
        <w:fldChar w:fldCharType="separate"/>
      </w:r>
      <w:r w:rsidR="00FC72E6" w:rsidRPr="00FC72E6">
        <w:rPr>
          <w:b/>
        </w:rPr>
        <w:t>2.2</w:t>
      </w:r>
      <w:r w:rsidRPr="007F183D">
        <w:rPr>
          <w:b/>
        </w:rPr>
        <w:fldChar w:fldCharType="end"/>
      </w:r>
      <w:r w:rsidRPr="007F183D">
        <w:t xml:space="preserve"> and </w:t>
      </w:r>
      <w:r w:rsidRPr="007F183D">
        <w:rPr>
          <w:b/>
        </w:rPr>
        <w:t>Task </w:t>
      </w:r>
      <w:r w:rsidR="000E2040" w:rsidRPr="007F183D">
        <w:rPr>
          <w:b/>
        </w:rPr>
        <w:fldChar w:fldCharType="begin"/>
      </w:r>
      <w:r w:rsidR="000E2040" w:rsidRPr="007F183D">
        <w:rPr>
          <w:b/>
        </w:rPr>
        <w:instrText xml:space="preserve"> REF Task_3_3_2 \h  \* MERGEFORMAT </w:instrText>
      </w:r>
      <w:r w:rsidR="000E2040" w:rsidRPr="007F183D">
        <w:rPr>
          <w:b/>
        </w:rPr>
      </w:r>
      <w:r w:rsidR="000E2040" w:rsidRPr="007F183D">
        <w:rPr>
          <w:b/>
        </w:rPr>
        <w:fldChar w:fldCharType="separate"/>
      </w:r>
      <w:r w:rsidR="00FC72E6" w:rsidRPr="00FC72E6">
        <w:rPr>
          <w:b/>
        </w:rPr>
        <w:t>3.2</w:t>
      </w:r>
      <w:r w:rsidR="000E2040" w:rsidRPr="007F183D">
        <w:rPr>
          <w:b/>
        </w:rPr>
        <w:fldChar w:fldCharType="end"/>
      </w:r>
      <w:r w:rsidRPr="007F183D">
        <w:t>. LEA staff who have both CAASPP and ELPAC roles must sign separate CAASPP and ELPAC test security agreements for each before gaining access to TOMS.</w:t>
      </w:r>
    </w:p>
    <w:p w14:paraId="29686873" w14:textId="3A347207" w:rsidR="00A6532B" w:rsidRPr="007F183D" w:rsidRDefault="00A6532B" w:rsidP="008B7ED4">
      <w:pPr>
        <w:pStyle w:val="ActionCaption"/>
        <w:rPr>
          <w:b w:val="0"/>
        </w:rPr>
      </w:pPr>
      <w:bookmarkStart w:id="209" w:name="_Ref70076146"/>
      <w:bookmarkStart w:id="210" w:name="_Toc70579134"/>
      <w:bookmarkStart w:id="211" w:name="_Toc85728003"/>
      <w:r w:rsidRPr="007F183D">
        <w:t xml:space="preserve">Figure </w:t>
      </w:r>
      <w:fldSimple w:instr=" SEQ Figure \* ARABIC ">
        <w:r w:rsidR="00765AAB">
          <w:rPr>
            <w:noProof/>
          </w:rPr>
          <w:t>5</w:t>
        </w:r>
      </w:fldSimple>
      <w:bookmarkEnd w:id="209"/>
      <w:r w:rsidRPr="007F183D">
        <w:rPr>
          <w:bCs/>
        </w:rPr>
        <w:t xml:space="preserve">.  </w:t>
      </w:r>
      <w:r w:rsidRPr="007F183D">
        <w:rPr>
          <w:i/>
        </w:rPr>
        <w:t>Test Security Agreement</w:t>
      </w:r>
      <w:r w:rsidRPr="007F183D">
        <w:rPr>
          <w:bCs/>
        </w:rPr>
        <w:t xml:space="preserve"> and </w:t>
      </w:r>
      <w:r w:rsidRPr="007F183D">
        <w:rPr>
          <w:i/>
        </w:rPr>
        <w:t>Test Security Affidavit</w:t>
      </w:r>
      <w:r w:rsidRPr="007F183D">
        <w:rPr>
          <w:bCs/>
        </w:rPr>
        <w:t xml:space="preserve"> for the LEA test coordinator.</w:t>
      </w:r>
      <w:r w:rsidRPr="007F183D">
        <w:t xml:space="preserve"> </w:t>
      </w:r>
      <w:r w:rsidRPr="007F183D">
        <w:rPr>
          <w:b w:val="0"/>
        </w:rPr>
        <w:t>The LEA test coordinator must read and agree to the test security agreement and test security affidavit before continuing into TOMS.</w:t>
      </w:r>
      <w:bookmarkEnd w:id="210"/>
      <w:bookmarkEnd w:id="211"/>
      <w:r w:rsidRPr="007F183D">
        <w:rPr>
          <w:b w:val="0"/>
        </w:rPr>
        <w:t xml:space="preserve"> </w:t>
      </w:r>
    </w:p>
    <w:p w14:paraId="257BC15F" w14:textId="7D9D4E42" w:rsidR="00A6532B" w:rsidRPr="007F183D" w:rsidRDefault="00A6532B" w:rsidP="00982BB9">
      <w:pPr>
        <w:pStyle w:val="ProposalText"/>
        <w:jc w:val="center"/>
      </w:pPr>
      <w:r w:rsidRPr="007F183D">
        <w:rPr>
          <w:noProof/>
        </w:rPr>
        <w:drawing>
          <wp:inline distT="0" distB="0" distL="0" distR="0" wp14:anchorId="4B0BA578" wp14:editId="09E3A77E">
            <wp:extent cx="2743116" cy="3054741"/>
            <wp:effectExtent l="0" t="0" r="635" b="0"/>
            <wp:docPr id="1171968012" name="Picture 1171968012" descr="The figure shows a screenshot of the Test Security Agre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43116" cy="3054741"/>
                    </a:xfrm>
                    <a:prstGeom prst="rect">
                      <a:avLst/>
                    </a:prstGeom>
                  </pic:spPr>
                </pic:pic>
              </a:graphicData>
            </a:graphic>
          </wp:inline>
        </w:drawing>
      </w:r>
      <w:r w:rsidRPr="007F183D">
        <w:rPr>
          <w:noProof/>
        </w:rPr>
        <w:drawing>
          <wp:inline distT="0" distB="0" distL="0" distR="0" wp14:anchorId="2A265383" wp14:editId="6B7860B8">
            <wp:extent cx="2697480" cy="3047001"/>
            <wp:effectExtent l="0" t="0" r="7620" b="1270"/>
            <wp:docPr id="1171968013" name="Picture 1171968013" descr="The figure shows a screenshot of the Test Security Affidav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97480" cy="3047001"/>
                    </a:xfrm>
                    <a:prstGeom prst="rect">
                      <a:avLst/>
                    </a:prstGeom>
                  </pic:spPr>
                </pic:pic>
              </a:graphicData>
            </a:graphic>
          </wp:inline>
        </w:drawing>
      </w:r>
    </w:p>
    <w:p w14:paraId="17B618D4" w14:textId="77777777" w:rsidR="00A6532B" w:rsidRPr="007F183D" w:rsidRDefault="00A6532B" w:rsidP="00A6532B">
      <w:pPr>
        <w:pStyle w:val="ProposalText"/>
      </w:pPr>
      <w:r w:rsidRPr="007F183D">
        <w:lastRenderedPageBreak/>
        <w:t xml:space="preserve">Additionally, LEAs will receive a non-TOMS security agreement online form for staff that will access secure test materials but will not require access to TOMS, such as facilities staff that may need to move paper testing materials, or clerical staff that will distribute and collect test materials. The California LEA outreach team will provide training and one-on-one support as needed for the LEA test coordinator throughout the process. </w:t>
      </w:r>
    </w:p>
    <w:p w14:paraId="3FE34326" w14:textId="77777777" w:rsidR="00A6532B" w:rsidRPr="007F183D" w:rsidRDefault="00A6532B" w:rsidP="00A6532B">
      <w:pPr>
        <w:pStyle w:val="ProposalText"/>
      </w:pPr>
      <w:r w:rsidRPr="007F183D">
        <w:t>Some testing roles will require that the LEA test coordinator provide training to staff as part of their access to the California Assessment System. For example, the test examiners for ELPAC and the alternate assessments will require training on the administration procedures and processes. ETS will provide materials, training videos, and support to enable LEA test coordinators to train their staff locally. Additionally, the ETS LEA success</w:t>
      </w:r>
      <w:r w:rsidRPr="007F183D" w:rsidDel="007B007E">
        <w:t xml:space="preserve"> agent</w:t>
      </w:r>
      <w:r w:rsidRPr="007F183D">
        <w:t xml:space="preserve"> will follow up with the LEA superintendent and LEA test coordinators throughout the process to offer assistance with the designation process and to answer questions about the </w:t>
      </w:r>
      <w:r w:rsidRPr="007F183D">
        <w:rPr>
          <w:i/>
          <w:iCs/>
        </w:rPr>
        <w:t>Test Security Agreement</w:t>
      </w:r>
      <w:r w:rsidRPr="007F183D">
        <w:t xml:space="preserve"> and </w:t>
      </w:r>
      <w:r w:rsidRPr="007F183D">
        <w:rPr>
          <w:i/>
          <w:iCs/>
        </w:rPr>
        <w:t>Test Security Affidavit</w:t>
      </w:r>
      <w:r w:rsidRPr="007F183D">
        <w:t xml:space="preserve">. </w:t>
      </w:r>
    </w:p>
    <w:p w14:paraId="0C93E33F" w14:textId="04CEA258" w:rsidR="00A6532B" w:rsidRPr="007F183D" w:rsidRDefault="00A6532B" w:rsidP="00A6532B">
      <w:pPr>
        <w:pStyle w:val="ProposalText"/>
      </w:pPr>
      <w:r w:rsidRPr="007F183D">
        <w:t xml:space="preserve">Refer to </w:t>
      </w:r>
      <w:r w:rsidRPr="007F183D">
        <w:rPr>
          <w:b/>
        </w:rPr>
        <w:t>Task </w:t>
      </w:r>
      <w:r w:rsidR="007C2482" w:rsidRPr="007F183D">
        <w:rPr>
          <w:b/>
        </w:rPr>
        <w:fldChar w:fldCharType="begin"/>
      </w:r>
      <w:r w:rsidR="007C2482" w:rsidRPr="007F183D">
        <w:rPr>
          <w:b/>
        </w:rPr>
        <w:instrText xml:space="preserve"> REF Task_3_2_6 \h  \* MERGEFORMAT </w:instrText>
      </w:r>
      <w:r w:rsidR="007C2482" w:rsidRPr="007F183D">
        <w:rPr>
          <w:b/>
        </w:rPr>
      </w:r>
      <w:r w:rsidR="007C2482" w:rsidRPr="007F183D">
        <w:rPr>
          <w:b/>
        </w:rPr>
        <w:fldChar w:fldCharType="separate"/>
      </w:r>
      <w:r w:rsidR="00FC72E6" w:rsidRPr="00FC72E6">
        <w:rPr>
          <w:b/>
        </w:rPr>
        <w:t>2.6</w:t>
      </w:r>
      <w:r w:rsidR="007C2482" w:rsidRPr="007F183D">
        <w:rPr>
          <w:b/>
        </w:rPr>
        <w:fldChar w:fldCharType="end"/>
      </w:r>
      <w:r w:rsidRPr="007F183D">
        <w:t xml:space="preserve"> for more detail on the planned training activities.</w:t>
      </w:r>
    </w:p>
    <w:p w14:paraId="2081A495" w14:textId="35075869" w:rsidR="00A6532B" w:rsidRPr="007F183D" w:rsidRDefault="00A6532B" w:rsidP="00A6532B">
      <w:pPr>
        <w:pStyle w:val="ProposalText"/>
      </w:pPr>
      <w:r w:rsidRPr="007F183D">
        <w:rPr>
          <w:b/>
        </w:rPr>
        <w:t xml:space="preserve">Security status reports. </w:t>
      </w:r>
      <w:r w:rsidRPr="007F183D">
        <w:t xml:space="preserve">TOMS offers LEAs a centralized repository of the test security forms signed online. Through TOMS, LEA test coordinators can access a report of all TOMS users and the status of their security forms, as shown in </w:t>
      </w:r>
      <w:r w:rsidR="00E2281B" w:rsidRPr="007F183D">
        <w:rPr>
          <w:b/>
        </w:rPr>
        <w:fldChar w:fldCharType="begin"/>
      </w:r>
      <w:r w:rsidR="00E2281B" w:rsidRPr="007F183D">
        <w:rPr>
          <w:b/>
        </w:rPr>
        <w:instrText xml:space="preserve"> REF _Ref70078135 \h  \* MERGEFORMAT </w:instrText>
      </w:r>
      <w:r w:rsidR="00E2281B" w:rsidRPr="007F183D">
        <w:rPr>
          <w:b/>
        </w:rPr>
      </w:r>
      <w:r w:rsidR="00E2281B" w:rsidRPr="007F183D">
        <w:rPr>
          <w:b/>
        </w:rPr>
        <w:fldChar w:fldCharType="separate"/>
      </w:r>
      <w:r w:rsidR="00110A1A" w:rsidRPr="007F183D">
        <w:rPr>
          <w:b/>
        </w:rPr>
        <w:t xml:space="preserve">Figure </w:t>
      </w:r>
      <w:r w:rsidR="00110A1A" w:rsidRPr="007F183D">
        <w:rPr>
          <w:b/>
          <w:noProof/>
        </w:rPr>
        <w:t>6</w:t>
      </w:r>
      <w:r w:rsidR="00E2281B" w:rsidRPr="007F183D">
        <w:rPr>
          <w:b/>
        </w:rPr>
        <w:fldChar w:fldCharType="end"/>
      </w:r>
      <w:r w:rsidRPr="007F183D">
        <w:t xml:space="preserve">. The LEA test coordinator can use this report to manage staff training during the test preparation process. Additionally, LEA test coordinators can print this list from TOMS, if they prefer to have a local hard copy to meet testing regulation requirements. For non-TOMS users, LEA test coordinators can maintain hard copies of the agreements or can request a report from ETS. </w:t>
      </w:r>
    </w:p>
    <w:p w14:paraId="2893A08D" w14:textId="3AA358B0" w:rsidR="00A6532B" w:rsidRPr="007F183D" w:rsidRDefault="00A6532B" w:rsidP="00A6532B">
      <w:pPr>
        <w:pStyle w:val="ActionCaption"/>
        <w:keepLines/>
      </w:pPr>
      <w:bookmarkStart w:id="212" w:name="_Ref70078135"/>
      <w:bookmarkStart w:id="213" w:name="_Toc70579135"/>
      <w:bookmarkStart w:id="214" w:name="_Toc85728004"/>
      <w:r w:rsidRPr="007F183D">
        <w:lastRenderedPageBreak/>
        <w:t xml:space="preserve">Figure </w:t>
      </w:r>
      <w:fldSimple w:instr=" SEQ Figure \* ARABIC ">
        <w:r w:rsidR="00765AAB">
          <w:rPr>
            <w:noProof/>
          </w:rPr>
          <w:t>6</w:t>
        </w:r>
      </w:fldSimple>
      <w:bookmarkEnd w:id="212"/>
      <w:r w:rsidRPr="007F183D">
        <w:rPr>
          <w:bCs/>
        </w:rPr>
        <w:t>.  Online test security form status report.</w:t>
      </w:r>
      <w:r w:rsidRPr="007F183D">
        <w:rPr>
          <w:b w:val="0"/>
        </w:rPr>
        <w:t xml:space="preserve"> LEA test coordinators and test site coordinators can access the TOMS report to show which of their staff have signed the security forms. In this example, the report also indicates which staff are authorized to administer the tests remotely.</w:t>
      </w:r>
      <w:bookmarkEnd w:id="213"/>
      <w:bookmarkEnd w:id="214"/>
      <w:r w:rsidRPr="007F183D">
        <w:rPr>
          <w:b w:val="0"/>
        </w:rPr>
        <w:t xml:space="preserve"> </w:t>
      </w:r>
    </w:p>
    <w:p w14:paraId="42831272" w14:textId="77777777" w:rsidR="00A6532B" w:rsidRPr="007F183D" w:rsidRDefault="00A6532B" w:rsidP="00A6532B">
      <w:pPr>
        <w:pStyle w:val="ProposalText"/>
      </w:pPr>
      <w:r w:rsidRPr="007F183D">
        <w:rPr>
          <w:noProof/>
        </w:rPr>
        <w:drawing>
          <wp:inline distT="0" distB="0" distL="0" distR="0" wp14:anchorId="184AEA7B" wp14:editId="7E83EC2C">
            <wp:extent cx="5943600" cy="4685664"/>
            <wp:effectExtent l="0" t="0" r="0" b="635"/>
            <wp:docPr id="1171968014" name="Picture 1171968014" descr="The figure shows a screenshot of LEA Reports available on ELPAC with Security Forms and Remote Administration Status Report highligh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6">
                      <a:extLst>
                        <a:ext uri="{28A0092B-C50C-407E-A947-70E740481C1C}">
                          <a14:useLocalDpi xmlns:a14="http://schemas.microsoft.com/office/drawing/2010/main" val="0"/>
                        </a:ext>
                      </a:extLst>
                    </a:blip>
                    <a:stretch>
                      <a:fillRect/>
                    </a:stretch>
                  </pic:blipFill>
                  <pic:spPr>
                    <a:xfrm>
                      <a:off x="0" y="0"/>
                      <a:ext cx="5943600" cy="4685664"/>
                    </a:xfrm>
                    <a:prstGeom prst="rect">
                      <a:avLst/>
                    </a:prstGeom>
                  </pic:spPr>
                </pic:pic>
              </a:graphicData>
            </a:graphic>
          </wp:inline>
        </w:drawing>
      </w:r>
    </w:p>
    <w:p w14:paraId="3967755C" w14:textId="4EA4D5BF" w:rsidR="00A6532B" w:rsidRPr="007F183D" w:rsidRDefault="00A6532B" w:rsidP="00A6532B">
      <w:pPr>
        <w:pStyle w:val="ProposalText"/>
      </w:pPr>
      <w:r w:rsidRPr="007F183D">
        <w:t xml:space="preserve">The ETS LEA outreach team will monitor LEA progress on completing the designation forms and security agreements. They will follow up with the LEA superintendent or the current year’s LEA test coordinators by email or phone to assist with the designation process. ETS will produce a weekly report to the CDE that provides a count of the LEAs that have not yet completed the designation process. </w:t>
      </w:r>
    </w:p>
    <w:p w14:paraId="24A8D25C" w14:textId="5E7A434C" w:rsidR="00EC4A22" w:rsidRPr="007F183D" w:rsidRDefault="00EC4A22" w:rsidP="00A6532B">
      <w:pPr>
        <w:pStyle w:val="ProposalText"/>
      </w:pPr>
      <w:r w:rsidRPr="007F183D">
        <w:lastRenderedPageBreak/>
        <w:t>The following are key dates for LEAs that have not completed the designation process:</w:t>
      </w:r>
    </w:p>
    <w:p w14:paraId="510E0B02" w14:textId="77777777" w:rsidR="00A6532B" w:rsidRPr="007F183D" w:rsidRDefault="00A6532B" w:rsidP="00A6532B">
      <w:pPr>
        <w:pStyle w:val="BulletList1"/>
      </w:pPr>
      <w:r w:rsidRPr="007F183D">
        <w:t xml:space="preserve">On April 30, ETS will provide the list of LEA names and superintendent contact information to the CDE for those LEAs that have not completed the designation process for ELPAC. </w:t>
      </w:r>
    </w:p>
    <w:p w14:paraId="22C93B99" w14:textId="77777777" w:rsidR="00A6532B" w:rsidRPr="007F183D" w:rsidRDefault="00A6532B" w:rsidP="00A6532B">
      <w:pPr>
        <w:pStyle w:val="BulletList1"/>
      </w:pPr>
      <w:r w:rsidRPr="007F183D">
        <w:t xml:space="preserve">On June 1, ETS will provide the list of LEA names and superintendent contact information to the CDE for those LEAs that have not completed the designation process for CAASPP. </w:t>
      </w:r>
    </w:p>
    <w:p w14:paraId="1D001754" w14:textId="1692B37D" w:rsidR="00A6532B" w:rsidRPr="007F183D" w:rsidRDefault="00A6532B" w:rsidP="00A6532B">
      <w:pPr>
        <w:pStyle w:val="ProposalText"/>
      </w:pPr>
      <w:r w:rsidRPr="007F183D">
        <w:t xml:space="preserve">For these non-responsive LEAs, the superintendent will be put into the system as the default coordinator. </w:t>
      </w:r>
      <w:r w:rsidRPr="007F183D">
        <w:rPr>
          <w:b/>
        </w:rPr>
        <w:fldChar w:fldCharType="begin"/>
      </w:r>
      <w:r w:rsidRPr="007F183D">
        <w:instrText xml:space="preserve"> REF _Ref68523768 \h </w:instrText>
      </w:r>
      <w:r w:rsidRPr="007F183D">
        <w:rPr>
          <w:b/>
        </w:rPr>
        <w:instrText xml:space="preserve"> \* MERGEFORMAT </w:instrText>
      </w:r>
      <w:r w:rsidRPr="007F183D">
        <w:rPr>
          <w:b/>
        </w:rPr>
      </w:r>
      <w:r w:rsidRPr="007F183D">
        <w:rPr>
          <w:b/>
        </w:rPr>
        <w:fldChar w:fldCharType="separate"/>
      </w:r>
      <w:r w:rsidR="00110A1A" w:rsidRPr="007F183D">
        <w:rPr>
          <w:b/>
        </w:rPr>
        <w:t>Table 2</w:t>
      </w:r>
      <w:r w:rsidRPr="007F183D">
        <w:rPr>
          <w:b/>
        </w:rPr>
        <w:fldChar w:fldCharType="end"/>
      </w:r>
      <w:r w:rsidRPr="007F183D">
        <w:rPr>
          <w:b/>
        </w:rPr>
        <w:t xml:space="preserve"> </w:t>
      </w:r>
      <w:r w:rsidRPr="007F183D">
        <w:t>details this process and timeline.</w:t>
      </w:r>
    </w:p>
    <w:p w14:paraId="278BB494" w14:textId="26F4BB2D" w:rsidR="00A6532B" w:rsidRPr="007F183D" w:rsidRDefault="00A6532B" w:rsidP="00A6532B">
      <w:pPr>
        <w:pStyle w:val="ActionCaption"/>
      </w:pPr>
      <w:bookmarkStart w:id="215" w:name="_Ref68523768"/>
      <w:bookmarkStart w:id="216" w:name="_Toc85188707"/>
      <w:r w:rsidRPr="007F183D">
        <w:t>Table </w:t>
      </w:r>
      <w:r w:rsidRPr="007F183D">
        <w:fldChar w:fldCharType="begin"/>
      </w:r>
      <w:r w:rsidRPr="007F183D">
        <w:instrText>SEQ Table \* ARABIC</w:instrText>
      </w:r>
      <w:r w:rsidRPr="007F183D">
        <w:fldChar w:fldCharType="separate"/>
      </w:r>
      <w:r w:rsidR="00110A1A" w:rsidRPr="007F183D">
        <w:rPr>
          <w:noProof/>
        </w:rPr>
        <w:t>2</w:t>
      </w:r>
      <w:r w:rsidRPr="007F183D">
        <w:fldChar w:fldCharType="end"/>
      </w:r>
      <w:bookmarkEnd w:id="215"/>
      <w:r w:rsidRPr="007F183D">
        <w:t xml:space="preserve">.  Process and timeline for annual designation of test coordinators. </w:t>
      </w:r>
      <w:r w:rsidRPr="007F183D">
        <w:rPr>
          <w:b w:val="0"/>
        </w:rPr>
        <w:t>ETS will follow this detailed process to obtain test coordinators from LEAs.</w:t>
      </w:r>
      <w:bookmarkEnd w:id="216"/>
    </w:p>
    <w:tbl>
      <w:tblPr>
        <w:tblStyle w:val="CAASPP2020"/>
        <w:tblW w:w="0" w:type="auto"/>
        <w:tblLook w:val="04A0" w:firstRow="1" w:lastRow="0" w:firstColumn="1" w:lastColumn="0" w:noHBand="0" w:noVBand="1"/>
        <w:tblCaption w:val="Process and Timeline for Annual Designation of Testing Coordinators"/>
        <w:tblDescription w:val="The table shows the process and timeline for LEAs to designate their testing coordinators."/>
      </w:tblPr>
      <w:tblGrid>
        <w:gridCol w:w="2065"/>
        <w:gridCol w:w="7285"/>
      </w:tblGrid>
      <w:tr w:rsidR="00B92BD5" w:rsidRPr="007F183D" w14:paraId="48290EBC" w14:textId="77777777" w:rsidTr="0094307C">
        <w:trPr>
          <w:cnfStyle w:val="100000000000" w:firstRow="1" w:lastRow="0" w:firstColumn="0" w:lastColumn="0" w:oddVBand="0" w:evenVBand="0" w:oddHBand="0" w:evenHBand="0" w:firstRowFirstColumn="0" w:firstRowLastColumn="0" w:lastRowFirstColumn="0" w:lastRowLastColumn="0"/>
        </w:trPr>
        <w:tc>
          <w:tcPr>
            <w:tcW w:w="2065" w:type="dxa"/>
          </w:tcPr>
          <w:p w14:paraId="359B5B0C" w14:textId="77777777" w:rsidR="00A6532B" w:rsidRPr="007F183D" w:rsidRDefault="00A6532B" w:rsidP="00A6532B">
            <w:pPr>
              <w:pStyle w:val="TableHeader"/>
              <w:rPr>
                <w:b/>
                <w:color w:val="auto"/>
              </w:rPr>
            </w:pPr>
            <w:r w:rsidRPr="007F183D">
              <w:rPr>
                <w:b/>
                <w:color w:val="auto"/>
              </w:rPr>
              <w:t>Timeframe</w:t>
            </w:r>
          </w:p>
        </w:tc>
        <w:tc>
          <w:tcPr>
            <w:tcW w:w="7285" w:type="dxa"/>
          </w:tcPr>
          <w:p w14:paraId="2400A790" w14:textId="114E9B78" w:rsidR="00A6532B" w:rsidRPr="007F183D" w:rsidRDefault="00A6532B" w:rsidP="00A6532B">
            <w:pPr>
              <w:pStyle w:val="TableHeader"/>
              <w:rPr>
                <w:b/>
                <w:color w:val="auto"/>
              </w:rPr>
            </w:pPr>
            <w:r w:rsidRPr="007F183D">
              <w:rPr>
                <w:b/>
                <w:color w:val="auto"/>
              </w:rPr>
              <w:t>ETS</w:t>
            </w:r>
            <w:r w:rsidR="00C93982" w:rsidRPr="007F183D">
              <w:rPr>
                <w:b/>
                <w:color w:val="auto"/>
              </w:rPr>
              <w:t>/LEA</w:t>
            </w:r>
            <w:r w:rsidRPr="007F183D">
              <w:rPr>
                <w:b/>
                <w:color w:val="auto"/>
              </w:rPr>
              <w:t xml:space="preserve"> Actions</w:t>
            </w:r>
          </w:p>
        </w:tc>
      </w:tr>
      <w:tr w:rsidR="00B92BD5" w:rsidRPr="007F183D" w14:paraId="09DF6DFD" w14:textId="77777777" w:rsidTr="0094307C">
        <w:trPr>
          <w:cnfStyle w:val="000000100000" w:firstRow="0" w:lastRow="0" w:firstColumn="0" w:lastColumn="0" w:oddVBand="0" w:evenVBand="0" w:oddHBand="1" w:evenHBand="0" w:firstRowFirstColumn="0" w:firstRowLastColumn="0" w:lastRowFirstColumn="0" w:lastRowLastColumn="0"/>
        </w:trPr>
        <w:tc>
          <w:tcPr>
            <w:tcW w:w="2065" w:type="dxa"/>
          </w:tcPr>
          <w:p w14:paraId="6A2730D0" w14:textId="77777777" w:rsidR="00A6532B" w:rsidRPr="007F183D" w:rsidRDefault="00A6532B" w:rsidP="000E2040">
            <w:pPr>
              <w:pStyle w:val="TableTextRight"/>
              <w:keepNext w:val="0"/>
              <w:keepLines w:val="0"/>
              <w:rPr>
                <w:bCs/>
              </w:rPr>
            </w:pPr>
            <w:r w:rsidRPr="007F183D">
              <w:rPr>
                <w:bCs/>
              </w:rPr>
              <w:t>November to January</w:t>
            </w:r>
          </w:p>
        </w:tc>
        <w:tc>
          <w:tcPr>
            <w:tcW w:w="7285" w:type="dxa"/>
          </w:tcPr>
          <w:p w14:paraId="41ECB665" w14:textId="77777777" w:rsidR="00C93982" w:rsidRPr="007F183D" w:rsidRDefault="00C93982" w:rsidP="00C93982">
            <w:pPr>
              <w:pStyle w:val="TableTextLeft"/>
            </w:pPr>
            <w:r w:rsidRPr="007F183D">
              <w:t>ETS will</w:t>
            </w:r>
          </w:p>
          <w:p w14:paraId="7C8898B0" w14:textId="17710D69" w:rsidR="00A6532B" w:rsidRPr="007F183D" w:rsidRDefault="004327B7" w:rsidP="00A6532B">
            <w:pPr>
              <w:pStyle w:val="TableBulletList1"/>
            </w:pPr>
            <w:r w:rsidRPr="007F183D">
              <w:t>d</w:t>
            </w:r>
            <w:r w:rsidR="00A6532B" w:rsidRPr="007F183D">
              <w:t>evelop or update the communications to LEA superintendents</w:t>
            </w:r>
            <w:r w:rsidRPr="007F183D">
              <w:t>;</w:t>
            </w:r>
          </w:p>
          <w:p w14:paraId="1F56A52E" w14:textId="08A6A0FE" w:rsidR="00A6532B" w:rsidRPr="007F183D" w:rsidRDefault="004327B7" w:rsidP="00A6532B">
            <w:pPr>
              <w:pStyle w:val="TableBulletList1"/>
            </w:pPr>
            <w:r w:rsidRPr="007F183D">
              <w:t>u</w:t>
            </w:r>
            <w:r w:rsidR="00A6532B" w:rsidRPr="007F183D">
              <w:t xml:space="preserve">pdate the designation form, </w:t>
            </w:r>
            <w:r w:rsidR="00A6532B" w:rsidRPr="007F183D">
              <w:rPr>
                <w:i/>
                <w:iCs/>
              </w:rPr>
              <w:t>Test Security Agreement</w:t>
            </w:r>
            <w:r w:rsidR="00A6532B" w:rsidRPr="007F183D">
              <w:t xml:space="preserve">, and </w:t>
            </w:r>
            <w:r w:rsidR="00A6532B" w:rsidRPr="007F183D">
              <w:rPr>
                <w:i/>
                <w:iCs/>
              </w:rPr>
              <w:t>Test Security Affidavit</w:t>
            </w:r>
            <w:r w:rsidR="00A6532B" w:rsidRPr="007F183D">
              <w:t xml:space="preserve"> based on changes, if any, to the testing regulations</w:t>
            </w:r>
            <w:r w:rsidRPr="007F183D">
              <w:t>; and</w:t>
            </w:r>
          </w:p>
          <w:p w14:paraId="5A0B9852" w14:textId="33385D2B" w:rsidR="00A6532B" w:rsidRPr="007F183D" w:rsidRDefault="004327B7" w:rsidP="00A6532B">
            <w:pPr>
              <w:pStyle w:val="TableBulletList1"/>
            </w:pPr>
            <w:r w:rsidRPr="007F183D">
              <w:t>u</w:t>
            </w:r>
            <w:r w:rsidR="00A6532B" w:rsidRPr="007F183D">
              <w:t>pdate the non-TOMS security agreement if needed.</w:t>
            </w:r>
          </w:p>
        </w:tc>
      </w:tr>
      <w:tr w:rsidR="00A6532B" w:rsidRPr="007F183D" w14:paraId="4E96B0CF" w14:textId="77777777" w:rsidTr="0094307C">
        <w:trPr>
          <w:cnfStyle w:val="000000010000" w:firstRow="0" w:lastRow="0" w:firstColumn="0" w:lastColumn="0" w:oddVBand="0" w:evenVBand="0" w:oddHBand="0" w:evenHBand="1" w:firstRowFirstColumn="0" w:firstRowLastColumn="0" w:lastRowFirstColumn="0" w:lastRowLastColumn="0"/>
        </w:trPr>
        <w:tc>
          <w:tcPr>
            <w:tcW w:w="2065" w:type="dxa"/>
          </w:tcPr>
          <w:p w14:paraId="5B8B4179" w14:textId="77777777" w:rsidR="00A6532B" w:rsidRPr="007F183D" w:rsidRDefault="00A6532B" w:rsidP="000E2040">
            <w:pPr>
              <w:pStyle w:val="TableTextRight"/>
              <w:keepNext w:val="0"/>
              <w:keepLines w:val="0"/>
            </w:pPr>
            <w:r w:rsidRPr="007F183D">
              <w:lastRenderedPageBreak/>
              <w:t>February 1</w:t>
            </w:r>
          </w:p>
        </w:tc>
        <w:tc>
          <w:tcPr>
            <w:tcW w:w="7285" w:type="dxa"/>
          </w:tcPr>
          <w:p w14:paraId="00C5F73D" w14:textId="77777777" w:rsidR="004327B7" w:rsidRPr="007F183D" w:rsidRDefault="004327B7" w:rsidP="004327B7">
            <w:pPr>
              <w:pStyle w:val="TableTextLeft"/>
            </w:pPr>
            <w:r w:rsidRPr="007F183D">
              <w:t>ETS will</w:t>
            </w:r>
          </w:p>
          <w:p w14:paraId="085BB280" w14:textId="24AEDADD" w:rsidR="00A6532B" w:rsidRPr="007F183D" w:rsidRDefault="00A2075C" w:rsidP="00A6532B">
            <w:pPr>
              <w:pStyle w:val="TableBulletList1"/>
            </w:pPr>
            <w:r w:rsidRPr="007F183D">
              <w:t>p</w:t>
            </w:r>
            <w:r w:rsidR="00A6532B" w:rsidRPr="007F183D">
              <w:t xml:space="preserve">rovide access to the online designation form, </w:t>
            </w:r>
            <w:r w:rsidR="00A6532B" w:rsidRPr="007F183D">
              <w:rPr>
                <w:i/>
                <w:iCs/>
              </w:rPr>
              <w:t>Test Security Agreement</w:t>
            </w:r>
            <w:r w:rsidR="00A6532B" w:rsidRPr="007F183D">
              <w:t xml:space="preserve">, and </w:t>
            </w:r>
            <w:r w:rsidR="00A6532B" w:rsidRPr="007F183D">
              <w:rPr>
                <w:i/>
                <w:iCs/>
              </w:rPr>
              <w:t>Test Security Affidavit</w:t>
            </w:r>
            <w:r w:rsidR="00A6532B" w:rsidRPr="007F183D">
              <w:t xml:space="preserve"> in TOMS</w:t>
            </w:r>
            <w:r w:rsidRPr="007F183D">
              <w:t>;</w:t>
            </w:r>
          </w:p>
          <w:p w14:paraId="40DB8F6C" w14:textId="1EDBF372" w:rsidR="00A6532B" w:rsidRPr="007F183D" w:rsidRDefault="00A2075C" w:rsidP="00A6532B">
            <w:pPr>
              <w:pStyle w:val="TableBulletList1"/>
            </w:pPr>
            <w:r w:rsidRPr="007F183D">
              <w:t>s</w:t>
            </w:r>
            <w:r w:rsidR="00A6532B" w:rsidRPr="007F183D">
              <w:t>end an automated email from TOMS to LEA superintendents prompting them to designate their CAASPP and ELPAC test coordinators for the next school year</w:t>
            </w:r>
            <w:r w:rsidRPr="007F183D">
              <w:t>;</w:t>
            </w:r>
          </w:p>
          <w:p w14:paraId="421A018B" w14:textId="30FDA4B6" w:rsidR="00A6532B" w:rsidRPr="007F183D" w:rsidRDefault="00A2075C" w:rsidP="00A6532B">
            <w:pPr>
              <w:pStyle w:val="TableBulletList1"/>
            </w:pPr>
            <w:r w:rsidRPr="007F183D">
              <w:t>s</w:t>
            </w:r>
            <w:r w:rsidR="00A6532B" w:rsidRPr="007F183D">
              <w:t>end an email from the California LEA support team to the LEA superintendents</w:t>
            </w:r>
            <w:r w:rsidRPr="007F183D">
              <w:t>, and</w:t>
            </w:r>
            <w:r w:rsidR="00A6532B" w:rsidRPr="007F183D">
              <w:t xml:space="preserve"> CC existing coordinators with a similar reminder</w:t>
            </w:r>
            <w:r w:rsidRPr="007F183D">
              <w:t>; and</w:t>
            </w:r>
          </w:p>
          <w:p w14:paraId="7ABA0D21" w14:textId="0111A145" w:rsidR="00A6532B" w:rsidRPr="007F183D" w:rsidRDefault="00A2075C" w:rsidP="00A6532B">
            <w:pPr>
              <w:pStyle w:val="TableBulletList1"/>
            </w:pPr>
            <w:r w:rsidRPr="007F183D">
              <w:t>b</w:t>
            </w:r>
            <w:r w:rsidR="00A6532B" w:rsidRPr="007F183D">
              <w:t>egin weekly reporting of the counts of LEAs that have not yet completed the designation process to the CDE.</w:t>
            </w:r>
          </w:p>
        </w:tc>
      </w:tr>
      <w:tr w:rsidR="00B92BD5" w:rsidRPr="007F183D" w14:paraId="4E282E8C" w14:textId="77777777" w:rsidTr="0094307C">
        <w:trPr>
          <w:cnfStyle w:val="000000100000" w:firstRow="0" w:lastRow="0" w:firstColumn="0" w:lastColumn="0" w:oddVBand="0" w:evenVBand="0" w:oddHBand="1" w:evenHBand="0" w:firstRowFirstColumn="0" w:firstRowLastColumn="0" w:lastRowFirstColumn="0" w:lastRowLastColumn="0"/>
        </w:trPr>
        <w:tc>
          <w:tcPr>
            <w:tcW w:w="2065" w:type="dxa"/>
          </w:tcPr>
          <w:p w14:paraId="0609DEED" w14:textId="77777777" w:rsidR="00A6532B" w:rsidRPr="007F183D" w:rsidRDefault="00A6532B" w:rsidP="000E2040">
            <w:pPr>
              <w:pStyle w:val="TableTextRight"/>
              <w:keepNext w:val="0"/>
              <w:keepLines w:val="0"/>
            </w:pPr>
            <w:r w:rsidRPr="007F183D">
              <w:t>April 1</w:t>
            </w:r>
          </w:p>
        </w:tc>
        <w:tc>
          <w:tcPr>
            <w:tcW w:w="7285" w:type="dxa"/>
          </w:tcPr>
          <w:p w14:paraId="43B9E8E3" w14:textId="77777777" w:rsidR="00A6532B" w:rsidRPr="007F183D" w:rsidRDefault="00A6532B" w:rsidP="00A6532B">
            <w:pPr>
              <w:pStyle w:val="TableBulletList1"/>
            </w:pPr>
            <w:r w:rsidRPr="007F183D">
              <w:t>This is the deadline for superintendents to designate an LEA ELPAC coordinator.</w:t>
            </w:r>
          </w:p>
        </w:tc>
      </w:tr>
      <w:tr w:rsidR="00A6532B" w:rsidRPr="007F183D" w14:paraId="5FF76180" w14:textId="77777777" w:rsidTr="0094307C">
        <w:trPr>
          <w:cnfStyle w:val="000000010000" w:firstRow="0" w:lastRow="0" w:firstColumn="0" w:lastColumn="0" w:oddVBand="0" w:evenVBand="0" w:oddHBand="0" w:evenHBand="1" w:firstRowFirstColumn="0" w:firstRowLastColumn="0" w:lastRowFirstColumn="0" w:lastRowLastColumn="0"/>
        </w:trPr>
        <w:tc>
          <w:tcPr>
            <w:tcW w:w="2065" w:type="dxa"/>
          </w:tcPr>
          <w:p w14:paraId="768E81C7" w14:textId="5845D933" w:rsidR="00A6532B" w:rsidRPr="007F183D" w:rsidRDefault="00A6532B" w:rsidP="000E2040">
            <w:pPr>
              <w:pStyle w:val="TableTextRight"/>
              <w:keepNext w:val="0"/>
              <w:keepLines w:val="0"/>
            </w:pPr>
            <w:r w:rsidRPr="007F183D">
              <w:t xml:space="preserve">April 2 to </w:t>
            </w:r>
            <w:r w:rsidR="00C93982" w:rsidRPr="007F183D">
              <w:t xml:space="preserve">April </w:t>
            </w:r>
            <w:r w:rsidRPr="007F183D">
              <w:t>30</w:t>
            </w:r>
          </w:p>
        </w:tc>
        <w:tc>
          <w:tcPr>
            <w:tcW w:w="7285" w:type="dxa"/>
          </w:tcPr>
          <w:p w14:paraId="22AF096D" w14:textId="77777777" w:rsidR="004327B7" w:rsidRPr="007F183D" w:rsidRDefault="004327B7" w:rsidP="004327B7">
            <w:pPr>
              <w:pStyle w:val="TableTextLeft"/>
            </w:pPr>
            <w:r w:rsidRPr="007F183D">
              <w:t>ETS will</w:t>
            </w:r>
          </w:p>
          <w:p w14:paraId="5415B617" w14:textId="55608BCF" w:rsidR="00A6532B" w:rsidRPr="007F183D" w:rsidRDefault="00A2075C" w:rsidP="00A6532B">
            <w:pPr>
              <w:pStyle w:val="TableBulletList1"/>
            </w:pPr>
            <w:r w:rsidRPr="007F183D">
              <w:t>f</w:t>
            </w:r>
            <w:r w:rsidR="00A6532B" w:rsidRPr="007F183D">
              <w:t>ollow</w:t>
            </w:r>
            <w:r w:rsidR="004327B7" w:rsidRPr="007F183D">
              <w:t xml:space="preserve"> </w:t>
            </w:r>
            <w:r w:rsidR="00A6532B" w:rsidRPr="007F183D">
              <w:t>up with LEAs that have not submitted designation forms for ELPAC by April 30.</w:t>
            </w:r>
          </w:p>
        </w:tc>
      </w:tr>
      <w:tr w:rsidR="00B92BD5" w:rsidRPr="007F183D" w14:paraId="619B070E" w14:textId="77777777" w:rsidTr="0094307C">
        <w:trPr>
          <w:cnfStyle w:val="000000100000" w:firstRow="0" w:lastRow="0" w:firstColumn="0" w:lastColumn="0" w:oddVBand="0" w:evenVBand="0" w:oddHBand="1" w:evenHBand="0" w:firstRowFirstColumn="0" w:firstRowLastColumn="0" w:lastRowFirstColumn="0" w:lastRowLastColumn="0"/>
        </w:trPr>
        <w:tc>
          <w:tcPr>
            <w:tcW w:w="2065" w:type="dxa"/>
          </w:tcPr>
          <w:p w14:paraId="306460D7" w14:textId="1E739610" w:rsidR="00A6532B" w:rsidRPr="007F183D" w:rsidRDefault="00A6532B" w:rsidP="000E2040">
            <w:pPr>
              <w:pStyle w:val="TableTextRight"/>
              <w:keepNext w:val="0"/>
              <w:keepLines w:val="0"/>
            </w:pPr>
            <w:r w:rsidRPr="007F183D">
              <w:t xml:space="preserve">April 30 or next </w:t>
            </w:r>
            <w:r w:rsidR="00CF5F30" w:rsidRPr="007F183D">
              <w:t>working</w:t>
            </w:r>
            <w:r w:rsidRPr="007F183D">
              <w:t xml:space="preserve"> day</w:t>
            </w:r>
          </w:p>
        </w:tc>
        <w:tc>
          <w:tcPr>
            <w:tcW w:w="7285" w:type="dxa"/>
          </w:tcPr>
          <w:p w14:paraId="1A4084CD" w14:textId="77777777" w:rsidR="004327B7" w:rsidRPr="007F183D" w:rsidRDefault="004327B7" w:rsidP="004327B7">
            <w:pPr>
              <w:pStyle w:val="TableTextLeft"/>
            </w:pPr>
            <w:r w:rsidRPr="007F183D">
              <w:t>ETS will</w:t>
            </w:r>
          </w:p>
          <w:p w14:paraId="15E3DCD1" w14:textId="03EA2BBC" w:rsidR="00A6532B" w:rsidRPr="007F183D" w:rsidRDefault="00A2075C" w:rsidP="00A6532B">
            <w:pPr>
              <w:pStyle w:val="TableBulletList1"/>
            </w:pPr>
            <w:r w:rsidRPr="007F183D">
              <w:t>p</w:t>
            </w:r>
            <w:r w:rsidR="00A6532B" w:rsidRPr="007F183D">
              <w:t>rovide the CDE with a list of LEAs that have not specified an LEA coordinator for ELPAC.</w:t>
            </w:r>
          </w:p>
        </w:tc>
      </w:tr>
      <w:tr w:rsidR="00A6532B" w:rsidRPr="007F183D" w14:paraId="2AE6F681" w14:textId="77777777" w:rsidTr="0094307C">
        <w:trPr>
          <w:cnfStyle w:val="000000010000" w:firstRow="0" w:lastRow="0" w:firstColumn="0" w:lastColumn="0" w:oddVBand="0" w:evenVBand="0" w:oddHBand="0" w:evenHBand="1" w:firstRowFirstColumn="0" w:firstRowLastColumn="0" w:lastRowFirstColumn="0" w:lastRowLastColumn="0"/>
        </w:trPr>
        <w:tc>
          <w:tcPr>
            <w:tcW w:w="2065" w:type="dxa"/>
          </w:tcPr>
          <w:p w14:paraId="136A88B8" w14:textId="479ADF05" w:rsidR="00A6532B" w:rsidRPr="007F183D" w:rsidDel="004D6997" w:rsidRDefault="00A6532B" w:rsidP="000E2040">
            <w:pPr>
              <w:pStyle w:val="TableTextRight"/>
              <w:keepNext w:val="0"/>
              <w:keepLines w:val="0"/>
            </w:pPr>
            <w:r w:rsidRPr="007F183D">
              <w:lastRenderedPageBreak/>
              <w:t xml:space="preserve">May 1 or next </w:t>
            </w:r>
            <w:r w:rsidR="00CF5F30" w:rsidRPr="007F183D">
              <w:t>working</w:t>
            </w:r>
            <w:r w:rsidRPr="007F183D">
              <w:t xml:space="preserve"> day</w:t>
            </w:r>
          </w:p>
        </w:tc>
        <w:tc>
          <w:tcPr>
            <w:tcW w:w="7285" w:type="dxa"/>
          </w:tcPr>
          <w:p w14:paraId="3833730E" w14:textId="77777777" w:rsidR="004327B7" w:rsidRPr="007F183D" w:rsidRDefault="004327B7" w:rsidP="004327B7">
            <w:pPr>
              <w:pStyle w:val="TableTextLeft"/>
            </w:pPr>
            <w:r w:rsidRPr="007F183D">
              <w:t>ETS will</w:t>
            </w:r>
          </w:p>
          <w:p w14:paraId="6AADAFB9" w14:textId="468421C5" w:rsidR="004327B7" w:rsidRPr="007F183D" w:rsidRDefault="004327B7" w:rsidP="004327B7">
            <w:pPr>
              <w:pStyle w:val="TableBulletList1"/>
            </w:pPr>
            <w:r w:rsidRPr="007F183D">
              <w:t>use the superintendent as the LEA ELPAC coordinator for LEAs that did not submit a designation form; and</w:t>
            </w:r>
          </w:p>
          <w:p w14:paraId="4FD7F536" w14:textId="492034E1" w:rsidR="00A6532B" w:rsidRPr="007F183D" w:rsidRDefault="004327B7" w:rsidP="004327B7">
            <w:pPr>
              <w:pStyle w:val="TableBulletList1"/>
            </w:pPr>
            <w:r w:rsidRPr="007F183D">
              <w:t>send an email to selected superintendents notifying them they have been designated as the LEA ELPAC coordinator.</w:t>
            </w:r>
          </w:p>
        </w:tc>
      </w:tr>
      <w:tr w:rsidR="00B92BD5" w:rsidRPr="007F183D" w14:paraId="1EA34AE9" w14:textId="77777777" w:rsidTr="0094307C">
        <w:trPr>
          <w:cnfStyle w:val="000000100000" w:firstRow="0" w:lastRow="0" w:firstColumn="0" w:lastColumn="0" w:oddVBand="0" w:evenVBand="0" w:oddHBand="1" w:evenHBand="0" w:firstRowFirstColumn="0" w:firstRowLastColumn="0" w:lastRowFirstColumn="0" w:lastRowLastColumn="0"/>
        </w:trPr>
        <w:tc>
          <w:tcPr>
            <w:tcW w:w="2065" w:type="dxa"/>
          </w:tcPr>
          <w:p w14:paraId="798B7D30" w14:textId="77777777" w:rsidR="00A6532B" w:rsidRPr="007F183D" w:rsidRDefault="00A6532B" w:rsidP="000E2040">
            <w:pPr>
              <w:pStyle w:val="TableTextRight"/>
              <w:keepNext w:val="0"/>
              <w:keepLines w:val="0"/>
            </w:pPr>
            <w:r w:rsidRPr="007F183D">
              <w:t>June 1</w:t>
            </w:r>
          </w:p>
        </w:tc>
        <w:tc>
          <w:tcPr>
            <w:tcW w:w="7285" w:type="dxa"/>
          </w:tcPr>
          <w:p w14:paraId="774EA1D4" w14:textId="77777777" w:rsidR="00A6532B" w:rsidRPr="007F183D" w:rsidRDefault="00A6532B" w:rsidP="00A6532B">
            <w:pPr>
              <w:pStyle w:val="TableBulletList1"/>
            </w:pPr>
            <w:r w:rsidRPr="007F183D">
              <w:t>This is the deadline for superintendents to designate an LEA CAASPP coordinator.</w:t>
            </w:r>
          </w:p>
        </w:tc>
      </w:tr>
      <w:tr w:rsidR="00A6532B" w:rsidRPr="007F183D" w14:paraId="1C1C0842" w14:textId="77777777" w:rsidTr="0094307C">
        <w:trPr>
          <w:cnfStyle w:val="000000010000" w:firstRow="0" w:lastRow="0" w:firstColumn="0" w:lastColumn="0" w:oddVBand="0" w:evenVBand="0" w:oddHBand="0" w:evenHBand="1" w:firstRowFirstColumn="0" w:firstRowLastColumn="0" w:lastRowFirstColumn="0" w:lastRowLastColumn="0"/>
        </w:trPr>
        <w:tc>
          <w:tcPr>
            <w:tcW w:w="2065" w:type="dxa"/>
          </w:tcPr>
          <w:p w14:paraId="797DA116" w14:textId="1374A516" w:rsidR="00A6532B" w:rsidRPr="007F183D" w:rsidRDefault="00A6532B" w:rsidP="000E2040">
            <w:pPr>
              <w:pStyle w:val="TableTextRight"/>
              <w:keepNext w:val="0"/>
              <w:keepLines w:val="0"/>
            </w:pPr>
            <w:r w:rsidRPr="007F183D">
              <w:t xml:space="preserve">July 1 to </w:t>
            </w:r>
            <w:r w:rsidR="004327B7" w:rsidRPr="007F183D">
              <w:t>July</w:t>
            </w:r>
            <w:r w:rsidR="00EC4A22" w:rsidRPr="007F183D">
              <w:t xml:space="preserve"> </w:t>
            </w:r>
            <w:r w:rsidRPr="007F183D">
              <w:t>30</w:t>
            </w:r>
          </w:p>
        </w:tc>
        <w:tc>
          <w:tcPr>
            <w:tcW w:w="7285" w:type="dxa"/>
          </w:tcPr>
          <w:p w14:paraId="2C91DADE" w14:textId="77777777" w:rsidR="004327B7" w:rsidRPr="007F183D" w:rsidRDefault="004327B7" w:rsidP="004327B7">
            <w:pPr>
              <w:pStyle w:val="TableTextLeft"/>
            </w:pPr>
            <w:r w:rsidRPr="007F183D">
              <w:t>ETS will</w:t>
            </w:r>
          </w:p>
          <w:p w14:paraId="6399BE07" w14:textId="5F469732" w:rsidR="00A6532B" w:rsidRPr="007F183D" w:rsidRDefault="00A2075C" w:rsidP="00A6532B">
            <w:pPr>
              <w:pStyle w:val="TableBulletList1"/>
            </w:pPr>
            <w:r w:rsidRPr="007F183D">
              <w:t>f</w:t>
            </w:r>
            <w:r w:rsidR="00A6532B" w:rsidRPr="007F183D">
              <w:t>ollow up with LEAs that have not submitted designation forms for CAASPP.</w:t>
            </w:r>
          </w:p>
        </w:tc>
      </w:tr>
      <w:tr w:rsidR="00B92BD5" w:rsidRPr="007F183D" w14:paraId="6B0FF504" w14:textId="77777777" w:rsidTr="0094307C">
        <w:trPr>
          <w:cnfStyle w:val="000000100000" w:firstRow="0" w:lastRow="0" w:firstColumn="0" w:lastColumn="0" w:oddVBand="0" w:evenVBand="0" w:oddHBand="1" w:evenHBand="0" w:firstRowFirstColumn="0" w:firstRowLastColumn="0" w:lastRowFirstColumn="0" w:lastRowLastColumn="0"/>
        </w:trPr>
        <w:tc>
          <w:tcPr>
            <w:tcW w:w="2065" w:type="dxa"/>
          </w:tcPr>
          <w:p w14:paraId="7A758D29" w14:textId="2D90C913" w:rsidR="00A6532B" w:rsidRPr="007F183D" w:rsidRDefault="00A6532B" w:rsidP="000E2040">
            <w:pPr>
              <w:pStyle w:val="TableTextRight"/>
              <w:keepNext w:val="0"/>
              <w:keepLines w:val="0"/>
            </w:pPr>
            <w:r w:rsidRPr="007F183D">
              <w:t xml:space="preserve">July 30 or next </w:t>
            </w:r>
            <w:r w:rsidR="00CF5F30" w:rsidRPr="007F183D">
              <w:t>working</w:t>
            </w:r>
            <w:r w:rsidRPr="007F183D">
              <w:t xml:space="preserve"> day</w:t>
            </w:r>
          </w:p>
        </w:tc>
        <w:tc>
          <w:tcPr>
            <w:tcW w:w="7285" w:type="dxa"/>
          </w:tcPr>
          <w:p w14:paraId="728645C5" w14:textId="77777777" w:rsidR="004327B7" w:rsidRPr="007F183D" w:rsidRDefault="004327B7" w:rsidP="004327B7">
            <w:pPr>
              <w:pStyle w:val="TableTextLeft"/>
            </w:pPr>
            <w:r w:rsidRPr="007F183D">
              <w:t>ETS will</w:t>
            </w:r>
          </w:p>
          <w:p w14:paraId="0AB55F26" w14:textId="1092C38C" w:rsidR="00A6532B" w:rsidRPr="007F183D" w:rsidRDefault="00A2075C" w:rsidP="00A6532B">
            <w:pPr>
              <w:pStyle w:val="TableBulletList1"/>
            </w:pPr>
            <w:r w:rsidRPr="007F183D">
              <w:t>p</w:t>
            </w:r>
            <w:r w:rsidR="00A6532B" w:rsidRPr="007F183D">
              <w:t>rovide the CDE with a list of LEAs that have not specified an LEA coordinator for CAASPP.</w:t>
            </w:r>
          </w:p>
        </w:tc>
      </w:tr>
      <w:tr w:rsidR="00A6532B" w:rsidRPr="007F183D" w14:paraId="4294EE35" w14:textId="77777777" w:rsidTr="0094307C">
        <w:trPr>
          <w:cnfStyle w:val="000000010000" w:firstRow="0" w:lastRow="0" w:firstColumn="0" w:lastColumn="0" w:oddVBand="0" w:evenVBand="0" w:oddHBand="0" w:evenHBand="1" w:firstRowFirstColumn="0" w:firstRowLastColumn="0" w:lastRowFirstColumn="0" w:lastRowLastColumn="0"/>
        </w:trPr>
        <w:tc>
          <w:tcPr>
            <w:tcW w:w="2065" w:type="dxa"/>
          </w:tcPr>
          <w:p w14:paraId="5E378DD7" w14:textId="792FCEDA" w:rsidR="00A6532B" w:rsidRPr="007F183D" w:rsidRDefault="00A6532B" w:rsidP="000E2040">
            <w:pPr>
              <w:pStyle w:val="TableTextRight"/>
              <w:keepNext w:val="0"/>
              <w:keepLines w:val="0"/>
            </w:pPr>
            <w:r w:rsidRPr="007F183D">
              <w:t xml:space="preserve">August 1 or next </w:t>
            </w:r>
            <w:r w:rsidR="00CF5F30" w:rsidRPr="007F183D">
              <w:t>working</w:t>
            </w:r>
            <w:r w:rsidRPr="007F183D">
              <w:t xml:space="preserve"> day</w:t>
            </w:r>
          </w:p>
        </w:tc>
        <w:tc>
          <w:tcPr>
            <w:tcW w:w="7285" w:type="dxa"/>
          </w:tcPr>
          <w:p w14:paraId="242F8F94" w14:textId="77777777" w:rsidR="004327B7" w:rsidRPr="007F183D" w:rsidRDefault="004327B7" w:rsidP="004327B7">
            <w:pPr>
              <w:pStyle w:val="TableTextLeft"/>
            </w:pPr>
            <w:r w:rsidRPr="007F183D">
              <w:t>ETS will</w:t>
            </w:r>
          </w:p>
          <w:p w14:paraId="0E56FD15" w14:textId="77777777" w:rsidR="004327B7" w:rsidRPr="007F183D" w:rsidRDefault="004327B7" w:rsidP="004327B7">
            <w:pPr>
              <w:pStyle w:val="TableBulletList1"/>
            </w:pPr>
            <w:r w:rsidRPr="007F183D">
              <w:t>use the superintendent as the LEA CAASPP coordinator for LEAs that did not submit a designation form; and</w:t>
            </w:r>
          </w:p>
          <w:p w14:paraId="5EFA477A" w14:textId="6085420E" w:rsidR="00A6532B" w:rsidRPr="007F183D" w:rsidRDefault="004327B7" w:rsidP="004327B7">
            <w:pPr>
              <w:pStyle w:val="TableBulletList1"/>
            </w:pPr>
            <w:r w:rsidRPr="007F183D">
              <w:t>send an email to selected superintendents notifying them they have been designated as the LEA CAASPP coordinator.</w:t>
            </w:r>
          </w:p>
        </w:tc>
      </w:tr>
    </w:tbl>
    <w:p w14:paraId="66834DC1" w14:textId="77777777" w:rsidR="00A6532B" w:rsidRPr="007F183D" w:rsidRDefault="00A6532B" w:rsidP="00A6532B">
      <w:pPr>
        <w:pStyle w:val="ProposalText"/>
      </w:pPr>
    </w:p>
    <w:p w14:paraId="564AD189" w14:textId="21A0AD31" w:rsidR="00A6532B" w:rsidRPr="007F183D" w:rsidRDefault="00A6532B" w:rsidP="00A6532B">
      <w:pPr>
        <w:pStyle w:val="ProposalText"/>
      </w:pPr>
      <w:r w:rsidRPr="007F183D">
        <w:t xml:space="preserve">During the life of this contract, ETS will discuss potential efficiencies to the designation form process with the CDE. These efficiencies could include a combined designation form, agreement, and affidavit for both CAASPP and ELPAC, or a simplified process </w:t>
      </w:r>
      <w:r w:rsidRPr="007F183D">
        <w:lastRenderedPageBreak/>
        <w:t xml:space="preserve">that allows coordinators to self-designate with superintendent approval. ETS also will modify due dates and content for required forms to comply with any future changes to CDE regulations. Timelines and costs for changes are not included in the budget. ETS will complete an impact analysis as part of the Change Request process, described in </w:t>
      </w:r>
      <w:r w:rsidRPr="007F183D">
        <w:rPr>
          <w:b/>
        </w:rPr>
        <w:t>Task</w:t>
      </w:r>
      <w:r w:rsidRPr="007F183D">
        <w:rPr>
          <w:b/>
          <w:bCs/>
        </w:rPr>
        <w:t> </w:t>
      </w:r>
      <w:r w:rsidR="00AE497F" w:rsidRPr="007F183D">
        <w:rPr>
          <w:b/>
        </w:rPr>
        <w:fldChar w:fldCharType="begin"/>
      </w:r>
      <w:r w:rsidR="00AE497F" w:rsidRPr="007F183D">
        <w:rPr>
          <w:b/>
          <w:bCs/>
        </w:rPr>
        <w:instrText xml:space="preserve"> REF Task_3_1_3_C \h </w:instrText>
      </w:r>
      <w:r w:rsidR="00AE497F" w:rsidRPr="007F183D">
        <w:rPr>
          <w:b/>
        </w:rPr>
        <w:instrText xml:space="preserve"> \* MERGEFORMAT </w:instrText>
      </w:r>
      <w:r w:rsidR="00AE497F" w:rsidRPr="007F183D">
        <w:rPr>
          <w:b/>
        </w:rPr>
      </w:r>
      <w:r w:rsidR="00AE497F" w:rsidRPr="007F183D">
        <w:rPr>
          <w:b/>
        </w:rPr>
        <w:fldChar w:fldCharType="separate"/>
      </w:r>
      <w:r w:rsidR="00FC72E6" w:rsidRPr="00FC72E6">
        <w:rPr>
          <w:b/>
        </w:rPr>
        <w:t>1.3.C</w:t>
      </w:r>
      <w:r w:rsidR="00AE497F" w:rsidRPr="007F183D">
        <w:rPr>
          <w:b/>
        </w:rPr>
        <w:fldChar w:fldCharType="end"/>
      </w:r>
      <w:r w:rsidRPr="007F183D">
        <w:t>, for any changes under consideration.</w:t>
      </w:r>
    </w:p>
    <w:p w14:paraId="0F55483E" w14:textId="1B6E8010" w:rsidR="00A6532B" w:rsidRPr="007F183D" w:rsidRDefault="00A6532B" w:rsidP="00A6532B">
      <w:pPr>
        <w:pStyle w:val="Heading2"/>
      </w:pPr>
      <w:bookmarkStart w:id="217" w:name="Task_3_2_2"/>
      <w:bookmarkStart w:id="218" w:name="_Toc85713547"/>
      <w:r w:rsidRPr="007F183D">
        <w:t>2.2</w:t>
      </w:r>
      <w:bookmarkEnd w:id="217"/>
      <w:r w:rsidRPr="007F183D">
        <w:t>. Administration Management System</w:t>
      </w:r>
      <w:bookmarkEnd w:id="218"/>
    </w:p>
    <w:p w14:paraId="55C13356" w14:textId="721919D8" w:rsidR="00A6532B" w:rsidRPr="007F183D" w:rsidRDefault="00A6532B" w:rsidP="00A6532B">
      <w:pPr>
        <w:pStyle w:val="ProposalText"/>
      </w:pPr>
      <w:r w:rsidRPr="007F183D">
        <w:t>The assessment administration in California is large and complex, with multiple testing windows across and within the assessment components. TOMS, which was developed by ETS and first utilized for CAASPP as part of the 2015 administration, will continue to serve as the secure, web-based system for managing all aspects of testing. TOMS is highly configurable to the needs of the State and has the flexibility to change as the needs of California change. In 2019, we incorporate</w:t>
      </w:r>
      <w:r w:rsidR="00C93982" w:rsidRPr="007F183D">
        <w:t>d</w:t>
      </w:r>
      <w:r w:rsidRPr="007F183D">
        <w:t xml:space="preserve"> ELPAC into the California Assessment System with the result of a single instance of TOMS. With this single instance of TOMS, LEAs had a central resource to manage users, student information, test settings, testing windows, and test administration functions. During the 2020–2021 administration, when the SBE approved the </w:t>
      </w:r>
      <w:r w:rsidR="00C93982" w:rsidRPr="007F183D">
        <w:t>s</w:t>
      </w:r>
      <w:r w:rsidRPr="007F183D">
        <w:t>tatewide testing extensions to July 30, we reconfigured TOMS to extend the ELPAC testing window for all LEAs while allowing each LEA to determine whether they needed to extend their CAASPP testing window to July</w:t>
      </w:r>
      <w:r w:rsidR="00AE497F" w:rsidRPr="007F183D">
        <w:t> </w:t>
      </w:r>
      <w:r w:rsidRPr="007F183D">
        <w:t>30.</w:t>
      </w:r>
    </w:p>
    <w:p w14:paraId="6FDB48A6" w14:textId="79453A09" w:rsidR="00A6532B" w:rsidRPr="007F183D" w:rsidRDefault="00A6532B" w:rsidP="00A6532B">
      <w:pPr>
        <w:pStyle w:val="ProposalText"/>
      </w:pPr>
      <w:r w:rsidRPr="007F183D">
        <w:t>ETS will provide authorized users with access to TOMS, through which they will be able to access other components of the California Assessment System and other CDE-approved online tools and applications. As the State’s current testing contractor, ETS has established a daily data feed of CALPADS data (i.e., ELPAC-based English-</w:t>
      </w:r>
      <w:r w:rsidRPr="007F183D">
        <w:lastRenderedPageBreak/>
        <w:t xml:space="preserve">language acquisition status) to and from TOMS. TOMS will use CALPADS data for the LEA/school hierarchy and for student enrollment data, and TOMS will use CALPADS enrollment data to determine test assignments. ETS will continue the daily data feed for the duration of this contract. For more information about the data feed, refer to </w:t>
      </w:r>
      <w:r w:rsidRPr="007F183D">
        <w:rPr>
          <w:b/>
        </w:rPr>
        <w:t>Task </w:t>
      </w:r>
      <w:r w:rsidR="007C2482" w:rsidRPr="007F183D">
        <w:rPr>
          <w:b/>
        </w:rPr>
        <w:fldChar w:fldCharType="begin"/>
      </w:r>
      <w:r w:rsidR="007C2482" w:rsidRPr="007F183D">
        <w:rPr>
          <w:b/>
        </w:rPr>
        <w:instrText xml:space="preserve"> REF Task_3_3_2_A_9 \h  \* MERGEFORMAT </w:instrText>
      </w:r>
      <w:r w:rsidR="007C2482" w:rsidRPr="007F183D">
        <w:rPr>
          <w:b/>
        </w:rPr>
      </w:r>
      <w:r w:rsidR="007C2482" w:rsidRPr="007F183D">
        <w:rPr>
          <w:b/>
        </w:rPr>
        <w:fldChar w:fldCharType="separate"/>
      </w:r>
      <w:r w:rsidR="00FC72E6" w:rsidRPr="00FC72E6">
        <w:rPr>
          <w:b/>
        </w:rPr>
        <w:t>3.2.A.9</w:t>
      </w:r>
      <w:r w:rsidR="007C2482" w:rsidRPr="007F183D">
        <w:rPr>
          <w:b/>
        </w:rPr>
        <w:fldChar w:fldCharType="end"/>
      </w:r>
      <w:r w:rsidRPr="007F183D">
        <w:t xml:space="preserve">. </w:t>
      </w:r>
    </w:p>
    <w:p w14:paraId="4A7F0369" w14:textId="491F9E59" w:rsidR="00A6532B" w:rsidRPr="007F183D" w:rsidRDefault="00A6532B" w:rsidP="00A6532B">
      <w:pPr>
        <w:pStyle w:val="ProposalText"/>
      </w:pPr>
      <w:r w:rsidRPr="007F183D">
        <w:t xml:space="preserve">TOMS provides ease-of-use to users through single sign-on (SSO), which allows users to access TOMS with one district-specific user ID and password to perform all required functions to administer and report online and paper tests. Access to system components, features, and functions is controlled by the user’s assigned role. For example, a district-specific user ID can view student information, determine test eligibility, determine resources, prepare for online testing, and view score reports—all through a single sign-on. Refer to </w:t>
      </w:r>
      <w:r w:rsidRPr="007F183D">
        <w:rPr>
          <w:b/>
        </w:rPr>
        <w:t>Task </w:t>
      </w:r>
      <w:r w:rsidR="007C2482" w:rsidRPr="007F183D">
        <w:rPr>
          <w:b/>
        </w:rPr>
        <w:fldChar w:fldCharType="begin"/>
      </w:r>
      <w:r w:rsidR="007C2482" w:rsidRPr="007F183D">
        <w:rPr>
          <w:b/>
        </w:rPr>
        <w:instrText xml:space="preserve"> REF Task_3_3_2_A_3 \h  \* MERGEFORMAT </w:instrText>
      </w:r>
      <w:r w:rsidR="007C2482" w:rsidRPr="007F183D">
        <w:rPr>
          <w:b/>
        </w:rPr>
      </w:r>
      <w:r w:rsidR="007C2482" w:rsidRPr="007F183D">
        <w:rPr>
          <w:b/>
        </w:rPr>
        <w:fldChar w:fldCharType="separate"/>
      </w:r>
      <w:r w:rsidR="00FC72E6" w:rsidRPr="00FC72E6">
        <w:rPr>
          <w:b/>
        </w:rPr>
        <w:t>3.2.A.3</w:t>
      </w:r>
      <w:r w:rsidR="007C2482" w:rsidRPr="007F183D">
        <w:rPr>
          <w:b/>
        </w:rPr>
        <w:fldChar w:fldCharType="end"/>
      </w:r>
      <w:r w:rsidRPr="007F183D">
        <w:rPr>
          <w:b/>
        </w:rPr>
        <w:t xml:space="preserve"> </w:t>
      </w:r>
      <w:r w:rsidRPr="007F183D">
        <w:t>for more information about SSO and the access control list. Access to the system components, features, and functions is controlled by the role assigned to the user.</w:t>
      </w:r>
    </w:p>
    <w:p w14:paraId="05B2BDC5" w14:textId="77777777" w:rsidR="00A6532B" w:rsidRPr="007F183D" w:rsidRDefault="00A6532B" w:rsidP="00A6532B">
      <w:pPr>
        <w:pStyle w:val="ProposalText"/>
        <w:keepNext/>
      </w:pPr>
      <w:r w:rsidRPr="007F183D">
        <w:t>Administrators and educators will be able to use TOMS features and functions to directly support CAASPP and ELPAC activities. These TOMS features include but are not limited to the following:</w:t>
      </w:r>
    </w:p>
    <w:p w14:paraId="3526F440" w14:textId="77777777" w:rsidR="00A6532B" w:rsidRPr="007F183D" w:rsidRDefault="00A6532B" w:rsidP="00A6532B">
      <w:pPr>
        <w:pStyle w:val="BulletList1"/>
      </w:pPr>
      <w:r w:rsidRPr="007F183D">
        <w:rPr>
          <w:b/>
        </w:rPr>
        <w:t>Manage testing calendars.</w:t>
      </w:r>
      <w:r w:rsidRPr="007F183D">
        <w:t xml:space="preserve"> LEA test coordinators can manage their testing calendars in TOMS. This is particularly important for the CAASPP testing calendar which is based on the LEA’s instructional calendar as required by CAASPP testing regulations. TOMS provides recommended CAASPP testing window dates based on the LEA’s instructional calendar and non-instructional time. For example, if the LEA test coordinator inputs the first and last day of </w:t>
      </w:r>
      <w:r w:rsidRPr="007F183D">
        <w:lastRenderedPageBreak/>
        <w:t xml:space="preserve">instruction and indicates any non-instructional days (e.g., spring break, staff in-service days), TOMS calculates the optimal CAASPP testing window start and end dates based on that information. The LEA test coordinator can adjust the recommended testing window as needed and can manage multiple instructional calendars and testing windows to accommodate different schedules for different schools or programs. The LEA test coordinator can also establish multiple CAASPP testing windows based on their local needs for different programs with different instructional calendars. Notably, the ELPAC testing window in TOMS will be a fixed window as required by ELPAC testing regulations. </w:t>
      </w:r>
    </w:p>
    <w:p w14:paraId="3275123E" w14:textId="25E9F09F" w:rsidR="00A6532B" w:rsidRPr="007F183D" w:rsidRDefault="00A6532B" w:rsidP="00A6532B">
      <w:pPr>
        <w:pStyle w:val="BulletList1"/>
      </w:pPr>
      <w:r w:rsidRPr="007F183D">
        <w:rPr>
          <w:b/>
          <w:bCs/>
        </w:rPr>
        <w:t>Order special test materials.</w:t>
      </w:r>
      <w:r w:rsidRPr="007F183D">
        <w:t xml:space="preserve"> LEA test coordinators may need to order testing materials for students who cannot take the online version. TOMS includes functionality to collect from the LEA test coordinator a range of information, including test administration materials ordering information, delivery date options, delivery to school or LEA, updates to school and LEA addresses, and contacts. TOMS will automatically apply materials overage rules as agreed upon by the CDE and ETS. We provide additional information about the available special test materials in </w:t>
      </w:r>
      <w:r w:rsidRPr="007F183D">
        <w:rPr>
          <w:b/>
          <w:bCs/>
        </w:rPr>
        <w:t>Task</w:t>
      </w:r>
      <w:r w:rsidR="007C2482" w:rsidRPr="007F183D">
        <w:rPr>
          <w:b/>
          <w:bCs/>
        </w:rPr>
        <w:t> </w:t>
      </w:r>
      <w:r w:rsidR="007C2482" w:rsidRPr="007F183D">
        <w:rPr>
          <w:b/>
          <w:bCs/>
        </w:rPr>
        <w:fldChar w:fldCharType="begin"/>
      </w:r>
      <w:r w:rsidR="007C2482" w:rsidRPr="007F183D">
        <w:rPr>
          <w:b/>
          <w:bCs/>
        </w:rPr>
        <w:instrText xml:space="preserve"> REF Task_3_7_2 \h  \* MERGEFORMAT </w:instrText>
      </w:r>
      <w:r w:rsidR="007C2482" w:rsidRPr="007F183D">
        <w:rPr>
          <w:b/>
          <w:bCs/>
        </w:rPr>
      </w:r>
      <w:r w:rsidR="007C2482" w:rsidRPr="007F183D">
        <w:rPr>
          <w:b/>
          <w:bCs/>
        </w:rPr>
        <w:fldChar w:fldCharType="separate"/>
      </w:r>
      <w:r w:rsidR="00FC72E6" w:rsidRPr="00FC72E6">
        <w:rPr>
          <w:b/>
        </w:rPr>
        <w:t>7.2</w:t>
      </w:r>
      <w:r w:rsidR="007C2482" w:rsidRPr="007F183D">
        <w:rPr>
          <w:b/>
          <w:bCs/>
        </w:rPr>
        <w:fldChar w:fldCharType="end"/>
      </w:r>
      <w:r w:rsidRPr="007F183D">
        <w:t>.</w:t>
      </w:r>
    </w:p>
    <w:p w14:paraId="5049A9F1" w14:textId="349D2E14" w:rsidR="00A6532B" w:rsidRPr="007F183D" w:rsidRDefault="00A6532B" w:rsidP="00A6532B">
      <w:pPr>
        <w:pStyle w:val="BulletList1"/>
      </w:pPr>
      <w:r w:rsidRPr="007F183D">
        <w:rPr>
          <w:b/>
          <w:bCs/>
        </w:rPr>
        <w:t>Manage rescores and appeals.</w:t>
      </w:r>
      <w:r w:rsidRPr="007F183D">
        <w:t xml:space="preserve"> LEA test coordinators may request a rescore within TOMS through the Score Status module. </w:t>
      </w:r>
      <w:r w:rsidRPr="007F183D">
        <w:rPr>
          <w:b/>
        </w:rPr>
        <w:t>Task </w:t>
      </w:r>
      <w:r w:rsidR="003D73E3" w:rsidRPr="007F183D">
        <w:rPr>
          <w:b/>
        </w:rPr>
        <w:fldChar w:fldCharType="begin"/>
      </w:r>
      <w:r w:rsidR="003D73E3" w:rsidRPr="007F183D">
        <w:rPr>
          <w:b/>
        </w:rPr>
        <w:instrText xml:space="preserve"> REF Task_3_9_7 \h  \* MERGEFORMAT </w:instrText>
      </w:r>
      <w:r w:rsidR="003D73E3" w:rsidRPr="007F183D">
        <w:rPr>
          <w:b/>
        </w:rPr>
      </w:r>
      <w:r w:rsidR="003D73E3" w:rsidRPr="007F183D">
        <w:rPr>
          <w:b/>
        </w:rPr>
        <w:fldChar w:fldCharType="separate"/>
      </w:r>
      <w:r w:rsidR="00FC72E6" w:rsidRPr="00FC72E6">
        <w:rPr>
          <w:b/>
        </w:rPr>
        <w:t>9.7</w:t>
      </w:r>
      <w:r w:rsidR="003D73E3" w:rsidRPr="007F183D">
        <w:rPr>
          <w:b/>
        </w:rPr>
        <w:fldChar w:fldCharType="end"/>
      </w:r>
      <w:r w:rsidRPr="007F183D">
        <w:t xml:space="preserve"> details this process. LEA test coordinators may also request an appeal of a test administration for a specific student or for groups of students by entering the appeal request (e.g., test reset, invalidation, reopen, restore) through the Security and Test </w:t>
      </w:r>
      <w:r w:rsidRPr="007F183D">
        <w:lastRenderedPageBreak/>
        <w:t xml:space="preserve">Administration Incident Reporting System (STAIRS) module through TOMS. Users can view the status of their rescore and appeals requests online. </w:t>
      </w:r>
    </w:p>
    <w:p w14:paraId="35095F17" w14:textId="7EB0F906" w:rsidR="00A6532B" w:rsidRPr="007F183D" w:rsidRDefault="00A6532B" w:rsidP="00A6532B">
      <w:pPr>
        <w:pStyle w:val="BulletList1"/>
      </w:pPr>
      <w:r w:rsidRPr="007F183D">
        <w:rPr>
          <w:b/>
          <w:bCs/>
        </w:rPr>
        <w:t>Access LEA reports.</w:t>
      </w:r>
      <w:r w:rsidRPr="007F183D">
        <w:t xml:space="preserve"> With their TOMS account, users can view secure reports of test results. Educators will use their TOMS account to access the California Educator Reporting System (CERS) which provides student-level and aggregate test results for all CAASPP and ELPAC assessments, including the interim assessments. LEA test coordinators can access the electronic student score reports (eSSRs) and the student data download file in the reporting section of TOMS. Access to the reports is strictly controlled by role, based on the access control list described in </w:t>
      </w:r>
      <w:r w:rsidRPr="007F183D">
        <w:rPr>
          <w:b/>
        </w:rPr>
        <w:t>Task </w:t>
      </w:r>
      <w:r w:rsidR="007C2482" w:rsidRPr="007F183D">
        <w:rPr>
          <w:b/>
        </w:rPr>
        <w:fldChar w:fldCharType="begin"/>
      </w:r>
      <w:r w:rsidR="007C2482" w:rsidRPr="007F183D">
        <w:rPr>
          <w:b/>
        </w:rPr>
        <w:instrText xml:space="preserve"> REF Task_3_3_2_A_3 \h  \* MERGEFORMAT </w:instrText>
      </w:r>
      <w:r w:rsidR="007C2482" w:rsidRPr="007F183D">
        <w:rPr>
          <w:b/>
        </w:rPr>
      </w:r>
      <w:r w:rsidR="007C2482" w:rsidRPr="007F183D">
        <w:rPr>
          <w:b/>
        </w:rPr>
        <w:fldChar w:fldCharType="separate"/>
      </w:r>
      <w:r w:rsidR="00FC72E6" w:rsidRPr="00FC72E6">
        <w:rPr>
          <w:b/>
        </w:rPr>
        <w:t>3.2.A.3</w:t>
      </w:r>
      <w:r w:rsidR="007C2482" w:rsidRPr="007F183D">
        <w:rPr>
          <w:b/>
        </w:rPr>
        <w:fldChar w:fldCharType="end"/>
      </w:r>
      <w:r w:rsidRPr="007F183D">
        <w:t>.</w:t>
      </w:r>
    </w:p>
    <w:p w14:paraId="4391B558" w14:textId="77777777" w:rsidR="00A6532B" w:rsidRPr="007F183D" w:rsidRDefault="00A6532B" w:rsidP="00A6532B">
      <w:pPr>
        <w:pStyle w:val="BulletList1"/>
      </w:pPr>
      <w:r w:rsidRPr="007F183D">
        <w:rPr>
          <w:b/>
          <w:bCs/>
        </w:rPr>
        <w:t>Access secure test administration materials.</w:t>
      </w:r>
      <w:r w:rsidRPr="007F183D">
        <w:t xml:space="preserve"> TOMS users can access secure materials required for testing, such as the Directions for Administration (DFAs) for the initial ELPAC and summative ELPAC assessments, scoring guides, audio for the ELPAC assessments, and secure materials used for trainings and webinars. </w:t>
      </w:r>
    </w:p>
    <w:p w14:paraId="47E6CF74" w14:textId="25640E46" w:rsidR="00A6532B" w:rsidRPr="007F183D" w:rsidRDefault="00A6532B" w:rsidP="00A6532B">
      <w:pPr>
        <w:pStyle w:val="BulletList1"/>
      </w:pPr>
      <w:r w:rsidRPr="007F183D">
        <w:rPr>
          <w:b/>
          <w:bCs/>
        </w:rPr>
        <w:t xml:space="preserve">View LEA test administration metrics. </w:t>
      </w:r>
      <w:r w:rsidRPr="007F183D">
        <w:t xml:space="preserve">TOMS offers a user role-specific dashboard, as illustrated in </w:t>
      </w:r>
      <w:r w:rsidRPr="007F183D">
        <w:rPr>
          <w:b/>
        </w:rPr>
        <w:fldChar w:fldCharType="begin"/>
      </w:r>
      <w:r w:rsidRPr="007F183D">
        <w:instrText xml:space="preserve"> REF _Ref68523899 \h </w:instrText>
      </w:r>
      <w:r w:rsidRPr="007F183D">
        <w:rPr>
          <w:b/>
        </w:rPr>
        <w:instrText xml:space="preserve"> \* MERGEFORMAT </w:instrText>
      </w:r>
      <w:r w:rsidRPr="007F183D">
        <w:rPr>
          <w:b/>
        </w:rPr>
      </w:r>
      <w:r w:rsidRPr="007F183D">
        <w:rPr>
          <w:b/>
        </w:rPr>
        <w:fldChar w:fldCharType="separate"/>
      </w:r>
      <w:r w:rsidR="00110A1A" w:rsidRPr="007F183D">
        <w:rPr>
          <w:b/>
        </w:rPr>
        <w:t>Figure 7</w:t>
      </w:r>
      <w:r w:rsidRPr="007F183D">
        <w:rPr>
          <w:b/>
        </w:rPr>
        <w:fldChar w:fldCharType="end"/>
      </w:r>
      <w:r w:rsidRPr="007F183D">
        <w:t xml:space="preserve">. This dashboard provides information on testing windows, current completion rates, number of students assigned for testing, and notifications for the user. LEA users can view the overall information for the LEA. The LEA coordinator can also select individual schools within the LEA and view the information for that particular school. Site coordinators can only </w:t>
      </w:r>
      <w:r w:rsidR="00CF5F30" w:rsidRPr="007F183D">
        <w:t>view</w:t>
      </w:r>
      <w:r w:rsidRPr="007F183D">
        <w:t xml:space="preserve"> information for their site. Other TOMS users such as CDE staff and the LEA outreach team also have access to the test administration metrics. </w:t>
      </w:r>
    </w:p>
    <w:p w14:paraId="7CB170D9" w14:textId="65D3EACF" w:rsidR="00A6532B" w:rsidRPr="007F183D" w:rsidRDefault="00A6532B" w:rsidP="00A6532B">
      <w:pPr>
        <w:pStyle w:val="ActionCaption"/>
        <w:rPr>
          <w:b w:val="0"/>
        </w:rPr>
      </w:pPr>
      <w:bookmarkStart w:id="219" w:name="_Ref68523899"/>
      <w:bookmarkStart w:id="220" w:name="_Toc70579136"/>
      <w:bookmarkStart w:id="221" w:name="_Toc85728005"/>
      <w:r w:rsidRPr="007F183D">
        <w:lastRenderedPageBreak/>
        <w:t>Figure</w:t>
      </w:r>
      <w:r w:rsidR="00E2281B" w:rsidRPr="007F183D">
        <w:t> </w:t>
      </w:r>
      <w:fldSimple w:instr=" SEQ Figure \* ARABIC ">
        <w:r w:rsidR="00765AAB">
          <w:rPr>
            <w:noProof/>
          </w:rPr>
          <w:t>7</w:t>
        </w:r>
      </w:fldSimple>
      <w:bookmarkEnd w:id="219"/>
      <w:r w:rsidRPr="007F183D">
        <w:t xml:space="preserve">.  LEA test administration metrics dashboard. </w:t>
      </w:r>
      <w:r w:rsidRPr="007F183D">
        <w:rPr>
          <w:b w:val="0"/>
        </w:rPr>
        <w:t>This dashboard offers information on testing windows, current completion rates, number of students assigned for testing, and notifications for the user.</w:t>
      </w:r>
      <w:bookmarkEnd w:id="220"/>
      <w:bookmarkEnd w:id="221"/>
    </w:p>
    <w:p w14:paraId="4F14980C" w14:textId="2987780D" w:rsidR="00211A11" w:rsidRPr="007F183D" w:rsidRDefault="008937BB" w:rsidP="008937BB">
      <w:pPr>
        <w:pStyle w:val="Caption"/>
        <w:rPr>
          <w:b/>
        </w:rPr>
      </w:pPr>
      <w:r>
        <w:rPr>
          <w:noProof/>
        </w:rPr>
        <w:drawing>
          <wp:inline distT="0" distB="0" distL="0" distR="0" wp14:anchorId="75E8C2E8" wp14:editId="605CAD9C">
            <wp:extent cx="5829300" cy="6721265"/>
            <wp:effectExtent l="0" t="0" r="0" b="3810"/>
            <wp:docPr id="56" name="Picture 56" descr="The figure shows a screenshot of the LEA Test Administration Metrics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839240" cy="6732726"/>
                    </a:xfrm>
                    <a:prstGeom prst="rect">
                      <a:avLst/>
                    </a:prstGeom>
                  </pic:spPr>
                </pic:pic>
              </a:graphicData>
            </a:graphic>
          </wp:inline>
        </w:drawing>
      </w:r>
    </w:p>
    <w:p w14:paraId="3E43419F" w14:textId="714672C8" w:rsidR="00A6532B" w:rsidRPr="007F183D" w:rsidRDefault="00A6532B" w:rsidP="00A6532B">
      <w:pPr>
        <w:pStyle w:val="ProposalText"/>
      </w:pPr>
      <w:r w:rsidRPr="007F183D">
        <w:lastRenderedPageBreak/>
        <w:t xml:space="preserve">ETS will present a complete set of TOMS system modification requirements annually for the CDE’s approval before we configure TOMS for each administration as part of activities described in </w:t>
      </w:r>
      <w:r w:rsidRPr="007F183D">
        <w:rPr>
          <w:b/>
        </w:rPr>
        <w:t>Task </w:t>
      </w:r>
      <w:r w:rsidR="007C2482" w:rsidRPr="007F183D">
        <w:rPr>
          <w:b/>
        </w:rPr>
        <w:fldChar w:fldCharType="begin"/>
      </w:r>
      <w:r w:rsidR="007C2482" w:rsidRPr="007F183D">
        <w:rPr>
          <w:b/>
        </w:rPr>
        <w:instrText xml:space="preserve"> REF Task_3_3_2_A_4 \h  \* MERGEFORMAT </w:instrText>
      </w:r>
      <w:r w:rsidR="007C2482" w:rsidRPr="007F183D">
        <w:rPr>
          <w:b/>
        </w:rPr>
      </w:r>
      <w:r w:rsidR="007C2482" w:rsidRPr="007F183D">
        <w:rPr>
          <w:b/>
        </w:rPr>
        <w:fldChar w:fldCharType="separate"/>
      </w:r>
      <w:r w:rsidR="00FC72E6" w:rsidRPr="00FC72E6">
        <w:rPr>
          <w:b/>
        </w:rPr>
        <w:t>3.2.A.4</w:t>
      </w:r>
      <w:r w:rsidR="007C2482" w:rsidRPr="007F183D">
        <w:rPr>
          <w:b/>
        </w:rPr>
        <w:fldChar w:fldCharType="end"/>
      </w:r>
      <w:r w:rsidRPr="007F183D">
        <w:t>. After the CDE approves the system requirements, ETS will present a complete project schedule with achievable milestone dates. This schedule will include system demonstrations, user acceptance testing by CDE representatives with accompanying system user guides, and built-in time to make any potential system refinements before the published launch date.</w:t>
      </w:r>
    </w:p>
    <w:p w14:paraId="3539564A" w14:textId="4B4780A8" w:rsidR="00A6532B" w:rsidRPr="007F183D" w:rsidRDefault="00A6532B" w:rsidP="00A6532B">
      <w:pPr>
        <w:pStyle w:val="Heading2"/>
      </w:pPr>
      <w:bookmarkStart w:id="222" w:name="Task_3_2_3"/>
      <w:bookmarkStart w:id="223" w:name="_Toc85713548"/>
      <w:r w:rsidRPr="007F183D">
        <w:t>2.3</w:t>
      </w:r>
      <w:bookmarkEnd w:id="222"/>
      <w:r w:rsidRPr="007F183D">
        <w:t>. Technical Assistance Center</w:t>
      </w:r>
      <w:bookmarkEnd w:id="223"/>
    </w:p>
    <w:p w14:paraId="73B03371" w14:textId="0F29DEC2" w:rsidR="00A6532B" w:rsidRPr="007F183D" w:rsidRDefault="00A6532B" w:rsidP="00A6532B">
      <w:pPr>
        <w:pStyle w:val="ProposalText"/>
      </w:pPr>
      <w:r w:rsidRPr="007F183D">
        <w:t xml:space="preserve">As the current contractor, ETS designed the original tiered LEA support system and adjusted the support over the years to meet the ever-changing needs in California. For example, in 2020, ETS had scaled up to prepare for the spring administration, scaled down when testing was suspended, and quickly refocused ETS’s support to remote administration of the remaining available assessments. During the past year as California LEAs managed their local responses to COVID-19, ETS continued to adjust and improve our LEA support within the local context. </w:t>
      </w:r>
    </w:p>
    <w:p w14:paraId="49B258BB" w14:textId="77777777" w:rsidR="00A6532B" w:rsidRPr="007F183D" w:rsidRDefault="00A6532B" w:rsidP="00A6532B">
      <w:pPr>
        <w:pStyle w:val="ProposalText"/>
      </w:pPr>
      <w:r w:rsidRPr="007F183D">
        <w:t xml:space="preserve">For this contract, ETS will provide a multi-channel support model that establishes an LEA success team at the forefront to meet LEA needs. This dedicated, knowledgeable, region-based success team will be responsible for guiding LEAs through the end-to-end test administration process. The pillars that support this new model are tiered help desk support and comprehensive online communications tools and technology—which will result in an integrated and cohesive customer service experience for LEAs and the CDE throughout the year. </w:t>
      </w:r>
    </w:p>
    <w:p w14:paraId="5A02E050" w14:textId="076673FC" w:rsidR="00A6532B" w:rsidRPr="007F183D" w:rsidRDefault="00A6532B" w:rsidP="00A6532B">
      <w:pPr>
        <w:pStyle w:val="ProposalText"/>
      </w:pPr>
      <w:r w:rsidRPr="007F183D">
        <w:lastRenderedPageBreak/>
        <w:t xml:space="preserve">As part of this support model, LEAs and the CDE will have access to ETS program managers, LEA success agents, assessment and accessibility specialists, technology specialists, and systems engineers. LEAs also will have access to communication tools and self-service support (e.g., internet-based knowledge resources, described in </w:t>
      </w:r>
      <w:r w:rsidR="007C2482" w:rsidRPr="007F183D">
        <w:rPr>
          <w:b/>
        </w:rPr>
        <w:t>Task </w:t>
      </w:r>
      <w:r w:rsidRPr="007F183D">
        <w:rPr>
          <w:b/>
        </w:rPr>
        <w:fldChar w:fldCharType="begin"/>
      </w:r>
      <w:r w:rsidRPr="007F183D">
        <w:rPr>
          <w:b/>
        </w:rPr>
        <w:instrText xml:space="preserve"> REF Task_3_2_5 \h  \* MERGEFORMAT </w:instrText>
      </w:r>
      <w:r w:rsidRPr="007F183D">
        <w:rPr>
          <w:b/>
        </w:rPr>
      </w:r>
      <w:r w:rsidRPr="007F183D">
        <w:rPr>
          <w:b/>
        </w:rPr>
        <w:fldChar w:fldCharType="separate"/>
      </w:r>
      <w:r w:rsidR="00FC72E6" w:rsidRPr="00FC72E6">
        <w:rPr>
          <w:b/>
        </w:rPr>
        <w:t>2.5</w:t>
      </w:r>
      <w:r w:rsidRPr="007F183D">
        <w:rPr>
          <w:b/>
        </w:rPr>
        <w:fldChar w:fldCharType="end"/>
      </w:r>
      <w:r w:rsidRPr="007F183D">
        <w:t xml:space="preserve">). In addition, the CDE and LEAs will have opportunities to provide continuous feedback to improve the quality of the LEA support services. </w:t>
      </w:r>
    </w:p>
    <w:p w14:paraId="3B6449DC" w14:textId="77777777" w:rsidR="00A6532B" w:rsidRPr="007F183D" w:rsidRDefault="00A6532B" w:rsidP="00A6532B">
      <w:pPr>
        <w:pStyle w:val="ProposalText"/>
      </w:pPr>
      <w:r w:rsidRPr="007F183D">
        <w:t xml:space="preserve">The ETS senior director of operations will serve as the single point of contact for responding to escalations from CDE staff and CDE contractors within two (2) business hours. The ETS project manager will serve as the single point of contact on critical Smarter Balanced issues (e.g., Tier 3 support issues). The project manager and the senior director of operations will have the support of the ETS technology manager. </w:t>
      </w:r>
    </w:p>
    <w:p w14:paraId="11724CE0" w14:textId="70067349" w:rsidR="00A6532B" w:rsidRPr="007F183D" w:rsidRDefault="00A6532B" w:rsidP="00A6532B">
      <w:pPr>
        <w:pStyle w:val="ProposalText"/>
        <w:sectPr w:rsidR="00A6532B" w:rsidRPr="007F183D" w:rsidSect="003D3F08">
          <w:headerReference w:type="even" r:id="rId28"/>
          <w:footerReference w:type="even" r:id="rId29"/>
          <w:headerReference w:type="first" r:id="rId30"/>
          <w:footerReference w:type="first" r:id="rId31"/>
          <w:pgSz w:w="12240" w:h="15840" w:code="1"/>
          <w:pgMar w:top="1440" w:right="1440" w:bottom="1440" w:left="1440" w:header="432" w:footer="432" w:gutter="0"/>
          <w:cols w:space="720"/>
          <w:docGrid w:linePitch="360"/>
        </w:sectPr>
      </w:pPr>
      <w:r w:rsidRPr="007F183D">
        <w:t xml:space="preserve">The ETS LEA outreach and test administration director will oversee technical assistance support to LEAs, as described in this section, and will report directly to the ETS senior director of operations. The LEA outreach and test administration director will have direct access to the ETS senior director of operations and the ETS project manager for inquiries requiring additional escalations. </w:t>
      </w:r>
      <w:bookmarkStart w:id="224" w:name="_Ref68812416"/>
      <w:r w:rsidR="00E2281B" w:rsidRPr="007F183D">
        <w:rPr>
          <w:b/>
        </w:rPr>
        <w:fldChar w:fldCharType="begin"/>
      </w:r>
      <w:r w:rsidR="00E2281B" w:rsidRPr="007F183D">
        <w:rPr>
          <w:b/>
        </w:rPr>
        <w:instrText xml:space="preserve"> REF _Ref70078327 \h  \* MERGEFORMAT </w:instrText>
      </w:r>
      <w:r w:rsidR="00E2281B" w:rsidRPr="007F183D">
        <w:rPr>
          <w:b/>
        </w:rPr>
      </w:r>
      <w:r w:rsidR="00E2281B" w:rsidRPr="007F183D">
        <w:rPr>
          <w:b/>
        </w:rPr>
        <w:fldChar w:fldCharType="separate"/>
      </w:r>
      <w:r w:rsidR="00110A1A" w:rsidRPr="007F183D">
        <w:rPr>
          <w:b/>
        </w:rPr>
        <w:t xml:space="preserve">Figure </w:t>
      </w:r>
      <w:r w:rsidR="00110A1A" w:rsidRPr="007F183D">
        <w:rPr>
          <w:b/>
          <w:noProof/>
        </w:rPr>
        <w:t>8</w:t>
      </w:r>
      <w:r w:rsidR="00E2281B" w:rsidRPr="007F183D">
        <w:rPr>
          <w:b/>
        </w:rPr>
        <w:fldChar w:fldCharType="end"/>
      </w:r>
      <w:r w:rsidRPr="007F183D">
        <w:t xml:space="preserve"> presents ETS’s LEA support model.</w:t>
      </w:r>
    </w:p>
    <w:p w14:paraId="68FBD995" w14:textId="66762D91" w:rsidR="00A6532B" w:rsidRPr="007F183D" w:rsidRDefault="00A6532B" w:rsidP="00A6532B">
      <w:pPr>
        <w:pStyle w:val="ActionCaption"/>
        <w:rPr>
          <w:b w:val="0"/>
        </w:rPr>
      </w:pPr>
      <w:bookmarkStart w:id="225" w:name="_Ref70078327"/>
      <w:bookmarkStart w:id="226" w:name="_Toc70579137"/>
      <w:bookmarkStart w:id="227" w:name="_Toc85728006"/>
      <w:r w:rsidRPr="007F183D">
        <w:lastRenderedPageBreak/>
        <w:t xml:space="preserve">Figure </w:t>
      </w:r>
      <w:fldSimple w:instr=" SEQ Figure \* ARABIC ">
        <w:r w:rsidR="00765AAB">
          <w:rPr>
            <w:noProof/>
          </w:rPr>
          <w:t>8</w:t>
        </w:r>
      </w:fldSimple>
      <w:bookmarkEnd w:id="224"/>
      <w:bookmarkEnd w:id="225"/>
      <w:r w:rsidRPr="007F183D">
        <w:t xml:space="preserve">.  LEA support model. </w:t>
      </w:r>
      <w:r w:rsidRPr="007F183D">
        <w:rPr>
          <w:b w:val="0"/>
        </w:rPr>
        <w:t>ETS’s LEA success agents will help confirm that issues are resolved to the satisfaction of LEAs.</w:t>
      </w:r>
      <w:bookmarkEnd w:id="226"/>
      <w:bookmarkEnd w:id="227"/>
    </w:p>
    <w:p w14:paraId="20D7096A" w14:textId="77777777" w:rsidR="00A6532B" w:rsidRPr="007F183D" w:rsidRDefault="00A6532B" w:rsidP="00A6532B">
      <w:pPr>
        <w:pStyle w:val="ProposalText"/>
      </w:pPr>
      <w:r w:rsidRPr="007F183D">
        <w:rPr>
          <w:noProof/>
        </w:rPr>
        <w:drawing>
          <wp:inline distT="0" distB="0" distL="0" distR="0" wp14:anchorId="2E7A961F" wp14:editId="2FDDFC0E">
            <wp:extent cx="8089734" cy="4550476"/>
            <wp:effectExtent l="57150" t="57150" r="121285" b="116840"/>
            <wp:docPr id="1171968017" name="Picture 1171968017" descr="The figure shows the steps that ETS takes in helping LEAs with an iss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8106655" cy="4559994"/>
                    </a:xfrm>
                    <a:prstGeom prst="rect">
                      <a:avLst/>
                    </a:prstGeom>
                    <a:noFill/>
                    <a:ln>
                      <a:solidFill>
                        <a:schemeClr val="tx1">
                          <a:lumMod val="50000"/>
                          <a:lumOff val="50000"/>
                        </a:schemeClr>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490EAA4" w14:textId="77777777" w:rsidR="00A6532B" w:rsidRPr="007F183D" w:rsidRDefault="00A6532B" w:rsidP="00A6532B">
      <w:pPr>
        <w:pStyle w:val="Heading3"/>
        <w:sectPr w:rsidR="00A6532B" w:rsidRPr="007F183D" w:rsidSect="003D3F08">
          <w:headerReference w:type="default" r:id="rId33"/>
          <w:pgSz w:w="15840" w:h="12240" w:orient="landscape" w:code="1"/>
          <w:pgMar w:top="1440" w:right="1440" w:bottom="1440" w:left="1440" w:header="432" w:footer="720" w:gutter="0"/>
          <w:cols w:space="720"/>
          <w:docGrid w:linePitch="360"/>
        </w:sectPr>
      </w:pPr>
    </w:p>
    <w:p w14:paraId="76868C30" w14:textId="77777777" w:rsidR="00A6532B" w:rsidRPr="007F183D" w:rsidRDefault="00A6532B" w:rsidP="00A6532B">
      <w:pPr>
        <w:pStyle w:val="Heading3"/>
      </w:pPr>
      <w:bookmarkStart w:id="228" w:name="_Toc85713549"/>
      <w:r w:rsidRPr="007F183D">
        <w:lastRenderedPageBreak/>
        <w:t>LEA Success Team</w:t>
      </w:r>
      <w:bookmarkEnd w:id="228"/>
    </w:p>
    <w:p w14:paraId="22BCFBF5" w14:textId="77777777" w:rsidR="00A6532B" w:rsidRPr="007F183D" w:rsidRDefault="00A6532B" w:rsidP="00A6532B">
      <w:pPr>
        <w:pStyle w:val="ProposalText"/>
      </w:pPr>
      <w:r w:rsidRPr="007F183D">
        <w:t xml:space="preserve">The ETS support model begins with the LEA success team: a group of dedicated LEA success agents who will support specific regions of California and the LEAs within that assigned region. In assigning these regions, ETS will analyze available data including student demographics, geography, and program type. For example, LEAs in the north eastern part of the State may be considered a region, and LEAs that are unique in size (e.g., the largest LEAs) or in instructional delivery method (e.g., virtual charter schools) may be grouped as another region. We will review the make-up of these regions on a regular basis, at least annually, and will adjust them as needed to maximize LEA support. Multiple agents will be assigned to each identified region and will be cross-trained on adjacent regions. The LEA success agent will become deeply familiar with demographic, geographic, and institutional context of their assigned LEAs. All LEA success agents will reside in California, with most residing in or near their assigned regions in order to provide on-site support as needed. </w:t>
      </w:r>
    </w:p>
    <w:p w14:paraId="471ABCD8" w14:textId="77777777" w:rsidR="00A6532B" w:rsidRPr="007F183D" w:rsidRDefault="00A6532B" w:rsidP="00A6532B">
      <w:pPr>
        <w:pStyle w:val="ProposalText"/>
      </w:pPr>
      <w:r w:rsidRPr="007F183D">
        <w:t xml:space="preserve">The LEA success agent will proactively collaborate with their assigned LEAs to support the LEA’s success with the California Assessment System. For example, the LEA success agent will monitor the designation of coordinators, test administration windows, test settings, and other actions that LEAs should complete within a required or recommended timeline. The agent will </w:t>
      </w:r>
    </w:p>
    <w:p w14:paraId="67CB9850" w14:textId="77777777" w:rsidR="00A6532B" w:rsidRPr="007F183D" w:rsidRDefault="00A6532B" w:rsidP="00A6532B">
      <w:pPr>
        <w:pStyle w:val="BulletList1"/>
      </w:pPr>
      <w:r w:rsidRPr="007F183D">
        <w:t xml:space="preserve">respond to LEA requests, questions, and complaints received through a variety of support channels, including direct contacts from the LEA; </w:t>
      </w:r>
    </w:p>
    <w:p w14:paraId="089F19D8" w14:textId="77777777" w:rsidR="00A6532B" w:rsidRPr="007F183D" w:rsidRDefault="00A6532B" w:rsidP="00A6532B">
      <w:pPr>
        <w:pStyle w:val="BulletList1"/>
      </w:pPr>
      <w:r w:rsidRPr="007F183D">
        <w:t xml:space="preserve">develop strategies and identify potential opportunities with the LEA to improve their experiences with the assessments; </w:t>
      </w:r>
    </w:p>
    <w:p w14:paraId="5AAF32B5" w14:textId="77777777" w:rsidR="00A6532B" w:rsidRPr="007F183D" w:rsidRDefault="00A6532B" w:rsidP="00A6532B">
      <w:pPr>
        <w:pStyle w:val="BulletList1"/>
      </w:pPr>
      <w:r w:rsidRPr="007F183D">
        <w:lastRenderedPageBreak/>
        <w:t xml:space="preserve">understand and monitor LEA expectations and recurring issues; and </w:t>
      </w:r>
    </w:p>
    <w:p w14:paraId="0E392F49" w14:textId="77777777" w:rsidR="00A6532B" w:rsidRPr="007F183D" w:rsidRDefault="00A6532B" w:rsidP="00A6532B">
      <w:pPr>
        <w:pStyle w:val="BulletList1"/>
      </w:pPr>
      <w:r w:rsidRPr="007F183D">
        <w:t>build a sustainable and mutually beneficial relationship between the LEA and the California Assessment System.</w:t>
      </w:r>
    </w:p>
    <w:p w14:paraId="42D7BBB7" w14:textId="77777777" w:rsidR="00A6532B" w:rsidRPr="007F183D" w:rsidRDefault="00A6532B" w:rsidP="00A6532B">
      <w:pPr>
        <w:pStyle w:val="ProposalText"/>
      </w:pPr>
      <w:r w:rsidRPr="007F183D">
        <w:t xml:space="preserve">While this proactive collaboration will help to alleviate a number of issues for LEAs before they are even known, ETS understands that questions and issues will still need to be addressed. When an LEA needs answers, they will have three different paths available to them: </w:t>
      </w:r>
    </w:p>
    <w:p w14:paraId="69493E29" w14:textId="77777777" w:rsidR="00A6532B" w:rsidRPr="007F183D" w:rsidRDefault="00A6532B" w:rsidP="00A6532B">
      <w:pPr>
        <w:pStyle w:val="BulletList1"/>
      </w:pPr>
      <w:r w:rsidRPr="007F183D">
        <w:rPr>
          <w:b/>
        </w:rPr>
        <w:t xml:space="preserve">Self-service tools. </w:t>
      </w:r>
      <w:r w:rsidRPr="007F183D">
        <w:t xml:space="preserve">LEAs will be able to access the self-service tools offered on the three testing websites: </w:t>
      </w:r>
      <w:hyperlink r:id="rId34" w:tooltip="This link opens the CAASPP website." w:history="1">
        <w:r w:rsidRPr="007F183D">
          <w:rPr>
            <w:rStyle w:val="Hyperlink"/>
          </w:rPr>
          <w:t>https://caaspp.org</w:t>
        </w:r>
      </w:hyperlink>
      <w:r w:rsidRPr="007F183D">
        <w:rPr>
          <w:rStyle w:val="Hyperlink"/>
          <w:color w:val="auto"/>
          <w:u w:val="none"/>
        </w:rPr>
        <w:t>,</w:t>
      </w:r>
      <w:r w:rsidRPr="007F183D">
        <w:t xml:space="preserve"> </w:t>
      </w:r>
      <w:hyperlink r:id="rId35" w:tooltip="This link opens the ELPAC website." w:history="1">
        <w:r w:rsidRPr="007F183D">
          <w:rPr>
            <w:rStyle w:val="Hyperlink"/>
          </w:rPr>
          <w:t>https://elpac.org</w:t>
        </w:r>
      </w:hyperlink>
      <w:r w:rsidRPr="007F183D">
        <w:rPr>
          <w:rStyle w:val="Hyperlink"/>
          <w:color w:val="auto"/>
          <w:u w:val="none"/>
        </w:rPr>
        <w:t>,</w:t>
      </w:r>
      <w:r w:rsidRPr="007F183D">
        <w:t xml:space="preserve"> and the CAASPP and ELPAC Manuals site. The sites offer information, videos, communications, and tools for LEAs. </w:t>
      </w:r>
    </w:p>
    <w:p w14:paraId="39E28D33" w14:textId="77777777" w:rsidR="00A6532B" w:rsidRPr="007F183D" w:rsidRDefault="00A6532B" w:rsidP="00A6532B">
      <w:pPr>
        <w:pStyle w:val="BulletList1"/>
      </w:pPr>
      <w:r w:rsidRPr="007F183D">
        <w:rPr>
          <w:b/>
        </w:rPr>
        <w:t>California Technical Assistance Center (CalTAC) support.</w:t>
      </w:r>
      <w:r w:rsidRPr="007F183D">
        <w:t xml:space="preserve"> If the self-help does not provide the necessary information, LEA coordinators can either call, chat with, or email CalTAC to receive quick assistance on simpler issues. </w:t>
      </w:r>
    </w:p>
    <w:p w14:paraId="434FC35B" w14:textId="77777777" w:rsidR="00A6532B" w:rsidRPr="007F183D" w:rsidRDefault="00A6532B" w:rsidP="00A6532B">
      <w:pPr>
        <w:pStyle w:val="BulletList1"/>
      </w:pPr>
      <w:r w:rsidRPr="007F183D">
        <w:rPr>
          <w:b/>
        </w:rPr>
        <w:t>Direct contact with the LEA success agent.</w:t>
      </w:r>
      <w:r w:rsidRPr="007F183D">
        <w:t xml:space="preserve"> For more in-depth questions, coordinators can contact their assigned LEA success agent. </w:t>
      </w:r>
    </w:p>
    <w:p w14:paraId="66064E20" w14:textId="7AEB8157" w:rsidR="00A6532B" w:rsidRPr="007F183D" w:rsidRDefault="00A6532B" w:rsidP="00A6532B">
      <w:pPr>
        <w:pStyle w:val="ProposalText"/>
      </w:pPr>
      <w:r w:rsidRPr="007F183D">
        <w:t xml:space="preserve">Regardless of the method selected, if the coordinator cannot receive an immediate answer, ETS’s internal outreach team network will be available to provide additional support. All members of the outreach team network will be connected through Microsoft Teams to quickly and efficiently assist one another in resolving issues. This team will escalate issues as needed to the Tier 2 levels, which comprise ETS technicians with a deep understanding of all systems. Finally, for issues that require specific expertise from the application providers, the Tier 2 technician will escalate the issue to Tier 3. </w:t>
      </w:r>
      <w:r w:rsidRPr="007F183D">
        <w:lastRenderedPageBreak/>
        <w:t>Tier</w:t>
      </w:r>
      <w:r w:rsidR="004462C8" w:rsidRPr="007F183D">
        <w:t> </w:t>
      </w:r>
      <w:r w:rsidRPr="007F183D">
        <w:t xml:space="preserve">3 will include CAI for the Test Delivery System (TDS) and Smarter Balanced for CERS, Tools for Teachers (T4T), and Starting Smarter. </w:t>
      </w:r>
      <w:r w:rsidR="00C227D6" w:rsidRPr="007F183D">
        <w:t>ETS will include other application providers, such as MetaMetrics for the Lexile/Quantile Hub, as approved by the CDE.</w:t>
      </w:r>
      <w:r w:rsidRPr="007F183D">
        <w:t xml:space="preserve"> </w:t>
      </w:r>
    </w:p>
    <w:p w14:paraId="1AF01A30" w14:textId="77777777" w:rsidR="00A6532B" w:rsidRPr="007F183D" w:rsidRDefault="00A6532B" w:rsidP="00A6532B">
      <w:pPr>
        <w:pStyle w:val="ProposalText"/>
      </w:pPr>
      <w:r w:rsidRPr="007F183D">
        <w:t xml:space="preserve">The LEA success team will provide LEAs with an integrated and cohesive experience by working directly with the training and communications team on the workshops, webcasts, videos, self-service tools, internet resources, manuals, and other communications. The agents will inform their assigned LEAs of upcoming training opportunities and will provide follow-up training virtually or in person with the LEA or region as needed. The agents also will actively coordinate with the tiered help desk support to report and follow up on challenges affecting their assigned LEAs. </w:t>
      </w:r>
    </w:p>
    <w:p w14:paraId="082960E2" w14:textId="77777777" w:rsidR="00A6532B" w:rsidRPr="007F183D" w:rsidRDefault="00A6532B" w:rsidP="00A6532B">
      <w:pPr>
        <w:pStyle w:val="Heading3"/>
      </w:pPr>
      <w:bookmarkStart w:id="229" w:name="_Toc85713550"/>
      <w:r w:rsidRPr="007F183D">
        <w:t>Tiered Help Desk Support</w:t>
      </w:r>
      <w:bookmarkEnd w:id="229"/>
    </w:p>
    <w:p w14:paraId="36766F7B" w14:textId="77777777" w:rsidR="00A6532B" w:rsidRPr="007F183D" w:rsidRDefault="00A6532B" w:rsidP="00A6532B">
      <w:pPr>
        <w:pStyle w:val="ProposalText"/>
        <w:keepNext/>
      </w:pPr>
      <w:r w:rsidRPr="007F183D">
        <w:t xml:space="preserve">ETS will provide three tiers of help desk support to complement the LEA success team: </w:t>
      </w:r>
    </w:p>
    <w:p w14:paraId="789F900E" w14:textId="563D303E" w:rsidR="00A6532B" w:rsidRPr="007F183D" w:rsidRDefault="00A6532B" w:rsidP="00A6532B">
      <w:pPr>
        <w:pStyle w:val="BulletList1"/>
      </w:pPr>
      <w:r w:rsidRPr="007F183D">
        <w:t>Tier 1: CalTAC</w:t>
      </w:r>
    </w:p>
    <w:p w14:paraId="1C666924" w14:textId="26B1EF58" w:rsidR="00A6532B" w:rsidRPr="007F183D" w:rsidRDefault="00A6532B" w:rsidP="00A6532B">
      <w:pPr>
        <w:pStyle w:val="BulletList1"/>
      </w:pPr>
      <w:r w:rsidRPr="007F183D">
        <w:t xml:space="preserve">Tier 2: ETS Technology Support </w:t>
      </w:r>
      <w:r w:rsidR="00C93982" w:rsidRPr="007F183D">
        <w:t>Technician</w:t>
      </w:r>
      <w:r w:rsidRPr="007F183D">
        <w:t>s</w:t>
      </w:r>
    </w:p>
    <w:p w14:paraId="1FDC4DE4" w14:textId="77777777" w:rsidR="00A6532B" w:rsidRPr="007F183D" w:rsidRDefault="00A6532B" w:rsidP="00A6532B">
      <w:pPr>
        <w:pStyle w:val="BulletList1"/>
      </w:pPr>
      <w:r w:rsidRPr="007F183D">
        <w:t>Tier 3: Specialized Support</w:t>
      </w:r>
    </w:p>
    <w:p w14:paraId="61A4E610" w14:textId="77777777" w:rsidR="00A6532B" w:rsidRPr="007F183D" w:rsidRDefault="00A6532B" w:rsidP="00686D23">
      <w:pPr>
        <w:pStyle w:val="ProposalText"/>
      </w:pPr>
      <w:r w:rsidRPr="007F183D">
        <w:t xml:space="preserve">This support will provide information about the California Assessment System, resolve issues, collect feedback from LEAs, and share information and LEA feedback with the LEA success agents and the training and communications team to improve processes and communications. We detail each tier in the following paragraphs. </w:t>
      </w:r>
    </w:p>
    <w:p w14:paraId="0E1AE389" w14:textId="77777777" w:rsidR="00A6532B" w:rsidRPr="007F183D" w:rsidRDefault="00A6532B" w:rsidP="00A6532B">
      <w:pPr>
        <w:pStyle w:val="Heading4"/>
      </w:pPr>
      <w:r w:rsidRPr="007F183D">
        <w:lastRenderedPageBreak/>
        <w:t>Tier 1: CalTAC</w:t>
      </w:r>
    </w:p>
    <w:p w14:paraId="3897AB94" w14:textId="77777777" w:rsidR="00A6532B" w:rsidRPr="007F183D" w:rsidRDefault="00A6532B" w:rsidP="00A6532B">
      <w:pPr>
        <w:pStyle w:val="ProposalText"/>
      </w:pPr>
      <w:r w:rsidRPr="007F183D">
        <w:t>As the current contractor, ETS has supported LEAs through CalTAC: a call center that serves as the centralized point of contact for LEA test coordinators. Whereas the LEA success team takes a proactive approach in supporting LEAs, CalTAC responds to inquiries from LEA test coordinators about the assessments and systems in use provides immediate support to LEA and site coordinators, test examiners, and test administrators in active testing sessions.</w:t>
      </w:r>
    </w:p>
    <w:p w14:paraId="2D9E1812" w14:textId="77777777" w:rsidR="00A6532B" w:rsidRPr="007F183D" w:rsidRDefault="00A6532B" w:rsidP="00A6532B">
      <w:pPr>
        <w:pStyle w:val="ProposalText"/>
      </w:pPr>
      <w:r w:rsidRPr="007F183D">
        <w:rPr>
          <w:b/>
        </w:rPr>
        <w:t xml:space="preserve">Virtual support agents. </w:t>
      </w:r>
      <w:r w:rsidRPr="007F183D">
        <w:t xml:space="preserve">CalTAC virtual support agents will monitor multiple channels (e.g., email, live chat); troubleshoot to discover the root cause and resolutions for issues; provide basic technical support to LEAs; investigate, document, and track product bugs and LEA feature requests; create and maintain LEA help documents; and provide a seamless support experience throughout the year. CalTAC virtual support agents will coordinate with LEA success agents to provide continuous, consistent support to LEAs. </w:t>
      </w:r>
    </w:p>
    <w:p w14:paraId="250E3312" w14:textId="77777777" w:rsidR="00A6532B" w:rsidRPr="007F183D" w:rsidRDefault="00A6532B" w:rsidP="00A6532B">
      <w:pPr>
        <w:pStyle w:val="ProposalText"/>
      </w:pPr>
      <w:r w:rsidRPr="007F183D">
        <w:rPr>
          <w:b/>
        </w:rPr>
        <w:t xml:space="preserve">Quality control. </w:t>
      </w:r>
      <w:r w:rsidRPr="007F183D">
        <w:t xml:space="preserve">The CalTAC supervisor will monitor the CalTAC virtual support agents for quality control purposes. The supervisor will provide performance feedback to each agent and will conduct on-the-spot training as needed. </w:t>
      </w:r>
    </w:p>
    <w:p w14:paraId="2CCA0CC9" w14:textId="77777777" w:rsidR="00A6532B" w:rsidRPr="007F183D" w:rsidRDefault="00A6532B" w:rsidP="00686D23">
      <w:pPr>
        <w:pStyle w:val="ProposalText"/>
        <w:keepNext/>
      </w:pPr>
      <w:r w:rsidRPr="007F183D">
        <w:rPr>
          <w:b/>
        </w:rPr>
        <w:lastRenderedPageBreak/>
        <w:t xml:space="preserve">Support for LEAs. </w:t>
      </w:r>
      <w:r w:rsidRPr="007F183D">
        <w:t>CalTAC will provide the following services to LEAs:</w:t>
      </w:r>
    </w:p>
    <w:p w14:paraId="5E594D4A" w14:textId="77777777" w:rsidR="00A6532B" w:rsidRPr="007F183D" w:rsidRDefault="00A6532B" w:rsidP="00686D23">
      <w:pPr>
        <w:pStyle w:val="BulletList1"/>
        <w:keepNext/>
      </w:pPr>
      <w:r w:rsidRPr="007F183D">
        <w:t>Operate during the hours of 7 a.m. to 5 p.m. PT, Monday to Friday, excluding designated federal and California school holidays, with extended hours as needed.</w:t>
      </w:r>
    </w:p>
    <w:p w14:paraId="22F6FAA8" w14:textId="77777777" w:rsidR="00A6532B" w:rsidRPr="007F183D" w:rsidRDefault="00A6532B" w:rsidP="00686D23">
      <w:pPr>
        <w:pStyle w:val="BulletList1"/>
        <w:keepNext/>
      </w:pPr>
      <w:r w:rsidRPr="007F183D">
        <w:t xml:space="preserve">Provide multiple channels of communication to CalTAC (e.g., real-time web-based chat, toll-free telephone number, fax line). </w:t>
      </w:r>
    </w:p>
    <w:p w14:paraId="77FAD2A6" w14:textId="77777777" w:rsidR="00A6532B" w:rsidRPr="007F183D" w:rsidRDefault="00A6532B" w:rsidP="00A6532B">
      <w:pPr>
        <w:pStyle w:val="BulletList2"/>
      </w:pPr>
      <w:r w:rsidRPr="007F183D">
        <w:t>CalTAC agents will respond to inquiries as they are received with the goal of having minimal or no LEA wait times.</w:t>
      </w:r>
    </w:p>
    <w:p w14:paraId="6C701F6A" w14:textId="009D4713" w:rsidR="00A6532B" w:rsidRPr="007F183D" w:rsidRDefault="00A6532B" w:rsidP="00A6532B">
      <w:pPr>
        <w:pStyle w:val="BulletList2"/>
      </w:pPr>
      <w:r w:rsidRPr="007F183D">
        <w:t xml:space="preserve">Messages left before 3 p.m. PT during the </w:t>
      </w:r>
      <w:r w:rsidR="00CF5F30" w:rsidRPr="007F183D">
        <w:t>working</w:t>
      </w:r>
      <w:r w:rsidRPr="007F183D">
        <w:t xml:space="preserve"> day will be returned the same day. </w:t>
      </w:r>
    </w:p>
    <w:p w14:paraId="2472221E" w14:textId="0A19F936" w:rsidR="00A6532B" w:rsidRPr="007F183D" w:rsidRDefault="00A6532B" w:rsidP="00A6532B">
      <w:pPr>
        <w:pStyle w:val="BulletList2"/>
      </w:pPr>
      <w:r w:rsidRPr="007F183D">
        <w:t>Messages left after operating hours (i.e., after 3 p.m.</w:t>
      </w:r>
      <w:r w:rsidR="00C93982" w:rsidRPr="007F183D">
        <w:t xml:space="preserve"> PT</w:t>
      </w:r>
      <w:r w:rsidRPr="007F183D">
        <w:t xml:space="preserve"> on the prior day and before 7 a.m. PT on the next day, weekends, holidays) will be returned by 9 a.m. PT on the next </w:t>
      </w:r>
      <w:r w:rsidR="00CF5F30" w:rsidRPr="007F183D">
        <w:t>working</w:t>
      </w:r>
      <w:r w:rsidRPr="007F183D">
        <w:t xml:space="preserve"> day.</w:t>
      </w:r>
    </w:p>
    <w:p w14:paraId="49938F12" w14:textId="77777777" w:rsidR="00A6532B" w:rsidRPr="007F183D" w:rsidRDefault="00A6532B" w:rsidP="00B82338">
      <w:pPr>
        <w:pStyle w:val="BulletList1"/>
        <w:keepNext/>
      </w:pPr>
      <w:r w:rsidRPr="007F183D">
        <w:t>Provide a dedicated email address.</w:t>
      </w:r>
    </w:p>
    <w:p w14:paraId="3CE48BE4" w14:textId="2D5B33AE" w:rsidR="00A6532B" w:rsidRPr="007F183D" w:rsidRDefault="00A6532B" w:rsidP="00A6532B">
      <w:pPr>
        <w:pStyle w:val="BulletList2"/>
      </w:pPr>
      <w:r w:rsidRPr="007F183D">
        <w:t xml:space="preserve">Emails received before 3 p.m. PT during the </w:t>
      </w:r>
      <w:r w:rsidR="00CF5F30" w:rsidRPr="007F183D">
        <w:t>working</w:t>
      </w:r>
      <w:r w:rsidRPr="007F183D">
        <w:t xml:space="preserve"> day will be returned the same day. </w:t>
      </w:r>
    </w:p>
    <w:p w14:paraId="26D78851" w14:textId="1CB56CE5" w:rsidR="00A6532B" w:rsidRPr="007F183D" w:rsidRDefault="00A6532B" w:rsidP="00A6532B">
      <w:pPr>
        <w:pStyle w:val="BulletList2"/>
      </w:pPr>
      <w:r w:rsidRPr="007F183D">
        <w:t>Emails received after operating hours (i.e., after 3 p.m.</w:t>
      </w:r>
      <w:r w:rsidR="00C93982" w:rsidRPr="007F183D">
        <w:t xml:space="preserve"> PT</w:t>
      </w:r>
      <w:r w:rsidRPr="007F183D">
        <w:t xml:space="preserve"> on the prior day and before 7 a.m. PT on the next day, weekends, holidays) will be returned by 9 a.m. PT on the next </w:t>
      </w:r>
      <w:r w:rsidR="00CF5F30" w:rsidRPr="007F183D">
        <w:t>working</w:t>
      </w:r>
      <w:r w:rsidRPr="007F183D">
        <w:t xml:space="preserve"> day.</w:t>
      </w:r>
    </w:p>
    <w:p w14:paraId="359540C7" w14:textId="77777777" w:rsidR="00A6532B" w:rsidRPr="007F183D" w:rsidRDefault="00A6532B" w:rsidP="00B82338">
      <w:pPr>
        <w:pStyle w:val="BulletList1"/>
        <w:keepNext/>
      </w:pPr>
      <w:r w:rsidRPr="007F183D">
        <w:lastRenderedPageBreak/>
        <w:t>Provide appointment-based virtual support for LEAs to meet with a CalTAC virtual support agent or with the LEA success agent for non-urgent issues.</w:t>
      </w:r>
    </w:p>
    <w:p w14:paraId="39E2D25B" w14:textId="77777777" w:rsidR="00A6532B" w:rsidRPr="007F183D" w:rsidRDefault="00A6532B" w:rsidP="00A6532B">
      <w:pPr>
        <w:pStyle w:val="BulletList2"/>
      </w:pPr>
      <w:r w:rsidRPr="007F183D">
        <w:t>LEAs can use the web-based scheduling application to select an available date and time that best meet their schedule.</w:t>
      </w:r>
    </w:p>
    <w:p w14:paraId="4DACD283" w14:textId="77777777" w:rsidR="00A6532B" w:rsidRPr="007F183D" w:rsidRDefault="00A6532B" w:rsidP="00A6532B">
      <w:pPr>
        <w:pStyle w:val="BulletList2"/>
      </w:pPr>
      <w:r w:rsidRPr="007F183D">
        <w:t>The CalTAC agent or the LEA success agent can prepare information and resources ahead of the appointment based on the LEA’s requested support needs.</w:t>
      </w:r>
    </w:p>
    <w:p w14:paraId="7A14C32E" w14:textId="77777777" w:rsidR="00A6532B" w:rsidRPr="007F183D" w:rsidRDefault="00A6532B" w:rsidP="00A6532B">
      <w:pPr>
        <w:pStyle w:val="BulletList2"/>
      </w:pPr>
      <w:r w:rsidRPr="007F183D">
        <w:t>The appointment application will send automated reminders to the LEA prior to the meeting and will provide the LEA with the flexibility to change or cancel their appointment.</w:t>
      </w:r>
    </w:p>
    <w:p w14:paraId="0990A284" w14:textId="77777777" w:rsidR="00A6532B" w:rsidRPr="007F183D" w:rsidRDefault="00A6532B" w:rsidP="00A6532B">
      <w:pPr>
        <w:pStyle w:val="BulletList2"/>
      </w:pPr>
      <w:r w:rsidRPr="007F183D">
        <w:t xml:space="preserve">The appointments can be completed as a video meeting or phone meeting at the LEA’s choice. </w:t>
      </w:r>
    </w:p>
    <w:p w14:paraId="0CB75D86" w14:textId="77777777" w:rsidR="00A6532B" w:rsidRPr="007F183D" w:rsidRDefault="00A6532B" w:rsidP="00A6532B">
      <w:pPr>
        <w:pStyle w:val="BulletList1"/>
      </w:pPr>
      <w:r w:rsidRPr="007F183D">
        <w:t>Provide responsive support on all aspects of the California Assessment System including the test administration procedures, TOMS and TDS functionality, paper test forms and administration procedures, reporting, support for CERS, formative assessments (e.g., T4T, CDE-authorized resources), and SSO.</w:t>
      </w:r>
    </w:p>
    <w:p w14:paraId="718BA0AA" w14:textId="77777777" w:rsidR="00A6532B" w:rsidRPr="007F183D" w:rsidRDefault="00A6532B" w:rsidP="00A6532B">
      <w:pPr>
        <w:pStyle w:val="BulletList2"/>
      </w:pPr>
      <w:r w:rsidRPr="007F183D">
        <w:t>CalTAC agents will use CDE-approved messaging and scripts.</w:t>
      </w:r>
    </w:p>
    <w:p w14:paraId="149F8270" w14:textId="77777777" w:rsidR="00A6532B" w:rsidRPr="007F183D" w:rsidRDefault="00A6532B" w:rsidP="00A6532B">
      <w:pPr>
        <w:pStyle w:val="BulletList2"/>
      </w:pPr>
      <w:r w:rsidRPr="007F183D">
        <w:t>CalTAC agents also will be trained to use appropriate probes to quickly understand the LEA’s issue and escalate the issue as needed to the Tier 2 or 3 or another appropriate resource.</w:t>
      </w:r>
    </w:p>
    <w:p w14:paraId="465BACB9" w14:textId="77777777" w:rsidR="00A6532B" w:rsidRPr="007F183D" w:rsidRDefault="00A6532B" w:rsidP="00A6532B">
      <w:pPr>
        <w:pStyle w:val="BulletList2"/>
      </w:pPr>
      <w:r w:rsidRPr="007F183D">
        <w:t xml:space="preserve">If a school or LEA has a technical issue, and students are in the classroom unable to test, CalTAC agents will escalate the call immediately to Tier 2 for resolution and, if necessary, advise the LEA to have students </w:t>
      </w:r>
      <w:r w:rsidRPr="007F183D">
        <w:lastRenderedPageBreak/>
        <w:t>test later if the problem cannot be immediately resolved. ETS understands that students should not be kept in a classroom for more than 15 minutes waiting for resolution if not agreed upon by the LEA.</w:t>
      </w:r>
    </w:p>
    <w:p w14:paraId="45FE0B3A" w14:textId="77777777" w:rsidR="00A6532B" w:rsidRPr="007F183D" w:rsidRDefault="00A6532B" w:rsidP="00A6532B">
      <w:pPr>
        <w:pStyle w:val="BulletList1"/>
      </w:pPr>
      <w:r w:rsidRPr="007F183D">
        <w:t>Provide proactive support, in coordination with the LEA success team, during interactions with LEAs, such as reviewing testing status or material orders and reminding LEAs of upcoming training events and deadlines.</w:t>
      </w:r>
    </w:p>
    <w:p w14:paraId="3E0177A1" w14:textId="77777777" w:rsidR="00A6532B" w:rsidRPr="007F183D" w:rsidRDefault="00A6532B" w:rsidP="00A6532B">
      <w:pPr>
        <w:pStyle w:val="Heading4"/>
      </w:pPr>
      <w:r w:rsidRPr="007F183D">
        <w:t>Tier 2: ETS Technology Support Technicians</w:t>
      </w:r>
    </w:p>
    <w:p w14:paraId="595720DF" w14:textId="77777777" w:rsidR="00A6532B" w:rsidRPr="007F183D" w:rsidRDefault="00A6532B" w:rsidP="00A6532B">
      <w:pPr>
        <w:pStyle w:val="ProposalText"/>
      </w:pPr>
      <w:r w:rsidRPr="007F183D">
        <w:t>For issues that require additional technical and technology expertise, the CalTAC virtual support agents will escalate to Tier 2, which is staffed by ETS technology support technicians. Technicians will undergo the same training as the CalTAC agents and the LEA success team agents to be familiar with the basic test administration processes and procedures, in addition to their support tier.</w:t>
      </w:r>
    </w:p>
    <w:p w14:paraId="7E94EC7D" w14:textId="77777777" w:rsidR="00A6532B" w:rsidRPr="007F183D" w:rsidRDefault="00A6532B" w:rsidP="00A6532B">
      <w:pPr>
        <w:pStyle w:val="ProposalText"/>
      </w:pPr>
      <w:r w:rsidRPr="007F183D">
        <w:rPr>
          <w:b/>
        </w:rPr>
        <w:t xml:space="preserve">Tier 2 expertise. </w:t>
      </w:r>
      <w:r w:rsidRPr="007F183D">
        <w:t xml:space="preserve">The technology support technicians will have experience and background in IT; deep technical knowledge of the California Assessment Delivery System’s components (e.g., TOMS, TDS, data warehouses, electronic reporting, SSO, CDE-authorized third-party components); and knowledge of the K–12 High Speed Network (K12HSN) infrastructure in California, local system setups and common network and connectivity issues, and the devices used by California public schools. </w:t>
      </w:r>
    </w:p>
    <w:p w14:paraId="324183AD" w14:textId="77777777" w:rsidR="00A6532B" w:rsidRPr="007F183D" w:rsidRDefault="00A6532B" w:rsidP="00A6532B">
      <w:pPr>
        <w:pStyle w:val="ProposalText"/>
      </w:pPr>
      <w:r w:rsidRPr="007F183D">
        <w:rPr>
          <w:b/>
        </w:rPr>
        <w:t xml:space="preserve">Additional support services. </w:t>
      </w:r>
      <w:r w:rsidRPr="007F183D">
        <w:t xml:space="preserve">In addition to escalations from CalTAC, the technology support technicians will partner with the LEA success team to support LEA technology staff in their statewide assessment preparations. For example, technicians may provide technical expertise to an LEA who is preparing their new network and devices for the </w:t>
      </w:r>
      <w:r w:rsidRPr="007F183D">
        <w:lastRenderedPageBreak/>
        <w:t xml:space="preserve">statewide assessments. The technology support technicians also will provide support to student information system (SIS) vendors for electronic reporting. </w:t>
      </w:r>
    </w:p>
    <w:p w14:paraId="16655EE3" w14:textId="77777777" w:rsidR="00A6532B" w:rsidRPr="007F183D" w:rsidRDefault="00A6532B" w:rsidP="00A6532B">
      <w:pPr>
        <w:pStyle w:val="ProposalText"/>
      </w:pPr>
      <w:r w:rsidRPr="007F183D">
        <w:t xml:space="preserve">The technology support technicians will be based in California and will be able to assist the LEA success agents in technical site visits, in-person training workshops, and technology-related webcasts. </w:t>
      </w:r>
    </w:p>
    <w:p w14:paraId="49F5F88A" w14:textId="77777777" w:rsidR="00A6532B" w:rsidRPr="007F183D" w:rsidRDefault="00A6532B" w:rsidP="00A6532B">
      <w:pPr>
        <w:pStyle w:val="Heading4"/>
      </w:pPr>
      <w:r w:rsidRPr="007F183D">
        <w:t>Tier 3: Specialized Support</w:t>
      </w:r>
    </w:p>
    <w:p w14:paraId="7C4CAA4F" w14:textId="2269DD26" w:rsidR="00A6532B" w:rsidRPr="007F183D" w:rsidRDefault="00A6532B" w:rsidP="00A6532B">
      <w:pPr>
        <w:pStyle w:val="ProposalText"/>
      </w:pPr>
      <w:r w:rsidRPr="007F183D">
        <w:t xml:space="preserve">Issues that are not resolved in Tier 2 will escalate to Tier 3, where systems engineers and other technical experts will resolve the issues. Under the current contract, Tier 3 issues are escalated to CAI for the TDS; Smarter Balanced for CERS, T4T, and Starting Smarter; and MetaMetrics for the Lexile/Quantile Hub. For this contract, Tier 3 issues will be escalated to CAI for the TDS and to Smarter Balanced for CERS and T4T. MetaMetrics </w:t>
      </w:r>
      <w:r w:rsidR="00995758" w:rsidRPr="00A57F8F">
        <w:t xml:space="preserve">will handle </w:t>
      </w:r>
      <w:r w:rsidRPr="007F183D">
        <w:t>Tier 3 escalations about the Lexile/Quantile Hub.</w:t>
      </w:r>
    </w:p>
    <w:p w14:paraId="242E9349" w14:textId="01F04915" w:rsidR="00A6532B" w:rsidRPr="007F183D" w:rsidRDefault="00A6532B" w:rsidP="000A3EFF">
      <w:pPr>
        <w:pStyle w:val="ProposalText"/>
      </w:pPr>
      <w:r w:rsidRPr="007F183D">
        <w:rPr>
          <w:b/>
        </w:rPr>
        <w:t xml:space="preserve">Response times. </w:t>
      </w:r>
      <w:r w:rsidRPr="007F183D">
        <w:t>As an ETS partner, CAI will provide responses to ETS within 24 hours to allow for information sharing across the platform. The CAI systems engineer will work directly with the LEA and will coordinate with the LEA success agent and Tier 2 technology support technicians to resolve the issue, which may require multiple or extended interactions, as detailed in the following example</w:t>
      </w:r>
      <w:r w:rsidR="00EC4A22" w:rsidRPr="007F183D">
        <w:t>:</w:t>
      </w:r>
      <w:r w:rsidRPr="007F183D">
        <w:t xml:space="preserve"> </w:t>
      </w:r>
    </w:p>
    <w:p w14:paraId="29D5114A" w14:textId="2450877A" w:rsidR="00A6532B" w:rsidRPr="007F183D" w:rsidRDefault="00A6532B" w:rsidP="0074623B">
      <w:pPr>
        <w:pStyle w:val="BulletList1"/>
      </w:pPr>
      <w:r w:rsidRPr="007F183D">
        <w:t xml:space="preserve">Recently, Tier 3 CAI systems engineers and Tier 2 technicians worked with an LEA’s IT team to resolve an issue where certain devices could not utilize the remote proctoring tools. The issue was resolved after several hours, during which CAI and ETS staff supported the LEA IT team in isolating the root cause to be two bad server ports in the LEA servers. </w:t>
      </w:r>
    </w:p>
    <w:p w14:paraId="6E051F71" w14:textId="77777777" w:rsidR="00A6532B" w:rsidRPr="007F183D" w:rsidRDefault="00A6532B" w:rsidP="00A6532B">
      <w:pPr>
        <w:pStyle w:val="ProposalText"/>
      </w:pPr>
      <w:r w:rsidRPr="007F183D">
        <w:lastRenderedPageBreak/>
        <w:t xml:space="preserve">CAI also will assist with in-person training workshops and test system-related webcasts. </w:t>
      </w:r>
    </w:p>
    <w:p w14:paraId="559430E7" w14:textId="77777777" w:rsidR="00A6532B" w:rsidRPr="007F183D" w:rsidRDefault="00A6532B" w:rsidP="00A6532B">
      <w:pPr>
        <w:pStyle w:val="ProposalText"/>
      </w:pPr>
      <w:r w:rsidRPr="007F183D">
        <w:t xml:space="preserve">ETS assumes that Smarter Balanced will provide a single point of contact as part of the agreement between the CDE and the University of California at Santa Cruz, which serves as the fiscal agent for Smarter Balanced. ETS will contact the Smarter Balanced single point of contact on escalations related to any Smarter Balanced-provided products and applications. The Tier 2 technician who escalates the issue to Smarter Balanced will serve as the ETS point of contact for that specific issue and will facilitate communications with the LEA. </w:t>
      </w:r>
    </w:p>
    <w:p w14:paraId="3124FBB0" w14:textId="5255CB47" w:rsidR="00A6532B" w:rsidRPr="007F183D" w:rsidRDefault="00CA46C6" w:rsidP="00A6532B">
      <w:pPr>
        <w:pStyle w:val="ProposalText"/>
      </w:pPr>
      <w:r w:rsidRPr="00A57F8F">
        <w:t xml:space="preserve">With the inclusion of </w:t>
      </w:r>
      <w:r w:rsidR="00A6532B" w:rsidRPr="00A57F8F">
        <w:t>Le</w:t>
      </w:r>
      <w:r w:rsidR="00A6532B" w:rsidRPr="007F183D">
        <w:t xml:space="preserve">xile/Quantile resources as part of this contract, MetaMetrics, as an ETS partner, will provide responses to ETS within 24 hours. </w:t>
      </w:r>
    </w:p>
    <w:p w14:paraId="72D86CBF" w14:textId="7C4CE84B" w:rsidR="00A6532B" w:rsidRPr="007F183D" w:rsidRDefault="00A6532B" w:rsidP="00A6532B">
      <w:pPr>
        <w:pStyle w:val="ProposalText"/>
      </w:pPr>
      <w:r w:rsidRPr="007F183D">
        <w:t xml:space="preserve">If the CDE adds additional third-party components to the California Assessment System during the life of this contract, ETS will provide the CDE with an </w:t>
      </w:r>
      <w:r w:rsidR="00C227D6" w:rsidRPr="007F183D">
        <w:t>implementation plan</w:t>
      </w:r>
      <w:r w:rsidRPr="007F183D">
        <w:t xml:space="preserve"> for consideration as part of the change request process in </w:t>
      </w:r>
      <w:r w:rsidRPr="007F183D">
        <w:rPr>
          <w:b/>
        </w:rPr>
        <w:t>Task </w:t>
      </w:r>
      <w:r w:rsidR="00AE497F" w:rsidRPr="007F183D">
        <w:rPr>
          <w:b/>
        </w:rPr>
        <w:fldChar w:fldCharType="begin"/>
      </w:r>
      <w:r w:rsidR="00AE497F" w:rsidRPr="007F183D">
        <w:rPr>
          <w:b/>
        </w:rPr>
        <w:instrText xml:space="preserve"> REF Task_3_1_3_C \h  \* MERGEFORMAT </w:instrText>
      </w:r>
      <w:r w:rsidR="00AE497F" w:rsidRPr="007F183D">
        <w:rPr>
          <w:b/>
        </w:rPr>
      </w:r>
      <w:r w:rsidR="00AE497F" w:rsidRPr="007F183D">
        <w:rPr>
          <w:b/>
        </w:rPr>
        <w:fldChar w:fldCharType="separate"/>
      </w:r>
      <w:r w:rsidR="00FC72E6" w:rsidRPr="00FC72E6">
        <w:rPr>
          <w:b/>
        </w:rPr>
        <w:t>1.3.C</w:t>
      </w:r>
      <w:r w:rsidR="00AE497F" w:rsidRPr="007F183D">
        <w:rPr>
          <w:b/>
        </w:rPr>
        <w:fldChar w:fldCharType="end"/>
      </w:r>
      <w:r w:rsidRPr="007F183D">
        <w:t>.</w:t>
      </w:r>
    </w:p>
    <w:p w14:paraId="73D0C51C" w14:textId="77777777" w:rsidR="00A6532B" w:rsidRPr="007F183D" w:rsidRDefault="00A6532B" w:rsidP="00A6532B">
      <w:pPr>
        <w:pStyle w:val="Heading3"/>
      </w:pPr>
      <w:bookmarkStart w:id="230" w:name="_Toc85713551"/>
      <w:r w:rsidRPr="007F183D">
        <w:t>Self-Service Tools</w:t>
      </w:r>
      <w:bookmarkEnd w:id="230"/>
    </w:p>
    <w:p w14:paraId="2B26A867" w14:textId="06D48E3B" w:rsidR="00A6532B" w:rsidRPr="007F183D" w:rsidRDefault="00A6532B" w:rsidP="00A6532B">
      <w:pPr>
        <w:pStyle w:val="ProposalText"/>
      </w:pPr>
      <w:r w:rsidRPr="007F183D">
        <w:t xml:space="preserve">The third component of the ETS support model involves the self-service tools. These tools are available to LEAs when they need and include both non-secure resources (e.g., those available on the </w:t>
      </w:r>
      <w:hyperlink r:id="rId36" w:tooltip="This link opens the CAASPP website." w:history="1">
        <w:r w:rsidRPr="007F183D">
          <w:rPr>
            <w:rStyle w:val="Hyperlink"/>
          </w:rPr>
          <w:t>https://caaspp.org</w:t>
        </w:r>
      </w:hyperlink>
      <w:r w:rsidRPr="007F183D">
        <w:t xml:space="preserve"> and </w:t>
      </w:r>
      <w:hyperlink r:id="rId37" w:tooltip="This link opens the ELPAC website." w:history="1">
        <w:r w:rsidRPr="007F183D">
          <w:rPr>
            <w:rStyle w:val="Hyperlink"/>
          </w:rPr>
          <w:t>https://elpac.org</w:t>
        </w:r>
      </w:hyperlink>
      <w:r w:rsidRPr="007F183D">
        <w:t xml:space="preserve"> websites and detailed in</w:t>
      </w:r>
      <w:r w:rsidR="00AE497F" w:rsidRPr="007F183D">
        <w:rPr>
          <w:b/>
        </w:rPr>
        <w:t xml:space="preserve"> Task </w:t>
      </w:r>
      <w:r w:rsidRPr="007F183D">
        <w:rPr>
          <w:b/>
        </w:rPr>
        <w:fldChar w:fldCharType="begin"/>
      </w:r>
      <w:r w:rsidRPr="007F183D">
        <w:rPr>
          <w:b/>
        </w:rPr>
        <w:instrText xml:space="preserve"> REF Task_3_2_5 \h  \* MERGEFORMAT </w:instrText>
      </w:r>
      <w:r w:rsidRPr="007F183D">
        <w:rPr>
          <w:b/>
        </w:rPr>
      </w:r>
      <w:r w:rsidRPr="007F183D">
        <w:rPr>
          <w:b/>
        </w:rPr>
        <w:fldChar w:fldCharType="separate"/>
      </w:r>
      <w:r w:rsidR="00FC72E6" w:rsidRPr="00FC72E6">
        <w:rPr>
          <w:b/>
        </w:rPr>
        <w:t>2.5</w:t>
      </w:r>
      <w:r w:rsidRPr="007F183D">
        <w:rPr>
          <w:b/>
        </w:rPr>
        <w:fldChar w:fldCharType="end"/>
      </w:r>
      <w:r w:rsidRPr="007F183D">
        <w:t xml:space="preserve">) and secure resources available in TOMS, described in </w:t>
      </w:r>
      <w:r w:rsidR="00AE497F" w:rsidRPr="007F183D">
        <w:rPr>
          <w:b/>
        </w:rPr>
        <w:t>Task </w:t>
      </w:r>
      <w:r w:rsidRPr="007F183D">
        <w:rPr>
          <w:b/>
        </w:rPr>
        <w:fldChar w:fldCharType="begin"/>
      </w:r>
      <w:r w:rsidRPr="007F183D">
        <w:rPr>
          <w:b/>
        </w:rPr>
        <w:instrText xml:space="preserve"> REF Task_3_2_2 \h  \* MERGEFORMAT </w:instrText>
      </w:r>
      <w:r w:rsidRPr="007F183D">
        <w:rPr>
          <w:b/>
        </w:rPr>
      </w:r>
      <w:r w:rsidRPr="007F183D">
        <w:rPr>
          <w:b/>
        </w:rPr>
        <w:fldChar w:fldCharType="separate"/>
      </w:r>
      <w:r w:rsidR="00FC72E6" w:rsidRPr="00FC72E6">
        <w:rPr>
          <w:b/>
        </w:rPr>
        <w:t>2.2</w:t>
      </w:r>
      <w:r w:rsidRPr="007F183D">
        <w:rPr>
          <w:b/>
        </w:rPr>
        <w:fldChar w:fldCharType="end"/>
      </w:r>
      <w:r w:rsidRPr="007F183D">
        <w:t xml:space="preserve">. </w:t>
      </w:r>
      <w:r w:rsidRPr="007F183D">
        <w:rPr>
          <w:b/>
        </w:rPr>
        <w:t>Task </w:t>
      </w:r>
      <w:r w:rsidR="007C2482" w:rsidRPr="007F183D">
        <w:rPr>
          <w:b/>
        </w:rPr>
        <w:fldChar w:fldCharType="begin"/>
      </w:r>
      <w:r w:rsidR="007C2482" w:rsidRPr="007F183D">
        <w:rPr>
          <w:b/>
        </w:rPr>
        <w:instrText xml:space="preserve"> REF Task_3_7_1_A \h  \* MERGEFORMAT </w:instrText>
      </w:r>
      <w:r w:rsidR="007C2482" w:rsidRPr="007F183D">
        <w:rPr>
          <w:b/>
        </w:rPr>
      </w:r>
      <w:r w:rsidR="007C2482" w:rsidRPr="007F183D">
        <w:rPr>
          <w:b/>
        </w:rPr>
        <w:fldChar w:fldCharType="separate"/>
      </w:r>
      <w:r w:rsidR="00FC72E6" w:rsidRPr="00FC72E6">
        <w:rPr>
          <w:b/>
        </w:rPr>
        <w:t>7.1.A</w:t>
      </w:r>
      <w:r w:rsidR="007C2482" w:rsidRPr="007F183D">
        <w:rPr>
          <w:b/>
        </w:rPr>
        <w:fldChar w:fldCharType="end"/>
      </w:r>
      <w:r w:rsidRPr="007F183D">
        <w:t xml:space="preserve"> details the full breadth of manuals, guides, and online contextual help available to LEAs.</w:t>
      </w:r>
    </w:p>
    <w:p w14:paraId="05173A2F" w14:textId="4DDFE9B7" w:rsidR="00A6532B" w:rsidRPr="007F183D" w:rsidRDefault="00A6532B" w:rsidP="00A6532B">
      <w:pPr>
        <w:pStyle w:val="ProposalText"/>
      </w:pPr>
      <w:r w:rsidRPr="007F183D">
        <w:t>Additionally, ETS will manage a CAASPP/ELPAC YouTube</w:t>
      </w:r>
      <w:r w:rsidRPr="007F183D">
        <w:rPr>
          <w:vertAlign w:val="superscript"/>
        </w:rPr>
        <w:t>®</w:t>
      </w:r>
      <w:r w:rsidRPr="007F183D">
        <w:t xml:space="preserve"> channel that contains how-to videos, tutorials, and recordings of webcasts and training. Any non-secure version of </w:t>
      </w:r>
      <w:r w:rsidRPr="007F183D">
        <w:lastRenderedPageBreak/>
        <w:t xml:space="preserve">the knowledge base also will be accessible to students, parents and guardians, and other </w:t>
      </w:r>
      <w:r w:rsidR="0051589F" w:rsidRPr="00A20E77">
        <w:t>interest holders</w:t>
      </w:r>
      <w:r w:rsidR="0051589F" w:rsidRPr="007F183D">
        <w:t xml:space="preserve"> </w:t>
      </w:r>
      <w:r w:rsidRPr="007F183D">
        <w:t xml:space="preserve">who </w:t>
      </w:r>
      <w:r w:rsidR="00A20E77">
        <w:t>would like</w:t>
      </w:r>
      <w:r w:rsidRPr="007F183D">
        <w:t xml:space="preserve"> to learn more about logistical and technical aspects of the California Assessment System.</w:t>
      </w:r>
    </w:p>
    <w:p w14:paraId="671FCA7B" w14:textId="4BC66E9C" w:rsidR="00A6532B" w:rsidRPr="007F183D" w:rsidRDefault="00A6532B" w:rsidP="00A6532B">
      <w:pPr>
        <w:pStyle w:val="ProposalText"/>
      </w:pPr>
      <w:r w:rsidRPr="007F183D">
        <w:t>To manage their local test administration activities, LEAs will use TOMS to access their testing</w:t>
      </w:r>
      <w:r w:rsidR="00875C33" w:rsidRPr="007F183D">
        <w:t xml:space="preserve"> reports</w:t>
      </w:r>
      <w:r w:rsidRPr="007F183D">
        <w:t xml:space="preserve"> and</w:t>
      </w:r>
      <w:r w:rsidR="00875C33" w:rsidRPr="007F183D">
        <w:t xml:space="preserve"> metrics</w:t>
      </w:r>
      <w:r w:rsidR="00EC4A22" w:rsidRPr="007F183D">
        <w:t>, such as the following</w:t>
      </w:r>
      <w:r w:rsidRPr="007F183D">
        <w:t xml:space="preserve">: </w:t>
      </w:r>
    </w:p>
    <w:p w14:paraId="2AF0550D" w14:textId="64C1672E" w:rsidR="00875C33" w:rsidRPr="007F183D" w:rsidRDefault="00875C33" w:rsidP="00875C33">
      <w:pPr>
        <w:pStyle w:val="BulletList1"/>
      </w:pPr>
      <w:r w:rsidRPr="007F183D">
        <w:t xml:space="preserve">Examples of reports, </w:t>
      </w:r>
      <w:r w:rsidRPr="007F183D">
        <w:rPr>
          <w:b/>
        </w:rPr>
        <w:fldChar w:fldCharType="begin"/>
      </w:r>
      <w:r w:rsidRPr="007F183D">
        <w:rPr>
          <w:b/>
        </w:rPr>
        <w:instrText xml:space="preserve"> REF _Ref70078135 \h  \* MERGEFORMAT </w:instrText>
      </w:r>
      <w:r w:rsidRPr="007F183D">
        <w:rPr>
          <w:b/>
        </w:rPr>
      </w:r>
      <w:r w:rsidRPr="007F183D">
        <w:rPr>
          <w:b/>
        </w:rPr>
        <w:fldChar w:fldCharType="separate"/>
      </w:r>
      <w:r w:rsidR="00110A1A" w:rsidRPr="007F183D">
        <w:rPr>
          <w:b/>
        </w:rPr>
        <w:t xml:space="preserve">Figure </w:t>
      </w:r>
      <w:r w:rsidR="00110A1A" w:rsidRPr="007F183D">
        <w:rPr>
          <w:b/>
          <w:noProof/>
        </w:rPr>
        <w:t>6</w:t>
      </w:r>
      <w:r w:rsidRPr="007F183D">
        <w:rPr>
          <w:b/>
        </w:rPr>
        <w:fldChar w:fldCharType="end"/>
      </w:r>
      <w:r w:rsidRPr="007F183D">
        <w:t xml:space="preserve">, include student-level test settings, student completion status, and student-level science test-taking history. </w:t>
      </w:r>
    </w:p>
    <w:p w14:paraId="49A7AD5F" w14:textId="7124B3CC" w:rsidR="00A6532B" w:rsidRPr="007F183D" w:rsidRDefault="00A6532B" w:rsidP="00A6532B">
      <w:pPr>
        <w:pStyle w:val="BulletList1"/>
      </w:pPr>
      <w:r w:rsidRPr="007F183D">
        <w:t>Examples of metrics</w:t>
      </w:r>
      <w:r w:rsidR="00C227D6" w:rsidRPr="007F183D">
        <w:t xml:space="preserve">, </w:t>
      </w:r>
      <w:r w:rsidR="00C227D6" w:rsidRPr="007F183D">
        <w:rPr>
          <w:b/>
        </w:rPr>
        <w:fldChar w:fldCharType="begin"/>
      </w:r>
      <w:r w:rsidR="00C227D6" w:rsidRPr="007F183D">
        <w:rPr>
          <w:b/>
        </w:rPr>
        <w:instrText xml:space="preserve"> REF _Ref68523899 \h  \* MERGEFORMAT </w:instrText>
      </w:r>
      <w:r w:rsidR="00C227D6" w:rsidRPr="007F183D">
        <w:rPr>
          <w:b/>
        </w:rPr>
      </w:r>
      <w:r w:rsidR="00C227D6" w:rsidRPr="007F183D">
        <w:rPr>
          <w:b/>
        </w:rPr>
        <w:fldChar w:fldCharType="separate"/>
      </w:r>
      <w:r w:rsidR="00110A1A" w:rsidRPr="007F183D">
        <w:rPr>
          <w:b/>
        </w:rPr>
        <w:t>Figure 7</w:t>
      </w:r>
      <w:r w:rsidR="00C227D6" w:rsidRPr="007F183D">
        <w:rPr>
          <w:b/>
        </w:rPr>
        <w:fldChar w:fldCharType="end"/>
      </w:r>
      <w:r w:rsidR="00C227D6" w:rsidRPr="007F183D">
        <w:t>,</w:t>
      </w:r>
      <w:r w:rsidRPr="007F183D">
        <w:t xml:space="preserve"> include student demographics, testing status by test, testing window time remaining, and incident reports by type of incident. </w:t>
      </w:r>
    </w:p>
    <w:p w14:paraId="29CC15EF" w14:textId="2A39234E" w:rsidR="00A6532B" w:rsidRPr="007F183D" w:rsidRDefault="00A6532B" w:rsidP="00A6532B">
      <w:pPr>
        <w:pStyle w:val="ProposalText"/>
      </w:pPr>
      <w:r w:rsidRPr="007F183D">
        <w:t xml:space="preserve">ETS will analyze feedback collected from LEAs to develop new metrics or reports needed and to revise existing reports and metrics. </w:t>
      </w:r>
      <w:r w:rsidR="007C2482" w:rsidRPr="007F183D">
        <w:rPr>
          <w:b/>
        </w:rPr>
        <w:t>Task </w:t>
      </w:r>
      <w:r w:rsidRPr="007F183D">
        <w:rPr>
          <w:b/>
        </w:rPr>
        <w:fldChar w:fldCharType="begin"/>
      </w:r>
      <w:r w:rsidRPr="007F183D">
        <w:rPr>
          <w:b/>
        </w:rPr>
        <w:instrText xml:space="preserve"> REF Task_3_2_2 \h  \* MERGEFORMAT </w:instrText>
      </w:r>
      <w:r w:rsidRPr="007F183D">
        <w:rPr>
          <w:b/>
        </w:rPr>
      </w:r>
      <w:r w:rsidRPr="007F183D">
        <w:rPr>
          <w:b/>
        </w:rPr>
        <w:fldChar w:fldCharType="separate"/>
      </w:r>
      <w:r w:rsidR="00FC72E6" w:rsidRPr="00FC72E6">
        <w:rPr>
          <w:b/>
        </w:rPr>
        <w:t>2.2</w:t>
      </w:r>
      <w:r w:rsidRPr="007F183D">
        <w:rPr>
          <w:b/>
        </w:rPr>
        <w:fldChar w:fldCharType="end"/>
      </w:r>
      <w:r w:rsidRPr="007F183D">
        <w:rPr>
          <w:b/>
        </w:rPr>
        <w:t xml:space="preserve"> </w:t>
      </w:r>
      <w:r w:rsidRPr="007F183D">
        <w:t>provides additional information about the metrics and reports available in TOMS.</w:t>
      </w:r>
    </w:p>
    <w:p w14:paraId="157227ED" w14:textId="77777777" w:rsidR="00A6532B" w:rsidRPr="007F183D" w:rsidRDefault="00A6532B" w:rsidP="00A6532B">
      <w:pPr>
        <w:pStyle w:val="Heading3"/>
      </w:pPr>
      <w:bookmarkStart w:id="231" w:name="_Toc85713552"/>
      <w:r w:rsidRPr="007F183D">
        <w:t>Contact Center Management System and Technology Infrastructure</w:t>
      </w:r>
      <w:bookmarkEnd w:id="231"/>
    </w:p>
    <w:p w14:paraId="5772681E" w14:textId="77777777" w:rsidR="00A6532B" w:rsidRPr="007F183D" w:rsidRDefault="00A6532B" w:rsidP="00A6532B">
      <w:pPr>
        <w:pStyle w:val="ProposalText"/>
        <w:keepNext/>
      </w:pPr>
      <w:r w:rsidRPr="007F183D">
        <w:t>ETS uses advanced cloud-based system call center and customer relationship management (CRM) software that includes the following features:</w:t>
      </w:r>
    </w:p>
    <w:p w14:paraId="5B112981" w14:textId="77777777" w:rsidR="00A6532B" w:rsidRPr="007F183D" w:rsidRDefault="00A6532B" w:rsidP="00A6532B">
      <w:pPr>
        <w:pStyle w:val="BulletList1"/>
      </w:pPr>
      <w:r w:rsidRPr="007F183D">
        <w:t>The software provides caller information on screen to the customer service representative, eliminating search time and wait time for the caller.</w:t>
      </w:r>
    </w:p>
    <w:p w14:paraId="3C721534" w14:textId="77777777" w:rsidR="00A6532B" w:rsidRPr="007F183D" w:rsidRDefault="00A6532B" w:rsidP="00A6532B">
      <w:pPr>
        <w:pStyle w:val="BulletList1"/>
      </w:pPr>
      <w:r w:rsidRPr="007F183D">
        <w:t>Customer service representatives can answer remotely. This enables seamless support during interruptions to routine, such as a building evacuation.</w:t>
      </w:r>
    </w:p>
    <w:p w14:paraId="7FA42F79" w14:textId="77777777" w:rsidR="00A6532B" w:rsidRPr="007F183D" w:rsidRDefault="00A6532B" w:rsidP="00A6532B">
      <w:pPr>
        <w:pStyle w:val="BulletList1"/>
      </w:pPr>
      <w:r w:rsidRPr="007F183D">
        <w:t xml:space="preserve">Virtual support agents can use the system to process call campaigns for contacts that have a direct line rather than a main number for the LEA. This expedites the </w:t>
      </w:r>
      <w:r w:rsidRPr="007F183D">
        <w:lastRenderedPageBreak/>
        <w:t>time it takes to complete a call campaign and helps provide consistent messaging.</w:t>
      </w:r>
    </w:p>
    <w:p w14:paraId="58BE2F04" w14:textId="77777777" w:rsidR="00A6532B" w:rsidRPr="007F183D" w:rsidRDefault="00A6532B" w:rsidP="00A6532B">
      <w:pPr>
        <w:pStyle w:val="BulletList1"/>
      </w:pPr>
      <w:r w:rsidRPr="007F183D">
        <w:t>Callers can choose to receive a call back in the order their call is received.</w:t>
      </w:r>
    </w:p>
    <w:p w14:paraId="131E8240" w14:textId="77777777" w:rsidR="00A6532B" w:rsidRPr="007F183D" w:rsidRDefault="00A6532B" w:rsidP="00A6532B">
      <w:pPr>
        <w:pStyle w:val="BulletList1"/>
      </w:pPr>
      <w:r w:rsidRPr="007F183D">
        <w:t>Custom messages, agreed upon between the director of outreach and CalTAC supervisors, can be played during wait time.</w:t>
      </w:r>
    </w:p>
    <w:p w14:paraId="147783E8" w14:textId="77777777" w:rsidR="00A6532B" w:rsidRPr="007F183D" w:rsidRDefault="00A6532B" w:rsidP="00A6532B">
      <w:pPr>
        <w:pStyle w:val="BulletList1"/>
      </w:pPr>
      <w:r w:rsidRPr="007F183D">
        <w:t>The CRM software notifies the caller of an approximate wait time until their call will be answered.</w:t>
      </w:r>
    </w:p>
    <w:p w14:paraId="480C06AA" w14:textId="77777777" w:rsidR="00A6532B" w:rsidRPr="007F183D" w:rsidRDefault="00A6532B" w:rsidP="00A6532B">
      <w:pPr>
        <w:pStyle w:val="BulletList1"/>
      </w:pPr>
      <w:r w:rsidRPr="007F183D">
        <w:t>Calls and voice messages can be transferred between LEA representatives.</w:t>
      </w:r>
    </w:p>
    <w:p w14:paraId="1068881E" w14:textId="77777777" w:rsidR="00A6532B" w:rsidRPr="007F183D" w:rsidRDefault="00A6532B" w:rsidP="00A6532B">
      <w:pPr>
        <w:pStyle w:val="BulletList1"/>
      </w:pPr>
      <w:r w:rsidRPr="007F183D">
        <w:t>The CRM software maintains a database of LEA contact information and interaction history.</w:t>
      </w:r>
    </w:p>
    <w:p w14:paraId="153AB101" w14:textId="77777777" w:rsidR="00A6532B" w:rsidRPr="007F183D" w:rsidRDefault="00A6532B" w:rsidP="00A6532B">
      <w:pPr>
        <w:pStyle w:val="BulletList1"/>
      </w:pPr>
      <w:r w:rsidRPr="007F183D">
        <w:t>Issued service tickets can be escalated if needed, with LEAs being contacted as open issues are resolved.</w:t>
      </w:r>
    </w:p>
    <w:p w14:paraId="07A53F7F" w14:textId="77777777" w:rsidR="00A6532B" w:rsidRPr="007F183D" w:rsidRDefault="00A6532B" w:rsidP="00A6532B">
      <w:pPr>
        <w:pStyle w:val="BulletList1"/>
      </w:pPr>
      <w:r w:rsidRPr="007F183D">
        <w:t xml:space="preserve">The CRM software can expand to include other channels (e.g., social media). </w:t>
      </w:r>
    </w:p>
    <w:p w14:paraId="69818D3A" w14:textId="77777777" w:rsidR="00A6532B" w:rsidRPr="007F183D" w:rsidRDefault="00A6532B" w:rsidP="00A6532B">
      <w:pPr>
        <w:pStyle w:val="BulletList1"/>
      </w:pPr>
      <w:r w:rsidRPr="007F183D">
        <w:t xml:space="preserve">Agents can be co-located in the ETS Sacramento office or at regional locations throughout California, which provides the program with flexibility to contract and expand the number of agents as needed. The call center software also allows users to transfer calls to other ETS locations (e.g., New Jersey call center). </w:t>
      </w:r>
    </w:p>
    <w:p w14:paraId="2A13DCB6" w14:textId="77777777" w:rsidR="00A6532B" w:rsidRPr="007F183D" w:rsidRDefault="00A6532B" w:rsidP="00A6532B">
      <w:pPr>
        <w:pStyle w:val="BulletList1"/>
      </w:pPr>
      <w:r w:rsidRPr="007F183D">
        <w:t xml:space="preserve">The CRM software provides supervisor monitoring access so that the supervisor can listen in on a call for quality control and training purposes. </w:t>
      </w:r>
    </w:p>
    <w:p w14:paraId="57070882" w14:textId="77777777" w:rsidR="00A6532B" w:rsidRPr="007F183D" w:rsidRDefault="00A6532B" w:rsidP="00A6532B">
      <w:pPr>
        <w:pStyle w:val="ProposalText"/>
      </w:pPr>
      <w:r w:rsidRPr="007F183D">
        <w:t>The CRM software will be used by the LEA success team and Tier 1 and 2 staff, as well as ETS key staff—including the project manager, senior director of operations, and LEA outreach and test administration director—to support LEAs through the test administration process.</w:t>
      </w:r>
    </w:p>
    <w:p w14:paraId="43DE4DA0" w14:textId="77777777" w:rsidR="00A6532B" w:rsidRPr="007F183D" w:rsidRDefault="00A6532B" w:rsidP="00A6532B">
      <w:pPr>
        <w:pStyle w:val="Heading3"/>
      </w:pPr>
      <w:bookmarkStart w:id="232" w:name="_Toc85713553"/>
      <w:r w:rsidRPr="007F183D">
        <w:lastRenderedPageBreak/>
        <w:t>Training of Agents</w:t>
      </w:r>
      <w:bookmarkEnd w:id="232"/>
    </w:p>
    <w:p w14:paraId="4254CA44" w14:textId="77777777" w:rsidR="00A6532B" w:rsidRPr="007F183D" w:rsidRDefault="00A6532B" w:rsidP="00A6532B">
      <w:pPr>
        <w:pStyle w:val="ProposalText"/>
        <w:keepNext/>
      </w:pPr>
      <w:r w:rsidRPr="007F183D">
        <w:t>ETS will designate an ETS-certified trainer to be responsible for planning and implementing training for the LEA success agents, CalTAC virtual support agents, and technology support technicians. The agents and technicians will complete in-depth training on the end-to-end test administration, scoring, and reporting processes. Training will be conducted through an online learning management system that will track staff progress and acumen with the California Assessment System. Upon completion of this training, the agents and technicians will be able to assist LEAs with the following:</w:t>
      </w:r>
    </w:p>
    <w:p w14:paraId="49E0760F" w14:textId="120625F2" w:rsidR="00A6532B" w:rsidRPr="007F183D" w:rsidRDefault="00C93982" w:rsidP="00A6532B">
      <w:pPr>
        <w:pStyle w:val="BulletList1"/>
      </w:pPr>
      <w:r w:rsidRPr="007F183D">
        <w:t>U</w:t>
      </w:r>
      <w:r w:rsidR="00A6532B" w:rsidRPr="007F183D">
        <w:t>nderstanding the similarities and differences of each CAASPP and ELPAC test and the purposes and benefits of each</w:t>
      </w:r>
    </w:p>
    <w:p w14:paraId="431DF1BE" w14:textId="10EA762E" w:rsidR="00A6532B" w:rsidRPr="007F183D" w:rsidRDefault="00C93982" w:rsidP="00A6532B">
      <w:pPr>
        <w:pStyle w:val="BulletList1"/>
      </w:pPr>
      <w:r w:rsidRPr="007F183D">
        <w:t>C</w:t>
      </w:r>
      <w:r w:rsidR="00A6532B" w:rsidRPr="007F183D">
        <w:t>reating user profiles in TOMS and resetting system passwords</w:t>
      </w:r>
    </w:p>
    <w:p w14:paraId="6ECFED1F" w14:textId="0DC47E35" w:rsidR="00A6532B" w:rsidRPr="007F183D" w:rsidRDefault="00C93982" w:rsidP="00A6532B">
      <w:pPr>
        <w:pStyle w:val="BulletList1"/>
      </w:pPr>
      <w:r w:rsidRPr="007F183D">
        <w:t>I</w:t>
      </w:r>
      <w:r w:rsidR="00A6532B" w:rsidRPr="007F183D">
        <w:t>nstalling secure browsers</w:t>
      </w:r>
    </w:p>
    <w:p w14:paraId="39C8BC11" w14:textId="462A7345" w:rsidR="00A6532B" w:rsidRPr="007F183D" w:rsidRDefault="00C93982" w:rsidP="00A6532B">
      <w:pPr>
        <w:pStyle w:val="BulletList1"/>
      </w:pPr>
      <w:r w:rsidRPr="007F183D">
        <w:t>U</w:t>
      </w:r>
      <w:r w:rsidR="00A6532B" w:rsidRPr="007F183D">
        <w:t>tilizing all TOMS test management functions</w:t>
      </w:r>
    </w:p>
    <w:p w14:paraId="64E3B11D" w14:textId="65950ADC" w:rsidR="00A6532B" w:rsidRPr="007F183D" w:rsidRDefault="00C93982" w:rsidP="00A6532B">
      <w:pPr>
        <w:pStyle w:val="BulletList1"/>
      </w:pPr>
      <w:r w:rsidRPr="007F183D">
        <w:t>U</w:t>
      </w:r>
      <w:r w:rsidR="00A6532B" w:rsidRPr="007F183D">
        <w:t>nderstanding summative and interim test administration procedures, including for both CBAs and, where applicable, paper-pencil tests (PPTs)</w:t>
      </w:r>
    </w:p>
    <w:p w14:paraId="0E0E96AE" w14:textId="21CE903C" w:rsidR="00A6532B" w:rsidRPr="007F183D" w:rsidRDefault="00C93982" w:rsidP="00A6532B">
      <w:pPr>
        <w:pStyle w:val="BulletList1"/>
      </w:pPr>
      <w:r w:rsidRPr="007F183D">
        <w:t>U</w:t>
      </w:r>
      <w:r w:rsidR="00A6532B" w:rsidRPr="007F183D">
        <w:t>sing the formative assessment tools such as T4T</w:t>
      </w:r>
    </w:p>
    <w:p w14:paraId="60B74F53" w14:textId="0C80205F" w:rsidR="00A6532B" w:rsidRPr="007F183D" w:rsidRDefault="00C93982" w:rsidP="00A6532B">
      <w:pPr>
        <w:pStyle w:val="BulletList1"/>
      </w:pPr>
      <w:r w:rsidRPr="007F183D">
        <w:t>P</w:t>
      </w:r>
      <w:r w:rsidR="00A6532B" w:rsidRPr="007F183D">
        <w:t>rocessing supplemental orders for paper materials</w:t>
      </w:r>
    </w:p>
    <w:p w14:paraId="736B133E" w14:textId="2A66966F" w:rsidR="00A6532B" w:rsidRPr="007F183D" w:rsidRDefault="00C93982" w:rsidP="00A6532B">
      <w:pPr>
        <w:pStyle w:val="BulletList1"/>
      </w:pPr>
      <w:r w:rsidRPr="007F183D">
        <w:t>A</w:t>
      </w:r>
      <w:r w:rsidR="00A6532B" w:rsidRPr="007F183D">
        <w:t>ccessing student-level and aggregate score reports</w:t>
      </w:r>
    </w:p>
    <w:p w14:paraId="6DCE2788" w14:textId="6841152E" w:rsidR="00A6532B" w:rsidRPr="007F183D" w:rsidRDefault="00C93982" w:rsidP="00A6532B">
      <w:pPr>
        <w:pStyle w:val="BulletList1"/>
      </w:pPr>
      <w:r w:rsidRPr="007F183D">
        <w:t>F</w:t>
      </w:r>
      <w:r w:rsidR="00A6532B" w:rsidRPr="007F183D">
        <w:t>inding answers to questions about upcoming trainings and events</w:t>
      </w:r>
    </w:p>
    <w:p w14:paraId="18CF8FE8" w14:textId="23D6714F" w:rsidR="00A6532B" w:rsidRPr="007F183D" w:rsidRDefault="00C93982" w:rsidP="00A6532B">
      <w:pPr>
        <w:pStyle w:val="BulletList1"/>
      </w:pPr>
      <w:r w:rsidRPr="007F183D">
        <w:t>A</w:t>
      </w:r>
      <w:r w:rsidR="00A6532B" w:rsidRPr="007F183D">
        <w:t xml:space="preserve">ccessing resources available on </w:t>
      </w:r>
      <w:hyperlink r:id="rId38" w:tooltip="This link opens the CAASPP website." w:history="1">
        <w:r w:rsidR="00A6532B" w:rsidRPr="007F183D">
          <w:rPr>
            <w:rStyle w:val="Hyperlink"/>
          </w:rPr>
          <w:t>https://caaspp.org</w:t>
        </w:r>
      </w:hyperlink>
      <w:r w:rsidR="00A6532B" w:rsidRPr="007F183D">
        <w:rPr>
          <w:rStyle w:val="ProposalTextChar"/>
          <w:rFonts w:eastAsiaTheme="minorHAnsi"/>
        </w:rPr>
        <w:t>,</w:t>
      </w:r>
      <w:r w:rsidR="00A6532B" w:rsidRPr="007F183D">
        <w:t xml:space="preserve"> </w:t>
      </w:r>
      <w:hyperlink r:id="rId39" w:tooltip="This link opens the ELPAC website." w:history="1">
        <w:r w:rsidR="00A6532B" w:rsidRPr="007F183D">
          <w:rPr>
            <w:rStyle w:val="Hyperlink"/>
          </w:rPr>
          <w:t>https://elpac.org</w:t>
        </w:r>
      </w:hyperlink>
      <w:r w:rsidR="00A6532B" w:rsidRPr="007F183D">
        <w:t>, TOMS, and the Starting Smarter website</w:t>
      </w:r>
    </w:p>
    <w:p w14:paraId="6DD088BA" w14:textId="77777777" w:rsidR="00A6532B" w:rsidRPr="007F183D" w:rsidRDefault="00A6532B" w:rsidP="00A6532B">
      <w:pPr>
        <w:pStyle w:val="ProposalText"/>
      </w:pPr>
      <w:r w:rsidRPr="007F183D">
        <w:lastRenderedPageBreak/>
        <w:t>In addition to these training fields, technicians will also complete technical training on the system components.</w:t>
      </w:r>
    </w:p>
    <w:p w14:paraId="741A326A" w14:textId="77777777" w:rsidR="00A6532B" w:rsidRPr="007F183D" w:rsidRDefault="00A6532B" w:rsidP="00A6532B">
      <w:pPr>
        <w:pStyle w:val="ProposalText"/>
        <w:keepNext/>
      </w:pPr>
      <w:r w:rsidRPr="007F183D">
        <w:t>ETS will use information from CDE-approved sources to develop program training and reference materials. These sources will include but not be limited to administration manuals, presentations and webcasts, videos, frequently asked questions (FAQs), Standard Operating Procedures, hands-on user acceptance testing (UAT) environments, and internet resources.</w:t>
      </w:r>
    </w:p>
    <w:p w14:paraId="2C0D0D9C" w14:textId="77777777" w:rsidR="00A6532B" w:rsidRPr="007F183D" w:rsidRDefault="00A6532B" w:rsidP="00A6532B">
      <w:pPr>
        <w:pStyle w:val="ProposalText"/>
      </w:pPr>
      <w:r w:rsidRPr="007F183D">
        <w:t>When possible and appropriate, ETS will invite LEAs to share their direct experiences and perspectives with the assessment process so that agents and technicians have real-world examples of the issues in the field.</w:t>
      </w:r>
    </w:p>
    <w:p w14:paraId="0BCFF251" w14:textId="77777777" w:rsidR="00A6532B" w:rsidRPr="007F183D" w:rsidRDefault="00A6532B" w:rsidP="00A6532B">
      <w:pPr>
        <w:pStyle w:val="ProposalText"/>
      </w:pPr>
      <w:r w:rsidRPr="007F183D">
        <w:t xml:space="preserve">After the initial comprehensive training, each agent and technician will be required to complete training quarterly, or more often if needed. The training will be scheduled to coordinate with the release of major system components. For example, several months prior to the beginning of the new school year, agents and technicians will be trained in ELPAC interim assessments, Smarter Balanced Interim Assessments, CAA for Science, and other assessments and system releases planned during the summer and early fall timeframe. ETS will provide ongoing training opportunities to staff to continue improving their general customer relationship and customer service skills. </w:t>
      </w:r>
    </w:p>
    <w:p w14:paraId="438FBC55" w14:textId="77777777" w:rsidR="00A6532B" w:rsidRPr="007F183D" w:rsidRDefault="00A6532B" w:rsidP="00A6532B">
      <w:pPr>
        <w:pStyle w:val="ProposalText"/>
      </w:pPr>
      <w:r w:rsidRPr="007F183D">
        <w:t xml:space="preserve">The ETS LEA outreach and test administration director will hold regularly scheduled internal briefing meetings with the LEA success team and with Tiers 1 and 2 supervisors to provide the latest program updates. These internal briefings will occur at least weekly and will be scaled up to daily briefings, according to test administration needs. As new information becomes available from the internal briefings, supervisors will distribute an </w:t>
      </w:r>
      <w:r w:rsidRPr="007F183D">
        <w:lastRenderedPageBreak/>
        <w:t xml:space="preserve">updated informational flash to the agents and technicians via email and through a private, secure, corporate-wide social media group. This flash tip sheet will detail the new information, the appropriate strategy for sharing the information with customers, the resolutions required, and the documentation method within ETS’s contact management tools and system. Depending on the impact or urgency of information, ETS may require representatives to sign off upon receipt or complete a short training, or both. The training supervisor will include informational flashes in any future training sessions, and ETS will modify material to reflect these updates. </w:t>
      </w:r>
    </w:p>
    <w:p w14:paraId="7C38D77A" w14:textId="77777777" w:rsidR="00A6532B" w:rsidRPr="007F183D" w:rsidRDefault="00A6532B" w:rsidP="00A6532B">
      <w:pPr>
        <w:pStyle w:val="ProposalText"/>
      </w:pPr>
      <w:r w:rsidRPr="007F183D">
        <w:t>ETS will update FAQs and training as the California Assessment System evolves so that procedures for technical assistance staff remain up-to-date.</w:t>
      </w:r>
    </w:p>
    <w:p w14:paraId="2BAF51EB" w14:textId="77777777" w:rsidR="00A6532B" w:rsidRPr="007F183D" w:rsidRDefault="00A6532B" w:rsidP="00A6532B">
      <w:pPr>
        <w:pStyle w:val="Heading3"/>
      </w:pPr>
      <w:bookmarkStart w:id="233" w:name="_Toc85713554"/>
      <w:r w:rsidRPr="007F183D">
        <w:t>Technical Assistance Center Contact Reports</w:t>
      </w:r>
      <w:bookmarkEnd w:id="233"/>
    </w:p>
    <w:p w14:paraId="7FE65BBD" w14:textId="106D3353" w:rsidR="00A6532B" w:rsidRPr="007F183D" w:rsidRDefault="00A6532B" w:rsidP="00A6532B">
      <w:pPr>
        <w:pStyle w:val="ProposalText"/>
      </w:pPr>
      <w:r w:rsidRPr="007F183D">
        <w:t xml:space="preserve">ETS will provide the CDE with access to the State Assessments Metrics Interface (SAMI): a dynamic dashboard that will provide daily, weekly, monthly, and annual updates with information regarding volumes and peaks to customer contacts. </w:t>
      </w:r>
      <w:r w:rsidRPr="007F183D">
        <w:fldChar w:fldCharType="begin"/>
      </w:r>
      <w:r w:rsidRPr="007F183D">
        <w:instrText xml:space="preserve"> REF _Ref68523974 \h  \* MERGEFORMAT </w:instrText>
      </w:r>
      <w:r w:rsidRPr="007F183D">
        <w:fldChar w:fldCharType="separate"/>
      </w:r>
      <w:r w:rsidR="00110A1A" w:rsidRPr="007F183D">
        <w:rPr>
          <w:b/>
        </w:rPr>
        <w:t xml:space="preserve">Figure </w:t>
      </w:r>
      <w:r w:rsidR="00110A1A" w:rsidRPr="007F183D">
        <w:rPr>
          <w:b/>
          <w:noProof/>
        </w:rPr>
        <w:t>9</w:t>
      </w:r>
      <w:r w:rsidRPr="007F183D">
        <w:fldChar w:fldCharType="end"/>
      </w:r>
      <w:r w:rsidRPr="007F183D">
        <w:t xml:space="preserve"> provides a sample display from SAMI. The SAMI dashboard is updated daily, and it displays information (e.g., total number of communications, peak contact times, average handling times by contact method, historical contact volumes) on a daily or monthly basis. Through SSO, the </w:t>
      </w:r>
      <w:r w:rsidRPr="007F183D">
        <w:rPr>
          <w:rStyle w:val="normaltextrun"/>
          <w:color w:val="000000"/>
          <w:bdr w:val="none" w:sz="0" w:space="0" w:color="auto" w:frame="1"/>
        </w:rPr>
        <w:t>California Identity Management System (</w:t>
      </w:r>
      <w:r w:rsidRPr="007F183D">
        <w:t xml:space="preserve">CIMS) manages access to SAMI for CDE-authorized users. </w:t>
      </w:r>
    </w:p>
    <w:p w14:paraId="435A6AC7" w14:textId="67EF4761" w:rsidR="00A6532B" w:rsidRPr="007F183D" w:rsidRDefault="00A6532B" w:rsidP="00A6532B">
      <w:pPr>
        <w:pStyle w:val="ActionCaption"/>
        <w:rPr>
          <w:b w:val="0"/>
        </w:rPr>
      </w:pPr>
      <w:bookmarkStart w:id="234" w:name="_Ref68523974"/>
      <w:bookmarkStart w:id="235" w:name="_Toc70579138"/>
      <w:bookmarkStart w:id="236" w:name="_Toc85728007"/>
      <w:r w:rsidRPr="007F183D">
        <w:lastRenderedPageBreak/>
        <w:t xml:space="preserve">Figure </w:t>
      </w:r>
      <w:fldSimple w:instr=" SEQ Figure \* ARABIC ">
        <w:r w:rsidR="00765AAB">
          <w:rPr>
            <w:noProof/>
          </w:rPr>
          <w:t>9</w:t>
        </w:r>
      </w:fldSimple>
      <w:bookmarkEnd w:id="234"/>
      <w:r w:rsidRPr="007F183D">
        <w:t>.  Sample SAMI display.</w:t>
      </w:r>
      <w:r w:rsidRPr="007F183D">
        <w:rPr>
          <w:b w:val="0"/>
        </w:rPr>
        <w:t xml:space="preserve"> SAMI provides daily, weekly, monthly, and annual updates, with information ranging from volumes and peaks to customer contacts.</w:t>
      </w:r>
      <w:bookmarkEnd w:id="235"/>
      <w:bookmarkEnd w:id="236"/>
    </w:p>
    <w:p w14:paraId="7EBF3DB7" w14:textId="150C1A70" w:rsidR="00A6532B" w:rsidRPr="007F183D" w:rsidRDefault="00A6532B" w:rsidP="00A6532B">
      <w:pPr>
        <w:pStyle w:val="ProposalText"/>
      </w:pPr>
      <w:r w:rsidRPr="007F183D">
        <w:rPr>
          <w:noProof/>
        </w:rPr>
        <w:drawing>
          <wp:inline distT="0" distB="0" distL="0" distR="0" wp14:anchorId="721B61ED" wp14:editId="1C64447E">
            <wp:extent cx="6210876" cy="6315701"/>
            <wp:effectExtent l="19050" t="19050" r="19050" b="28575"/>
            <wp:docPr id="1171968018" name="Picture 1171968018" descr="The figure shows a screenshot of the Customer Support section within SAMI's Assessment Metric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6210876" cy="6315701"/>
                    </a:xfrm>
                    <a:prstGeom prst="rect">
                      <a:avLst/>
                    </a:prstGeom>
                    <a:ln>
                      <a:solidFill>
                        <a:schemeClr val="tx1"/>
                      </a:solidFill>
                    </a:ln>
                  </pic:spPr>
                </pic:pic>
              </a:graphicData>
            </a:graphic>
          </wp:inline>
        </w:drawing>
      </w:r>
      <w:r w:rsidR="005958C0" w:rsidRPr="007F183D">
        <w:t xml:space="preserve"> </w:t>
      </w:r>
    </w:p>
    <w:p w14:paraId="09AF8521" w14:textId="77777777" w:rsidR="00A6532B" w:rsidRPr="007F183D" w:rsidRDefault="00A6532B" w:rsidP="00A6532B">
      <w:pPr>
        <w:pStyle w:val="ProposalText"/>
      </w:pPr>
      <w:r w:rsidRPr="007F183D">
        <w:t xml:space="preserve">ETS’s customer contact tracking system allows us to maintain a log and track additional details of each contact and issue. Upon request, ETS will provide the CDE with detailed information on why a contact called and the resolution for each contact. ETS can also </w:t>
      </w:r>
      <w:r w:rsidRPr="007F183D">
        <w:lastRenderedPageBreak/>
        <w:t xml:space="preserve">provide, at the CDE’s request, agent-level detail with a historical view for each time an LEA contacted CalTAC or their LEA success agent. </w:t>
      </w:r>
    </w:p>
    <w:p w14:paraId="2D92E8FA" w14:textId="77777777" w:rsidR="00A6532B" w:rsidRPr="007F183D" w:rsidRDefault="00A6532B" w:rsidP="00A6532B">
      <w:pPr>
        <w:pStyle w:val="ProposalText"/>
      </w:pPr>
      <w:r w:rsidRPr="007F183D">
        <w:t xml:space="preserve">As part of this support, ETS uses performance dashboards to view real-time telephone, email, and chat performance. ETS will use these dashboards to track individual performance and determine if additional support for the contact is necessary. ETS also uses the dashboards to make dynamic staffing adjustments as needed to maintain required response times. </w:t>
      </w:r>
    </w:p>
    <w:p w14:paraId="78009C2E" w14:textId="77777777" w:rsidR="00A6532B" w:rsidRPr="007F183D" w:rsidRDefault="00A6532B" w:rsidP="00A6532B">
      <w:pPr>
        <w:pStyle w:val="ProposalText"/>
      </w:pPr>
      <w:r w:rsidRPr="007F183D">
        <w:t>Throughout our work on the contract, ETS will collaborate with the CDE to anticipate events before they occur while providing support and resolution to the field with timely and effective information to resolve any emerging issues.</w:t>
      </w:r>
    </w:p>
    <w:p w14:paraId="4A7476FD" w14:textId="04CD44ED" w:rsidR="00A6532B" w:rsidRPr="007F183D" w:rsidRDefault="00A6532B" w:rsidP="00A6532B">
      <w:pPr>
        <w:pStyle w:val="Heading2"/>
      </w:pPr>
      <w:bookmarkStart w:id="237" w:name="Task_3_2_4"/>
      <w:bookmarkStart w:id="238" w:name="_Toc85713555"/>
      <w:r w:rsidRPr="007F183D">
        <w:t>2.4</w:t>
      </w:r>
      <w:bookmarkEnd w:id="237"/>
      <w:r w:rsidRPr="007F183D">
        <w:t>. Student Accessibility Tool</w:t>
      </w:r>
      <w:bookmarkEnd w:id="238"/>
    </w:p>
    <w:p w14:paraId="71059F80" w14:textId="00C57480" w:rsidR="00A6532B" w:rsidRPr="007F183D" w:rsidRDefault="00A6532B" w:rsidP="00A6532B">
      <w:pPr>
        <w:pStyle w:val="ProposalText"/>
        <w:rPr>
          <w:rStyle w:val="eop"/>
        </w:rPr>
      </w:pPr>
      <w:r w:rsidRPr="007F183D">
        <w:rPr>
          <w:rStyle w:val="eop"/>
        </w:rPr>
        <w:t>ETS will continue to support the current California version of the online Individual Student Assessment Accessibility Profile (ISAAP) tool for the CAASPP and ELPAC assessments for future administrations. This tool, which is compliant with the Section</w:t>
      </w:r>
      <w:r w:rsidR="00BF1533" w:rsidRPr="007F183D">
        <w:rPr>
          <w:rStyle w:val="eop"/>
        </w:rPr>
        <w:t> </w:t>
      </w:r>
      <w:r w:rsidRPr="007F183D">
        <w:rPr>
          <w:rStyle w:val="eop"/>
        </w:rPr>
        <w:t xml:space="preserve">508 accessibility requirements, </w:t>
      </w:r>
      <w:r w:rsidR="00C227D6" w:rsidRPr="007F183D">
        <w:rPr>
          <w:rStyle w:val="eop"/>
        </w:rPr>
        <w:t>allows LEAs to identify accessibility resources and assign test settings for groups of students prior to testing.</w:t>
      </w:r>
      <w:r w:rsidRPr="007F183D">
        <w:rPr>
          <w:rStyle w:val="eop"/>
        </w:rPr>
        <w:t xml:space="preserve"> </w:t>
      </w:r>
    </w:p>
    <w:p w14:paraId="7FC4D84C" w14:textId="4E195B84" w:rsidR="00A6532B" w:rsidRPr="007F183D" w:rsidRDefault="00A6532B" w:rsidP="00A6532B">
      <w:pPr>
        <w:pStyle w:val="ProposalText"/>
        <w:rPr>
          <w:rStyle w:val="eop"/>
        </w:rPr>
      </w:pPr>
      <w:r w:rsidRPr="007F183D">
        <w:rPr>
          <w:rStyle w:val="eop"/>
        </w:rPr>
        <w:t>ETS redeveloped the ISAAP tool to be a browser-based plug-in</w:t>
      </w:r>
      <w:r w:rsidR="00875C33" w:rsidRPr="007F183D">
        <w:rPr>
          <w:rStyle w:val="eop"/>
        </w:rPr>
        <w:t xml:space="preserve"> (</w:t>
      </w:r>
      <w:hyperlink r:id="rId41" w:history="1">
        <w:r w:rsidR="00875C33" w:rsidRPr="007F183D">
          <w:rPr>
            <w:rStyle w:val="Hyperlink"/>
          </w:rPr>
          <w:t>https://isaap.ets.org/</w:t>
        </w:r>
      </w:hyperlink>
      <w:r w:rsidR="00875C33" w:rsidRPr="007F183D">
        <w:rPr>
          <w:rStyle w:val="eop"/>
        </w:rPr>
        <w:t>)</w:t>
      </w:r>
      <w:r w:rsidRPr="007F183D">
        <w:rPr>
          <w:rStyle w:val="eop"/>
        </w:rPr>
        <w:t xml:space="preserve">. ETS also will develop a version that can be embedded into LEA SIS applications as part of future phases. As part of this, ETS will maintain technical documentation required to integrate this tool into SIS applications. </w:t>
      </w:r>
    </w:p>
    <w:p w14:paraId="3DAAE3E8" w14:textId="77777777" w:rsidR="00A6532B" w:rsidRPr="007F183D" w:rsidRDefault="00A6532B" w:rsidP="00A6532B">
      <w:pPr>
        <w:pStyle w:val="ProposalText"/>
        <w:rPr>
          <w:rStyle w:val="eop"/>
        </w:rPr>
      </w:pPr>
      <w:r w:rsidRPr="007F183D">
        <w:rPr>
          <w:rStyle w:val="eop"/>
        </w:rPr>
        <w:t xml:space="preserve">ETS will customize and enhance the California ISAAP tool annually to include tools, supports, and accommodations that reflect policy changes from the State, the federal </w:t>
      </w:r>
      <w:r w:rsidRPr="007F183D">
        <w:rPr>
          <w:rStyle w:val="eop"/>
        </w:rPr>
        <w:lastRenderedPageBreak/>
        <w:t xml:space="preserve">government, or the Smarter Balanced Consortium—or when new accessibility components are needed specifically for the new non-Smarter Balanced CBAs. As additional support to LEAs, ETS will provide demonstration videos of the embedded accessibility resources within the ISAAP tool. </w:t>
      </w:r>
    </w:p>
    <w:p w14:paraId="5FF5FE57" w14:textId="77777777" w:rsidR="00A6532B" w:rsidRPr="007F183D" w:rsidRDefault="00A6532B" w:rsidP="00A6532B">
      <w:pPr>
        <w:pStyle w:val="ProposalText"/>
        <w:rPr>
          <w:rStyle w:val="eop"/>
        </w:rPr>
      </w:pPr>
      <w:r w:rsidRPr="007F183D">
        <w:rPr>
          <w:rStyle w:val="eop"/>
        </w:rPr>
        <w:t>Annually, ETS will actively identify and propose improvements to the TOMS user interface and upload functionality for LEAs to enter student-designated supports and accommodations for both CAASPP and ELPAC assessments. ETS assumes that the CDE will provide student-level test settings (i.e., designated supports and accommodations) through CALPADS during the life of this contract. When the test settings become available in CALPADS, ETS will update the CALPADS-to-TOMS data feed process to allow for automated use of that data without additional cost to the CDE.</w:t>
      </w:r>
    </w:p>
    <w:p w14:paraId="7B2B3F3F" w14:textId="77777777" w:rsidR="00A6532B" w:rsidRPr="007F183D" w:rsidRDefault="00A6532B" w:rsidP="00A6532B">
      <w:pPr>
        <w:pStyle w:val="ProposalText"/>
        <w:rPr>
          <w:rStyle w:val="eop"/>
        </w:rPr>
      </w:pPr>
      <w:r w:rsidRPr="007F183D">
        <w:rPr>
          <w:rStyle w:val="eop"/>
        </w:rPr>
        <w:t>ETS will provide a common interface for exporting data from the ISAAP tool to TOMS and other SIS systems, consistent with Student Access Data File as described in the minimum system requirements. If an LEA develops their own functionality to upload data from the ISAAP tool into their systems and CALPADS based on their local needs, an LEA success agent will work with them for extra guidance in this area.</w:t>
      </w:r>
    </w:p>
    <w:p w14:paraId="45264674" w14:textId="261B4A32" w:rsidR="00A6532B" w:rsidRPr="007F183D" w:rsidRDefault="00A6532B" w:rsidP="00A6532B">
      <w:pPr>
        <w:pStyle w:val="ProposalText"/>
        <w:rPr>
          <w:rStyle w:val="eop"/>
        </w:rPr>
      </w:pPr>
      <w:r w:rsidRPr="007F183D">
        <w:rPr>
          <w:rStyle w:val="eop"/>
        </w:rPr>
        <w:t xml:space="preserve">ETS will provide a set of </w:t>
      </w:r>
      <w:r w:rsidRPr="007F183D">
        <w:t>application programming interfaces (</w:t>
      </w:r>
      <w:r w:rsidRPr="007F183D">
        <w:rPr>
          <w:rStyle w:val="eop"/>
        </w:rPr>
        <w:t>API</w:t>
      </w:r>
      <w:r w:rsidR="00324F04" w:rsidRPr="007F183D">
        <w:rPr>
          <w:rStyle w:val="eop"/>
        </w:rPr>
        <w:t>s</w:t>
      </w:r>
      <w:r w:rsidRPr="007F183D">
        <w:rPr>
          <w:rStyle w:val="eop"/>
        </w:rPr>
        <w:t xml:space="preserve">) to communicate accessibility data from SIS systems into TOMS. The APIs can be executed in real-time or in batch. The authentication and authorization of the APIs will be based on the existing authentication/authorization currently in place to support eSSRs. Some APIs may be extended to CALPADS as well. ETS will collaborate with SIS vendors to develop API specifications and provide technical integration guides. ETS will also work with CDE technical management staff—primarily those from the Education Data </w:t>
      </w:r>
      <w:r w:rsidRPr="007F183D">
        <w:rPr>
          <w:rStyle w:val="eop"/>
        </w:rPr>
        <w:lastRenderedPageBreak/>
        <w:t>Management division, the Technology Services division, and the Assessment Development and Administration division—on the phased rollout for the embeddable accessibility tool, pilot, and production.</w:t>
      </w:r>
    </w:p>
    <w:p w14:paraId="68699FA3" w14:textId="2E01912A" w:rsidR="00A6532B" w:rsidRPr="007F183D" w:rsidRDefault="00A6532B" w:rsidP="00A6532B">
      <w:pPr>
        <w:pStyle w:val="Heading2"/>
      </w:pPr>
      <w:bookmarkStart w:id="239" w:name="Task_3_2_5"/>
      <w:bookmarkStart w:id="240" w:name="_Toc85713556"/>
      <w:r w:rsidRPr="007F183D">
        <w:t>2.5</w:t>
      </w:r>
      <w:bookmarkEnd w:id="239"/>
      <w:r w:rsidRPr="007F183D">
        <w:t>. Internet Resource Sites</w:t>
      </w:r>
      <w:bookmarkEnd w:id="240"/>
    </w:p>
    <w:p w14:paraId="371E25B4" w14:textId="77777777" w:rsidR="00A6532B" w:rsidRPr="007F183D" w:rsidRDefault="00A6532B" w:rsidP="00A6532B">
      <w:pPr>
        <w:pStyle w:val="ProposalText"/>
      </w:pPr>
      <w:r w:rsidRPr="007F183D">
        <w:t>ETS will continue to host, maintain, and improve the websites that serve as the central repository for all information regarding CAASPP</w:t>
      </w:r>
      <w:r w:rsidRPr="007F183D">
        <w:rPr>
          <w:bCs/>
        </w:rPr>
        <w:t xml:space="preserve"> (</w:t>
      </w:r>
      <w:hyperlink r:id="rId42" w:tooltip="CAASPP Portal" w:history="1">
        <w:r w:rsidRPr="007F183D">
          <w:rPr>
            <w:rStyle w:val="Hyperlink"/>
          </w:rPr>
          <w:t>http://www.caaspp.org</w:t>
        </w:r>
      </w:hyperlink>
      <w:r w:rsidRPr="007F183D">
        <w:rPr>
          <w:bCs/>
        </w:rPr>
        <w:t>)</w:t>
      </w:r>
      <w:r w:rsidRPr="007F183D">
        <w:t xml:space="preserve"> and ELPAC (</w:t>
      </w:r>
      <w:hyperlink r:id="rId43" w:tooltip="ELPAC portal" w:history="1">
        <w:r w:rsidRPr="007F183D">
          <w:rPr>
            <w:rStyle w:val="Hyperlink"/>
          </w:rPr>
          <w:t>http://elpac.org</w:t>
        </w:r>
      </w:hyperlink>
      <w:r w:rsidRPr="007F183D">
        <w:rPr>
          <w:bCs/>
        </w:rPr>
        <w:t>), as well as a website that will house all manuals (</w:t>
      </w:r>
      <w:hyperlink r:id="rId44" w:history="1">
        <w:r w:rsidRPr="007F183D">
          <w:rPr>
            <w:rStyle w:val="Hyperlink"/>
          </w:rPr>
          <w:t>https://ca-toms-help.ets.org</w:t>
        </w:r>
      </w:hyperlink>
      <w:r w:rsidRPr="007F183D">
        <w:rPr>
          <w:bCs/>
        </w:rPr>
        <w:t>)</w:t>
      </w:r>
      <w:r w:rsidRPr="007F183D">
        <w:t xml:space="preserve">. ETS will submit the websites through a Web Application Review Team (WebART) review annually to confirm that the sites continue to meet CDE web standards. All new content posted on the CAASPP- and ELPAC-related websites will meet Web Content Accessibility Guidelines (WCAG) 2.0 Level A and Level AA requirements, including Section 508 compliance. </w:t>
      </w:r>
    </w:p>
    <w:p w14:paraId="1A993D0A" w14:textId="77777777" w:rsidR="00A6532B" w:rsidRPr="007F183D" w:rsidRDefault="00A6532B" w:rsidP="00A6532B">
      <w:pPr>
        <w:pStyle w:val="ProposalText"/>
      </w:pPr>
      <w:r w:rsidRPr="007F183D">
        <w:t xml:space="preserve">The websites will have a section to house accessible manuals, software, item samples, training materials, announcements, FAQs, practice and training tests, and links to the assessment management system, parent and guardian resources, and educator resources that do not require a user ID or password to access. The websites will have search capabilities for public use. These search results will provide links to the pertinent information in the current versions of manuals and documents posted. </w:t>
      </w:r>
    </w:p>
    <w:p w14:paraId="03C76986" w14:textId="77777777" w:rsidR="00A6532B" w:rsidRPr="007F183D" w:rsidRDefault="00A6532B" w:rsidP="00A6532B">
      <w:pPr>
        <w:pStyle w:val="ProposalText"/>
      </w:pPr>
      <w:r w:rsidRPr="007F183D">
        <w:t xml:space="preserve">The websites will also provide a link to TOMS, which will allow for data to be either securely posted directly to LEAs or accessible by LEAs for retrieval. Only authorized users will be able to access the secure site. </w:t>
      </w:r>
    </w:p>
    <w:p w14:paraId="1427F8B3" w14:textId="3D4C8ECB" w:rsidR="00A6532B" w:rsidRPr="007F183D" w:rsidRDefault="00A6532B" w:rsidP="00A6532B">
      <w:pPr>
        <w:pStyle w:val="ProposalText"/>
      </w:pPr>
      <w:r w:rsidRPr="007F183D">
        <w:lastRenderedPageBreak/>
        <w:t xml:space="preserve">These websites may also provide links to other websites that are relevant for CAASPP and ELPAC, such as the Smarter Balanced Content Explorer, T4T, and MetaMetrics’s Lexile/Quantile Hub. ETS’s full-time web developer will maintain and improve the public websites and will work with CDE to implement major changes so that new features or systems provide user-friendly access to LEA staff and other </w:t>
      </w:r>
      <w:r w:rsidR="0051589F" w:rsidRPr="003E08D6">
        <w:t>interest holders</w:t>
      </w:r>
      <w:r w:rsidRPr="003E08D6">
        <w:t>.</w:t>
      </w:r>
    </w:p>
    <w:p w14:paraId="5C7C9549" w14:textId="77777777" w:rsidR="00A6532B" w:rsidRPr="007F183D" w:rsidRDefault="00A6532B" w:rsidP="00A6532B">
      <w:pPr>
        <w:pStyle w:val="ProposalText"/>
      </w:pPr>
      <w:r w:rsidRPr="007F183D">
        <w:t xml:space="preserve">We will maintain the websites, which will be updated daily, throughout the administration. The </w:t>
      </w:r>
      <w:hyperlink r:id="rId45" w:tooltip="This link opens the CAASPP website." w:history="1">
        <w:r w:rsidRPr="007F183D">
          <w:rPr>
            <w:rStyle w:val="Hyperlink"/>
          </w:rPr>
          <w:t>https://caaspp.org</w:t>
        </w:r>
      </w:hyperlink>
      <w:r w:rsidRPr="007F183D">
        <w:t xml:space="preserve"> and </w:t>
      </w:r>
      <w:hyperlink r:id="rId46" w:tooltip="This link opens the ELPAC website." w:history="1">
        <w:r w:rsidRPr="007F183D">
          <w:rPr>
            <w:rStyle w:val="Hyperlink"/>
          </w:rPr>
          <w:t>https://elpac.org</w:t>
        </w:r>
      </w:hyperlink>
      <w:r w:rsidRPr="007F183D">
        <w:t xml:space="preserve"> websites will continue to include a banner alert system that notifies users of any issues that impact most LEAs, such as system downtime. ETS will work with CDE, CAI, and Smarter Balanced to identify and report wide-spread issues on a known issue log that includes the date the issue was identified, a description of the issue, a workaround if available, a resolution, and a resolution date. The websites will include a perpetual planned downtime calendar that informs LEAs of current and future downtime for various systems and planned maintenance windows. </w:t>
      </w:r>
    </w:p>
    <w:p w14:paraId="3277FC71" w14:textId="77777777" w:rsidR="00A6532B" w:rsidRPr="007F183D" w:rsidRDefault="00A6532B" w:rsidP="00A6532B">
      <w:pPr>
        <w:pStyle w:val="ProposalText"/>
      </w:pPr>
      <w:r w:rsidRPr="007F183D">
        <w:t xml:space="preserve">The websites will maintain current manuals and instructions, and ETS will archive prior-year versions when the new version becomes available. ETS will collaborate with other CDE contractors to announce upcoming and past training opportunities on the websites, in a central location for LEA staff. Training opportunities will be archived on a weekly basis, which will give LEAs quick access to archived trainings. ETS will also post videos and archived trainings on our CAASPP/ELPAC YouTube channel. </w:t>
      </w:r>
    </w:p>
    <w:p w14:paraId="401C5C9C" w14:textId="77777777" w:rsidR="00A6532B" w:rsidRPr="007F183D" w:rsidRDefault="00A6532B" w:rsidP="00A6532B">
      <w:pPr>
        <w:pStyle w:val="ProposalText"/>
      </w:pPr>
      <w:r w:rsidRPr="007F183D">
        <w:t>In addition, ETS will make available microsites to address specific needs that may arise throughout the life of this contract. Microsites are a user-friendly approach to providing information about a specific situation (e.g., distance learning, remote administration).</w:t>
      </w:r>
    </w:p>
    <w:p w14:paraId="1B19932F" w14:textId="77777777" w:rsidR="00A6532B" w:rsidRPr="007F183D" w:rsidRDefault="00A6532B" w:rsidP="00A6532B">
      <w:pPr>
        <w:pStyle w:val="ProposalText"/>
      </w:pPr>
      <w:r w:rsidRPr="007F183D">
        <w:lastRenderedPageBreak/>
        <w:t>ETS will use Google</w:t>
      </w:r>
      <w:r w:rsidRPr="007F183D">
        <w:rPr>
          <w:vertAlign w:val="superscript"/>
        </w:rPr>
        <w:t>®</w:t>
      </w:r>
      <w:r w:rsidRPr="007F183D">
        <w:t xml:space="preserve"> Analytics</w:t>
      </w:r>
      <w:r w:rsidRPr="007F183D">
        <w:rPr>
          <w:vertAlign w:val="superscript"/>
        </w:rPr>
        <w:t>®</w:t>
      </w:r>
      <w:r w:rsidRPr="007F183D">
        <w:t xml:space="preserve"> to track the number of times that pages or resources have been accessed on the portal. We will also obtain user feedback through a CDE-approved process, such as an online feedback form, focus groups, polls, and anecdotal feedback collected from LEAs throughout each administration. Based on this data, ETS will provide a report with recommendations to the CDE for improvements to the websites and will implement any CDE-approved changes.</w:t>
      </w:r>
    </w:p>
    <w:p w14:paraId="3F3022A1" w14:textId="3DCDE623" w:rsidR="00A6532B" w:rsidRPr="007F183D" w:rsidRDefault="00A6532B" w:rsidP="00A6532B">
      <w:pPr>
        <w:pStyle w:val="Heading2"/>
      </w:pPr>
      <w:bookmarkStart w:id="241" w:name="Task_3_2_6"/>
      <w:bookmarkStart w:id="242" w:name="_Ref70427608"/>
      <w:bookmarkStart w:id="243" w:name="_Toc85713557"/>
      <w:r w:rsidRPr="007F183D">
        <w:t>2.6</w:t>
      </w:r>
      <w:bookmarkEnd w:id="241"/>
      <w:r w:rsidRPr="007F183D">
        <w:t>. Training Workshops, Webcasts, and Videos</w:t>
      </w:r>
      <w:bookmarkEnd w:id="242"/>
      <w:bookmarkEnd w:id="243"/>
    </w:p>
    <w:p w14:paraId="34AD48F0" w14:textId="50C8D836" w:rsidR="00A6532B" w:rsidRPr="007F183D" w:rsidRDefault="00A6532B" w:rsidP="00A6532B">
      <w:pPr>
        <w:pStyle w:val="ProposalText"/>
        <w:rPr>
          <w:lang w:bidi="en-US"/>
        </w:rPr>
      </w:pPr>
      <w:bookmarkStart w:id="244" w:name="_Toc417399401"/>
      <w:bookmarkStart w:id="245" w:name="_Toc521859379"/>
      <w:bookmarkStart w:id="246" w:name="_Toc524255879"/>
      <w:bookmarkStart w:id="247" w:name="_Toc524263900"/>
      <w:bookmarkStart w:id="248" w:name="_Toc525112403"/>
      <w:bookmarkStart w:id="249" w:name="_Toc525117770"/>
      <w:bookmarkStart w:id="250" w:name="_Toc525125053"/>
      <w:r w:rsidRPr="007F183D">
        <w:rPr>
          <w:lang w:bidi="en-US"/>
        </w:rPr>
        <w:t xml:space="preserve">Providing LEAs with the information and expertise to manage and administer the assessments is essential to the success of the California Assessment System. During the rollout of major components, such as the transition to online testing for ELPAC in 2015, has ETS provided focused communications and training on goals and on what LEAs, teachers, students, and parents/guardians should expect during the process. During the 2020–2021 administration, ETS immediately adjusted our communications and training to incorporate the remote test administration process and provided opportunities for LEAs and the public to interact with CDE and ETS staff about the latest testing news and requirements. </w:t>
      </w:r>
    </w:p>
    <w:p w14:paraId="76D3FFD8" w14:textId="77777777" w:rsidR="00A6532B" w:rsidRPr="007F183D" w:rsidRDefault="00A6532B" w:rsidP="00A6532B">
      <w:pPr>
        <w:pStyle w:val="ProposalText"/>
      </w:pPr>
      <w:r w:rsidRPr="007F183D">
        <w:rPr>
          <w:lang w:bidi="en-US"/>
        </w:rPr>
        <w:t xml:space="preserve">In this contract, ETS will develop and implement a Communications and Training Plan for all aspects of the assessment programs to support the continued success of the California Assessment System. While most of our Communications and Training Plan will focus on the LEA test coordinators, test administrators, and test examiners as the main audience, we also will target specific communications and training to teachers and to parents and guardians. </w:t>
      </w:r>
    </w:p>
    <w:p w14:paraId="3E0AE772" w14:textId="1FF0CE2A" w:rsidR="00A6532B" w:rsidRPr="007F183D" w:rsidRDefault="00A6532B" w:rsidP="00A6532B">
      <w:pPr>
        <w:pStyle w:val="ProposalText"/>
      </w:pPr>
      <w:r w:rsidRPr="007F183D">
        <w:lastRenderedPageBreak/>
        <w:t xml:space="preserve">In January annually, we will prepare the draft Communications and Training Plan for the next administration year. The plan will include known, recurring events such as preparing the test administrations and test security. It will also describe the training workshops, webcasts, videos, and other communications for the given administration year. To maintain maximum flexibility, the plan also will include proposed events that support new components or potential changes to the test administration process. For example, in early 2020, we developed a communication and training plan for the 2020–2021 administration that assumed a normal, pre-pandemic administration. Because we had built in flexibility in our plan, we worked with the CDE in late spring 2020 to shift the 2020–2021 plan to focus on test administration processes with health and safety guidelines, distance learning, and remote administration. We will submit the proposed Communications and Training Plan to the CDE for review and approval, using the process described in </w:t>
      </w:r>
      <w:r w:rsidR="00AE497F" w:rsidRPr="007F183D">
        <w:rPr>
          <w:b/>
        </w:rPr>
        <w:t>Task </w:t>
      </w:r>
      <w:r w:rsidR="00AE497F" w:rsidRPr="007F183D">
        <w:rPr>
          <w:b/>
          <w:bCs/>
        </w:rPr>
        <w:fldChar w:fldCharType="begin"/>
      </w:r>
      <w:r w:rsidR="00AE497F" w:rsidRPr="007F183D">
        <w:rPr>
          <w:b/>
        </w:rPr>
        <w:instrText xml:space="preserve"> REF Task_3_1_9 \h </w:instrText>
      </w:r>
      <w:r w:rsidR="00AE497F" w:rsidRPr="007F183D">
        <w:rPr>
          <w:b/>
          <w:bCs/>
        </w:rPr>
        <w:instrText xml:space="preserve"> \* MERGEFORMAT </w:instrText>
      </w:r>
      <w:r w:rsidR="00AE497F" w:rsidRPr="007F183D">
        <w:rPr>
          <w:b/>
          <w:bCs/>
        </w:rPr>
      </w:r>
      <w:r w:rsidR="00AE497F" w:rsidRPr="007F183D">
        <w:rPr>
          <w:b/>
          <w:bCs/>
        </w:rPr>
        <w:fldChar w:fldCharType="separate"/>
      </w:r>
      <w:r w:rsidR="00FC72E6" w:rsidRPr="00FC72E6">
        <w:rPr>
          <w:b/>
          <w:snapToGrid w:val="0"/>
        </w:rPr>
        <w:t>1.9</w:t>
      </w:r>
      <w:r w:rsidR="00AE497F" w:rsidRPr="007F183D">
        <w:rPr>
          <w:b/>
          <w:bCs/>
        </w:rPr>
        <w:fldChar w:fldCharType="end"/>
      </w:r>
      <w:r w:rsidRPr="007F183D">
        <w:t>.</w:t>
      </w:r>
    </w:p>
    <w:p w14:paraId="435DE27F" w14:textId="77777777" w:rsidR="00A6532B" w:rsidRPr="007F183D" w:rsidRDefault="00A6532B" w:rsidP="00A6532B">
      <w:pPr>
        <w:pStyle w:val="ProposalText"/>
        <w:rPr>
          <w:lang w:bidi="en-US"/>
        </w:rPr>
      </w:pPr>
      <w:r w:rsidRPr="007F183D">
        <w:t>We will implement the approved Communications and Training Plan annually in April. This timing will align with the training plan from the CDE’s other contractor, so that the CDE can have the full picture of all the training opportunities provided to LEAs across both contractors. This integrated approach will give LEAs a seamless experience by confirming that training dates for the same audience do not overlap. Additionally, LEAs will receive a comprehensive training plan that provides support on all aspects of test administration activities and professional development for teachers in related areas.</w:t>
      </w:r>
    </w:p>
    <w:p w14:paraId="03C6F310" w14:textId="40864C3F" w:rsidR="00A6532B" w:rsidRPr="007F183D" w:rsidRDefault="00A6532B" w:rsidP="00A6532B">
      <w:pPr>
        <w:pStyle w:val="Heading3"/>
      </w:pPr>
      <w:bookmarkStart w:id="251" w:name="Task_3_2_6_A"/>
      <w:bookmarkStart w:id="252" w:name="_Toc85713558"/>
      <w:r w:rsidRPr="007F183D">
        <w:t>2.6.A</w:t>
      </w:r>
      <w:bookmarkEnd w:id="251"/>
      <w:r w:rsidRPr="007F183D">
        <w:t>. Workshops and Webcasts</w:t>
      </w:r>
      <w:bookmarkEnd w:id="252"/>
    </w:p>
    <w:p w14:paraId="026766E3" w14:textId="77777777" w:rsidR="00A6532B" w:rsidRPr="007F183D" w:rsidRDefault="00A6532B" w:rsidP="00A6532B">
      <w:pPr>
        <w:pStyle w:val="ProposalText"/>
      </w:pPr>
      <w:r w:rsidRPr="007F183D">
        <w:t xml:space="preserve">Workshops and webcasts have allowed the CDE and ETS reach a large audience in multiple modes. Workshops, which include web conferences and virtual live training, </w:t>
      </w:r>
      <w:r w:rsidRPr="007F183D">
        <w:lastRenderedPageBreak/>
        <w:t>provide training for the target audience that allows them to interact with the instructors and with each other. Webcasts provide information and training to the target audience in a presentation format, although participants can submit questions during a live webcast through the webcast application chat or Q&amp;A feature. Workshops and webcasts will be recorded and made available for later viewing. ETS will work with the CDE to determine the appropriate audience, topics, frequency, and mode (e.g., virtual, webcast, webinar, video, module), including elements such as format, participants, and logistics and will include the information in our proposed Communications and Training Plan.</w:t>
      </w:r>
    </w:p>
    <w:p w14:paraId="53E2BD2C" w14:textId="334C1846" w:rsidR="00A6532B" w:rsidRPr="007F183D" w:rsidRDefault="00A6532B" w:rsidP="00A6532B">
      <w:pPr>
        <w:pStyle w:val="ProposalText"/>
      </w:pPr>
      <w:r w:rsidRPr="007F183D">
        <w:rPr>
          <w:b/>
        </w:rPr>
        <w:fldChar w:fldCharType="begin"/>
      </w:r>
      <w:r w:rsidRPr="007F183D">
        <w:rPr>
          <w:b/>
        </w:rPr>
        <w:instrText xml:space="preserve"> REF _Ref69114060 \h  \* MERGEFORMAT </w:instrText>
      </w:r>
      <w:r w:rsidRPr="007F183D">
        <w:rPr>
          <w:b/>
        </w:rPr>
      </w:r>
      <w:r w:rsidRPr="007F183D">
        <w:rPr>
          <w:b/>
        </w:rPr>
        <w:fldChar w:fldCharType="separate"/>
      </w:r>
      <w:r w:rsidR="00110A1A" w:rsidRPr="007F183D">
        <w:rPr>
          <w:b/>
        </w:rPr>
        <w:t>Table 3</w:t>
      </w:r>
      <w:r w:rsidRPr="007F183D">
        <w:rPr>
          <w:b/>
        </w:rPr>
        <w:fldChar w:fldCharType="end"/>
      </w:r>
      <w:r w:rsidRPr="007F183D">
        <w:t xml:space="preserve"> at the end of this task includes the planned workshops and webcast, a proposed timeline for these deliverables, and subcontractors that will assist in the production of training materials and training delivery.</w:t>
      </w:r>
    </w:p>
    <w:p w14:paraId="3C802F5B" w14:textId="77777777" w:rsidR="00A6532B" w:rsidRPr="007F183D" w:rsidRDefault="00A6532B" w:rsidP="00A6532B">
      <w:pPr>
        <w:pStyle w:val="ProposalText"/>
      </w:pPr>
      <w:r w:rsidRPr="007F183D">
        <w:t xml:space="preserve">ETS will present the names and qualifications of proposed presenters and associated workshop and training materials to the CDE in advance for your review and approval. Following approval by the CDE, materials will be posted on the </w:t>
      </w:r>
      <w:hyperlink r:id="rId47" w:tooltip="This link opens the CAASPP website." w:history="1">
        <w:r w:rsidRPr="007F183D">
          <w:rPr>
            <w:rStyle w:val="Hyperlink"/>
          </w:rPr>
          <w:t>https://caaspp.org</w:t>
        </w:r>
      </w:hyperlink>
      <w:r w:rsidRPr="007F183D">
        <w:t xml:space="preserve"> and </w:t>
      </w:r>
      <w:hyperlink r:id="rId48" w:tooltip="This link opens the ELPAC website." w:history="1">
        <w:r w:rsidRPr="007F183D">
          <w:rPr>
            <w:rStyle w:val="Hyperlink"/>
          </w:rPr>
          <w:t>https://elpac.org</w:t>
        </w:r>
      </w:hyperlink>
      <w:r w:rsidRPr="007F183D">
        <w:t xml:space="preserve"> websites for viewers to download as appropriate.</w:t>
      </w:r>
    </w:p>
    <w:p w14:paraId="1CA595E5" w14:textId="77777777" w:rsidR="00A6532B" w:rsidRPr="007F183D" w:rsidRDefault="00A6532B" w:rsidP="00A6532B">
      <w:pPr>
        <w:pStyle w:val="Heading4"/>
      </w:pPr>
      <w:r w:rsidRPr="007F183D">
        <w:t>Methodology</w:t>
      </w:r>
    </w:p>
    <w:p w14:paraId="177431E2" w14:textId="04AE8C1F" w:rsidR="00A6532B" w:rsidRPr="007F183D" w:rsidRDefault="00A6532B" w:rsidP="00A6532B">
      <w:pPr>
        <w:pStyle w:val="ProposalText"/>
      </w:pPr>
      <w:r w:rsidRPr="007F183D">
        <w:t>ETS will take a strategic approach to planning for LEAs</w:t>
      </w:r>
      <w:r w:rsidR="008405D4" w:rsidRPr="007F183D">
        <w:t>’</w:t>
      </w:r>
      <w:r w:rsidRPr="007F183D">
        <w:t xml:space="preserve"> training needs. At the end of each administration, a continuous improvement survey will gather feedback about overall training needs. ETS will review this feedback for consideration in developing the training plan for the upcoming administration. In addition, each major training series will include an evaluation that gathers feedback on the usefulness of the training and potential improvements. ETS will review feedback from LEAs and propose training improvements to the CDE on an annual basis. </w:t>
      </w:r>
    </w:p>
    <w:p w14:paraId="5FAA6DB6" w14:textId="77777777" w:rsidR="00A6532B" w:rsidRPr="007F183D" w:rsidRDefault="00A6532B" w:rsidP="00A6532B">
      <w:pPr>
        <w:pStyle w:val="ProposalText"/>
      </w:pPr>
      <w:r w:rsidRPr="007F183D">
        <w:lastRenderedPageBreak/>
        <w:t>Training opportunities may include synchronous and asynchronous training methods, including live training opportunities, and modules and videos that can be completed asynchronously. Formal training opportunities will include a PowerPoint</w:t>
      </w:r>
      <w:r w:rsidRPr="007F183D">
        <w:rPr>
          <w:vertAlign w:val="superscript"/>
        </w:rPr>
        <w:t>®</w:t>
      </w:r>
      <w:r w:rsidRPr="007F183D">
        <w:t xml:space="preserve"> with supplemental materials as needed. ETS will also provide informal training opportunities to address specific needs within the field. These informal training opportunities may include office hours or coffee sessions that provide timely opportunities for LEA staff to receive the latest information, interact with CDE and ETS staff, and get quick responses to outstanding concerns or questions. </w:t>
      </w:r>
    </w:p>
    <w:p w14:paraId="283FCB51" w14:textId="77777777" w:rsidR="00A6532B" w:rsidRPr="007F183D" w:rsidRDefault="00A6532B" w:rsidP="00A6532B">
      <w:pPr>
        <w:pStyle w:val="ProposalText"/>
      </w:pPr>
      <w:r w:rsidRPr="007F183D">
        <w:t>Trainings will be conducted virtually to allow for a wider audience and greater participation by LEAs and the CDE. Virtual trainings allow for greater flexibility in providing differentiated content for various levels of LEA experience and program oversight. To avoid meeting fatigue, we will divide trainings into short segments. When we determine the length and timing of each virtual training, we will take into account the content that needs to be covered, the time demands on attendees, and the most convenient time of day for the intended audience.</w:t>
      </w:r>
    </w:p>
    <w:p w14:paraId="3267A0FE" w14:textId="77777777" w:rsidR="00A6532B" w:rsidRPr="007F183D" w:rsidRDefault="00A6532B" w:rsidP="00A6532B">
      <w:pPr>
        <w:pStyle w:val="ProposalText"/>
      </w:pPr>
      <w:r w:rsidRPr="007F183D">
        <w:t xml:space="preserve">If the CDE believes that in-person training would be more beneficial instead of the virtual training, ETS will make every effort to host the event at locations that are central or easily accessible (e.g., county offices of education, universities) and that are similar in costs to the virtual meeting. ETS will provide any required printed materials at the in-person training event. For in-person training that requires access to online applications to fully participate in the training, ETS will secure facilities with internet access for participants. Travel costs for the participant to attend the in-person training event will be at the participant’s expense. </w:t>
      </w:r>
    </w:p>
    <w:p w14:paraId="4C97FD73" w14:textId="77777777" w:rsidR="00A6532B" w:rsidRPr="007F183D" w:rsidDel="00075FC3" w:rsidRDefault="00A6532B" w:rsidP="00A6532B">
      <w:pPr>
        <w:pStyle w:val="ProposalText"/>
      </w:pPr>
      <w:r w:rsidRPr="007F183D">
        <w:lastRenderedPageBreak/>
        <w:t xml:space="preserve">For both virtual and in-person training, </w:t>
      </w:r>
      <w:r w:rsidRPr="007F183D" w:rsidDel="00075FC3">
        <w:t>ETS will obtain signed confidentiality agreements and release forms</w:t>
      </w:r>
      <w:r w:rsidRPr="007F183D">
        <w:t xml:space="preserve"> as appropriate </w:t>
      </w:r>
      <w:r w:rsidRPr="007F183D" w:rsidDel="00075FC3">
        <w:t xml:space="preserve">from participants prior to each training event. </w:t>
      </w:r>
    </w:p>
    <w:p w14:paraId="7DE3020F" w14:textId="77777777" w:rsidR="00A6532B" w:rsidRPr="007F183D" w:rsidRDefault="00A6532B" w:rsidP="00A6532B">
      <w:pPr>
        <w:pStyle w:val="ProposalText"/>
      </w:pPr>
      <w:r w:rsidRPr="007F183D">
        <w:t>ETS will work with the CDE to determine the level of demographic data reporting needed for each training. Depending upon the needs, events may be available without registration, with a simplified registration, or with a detailed registration for more complex events, such as a training series. Through online registration, we will collect and track registrations and provide registration confirmation to participants with the date and time of the training. This registration confirmation also will include information on any materials or technology (e.g., electronic device, account setup) that the participant will need to provide and use during the training. ETS will monitor registration and will make recommendations on how to maximize participation, including through follow-up announcements, email reminders, and calculating anticipated attrition.</w:t>
      </w:r>
    </w:p>
    <w:p w14:paraId="08D2FF20" w14:textId="33EF8B20" w:rsidR="00A6532B" w:rsidRPr="007F183D" w:rsidRDefault="00A6532B" w:rsidP="00A6532B">
      <w:pPr>
        <w:pStyle w:val="ProposalText"/>
      </w:pPr>
      <w:r w:rsidRPr="007F183D">
        <w:t xml:space="preserve">ETS will provide training materials to attendees free of charge. Upon CDE approval, ETS may charge a minimal registration fee for training opportunities to cut down on the attrition rate and maximize the number of attendees that show up for the training opportunity. If the CDE approves the collection of registration fees, those fees will be collected through an online registration system. ETS understands that collected registration fees may only be used to offset the costs of registration, training materials provided, or for the logistics of putting on the training. These fees shall not be used to offset the salaries of contractors, subcontractors, or their staff. Any registration fees collected will be reported to the CDE in the Monthly </w:t>
      </w:r>
      <w:r w:rsidR="00BC6184" w:rsidRPr="003E08D6">
        <w:t>Progress</w:t>
      </w:r>
      <w:r w:rsidR="00BC6184" w:rsidRPr="003E08D6">
        <w:rPr>
          <w:b/>
          <w:u w:val="single"/>
        </w:rPr>
        <w:t xml:space="preserve"> </w:t>
      </w:r>
      <w:r w:rsidRPr="007F183D">
        <w:t>Report (</w:t>
      </w:r>
      <w:r w:rsidRPr="007F183D">
        <w:rPr>
          <w:b/>
        </w:rPr>
        <w:t>Task </w:t>
      </w:r>
      <w:r w:rsidR="00AE497F" w:rsidRPr="007F183D">
        <w:rPr>
          <w:b/>
        </w:rPr>
        <w:fldChar w:fldCharType="begin"/>
      </w:r>
      <w:r w:rsidR="00AE497F" w:rsidRPr="007F183D">
        <w:rPr>
          <w:b/>
        </w:rPr>
        <w:instrText xml:space="preserve"> REF Task_3_1_7 \h  \* MERGEFORMAT </w:instrText>
      </w:r>
      <w:r w:rsidR="00AE497F" w:rsidRPr="007F183D">
        <w:rPr>
          <w:b/>
        </w:rPr>
      </w:r>
      <w:r w:rsidR="00AE497F" w:rsidRPr="007F183D">
        <w:rPr>
          <w:b/>
        </w:rPr>
        <w:fldChar w:fldCharType="separate"/>
      </w:r>
      <w:r w:rsidR="00FC72E6" w:rsidRPr="00FC72E6">
        <w:rPr>
          <w:b/>
        </w:rPr>
        <w:t>1.7</w:t>
      </w:r>
      <w:r w:rsidR="00AE497F" w:rsidRPr="007F183D">
        <w:rPr>
          <w:b/>
        </w:rPr>
        <w:fldChar w:fldCharType="end"/>
      </w:r>
      <w:r w:rsidRPr="007F183D">
        <w:t xml:space="preserve">) in the month following the collection of fees; and the Monthly </w:t>
      </w:r>
      <w:r w:rsidR="004864BC" w:rsidRPr="003E08D6">
        <w:t xml:space="preserve">Progress </w:t>
      </w:r>
      <w:r w:rsidRPr="007F183D">
        <w:t xml:space="preserve">Report will include an accounting of how those registration fees were spent. Any expenses paid for with </w:t>
      </w:r>
      <w:r w:rsidRPr="007F183D">
        <w:lastRenderedPageBreak/>
        <w:t>registration fees will not be included in any invoice to the CDE. While there should not be any fees collected in excess of the amounts necessary to cover the costs of training materials and logistics for the specified professional development opportunities, any fees unexpended will be used for additional similar professional development training opportunities.</w:t>
      </w:r>
    </w:p>
    <w:p w14:paraId="219223E7" w14:textId="77777777" w:rsidR="00A6532B" w:rsidRPr="007F183D" w:rsidRDefault="00A6532B" w:rsidP="00A6532B">
      <w:pPr>
        <w:pStyle w:val="ProposalText"/>
      </w:pPr>
      <w:r w:rsidRPr="007F183D">
        <w:t>Virtual trainings may include many different engagement strategies, such as facilitated and non-facilitated breakout sessions, chat, live polls, and online resource platforms such as Padlet. ETS will consider any new online tools that become available during the life of this contract to determine if they can improve the training experience. The contract costs do not include new online tools that have yet to be developed.</w:t>
      </w:r>
    </w:p>
    <w:p w14:paraId="7E780E03" w14:textId="77777777" w:rsidR="00A6532B" w:rsidRPr="007F183D" w:rsidRDefault="00A6532B" w:rsidP="00A6532B">
      <w:pPr>
        <w:pStyle w:val="ProposalText"/>
      </w:pPr>
      <w:r w:rsidRPr="007F183D">
        <w:t>During virtual trainings, participants will be able to electronically submit questions to the presenters during the training. These meetings will be closed captioned to help establish accessibility of the training offered. Trainings that do not include secure materials will also be live streamed on the CAASPP/ELPAC YouTube channel so that we can provide unlimited access to training opportunities that may have reached registration capacity. Non-secure trainings will be recorded and archived for on-demand viewing.</w:t>
      </w:r>
    </w:p>
    <w:p w14:paraId="5EBE72AA" w14:textId="77777777" w:rsidR="00A6532B" w:rsidRPr="007F183D" w:rsidRDefault="00A6532B" w:rsidP="00A6532B">
      <w:pPr>
        <w:pStyle w:val="Heading4"/>
      </w:pPr>
      <w:r w:rsidRPr="007F183D">
        <w:t>Materials</w:t>
      </w:r>
    </w:p>
    <w:p w14:paraId="4B41BB0D" w14:textId="77777777" w:rsidR="00A6532B" w:rsidRPr="007F183D" w:rsidRDefault="00A6532B" w:rsidP="00A6532B">
      <w:pPr>
        <w:pStyle w:val="ProposalText"/>
      </w:pPr>
      <w:r w:rsidRPr="007F183D">
        <w:t xml:space="preserve">ETS will provide training materials electronically to participants prior to the training event to allow them to review the materials. Formal training events will include a PowerPoint presentation and may also include supplemental training materials. If the event is a train-the-trainer style training, the PowerPoint will include talking points to allow the local trainings to consistently replicate the training at the local level. Other events may also </w:t>
      </w:r>
      <w:r w:rsidRPr="007F183D">
        <w:lastRenderedPageBreak/>
        <w:t xml:space="preserve">include talking points if we anticipate that participants will want to communicate the information to other audiences. This is especially helpful for coordinators who may be responsible for training site coordinators, test administrators, or test examiners. Each training opportunity may also include supplemental materials, such as notetaking guides to increase participant engagement, handouts, videos, and checks for understanding. </w:t>
      </w:r>
    </w:p>
    <w:p w14:paraId="33B1ACA7" w14:textId="77777777" w:rsidR="00A6532B" w:rsidRPr="007F183D" w:rsidRDefault="00A6532B" w:rsidP="00A6532B">
      <w:pPr>
        <w:pStyle w:val="ProposalText"/>
      </w:pPr>
      <w:r w:rsidRPr="007F183D">
        <w:t>Printing of materials for virtual training events is not included in the contract costs.</w:t>
      </w:r>
    </w:p>
    <w:p w14:paraId="42394EB8" w14:textId="77777777" w:rsidR="00A6532B" w:rsidRPr="007F183D" w:rsidRDefault="00A6532B" w:rsidP="00A6532B">
      <w:pPr>
        <w:pStyle w:val="ProposalText"/>
      </w:pPr>
      <w:r w:rsidRPr="007F183D">
        <w:t xml:space="preserve">For each training, we will streamline the experience for attendees through the organization and development of training materials. If we expect that attendees will complete the training online as individual learners, we may offer materials as fillable forms that can be typed into. If we anticipate that attendees will print materials locally for the training, we will develop the materials for ease of printing (e.g., combining PDFs into one document, providing a zipped file for faster downloads). </w:t>
      </w:r>
    </w:p>
    <w:p w14:paraId="2B8DD0B2" w14:textId="77777777" w:rsidR="00A6532B" w:rsidRPr="007F183D" w:rsidRDefault="00A6532B" w:rsidP="00A6532B">
      <w:pPr>
        <w:pStyle w:val="ProposalText"/>
      </w:pPr>
      <w:r w:rsidRPr="007F183D">
        <w:t>For trainings that require the distribution of secure materials, ETS will implement the best method to distribute those materials securely, whether through TOMS or another approved method. Branding and graphic design elements for training materials will be considered in development, including custom registration sites, PowerPoint templates, or branding for a specific training series. ETS develops Section 508-compliant training materials and works with subcontractors to confirm they understand accessibility requirements and develop accessible materials.</w:t>
      </w:r>
    </w:p>
    <w:p w14:paraId="7A8C0D0F" w14:textId="77777777" w:rsidR="00A6532B" w:rsidRPr="007F183D" w:rsidRDefault="00A6532B" w:rsidP="00A6532B">
      <w:pPr>
        <w:pStyle w:val="Heading4"/>
      </w:pPr>
      <w:r w:rsidRPr="007F183D">
        <w:t>Planning Process</w:t>
      </w:r>
    </w:p>
    <w:p w14:paraId="69DDF4D4" w14:textId="77777777" w:rsidR="00A6532B" w:rsidRPr="007F183D" w:rsidRDefault="00A6532B" w:rsidP="00A6532B">
      <w:pPr>
        <w:pStyle w:val="ProposalText"/>
      </w:pPr>
      <w:r w:rsidRPr="007F183D">
        <w:t xml:space="preserve">ETS will work with the CDE to establish a planning process appropriate for each event. This process may include, for example, an intake meeting with subsequent planning </w:t>
      </w:r>
      <w:r w:rsidRPr="007F183D">
        <w:lastRenderedPageBreak/>
        <w:t xml:space="preserve">meetings. The planning process will include an opportunity to collaborate with subcontractors involved in the training, to discuss appropriate logistics and materials, and to determine the most effective way to deliver the training. Depending upon the complexity of the event, the planning process may include a detailed plan, a content outline, logistic discussions, a high-level content overview, an overview of changes to materials, a schedule discussion, or material previews. </w:t>
      </w:r>
    </w:p>
    <w:p w14:paraId="030656F1" w14:textId="4321D262" w:rsidR="00A6532B" w:rsidRPr="007F183D" w:rsidRDefault="00A6532B" w:rsidP="00A6532B">
      <w:pPr>
        <w:pStyle w:val="Heading3"/>
      </w:pPr>
      <w:bookmarkStart w:id="253" w:name="Task_3_2_6_B"/>
      <w:bookmarkStart w:id="254" w:name="_Toc85713559"/>
      <w:r w:rsidRPr="007F183D">
        <w:t>2.6.B</w:t>
      </w:r>
      <w:bookmarkEnd w:id="253"/>
      <w:r w:rsidRPr="007F183D">
        <w:t>. Additional Webcasts</w:t>
      </w:r>
      <w:bookmarkEnd w:id="254"/>
    </w:p>
    <w:p w14:paraId="2541FA93" w14:textId="4C7C8534" w:rsidR="00A6532B" w:rsidRPr="007F183D" w:rsidRDefault="00A6532B" w:rsidP="00A6532B">
      <w:pPr>
        <w:pStyle w:val="ProposalText"/>
      </w:pPr>
      <w:r w:rsidRPr="007F183D">
        <w:t xml:space="preserve">For the purposes of this contract, the term “webcasts” refers to a short virtual training, typically an hour or 90 minutes in length. Different platforms are available to deliver webcasts within the scope of this contract. ETS will deliver up to 10 additional webcasts each administration year to provide LEAs with additional training beyond the training opportunities identified in </w:t>
      </w:r>
      <w:r w:rsidRPr="007F183D">
        <w:rPr>
          <w:b/>
        </w:rPr>
        <w:fldChar w:fldCharType="begin"/>
      </w:r>
      <w:r w:rsidRPr="007F183D">
        <w:rPr>
          <w:b/>
        </w:rPr>
        <w:instrText xml:space="preserve"> REF _Ref69114060 \h  \* MERGEFORMAT </w:instrText>
      </w:r>
      <w:r w:rsidRPr="007F183D">
        <w:rPr>
          <w:b/>
        </w:rPr>
      </w:r>
      <w:r w:rsidRPr="007F183D">
        <w:rPr>
          <w:b/>
        </w:rPr>
        <w:fldChar w:fldCharType="separate"/>
      </w:r>
      <w:r w:rsidR="00110A1A" w:rsidRPr="007F183D">
        <w:rPr>
          <w:b/>
        </w:rPr>
        <w:t>Table 3</w:t>
      </w:r>
      <w:r w:rsidRPr="007F183D">
        <w:rPr>
          <w:b/>
        </w:rPr>
        <w:fldChar w:fldCharType="end"/>
      </w:r>
      <w:r w:rsidRPr="007F183D">
        <w:t>.</w:t>
      </w:r>
    </w:p>
    <w:p w14:paraId="6F369485" w14:textId="77777777" w:rsidR="00A6532B" w:rsidRPr="007F183D" w:rsidRDefault="00A6532B" w:rsidP="00A6532B">
      <w:pPr>
        <w:pStyle w:val="ProposalText"/>
      </w:pPr>
      <w:r w:rsidRPr="007F183D">
        <w:t>ETS will provide a live broadcast to unlimited number of participants through our subcontractor, Red Dog. ETS will also deliver a live Zoom</w:t>
      </w:r>
      <w:r w:rsidRPr="007F183D">
        <w:rPr>
          <w:vertAlign w:val="superscript"/>
        </w:rPr>
        <w:t>®</w:t>
      </w:r>
      <w:r w:rsidRPr="007F183D">
        <w:t xml:space="preserve"> training with capacity for 3,000 participants. Both platforms allow attendees to submit questions and allow presenters to provide verbal answers during the presentation. ETS will work with the CDE to determine the best platform for each event that is offered, as each platform has its own pros and cons depending on the event type. The budget includes five additional webcasts delivered via Red Dog and five additional webcasts delivered via Zoom.</w:t>
      </w:r>
    </w:p>
    <w:p w14:paraId="1BECAF39" w14:textId="77777777" w:rsidR="00A6532B" w:rsidRPr="007F183D" w:rsidRDefault="00A6532B" w:rsidP="00A6532B">
      <w:pPr>
        <w:pStyle w:val="ProposalText"/>
      </w:pPr>
      <w:r w:rsidRPr="007F183D">
        <w:t xml:space="preserve">ETS will use webcasts to assist LEAs in preparing for assessments, using data, and using other tools such as interim assessments and T4T. ETS may also bring in LEA staff, with CDE approval, to share best practices, discuss challenges occurring at the LEA level, or share resources. We assume that LEA staff sharing best practices are </w:t>
      </w:r>
      <w:r w:rsidRPr="007F183D">
        <w:lastRenderedPageBreak/>
        <w:t>invited guests and will not be compensated for their participation. ETS will make sure that topics are meaningful and relevant to the field based on the current situations, and we may use live polls or short surveys to inform what topics are most relevant for LEAs.</w:t>
      </w:r>
    </w:p>
    <w:p w14:paraId="620AEFC0" w14:textId="77777777" w:rsidR="00A6532B" w:rsidRPr="007F183D" w:rsidRDefault="00A6532B" w:rsidP="00A6532B">
      <w:pPr>
        <w:pStyle w:val="ProposalText"/>
      </w:pPr>
      <w:r w:rsidRPr="007F183D">
        <w:t xml:space="preserve">To further support teaching and learning through the California Assessment System, the CDE might consider using the additional webcasts to provide professional learning opportunities for teachers and other educators. These professional learning opportunities may include the following: </w:t>
      </w:r>
    </w:p>
    <w:p w14:paraId="589C94FB" w14:textId="77777777" w:rsidR="00A6532B" w:rsidRPr="007F183D" w:rsidRDefault="00A6532B" w:rsidP="00A6532B">
      <w:pPr>
        <w:pStyle w:val="BulletList1"/>
      </w:pPr>
      <w:r w:rsidRPr="007F183D">
        <w:rPr>
          <w:b/>
        </w:rPr>
        <w:t>ELA Performance Task Development Academy.</w:t>
      </w:r>
      <w:r w:rsidRPr="007F183D">
        <w:t xml:space="preserve"> ELA teachers will learn to develop, implement, and refine performance tasks based on the Smarter Balanced Assessment ELA and CAST performance tasks. </w:t>
      </w:r>
    </w:p>
    <w:p w14:paraId="0A0C412C" w14:textId="77777777" w:rsidR="00A6532B" w:rsidRPr="007F183D" w:rsidRDefault="00A6532B" w:rsidP="00A6532B">
      <w:pPr>
        <w:pStyle w:val="BulletList1"/>
      </w:pPr>
      <w:r w:rsidRPr="007F183D">
        <w:rPr>
          <w:b/>
        </w:rPr>
        <w:t>Mathematics Performance Task Development Academy.</w:t>
      </w:r>
      <w:r w:rsidRPr="007F183D">
        <w:t xml:space="preserve"> Mathematics teachers will learn to develop, implement and refine performance tasks based on Smarter Balanced Mathematics and CAST performance tasks. </w:t>
      </w:r>
    </w:p>
    <w:p w14:paraId="132CDC40" w14:textId="77777777" w:rsidR="00A6532B" w:rsidRPr="007F183D" w:rsidRDefault="00A6532B" w:rsidP="00A6532B">
      <w:pPr>
        <w:pStyle w:val="BulletList1"/>
      </w:pPr>
      <w:r w:rsidRPr="007F183D">
        <w:rPr>
          <w:b/>
        </w:rPr>
        <w:t>Assessment Leadership Training.</w:t>
      </w:r>
      <w:r w:rsidRPr="007F183D">
        <w:t xml:space="preserve"> LEA and school leaders will receive professional learning, coaching, and technical assistance for the effective use of a comprehensive and balanced approach to assessment. They will also have the opportunity to reflect and improve upon on their local system of assessment. </w:t>
      </w:r>
    </w:p>
    <w:p w14:paraId="3B0A3D9F" w14:textId="77777777" w:rsidR="00A6532B" w:rsidRPr="007F183D" w:rsidRDefault="00A6532B" w:rsidP="00A6532B">
      <w:pPr>
        <w:pStyle w:val="BulletList1"/>
      </w:pPr>
      <w:r w:rsidRPr="007F183D">
        <w:rPr>
          <w:b/>
        </w:rPr>
        <w:t>Assessment Fellows Cadre.</w:t>
      </w:r>
      <w:r w:rsidRPr="007F183D">
        <w:t xml:space="preserve"> A select cadre of teacher leaders will engage in deeper learning and reflection about assessments, the use of data to inform instruction, and supporting their colleagues in their local setting. </w:t>
      </w:r>
    </w:p>
    <w:p w14:paraId="12EAC359" w14:textId="656B6EF7" w:rsidR="00A6532B" w:rsidRPr="007F183D" w:rsidRDefault="00A6532B" w:rsidP="00A6532B">
      <w:pPr>
        <w:pStyle w:val="Heading3"/>
      </w:pPr>
      <w:bookmarkStart w:id="255" w:name="Task_3_2_6_C"/>
      <w:bookmarkStart w:id="256" w:name="_Toc85713560"/>
      <w:r w:rsidRPr="007F183D">
        <w:t>2.6.C</w:t>
      </w:r>
      <w:bookmarkEnd w:id="255"/>
      <w:r w:rsidRPr="007F183D">
        <w:t>. Videos</w:t>
      </w:r>
      <w:bookmarkEnd w:id="256"/>
    </w:p>
    <w:bookmarkEnd w:id="244"/>
    <w:bookmarkEnd w:id="245"/>
    <w:bookmarkEnd w:id="246"/>
    <w:bookmarkEnd w:id="247"/>
    <w:bookmarkEnd w:id="248"/>
    <w:bookmarkEnd w:id="249"/>
    <w:bookmarkEnd w:id="250"/>
    <w:p w14:paraId="5354E4DA" w14:textId="7C8A5E42" w:rsidR="00A6532B" w:rsidRPr="007F183D" w:rsidRDefault="00A6532B" w:rsidP="00A6532B">
      <w:pPr>
        <w:pStyle w:val="ProposalText"/>
      </w:pPr>
      <w:r w:rsidRPr="007F183D">
        <w:t xml:space="preserve">To supplement the webcasts and workshops, </w:t>
      </w:r>
      <w:r w:rsidR="00DD1D87" w:rsidRPr="007F183D">
        <w:t>ETS will update or replace the existing videos per administration year as identified</w:t>
      </w:r>
      <w:r w:rsidRPr="007F183D">
        <w:t xml:space="preserve"> in </w:t>
      </w:r>
      <w:r w:rsidRPr="007F183D">
        <w:rPr>
          <w:b/>
        </w:rPr>
        <w:fldChar w:fldCharType="begin"/>
      </w:r>
      <w:r w:rsidRPr="007F183D">
        <w:rPr>
          <w:b/>
        </w:rPr>
        <w:instrText xml:space="preserve"> REF _Ref69114060 \h  \* MERGEFORMAT </w:instrText>
      </w:r>
      <w:r w:rsidRPr="007F183D">
        <w:rPr>
          <w:b/>
        </w:rPr>
      </w:r>
      <w:r w:rsidRPr="007F183D">
        <w:rPr>
          <w:b/>
        </w:rPr>
        <w:fldChar w:fldCharType="separate"/>
      </w:r>
      <w:r w:rsidR="00110A1A" w:rsidRPr="007F183D">
        <w:rPr>
          <w:b/>
        </w:rPr>
        <w:t>Table 3</w:t>
      </w:r>
      <w:r w:rsidRPr="007F183D">
        <w:rPr>
          <w:b/>
        </w:rPr>
        <w:fldChar w:fldCharType="end"/>
      </w:r>
      <w:r w:rsidRPr="007F183D">
        <w:t xml:space="preserve">. Videos will be made available on </w:t>
      </w:r>
      <w:r w:rsidRPr="007F183D">
        <w:lastRenderedPageBreak/>
        <w:t>the CAASPP/ELPAC YouTube channel. The YouTube channel will be customized to provide playlists and descriptions that help users easily access the videos they are looking for. One on-location video (e.g., filming at a school or district within California), four informational videos using stock footage, and 10 demonstration videos (i.e., screen capture) are included in the budget annually.</w:t>
      </w:r>
    </w:p>
    <w:p w14:paraId="7ADC6FE2" w14:textId="77777777" w:rsidR="00A6532B" w:rsidRPr="007F183D" w:rsidRDefault="00A6532B" w:rsidP="00A6532B">
      <w:pPr>
        <w:pStyle w:val="ProposalText"/>
      </w:pPr>
      <w:r w:rsidRPr="007F183D">
        <w:t xml:space="preserve">ETS will actively promote the YouTube channel and manage subscribers. LEA staff can subscribe to the YouTube channel and receive automatic notifications when a presentation is being streamed live on YouTube or when a presentation archive is posted to the channel. Links to videos will also be included on the </w:t>
      </w:r>
      <w:hyperlink r:id="rId49" w:history="1">
        <w:r w:rsidRPr="007F183D">
          <w:rPr>
            <w:rStyle w:val="Hyperlink"/>
          </w:rPr>
          <w:t>https://caaspp.org</w:t>
        </w:r>
      </w:hyperlink>
      <w:r w:rsidRPr="007F183D">
        <w:t xml:space="preserve"> and </w:t>
      </w:r>
      <w:hyperlink r:id="rId50" w:tooltip="This link opens the ELPAC website." w:history="1">
        <w:r w:rsidRPr="007F183D">
          <w:rPr>
            <w:rStyle w:val="Hyperlink"/>
          </w:rPr>
          <w:t>https://elpac.org</w:t>
        </w:r>
      </w:hyperlink>
      <w:r w:rsidRPr="007F183D">
        <w:t xml:space="preserve"> websites, as appropriate, for easy access. </w:t>
      </w:r>
    </w:p>
    <w:p w14:paraId="75BD387E" w14:textId="648045F1" w:rsidR="00A6532B" w:rsidRPr="007F183D" w:rsidRDefault="00A6532B" w:rsidP="00A6532B">
      <w:pPr>
        <w:pStyle w:val="ProposalText"/>
      </w:pPr>
      <w:r w:rsidRPr="007F183D">
        <w:t>ETS will follow best practices when producing videos. This will include keeping videos as short as possible, writing scripts that stand the test of time, and confirming that videos are accessible.</w:t>
      </w:r>
      <w:r w:rsidRPr="007F183D" w:rsidDel="005E3FCD">
        <w:t xml:space="preserve"> </w:t>
      </w:r>
      <w:r w:rsidRPr="007F183D">
        <w:t>Videos for parents</w:t>
      </w:r>
      <w:r w:rsidR="00B8127A" w:rsidRPr="001203FF">
        <w:t>/guardians</w:t>
      </w:r>
      <w:r w:rsidRPr="007F183D">
        <w:t xml:space="preserve"> or students will be made available in both English and Spanish. </w:t>
      </w:r>
    </w:p>
    <w:p w14:paraId="772D42AA" w14:textId="77777777" w:rsidR="00A6532B" w:rsidRPr="007F183D" w:rsidRDefault="00A6532B" w:rsidP="00A6532B">
      <w:pPr>
        <w:pStyle w:val="ProposalText"/>
      </w:pPr>
      <w:r w:rsidRPr="007F183D">
        <w:t>Videos may include short demonstration videos, more in-depth informational videos, or videos that require a live video shoot with a cameraperson, sound specialist, and/or teleprompter</w:t>
      </w:r>
      <w:r w:rsidRPr="007F183D" w:rsidDel="00BB524A">
        <w:t>.</w:t>
      </w:r>
      <w:r w:rsidRPr="007F183D">
        <w:t xml:space="preserve"> ETS will maintain the capacity to produce short demonstration videos in-house and to work with a professional video production team. ETS will obtain any necessary filming permissions. Regardless of the method used to produce the video, the producer will have at least 36 months of experience producing similar type videos. </w:t>
      </w:r>
    </w:p>
    <w:p w14:paraId="1E636E91" w14:textId="77777777" w:rsidR="00A6532B" w:rsidRPr="007F183D" w:rsidRDefault="00A6532B" w:rsidP="00A6532B">
      <w:pPr>
        <w:pStyle w:val="ProposalText"/>
      </w:pPr>
      <w:r w:rsidRPr="007F183D">
        <w:t xml:space="preserve">ETS will review existing videos annually as part of the Communication and Training Plan. ETS will recommend which videos do not need to be updated, which videos should be discontinued, which videos require minor updates, and which videos require a </w:t>
      </w:r>
      <w:r w:rsidRPr="007F183D">
        <w:lastRenderedPageBreak/>
        <w:t xml:space="preserve">complete reshoot. ETS will work with the CDE to determine the best process for each video that requires an update. Updates may be necessary due to changes in test administration procedures or changes to the various systems. ETS may also propose new videos. Except for videos that contain secure test material, videos will be posted on the nonsecure CAASPP and/or ELPAC websites so that LEA staff and the general public can access them as needed. </w:t>
      </w:r>
    </w:p>
    <w:p w14:paraId="67957F6C" w14:textId="66A31973" w:rsidR="00A6532B" w:rsidRPr="007F183D" w:rsidRDefault="00A6532B" w:rsidP="00A6532B">
      <w:pPr>
        <w:pStyle w:val="Heading2"/>
      </w:pPr>
      <w:bookmarkStart w:id="257" w:name="Task_3_2_7"/>
      <w:bookmarkStart w:id="258" w:name="_Toc85713561"/>
      <w:r w:rsidRPr="007F183D">
        <w:t>2.7</w:t>
      </w:r>
      <w:bookmarkEnd w:id="257"/>
      <w:r w:rsidRPr="007F183D">
        <w:t>. Local Assessments: Smarter Balanced Interim Assessments and Tools for Teachers</w:t>
      </w:r>
      <w:bookmarkEnd w:id="258"/>
    </w:p>
    <w:p w14:paraId="6D464EC3" w14:textId="245F1BB7" w:rsidR="00A6532B" w:rsidRPr="007F183D" w:rsidRDefault="00A6532B" w:rsidP="00A6532B">
      <w:pPr>
        <w:pStyle w:val="ProposalText"/>
      </w:pPr>
      <w:r w:rsidRPr="007F183D">
        <w:t xml:space="preserve">The Smarter Balanced Interim Assessments and T4T are valued by teachers and administrators to inform teaching and learning throughout the instructional year and round out the balanced approach to using assessments. T4T provides resources that teachers can use immediate in their classroom instruction and that are directly linked to the California Common Core State Standards for ELA and mathematics. T4T also includes science resources for teachers. Teacher can use the interim assessments throughout the year to gauge where their students are in their learning progression. </w:t>
      </w:r>
    </w:p>
    <w:p w14:paraId="3D488AB2" w14:textId="7EE43E45" w:rsidR="00A6532B" w:rsidRPr="007F183D" w:rsidRDefault="00A6532B" w:rsidP="00A6532B">
      <w:pPr>
        <w:pStyle w:val="ProposalText"/>
      </w:pPr>
      <w:r w:rsidRPr="007F183D">
        <w:t>In 2019–2020, ETS supported the administration of almost 8</w:t>
      </w:r>
      <w:r w:rsidR="008405D4" w:rsidRPr="007F183D">
        <w:t> million</w:t>
      </w:r>
      <w:r w:rsidRPr="007F183D">
        <w:t xml:space="preserve"> Smarter Balanced Interim Assessments</w:t>
      </w:r>
      <w:r w:rsidR="008405D4" w:rsidRPr="007F183D">
        <w:t>,</w:t>
      </w:r>
      <w:r w:rsidRPr="007F183D">
        <w:t xml:space="preserve"> including those that occurred prior to the school closures due to the pandemic and during distance learning via remote administration. ETS fully supports the use of the interim assessments and T4T through our solution, which also allows transitional kindergarten through grade twelve California educators to access and use the Smarter Balanced Interim Assessments and their results. </w:t>
      </w:r>
    </w:p>
    <w:p w14:paraId="22FDB23F" w14:textId="77777777" w:rsidR="00A6532B" w:rsidRPr="007F183D" w:rsidRDefault="00A6532B" w:rsidP="00A6532B">
      <w:pPr>
        <w:pStyle w:val="ProposalText"/>
      </w:pPr>
      <w:r w:rsidRPr="007F183D">
        <w:lastRenderedPageBreak/>
        <w:t xml:space="preserve">ETS supports SSO access for educators to use T4T. ETS also will support access and use of the new CAST interim assessments and ELPAC interim assessments when those assessments become available during the life of this contract. </w:t>
      </w:r>
    </w:p>
    <w:p w14:paraId="79ABDDB8" w14:textId="17260DDC" w:rsidR="00A6532B" w:rsidRPr="007F183D" w:rsidRDefault="00A6532B" w:rsidP="00A6532B">
      <w:pPr>
        <w:pStyle w:val="Heading3"/>
      </w:pPr>
      <w:bookmarkStart w:id="259" w:name="Task_3_2_7_A"/>
      <w:bookmarkStart w:id="260" w:name="_Toc85713562"/>
      <w:r w:rsidRPr="007F183D">
        <w:t>2.7.A</w:t>
      </w:r>
      <w:bookmarkEnd w:id="259"/>
      <w:r w:rsidRPr="007F183D">
        <w:t>. Smarter Balanced Interim Assessments</w:t>
      </w:r>
      <w:bookmarkEnd w:id="260"/>
    </w:p>
    <w:p w14:paraId="5165DCF2" w14:textId="4AEB1FA1" w:rsidR="00A6532B" w:rsidRPr="007F183D" w:rsidRDefault="00A6532B" w:rsidP="00A6532B">
      <w:pPr>
        <w:pStyle w:val="ProposalText"/>
      </w:pPr>
      <w:r w:rsidRPr="007F183D">
        <w:t xml:space="preserve">The Smarter Balanced Interim Assessments for ELA and mathematics must be available year-round to LEAs through the life of the contract. To that end, ETS will use the TDS to deploy the Smarter Balanced Interim Assessments during a timeframe that supports the annual rollover of the California Assessment Delivery System to the next school year. Refer to </w:t>
      </w:r>
      <w:r w:rsidRPr="007F183D">
        <w:rPr>
          <w:b/>
        </w:rPr>
        <w:t>Task </w:t>
      </w:r>
      <w:r w:rsidR="007C2482" w:rsidRPr="007F183D">
        <w:rPr>
          <w:b/>
        </w:rPr>
        <w:fldChar w:fldCharType="begin"/>
      </w:r>
      <w:r w:rsidR="007C2482" w:rsidRPr="007F183D">
        <w:rPr>
          <w:b/>
        </w:rPr>
        <w:instrText xml:space="preserve"> REF Task_3_3_2_A_3 \h  \* MERGEFORMAT </w:instrText>
      </w:r>
      <w:r w:rsidR="007C2482" w:rsidRPr="007F183D">
        <w:rPr>
          <w:b/>
        </w:rPr>
      </w:r>
      <w:r w:rsidR="007C2482" w:rsidRPr="007F183D">
        <w:rPr>
          <w:b/>
        </w:rPr>
        <w:fldChar w:fldCharType="separate"/>
      </w:r>
      <w:r w:rsidR="00FC72E6" w:rsidRPr="00FC72E6">
        <w:rPr>
          <w:b/>
        </w:rPr>
        <w:t>3.2.A.3</w:t>
      </w:r>
      <w:r w:rsidR="007C2482" w:rsidRPr="007F183D">
        <w:rPr>
          <w:b/>
        </w:rPr>
        <w:fldChar w:fldCharType="end"/>
      </w:r>
      <w:r w:rsidRPr="007F183D">
        <w:rPr>
          <w:b/>
        </w:rPr>
        <w:t xml:space="preserve"> </w:t>
      </w:r>
      <w:r w:rsidRPr="007F183D">
        <w:t xml:space="preserve">for more details on this process. Support of the Smarter Balanced Interim Assessments also will be coordinated with the release and support of the new CAST and ELPAC interim assessments when those assessments become available during the life of this contract. Refer to </w:t>
      </w:r>
      <w:r w:rsidRPr="007F183D">
        <w:rPr>
          <w:b/>
        </w:rPr>
        <w:t>Task </w:t>
      </w:r>
      <w:r w:rsidR="007C2482" w:rsidRPr="007F183D">
        <w:rPr>
          <w:b/>
        </w:rPr>
        <w:fldChar w:fldCharType="begin"/>
      </w:r>
      <w:r w:rsidR="007C2482" w:rsidRPr="007F183D">
        <w:rPr>
          <w:b/>
        </w:rPr>
        <w:instrText xml:space="preserve"> REF Task_3_7_3_A \h  \* MERGEFORMAT </w:instrText>
      </w:r>
      <w:r w:rsidR="007C2482" w:rsidRPr="007F183D">
        <w:rPr>
          <w:b/>
        </w:rPr>
      </w:r>
      <w:r w:rsidR="007C2482" w:rsidRPr="007F183D">
        <w:rPr>
          <w:b/>
        </w:rPr>
        <w:fldChar w:fldCharType="separate"/>
      </w:r>
      <w:r w:rsidR="00FC72E6" w:rsidRPr="00FC72E6">
        <w:rPr>
          <w:b/>
        </w:rPr>
        <w:t>7.3.A</w:t>
      </w:r>
      <w:r w:rsidR="007C2482" w:rsidRPr="007F183D">
        <w:rPr>
          <w:b/>
        </w:rPr>
        <w:fldChar w:fldCharType="end"/>
      </w:r>
      <w:r w:rsidRPr="007F183D">
        <w:t xml:space="preserve"> for more information about the administration of the interim assessments. </w:t>
      </w:r>
    </w:p>
    <w:p w14:paraId="4BDA088E" w14:textId="77777777" w:rsidR="00A6532B" w:rsidRPr="007F183D" w:rsidRDefault="00A6532B" w:rsidP="00A6532B">
      <w:pPr>
        <w:pStyle w:val="ProposalText"/>
        <w:rPr>
          <w:bCs/>
        </w:rPr>
      </w:pPr>
      <w:r w:rsidRPr="007F183D">
        <w:t>To confirm that LEAs and schools have the knowledge needed for using the interim assessments, including the interim comprehensive assessments, the interim assessment blocks, and the focused interim assessment blocks, ETS will provide virtual training sessions each administration year. This training will focus on the process of hand scoring interim assessments as well as accessing the interim assessment systems and T4T.</w:t>
      </w:r>
      <w:r w:rsidRPr="007F183D" w:rsidDel="00F97EE0">
        <w:t xml:space="preserve"> </w:t>
      </w:r>
      <w:r w:rsidRPr="007F183D">
        <w:t>The training series will include hand-scoring training of constructed-response items and of performance tasks. The CDE and ETS will determine the audience and content for this training series annually.</w:t>
      </w:r>
      <w:r w:rsidRPr="007F183D">
        <w:rPr>
          <w:bCs/>
        </w:rPr>
        <w:t xml:space="preserve"> </w:t>
      </w:r>
      <w:r w:rsidRPr="007F183D">
        <w:t xml:space="preserve">When the CAST interim assessments are developed, training will be incorporated into this existing training </w:t>
      </w:r>
      <w:r w:rsidRPr="007F183D">
        <w:lastRenderedPageBreak/>
        <w:t>series. When the ELPAC interim assessments are developed, training will be incorporated into the ELPAC administration and scoring trainings.</w:t>
      </w:r>
    </w:p>
    <w:p w14:paraId="068704DC" w14:textId="77777777" w:rsidR="00A6532B" w:rsidRPr="007F183D" w:rsidRDefault="00A6532B" w:rsidP="00A6532B">
      <w:pPr>
        <w:pStyle w:val="ProposalText"/>
      </w:pPr>
      <w:r w:rsidRPr="007F183D">
        <w:rPr>
          <w:bCs/>
        </w:rPr>
        <w:t xml:space="preserve">ETS will also </w:t>
      </w:r>
      <w:r w:rsidRPr="007F183D">
        <w:t xml:space="preserve">work with the CDE to determine any additional training that may be needed to support LEAs in the various methods for using different types of interim assessments to best support student learning. Any identified training opportunities will be included in the annual Communication and Training Plan. This may include an additional webcast scheduled </w:t>
      </w:r>
      <w:r w:rsidRPr="007F183D">
        <w:rPr>
          <w:bCs/>
        </w:rPr>
        <w:t xml:space="preserve">near the start of the administration year, </w:t>
      </w:r>
      <w:r w:rsidRPr="007F183D">
        <w:t>including</w:t>
      </w:r>
      <w:r w:rsidRPr="007F183D">
        <w:rPr>
          <w:bCs/>
        </w:rPr>
        <w:t xml:space="preserve"> </w:t>
      </w:r>
      <w:r w:rsidRPr="007F183D">
        <w:t>LEA</w:t>
      </w:r>
      <w:r w:rsidRPr="007F183D">
        <w:rPr>
          <w:bCs/>
        </w:rPr>
        <w:t xml:space="preserve"> panelists </w:t>
      </w:r>
      <w:r w:rsidRPr="007F183D">
        <w:t>that</w:t>
      </w:r>
      <w:r w:rsidRPr="007F183D">
        <w:rPr>
          <w:bCs/>
        </w:rPr>
        <w:t xml:space="preserve"> utilized the assessments in the previous year. These panelists </w:t>
      </w:r>
      <w:r w:rsidRPr="007F183D">
        <w:t xml:space="preserve">could </w:t>
      </w:r>
      <w:r w:rsidRPr="007F183D">
        <w:rPr>
          <w:bCs/>
        </w:rPr>
        <w:t xml:space="preserve">provide insight from the field on the </w:t>
      </w:r>
      <w:r w:rsidRPr="007F183D">
        <w:t>different uses</w:t>
      </w:r>
      <w:r w:rsidRPr="007F183D">
        <w:rPr>
          <w:bCs/>
        </w:rPr>
        <w:t xml:space="preserve"> of the interim comprehensive assessments (ICAs) and </w:t>
      </w:r>
      <w:r w:rsidRPr="007F183D">
        <w:t>interim assessment blocks (IABs)</w:t>
      </w:r>
      <w:r w:rsidRPr="007F183D">
        <w:rPr>
          <w:bCs/>
        </w:rPr>
        <w:t xml:space="preserve"> </w:t>
      </w:r>
      <w:r w:rsidRPr="007F183D">
        <w:t>and</w:t>
      </w:r>
      <w:r w:rsidRPr="007F183D">
        <w:rPr>
          <w:bCs/>
        </w:rPr>
        <w:t xml:space="preserve"> discuss how to get teachers to use the assessments to guide instruction.</w:t>
      </w:r>
    </w:p>
    <w:p w14:paraId="04D2142A" w14:textId="77777777" w:rsidR="00A6532B" w:rsidRPr="007F183D" w:rsidRDefault="00A6532B" w:rsidP="00A6532B">
      <w:pPr>
        <w:pStyle w:val="ProposalText"/>
      </w:pPr>
      <w:r w:rsidRPr="007F183D">
        <w:t>Each year, Smarter Balanced delivers the Smarter Balanced Interim Assessment materials (e.g., user guide, hand-scoring materials) to service providers. ETS will collaborate with the CDE on the proper customization and distribution of those materials. ETS will incorporate any Smarter Balanced-provided updates to the Smarter Balanced Interim Assessments annually. Additionally, ETS will use the Smarter Balanced user guide and hand scoring materials as the models for materials for the CAST and ELPAC interim assessments when those interim assessments become available during the life of the contract.</w:t>
      </w:r>
    </w:p>
    <w:p w14:paraId="0A5C3121" w14:textId="5B0569C3" w:rsidR="00A6532B" w:rsidRPr="007F183D" w:rsidRDefault="00A6532B" w:rsidP="00A6532B">
      <w:pPr>
        <w:pStyle w:val="ProposalText"/>
        <w:keepNext/>
      </w:pPr>
      <w:r w:rsidRPr="007F183D">
        <w:t>The California</w:t>
      </w:r>
      <w:r w:rsidRPr="007F183D">
        <w:rPr>
          <w:b/>
        </w:rPr>
        <w:t xml:space="preserve"> </w:t>
      </w:r>
      <w:r w:rsidRPr="007F183D">
        <w:t xml:space="preserve">Assessment Delivery System will deliver both the adaptive and fixed-form test designs that are available in the Smarter Balanced Interim Assessments. The system also will deliver the test designs to support CAST and ELPAC interim assessments as described in </w:t>
      </w:r>
      <w:r w:rsidRPr="007F183D">
        <w:rPr>
          <w:b/>
        </w:rPr>
        <w:t>Task </w:t>
      </w:r>
      <w:r w:rsidR="007C2482" w:rsidRPr="007F183D">
        <w:rPr>
          <w:b/>
        </w:rPr>
        <w:fldChar w:fldCharType="begin"/>
      </w:r>
      <w:r w:rsidR="007C2482" w:rsidRPr="007F183D">
        <w:rPr>
          <w:b/>
        </w:rPr>
        <w:instrText xml:space="preserve"> REF Task_3_6_1 \h  \* MERGEFORMAT </w:instrText>
      </w:r>
      <w:r w:rsidR="007C2482" w:rsidRPr="007F183D">
        <w:rPr>
          <w:b/>
        </w:rPr>
      </w:r>
      <w:r w:rsidR="007C2482" w:rsidRPr="007F183D">
        <w:rPr>
          <w:b/>
        </w:rPr>
        <w:fldChar w:fldCharType="separate"/>
      </w:r>
      <w:r w:rsidR="00FC72E6" w:rsidRPr="00FC72E6">
        <w:rPr>
          <w:b/>
        </w:rPr>
        <w:t>6.1</w:t>
      </w:r>
      <w:r w:rsidR="007C2482" w:rsidRPr="007F183D">
        <w:rPr>
          <w:b/>
        </w:rPr>
        <w:fldChar w:fldCharType="end"/>
      </w:r>
      <w:r w:rsidRPr="007F183D">
        <w:t>. The system allows LEAs to access the on-</w:t>
      </w:r>
      <w:r w:rsidRPr="007F183D">
        <w:lastRenderedPageBreak/>
        <w:t xml:space="preserve">demand online administration throughout the year, except during the CDE-approved downtime. </w:t>
      </w:r>
    </w:p>
    <w:p w14:paraId="0DD5765D" w14:textId="77777777" w:rsidR="00A6532B" w:rsidRPr="007F183D" w:rsidRDefault="00A6532B" w:rsidP="00A6532B">
      <w:pPr>
        <w:pStyle w:val="ProposalText"/>
        <w:keepNext/>
      </w:pPr>
      <w:r w:rsidRPr="007F183D">
        <w:t>For all interim assessments, ETS will provide the following:</w:t>
      </w:r>
    </w:p>
    <w:p w14:paraId="512A8A2D" w14:textId="77777777" w:rsidR="00A6532B" w:rsidRPr="007F183D" w:rsidRDefault="00A6532B" w:rsidP="00467346">
      <w:pPr>
        <w:pStyle w:val="BulletList1"/>
        <w:keepNext/>
      </w:pPr>
      <w:r w:rsidRPr="007F183D">
        <w:t>Interim assessment user guides:</w:t>
      </w:r>
    </w:p>
    <w:p w14:paraId="6803C99F" w14:textId="77777777" w:rsidR="00A6532B" w:rsidRPr="007F183D" w:rsidRDefault="00A6532B" w:rsidP="00A6532B">
      <w:pPr>
        <w:pStyle w:val="BulletList2"/>
      </w:pPr>
      <w:r w:rsidRPr="007F183D">
        <w:t>Smarter Balanced Interim Assessments</w:t>
      </w:r>
    </w:p>
    <w:p w14:paraId="745ABA77" w14:textId="77777777" w:rsidR="00A6532B" w:rsidRPr="007F183D" w:rsidRDefault="00A6532B" w:rsidP="00A6532B">
      <w:pPr>
        <w:pStyle w:val="BulletList2"/>
      </w:pPr>
      <w:r w:rsidRPr="007F183D">
        <w:t>CAST interim assessments</w:t>
      </w:r>
    </w:p>
    <w:p w14:paraId="57B06209" w14:textId="77777777" w:rsidR="00A6532B" w:rsidRPr="007F183D" w:rsidRDefault="00A6532B" w:rsidP="00A6532B">
      <w:pPr>
        <w:pStyle w:val="BulletList2"/>
      </w:pPr>
      <w:r w:rsidRPr="007F183D">
        <w:t>ELPAC interim assessments</w:t>
      </w:r>
    </w:p>
    <w:p w14:paraId="24ADE862" w14:textId="77777777" w:rsidR="00A6532B" w:rsidRPr="007F183D" w:rsidRDefault="00A6532B" w:rsidP="00467346">
      <w:pPr>
        <w:pStyle w:val="BulletList1"/>
        <w:keepNext/>
      </w:pPr>
      <w:r w:rsidRPr="007F183D">
        <w:t xml:space="preserve">Scoring guides, currently titled </w:t>
      </w:r>
      <w:r w:rsidRPr="007F183D">
        <w:rPr>
          <w:i/>
          <w:iCs/>
        </w:rPr>
        <w:t>Exemplars and Training Guides</w:t>
      </w:r>
      <w:r w:rsidRPr="007F183D">
        <w:t xml:space="preserve"> (three editions as PDFs):</w:t>
      </w:r>
    </w:p>
    <w:p w14:paraId="3EB8CDC5" w14:textId="77777777" w:rsidR="00A6532B" w:rsidRPr="007F183D" w:rsidRDefault="00A6532B" w:rsidP="00A6532B">
      <w:pPr>
        <w:pStyle w:val="BulletList2"/>
      </w:pPr>
      <w:r w:rsidRPr="007F183D">
        <w:t>Smarter Balanced Interim Assessments (as published by Smarter Balanced)</w:t>
      </w:r>
    </w:p>
    <w:p w14:paraId="52BAD40F" w14:textId="77777777" w:rsidR="00A6532B" w:rsidRPr="007F183D" w:rsidRDefault="00A6532B" w:rsidP="00A6532B">
      <w:pPr>
        <w:pStyle w:val="BulletList2"/>
      </w:pPr>
      <w:r w:rsidRPr="007F183D">
        <w:t>CAST interim assessments</w:t>
      </w:r>
    </w:p>
    <w:p w14:paraId="646626F4" w14:textId="77777777" w:rsidR="00A6532B" w:rsidRPr="007F183D" w:rsidRDefault="00A6532B" w:rsidP="00A6532B">
      <w:pPr>
        <w:pStyle w:val="BulletList2"/>
      </w:pPr>
      <w:r w:rsidRPr="007F183D">
        <w:t>ELPAC interim assessments</w:t>
      </w:r>
    </w:p>
    <w:p w14:paraId="3DF140DF" w14:textId="77777777" w:rsidR="00A6532B" w:rsidRPr="007F183D" w:rsidRDefault="00A6532B" w:rsidP="00A6532B">
      <w:pPr>
        <w:pStyle w:val="BulletList1"/>
      </w:pPr>
      <w:r w:rsidRPr="007F183D">
        <w:rPr>
          <w:i/>
        </w:rPr>
        <w:t>CAASPP and ELPAC Technical Specifications and Configuration Guide for Online Testing</w:t>
      </w:r>
      <w:r w:rsidRPr="007F183D">
        <w:t xml:space="preserve"> (applicable for all CAASPP and ELPAC tests, including the interim assessments)</w:t>
      </w:r>
    </w:p>
    <w:p w14:paraId="58800833" w14:textId="25904474" w:rsidR="00A6532B" w:rsidRPr="007F183D" w:rsidRDefault="00A6532B" w:rsidP="008405D4">
      <w:pPr>
        <w:pStyle w:val="BulletList1"/>
      </w:pPr>
      <w:r w:rsidRPr="007F183D">
        <w:t>Quick reference guides and tutorial videos</w:t>
      </w:r>
      <w:r w:rsidR="008405D4" w:rsidRPr="007F183D">
        <w:t xml:space="preserve"> </w:t>
      </w:r>
      <w:r w:rsidRPr="007F183D">
        <w:t xml:space="preserve">available on the </w:t>
      </w:r>
      <w:hyperlink r:id="rId51" w:tooltip="This link opens the CAASPP website." w:history="1">
        <w:r w:rsidRPr="007F183D">
          <w:rPr>
            <w:rStyle w:val="Hyperlink"/>
          </w:rPr>
          <w:t>https://caaspp.org</w:t>
        </w:r>
      </w:hyperlink>
      <w:r w:rsidRPr="007F183D">
        <w:t xml:space="preserve"> and </w:t>
      </w:r>
      <w:hyperlink r:id="rId52" w:tooltip="This link opens the ELPAC website." w:history="1">
        <w:r w:rsidRPr="007F183D">
          <w:rPr>
            <w:rStyle w:val="Hyperlink"/>
          </w:rPr>
          <w:t>https://elpac.org</w:t>
        </w:r>
      </w:hyperlink>
      <w:r w:rsidRPr="007F183D">
        <w:t xml:space="preserve"> websites (e.g., refer to the following </w:t>
      </w:r>
      <w:hyperlink r:id="rId53" w:history="1">
        <w:r w:rsidRPr="007F183D">
          <w:rPr>
            <w:rStyle w:val="Hyperlink"/>
          </w:rPr>
          <w:t>link</w:t>
        </w:r>
      </w:hyperlink>
      <w:r w:rsidRPr="007F183D">
        <w:t xml:space="preserve"> for an example)</w:t>
      </w:r>
    </w:p>
    <w:p w14:paraId="42C784CA" w14:textId="3461C51A" w:rsidR="00A6532B" w:rsidRPr="007F183D" w:rsidRDefault="00A6532B" w:rsidP="00A6532B">
      <w:pPr>
        <w:pStyle w:val="ProposalText"/>
      </w:pPr>
      <w:r w:rsidRPr="007F183D">
        <w:rPr>
          <w:b/>
        </w:rPr>
        <w:t>Task </w:t>
      </w:r>
      <w:r w:rsidR="007C2482" w:rsidRPr="007F183D">
        <w:rPr>
          <w:b/>
        </w:rPr>
        <w:fldChar w:fldCharType="begin"/>
      </w:r>
      <w:r w:rsidR="007C2482" w:rsidRPr="007F183D">
        <w:rPr>
          <w:b/>
        </w:rPr>
        <w:instrText xml:space="preserve"> REF Task_3_7_1_A \h  \* MERGEFORMAT </w:instrText>
      </w:r>
      <w:r w:rsidR="007C2482" w:rsidRPr="007F183D">
        <w:rPr>
          <w:b/>
        </w:rPr>
      </w:r>
      <w:r w:rsidR="007C2482" w:rsidRPr="007F183D">
        <w:rPr>
          <w:b/>
        </w:rPr>
        <w:fldChar w:fldCharType="separate"/>
      </w:r>
      <w:r w:rsidR="00FC72E6" w:rsidRPr="00FC72E6">
        <w:rPr>
          <w:b/>
        </w:rPr>
        <w:t>7.1.A</w:t>
      </w:r>
      <w:r w:rsidR="007C2482" w:rsidRPr="007F183D">
        <w:rPr>
          <w:b/>
        </w:rPr>
        <w:fldChar w:fldCharType="end"/>
      </w:r>
      <w:r w:rsidRPr="007F183D">
        <w:t xml:space="preserve"> includes additional information about the manuals, quick reference guides, and contextual online help. Annually, ETS will recommend revisions or new features to the CDE to improve access and usability of the interim assessments. We will submit </w:t>
      </w:r>
      <w:r w:rsidRPr="007F183D">
        <w:lastRenderedPageBreak/>
        <w:t xml:space="preserve">significant changes that may require additional costs or time to the CDE for review and approval as described in the change request process in </w:t>
      </w:r>
      <w:r w:rsidRPr="007F183D">
        <w:rPr>
          <w:b/>
        </w:rPr>
        <w:t>Task </w:t>
      </w:r>
      <w:r w:rsidR="00AE497F" w:rsidRPr="007F183D">
        <w:rPr>
          <w:b/>
        </w:rPr>
        <w:fldChar w:fldCharType="begin"/>
      </w:r>
      <w:r w:rsidR="00AE497F" w:rsidRPr="007F183D">
        <w:rPr>
          <w:b/>
        </w:rPr>
        <w:instrText xml:space="preserve"> REF Task_3_1_3_C \h  \* MERGEFORMAT </w:instrText>
      </w:r>
      <w:r w:rsidR="00AE497F" w:rsidRPr="007F183D">
        <w:rPr>
          <w:b/>
        </w:rPr>
      </w:r>
      <w:r w:rsidR="00AE497F" w:rsidRPr="007F183D">
        <w:rPr>
          <w:b/>
        </w:rPr>
        <w:fldChar w:fldCharType="separate"/>
      </w:r>
      <w:r w:rsidR="00FC72E6" w:rsidRPr="00FC72E6">
        <w:rPr>
          <w:b/>
        </w:rPr>
        <w:t>1.3.C</w:t>
      </w:r>
      <w:r w:rsidR="00AE497F" w:rsidRPr="007F183D">
        <w:rPr>
          <w:b/>
        </w:rPr>
        <w:fldChar w:fldCharType="end"/>
      </w:r>
      <w:r w:rsidRPr="007F183D">
        <w:t xml:space="preserve">. </w:t>
      </w:r>
    </w:p>
    <w:p w14:paraId="7B3E0150" w14:textId="3C2390FB" w:rsidR="00A6532B" w:rsidRPr="007F183D" w:rsidRDefault="00A6532B" w:rsidP="00A6532B">
      <w:pPr>
        <w:pStyle w:val="Heading3"/>
      </w:pPr>
      <w:bookmarkStart w:id="261" w:name="Task_3_2_7_B"/>
      <w:bookmarkStart w:id="262" w:name="_Toc85713563"/>
      <w:r w:rsidRPr="007F183D">
        <w:t>2.7.B</w:t>
      </w:r>
      <w:bookmarkEnd w:id="261"/>
      <w:r w:rsidRPr="007F183D">
        <w:t>. Formative Assessments—Tools for Teachers</w:t>
      </w:r>
      <w:bookmarkEnd w:id="262"/>
    </w:p>
    <w:p w14:paraId="14C5424A" w14:textId="39331A95" w:rsidR="00A6532B" w:rsidRPr="007F183D" w:rsidRDefault="00A6532B" w:rsidP="00A6532B">
      <w:pPr>
        <w:pStyle w:val="ProposalText"/>
        <w:keepNext/>
      </w:pPr>
      <w:r w:rsidRPr="007F183D">
        <w:t>ETS will continue to support the use of formative assessment resources and tools on the Smarter Balanced T4T website. As the current contractor, ETS developed the interfaces for T4T and its predecessor resource that provided California educators with access to the site. California educators can access T4T in multiple ways:</w:t>
      </w:r>
    </w:p>
    <w:p w14:paraId="6E8CDDD5" w14:textId="0C01294E" w:rsidR="00A6532B" w:rsidRPr="007F183D" w:rsidRDefault="00A6532B" w:rsidP="00A6532B">
      <w:pPr>
        <w:pStyle w:val="BulletList1"/>
      </w:pPr>
      <w:r w:rsidRPr="007F183D">
        <w:t xml:space="preserve">Educators who have existing TOMS accounts can automatically access T4T based on their user role through CIMS (i.e., through SSO), detailed in </w:t>
      </w:r>
      <w:r w:rsidRPr="007F183D">
        <w:rPr>
          <w:b/>
        </w:rPr>
        <w:t>Task </w:t>
      </w:r>
      <w:r w:rsidR="007C2482" w:rsidRPr="007F183D">
        <w:rPr>
          <w:b/>
        </w:rPr>
        <w:fldChar w:fldCharType="begin"/>
      </w:r>
      <w:r w:rsidR="007C2482" w:rsidRPr="007F183D">
        <w:rPr>
          <w:b/>
        </w:rPr>
        <w:instrText xml:space="preserve"> REF Task_3_3_2_A_3 \h  \* MERGEFORMAT </w:instrText>
      </w:r>
      <w:r w:rsidR="007C2482" w:rsidRPr="007F183D">
        <w:rPr>
          <w:b/>
        </w:rPr>
      </w:r>
      <w:r w:rsidR="007C2482" w:rsidRPr="007F183D">
        <w:rPr>
          <w:b/>
        </w:rPr>
        <w:fldChar w:fldCharType="separate"/>
      </w:r>
      <w:r w:rsidR="00FC72E6" w:rsidRPr="00FC72E6">
        <w:rPr>
          <w:b/>
        </w:rPr>
        <w:t>3.2.A.3</w:t>
      </w:r>
      <w:r w:rsidR="007C2482" w:rsidRPr="007F183D">
        <w:rPr>
          <w:b/>
        </w:rPr>
        <w:fldChar w:fldCharType="end"/>
      </w:r>
      <w:r w:rsidRPr="007F183D">
        <w:t xml:space="preserve">. </w:t>
      </w:r>
    </w:p>
    <w:p w14:paraId="2D272320" w14:textId="77777777" w:rsidR="00A6532B" w:rsidRPr="007F183D" w:rsidRDefault="00A6532B" w:rsidP="00A6532B">
      <w:pPr>
        <w:pStyle w:val="BulletList1"/>
      </w:pPr>
      <w:r w:rsidRPr="007F183D">
        <w:t>LEA coordinators can upload a staff roster into TOMS directly or enter them one-by-one in the user interface, to manage staff access to T4T.</w:t>
      </w:r>
    </w:p>
    <w:p w14:paraId="517B4815" w14:textId="77777777" w:rsidR="00A6532B" w:rsidRPr="007F183D" w:rsidRDefault="00A6532B" w:rsidP="00A6532B">
      <w:pPr>
        <w:pStyle w:val="BulletList1"/>
      </w:pPr>
      <w:r w:rsidRPr="007F183D">
        <w:t xml:space="preserve">Educators can self-register in T4T with their school or LEA-issued email address. </w:t>
      </w:r>
    </w:p>
    <w:p w14:paraId="01893615" w14:textId="51ABD6C7" w:rsidR="00A6532B" w:rsidRPr="007F183D" w:rsidRDefault="00A6532B" w:rsidP="00A6532B">
      <w:pPr>
        <w:pStyle w:val="ProposalText"/>
      </w:pPr>
      <w:r w:rsidRPr="007F183D">
        <w:t xml:space="preserve">Smarter Balanced will host T4T and will manage, with the CDE, the process and means by which materials are added to the collection. ETS will provide up to three days of editorial support annually to review and edit materials that the CDE will submit to the T4T website. ETS will be available to collaborate with the CDE on the development of additional materials for T4T. If the additional materials are beyond the scope required, ETS will provide a plan and resource estimates to the CDE for review and approval following the change request process described in </w:t>
      </w:r>
      <w:r w:rsidRPr="007F183D">
        <w:rPr>
          <w:b/>
        </w:rPr>
        <w:t>Task</w:t>
      </w:r>
      <w:r w:rsidRPr="007F183D">
        <w:rPr>
          <w:b/>
          <w:bCs/>
        </w:rPr>
        <w:t> </w:t>
      </w:r>
      <w:r w:rsidR="00AE497F" w:rsidRPr="007F183D">
        <w:rPr>
          <w:b/>
        </w:rPr>
        <w:fldChar w:fldCharType="begin"/>
      </w:r>
      <w:r w:rsidR="00AE497F" w:rsidRPr="007F183D">
        <w:rPr>
          <w:b/>
          <w:bCs/>
        </w:rPr>
        <w:instrText xml:space="preserve"> REF Task_3_1_3_C \h </w:instrText>
      </w:r>
      <w:r w:rsidR="00AE497F" w:rsidRPr="007F183D">
        <w:rPr>
          <w:b/>
        </w:rPr>
        <w:instrText xml:space="preserve"> \* MERGEFORMAT </w:instrText>
      </w:r>
      <w:r w:rsidR="00AE497F" w:rsidRPr="007F183D">
        <w:rPr>
          <w:b/>
        </w:rPr>
      </w:r>
      <w:r w:rsidR="00AE497F" w:rsidRPr="007F183D">
        <w:rPr>
          <w:b/>
        </w:rPr>
        <w:fldChar w:fldCharType="separate"/>
      </w:r>
      <w:r w:rsidR="00FC72E6" w:rsidRPr="00FC72E6">
        <w:rPr>
          <w:b/>
        </w:rPr>
        <w:t>1.3.C</w:t>
      </w:r>
      <w:r w:rsidR="00AE497F" w:rsidRPr="007F183D">
        <w:rPr>
          <w:b/>
        </w:rPr>
        <w:fldChar w:fldCharType="end"/>
      </w:r>
      <w:r w:rsidRPr="007F183D">
        <w:t xml:space="preserve">. </w:t>
      </w:r>
    </w:p>
    <w:p w14:paraId="07EC7F0D" w14:textId="26E5E426" w:rsidR="00A6532B" w:rsidRPr="007F183D" w:rsidRDefault="00A6532B" w:rsidP="00A6532B">
      <w:pPr>
        <w:pStyle w:val="ProposalText"/>
        <w:keepNext/>
      </w:pPr>
      <w:r w:rsidRPr="007F183D">
        <w:t xml:space="preserve">As referenced in </w:t>
      </w:r>
      <w:r w:rsidR="00AE497F" w:rsidRPr="007F183D">
        <w:rPr>
          <w:b/>
        </w:rPr>
        <w:t>Task </w:t>
      </w:r>
      <w:r w:rsidRPr="007F183D">
        <w:rPr>
          <w:b/>
        </w:rPr>
        <w:fldChar w:fldCharType="begin"/>
      </w:r>
      <w:r w:rsidRPr="007F183D">
        <w:rPr>
          <w:b/>
        </w:rPr>
        <w:instrText xml:space="preserve"> REF Task_3_2_7_A \h  \* MERGEFORMAT </w:instrText>
      </w:r>
      <w:r w:rsidRPr="007F183D">
        <w:rPr>
          <w:b/>
        </w:rPr>
      </w:r>
      <w:r w:rsidRPr="007F183D">
        <w:rPr>
          <w:b/>
        </w:rPr>
        <w:fldChar w:fldCharType="separate"/>
      </w:r>
      <w:r w:rsidR="00FC72E6" w:rsidRPr="00FC72E6">
        <w:rPr>
          <w:b/>
        </w:rPr>
        <w:t>2.7.A</w:t>
      </w:r>
      <w:r w:rsidRPr="007F183D">
        <w:rPr>
          <w:b/>
        </w:rPr>
        <w:fldChar w:fldCharType="end"/>
      </w:r>
      <w:r w:rsidRPr="007F183D">
        <w:t xml:space="preserve">, ETS will provide training sessions for LEA staff on the uses and benefits of T4T, including but not limited to how to implement formative </w:t>
      </w:r>
      <w:r w:rsidRPr="007F183D">
        <w:lastRenderedPageBreak/>
        <w:t xml:space="preserve">assessment practices regularly and how to find resources specific to learning needs identified by Smarter Balanced Interim Assessments. </w:t>
      </w:r>
    </w:p>
    <w:p w14:paraId="16D2CAC7" w14:textId="057C2C6F" w:rsidR="00A6532B" w:rsidRPr="007F183D" w:rsidRDefault="00A6532B" w:rsidP="00A6532B">
      <w:pPr>
        <w:pStyle w:val="ProposalText"/>
      </w:pPr>
      <w:r w:rsidRPr="007F183D">
        <w:t xml:space="preserve">ETS will host the T4T information and training material on the </w:t>
      </w:r>
      <w:hyperlink r:id="rId54" w:tooltip="This link opens the CAASPP website." w:history="1">
        <w:r w:rsidRPr="007F183D">
          <w:rPr>
            <w:rStyle w:val="Hyperlink"/>
          </w:rPr>
          <w:t>https://caaspp.org</w:t>
        </w:r>
      </w:hyperlink>
      <w:r w:rsidRPr="007F183D">
        <w:t xml:space="preserve"> and </w:t>
      </w:r>
      <w:hyperlink r:id="rId55" w:tooltip="This link opens the ELPAC website." w:history="1">
        <w:r w:rsidRPr="007F183D">
          <w:rPr>
            <w:rStyle w:val="Hyperlink"/>
          </w:rPr>
          <w:t>https://elpac.org</w:t>
        </w:r>
      </w:hyperlink>
      <w:r w:rsidRPr="007F183D">
        <w:t xml:space="preserve"> websites. ETS also will host CDE-authorized information and links, such as the Smarter Balanced Content Explorer or the Lexile/Quantile Hub. </w:t>
      </w:r>
    </w:p>
    <w:p w14:paraId="2FB9E3FC" w14:textId="07C146A4" w:rsidR="00A6532B" w:rsidRPr="007F183D" w:rsidRDefault="00A6532B" w:rsidP="00A6532B">
      <w:pPr>
        <w:pStyle w:val="ProposalText"/>
      </w:pPr>
      <w:r w:rsidRPr="007F183D">
        <w:t>The LEA support team will be trained in the purpose, use, and benefits of the T4T website and training materials. ETS also will provide opportunities to learn about T4T as part of regular discussions in conferences and with</w:t>
      </w:r>
      <w:r w:rsidRPr="001203FF">
        <w:t xml:space="preserve"> </w:t>
      </w:r>
      <w:r w:rsidR="0051589F" w:rsidRPr="001203FF">
        <w:t xml:space="preserve">interest holders </w:t>
      </w:r>
      <w:r w:rsidRPr="007F183D">
        <w:t>and educators.</w:t>
      </w:r>
    </w:p>
    <w:p w14:paraId="5EB1D835" w14:textId="64E6F03A" w:rsidR="00A6532B" w:rsidRPr="007F183D" w:rsidRDefault="00A6532B" w:rsidP="00A6532B">
      <w:pPr>
        <w:pStyle w:val="Heading2"/>
      </w:pPr>
      <w:bookmarkStart w:id="263" w:name="Task_3_2_8"/>
      <w:bookmarkStart w:id="264" w:name="_Toc85713564"/>
      <w:r w:rsidRPr="007F183D">
        <w:t>2.8</w:t>
      </w:r>
      <w:bookmarkEnd w:id="263"/>
      <w:r w:rsidRPr="007F183D">
        <w:t>. Data-Driven Improvement</w:t>
      </w:r>
      <w:bookmarkEnd w:id="264"/>
    </w:p>
    <w:p w14:paraId="67C04D65" w14:textId="2DD870C9" w:rsidR="00A6532B" w:rsidRPr="007F183D" w:rsidRDefault="00A6532B" w:rsidP="00467346">
      <w:pPr>
        <w:pStyle w:val="ProposalText"/>
      </w:pPr>
      <w:r w:rsidRPr="007F183D">
        <w:t xml:space="preserve">Continuous data-driven improvement by ETS has been the keystone to the success of the California Assessment System. ETS uses every opportunity to obtain feedback from LEAs, administrators, educators, parents and guardians, students, subject-matter experts, and advocacy groups. ETS will use a variety of approaches to solicit and use data and information to improve processes and support for the California Assessment System and its users. Specifically, under the direction of the CDE, ETS will conduct the data collection and data analytic activities described in this section throughout the life of the contract and will work with the CDE to determine the most appropriate methods to use. The following are specific activities that we will conduct to obtain data, along with the minimum actions in response. </w:t>
      </w:r>
    </w:p>
    <w:p w14:paraId="5765FFA5" w14:textId="77777777" w:rsidR="00A6532B" w:rsidRPr="00467346" w:rsidRDefault="00A6532B" w:rsidP="00A6532B">
      <w:pPr>
        <w:pStyle w:val="Heading3"/>
      </w:pPr>
      <w:bookmarkStart w:id="265" w:name="_Toc85713565"/>
      <w:r w:rsidRPr="007F183D">
        <w:lastRenderedPageBreak/>
        <w:t>Data from Workshops, Webcasts, Educator Review Meetings, and Other Training Events</w:t>
      </w:r>
      <w:bookmarkEnd w:id="265"/>
    </w:p>
    <w:p w14:paraId="7F0D429E" w14:textId="77777777" w:rsidR="00A6532B" w:rsidRPr="007F183D" w:rsidRDefault="00A6532B" w:rsidP="00A6532B">
      <w:pPr>
        <w:pStyle w:val="ProposalText"/>
      </w:pPr>
      <w:r w:rsidRPr="007F183D">
        <w:rPr>
          <w:b/>
        </w:rPr>
        <w:t xml:space="preserve">Registration analysis. </w:t>
      </w:r>
      <w:r w:rsidRPr="007F183D">
        <w:t>ETS will analyze registration information to recruit the target audience and maximize participation at training events. ETS may use strategies such as anticipating attrition rate based on prior-year data, increasing maximum participation caps, and sending automated reminders and provide opportunities to change registration. ETS may follow up with attendees and non-attendees to identify ways to reduce attrition and maximize participation at the training events.</w:t>
      </w:r>
    </w:p>
    <w:p w14:paraId="3AC193E5" w14:textId="77777777" w:rsidR="00A6532B" w:rsidRPr="007F183D" w:rsidRDefault="00A6532B" w:rsidP="00A6532B">
      <w:pPr>
        <w:pStyle w:val="Heading3"/>
      </w:pPr>
      <w:bookmarkStart w:id="266" w:name="_Toc85713566"/>
      <w:r w:rsidRPr="007F183D">
        <w:t>Data from Comments, Surveys, Focus Groups, and LEA Inquiries</w:t>
      </w:r>
      <w:bookmarkEnd w:id="266"/>
    </w:p>
    <w:p w14:paraId="2F5392A2" w14:textId="42AC0F8E" w:rsidR="00A6532B" w:rsidRPr="007F183D" w:rsidRDefault="00A6532B" w:rsidP="00A6532B">
      <w:pPr>
        <w:pStyle w:val="ProposalText"/>
      </w:pPr>
      <w:r w:rsidRPr="007F183D">
        <w:rPr>
          <w:b/>
        </w:rPr>
        <w:t xml:space="preserve">Determine areas for targeted assistance. </w:t>
      </w:r>
      <w:r w:rsidRPr="007F183D">
        <w:t xml:space="preserve">ETS will review calls, emails, and chats regularly for patterns or areas that may require targeted assistance. ETS will identify key recurring concerns and questions from the field and will develop recommended action plans to address the concerns with the LEAs. ETS will contact LEAs directly as needed to collect additional information and to propose options on the solution. The proposed solution may involve additional training or communications about the test administration or systematic changes. In cases where the solution requires systems or programmatic changes, ETS will discuss the proposed solution with the CDE and determine whether it requires submission through the Change Control process described in </w:t>
      </w:r>
      <w:r w:rsidRPr="007F183D">
        <w:rPr>
          <w:b/>
        </w:rPr>
        <w:t>Task </w:t>
      </w:r>
      <w:r w:rsidR="00BB440C" w:rsidRPr="007F183D">
        <w:rPr>
          <w:b/>
        </w:rPr>
        <w:fldChar w:fldCharType="begin"/>
      </w:r>
      <w:r w:rsidR="00BB440C" w:rsidRPr="007F183D">
        <w:rPr>
          <w:b/>
        </w:rPr>
        <w:instrText xml:space="preserve"> REF Task_3_1_3_C \h  \* MERGEFORMAT </w:instrText>
      </w:r>
      <w:r w:rsidR="00BB440C" w:rsidRPr="007F183D">
        <w:rPr>
          <w:b/>
        </w:rPr>
      </w:r>
      <w:r w:rsidR="00BB440C" w:rsidRPr="007F183D">
        <w:rPr>
          <w:b/>
        </w:rPr>
        <w:fldChar w:fldCharType="separate"/>
      </w:r>
      <w:r w:rsidR="00FC72E6" w:rsidRPr="00FC72E6">
        <w:rPr>
          <w:b/>
        </w:rPr>
        <w:t>1.3.C</w:t>
      </w:r>
      <w:r w:rsidR="00BB440C" w:rsidRPr="007F183D">
        <w:rPr>
          <w:b/>
        </w:rPr>
        <w:fldChar w:fldCharType="end"/>
      </w:r>
      <w:r w:rsidRPr="007F183D">
        <w:t>.</w:t>
      </w:r>
    </w:p>
    <w:p w14:paraId="342D0D8B" w14:textId="77777777" w:rsidR="00A6532B" w:rsidRPr="007F183D" w:rsidRDefault="00A6532B" w:rsidP="00A6532B">
      <w:pPr>
        <w:pStyle w:val="ProposalText"/>
      </w:pPr>
      <w:r w:rsidRPr="007F183D">
        <w:rPr>
          <w:b/>
        </w:rPr>
        <w:t xml:space="preserve">Develop FAQs. </w:t>
      </w:r>
      <w:r w:rsidRPr="007F183D">
        <w:t>ETS will review question and comment logs trainings for patterns and themes. Commonly asked questions will be used to develop FAQs that will be posted publicly as a reference for LEA staff.</w:t>
      </w:r>
    </w:p>
    <w:p w14:paraId="63DFD760" w14:textId="30A8C8F0" w:rsidR="00A6532B" w:rsidRPr="007F183D" w:rsidRDefault="00A6532B" w:rsidP="00A6532B">
      <w:pPr>
        <w:pStyle w:val="ProposalText"/>
        <w:rPr>
          <w:rFonts w:asciiTheme="minorHAnsi" w:eastAsiaTheme="minorEastAsia" w:hAnsiTheme="minorHAnsi" w:cstheme="minorBidi"/>
        </w:rPr>
      </w:pPr>
      <w:r w:rsidRPr="007F183D">
        <w:rPr>
          <w:b/>
        </w:rPr>
        <w:lastRenderedPageBreak/>
        <w:t xml:space="preserve">Conduct online surveys of </w:t>
      </w:r>
      <w:r w:rsidR="0051589F" w:rsidRPr="00863B7A">
        <w:rPr>
          <w:b/>
        </w:rPr>
        <w:t xml:space="preserve">interest holders </w:t>
      </w:r>
      <w:r w:rsidRPr="007F183D">
        <w:rPr>
          <w:b/>
        </w:rPr>
        <w:t>as needed.</w:t>
      </w:r>
      <w:r w:rsidRPr="007F183D">
        <w:t xml:space="preserve"> ETS will deploy surveys to the target audience when feedback on a specific topic is needed. ETS conducts an annual statewide Post-Administration Survey to gather feedback from LEAs, educators, and staff about the most recently completed administration. Results from this survey and associated focus groups are used to proactively plan for the next administration. Additional information about the Post-Administration Survey can be found in </w:t>
      </w:r>
      <w:r w:rsidRPr="007F183D">
        <w:rPr>
          <w:b/>
          <w:bCs/>
        </w:rPr>
        <w:t>Task </w:t>
      </w:r>
      <w:r w:rsidR="007C2482" w:rsidRPr="007F183D">
        <w:rPr>
          <w:b/>
          <w:bCs/>
        </w:rPr>
        <w:fldChar w:fldCharType="begin"/>
      </w:r>
      <w:r w:rsidR="007C2482" w:rsidRPr="007F183D">
        <w:rPr>
          <w:b/>
          <w:bCs/>
        </w:rPr>
        <w:instrText xml:space="preserve"> REF Task_3_7_1_B \h  \* MERGEFORMAT </w:instrText>
      </w:r>
      <w:r w:rsidR="007C2482" w:rsidRPr="007F183D">
        <w:rPr>
          <w:b/>
          <w:bCs/>
        </w:rPr>
      </w:r>
      <w:r w:rsidR="007C2482" w:rsidRPr="007F183D">
        <w:rPr>
          <w:b/>
          <w:bCs/>
        </w:rPr>
        <w:fldChar w:fldCharType="separate"/>
      </w:r>
      <w:r w:rsidR="00FC72E6" w:rsidRPr="00FC72E6">
        <w:rPr>
          <w:b/>
        </w:rPr>
        <w:t>7.1.B</w:t>
      </w:r>
      <w:r w:rsidR="007C2482" w:rsidRPr="007F183D">
        <w:rPr>
          <w:b/>
          <w:bCs/>
        </w:rPr>
        <w:fldChar w:fldCharType="end"/>
      </w:r>
      <w:r w:rsidRPr="007F183D">
        <w:t xml:space="preserve">. </w:t>
      </w:r>
    </w:p>
    <w:p w14:paraId="1D567A2F" w14:textId="7828EABA" w:rsidR="00A6532B" w:rsidRPr="007F183D" w:rsidRDefault="00A6532B" w:rsidP="00A6532B">
      <w:pPr>
        <w:pStyle w:val="ProposalText"/>
      </w:pPr>
      <w:r w:rsidRPr="007F183D">
        <w:t>For example, in January 2021, ETS deployed a survey to LEA technology coordinators to collect information about the devices used by students for distance learning and the statewide assessments. As an outcome of the survey, ETS worked with the CDE and Google to provide additional support to LEAs that had a significant number of unmanaged Chromebooks in use by their students.</w:t>
      </w:r>
    </w:p>
    <w:p w14:paraId="199A1DAA" w14:textId="319472C5" w:rsidR="00A6532B" w:rsidRPr="007F183D" w:rsidRDefault="00A6532B" w:rsidP="00A6532B">
      <w:pPr>
        <w:pStyle w:val="ProposalText"/>
      </w:pPr>
      <w:r w:rsidRPr="007F183D">
        <w:rPr>
          <w:b/>
        </w:rPr>
        <w:t xml:space="preserve">Formal studies. </w:t>
      </w:r>
      <w:r w:rsidR="00324F04" w:rsidRPr="007F183D">
        <w:t>We will c</w:t>
      </w:r>
      <w:r w:rsidRPr="007F183D">
        <w:t xml:space="preserve">onduct formal studies with target audiences, including market research studies, formal focus groups, usability tests, and cognitive labs. Each type of study obtains different levels of feedback, from high-level (market research studies) to user-centric (formal focus groups) to granular (usability tests and cognitive labs) levels. </w:t>
      </w:r>
      <w:r w:rsidR="00324F04" w:rsidRPr="007F183D">
        <w:t>The following are benefits of these studies:</w:t>
      </w:r>
    </w:p>
    <w:p w14:paraId="4870CC43" w14:textId="77777777" w:rsidR="00A6532B" w:rsidRPr="007F183D" w:rsidRDefault="00A6532B" w:rsidP="00A6532B">
      <w:pPr>
        <w:pStyle w:val="BulletList1"/>
      </w:pPr>
      <w:r w:rsidRPr="007F183D">
        <w:t xml:space="preserve">A market research study could be used to determine the viability of a new service such as a test results report. </w:t>
      </w:r>
    </w:p>
    <w:p w14:paraId="2A590773" w14:textId="77777777" w:rsidR="00A6532B" w:rsidRPr="007F183D" w:rsidRDefault="00A6532B" w:rsidP="00A6532B">
      <w:pPr>
        <w:pStyle w:val="BulletList1"/>
      </w:pPr>
      <w:r w:rsidRPr="007F183D">
        <w:t xml:space="preserve">A focus group could be used to obtain more specific feedback about the look and contents of the report. </w:t>
      </w:r>
    </w:p>
    <w:p w14:paraId="347F89D7" w14:textId="77777777" w:rsidR="00A6532B" w:rsidRPr="007F183D" w:rsidRDefault="00A6532B" w:rsidP="00A6532B">
      <w:pPr>
        <w:pStyle w:val="BulletList1"/>
      </w:pPr>
      <w:r w:rsidRPr="007F183D">
        <w:t>A usability test could be used to identify how the users interacts with the report.</w:t>
      </w:r>
    </w:p>
    <w:p w14:paraId="1BD7C663" w14:textId="77777777" w:rsidR="00A6532B" w:rsidRPr="007F183D" w:rsidRDefault="00A6532B" w:rsidP="00A6532B">
      <w:pPr>
        <w:pStyle w:val="BulletList1"/>
      </w:pPr>
      <w:r w:rsidRPr="007F183D">
        <w:lastRenderedPageBreak/>
        <w:t>A cognitive lab could be used to find out how the user interprets the contents of the report.</w:t>
      </w:r>
    </w:p>
    <w:p w14:paraId="3FE2902B" w14:textId="77777777" w:rsidR="00A6532B" w:rsidRPr="007F183D" w:rsidRDefault="00A6532B" w:rsidP="00A6532B">
      <w:pPr>
        <w:pStyle w:val="ProposalText"/>
      </w:pPr>
      <w:r w:rsidRPr="007F183D">
        <w:t xml:space="preserve">Annually, ETS will conduct one market research study. ETS also will conduct annually six virtual focus groups, usability tests, or cognitive labs in any combination (e.g., two focus groups, four usability tests, and no cognitive labs) on CDE-approved topics. </w:t>
      </w:r>
    </w:p>
    <w:p w14:paraId="71C1910B" w14:textId="77777777" w:rsidR="00A6532B" w:rsidRPr="007F183D" w:rsidRDefault="00A6532B" w:rsidP="00A6532B">
      <w:pPr>
        <w:pStyle w:val="Heading3"/>
      </w:pPr>
      <w:bookmarkStart w:id="267" w:name="_Toc85713567"/>
      <w:r w:rsidRPr="007F183D">
        <w:t>Data about Technology Availability and Usage</w:t>
      </w:r>
      <w:bookmarkEnd w:id="267"/>
    </w:p>
    <w:p w14:paraId="29E64184" w14:textId="29A17BE8" w:rsidR="00A6532B" w:rsidRPr="007F183D" w:rsidRDefault="00A6532B" w:rsidP="00A6532B">
      <w:pPr>
        <w:pStyle w:val="ProposalText"/>
      </w:pPr>
      <w:r w:rsidRPr="007F183D">
        <w:rPr>
          <w:b/>
        </w:rPr>
        <w:t xml:space="preserve">Meaningful improvements. </w:t>
      </w:r>
      <w:r w:rsidRPr="007F183D">
        <w:t>By understanding how, when, and to what extend our resources are used, we can purposefully direct improvement development. In order to accomplish this, ETS will analyze the metrics from the CAASPP and ELPAC internet resources (e.g., websites, YouTube channel). At minimum, the website metrics will include number of visitors, average page views per session, session duration, average time on page, top page or resource views, and device source. For videos that are posted to the websites, the YouTube channel, or other social media established for the California Assessment System during the life of this contract, metrics will include the total amount of time a video is viewed (views), the amount of the video is watched (watch time or video retention), video engagement through likes and comments, and most popular videos. ETS will use the metrics to identify what is engaging the audience (i.e., watch time, number of views, top visited pages) and what is not working (i.e., low or no views, short time on page) and will make improvements to the internet resources accordingly.</w:t>
      </w:r>
    </w:p>
    <w:p w14:paraId="016C3BCD" w14:textId="77777777" w:rsidR="00A6532B" w:rsidRPr="007F183D" w:rsidRDefault="00A6532B" w:rsidP="00A6532B">
      <w:pPr>
        <w:pStyle w:val="ProposalText"/>
      </w:pPr>
      <w:r w:rsidRPr="007F183D">
        <w:rPr>
          <w:b/>
        </w:rPr>
        <w:t xml:space="preserve">Information sharing. </w:t>
      </w:r>
      <w:r w:rsidRPr="007F183D">
        <w:t xml:space="preserve">We will share information with the California K12HSN and the Corporation for Education Networking Initiatives in California (CENIC) on broadband access to education sites. ETS will host quarterly meetings with the CDE, K12HSN, and </w:t>
      </w:r>
      <w:r w:rsidRPr="007F183D">
        <w:lastRenderedPageBreak/>
        <w:t xml:space="preserve">CENIC to share information about the California Assessment System and on the network serving California public schools. Meetings and discussions will be held more often as needed. </w:t>
      </w:r>
    </w:p>
    <w:p w14:paraId="303EC898" w14:textId="7FF220E5" w:rsidR="00A6532B" w:rsidRPr="007F183D" w:rsidRDefault="00A6532B" w:rsidP="00A6532B">
      <w:pPr>
        <w:pStyle w:val="ProposalText"/>
      </w:pPr>
      <w:r w:rsidRPr="007F183D">
        <w:t xml:space="preserve">For example, when the K12HSN was upgrading the services to Orange County in 2019, ETS provided support with testing of the California Assessment System during and after the upgrades. ETS, CAI, and the K12HSN also provide each other with access to applications that allow each organization to conduct real-time monitoring during the test administration cycle. The quarterly meetings are described further in </w:t>
      </w:r>
      <w:r w:rsidRPr="007F183D">
        <w:rPr>
          <w:b/>
        </w:rPr>
        <w:t>Task </w:t>
      </w:r>
      <w:r w:rsidR="007C2482" w:rsidRPr="007F183D">
        <w:rPr>
          <w:b/>
        </w:rPr>
        <w:fldChar w:fldCharType="begin"/>
      </w:r>
      <w:r w:rsidR="007C2482" w:rsidRPr="007F183D">
        <w:rPr>
          <w:b/>
        </w:rPr>
        <w:instrText xml:space="preserve"> REF Task_3_1_3_D \h  \* MERGEFORMAT </w:instrText>
      </w:r>
      <w:r w:rsidR="007C2482" w:rsidRPr="007F183D">
        <w:rPr>
          <w:b/>
        </w:rPr>
      </w:r>
      <w:r w:rsidR="007C2482" w:rsidRPr="007F183D">
        <w:rPr>
          <w:b/>
        </w:rPr>
        <w:fldChar w:fldCharType="separate"/>
      </w:r>
      <w:r w:rsidR="00FC72E6" w:rsidRPr="00FC72E6">
        <w:rPr>
          <w:b/>
        </w:rPr>
        <w:t>1.3.D</w:t>
      </w:r>
      <w:r w:rsidR="007C2482" w:rsidRPr="007F183D">
        <w:rPr>
          <w:b/>
        </w:rPr>
        <w:fldChar w:fldCharType="end"/>
      </w:r>
      <w:r w:rsidRPr="007F183D">
        <w:t xml:space="preserve">. The monitoring applications are described further in </w:t>
      </w:r>
      <w:r w:rsidRPr="007F183D">
        <w:rPr>
          <w:b/>
        </w:rPr>
        <w:t>Task </w:t>
      </w:r>
      <w:r w:rsidR="007C2482" w:rsidRPr="007F183D">
        <w:rPr>
          <w:b/>
        </w:rPr>
        <w:fldChar w:fldCharType="begin"/>
      </w:r>
      <w:r w:rsidR="007C2482" w:rsidRPr="007F183D">
        <w:rPr>
          <w:b/>
        </w:rPr>
        <w:instrText xml:space="preserve"> REF Task_3_3_2 \h  \* MERGEFORMAT </w:instrText>
      </w:r>
      <w:r w:rsidR="007C2482" w:rsidRPr="007F183D">
        <w:rPr>
          <w:b/>
        </w:rPr>
      </w:r>
      <w:r w:rsidR="007C2482" w:rsidRPr="007F183D">
        <w:rPr>
          <w:b/>
        </w:rPr>
        <w:fldChar w:fldCharType="separate"/>
      </w:r>
      <w:r w:rsidR="00FC72E6" w:rsidRPr="00FC72E6">
        <w:rPr>
          <w:b/>
        </w:rPr>
        <w:t>3.2</w:t>
      </w:r>
      <w:r w:rsidR="007C2482" w:rsidRPr="007F183D">
        <w:rPr>
          <w:b/>
        </w:rPr>
        <w:fldChar w:fldCharType="end"/>
      </w:r>
      <w:r w:rsidRPr="007F183D">
        <w:t xml:space="preserve">. </w:t>
      </w:r>
    </w:p>
    <w:p w14:paraId="73A22DA2" w14:textId="77777777" w:rsidR="00A6532B" w:rsidRPr="007F183D" w:rsidRDefault="00A6532B" w:rsidP="00A6532B">
      <w:pPr>
        <w:pStyle w:val="ProposalText"/>
      </w:pPr>
      <w:r w:rsidRPr="007F183D">
        <w:rPr>
          <w:b/>
        </w:rPr>
        <w:t xml:space="preserve">Data analysis. </w:t>
      </w:r>
      <w:r w:rsidRPr="007F183D">
        <w:t>ETS will analyze data available in the California Assessment System (e.g., instructional and test window calendars, test assignments, test settings, STAIRS activities, test results). ETS will mine the data available in the California Assessment System to identify patterns in test taking. For example, analyzing the instructional and test window calendars will identify estimated testing peaks which ETS will use to prepare systems for increased traffic. Patterns in STAIRS submission may reveal a systemic test administration issue that, when caught early, could be fixed with little impact to the users. Analysis of test results could be used to develop communications and training to help inform teaching and learning.</w:t>
      </w:r>
    </w:p>
    <w:p w14:paraId="2FBD90F5" w14:textId="77777777" w:rsidR="00A6532B" w:rsidRPr="007F183D" w:rsidRDefault="00A6532B" w:rsidP="00A6532B">
      <w:pPr>
        <w:pStyle w:val="Heading3"/>
      </w:pPr>
      <w:bookmarkStart w:id="268" w:name="_Toc85713568"/>
      <w:r w:rsidRPr="007F183D">
        <w:t>Data from Other Sources</w:t>
      </w:r>
      <w:bookmarkEnd w:id="268"/>
    </w:p>
    <w:p w14:paraId="166ED4DB" w14:textId="423145FC" w:rsidR="00A6532B" w:rsidRPr="007F183D" w:rsidRDefault="00A6532B" w:rsidP="00A6532B">
      <w:pPr>
        <w:pStyle w:val="ProposalText"/>
      </w:pPr>
      <w:r w:rsidRPr="007F183D">
        <w:rPr>
          <w:b/>
        </w:rPr>
        <w:t>Monitor social media and California-centric news for emerging issues.</w:t>
      </w:r>
      <w:r w:rsidRPr="007F183D">
        <w:t xml:space="preserve"> To provide the right support at the right time for LEAs, ETS will</w:t>
      </w:r>
      <w:r w:rsidR="00324F04" w:rsidRPr="007F183D">
        <w:t xml:space="preserve"> monitor</w:t>
      </w:r>
      <w:r w:rsidRPr="007F183D">
        <w:t xml:space="preserve"> social media and news to identify hyper-local issues that could affect the LEA’s ability to successful</w:t>
      </w:r>
      <w:r w:rsidR="008405D4" w:rsidRPr="007F183D">
        <w:t>ly</w:t>
      </w:r>
      <w:r w:rsidRPr="007F183D">
        <w:t xml:space="preserve"> administer the</w:t>
      </w:r>
      <w:r w:rsidR="00324F04" w:rsidRPr="007F183D">
        <w:t> </w:t>
      </w:r>
      <w:r w:rsidRPr="007F183D">
        <w:t xml:space="preserve">tests. </w:t>
      </w:r>
    </w:p>
    <w:p w14:paraId="34E8A4D5" w14:textId="3E80D6DF" w:rsidR="00A6532B" w:rsidRPr="007F183D" w:rsidRDefault="00A6532B" w:rsidP="00A6532B">
      <w:pPr>
        <w:pStyle w:val="ProposalText"/>
      </w:pPr>
      <w:r w:rsidRPr="007F183D">
        <w:lastRenderedPageBreak/>
        <w:t xml:space="preserve">For example, in 2018, ETS monitored the Camp </w:t>
      </w:r>
      <w:r w:rsidR="008405D4" w:rsidRPr="007F183D">
        <w:t>F</w:t>
      </w:r>
      <w:r w:rsidRPr="007F183D">
        <w:t xml:space="preserve">ire that affected Paradise Unified and surrounding districts and charter schools. By working directly with these districts and charter schools, ETS provided the test administration support they needed whether it was to set up the district’s test administrations as a way to bring normalcy to their students or to identify any necessary data and information that a charter school may need to consider options for their students. </w:t>
      </w:r>
    </w:p>
    <w:p w14:paraId="5C085FF6" w14:textId="099B5889" w:rsidR="00A6532B" w:rsidRPr="007F183D" w:rsidRDefault="00A6532B" w:rsidP="00A6532B">
      <w:pPr>
        <w:pStyle w:val="ProposalText"/>
      </w:pPr>
      <w:r w:rsidRPr="007F183D">
        <w:t xml:space="preserve">Most recently during the 2019–2020 and 2020–2021 administrations, ETS used information news sources and local health agencies to determine what assistance could be provided to LEAs as they navigated through distance learning, hybrid learning, and returning students to the classroom. </w:t>
      </w:r>
    </w:p>
    <w:p w14:paraId="48563F60" w14:textId="6AB2122D" w:rsidR="00A6532B" w:rsidRPr="007F183D" w:rsidRDefault="00A6532B" w:rsidP="00A6532B">
      <w:pPr>
        <w:pStyle w:val="ProposalText"/>
      </w:pPr>
      <w:r w:rsidRPr="007F183D">
        <w:rPr>
          <w:b/>
        </w:rPr>
        <w:t xml:space="preserve">Engage with the field. </w:t>
      </w:r>
      <w:r w:rsidRPr="007F183D">
        <w:t xml:space="preserve">ETS will engage directly with LEA test coordinators, the Regional Assessment Network (RAN), and education associations and advocacy groups to listen to concerns from their constituents and to share information about the assessments. ETS has regularly met with individual test coordinators and attended and presented at RAN meetings. Feedback from test coordinators and RAN members will be used to clarify or revise test administration processes and to make recommendations to the CDE for potential policy impact. ETS also meets regularly with education associations and advocacy groups such as the Association of California School Administrators, the California Parent Teacher Association, both the California Teachers Association and local teachers unions, the California Association for Bilingual Education, Californians Together, and the California IT in Education association. ETS uses the meetings to share upcoming activities, discussion potential changes that could impact their constituencies, and obtain feedback and recommendations. </w:t>
      </w:r>
    </w:p>
    <w:p w14:paraId="2FCA2C01" w14:textId="3024E1E7" w:rsidR="00A6532B" w:rsidRPr="007F183D" w:rsidRDefault="00A6532B" w:rsidP="00A6532B">
      <w:pPr>
        <w:pStyle w:val="ProposalText"/>
      </w:pPr>
      <w:r w:rsidRPr="007F183D">
        <w:lastRenderedPageBreak/>
        <w:t>During the 2019–2020 and 2020–2021 administrations</w:t>
      </w:r>
      <w:r w:rsidR="000C5A93" w:rsidRPr="007F183D">
        <w:t xml:space="preserve"> in the midst of the COVID-19 pandemic</w:t>
      </w:r>
      <w:r w:rsidRPr="007F183D">
        <w:t>, ETS opened new lines of communications with members from the field. Outreach members started working more directly with LEA coordinators for both CAASPP and ELPAC. Through this bridging, ETS was able to gather up-to-date understandings of what LEAs were going through in their attempts to complete assessments. By listening and working with LEAs, ETS was able to offer up suggestions and new tactics to guide LEAs through this time. The weekly Office Hours and Coffee Sessions, both executed through ETS's outreach team, both the CDE and ETS had a feel for the pulse of the field. LEA coordinators did not have to wait for surveys, trainings, or to feel alone in reaching out to CalTAC. These new methods of assisting LEAs also provided a chance for us to continuously collect data in areas as to what the LEAs needed, what was working, what needed to be fixed, and what future worries were. This allowed ETS to be constantly tweaking systems, updating manuals, and enhancing communications to the field in order for a less stressful administration.</w:t>
      </w:r>
    </w:p>
    <w:p w14:paraId="7A06EBF1" w14:textId="77777777" w:rsidR="00A6532B" w:rsidRPr="007F183D" w:rsidRDefault="00A6532B" w:rsidP="00A6532B">
      <w:pPr>
        <w:pStyle w:val="ProposalText"/>
      </w:pPr>
      <w:r w:rsidRPr="007F183D">
        <w:t>ETS will summarize the data collected after each data collection event and will determine if a solution or action can be implemented to address specific concerns or suggestions. ETS will provide the CDE with the recommended solutions or actions as they are identified and will implement the solutions or actions that are approved by the CDE. In the July semi-annual planning meetings, ETS will provide an overall summary of the data-driven improvement activities that occurred during the previous administration year as well as the proposed plans and goals for improvements in the next and future administration years.</w:t>
      </w:r>
    </w:p>
    <w:p w14:paraId="769664A0" w14:textId="77777777" w:rsidR="00A6532B" w:rsidRPr="007F183D" w:rsidRDefault="00A6532B" w:rsidP="00A6532B">
      <w:pPr>
        <w:pStyle w:val="ProposalText"/>
        <w:sectPr w:rsidR="00A6532B" w:rsidRPr="007F183D" w:rsidSect="003D3F08">
          <w:headerReference w:type="default" r:id="rId56"/>
          <w:pgSz w:w="12240" w:h="15840" w:code="1"/>
          <w:pgMar w:top="1440" w:right="1440" w:bottom="1440" w:left="1440" w:header="432" w:footer="432" w:gutter="0"/>
          <w:cols w:space="720"/>
          <w:docGrid w:linePitch="360"/>
        </w:sectPr>
      </w:pPr>
    </w:p>
    <w:p w14:paraId="029F3382" w14:textId="6FD8B2C0" w:rsidR="00A6532B" w:rsidRPr="007F183D" w:rsidRDefault="00A6532B" w:rsidP="00A6532B">
      <w:pPr>
        <w:pStyle w:val="ActionCaption"/>
        <w:keepLines/>
        <w:rPr>
          <w:b w:val="0"/>
        </w:rPr>
      </w:pPr>
      <w:bookmarkStart w:id="269" w:name="_Ref69114060"/>
      <w:bookmarkStart w:id="270" w:name="_Toc85188708"/>
      <w:r w:rsidRPr="007F183D">
        <w:lastRenderedPageBreak/>
        <w:t>Table </w:t>
      </w:r>
      <w:r w:rsidRPr="007F183D">
        <w:fldChar w:fldCharType="begin"/>
      </w:r>
      <w:r w:rsidRPr="007F183D">
        <w:instrText>SEQ Table \* ARABIC</w:instrText>
      </w:r>
      <w:r w:rsidRPr="007F183D">
        <w:fldChar w:fldCharType="separate"/>
      </w:r>
      <w:r w:rsidR="00110A1A" w:rsidRPr="007F183D">
        <w:rPr>
          <w:noProof/>
        </w:rPr>
        <w:t>3</w:t>
      </w:r>
      <w:r w:rsidRPr="007F183D">
        <w:fldChar w:fldCharType="end"/>
      </w:r>
      <w:bookmarkEnd w:id="269"/>
      <w:r w:rsidRPr="007F183D">
        <w:t xml:space="preserve">.  ETS-provided trainings. </w:t>
      </w:r>
      <w:r w:rsidRPr="007F183D">
        <w:rPr>
          <w:b w:val="0"/>
        </w:rPr>
        <w:t>Virtual trainings will provide California users with a convenient way to stay up-to-date on topics that impact them.</w:t>
      </w:r>
      <w:bookmarkEnd w:id="270"/>
      <w:r w:rsidRPr="007F183D">
        <w:rPr>
          <w:b w:val="0"/>
        </w:rPr>
        <w:t xml:space="preserve"> </w:t>
      </w:r>
    </w:p>
    <w:tbl>
      <w:tblPr>
        <w:tblStyle w:val="CAASPP2020"/>
        <w:tblW w:w="21535" w:type="dxa"/>
        <w:tblLook w:val="04A0" w:firstRow="1" w:lastRow="0" w:firstColumn="1" w:lastColumn="0" w:noHBand="0" w:noVBand="1"/>
        <w:tblCaption w:val="ETS-provided Trainings"/>
        <w:tblDescription w:val="The table shows a list of trainings, organized by topics, including Training Title, Audience, Location, and Estimated Timeframe to Provide Training."/>
      </w:tblPr>
      <w:tblGrid>
        <w:gridCol w:w="3241"/>
        <w:gridCol w:w="2110"/>
        <w:gridCol w:w="2819"/>
        <w:gridCol w:w="2543"/>
        <w:gridCol w:w="2079"/>
        <w:gridCol w:w="1541"/>
        <w:gridCol w:w="1496"/>
        <w:gridCol w:w="1663"/>
        <w:gridCol w:w="2038"/>
        <w:gridCol w:w="2005"/>
      </w:tblGrid>
      <w:tr w:rsidR="00462E32" w:rsidRPr="00375D77" w14:paraId="2D95D6DA" w14:textId="77777777" w:rsidTr="004C755D">
        <w:trPr>
          <w:cnfStyle w:val="100000000000" w:firstRow="1" w:lastRow="0" w:firstColumn="0" w:lastColumn="0" w:oddVBand="0" w:evenVBand="0" w:oddHBand="0" w:evenHBand="0" w:firstRowFirstColumn="0" w:firstRowLastColumn="0" w:lastRowFirstColumn="0" w:lastRowLastColumn="0"/>
          <w:trHeight w:val="2231"/>
        </w:trPr>
        <w:tc>
          <w:tcPr>
            <w:tcW w:w="3241" w:type="dxa"/>
            <w:hideMark/>
          </w:tcPr>
          <w:p w14:paraId="3087AC90" w14:textId="77777777" w:rsidR="00A6532B" w:rsidRPr="008325FB" w:rsidRDefault="00A6532B" w:rsidP="00A6532B">
            <w:pPr>
              <w:rPr>
                <w:b w:val="0"/>
              </w:rPr>
            </w:pPr>
            <w:r w:rsidRPr="00375D77">
              <w:t>Training Title</w:t>
            </w:r>
          </w:p>
        </w:tc>
        <w:tc>
          <w:tcPr>
            <w:tcW w:w="2110" w:type="dxa"/>
            <w:hideMark/>
          </w:tcPr>
          <w:p w14:paraId="5FF3DBD7" w14:textId="77777777" w:rsidR="00A6532B" w:rsidRPr="00863B7A" w:rsidRDefault="00A6532B" w:rsidP="00A6532B">
            <w:pPr>
              <w:rPr>
                <w:b w:val="0"/>
                <w:color w:val="auto"/>
              </w:rPr>
            </w:pPr>
            <w:r w:rsidRPr="00375D77">
              <w:t>Type</w:t>
            </w:r>
          </w:p>
        </w:tc>
        <w:tc>
          <w:tcPr>
            <w:tcW w:w="2819" w:type="dxa"/>
            <w:hideMark/>
          </w:tcPr>
          <w:p w14:paraId="2945BB8C" w14:textId="77777777" w:rsidR="00A6532B" w:rsidRPr="00863B7A" w:rsidRDefault="00A6532B" w:rsidP="00A6532B">
            <w:pPr>
              <w:rPr>
                <w:b w:val="0"/>
                <w:color w:val="auto"/>
              </w:rPr>
            </w:pPr>
            <w:r w:rsidRPr="00375D77">
              <w:t>Purpose</w:t>
            </w:r>
          </w:p>
        </w:tc>
        <w:tc>
          <w:tcPr>
            <w:tcW w:w="2543" w:type="dxa"/>
            <w:hideMark/>
          </w:tcPr>
          <w:p w14:paraId="7338A7AC" w14:textId="77777777" w:rsidR="00A6532B" w:rsidRPr="00863B7A" w:rsidRDefault="00A6532B" w:rsidP="00A6532B">
            <w:pPr>
              <w:rPr>
                <w:b w:val="0"/>
                <w:color w:val="auto"/>
              </w:rPr>
            </w:pPr>
            <w:r w:rsidRPr="00375D77">
              <w:t>Audience</w:t>
            </w:r>
          </w:p>
        </w:tc>
        <w:tc>
          <w:tcPr>
            <w:tcW w:w="2079" w:type="dxa"/>
            <w:hideMark/>
          </w:tcPr>
          <w:p w14:paraId="5F856C11" w14:textId="77777777" w:rsidR="00A6532B" w:rsidRPr="00863B7A" w:rsidRDefault="00A6532B" w:rsidP="00A6532B">
            <w:pPr>
              <w:rPr>
                <w:b w:val="0"/>
                <w:color w:val="auto"/>
              </w:rPr>
            </w:pPr>
            <w:r w:rsidRPr="00375D77">
              <w:t>Location(s)</w:t>
            </w:r>
          </w:p>
        </w:tc>
        <w:tc>
          <w:tcPr>
            <w:tcW w:w="1541" w:type="dxa"/>
            <w:hideMark/>
          </w:tcPr>
          <w:p w14:paraId="1C8FA850" w14:textId="77777777" w:rsidR="00A6532B" w:rsidRPr="00863B7A" w:rsidRDefault="00A6532B" w:rsidP="00A6532B">
            <w:pPr>
              <w:rPr>
                <w:b w:val="0"/>
                <w:color w:val="auto"/>
              </w:rPr>
            </w:pPr>
            <w:r w:rsidRPr="00375D77">
              <w:t>Number of Training Days</w:t>
            </w:r>
          </w:p>
        </w:tc>
        <w:tc>
          <w:tcPr>
            <w:tcW w:w="1496" w:type="dxa"/>
            <w:hideMark/>
          </w:tcPr>
          <w:p w14:paraId="4E38BA43" w14:textId="53222100" w:rsidR="00A6532B" w:rsidRPr="00863B7A" w:rsidRDefault="00A6532B" w:rsidP="00A6532B">
            <w:pPr>
              <w:rPr>
                <w:b w:val="0"/>
                <w:color w:val="auto"/>
              </w:rPr>
            </w:pPr>
            <w:r w:rsidRPr="00375D77">
              <w:t>Estimated Duration</w:t>
            </w:r>
          </w:p>
        </w:tc>
        <w:tc>
          <w:tcPr>
            <w:tcW w:w="1663" w:type="dxa"/>
            <w:hideMark/>
          </w:tcPr>
          <w:p w14:paraId="714E74D4" w14:textId="77777777" w:rsidR="00A6532B" w:rsidRPr="00863B7A" w:rsidRDefault="00A6532B" w:rsidP="00A6532B">
            <w:pPr>
              <w:rPr>
                <w:b w:val="0"/>
                <w:color w:val="auto"/>
              </w:rPr>
            </w:pPr>
            <w:r w:rsidRPr="00375D77">
              <w:t>Training Capacity</w:t>
            </w:r>
          </w:p>
        </w:tc>
        <w:tc>
          <w:tcPr>
            <w:tcW w:w="2038" w:type="dxa"/>
            <w:hideMark/>
          </w:tcPr>
          <w:p w14:paraId="69E4D6B5" w14:textId="77777777" w:rsidR="00A6532B" w:rsidRPr="00863B7A" w:rsidRDefault="00A6532B" w:rsidP="00A6532B">
            <w:pPr>
              <w:rPr>
                <w:b w:val="0"/>
                <w:color w:val="auto"/>
              </w:rPr>
            </w:pPr>
            <w:r w:rsidRPr="00375D77">
              <w:t>Estimated Timeframe to Provide Training</w:t>
            </w:r>
          </w:p>
        </w:tc>
        <w:tc>
          <w:tcPr>
            <w:tcW w:w="2005" w:type="dxa"/>
            <w:hideMark/>
          </w:tcPr>
          <w:p w14:paraId="0B0DDAF6" w14:textId="77777777" w:rsidR="00A6532B" w:rsidRPr="00863B7A" w:rsidRDefault="00A6532B" w:rsidP="00A6532B">
            <w:pPr>
              <w:rPr>
                <w:b w:val="0"/>
                <w:color w:val="auto"/>
              </w:rPr>
            </w:pPr>
            <w:r w:rsidRPr="00375D77">
              <w:t>Additional</w:t>
            </w:r>
            <w:r w:rsidRPr="00375D77">
              <w:br/>
              <w:t>Details</w:t>
            </w:r>
          </w:p>
        </w:tc>
      </w:tr>
      <w:tr w:rsidR="00462E32" w:rsidRPr="007F183D" w14:paraId="3CAF1448" w14:textId="77777777" w:rsidTr="0076394D">
        <w:trPr>
          <w:cnfStyle w:val="000000100000" w:firstRow="0" w:lastRow="0" w:firstColumn="0" w:lastColumn="0" w:oddVBand="0" w:evenVBand="0" w:oddHBand="1" w:evenHBand="0" w:firstRowFirstColumn="0" w:firstRowLastColumn="0" w:lastRowFirstColumn="0" w:lastRowLastColumn="0"/>
        </w:trPr>
        <w:tc>
          <w:tcPr>
            <w:tcW w:w="3241" w:type="dxa"/>
          </w:tcPr>
          <w:p w14:paraId="6860279C" w14:textId="77777777" w:rsidR="00A6532B" w:rsidRPr="007F183D" w:rsidRDefault="00A6532B" w:rsidP="00A6532B">
            <w:r w:rsidRPr="007F183D">
              <w:t>Interim and Formative Assessment Training Series (formerly the Summer Institutes)</w:t>
            </w:r>
          </w:p>
        </w:tc>
        <w:tc>
          <w:tcPr>
            <w:tcW w:w="2110" w:type="dxa"/>
          </w:tcPr>
          <w:p w14:paraId="4BDC7146" w14:textId="77777777" w:rsidR="00A6532B" w:rsidRPr="007F183D" w:rsidRDefault="00A6532B" w:rsidP="00A6532B">
            <w:r w:rsidRPr="007F183D">
              <w:t>Virtual Training Series</w:t>
            </w:r>
          </w:p>
        </w:tc>
        <w:tc>
          <w:tcPr>
            <w:tcW w:w="2819" w:type="dxa"/>
          </w:tcPr>
          <w:p w14:paraId="62F26FF5" w14:textId="77777777" w:rsidR="00A6532B" w:rsidRPr="007F183D" w:rsidRDefault="00A6532B" w:rsidP="00A6532B">
            <w:r w:rsidRPr="007F183D">
              <w:t>Provide training and practice on hand scoring, accessing the interim assessment systems, and T4T</w:t>
            </w:r>
          </w:p>
        </w:tc>
        <w:tc>
          <w:tcPr>
            <w:tcW w:w="2543" w:type="dxa"/>
          </w:tcPr>
          <w:p w14:paraId="09BDE891" w14:textId="77777777" w:rsidR="00A6532B" w:rsidRPr="007F183D" w:rsidRDefault="00A6532B" w:rsidP="00A6532B">
            <w:r w:rsidRPr="007F183D">
              <w:t>CAASPP Coordinators,</w:t>
            </w:r>
            <w:r w:rsidRPr="007F183D">
              <w:br/>
              <w:t>Site Coordinators, Teachers</w:t>
            </w:r>
          </w:p>
        </w:tc>
        <w:tc>
          <w:tcPr>
            <w:tcW w:w="2079" w:type="dxa"/>
          </w:tcPr>
          <w:p w14:paraId="558FBEFE" w14:textId="77777777" w:rsidR="00A6532B" w:rsidRPr="007F183D" w:rsidRDefault="00A6532B" w:rsidP="00A6532B">
            <w:r w:rsidRPr="007F183D">
              <w:t>Zoom, YouTube, Streaming</w:t>
            </w:r>
          </w:p>
        </w:tc>
        <w:tc>
          <w:tcPr>
            <w:tcW w:w="1541" w:type="dxa"/>
          </w:tcPr>
          <w:p w14:paraId="069EF895" w14:textId="77777777" w:rsidR="00A6532B" w:rsidRPr="007F183D" w:rsidRDefault="00A6532B" w:rsidP="00A6532B">
            <w:r w:rsidRPr="007F183D">
              <w:t>Up to 18 days</w:t>
            </w:r>
          </w:p>
        </w:tc>
        <w:tc>
          <w:tcPr>
            <w:tcW w:w="1496" w:type="dxa"/>
          </w:tcPr>
          <w:p w14:paraId="1BB32B99" w14:textId="77777777" w:rsidR="00A6532B" w:rsidRPr="007F183D" w:rsidRDefault="00A6532B" w:rsidP="00A6532B">
            <w:r w:rsidRPr="007F183D">
              <w:t>1 to 4 hours</w:t>
            </w:r>
          </w:p>
        </w:tc>
        <w:tc>
          <w:tcPr>
            <w:tcW w:w="1663" w:type="dxa"/>
          </w:tcPr>
          <w:p w14:paraId="439C3A4A" w14:textId="77777777" w:rsidR="00A6532B" w:rsidRPr="007F183D" w:rsidRDefault="00A6532B" w:rsidP="00A6532B">
            <w:r w:rsidRPr="007F183D">
              <w:t>1,600 in Zoom, Unlimited Streaming on YouTube for non-secure content only</w:t>
            </w:r>
          </w:p>
        </w:tc>
        <w:tc>
          <w:tcPr>
            <w:tcW w:w="2038" w:type="dxa"/>
          </w:tcPr>
          <w:p w14:paraId="5B74FB14" w14:textId="77777777" w:rsidR="00A6532B" w:rsidRPr="007F183D" w:rsidRDefault="00A6532B" w:rsidP="00A6532B">
            <w:r w:rsidRPr="007F183D">
              <w:t>July through August</w:t>
            </w:r>
          </w:p>
        </w:tc>
        <w:tc>
          <w:tcPr>
            <w:tcW w:w="2005" w:type="dxa"/>
          </w:tcPr>
          <w:p w14:paraId="31D11212" w14:textId="77777777" w:rsidR="00A6532B" w:rsidRPr="007F183D" w:rsidRDefault="00A6532B" w:rsidP="00A6532B">
            <w:r w:rsidRPr="007F183D">
              <w:t>Includes training on CAST interim assessments once developed</w:t>
            </w:r>
          </w:p>
        </w:tc>
      </w:tr>
      <w:tr w:rsidR="00462E32" w:rsidRPr="007F183D" w14:paraId="22BD508D" w14:textId="77777777" w:rsidTr="0076394D">
        <w:trPr>
          <w:cnfStyle w:val="000000010000" w:firstRow="0" w:lastRow="0" w:firstColumn="0" w:lastColumn="0" w:oddVBand="0" w:evenVBand="0" w:oddHBand="0" w:evenHBand="1" w:firstRowFirstColumn="0" w:firstRowLastColumn="0" w:lastRowFirstColumn="0" w:lastRowLastColumn="0"/>
        </w:trPr>
        <w:tc>
          <w:tcPr>
            <w:tcW w:w="3241" w:type="dxa"/>
          </w:tcPr>
          <w:p w14:paraId="23A9DC89" w14:textId="77777777" w:rsidR="00A6532B" w:rsidRPr="007F183D" w:rsidRDefault="00A6532B" w:rsidP="00A6532B">
            <w:r w:rsidRPr="007F183D">
              <w:t>Pretest Workshops</w:t>
            </w:r>
          </w:p>
        </w:tc>
        <w:tc>
          <w:tcPr>
            <w:tcW w:w="2110" w:type="dxa"/>
          </w:tcPr>
          <w:p w14:paraId="467E2718" w14:textId="77777777" w:rsidR="00A6532B" w:rsidRPr="007F183D" w:rsidRDefault="00A6532B" w:rsidP="00A6532B">
            <w:r w:rsidRPr="007F183D">
              <w:t>Virtual Training Series</w:t>
            </w:r>
          </w:p>
        </w:tc>
        <w:tc>
          <w:tcPr>
            <w:tcW w:w="2819" w:type="dxa"/>
          </w:tcPr>
          <w:p w14:paraId="70AEADD1" w14:textId="4B6A1075" w:rsidR="00A6532B" w:rsidRPr="007F183D" w:rsidRDefault="00A6532B" w:rsidP="00A6532B">
            <w:r w:rsidRPr="007F183D">
              <w:t xml:space="preserve">Train-the-Trainer model to </w:t>
            </w:r>
            <w:r w:rsidR="00324F04" w:rsidRPr="007F183D">
              <w:t>go over</w:t>
            </w:r>
            <w:r w:rsidRPr="007F183D">
              <w:t xml:space="preserve"> test administration procedures for all CAASPP and ELPAC assessments, including alternate assessments</w:t>
            </w:r>
          </w:p>
        </w:tc>
        <w:tc>
          <w:tcPr>
            <w:tcW w:w="2543" w:type="dxa"/>
          </w:tcPr>
          <w:p w14:paraId="784F0C8E" w14:textId="77777777" w:rsidR="00A6532B" w:rsidRPr="007F183D" w:rsidRDefault="00A6532B" w:rsidP="00A6532B">
            <w:r w:rsidRPr="007F183D">
              <w:t>CAASPP/ELPAC Coordinators</w:t>
            </w:r>
          </w:p>
        </w:tc>
        <w:tc>
          <w:tcPr>
            <w:tcW w:w="2079" w:type="dxa"/>
          </w:tcPr>
          <w:p w14:paraId="0BA19781" w14:textId="77777777" w:rsidR="00A6532B" w:rsidRPr="007F183D" w:rsidRDefault="00A6532B" w:rsidP="00A6532B">
            <w:r w:rsidRPr="007F183D">
              <w:t>Zoom, YouTube Streaming, Recorded and Archived for on-demand viewing</w:t>
            </w:r>
          </w:p>
        </w:tc>
        <w:tc>
          <w:tcPr>
            <w:tcW w:w="1541" w:type="dxa"/>
          </w:tcPr>
          <w:p w14:paraId="513DE357" w14:textId="77777777" w:rsidR="00A6532B" w:rsidRPr="007F183D" w:rsidRDefault="00A6532B" w:rsidP="00A6532B">
            <w:r w:rsidRPr="007F183D">
              <w:t>Up to 6 days</w:t>
            </w:r>
          </w:p>
        </w:tc>
        <w:tc>
          <w:tcPr>
            <w:tcW w:w="1496" w:type="dxa"/>
          </w:tcPr>
          <w:p w14:paraId="4E475247" w14:textId="77777777" w:rsidR="00A6532B" w:rsidRPr="007F183D" w:rsidRDefault="00A6532B" w:rsidP="00A6532B">
            <w:r w:rsidRPr="007F183D">
              <w:t>4 to 6 hours</w:t>
            </w:r>
          </w:p>
        </w:tc>
        <w:tc>
          <w:tcPr>
            <w:tcW w:w="1663" w:type="dxa"/>
          </w:tcPr>
          <w:p w14:paraId="212C472F" w14:textId="77777777" w:rsidR="00A6532B" w:rsidRPr="007F183D" w:rsidRDefault="00A6532B" w:rsidP="00A6532B">
            <w:r w:rsidRPr="007F183D">
              <w:t>3,000 in Zoom, Unlimited Streaming on YouTube</w:t>
            </w:r>
          </w:p>
        </w:tc>
        <w:tc>
          <w:tcPr>
            <w:tcW w:w="2038" w:type="dxa"/>
          </w:tcPr>
          <w:p w14:paraId="3AB3A44D" w14:textId="77777777" w:rsidR="00A6532B" w:rsidRPr="007F183D" w:rsidRDefault="00A6532B" w:rsidP="00A6532B">
            <w:r w:rsidRPr="007F183D">
              <w:t>September through February</w:t>
            </w:r>
          </w:p>
        </w:tc>
        <w:tc>
          <w:tcPr>
            <w:tcW w:w="2005" w:type="dxa"/>
          </w:tcPr>
          <w:p w14:paraId="18B2E9BA" w14:textId="77777777" w:rsidR="00A6532B" w:rsidRPr="007F183D" w:rsidRDefault="00A6532B" w:rsidP="00A6532B">
            <w:r w:rsidRPr="007F183D">
              <w:t>Offered as a virtual course providing just-in-time training throughout the administration</w:t>
            </w:r>
          </w:p>
        </w:tc>
      </w:tr>
      <w:tr w:rsidR="00462E32" w:rsidRPr="007F183D" w14:paraId="7868637B" w14:textId="77777777" w:rsidTr="0076394D">
        <w:trPr>
          <w:cnfStyle w:val="000000100000" w:firstRow="0" w:lastRow="0" w:firstColumn="0" w:lastColumn="0" w:oddVBand="0" w:evenVBand="0" w:oddHBand="1" w:evenHBand="0" w:firstRowFirstColumn="0" w:firstRowLastColumn="0" w:lastRowFirstColumn="0" w:lastRowLastColumn="0"/>
        </w:trPr>
        <w:tc>
          <w:tcPr>
            <w:tcW w:w="3241" w:type="dxa"/>
            <w:hideMark/>
          </w:tcPr>
          <w:p w14:paraId="53C7EBBE" w14:textId="77777777" w:rsidR="00A6532B" w:rsidRPr="007F183D" w:rsidRDefault="00A6532B" w:rsidP="00A6532B">
            <w:r w:rsidRPr="007F183D">
              <w:lastRenderedPageBreak/>
              <w:t>Test Administrator Tutorial</w:t>
            </w:r>
          </w:p>
        </w:tc>
        <w:tc>
          <w:tcPr>
            <w:tcW w:w="2110" w:type="dxa"/>
            <w:hideMark/>
          </w:tcPr>
          <w:p w14:paraId="37ABAC8B" w14:textId="77777777" w:rsidR="00A6532B" w:rsidRPr="007F183D" w:rsidRDefault="00A6532B" w:rsidP="00A6532B">
            <w:r w:rsidRPr="007F183D">
              <w:t>Online Module</w:t>
            </w:r>
          </w:p>
        </w:tc>
        <w:tc>
          <w:tcPr>
            <w:tcW w:w="2819" w:type="dxa"/>
            <w:hideMark/>
          </w:tcPr>
          <w:p w14:paraId="50072623" w14:textId="77777777" w:rsidR="00A6532B" w:rsidRPr="007F183D" w:rsidRDefault="00A6532B" w:rsidP="00A6532B">
            <w:r w:rsidRPr="007F183D">
              <w:t>Tutorial for test administrators covers appropriate test administration procedures for ELA, Math, and Science</w:t>
            </w:r>
          </w:p>
        </w:tc>
        <w:tc>
          <w:tcPr>
            <w:tcW w:w="2543" w:type="dxa"/>
            <w:hideMark/>
          </w:tcPr>
          <w:p w14:paraId="3D4EFE28" w14:textId="77777777" w:rsidR="00A6532B" w:rsidRPr="007F183D" w:rsidRDefault="00A6532B" w:rsidP="00A6532B">
            <w:r w:rsidRPr="007F183D">
              <w:t>Test Administrators</w:t>
            </w:r>
          </w:p>
        </w:tc>
        <w:tc>
          <w:tcPr>
            <w:tcW w:w="2079" w:type="dxa"/>
            <w:hideMark/>
          </w:tcPr>
          <w:p w14:paraId="1A791E86" w14:textId="77777777" w:rsidR="00A6532B" w:rsidRPr="007F183D" w:rsidRDefault="00A6532B" w:rsidP="00A6532B">
            <w:r w:rsidRPr="007F183D">
              <w:t>Moodle</w:t>
            </w:r>
          </w:p>
        </w:tc>
        <w:tc>
          <w:tcPr>
            <w:tcW w:w="1541" w:type="dxa"/>
            <w:hideMark/>
          </w:tcPr>
          <w:p w14:paraId="3394B3ED" w14:textId="77777777" w:rsidR="00A6532B" w:rsidRPr="007F183D" w:rsidRDefault="00A6532B" w:rsidP="00A6532B">
            <w:r w:rsidRPr="007F183D">
              <w:t>N/A</w:t>
            </w:r>
          </w:p>
        </w:tc>
        <w:tc>
          <w:tcPr>
            <w:tcW w:w="1496" w:type="dxa"/>
            <w:hideMark/>
          </w:tcPr>
          <w:p w14:paraId="6AC75C3E" w14:textId="77777777" w:rsidR="00A6532B" w:rsidRPr="007F183D" w:rsidRDefault="00A6532B" w:rsidP="00A6532B">
            <w:r w:rsidRPr="007F183D">
              <w:t>1 to 2 hours</w:t>
            </w:r>
          </w:p>
        </w:tc>
        <w:tc>
          <w:tcPr>
            <w:tcW w:w="1663" w:type="dxa"/>
            <w:hideMark/>
          </w:tcPr>
          <w:p w14:paraId="7D2AABDC" w14:textId="77777777" w:rsidR="00A6532B" w:rsidRPr="007F183D" w:rsidRDefault="00A6532B" w:rsidP="00A6532B">
            <w:r w:rsidRPr="007F183D">
              <w:t>Unlimited</w:t>
            </w:r>
          </w:p>
        </w:tc>
        <w:tc>
          <w:tcPr>
            <w:tcW w:w="2038" w:type="dxa"/>
            <w:hideMark/>
          </w:tcPr>
          <w:p w14:paraId="69100224" w14:textId="77777777" w:rsidR="00A6532B" w:rsidRPr="007F183D" w:rsidRDefault="00A6532B" w:rsidP="00A6532B">
            <w:r w:rsidRPr="007F183D">
              <w:t>December</w:t>
            </w:r>
          </w:p>
        </w:tc>
        <w:tc>
          <w:tcPr>
            <w:tcW w:w="2005" w:type="dxa"/>
            <w:hideMark/>
          </w:tcPr>
          <w:p w14:paraId="262F1C96" w14:textId="77777777" w:rsidR="00A6532B" w:rsidRPr="007F183D" w:rsidRDefault="00A6532B" w:rsidP="00A6532B">
            <w:r w:rsidRPr="007F183D">
              <w:t>Updated annually</w:t>
            </w:r>
          </w:p>
        </w:tc>
      </w:tr>
      <w:tr w:rsidR="00462E32" w:rsidRPr="007F183D" w14:paraId="33D49FF7" w14:textId="77777777" w:rsidTr="0076394D">
        <w:trPr>
          <w:cnfStyle w:val="000000010000" w:firstRow="0" w:lastRow="0" w:firstColumn="0" w:lastColumn="0" w:oddVBand="0" w:evenVBand="0" w:oddHBand="0" w:evenHBand="1" w:firstRowFirstColumn="0" w:firstRowLastColumn="0" w:lastRowFirstColumn="0" w:lastRowLastColumn="0"/>
        </w:trPr>
        <w:tc>
          <w:tcPr>
            <w:tcW w:w="3241" w:type="dxa"/>
            <w:hideMark/>
          </w:tcPr>
          <w:p w14:paraId="57BD6057" w14:textId="77777777" w:rsidR="00A6532B" w:rsidRPr="007F183D" w:rsidRDefault="00A6532B" w:rsidP="00A6532B">
            <w:r w:rsidRPr="007F183D">
              <w:t>CAA Test Examiner Tutorial</w:t>
            </w:r>
          </w:p>
        </w:tc>
        <w:tc>
          <w:tcPr>
            <w:tcW w:w="2110" w:type="dxa"/>
            <w:hideMark/>
          </w:tcPr>
          <w:p w14:paraId="1725D0C9" w14:textId="77777777" w:rsidR="00A6532B" w:rsidRPr="007F183D" w:rsidRDefault="00A6532B" w:rsidP="00A6532B">
            <w:r w:rsidRPr="007F183D">
              <w:t>Online Module</w:t>
            </w:r>
          </w:p>
        </w:tc>
        <w:tc>
          <w:tcPr>
            <w:tcW w:w="2819" w:type="dxa"/>
            <w:hideMark/>
          </w:tcPr>
          <w:p w14:paraId="20C76711" w14:textId="77777777" w:rsidR="00A6532B" w:rsidRPr="007F183D" w:rsidRDefault="00A6532B" w:rsidP="00A6532B">
            <w:r w:rsidRPr="007F183D">
              <w:t>Tutorial for test examiners covers appropriate test administration procedures for CAAs for ELA, Math, and Science</w:t>
            </w:r>
          </w:p>
        </w:tc>
        <w:tc>
          <w:tcPr>
            <w:tcW w:w="2543" w:type="dxa"/>
            <w:hideMark/>
          </w:tcPr>
          <w:p w14:paraId="1CC9CBEC" w14:textId="77777777" w:rsidR="00A6532B" w:rsidRPr="007F183D" w:rsidRDefault="00A6532B" w:rsidP="00A6532B">
            <w:r w:rsidRPr="007F183D">
              <w:t>CAASPP Test Examiners</w:t>
            </w:r>
          </w:p>
        </w:tc>
        <w:tc>
          <w:tcPr>
            <w:tcW w:w="2079" w:type="dxa"/>
            <w:hideMark/>
          </w:tcPr>
          <w:p w14:paraId="04A0E0EC" w14:textId="77777777" w:rsidR="00A6532B" w:rsidRPr="007F183D" w:rsidRDefault="00A6532B" w:rsidP="00A6532B">
            <w:r w:rsidRPr="007F183D">
              <w:t>Moodle</w:t>
            </w:r>
          </w:p>
        </w:tc>
        <w:tc>
          <w:tcPr>
            <w:tcW w:w="1541" w:type="dxa"/>
            <w:hideMark/>
          </w:tcPr>
          <w:p w14:paraId="2AE17C73" w14:textId="77777777" w:rsidR="00A6532B" w:rsidRPr="007F183D" w:rsidRDefault="00A6532B" w:rsidP="00A6532B">
            <w:r w:rsidRPr="007F183D">
              <w:t>N/A</w:t>
            </w:r>
          </w:p>
        </w:tc>
        <w:tc>
          <w:tcPr>
            <w:tcW w:w="1496" w:type="dxa"/>
            <w:hideMark/>
          </w:tcPr>
          <w:p w14:paraId="277022E4" w14:textId="77777777" w:rsidR="00A6532B" w:rsidRPr="007F183D" w:rsidRDefault="00A6532B" w:rsidP="00A6532B">
            <w:r w:rsidRPr="007F183D">
              <w:t>30 minutes to 1 hour per content area</w:t>
            </w:r>
          </w:p>
        </w:tc>
        <w:tc>
          <w:tcPr>
            <w:tcW w:w="1663" w:type="dxa"/>
            <w:hideMark/>
          </w:tcPr>
          <w:p w14:paraId="13F759E0" w14:textId="77777777" w:rsidR="00A6532B" w:rsidRPr="007F183D" w:rsidRDefault="00A6532B" w:rsidP="00A6532B">
            <w:r w:rsidRPr="007F183D">
              <w:t>Unlimited</w:t>
            </w:r>
          </w:p>
        </w:tc>
        <w:tc>
          <w:tcPr>
            <w:tcW w:w="2038" w:type="dxa"/>
            <w:hideMark/>
          </w:tcPr>
          <w:p w14:paraId="133FA013" w14:textId="77777777" w:rsidR="00A6532B" w:rsidRPr="007F183D" w:rsidRDefault="00A6532B" w:rsidP="00A6532B">
            <w:r w:rsidRPr="007F183D">
              <w:t>September (CAA for Science),</w:t>
            </w:r>
            <w:r w:rsidRPr="007F183D">
              <w:br/>
              <w:t>December (CAAs for ELA and Mathematics)</w:t>
            </w:r>
          </w:p>
        </w:tc>
        <w:tc>
          <w:tcPr>
            <w:tcW w:w="2005" w:type="dxa"/>
            <w:hideMark/>
          </w:tcPr>
          <w:p w14:paraId="0AECA723" w14:textId="77777777" w:rsidR="00A6532B" w:rsidRPr="007F183D" w:rsidRDefault="00A6532B" w:rsidP="00A6532B">
            <w:r w:rsidRPr="007F183D">
              <w:t>Updated annually</w:t>
            </w:r>
          </w:p>
        </w:tc>
      </w:tr>
      <w:tr w:rsidR="00462E32" w:rsidRPr="007F183D" w14:paraId="284FE747" w14:textId="77777777" w:rsidTr="0076394D">
        <w:trPr>
          <w:cnfStyle w:val="000000100000" w:firstRow="0" w:lastRow="0" w:firstColumn="0" w:lastColumn="0" w:oddVBand="0" w:evenVBand="0" w:oddHBand="1" w:evenHBand="0" w:firstRowFirstColumn="0" w:firstRowLastColumn="0" w:lastRowFirstColumn="0" w:lastRowLastColumn="0"/>
        </w:trPr>
        <w:tc>
          <w:tcPr>
            <w:tcW w:w="3241" w:type="dxa"/>
            <w:hideMark/>
          </w:tcPr>
          <w:p w14:paraId="7F098DAF" w14:textId="77777777" w:rsidR="00A6532B" w:rsidRPr="007F183D" w:rsidRDefault="00A6532B" w:rsidP="00A6532B">
            <w:r w:rsidRPr="007F183D">
              <w:t>Initial ELPAC Administration and Scoring Training</w:t>
            </w:r>
          </w:p>
        </w:tc>
        <w:tc>
          <w:tcPr>
            <w:tcW w:w="2110" w:type="dxa"/>
            <w:hideMark/>
          </w:tcPr>
          <w:p w14:paraId="2C8D734D" w14:textId="77777777" w:rsidR="00A6532B" w:rsidRPr="007F183D" w:rsidRDefault="00A6532B" w:rsidP="00A6532B">
            <w:r w:rsidRPr="007F183D">
              <w:t>Online Module</w:t>
            </w:r>
          </w:p>
        </w:tc>
        <w:tc>
          <w:tcPr>
            <w:tcW w:w="2819" w:type="dxa"/>
            <w:hideMark/>
          </w:tcPr>
          <w:p w14:paraId="498D2D36" w14:textId="77777777" w:rsidR="00A6532B" w:rsidRPr="007F183D" w:rsidRDefault="00A6532B" w:rsidP="00A6532B">
            <w:r w:rsidRPr="007F183D">
              <w:t>Provide an overview of test administration and training to score the Speaking and Writing domains</w:t>
            </w:r>
          </w:p>
        </w:tc>
        <w:tc>
          <w:tcPr>
            <w:tcW w:w="2543" w:type="dxa"/>
            <w:hideMark/>
          </w:tcPr>
          <w:p w14:paraId="480C3B19" w14:textId="77777777" w:rsidR="00A6532B" w:rsidRPr="007F183D" w:rsidRDefault="00A6532B" w:rsidP="00A6532B">
            <w:r w:rsidRPr="007F183D">
              <w:t>ELPAC Coordinators,</w:t>
            </w:r>
            <w:r w:rsidRPr="007F183D">
              <w:br/>
              <w:t>Test Examiners</w:t>
            </w:r>
          </w:p>
        </w:tc>
        <w:tc>
          <w:tcPr>
            <w:tcW w:w="2079" w:type="dxa"/>
            <w:hideMark/>
          </w:tcPr>
          <w:p w14:paraId="1843F6B1" w14:textId="77777777" w:rsidR="00A6532B" w:rsidRPr="007F183D" w:rsidRDefault="00A6532B" w:rsidP="00A6532B">
            <w:r w:rsidRPr="007F183D">
              <w:t>Moodle</w:t>
            </w:r>
          </w:p>
        </w:tc>
        <w:tc>
          <w:tcPr>
            <w:tcW w:w="1541" w:type="dxa"/>
            <w:hideMark/>
          </w:tcPr>
          <w:p w14:paraId="025B9828" w14:textId="77777777" w:rsidR="00A6532B" w:rsidRPr="007F183D" w:rsidRDefault="00A6532B" w:rsidP="00A6532B">
            <w:r w:rsidRPr="007F183D">
              <w:t>N/A</w:t>
            </w:r>
          </w:p>
        </w:tc>
        <w:tc>
          <w:tcPr>
            <w:tcW w:w="1496" w:type="dxa"/>
            <w:hideMark/>
          </w:tcPr>
          <w:p w14:paraId="0EE8DE52" w14:textId="77777777" w:rsidR="00A6532B" w:rsidRPr="007F183D" w:rsidRDefault="00A6532B" w:rsidP="00A6532B">
            <w:r w:rsidRPr="007F183D">
              <w:t>3 to 5 hours</w:t>
            </w:r>
          </w:p>
        </w:tc>
        <w:tc>
          <w:tcPr>
            <w:tcW w:w="1663" w:type="dxa"/>
            <w:hideMark/>
          </w:tcPr>
          <w:p w14:paraId="16A5B494" w14:textId="77777777" w:rsidR="00A6532B" w:rsidRPr="007F183D" w:rsidRDefault="00A6532B" w:rsidP="00A6532B">
            <w:r w:rsidRPr="007F183D">
              <w:t>Unlimited</w:t>
            </w:r>
          </w:p>
        </w:tc>
        <w:tc>
          <w:tcPr>
            <w:tcW w:w="2038" w:type="dxa"/>
            <w:hideMark/>
          </w:tcPr>
          <w:p w14:paraId="6E0D5280" w14:textId="77777777" w:rsidR="00A6532B" w:rsidRPr="007F183D" w:rsidRDefault="00A6532B" w:rsidP="00A6532B">
            <w:r w:rsidRPr="007F183D">
              <w:t>April</w:t>
            </w:r>
          </w:p>
        </w:tc>
        <w:tc>
          <w:tcPr>
            <w:tcW w:w="2005" w:type="dxa"/>
            <w:hideMark/>
          </w:tcPr>
          <w:p w14:paraId="1022F64F" w14:textId="77777777" w:rsidR="00A6532B" w:rsidRPr="007F183D" w:rsidRDefault="00A6532B" w:rsidP="00A6532B">
            <w:r w:rsidRPr="007F183D">
              <w:t>LEA certification-level course,</w:t>
            </w:r>
            <w:r w:rsidRPr="007F183D">
              <w:br/>
              <w:t>Test examiner calibration-level course</w:t>
            </w:r>
          </w:p>
        </w:tc>
      </w:tr>
      <w:tr w:rsidR="00462E32" w:rsidRPr="007F183D" w14:paraId="45A7190C" w14:textId="77777777" w:rsidTr="0076394D">
        <w:trPr>
          <w:cnfStyle w:val="000000010000" w:firstRow="0" w:lastRow="0" w:firstColumn="0" w:lastColumn="0" w:oddVBand="0" w:evenVBand="0" w:oddHBand="0" w:evenHBand="1" w:firstRowFirstColumn="0" w:firstRowLastColumn="0" w:lastRowFirstColumn="0" w:lastRowLastColumn="0"/>
        </w:trPr>
        <w:tc>
          <w:tcPr>
            <w:tcW w:w="3241" w:type="dxa"/>
            <w:hideMark/>
          </w:tcPr>
          <w:p w14:paraId="1C685993" w14:textId="77777777" w:rsidR="00A6532B" w:rsidRPr="007F183D" w:rsidRDefault="00A6532B" w:rsidP="00A6532B">
            <w:r w:rsidRPr="007F183D">
              <w:lastRenderedPageBreak/>
              <w:t>Summative ELPAC Administration and Scoring Training (includes ELPAC interim assessments once developed)</w:t>
            </w:r>
          </w:p>
        </w:tc>
        <w:tc>
          <w:tcPr>
            <w:tcW w:w="2110" w:type="dxa"/>
            <w:hideMark/>
          </w:tcPr>
          <w:p w14:paraId="6A411A84" w14:textId="77777777" w:rsidR="00A6532B" w:rsidRPr="007F183D" w:rsidRDefault="00A6532B" w:rsidP="00A6532B">
            <w:r w:rsidRPr="007F183D">
              <w:t>Online Module</w:t>
            </w:r>
          </w:p>
        </w:tc>
        <w:tc>
          <w:tcPr>
            <w:tcW w:w="2819" w:type="dxa"/>
            <w:hideMark/>
          </w:tcPr>
          <w:p w14:paraId="5EA32A0B" w14:textId="77777777" w:rsidR="00A6532B" w:rsidRPr="007F183D" w:rsidRDefault="00A6532B" w:rsidP="00A6532B">
            <w:r w:rsidRPr="007F183D">
              <w:t>Provide an overview of test administration and training to score the Speaking domain</w:t>
            </w:r>
          </w:p>
        </w:tc>
        <w:tc>
          <w:tcPr>
            <w:tcW w:w="2543" w:type="dxa"/>
            <w:hideMark/>
          </w:tcPr>
          <w:p w14:paraId="3490DE02" w14:textId="77777777" w:rsidR="00A6532B" w:rsidRPr="007F183D" w:rsidRDefault="00A6532B" w:rsidP="00A6532B">
            <w:r w:rsidRPr="007F183D">
              <w:t>ELPAC Coordinators,</w:t>
            </w:r>
            <w:r w:rsidRPr="007F183D">
              <w:br/>
              <w:t>Test Examiners</w:t>
            </w:r>
          </w:p>
        </w:tc>
        <w:tc>
          <w:tcPr>
            <w:tcW w:w="2079" w:type="dxa"/>
            <w:hideMark/>
          </w:tcPr>
          <w:p w14:paraId="34A1CFCA" w14:textId="77777777" w:rsidR="00A6532B" w:rsidRPr="007F183D" w:rsidRDefault="00A6532B" w:rsidP="00A6532B">
            <w:r w:rsidRPr="007F183D">
              <w:t>Moodle</w:t>
            </w:r>
          </w:p>
        </w:tc>
        <w:tc>
          <w:tcPr>
            <w:tcW w:w="1541" w:type="dxa"/>
            <w:hideMark/>
          </w:tcPr>
          <w:p w14:paraId="3EAD42C9" w14:textId="77777777" w:rsidR="00A6532B" w:rsidRPr="007F183D" w:rsidRDefault="00A6532B" w:rsidP="00A6532B">
            <w:r w:rsidRPr="007F183D">
              <w:t>N/A</w:t>
            </w:r>
          </w:p>
        </w:tc>
        <w:tc>
          <w:tcPr>
            <w:tcW w:w="1496" w:type="dxa"/>
            <w:hideMark/>
          </w:tcPr>
          <w:p w14:paraId="17E80106" w14:textId="77777777" w:rsidR="00A6532B" w:rsidRPr="007F183D" w:rsidRDefault="00A6532B" w:rsidP="00A6532B">
            <w:r w:rsidRPr="007F183D">
              <w:t>3 to 5 hours</w:t>
            </w:r>
          </w:p>
        </w:tc>
        <w:tc>
          <w:tcPr>
            <w:tcW w:w="1663" w:type="dxa"/>
            <w:hideMark/>
          </w:tcPr>
          <w:p w14:paraId="3A7BFB27" w14:textId="77777777" w:rsidR="00A6532B" w:rsidRPr="007F183D" w:rsidRDefault="00A6532B" w:rsidP="00A6532B">
            <w:r w:rsidRPr="007F183D">
              <w:t>Unlimited</w:t>
            </w:r>
          </w:p>
        </w:tc>
        <w:tc>
          <w:tcPr>
            <w:tcW w:w="2038" w:type="dxa"/>
            <w:hideMark/>
          </w:tcPr>
          <w:p w14:paraId="415ED4F2" w14:textId="77777777" w:rsidR="00A6532B" w:rsidRPr="007F183D" w:rsidRDefault="00A6532B" w:rsidP="00A6532B">
            <w:r w:rsidRPr="007F183D">
              <w:t>October</w:t>
            </w:r>
          </w:p>
        </w:tc>
        <w:tc>
          <w:tcPr>
            <w:tcW w:w="2005" w:type="dxa"/>
            <w:hideMark/>
          </w:tcPr>
          <w:p w14:paraId="6E1C1038" w14:textId="6B8544E6" w:rsidR="00A6532B" w:rsidRPr="007F183D" w:rsidRDefault="00A6532B" w:rsidP="00A6532B">
            <w:r w:rsidRPr="007F183D">
              <w:t>LEA certification-level course,</w:t>
            </w:r>
            <w:r w:rsidRPr="007F183D">
              <w:br/>
            </w:r>
            <w:r w:rsidR="00324F04" w:rsidRPr="007F183D">
              <w:t>t</w:t>
            </w:r>
            <w:r w:rsidRPr="007F183D">
              <w:t>est examiner calibration-level course</w:t>
            </w:r>
          </w:p>
        </w:tc>
      </w:tr>
      <w:tr w:rsidR="00462E32" w:rsidRPr="007F183D" w14:paraId="35F7BC26" w14:textId="77777777" w:rsidTr="0076394D">
        <w:trPr>
          <w:cnfStyle w:val="000000100000" w:firstRow="0" w:lastRow="0" w:firstColumn="0" w:lastColumn="0" w:oddVBand="0" w:evenVBand="0" w:oddHBand="1" w:evenHBand="0" w:firstRowFirstColumn="0" w:firstRowLastColumn="0" w:lastRowFirstColumn="0" w:lastRowLastColumn="0"/>
        </w:trPr>
        <w:tc>
          <w:tcPr>
            <w:tcW w:w="3241" w:type="dxa"/>
            <w:hideMark/>
          </w:tcPr>
          <w:p w14:paraId="3678BFFF" w14:textId="0B000E42" w:rsidR="00A6532B" w:rsidRPr="007F183D" w:rsidRDefault="00A6532B" w:rsidP="00A6532B">
            <w:r>
              <w:t>Alternate ELPAC Administration and Scoring Training (Initial and Summative Alternate ELPAC)</w:t>
            </w:r>
          </w:p>
        </w:tc>
        <w:tc>
          <w:tcPr>
            <w:tcW w:w="2110" w:type="dxa"/>
            <w:hideMark/>
          </w:tcPr>
          <w:p w14:paraId="516A5CEC" w14:textId="77777777" w:rsidR="00A6532B" w:rsidRPr="007F183D" w:rsidRDefault="00A6532B" w:rsidP="00A6532B">
            <w:r w:rsidRPr="007F183D">
              <w:t>Online Module</w:t>
            </w:r>
          </w:p>
        </w:tc>
        <w:tc>
          <w:tcPr>
            <w:tcW w:w="2819" w:type="dxa"/>
            <w:hideMark/>
          </w:tcPr>
          <w:p w14:paraId="787BA7EB" w14:textId="77777777" w:rsidR="00A6532B" w:rsidRPr="007F183D" w:rsidRDefault="00A6532B" w:rsidP="00A6532B">
            <w:r w:rsidRPr="007F183D">
              <w:t>Provide an overview of test administration and training to use scoring rubrics</w:t>
            </w:r>
          </w:p>
        </w:tc>
        <w:tc>
          <w:tcPr>
            <w:tcW w:w="2543" w:type="dxa"/>
            <w:hideMark/>
          </w:tcPr>
          <w:p w14:paraId="3AE5C893" w14:textId="77777777" w:rsidR="00A6532B" w:rsidRPr="007F183D" w:rsidRDefault="00A6532B" w:rsidP="00A6532B">
            <w:r w:rsidRPr="007F183D">
              <w:t>ELPAC Coordinators,</w:t>
            </w:r>
            <w:r w:rsidRPr="007F183D">
              <w:br/>
              <w:t>Test Examiners,</w:t>
            </w:r>
            <w:r w:rsidRPr="007F183D">
              <w:br/>
              <w:t>Special Ed Leads</w:t>
            </w:r>
          </w:p>
        </w:tc>
        <w:tc>
          <w:tcPr>
            <w:tcW w:w="2079" w:type="dxa"/>
            <w:hideMark/>
          </w:tcPr>
          <w:p w14:paraId="1C4C7FF4" w14:textId="77777777" w:rsidR="00A6532B" w:rsidRPr="007F183D" w:rsidRDefault="00A6532B" w:rsidP="00A6532B">
            <w:r w:rsidRPr="007F183D">
              <w:t>Moodle</w:t>
            </w:r>
          </w:p>
        </w:tc>
        <w:tc>
          <w:tcPr>
            <w:tcW w:w="1541" w:type="dxa"/>
            <w:hideMark/>
          </w:tcPr>
          <w:p w14:paraId="3DD5713B" w14:textId="77777777" w:rsidR="00A6532B" w:rsidRPr="007F183D" w:rsidRDefault="00A6532B" w:rsidP="00A6532B">
            <w:r w:rsidRPr="007F183D">
              <w:t>N/A</w:t>
            </w:r>
          </w:p>
        </w:tc>
        <w:tc>
          <w:tcPr>
            <w:tcW w:w="1496" w:type="dxa"/>
            <w:hideMark/>
          </w:tcPr>
          <w:p w14:paraId="4065CA1D" w14:textId="77777777" w:rsidR="00A6532B" w:rsidRPr="007F183D" w:rsidRDefault="00A6532B" w:rsidP="00A6532B">
            <w:r w:rsidRPr="007F183D">
              <w:t>3 to 5 hours</w:t>
            </w:r>
          </w:p>
        </w:tc>
        <w:tc>
          <w:tcPr>
            <w:tcW w:w="1663" w:type="dxa"/>
            <w:hideMark/>
          </w:tcPr>
          <w:p w14:paraId="1C0780AC" w14:textId="77777777" w:rsidR="00A6532B" w:rsidRPr="007F183D" w:rsidRDefault="00A6532B" w:rsidP="00A6532B">
            <w:r w:rsidRPr="007F183D">
              <w:t>Unlimited</w:t>
            </w:r>
          </w:p>
        </w:tc>
        <w:tc>
          <w:tcPr>
            <w:tcW w:w="2038" w:type="dxa"/>
            <w:hideMark/>
          </w:tcPr>
          <w:p w14:paraId="66DFFA8F" w14:textId="460389CB" w:rsidR="00A6532B" w:rsidRPr="007F183D" w:rsidRDefault="003E2585" w:rsidP="00A6532B">
            <w:r w:rsidRPr="00863B7A">
              <w:t xml:space="preserve">April </w:t>
            </w:r>
            <w:r w:rsidR="00A6532B" w:rsidRPr="007F183D">
              <w:t>through October</w:t>
            </w:r>
          </w:p>
        </w:tc>
        <w:tc>
          <w:tcPr>
            <w:tcW w:w="2005" w:type="dxa"/>
            <w:hideMark/>
          </w:tcPr>
          <w:p w14:paraId="399C2301" w14:textId="467F9D6A" w:rsidR="00A6532B" w:rsidRPr="007F183D" w:rsidRDefault="00A6532B" w:rsidP="00A6532B">
            <w:r w:rsidRPr="007F183D">
              <w:t>LEA certification-level course,</w:t>
            </w:r>
            <w:r w:rsidRPr="007F183D">
              <w:br/>
            </w:r>
            <w:r w:rsidR="00324F04" w:rsidRPr="007F183D">
              <w:t>t</w:t>
            </w:r>
            <w:r w:rsidRPr="007F183D">
              <w:t>est examiner calibration-level course</w:t>
            </w:r>
          </w:p>
        </w:tc>
      </w:tr>
      <w:tr w:rsidR="00462E32" w:rsidRPr="007F183D" w14:paraId="1F788983" w14:textId="77777777" w:rsidTr="0076394D">
        <w:trPr>
          <w:cnfStyle w:val="000000010000" w:firstRow="0" w:lastRow="0" w:firstColumn="0" w:lastColumn="0" w:oddVBand="0" w:evenVBand="0" w:oddHBand="0" w:evenHBand="1" w:firstRowFirstColumn="0" w:firstRowLastColumn="0" w:lastRowFirstColumn="0" w:lastRowLastColumn="0"/>
        </w:trPr>
        <w:tc>
          <w:tcPr>
            <w:tcW w:w="3241" w:type="dxa"/>
            <w:hideMark/>
          </w:tcPr>
          <w:p w14:paraId="7BF9CF06" w14:textId="77777777" w:rsidR="00A6532B" w:rsidRPr="007F183D" w:rsidRDefault="00A6532B" w:rsidP="00A6532B">
            <w:r w:rsidRPr="007F183D">
              <w:t xml:space="preserve">Regional Support for Summative ELPAC Administration and Scoring Training (includes Alternate Summative and Initial ELPAC) </w:t>
            </w:r>
          </w:p>
        </w:tc>
        <w:tc>
          <w:tcPr>
            <w:tcW w:w="2110" w:type="dxa"/>
            <w:hideMark/>
          </w:tcPr>
          <w:p w14:paraId="3988157D" w14:textId="77777777" w:rsidR="00A6532B" w:rsidRPr="007F183D" w:rsidRDefault="00A6532B" w:rsidP="00A6532B">
            <w:r w:rsidRPr="007F183D">
              <w:t>Virtual Training</w:t>
            </w:r>
          </w:p>
        </w:tc>
        <w:tc>
          <w:tcPr>
            <w:tcW w:w="2819" w:type="dxa"/>
            <w:hideMark/>
          </w:tcPr>
          <w:p w14:paraId="34AD1D13" w14:textId="575FC499" w:rsidR="00A6532B" w:rsidRPr="007F183D" w:rsidRDefault="00A6532B" w:rsidP="00A6532B">
            <w:r w:rsidRPr="007F183D">
              <w:t xml:space="preserve">Open forum to support </w:t>
            </w:r>
            <w:r w:rsidR="00324F04" w:rsidRPr="007F183D">
              <w:t>c</w:t>
            </w:r>
            <w:r w:rsidRPr="007F183D">
              <w:t xml:space="preserve">ounty </w:t>
            </w:r>
            <w:r w:rsidR="00324F04" w:rsidRPr="007F183D">
              <w:t>o</w:t>
            </w:r>
            <w:r w:rsidRPr="007F183D">
              <w:t xml:space="preserve">ffice of </w:t>
            </w:r>
            <w:r w:rsidR="00324F04" w:rsidRPr="007F183D">
              <w:t>e</w:t>
            </w:r>
            <w:r w:rsidRPr="007F183D">
              <w:t>ducation staff supporting local districts with ELPAC</w:t>
            </w:r>
          </w:p>
        </w:tc>
        <w:tc>
          <w:tcPr>
            <w:tcW w:w="2543" w:type="dxa"/>
            <w:hideMark/>
          </w:tcPr>
          <w:p w14:paraId="7041325F" w14:textId="77777777" w:rsidR="00A6532B" w:rsidRPr="007F183D" w:rsidRDefault="00A6532B" w:rsidP="00A6532B">
            <w:r w:rsidRPr="007F183D">
              <w:t>County Office of Education, Bilingual Coordinator, Network Leads</w:t>
            </w:r>
          </w:p>
        </w:tc>
        <w:tc>
          <w:tcPr>
            <w:tcW w:w="2079" w:type="dxa"/>
            <w:hideMark/>
          </w:tcPr>
          <w:p w14:paraId="103669DD" w14:textId="77777777" w:rsidR="00A6532B" w:rsidRPr="007F183D" w:rsidRDefault="00A6532B" w:rsidP="00A6532B">
            <w:r w:rsidRPr="007F183D">
              <w:t>Zoom</w:t>
            </w:r>
          </w:p>
        </w:tc>
        <w:tc>
          <w:tcPr>
            <w:tcW w:w="1541" w:type="dxa"/>
            <w:hideMark/>
          </w:tcPr>
          <w:p w14:paraId="128806CC" w14:textId="77777777" w:rsidR="00A6532B" w:rsidRPr="007F183D" w:rsidRDefault="00A6532B" w:rsidP="00A6532B">
            <w:r w:rsidRPr="007F183D">
              <w:t>4 days</w:t>
            </w:r>
          </w:p>
        </w:tc>
        <w:tc>
          <w:tcPr>
            <w:tcW w:w="1496" w:type="dxa"/>
            <w:hideMark/>
          </w:tcPr>
          <w:p w14:paraId="07798CD7" w14:textId="77777777" w:rsidR="00A6532B" w:rsidRPr="007F183D" w:rsidRDefault="00A6532B" w:rsidP="00A6532B">
            <w:r w:rsidRPr="007F183D">
              <w:t>1 to 2 hours</w:t>
            </w:r>
          </w:p>
        </w:tc>
        <w:tc>
          <w:tcPr>
            <w:tcW w:w="1663" w:type="dxa"/>
            <w:hideMark/>
          </w:tcPr>
          <w:p w14:paraId="5D1CC794" w14:textId="77777777" w:rsidR="00A6532B" w:rsidRPr="007F183D" w:rsidRDefault="00A6532B" w:rsidP="00A6532B">
            <w:r w:rsidRPr="007F183D">
              <w:t>500</w:t>
            </w:r>
          </w:p>
        </w:tc>
        <w:tc>
          <w:tcPr>
            <w:tcW w:w="2038" w:type="dxa"/>
            <w:hideMark/>
          </w:tcPr>
          <w:p w14:paraId="342170CD" w14:textId="77777777" w:rsidR="00A6532B" w:rsidRPr="007F183D" w:rsidRDefault="00A6532B" w:rsidP="00A6532B">
            <w:r w:rsidRPr="007F183D">
              <w:t>October through December</w:t>
            </w:r>
          </w:p>
        </w:tc>
        <w:tc>
          <w:tcPr>
            <w:tcW w:w="2005" w:type="dxa"/>
            <w:hideMark/>
          </w:tcPr>
          <w:p w14:paraId="01F141DE" w14:textId="689DD952" w:rsidR="00A6532B" w:rsidRPr="007F183D" w:rsidRDefault="00A6532B" w:rsidP="00A6532B">
            <w:r w:rsidRPr="007F183D">
              <w:t>Support offered quarterly several times throughout the administration</w:t>
            </w:r>
          </w:p>
        </w:tc>
      </w:tr>
      <w:tr w:rsidR="00462E32" w:rsidRPr="007F183D" w14:paraId="44B3E08C" w14:textId="77777777" w:rsidTr="0076394D">
        <w:trPr>
          <w:cnfStyle w:val="000000100000" w:firstRow="0" w:lastRow="0" w:firstColumn="0" w:lastColumn="0" w:oddVBand="0" w:evenVBand="0" w:oddHBand="1" w:evenHBand="0" w:firstRowFirstColumn="0" w:firstRowLastColumn="0" w:lastRowFirstColumn="0" w:lastRowLastColumn="0"/>
        </w:trPr>
        <w:tc>
          <w:tcPr>
            <w:tcW w:w="3241" w:type="dxa"/>
            <w:hideMark/>
          </w:tcPr>
          <w:p w14:paraId="6E403258" w14:textId="77777777" w:rsidR="00A6532B" w:rsidRPr="007F183D" w:rsidRDefault="00A6532B" w:rsidP="00A6532B">
            <w:r w:rsidRPr="007F183D">
              <w:lastRenderedPageBreak/>
              <w:t>CSA Administration and Scoring Training</w:t>
            </w:r>
          </w:p>
        </w:tc>
        <w:tc>
          <w:tcPr>
            <w:tcW w:w="2110" w:type="dxa"/>
            <w:hideMark/>
          </w:tcPr>
          <w:p w14:paraId="2FD83CF3" w14:textId="77777777" w:rsidR="00A6532B" w:rsidRPr="007F183D" w:rsidRDefault="00A6532B" w:rsidP="00A6532B">
            <w:r w:rsidRPr="007F183D">
              <w:t>Online Module</w:t>
            </w:r>
          </w:p>
        </w:tc>
        <w:tc>
          <w:tcPr>
            <w:tcW w:w="2819" w:type="dxa"/>
            <w:hideMark/>
          </w:tcPr>
          <w:p w14:paraId="15A70E2C" w14:textId="77777777" w:rsidR="00A6532B" w:rsidRPr="007F183D" w:rsidRDefault="00A6532B" w:rsidP="00A6532B">
            <w:r w:rsidRPr="007F183D">
              <w:t>Provide an overview of test administration and training to score Speaking and Writing</w:t>
            </w:r>
          </w:p>
        </w:tc>
        <w:tc>
          <w:tcPr>
            <w:tcW w:w="2543" w:type="dxa"/>
            <w:hideMark/>
          </w:tcPr>
          <w:p w14:paraId="44D763EF" w14:textId="77777777" w:rsidR="00A6532B" w:rsidRPr="007F183D" w:rsidRDefault="00A6532B" w:rsidP="00A6532B">
            <w:r w:rsidRPr="007F183D">
              <w:t>Test Administrators giving the CSA</w:t>
            </w:r>
          </w:p>
        </w:tc>
        <w:tc>
          <w:tcPr>
            <w:tcW w:w="2079" w:type="dxa"/>
            <w:hideMark/>
          </w:tcPr>
          <w:p w14:paraId="16219946" w14:textId="77777777" w:rsidR="00A6532B" w:rsidRPr="007F183D" w:rsidRDefault="00A6532B" w:rsidP="00A6532B">
            <w:r w:rsidRPr="007F183D">
              <w:t>Moodle</w:t>
            </w:r>
          </w:p>
        </w:tc>
        <w:tc>
          <w:tcPr>
            <w:tcW w:w="1541" w:type="dxa"/>
            <w:hideMark/>
          </w:tcPr>
          <w:p w14:paraId="2201D6EB" w14:textId="77777777" w:rsidR="00A6532B" w:rsidRPr="007F183D" w:rsidRDefault="00A6532B" w:rsidP="00A6532B">
            <w:r w:rsidRPr="007F183D">
              <w:t>N/A</w:t>
            </w:r>
          </w:p>
        </w:tc>
        <w:tc>
          <w:tcPr>
            <w:tcW w:w="1496" w:type="dxa"/>
            <w:hideMark/>
          </w:tcPr>
          <w:p w14:paraId="3B9EA999" w14:textId="77777777" w:rsidR="00A6532B" w:rsidRPr="007F183D" w:rsidRDefault="00A6532B" w:rsidP="00A6532B">
            <w:r w:rsidRPr="007F183D">
              <w:t>3 to 5 hours</w:t>
            </w:r>
          </w:p>
        </w:tc>
        <w:tc>
          <w:tcPr>
            <w:tcW w:w="1663" w:type="dxa"/>
            <w:hideMark/>
          </w:tcPr>
          <w:p w14:paraId="50DD1D36" w14:textId="77777777" w:rsidR="00A6532B" w:rsidRPr="007F183D" w:rsidRDefault="00A6532B" w:rsidP="00A6532B">
            <w:r w:rsidRPr="007F183D">
              <w:t>Unlimited</w:t>
            </w:r>
          </w:p>
        </w:tc>
        <w:tc>
          <w:tcPr>
            <w:tcW w:w="2038" w:type="dxa"/>
            <w:hideMark/>
          </w:tcPr>
          <w:p w14:paraId="4DB67729" w14:textId="77777777" w:rsidR="00A6532B" w:rsidRPr="007F183D" w:rsidRDefault="00A6532B" w:rsidP="00A6532B">
            <w:r w:rsidRPr="007F183D">
              <w:t>October</w:t>
            </w:r>
          </w:p>
        </w:tc>
        <w:tc>
          <w:tcPr>
            <w:tcW w:w="2005" w:type="dxa"/>
            <w:hideMark/>
          </w:tcPr>
          <w:p w14:paraId="6C0631DD" w14:textId="77777777" w:rsidR="00A6532B" w:rsidRPr="007F183D" w:rsidRDefault="00A6532B" w:rsidP="00A6532B">
            <w:r w:rsidRPr="007F183D">
              <w:t>Test examiner calibration-level course</w:t>
            </w:r>
          </w:p>
        </w:tc>
      </w:tr>
      <w:tr w:rsidR="00462E32" w:rsidRPr="007F183D" w14:paraId="218B9FE3" w14:textId="77777777" w:rsidTr="0076394D">
        <w:trPr>
          <w:cnfStyle w:val="000000010000" w:firstRow="0" w:lastRow="0" w:firstColumn="0" w:lastColumn="0" w:oddVBand="0" w:evenVBand="0" w:oddHBand="0" w:evenHBand="1" w:firstRowFirstColumn="0" w:firstRowLastColumn="0" w:lastRowFirstColumn="0" w:lastRowLastColumn="0"/>
        </w:trPr>
        <w:tc>
          <w:tcPr>
            <w:tcW w:w="3241" w:type="dxa"/>
            <w:hideMark/>
          </w:tcPr>
          <w:p w14:paraId="43BA3F0A" w14:textId="77777777" w:rsidR="00A6532B" w:rsidRPr="007F183D" w:rsidRDefault="00A6532B" w:rsidP="00A6532B">
            <w:r w:rsidRPr="007F183D">
              <w:t>CAASPP Using Assessment Data for Decision Making (previously Results Are In)</w:t>
            </w:r>
          </w:p>
        </w:tc>
        <w:tc>
          <w:tcPr>
            <w:tcW w:w="2110" w:type="dxa"/>
            <w:hideMark/>
          </w:tcPr>
          <w:p w14:paraId="5B1136DA" w14:textId="77777777" w:rsidR="00A6532B" w:rsidRPr="007F183D" w:rsidRDefault="00A6532B" w:rsidP="00A6532B">
            <w:r w:rsidRPr="007F183D">
              <w:t>Virtual Training</w:t>
            </w:r>
          </w:p>
        </w:tc>
        <w:tc>
          <w:tcPr>
            <w:tcW w:w="2819" w:type="dxa"/>
            <w:hideMark/>
          </w:tcPr>
          <w:p w14:paraId="3E722954" w14:textId="77777777" w:rsidR="00A6532B" w:rsidRPr="007F183D" w:rsidRDefault="00A6532B" w:rsidP="00A6532B">
            <w:r w:rsidRPr="007F183D">
              <w:t xml:space="preserve">Provide guidelines for score interpretation; information about how to use assessment results to inform teaching and learning </w:t>
            </w:r>
          </w:p>
        </w:tc>
        <w:tc>
          <w:tcPr>
            <w:tcW w:w="2543" w:type="dxa"/>
            <w:hideMark/>
          </w:tcPr>
          <w:p w14:paraId="3CA85714" w14:textId="77777777" w:rsidR="00A6532B" w:rsidRPr="007F183D" w:rsidRDefault="00A6532B" w:rsidP="00A6532B">
            <w:r w:rsidRPr="007F183D">
              <w:t>CAASPP Coordinators,</w:t>
            </w:r>
            <w:r w:rsidRPr="007F183D">
              <w:br/>
              <w:t>Site Coordinators</w:t>
            </w:r>
          </w:p>
        </w:tc>
        <w:tc>
          <w:tcPr>
            <w:tcW w:w="2079" w:type="dxa"/>
            <w:hideMark/>
          </w:tcPr>
          <w:p w14:paraId="212172C2" w14:textId="77777777" w:rsidR="00A6532B" w:rsidRPr="007F183D" w:rsidRDefault="00A6532B" w:rsidP="00A6532B">
            <w:r w:rsidRPr="007F183D">
              <w:t>Zoom</w:t>
            </w:r>
          </w:p>
        </w:tc>
        <w:tc>
          <w:tcPr>
            <w:tcW w:w="1541" w:type="dxa"/>
            <w:hideMark/>
          </w:tcPr>
          <w:p w14:paraId="1B3C43D0" w14:textId="77777777" w:rsidR="00A6532B" w:rsidRPr="007F183D" w:rsidRDefault="00A6532B" w:rsidP="00A6532B">
            <w:r w:rsidRPr="007F183D">
              <w:t>Up to 8 days</w:t>
            </w:r>
          </w:p>
        </w:tc>
        <w:tc>
          <w:tcPr>
            <w:tcW w:w="1496" w:type="dxa"/>
            <w:hideMark/>
          </w:tcPr>
          <w:p w14:paraId="7202330A" w14:textId="77777777" w:rsidR="00A6532B" w:rsidRPr="007F183D" w:rsidRDefault="00A6532B" w:rsidP="00A6532B">
            <w:r w:rsidRPr="007F183D">
              <w:t>2 to 4 hours</w:t>
            </w:r>
          </w:p>
        </w:tc>
        <w:tc>
          <w:tcPr>
            <w:tcW w:w="1663" w:type="dxa"/>
            <w:hideMark/>
          </w:tcPr>
          <w:p w14:paraId="596CF47A" w14:textId="77777777" w:rsidR="00A6532B" w:rsidRPr="007F183D" w:rsidRDefault="00A6532B" w:rsidP="00A6532B">
            <w:r w:rsidRPr="007F183D">
              <w:t>3,000 in Zoom, Unlimited Streaming on YouTube</w:t>
            </w:r>
          </w:p>
        </w:tc>
        <w:tc>
          <w:tcPr>
            <w:tcW w:w="2038" w:type="dxa"/>
            <w:hideMark/>
          </w:tcPr>
          <w:p w14:paraId="43EBD140" w14:textId="77777777" w:rsidR="00A6532B" w:rsidRPr="007F183D" w:rsidRDefault="00A6532B" w:rsidP="00A6532B">
            <w:r w:rsidRPr="007F183D">
              <w:t>May through June</w:t>
            </w:r>
          </w:p>
        </w:tc>
        <w:tc>
          <w:tcPr>
            <w:tcW w:w="2005" w:type="dxa"/>
            <w:hideMark/>
          </w:tcPr>
          <w:p w14:paraId="48C7516D" w14:textId="77777777" w:rsidR="00A6532B" w:rsidRPr="007F183D" w:rsidRDefault="00A6532B" w:rsidP="00A6532B">
            <w:r w:rsidRPr="007F183D">
              <w:t>N/A</w:t>
            </w:r>
          </w:p>
        </w:tc>
      </w:tr>
      <w:tr w:rsidR="00462E32" w:rsidRPr="007F183D" w14:paraId="274D360E" w14:textId="77777777" w:rsidTr="0076394D">
        <w:trPr>
          <w:cnfStyle w:val="000000100000" w:firstRow="0" w:lastRow="0" w:firstColumn="0" w:lastColumn="0" w:oddVBand="0" w:evenVBand="0" w:oddHBand="1" w:evenHBand="0" w:firstRowFirstColumn="0" w:firstRowLastColumn="0" w:lastRowFirstColumn="0" w:lastRowLastColumn="0"/>
        </w:trPr>
        <w:tc>
          <w:tcPr>
            <w:tcW w:w="3241" w:type="dxa"/>
            <w:hideMark/>
          </w:tcPr>
          <w:p w14:paraId="0481806A" w14:textId="77777777" w:rsidR="00A6532B" w:rsidRPr="007F183D" w:rsidRDefault="00A6532B" w:rsidP="00A6532B">
            <w:r w:rsidRPr="007F183D">
              <w:t>ELPAC The Results Are In–Now What? (include ELPAC interim assessments once developed)</w:t>
            </w:r>
          </w:p>
        </w:tc>
        <w:tc>
          <w:tcPr>
            <w:tcW w:w="2110" w:type="dxa"/>
            <w:hideMark/>
          </w:tcPr>
          <w:p w14:paraId="772817C7" w14:textId="77777777" w:rsidR="00A6532B" w:rsidRPr="007F183D" w:rsidRDefault="00A6532B" w:rsidP="00A6532B">
            <w:r w:rsidRPr="007F183D">
              <w:t>Module</w:t>
            </w:r>
          </w:p>
        </w:tc>
        <w:tc>
          <w:tcPr>
            <w:tcW w:w="2819" w:type="dxa"/>
            <w:hideMark/>
          </w:tcPr>
          <w:p w14:paraId="5825331D" w14:textId="77777777" w:rsidR="00A6532B" w:rsidRPr="007F183D" w:rsidRDefault="00A6532B" w:rsidP="00A6532B">
            <w:r w:rsidRPr="007F183D">
              <w:t xml:space="preserve"> Provide guidelines for score interpretation; information about how to use assessment results to inform teaching and learning </w:t>
            </w:r>
          </w:p>
        </w:tc>
        <w:tc>
          <w:tcPr>
            <w:tcW w:w="2543" w:type="dxa"/>
            <w:hideMark/>
          </w:tcPr>
          <w:p w14:paraId="2626C943" w14:textId="77777777" w:rsidR="00A6532B" w:rsidRPr="007F183D" w:rsidRDefault="00A6532B" w:rsidP="00A6532B">
            <w:r w:rsidRPr="007F183D">
              <w:t>ELPAC Coordinators,</w:t>
            </w:r>
            <w:r w:rsidRPr="007F183D">
              <w:br/>
              <w:t>English Language Development (ELD) Directors,</w:t>
            </w:r>
            <w:r w:rsidRPr="007F183D">
              <w:br/>
              <w:t>Test Examiners</w:t>
            </w:r>
          </w:p>
        </w:tc>
        <w:tc>
          <w:tcPr>
            <w:tcW w:w="2079" w:type="dxa"/>
            <w:hideMark/>
          </w:tcPr>
          <w:p w14:paraId="3903CE21" w14:textId="77777777" w:rsidR="00A6532B" w:rsidRPr="007F183D" w:rsidRDefault="00A6532B" w:rsidP="00A6532B">
            <w:r w:rsidRPr="007F183D">
              <w:t>Moodle</w:t>
            </w:r>
          </w:p>
        </w:tc>
        <w:tc>
          <w:tcPr>
            <w:tcW w:w="1541" w:type="dxa"/>
            <w:hideMark/>
          </w:tcPr>
          <w:p w14:paraId="6207AA11" w14:textId="77777777" w:rsidR="00A6532B" w:rsidRPr="007F183D" w:rsidRDefault="00A6532B" w:rsidP="00A6532B">
            <w:r w:rsidRPr="007F183D">
              <w:t>Up to 15 days</w:t>
            </w:r>
          </w:p>
        </w:tc>
        <w:tc>
          <w:tcPr>
            <w:tcW w:w="1496" w:type="dxa"/>
            <w:hideMark/>
          </w:tcPr>
          <w:p w14:paraId="5B144576" w14:textId="77777777" w:rsidR="00A6532B" w:rsidRPr="007F183D" w:rsidRDefault="00A6532B" w:rsidP="00A6532B">
            <w:r w:rsidRPr="007F183D">
              <w:t>15 to 60 minutes per module (5 to 8 hours total)</w:t>
            </w:r>
          </w:p>
        </w:tc>
        <w:tc>
          <w:tcPr>
            <w:tcW w:w="1663" w:type="dxa"/>
            <w:hideMark/>
          </w:tcPr>
          <w:p w14:paraId="33B9A04D" w14:textId="77777777" w:rsidR="00A6532B" w:rsidRPr="007F183D" w:rsidRDefault="00A6532B" w:rsidP="00A6532B">
            <w:r w:rsidRPr="007F183D">
              <w:t>Unlimited</w:t>
            </w:r>
          </w:p>
        </w:tc>
        <w:tc>
          <w:tcPr>
            <w:tcW w:w="2038" w:type="dxa"/>
            <w:hideMark/>
          </w:tcPr>
          <w:p w14:paraId="73477B0B" w14:textId="77777777" w:rsidR="00A6532B" w:rsidRPr="007F183D" w:rsidRDefault="00A6532B" w:rsidP="00A6532B">
            <w:r w:rsidRPr="007F183D">
              <w:t>August</w:t>
            </w:r>
          </w:p>
        </w:tc>
        <w:tc>
          <w:tcPr>
            <w:tcW w:w="2005" w:type="dxa"/>
            <w:hideMark/>
          </w:tcPr>
          <w:p w14:paraId="1848435E" w14:textId="77777777" w:rsidR="00A6532B" w:rsidRPr="007F183D" w:rsidRDefault="00A6532B" w:rsidP="00A6532B">
            <w:r w:rsidRPr="007F183D">
              <w:t>Add an additional module each administration year</w:t>
            </w:r>
          </w:p>
        </w:tc>
      </w:tr>
      <w:tr w:rsidR="00462E32" w:rsidRPr="007F183D" w14:paraId="3EDF835F" w14:textId="77777777" w:rsidTr="0076394D">
        <w:trPr>
          <w:cnfStyle w:val="000000010000" w:firstRow="0" w:lastRow="0" w:firstColumn="0" w:lastColumn="0" w:oddVBand="0" w:evenVBand="0" w:oddHBand="0" w:evenHBand="1" w:firstRowFirstColumn="0" w:firstRowLastColumn="0" w:lastRowFirstColumn="0" w:lastRowLastColumn="0"/>
        </w:trPr>
        <w:tc>
          <w:tcPr>
            <w:tcW w:w="3241" w:type="dxa"/>
            <w:hideMark/>
          </w:tcPr>
          <w:p w14:paraId="581F86CF" w14:textId="77777777" w:rsidR="00A6532B" w:rsidRPr="007F183D" w:rsidRDefault="00A6532B" w:rsidP="00A6532B">
            <w:r w:rsidRPr="007F183D">
              <w:lastRenderedPageBreak/>
              <w:t>Alternate ELPAC The Results Are In–Now What?</w:t>
            </w:r>
          </w:p>
        </w:tc>
        <w:tc>
          <w:tcPr>
            <w:tcW w:w="2110" w:type="dxa"/>
            <w:hideMark/>
          </w:tcPr>
          <w:p w14:paraId="4C83973A" w14:textId="77777777" w:rsidR="00A6532B" w:rsidRPr="007F183D" w:rsidRDefault="00A6532B" w:rsidP="00A6532B">
            <w:r w:rsidRPr="007F183D">
              <w:t>Module</w:t>
            </w:r>
          </w:p>
        </w:tc>
        <w:tc>
          <w:tcPr>
            <w:tcW w:w="2819" w:type="dxa"/>
            <w:hideMark/>
          </w:tcPr>
          <w:p w14:paraId="6F4D78B7" w14:textId="77777777" w:rsidR="00A6532B" w:rsidRPr="007F183D" w:rsidRDefault="00A6532B" w:rsidP="00A6532B">
            <w:r w:rsidRPr="007F183D">
              <w:t xml:space="preserve">Provide guidelines for score interpretation; information about how to use assessment results to inform teaching and learning </w:t>
            </w:r>
          </w:p>
        </w:tc>
        <w:tc>
          <w:tcPr>
            <w:tcW w:w="2543" w:type="dxa"/>
            <w:hideMark/>
          </w:tcPr>
          <w:p w14:paraId="0A1CECDC" w14:textId="77777777" w:rsidR="00A6532B" w:rsidRPr="007F183D" w:rsidRDefault="00A6532B" w:rsidP="00A6532B">
            <w:r w:rsidRPr="007F183D">
              <w:t>ELPAC Coordinators</w:t>
            </w:r>
          </w:p>
        </w:tc>
        <w:tc>
          <w:tcPr>
            <w:tcW w:w="2079" w:type="dxa"/>
            <w:hideMark/>
          </w:tcPr>
          <w:p w14:paraId="12B76873" w14:textId="77777777" w:rsidR="00A6532B" w:rsidRPr="007F183D" w:rsidRDefault="00A6532B" w:rsidP="00A6532B">
            <w:r w:rsidRPr="007F183D">
              <w:t>Moodle</w:t>
            </w:r>
          </w:p>
        </w:tc>
        <w:tc>
          <w:tcPr>
            <w:tcW w:w="1541" w:type="dxa"/>
            <w:hideMark/>
          </w:tcPr>
          <w:p w14:paraId="212EC3EB" w14:textId="77777777" w:rsidR="00A6532B" w:rsidRPr="007F183D" w:rsidRDefault="00A6532B" w:rsidP="00A6532B">
            <w:r w:rsidRPr="007F183D">
              <w:t>Up to 5 days</w:t>
            </w:r>
          </w:p>
        </w:tc>
        <w:tc>
          <w:tcPr>
            <w:tcW w:w="1496" w:type="dxa"/>
            <w:hideMark/>
          </w:tcPr>
          <w:p w14:paraId="1A1ED46F" w14:textId="77777777" w:rsidR="00A6532B" w:rsidRPr="007F183D" w:rsidRDefault="00A6532B" w:rsidP="00A6532B">
            <w:r w:rsidRPr="007F183D">
              <w:t>15 to 60 minutes per module (2 to 4 hours total)</w:t>
            </w:r>
          </w:p>
        </w:tc>
        <w:tc>
          <w:tcPr>
            <w:tcW w:w="1663" w:type="dxa"/>
            <w:hideMark/>
          </w:tcPr>
          <w:p w14:paraId="2BC8536F" w14:textId="77777777" w:rsidR="00A6532B" w:rsidRPr="007F183D" w:rsidRDefault="00A6532B" w:rsidP="00A6532B">
            <w:r w:rsidRPr="007F183D">
              <w:t>Unlimited</w:t>
            </w:r>
          </w:p>
        </w:tc>
        <w:tc>
          <w:tcPr>
            <w:tcW w:w="2038" w:type="dxa"/>
            <w:hideMark/>
          </w:tcPr>
          <w:p w14:paraId="3F358A23" w14:textId="77777777" w:rsidR="00A6532B" w:rsidRPr="007F183D" w:rsidRDefault="00A6532B" w:rsidP="00A6532B">
            <w:r w:rsidRPr="007F183D">
              <w:t>August</w:t>
            </w:r>
          </w:p>
        </w:tc>
        <w:tc>
          <w:tcPr>
            <w:tcW w:w="2005" w:type="dxa"/>
            <w:hideMark/>
          </w:tcPr>
          <w:p w14:paraId="04013F21" w14:textId="77777777" w:rsidR="00A6532B" w:rsidRPr="007F183D" w:rsidRDefault="00A6532B" w:rsidP="00A6532B">
            <w:r w:rsidRPr="007F183D">
              <w:t>Develop one module each administration year</w:t>
            </w:r>
          </w:p>
        </w:tc>
      </w:tr>
      <w:tr w:rsidR="00462E32" w:rsidRPr="007F183D" w14:paraId="60337F8C" w14:textId="77777777" w:rsidTr="0076394D">
        <w:trPr>
          <w:cnfStyle w:val="000000100000" w:firstRow="0" w:lastRow="0" w:firstColumn="0" w:lastColumn="0" w:oddVBand="0" w:evenVBand="0" w:oddHBand="1" w:evenHBand="0" w:firstRowFirstColumn="0" w:firstRowLastColumn="0" w:lastRowFirstColumn="0" w:lastRowLastColumn="0"/>
        </w:trPr>
        <w:tc>
          <w:tcPr>
            <w:tcW w:w="3241" w:type="dxa"/>
            <w:hideMark/>
          </w:tcPr>
          <w:p w14:paraId="1FBF97B3" w14:textId="77777777" w:rsidR="00A6532B" w:rsidRPr="007F183D" w:rsidRDefault="00A6532B" w:rsidP="00A6532B">
            <w:r w:rsidRPr="007F183D">
              <w:t>CAASPP and ELPAC Post-Test: Principles of Scoring and Reporting</w:t>
            </w:r>
          </w:p>
        </w:tc>
        <w:tc>
          <w:tcPr>
            <w:tcW w:w="2110" w:type="dxa"/>
            <w:hideMark/>
          </w:tcPr>
          <w:p w14:paraId="142B6CBF" w14:textId="77777777" w:rsidR="00A6532B" w:rsidRPr="007F183D" w:rsidRDefault="00A6532B" w:rsidP="00A6532B">
            <w:r w:rsidRPr="007F183D">
              <w:t>Webcast/Webinar</w:t>
            </w:r>
          </w:p>
        </w:tc>
        <w:tc>
          <w:tcPr>
            <w:tcW w:w="2819" w:type="dxa"/>
            <w:hideMark/>
          </w:tcPr>
          <w:p w14:paraId="60F79022" w14:textId="77777777" w:rsidR="00A6532B" w:rsidRPr="007F183D" w:rsidRDefault="00A6532B" w:rsidP="00A6532B">
            <w:r w:rsidRPr="007F183D">
              <w:t>Provide information on how assessments are scored, how to access results and reports, and appropriate uses of assessment results</w:t>
            </w:r>
          </w:p>
        </w:tc>
        <w:tc>
          <w:tcPr>
            <w:tcW w:w="2543" w:type="dxa"/>
            <w:hideMark/>
          </w:tcPr>
          <w:p w14:paraId="146163C3" w14:textId="77777777" w:rsidR="00A6532B" w:rsidRPr="007F183D" w:rsidRDefault="00A6532B" w:rsidP="00A6532B">
            <w:r w:rsidRPr="007F183D">
              <w:t>CAASPP/ELPAC Coordinators</w:t>
            </w:r>
            <w:r w:rsidRPr="007F183D">
              <w:br/>
            </w:r>
          </w:p>
        </w:tc>
        <w:tc>
          <w:tcPr>
            <w:tcW w:w="2079" w:type="dxa"/>
            <w:hideMark/>
          </w:tcPr>
          <w:p w14:paraId="773CE988" w14:textId="77777777" w:rsidR="00A6532B" w:rsidRPr="007F183D" w:rsidRDefault="00A6532B" w:rsidP="00A6532B">
            <w:r w:rsidRPr="007F183D">
              <w:t>Zoom, YouTube Streaming,</w:t>
            </w:r>
            <w:r w:rsidRPr="007F183D">
              <w:br/>
              <w:t>Recorded and Archived for on-demand viewing</w:t>
            </w:r>
          </w:p>
        </w:tc>
        <w:tc>
          <w:tcPr>
            <w:tcW w:w="1541" w:type="dxa"/>
            <w:hideMark/>
          </w:tcPr>
          <w:p w14:paraId="76D8015C" w14:textId="77777777" w:rsidR="00A6532B" w:rsidRPr="007F183D" w:rsidRDefault="00A6532B" w:rsidP="00A6532B">
            <w:r w:rsidRPr="007F183D">
              <w:t>1 day</w:t>
            </w:r>
          </w:p>
        </w:tc>
        <w:tc>
          <w:tcPr>
            <w:tcW w:w="1496" w:type="dxa"/>
            <w:hideMark/>
          </w:tcPr>
          <w:p w14:paraId="57B92978" w14:textId="77777777" w:rsidR="00A6532B" w:rsidRPr="007F183D" w:rsidRDefault="00A6532B" w:rsidP="00A6532B">
            <w:r w:rsidRPr="007F183D">
              <w:t>60 to 90 minutes</w:t>
            </w:r>
          </w:p>
        </w:tc>
        <w:tc>
          <w:tcPr>
            <w:tcW w:w="1663" w:type="dxa"/>
            <w:hideMark/>
          </w:tcPr>
          <w:p w14:paraId="7578D4F4" w14:textId="77777777" w:rsidR="00A6532B" w:rsidRPr="007F183D" w:rsidRDefault="00A6532B" w:rsidP="00A6532B">
            <w:r w:rsidRPr="007F183D">
              <w:t>3,000 in Zoom, Unlimited Streaming on YouTube</w:t>
            </w:r>
          </w:p>
        </w:tc>
        <w:tc>
          <w:tcPr>
            <w:tcW w:w="2038" w:type="dxa"/>
            <w:hideMark/>
          </w:tcPr>
          <w:p w14:paraId="378E9837" w14:textId="77777777" w:rsidR="00A6532B" w:rsidRPr="007F183D" w:rsidRDefault="00A6532B" w:rsidP="00A6532B">
            <w:r w:rsidRPr="007F183D">
              <w:t>May through June</w:t>
            </w:r>
          </w:p>
        </w:tc>
        <w:tc>
          <w:tcPr>
            <w:tcW w:w="2005" w:type="dxa"/>
            <w:hideMark/>
          </w:tcPr>
          <w:p w14:paraId="74724E51" w14:textId="77777777" w:rsidR="00A6532B" w:rsidRPr="007F183D" w:rsidRDefault="00A6532B" w:rsidP="00A6532B">
            <w:r w:rsidRPr="007F183D">
              <w:t>N/A</w:t>
            </w:r>
          </w:p>
        </w:tc>
      </w:tr>
      <w:tr w:rsidR="00462E32" w:rsidRPr="007F183D" w14:paraId="335D24E7" w14:textId="77777777" w:rsidTr="0076394D">
        <w:trPr>
          <w:cnfStyle w:val="000000010000" w:firstRow="0" w:lastRow="0" w:firstColumn="0" w:lastColumn="0" w:oddVBand="0" w:evenVBand="0" w:oddHBand="0" w:evenHBand="1" w:firstRowFirstColumn="0" w:firstRowLastColumn="0" w:lastRowFirstColumn="0" w:lastRowLastColumn="0"/>
        </w:trPr>
        <w:tc>
          <w:tcPr>
            <w:tcW w:w="3241" w:type="dxa"/>
            <w:hideMark/>
          </w:tcPr>
          <w:p w14:paraId="32B0FD18" w14:textId="77777777" w:rsidR="00A6532B" w:rsidRPr="007F183D" w:rsidRDefault="00A6532B" w:rsidP="00A6532B">
            <w:r w:rsidRPr="007F183D">
              <w:t>Additional Webcasts #1 through #10</w:t>
            </w:r>
          </w:p>
        </w:tc>
        <w:tc>
          <w:tcPr>
            <w:tcW w:w="2110" w:type="dxa"/>
            <w:hideMark/>
          </w:tcPr>
          <w:p w14:paraId="4AEA5663" w14:textId="77777777" w:rsidR="00A6532B" w:rsidRPr="007F183D" w:rsidRDefault="00A6532B" w:rsidP="00A6532B">
            <w:r w:rsidRPr="007F183D">
              <w:t>Webcast/Webinar</w:t>
            </w:r>
          </w:p>
        </w:tc>
        <w:tc>
          <w:tcPr>
            <w:tcW w:w="2819" w:type="dxa"/>
            <w:hideMark/>
          </w:tcPr>
          <w:p w14:paraId="1B00F78C" w14:textId="77777777" w:rsidR="00A6532B" w:rsidRPr="007F183D" w:rsidRDefault="00A6532B" w:rsidP="00A6532B">
            <w:r w:rsidRPr="007F183D">
              <w:t>TBD</w:t>
            </w:r>
          </w:p>
        </w:tc>
        <w:tc>
          <w:tcPr>
            <w:tcW w:w="2543" w:type="dxa"/>
            <w:hideMark/>
          </w:tcPr>
          <w:p w14:paraId="0F2578B3" w14:textId="77777777" w:rsidR="00A6532B" w:rsidRPr="007F183D" w:rsidRDefault="00A6532B" w:rsidP="00A6532B">
            <w:r w:rsidRPr="007F183D">
              <w:t>TBD</w:t>
            </w:r>
          </w:p>
        </w:tc>
        <w:tc>
          <w:tcPr>
            <w:tcW w:w="2079" w:type="dxa"/>
            <w:hideMark/>
          </w:tcPr>
          <w:p w14:paraId="2B941F67" w14:textId="77777777" w:rsidR="00A6532B" w:rsidRPr="007F183D" w:rsidRDefault="00A6532B" w:rsidP="00A6532B">
            <w:r w:rsidRPr="007F183D">
              <w:t>Zoom, YouTube Streaming, Recorded and Archived for on-demand viewing</w:t>
            </w:r>
          </w:p>
        </w:tc>
        <w:tc>
          <w:tcPr>
            <w:tcW w:w="1541" w:type="dxa"/>
            <w:hideMark/>
          </w:tcPr>
          <w:p w14:paraId="6C858AFB" w14:textId="77777777" w:rsidR="00A6532B" w:rsidRPr="007F183D" w:rsidRDefault="00A6532B" w:rsidP="00A6532B">
            <w:r w:rsidRPr="007F183D">
              <w:t>1 day</w:t>
            </w:r>
          </w:p>
        </w:tc>
        <w:tc>
          <w:tcPr>
            <w:tcW w:w="1496" w:type="dxa"/>
            <w:hideMark/>
          </w:tcPr>
          <w:p w14:paraId="5A31B3D8" w14:textId="77777777" w:rsidR="00A6532B" w:rsidRPr="007F183D" w:rsidRDefault="00A6532B" w:rsidP="00A6532B">
            <w:r w:rsidRPr="007F183D">
              <w:t>60 to 90 minutes</w:t>
            </w:r>
          </w:p>
        </w:tc>
        <w:tc>
          <w:tcPr>
            <w:tcW w:w="1663" w:type="dxa"/>
            <w:hideMark/>
          </w:tcPr>
          <w:p w14:paraId="3FCD5EA1" w14:textId="77777777" w:rsidR="00A6532B" w:rsidRPr="007F183D" w:rsidRDefault="00A6532B" w:rsidP="00A6532B">
            <w:r w:rsidRPr="007F183D">
              <w:t>3,000 in Zoom, Unlimited Streaming on YouTube</w:t>
            </w:r>
          </w:p>
        </w:tc>
        <w:tc>
          <w:tcPr>
            <w:tcW w:w="2038" w:type="dxa"/>
            <w:hideMark/>
          </w:tcPr>
          <w:p w14:paraId="44B41550" w14:textId="77777777" w:rsidR="00A6532B" w:rsidRPr="007F183D" w:rsidRDefault="00A6532B" w:rsidP="00A6532B">
            <w:r w:rsidRPr="007F183D">
              <w:t>TBD</w:t>
            </w:r>
          </w:p>
        </w:tc>
        <w:tc>
          <w:tcPr>
            <w:tcW w:w="2005" w:type="dxa"/>
            <w:hideMark/>
          </w:tcPr>
          <w:p w14:paraId="4BA27B33" w14:textId="77777777" w:rsidR="00A6532B" w:rsidRPr="007F183D" w:rsidRDefault="00A6532B" w:rsidP="00A6532B">
            <w:r w:rsidRPr="007F183D">
              <w:t>N/A</w:t>
            </w:r>
          </w:p>
        </w:tc>
      </w:tr>
      <w:tr w:rsidR="00462E32" w:rsidRPr="007F183D" w14:paraId="4E7A1471" w14:textId="77777777" w:rsidTr="0076394D">
        <w:trPr>
          <w:cnfStyle w:val="000000100000" w:firstRow="0" w:lastRow="0" w:firstColumn="0" w:lastColumn="0" w:oddVBand="0" w:evenVBand="0" w:oddHBand="1" w:evenHBand="0" w:firstRowFirstColumn="0" w:firstRowLastColumn="0" w:lastRowFirstColumn="0" w:lastRowLastColumn="0"/>
        </w:trPr>
        <w:tc>
          <w:tcPr>
            <w:tcW w:w="3241" w:type="dxa"/>
            <w:hideMark/>
          </w:tcPr>
          <w:p w14:paraId="175D6F70" w14:textId="262EF28E" w:rsidR="00A6532B" w:rsidRPr="007F183D" w:rsidRDefault="00AF13ED" w:rsidP="00A6532B">
            <w:r w:rsidRPr="00863B7A">
              <w:lastRenderedPageBreak/>
              <w:t>Smarter Balanced ELA/</w:t>
            </w:r>
            <w:r w:rsidR="00007D1A" w:rsidRPr="00863B7A">
              <w:t>M</w:t>
            </w:r>
            <w:r w:rsidRPr="00863B7A">
              <w:t xml:space="preserve">athematics </w:t>
            </w:r>
            <w:r w:rsidR="00A6532B" w:rsidRPr="007F183D">
              <w:t>Interim Assessment Video Series</w:t>
            </w:r>
            <w:r w:rsidR="00A6532B" w:rsidRPr="007F183D">
              <w:br/>
              <w:t>(5 videos)</w:t>
            </w:r>
          </w:p>
        </w:tc>
        <w:tc>
          <w:tcPr>
            <w:tcW w:w="2110" w:type="dxa"/>
            <w:hideMark/>
          </w:tcPr>
          <w:p w14:paraId="7688D408" w14:textId="77777777" w:rsidR="00A6532B" w:rsidRPr="007F183D" w:rsidRDefault="00A6532B" w:rsidP="00A6532B">
            <w:r w:rsidRPr="007F183D">
              <w:t>Video</w:t>
            </w:r>
            <w:r w:rsidRPr="007F183D">
              <w:br/>
              <w:t>Series</w:t>
            </w:r>
          </w:p>
        </w:tc>
        <w:tc>
          <w:tcPr>
            <w:tcW w:w="2819" w:type="dxa"/>
            <w:hideMark/>
          </w:tcPr>
          <w:p w14:paraId="7A3B2785" w14:textId="77777777" w:rsidR="00A6532B" w:rsidRPr="007F183D" w:rsidRDefault="00A6532B" w:rsidP="00A6532B">
            <w:r w:rsidRPr="007F183D">
              <w:t>Provide an introduction to the interim assessments, information about how to administer, using the hand-scoring system, and access results in CERS</w:t>
            </w:r>
          </w:p>
        </w:tc>
        <w:tc>
          <w:tcPr>
            <w:tcW w:w="2543" w:type="dxa"/>
            <w:hideMark/>
          </w:tcPr>
          <w:p w14:paraId="4A6819D1" w14:textId="77777777" w:rsidR="00A6532B" w:rsidRPr="007F183D" w:rsidRDefault="00A6532B" w:rsidP="00A6532B">
            <w:r w:rsidRPr="007F183D">
              <w:t>CAASPP Coordinators,</w:t>
            </w:r>
            <w:r w:rsidRPr="007F183D">
              <w:br/>
              <w:t>Test Administrators,</w:t>
            </w:r>
            <w:r w:rsidRPr="007F183D">
              <w:br/>
              <w:t>Teachers</w:t>
            </w:r>
          </w:p>
        </w:tc>
        <w:tc>
          <w:tcPr>
            <w:tcW w:w="2079" w:type="dxa"/>
            <w:hideMark/>
          </w:tcPr>
          <w:p w14:paraId="16B3548C" w14:textId="77777777" w:rsidR="00A6532B" w:rsidRPr="007F183D" w:rsidRDefault="00A6532B" w:rsidP="00A6532B">
            <w:r w:rsidRPr="007F183D">
              <w:t>CAASPP/ELPAC YouTube Channel</w:t>
            </w:r>
          </w:p>
        </w:tc>
        <w:tc>
          <w:tcPr>
            <w:tcW w:w="1541" w:type="dxa"/>
            <w:hideMark/>
          </w:tcPr>
          <w:p w14:paraId="78BF4EBB" w14:textId="77777777" w:rsidR="00A6532B" w:rsidRPr="007F183D" w:rsidRDefault="00A6532B" w:rsidP="00A6532B">
            <w:r w:rsidRPr="007F183D">
              <w:t>N/A</w:t>
            </w:r>
          </w:p>
        </w:tc>
        <w:tc>
          <w:tcPr>
            <w:tcW w:w="1496" w:type="dxa"/>
            <w:hideMark/>
          </w:tcPr>
          <w:p w14:paraId="5E3C4DE6" w14:textId="77777777" w:rsidR="00A6532B" w:rsidRPr="007F183D" w:rsidRDefault="00A6532B" w:rsidP="00A6532B">
            <w:r w:rsidRPr="007F183D">
              <w:t>10 to 30 minutes each module</w:t>
            </w:r>
          </w:p>
        </w:tc>
        <w:tc>
          <w:tcPr>
            <w:tcW w:w="1663" w:type="dxa"/>
            <w:hideMark/>
          </w:tcPr>
          <w:p w14:paraId="4A855509" w14:textId="77777777" w:rsidR="00A6532B" w:rsidRPr="007F183D" w:rsidRDefault="00A6532B" w:rsidP="00A6532B">
            <w:r w:rsidRPr="007F183D">
              <w:t>Unlimited</w:t>
            </w:r>
          </w:p>
        </w:tc>
        <w:tc>
          <w:tcPr>
            <w:tcW w:w="2038" w:type="dxa"/>
            <w:hideMark/>
          </w:tcPr>
          <w:p w14:paraId="781C03FF" w14:textId="02B2EF8F" w:rsidR="00A6532B" w:rsidRPr="007F183D" w:rsidRDefault="00A6532B" w:rsidP="00A6532B">
            <w:r w:rsidRPr="007F183D">
              <w:t>September</w:t>
            </w:r>
            <w:r w:rsidR="002D07D7">
              <w:t xml:space="preserve"> </w:t>
            </w:r>
          </w:p>
        </w:tc>
        <w:tc>
          <w:tcPr>
            <w:tcW w:w="2005" w:type="dxa"/>
            <w:hideMark/>
          </w:tcPr>
          <w:p w14:paraId="65D243A6" w14:textId="5698BAC6" w:rsidR="00A6532B" w:rsidRPr="00863B7A" w:rsidRDefault="00AF13ED" w:rsidP="00A6532B">
            <w:r w:rsidRPr="00863B7A">
              <w:t>N/A</w:t>
            </w:r>
          </w:p>
        </w:tc>
      </w:tr>
      <w:tr w:rsidR="0076394D" w:rsidRPr="004864BC" w14:paraId="3360EB97" w14:textId="77777777" w:rsidTr="0076394D">
        <w:trPr>
          <w:cnfStyle w:val="000000010000" w:firstRow="0" w:lastRow="0" w:firstColumn="0" w:lastColumn="0" w:oddVBand="0" w:evenVBand="0" w:oddHBand="0" w:evenHBand="1" w:firstRowFirstColumn="0" w:firstRowLastColumn="0" w:lastRowFirstColumn="0" w:lastRowLastColumn="0"/>
        </w:trPr>
        <w:tc>
          <w:tcPr>
            <w:tcW w:w="3241" w:type="dxa"/>
          </w:tcPr>
          <w:p w14:paraId="6095E989" w14:textId="491B245D" w:rsidR="0076394D" w:rsidRPr="00863B7A" w:rsidRDefault="00AF13ED" w:rsidP="0076394D">
            <w:r w:rsidRPr="00863B7A">
              <w:t xml:space="preserve">CAST </w:t>
            </w:r>
            <w:r w:rsidR="0076394D" w:rsidRPr="00863B7A">
              <w:t>Interim Assessment Video Series</w:t>
            </w:r>
            <w:r w:rsidR="0076394D" w:rsidRPr="00863B7A">
              <w:br/>
              <w:t>(5 videos)</w:t>
            </w:r>
          </w:p>
        </w:tc>
        <w:tc>
          <w:tcPr>
            <w:tcW w:w="2110" w:type="dxa"/>
          </w:tcPr>
          <w:p w14:paraId="722D0EC6" w14:textId="39E1D9FC" w:rsidR="0076394D" w:rsidRPr="00863B7A" w:rsidRDefault="0076394D" w:rsidP="0076394D">
            <w:r w:rsidRPr="00863B7A">
              <w:t>Video</w:t>
            </w:r>
            <w:r w:rsidRPr="00863B7A">
              <w:br/>
              <w:t>Series</w:t>
            </w:r>
          </w:p>
        </w:tc>
        <w:tc>
          <w:tcPr>
            <w:tcW w:w="2819" w:type="dxa"/>
          </w:tcPr>
          <w:p w14:paraId="459CB23F" w14:textId="2874766F" w:rsidR="0076394D" w:rsidRPr="00863B7A" w:rsidRDefault="0076394D" w:rsidP="0076394D">
            <w:r w:rsidRPr="00863B7A">
              <w:t>Provide an introduction to the interim assessments, information about how to administer, using the hand-scoring system, and access results in CERS</w:t>
            </w:r>
          </w:p>
        </w:tc>
        <w:tc>
          <w:tcPr>
            <w:tcW w:w="2543" w:type="dxa"/>
          </w:tcPr>
          <w:p w14:paraId="276EFF84" w14:textId="16F04AA8" w:rsidR="0076394D" w:rsidRPr="00863B7A" w:rsidRDefault="0076394D" w:rsidP="0076394D">
            <w:r w:rsidRPr="00863B7A">
              <w:t>CAASPP Coordinators,</w:t>
            </w:r>
            <w:r w:rsidRPr="00863B7A">
              <w:br/>
              <w:t>Test Administrators,</w:t>
            </w:r>
            <w:r w:rsidRPr="00863B7A">
              <w:br/>
              <w:t>Teachers</w:t>
            </w:r>
          </w:p>
        </w:tc>
        <w:tc>
          <w:tcPr>
            <w:tcW w:w="2079" w:type="dxa"/>
          </w:tcPr>
          <w:p w14:paraId="684D429E" w14:textId="1B6CC9B4" w:rsidR="0076394D" w:rsidRPr="00863B7A" w:rsidRDefault="0076394D" w:rsidP="0076394D">
            <w:r w:rsidRPr="00863B7A">
              <w:t>CAASPP/ELPAC YouTube Channel</w:t>
            </w:r>
          </w:p>
        </w:tc>
        <w:tc>
          <w:tcPr>
            <w:tcW w:w="1541" w:type="dxa"/>
          </w:tcPr>
          <w:p w14:paraId="7701952A" w14:textId="3782BA7C" w:rsidR="0076394D" w:rsidRPr="00863B7A" w:rsidRDefault="0076394D" w:rsidP="0076394D">
            <w:r w:rsidRPr="00863B7A">
              <w:t>N/A</w:t>
            </w:r>
          </w:p>
        </w:tc>
        <w:tc>
          <w:tcPr>
            <w:tcW w:w="1496" w:type="dxa"/>
          </w:tcPr>
          <w:p w14:paraId="12C4706F" w14:textId="2D38F473" w:rsidR="0076394D" w:rsidRPr="00863B7A" w:rsidRDefault="0076394D" w:rsidP="0076394D">
            <w:r w:rsidRPr="00863B7A">
              <w:t>10 to 30 minutes each module</w:t>
            </w:r>
          </w:p>
        </w:tc>
        <w:tc>
          <w:tcPr>
            <w:tcW w:w="1663" w:type="dxa"/>
          </w:tcPr>
          <w:p w14:paraId="151A15B0" w14:textId="7D06AB9A" w:rsidR="0076394D" w:rsidRPr="00863B7A" w:rsidRDefault="0076394D" w:rsidP="0076394D">
            <w:r w:rsidRPr="00863B7A">
              <w:t>Unlimited</w:t>
            </w:r>
          </w:p>
        </w:tc>
        <w:tc>
          <w:tcPr>
            <w:tcW w:w="2038" w:type="dxa"/>
          </w:tcPr>
          <w:p w14:paraId="24BEBFBB" w14:textId="4B161B58" w:rsidR="0076394D" w:rsidRPr="00863B7A" w:rsidRDefault="0076394D" w:rsidP="0076394D">
            <w:r w:rsidRPr="00863B7A">
              <w:t>September</w:t>
            </w:r>
            <w:r w:rsidR="002D07D7" w:rsidRPr="00863B7A">
              <w:t xml:space="preserve"> 2023</w:t>
            </w:r>
            <w:r w:rsidR="00CD6F27" w:rsidRPr="00863B7A">
              <w:t xml:space="preserve"> </w:t>
            </w:r>
          </w:p>
        </w:tc>
        <w:tc>
          <w:tcPr>
            <w:tcW w:w="2005" w:type="dxa"/>
          </w:tcPr>
          <w:p w14:paraId="44CE24A7" w14:textId="1E174B8F" w:rsidR="0076394D" w:rsidRPr="00863B7A" w:rsidRDefault="00AF13ED" w:rsidP="0076394D">
            <w:r w:rsidRPr="00863B7A">
              <w:t>N/A</w:t>
            </w:r>
          </w:p>
        </w:tc>
      </w:tr>
      <w:tr w:rsidR="0076394D" w:rsidRPr="004864BC" w14:paraId="4C1F5278" w14:textId="77777777" w:rsidTr="0076394D">
        <w:trPr>
          <w:cnfStyle w:val="000000100000" w:firstRow="0" w:lastRow="0" w:firstColumn="0" w:lastColumn="0" w:oddVBand="0" w:evenVBand="0" w:oddHBand="1" w:evenHBand="0" w:firstRowFirstColumn="0" w:firstRowLastColumn="0" w:lastRowFirstColumn="0" w:lastRowLastColumn="0"/>
        </w:trPr>
        <w:tc>
          <w:tcPr>
            <w:tcW w:w="3241" w:type="dxa"/>
          </w:tcPr>
          <w:p w14:paraId="1E0E18EE" w14:textId="2B68E4E1" w:rsidR="0076394D" w:rsidRPr="00863B7A" w:rsidRDefault="00D873AF" w:rsidP="0076394D">
            <w:r w:rsidRPr="00863B7A">
              <w:lastRenderedPageBreak/>
              <w:t xml:space="preserve">ELPAC </w:t>
            </w:r>
            <w:r w:rsidR="0076394D" w:rsidRPr="00863B7A">
              <w:t>Interim Assessment Video Series</w:t>
            </w:r>
            <w:r w:rsidR="0076394D" w:rsidRPr="00863B7A">
              <w:br/>
              <w:t>(5 videos)</w:t>
            </w:r>
          </w:p>
        </w:tc>
        <w:tc>
          <w:tcPr>
            <w:tcW w:w="2110" w:type="dxa"/>
          </w:tcPr>
          <w:p w14:paraId="1DDF1723" w14:textId="58187538" w:rsidR="0076394D" w:rsidRPr="00863B7A" w:rsidRDefault="0076394D" w:rsidP="0076394D">
            <w:r w:rsidRPr="00863B7A">
              <w:t>Video</w:t>
            </w:r>
            <w:r w:rsidRPr="00863B7A">
              <w:br/>
              <w:t>Series</w:t>
            </w:r>
          </w:p>
        </w:tc>
        <w:tc>
          <w:tcPr>
            <w:tcW w:w="2819" w:type="dxa"/>
          </w:tcPr>
          <w:p w14:paraId="128767CB" w14:textId="3D55BBF6" w:rsidR="0076394D" w:rsidRPr="00863B7A" w:rsidRDefault="0076394D" w:rsidP="0076394D">
            <w:r w:rsidRPr="00863B7A">
              <w:t>Provide an introduction to the interim assessments, information about how to administer, using the hand-scoring system, and access results in CERS</w:t>
            </w:r>
          </w:p>
        </w:tc>
        <w:tc>
          <w:tcPr>
            <w:tcW w:w="2543" w:type="dxa"/>
          </w:tcPr>
          <w:p w14:paraId="6FA5948F" w14:textId="2E42F7F6" w:rsidR="0076394D" w:rsidRPr="00863B7A" w:rsidRDefault="00D873AF" w:rsidP="0076394D">
            <w:r w:rsidRPr="00863B7A">
              <w:t>ELPAC</w:t>
            </w:r>
            <w:r w:rsidR="0076394D" w:rsidRPr="00863B7A">
              <w:t xml:space="preserve"> Coordinators,</w:t>
            </w:r>
            <w:r w:rsidR="0076394D" w:rsidRPr="00863B7A">
              <w:br/>
              <w:t>Test Administrators,</w:t>
            </w:r>
            <w:r w:rsidR="0076394D" w:rsidRPr="00863B7A">
              <w:br/>
              <w:t>Teachers</w:t>
            </w:r>
          </w:p>
        </w:tc>
        <w:tc>
          <w:tcPr>
            <w:tcW w:w="2079" w:type="dxa"/>
          </w:tcPr>
          <w:p w14:paraId="3E412C88" w14:textId="558A927A" w:rsidR="0076394D" w:rsidRPr="00863B7A" w:rsidRDefault="0076394D" w:rsidP="0076394D">
            <w:r w:rsidRPr="00863B7A">
              <w:t>CAASPP/ELPAC YouTube Channel</w:t>
            </w:r>
          </w:p>
        </w:tc>
        <w:tc>
          <w:tcPr>
            <w:tcW w:w="1541" w:type="dxa"/>
          </w:tcPr>
          <w:p w14:paraId="65563D8A" w14:textId="402236CD" w:rsidR="0076394D" w:rsidRPr="00863B7A" w:rsidRDefault="0076394D" w:rsidP="0076394D">
            <w:r w:rsidRPr="00863B7A">
              <w:t>N/A</w:t>
            </w:r>
          </w:p>
        </w:tc>
        <w:tc>
          <w:tcPr>
            <w:tcW w:w="1496" w:type="dxa"/>
          </w:tcPr>
          <w:p w14:paraId="3883B2B2" w14:textId="7B9D2033" w:rsidR="0076394D" w:rsidRPr="00863B7A" w:rsidRDefault="0076394D" w:rsidP="0076394D">
            <w:r w:rsidRPr="00863B7A">
              <w:t>10 to 30 minutes each module</w:t>
            </w:r>
          </w:p>
        </w:tc>
        <w:tc>
          <w:tcPr>
            <w:tcW w:w="1663" w:type="dxa"/>
          </w:tcPr>
          <w:p w14:paraId="2F6B2F28" w14:textId="55E93A8A" w:rsidR="0076394D" w:rsidRPr="00863B7A" w:rsidRDefault="0076394D" w:rsidP="0076394D">
            <w:r w:rsidRPr="00863B7A">
              <w:t>Unlimited</w:t>
            </w:r>
          </w:p>
        </w:tc>
        <w:tc>
          <w:tcPr>
            <w:tcW w:w="2038" w:type="dxa"/>
          </w:tcPr>
          <w:p w14:paraId="3DFCD8DD" w14:textId="6CA94070" w:rsidR="0076394D" w:rsidRPr="00863B7A" w:rsidRDefault="0076394D" w:rsidP="0076394D">
            <w:r w:rsidRPr="00863B7A">
              <w:t>September</w:t>
            </w:r>
            <w:r w:rsidR="00CD6F27" w:rsidRPr="00863B7A">
              <w:t xml:space="preserve"> 2023</w:t>
            </w:r>
          </w:p>
        </w:tc>
        <w:tc>
          <w:tcPr>
            <w:tcW w:w="2005" w:type="dxa"/>
          </w:tcPr>
          <w:p w14:paraId="28186D21" w14:textId="05205D81" w:rsidR="0076394D" w:rsidRPr="00863B7A" w:rsidRDefault="00AF13ED" w:rsidP="0076394D">
            <w:r w:rsidRPr="00863B7A">
              <w:t>N/</w:t>
            </w:r>
            <w:r w:rsidR="00D873AF" w:rsidRPr="00863B7A">
              <w:t>A</w:t>
            </w:r>
          </w:p>
        </w:tc>
      </w:tr>
      <w:tr w:rsidR="00462E32" w:rsidRPr="007F183D" w14:paraId="6521B6BB" w14:textId="77777777" w:rsidTr="0076394D">
        <w:trPr>
          <w:cnfStyle w:val="000000010000" w:firstRow="0" w:lastRow="0" w:firstColumn="0" w:lastColumn="0" w:oddVBand="0" w:evenVBand="0" w:oddHBand="0" w:evenHBand="1" w:firstRowFirstColumn="0" w:firstRowLastColumn="0" w:lastRowFirstColumn="0" w:lastRowLastColumn="0"/>
        </w:trPr>
        <w:tc>
          <w:tcPr>
            <w:tcW w:w="3241" w:type="dxa"/>
            <w:hideMark/>
          </w:tcPr>
          <w:p w14:paraId="3C6F046C" w14:textId="77777777" w:rsidR="0076394D" w:rsidRPr="007F183D" w:rsidRDefault="0076394D" w:rsidP="0076394D">
            <w:r w:rsidRPr="007F183D">
              <w:t>Accessibility Resource Videos</w:t>
            </w:r>
            <w:r w:rsidRPr="007F183D">
              <w:br/>
              <w:t>(5 new or updated videos)</w:t>
            </w:r>
          </w:p>
        </w:tc>
        <w:tc>
          <w:tcPr>
            <w:tcW w:w="2110" w:type="dxa"/>
            <w:hideMark/>
          </w:tcPr>
          <w:p w14:paraId="0A09871E" w14:textId="77777777" w:rsidR="0076394D" w:rsidRPr="007F183D" w:rsidRDefault="0076394D" w:rsidP="0076394D">
            <w:r w:rsidRPr="007F183D">
              <w:t>Video</w:t>
            </w:r>
            <w:r w:rsidRPr="007F183D">
              <w:br/>
              <w:t>Series</w:t>
            </w:r>
          </w:p>
        </w:tc>
        <w:tc>
          <w:tcPr>
            <w:tcW w:w="2819" w:type="dxa"/>
            <w:hideMark/>
          </w:tcPr>
          <w:p w14:paraId="2A91423F" w14:textId="77777777" w:rsidR="0076394D" w:rsidRPr="007F183D" w:rsidRDefault="0076394D" w:rsidP="0076394D">
            <w:r w:rsidRPr="007F183D">
              <w:t>Provide a preview of embedded accessibility resources available in the TDS</w:t>
            </w:r>
          </w:p>
        </w:tc>
        <w:tc>
          <w:tcPr>
            <w:tcW w:w="2543" w:type="dxa"/>
            <w:hideMark/>
          </w:tcPr>
          <w:p w14:paraId="21A73525" w14:textId="77777777" w:rsidR="0076394D" w:rsidRPr="007F183D" w:rsidRDefault="0076394D" w:rsidP="0076394D">
            <w:r w:rsidRPr="007F183D">
              <w:t>CAASPP/ELPAC Coordinators, Site</w:t>
            </w:r>
            <w:r w:rsidRPr="007F183D" w:rsidDel="007D550A">
              <w:t xml:space="preserve"> </w:t>
            </w:r>
            <w:r w:rsidRPr="007F183D">
              <w:t>Coordinators,</w:t>
            </w:r>
            <w:r w:rsidRPr="007F183D">
              <w:br/>
              <w:t>Test Administrators</w:t>
            </w:r>
            <w:r w:rsidRPr="007F183D">
              <w:br/>
              <w:t>Test Examiners,</w:t>
            </w:r>
            <w:r w:rsidRPr="007F183D">
              <w:br/>
              <w:t>Students</w:t>
            </w:r>
          </w:p>
        </w:tc>
        <w:tc>
          <w:tcPr>
            <w:tcW w:w="2079" w:type="dxa"/>
            <w:hideMark/>
          </w:tcPr>
          <w:p w14:paraId="26AE8025" w14:textId="77777777" w:rsidR="0076394D" w:rsidRPr="007F183D" w:rsidRDefault="0076394D" w:rsidP="0076394D">
            <w:r w:rsidRPr="007F183D">
              <w:t>CAASPP/ELPAC YouTube Channel</w:t>
            </w:r>
          </w:p>
        </w:tc>
        <w:tc>
          <w:tcPr>
            <w:tcW w:w="1541" w:type="dxa"/>
            <w:hideMark/>
          </w:tcPr>
          <w:p w14:paraId="0F76CBA9" w14:textId="77777777" w:rsidR="0076394D" w:rsidRPr="007F183D" w:rsidRDefault="0076394D" w:rsidP="0076394D">
            <w:r w:rsidRPr="007F183D">
              <w:t>N/A</w:t>
            </w:r>
          </w:p>
        </w:tc>
        <w:tc>
          <w:tcPr>
            <w:tcW w:w="1496" w:type="dxa"/>
            <w:hideMark/>
          </w:tcPr>
          <w:p w14:paraId="5B6FB90E" w14:textId="77777777" w:rsidR="0076394D" w:rsidRPr="007F183D" w:rsidRDefault="0076394D" w:rsidP="0076394D">
            <w:r w:rsidRPr="007F183D">
              <w:t>30 seconds to 1 minute</w:t>
            </w:r>
          </w:p>
        </w:tc>
        <w:tc>
          <w:tcPr>
            <w:tcW w:w="1663" w:type="dxa"/>
            <w:hideMark/>
          </w:tcPr>
          <w:p w14:paraId="681B43CC" w14:textId="77777777" w:rsidR="0076394D" w:rsidRPr="007F183D" w:rsidRDefault="0076394D" w:rsidP="0076394D">
            <w:r w:rsidRPr="007F183D">
              <w:t>Unlimited</w:t>
            </w:r>
          </w:p>
        </w:tc>
        <w:tc>
          <w:tcPr>
            <w:tcW w:w="2038" w:type="dxa"/>
            <w:hideMark/>
          </w:tcPr>
          <w:p w14:paraId="7904D0A8" w14:textId="77777777" w:rsidR="0076394D" w:rsidRPr="007F183D" w:rsidRDefault="0076394D" w:rsidP="0076394D">
            <w:r w:rsidRPr="007F183D">
              <w:t>TBD</w:t>
            </w:r>
          </w:p>
        </w:tc>
        <w:tc>
          <w:tcPr>
            <w:tcW w:w="2005" w:type="dxa"/>
            <w:hideMark/>
          </w:tcPr>
          <w:p w14:paraId="48C5BE48" w14:textId="3680A875" w:rsidR="0076394D" w:rsidRPr="007F183D" w:rsidRDefault="0076394D" w:rsidP="0076394D">
            <w:r w:rsidRPr="007F183D">
              <w:t>Videos will be provided in English and Spanish</w:t>
            </w:r>
          </w:p>
        </w:tc>
      </w:tr>
    </w:tbl>
    <w:p w14:paraId="596C1752" w14:textId="77777777" w:rsidR="00A6532B" w:rsidRPr="007F183D" w:rsidRDefault="00A6532B" w:rsidP="00A6532B">
      <w:pPr>
        <w:pStyle w:val="ProposalText"/>
      </w:pPr>
    </w:p>
    <w:p w14:paraId="22C79A81" w14:textId="77777777" w:rsidR="0078152D" w:rsidRPr="007F183D" w:rsidRDefault="0078152D" w:rsidP="007D2441">
      <w:pPr>
        <w:pStyle w:val="ProposalText"/>
        <w:sectPr w:rsidR="0078152D" w:rsidRPr="007F183D" w:rsidSect="003D3F08">
          <w:headerReference w:type="default" r:id="rId57"/>
          <w:pgSz w:w="24480" w:h="15840" w:orient="landscape" w:code="17"/>
          <w:pgMar w:top="1440" w:right="1440" w:bottom="1440" w:left="1440" w:header="432" w:footer="427" w:gutter="0"/>
          <w:cols w:space="720"/>
          <w:docGrid w:linePitch="360"/>
        </w:sectPr>
      </w:pPr>
    </w:p>
    <w:p w14:paraId="5E7F080D" w14:textId="19AFCB21" w:rsidR="00736149" w:rsidRPr="007F183D" w:rsidRDefault="00736149" w:rsidP="0007357E">
      <w:pPr>
        <w:pStyle w:val="Heading1"/>
        <w:spacing w:after="0"/>
      </w:pPr>
      <w:bookmarkStart w:id="271" w:name="Task_3_3"/>
      <w:bookmarkStart w:id="272" w:name="_Toc85713569"/>
      <w:bookmarkStart w:id="273" w:name="_Toc526520103"/>
      <w:bookmarkStart w:id="274" w:name="_Toc526518938"/>
      <w:bookmarkStart w:id="275" w:name="_Toc526512807"/>
      <w:bookmarkStart w:id="276" w:name="_Toc526512593"/>
      <w:bookmarkStart w:id="277" w:name="_Toc525117777"/>
      <w:bookmarkStart w:id="278" w:name="_Toc525112410"/>
      <w:bookmarkStart w:id="279" w:name="_Toc521859386"/>
      <w:bookmarkStart w:id="280" w:name="_Toc495393390"/>
      <w:bookmarkStart w:id="281" w:name="_Toc481014548"/>
      <w:bookmarkStart w:id="282" w:name="_Toc417399406"/>
      <w:bookmarkStart w:id="283" w:name="_Toc526520126"/>
      <w:bookmarkStart w:id="284" w:name="_Toc526518961"/>
      <w:bookmarkStart w:id="285" w:name="_Toc526512830"/>
      <w:bookmarkStart w:id="286" w:name="_Toc526512616"/>
      <w:bookmarkStart w:id="287" w:name="_Toc525117873"/>
      <w:bookmarkStart w:id="288" w:name="_Toc525112506"/>
      <w:bookmarkStart w:id="289" w:name="_Toc521859481"/>
      <w:bookmarkStart w:id="290" w:name="_Toc495393424"/>
      <w:bookmarkStart w:id="291" w:name="_Toc481014581"/>
      <w:bookmarkStart w:id="292" w:name="_Toc417399439"/>
      <w:bookmarkStart w:id="293" w:name="_Toc521859362"/>
      <w:bookmarkStart w:id="294" w:name="_Toc524255862"/>
      <w:bookmarkStart w:id="295" w:name="_Toc524263883"/>
      <w:bookmarkStart w:id="296" w:name="_Toc525112386"/>
      <w:bookmarkStart w:id="297" w:name="_Toc525117753"/>
      <w:bookmarkStart w:id="298" w:name="_Toc525125036"/>
      <w:r w:rsidRPr="007F183D">
        <w:lastRenderedPageBreak/>
        <w:t>3</w:t>
      </w:r>
      <w:bookmarkEnd w:id="271"/>
      <w:r w:rsidRPr="007F183D">
        <w:t>. TASK 3: Technology Services</w:t>
      </w:r>
      <w:bookmarkEnd w:id="272"/>
    </w:p>
    <w:p w14:paraId="2D2B77BB" w14:textId="53C0DE4A" w:rsidR="0007357E" w:rsidRDefault="0007357E" w:rsidP="0007357E">
      <w:pPr>
        <w:pStyle w:val="ProposalText"/>
        <w:ind w:left="-90"/>
      </w:pPr>
      <w:r w:rsidRPr="007F183D">
        <w:rPr>
          <w:noProof/>
        </w:rPr>
        <mc:AlternateContent>
          <mc:Choice Requires="wpg">
            <w:drawing>
              <wp:inline distT="0" distB="0" distL="0" distR="0" wp14:anchorId="719A106B" wp14:editId="0C18DE39">
                <wp:extent cx="6091882" cy="3066608"/>
                <wp:effectExtent l="0" t="38100" r="99695" b="38735"/>
                <wp:docPr id="19" name="Group 1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091882" cy="3066608"/>
                          <a:chOff x="0" y="-11290"/>
                          <a:chExt cx="2796990" cy="3042229"/>
                        </a:xfrm>
                      </wpg:grpSpPr>
                      <wps:wsp>
                        <wps:cNvPr id="21" name="Text Box 21" descr="Why ETS?"/>
                        <wps:cNvSpPr txBox="1"/>
                        <wps:spPr>
                          <a:xfrm rot="16200000">
                            <a:off x="-980440" y="1135944"/>
                            <a:ext cx="2449195" cy="488315"/>
                          </a:xfrm>
                          <a:prstGeom prst="rect">
                            <a:avLst/>
                          </a:prstGeom>
                          <a:noFill/>
                          <a:ln w="6350">
                            <a:noFill/>
                          </a:ln>
                        </wps:spPr>
                        <wps:txbx>
                          <w:txbxContent>
                            <w:p w14:paraId="4700AD87" w14:textId="77777777" w:rsidR="00064CFF" w:rsidRPr="00EC0D38" w:rsidRDefault="00064CFF" w:rsidP="0007357E">
                              <w:pPr>
                                <w:jc w:val="right"/>
                                <w:rPr>
                                  <w:rFonts w:asciiTheme="minorHAnsi" w:hAnsiTheme="minorHAnsi" w:cstheme="minorHAnsi"/>
                                  <w:color w:val="09718F"/>
                                  <w:sz w:val="60"/>
                                  <w:szCs w:val="60"/>
                                </w:rPr>
                              </w:pPr>
                              <w:r w:rsidRPr="00EC0D38">
                                <w:rPr>
                                  <w:rFonts w:asciiTheme="minorHAnsi" w:hAnsiTheme="minorHAnsi" w:cstheme="minorHAnsi"/>
                                  <w:color w:val="09718F"/>
                                  <w:sz w:val="60"/>
                                  <w:szCs w:val="60"/>
                                </w:rPr>
                                <w:t>Why ETS?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 name="Rectangle 22">
                          <a:extLst>
                            <a:ext uri="{C183D7F6-B498-43B3-948B-1728B52AA6E4}">
                              <adec:decorative xmlns:adec="http://schemas.microsoft.com/office/drawing/2017/decorative" val="1"/>
                            </a:ext>
                          </a:extLst>
                        </wps:cNvPr>
                        <wps:cNvSpPr/>
                        <wps:spPr>
                          <a:xfrm>
                            <a:off x="224554" y="180551"/>
                            <a:ext cx="2526582" cy="2787100"/>
                          </a:xfrm>
                          <a:prstGeom prst="rect">
                            <a:avLst/>
                          </a:prstGeom>
                          <a:solidFill>
                            <a:srgbClr val="01445E"/>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3" name="Picture 23">
                            <a:extLst>
                              <a:ext uri="{C183D7F6-B498-43B3-948B-1728B52AA6E4}">
                                <adec:decorative xmlns:adec="http://schemas.microsoft.com/office/drawing/2017/decorative" val="1"/>
                              </a:ext>
                            </a:extLst>
                          </pic:cNvPr>
                          <pic:cNvPicPr preferRelativeResize="0">
                            <a:picLocks/>
                          </pic:cNvPicPr>
                        </pic:nvPicPr>
                        <pic:blipFill>
                          <a:blip r:embed="rId22" cstate="print">
                            <a:extLst>
                              <a:ext uri="{28A0092B-C50C-407E-A947-70E740481C1C}">
                                <a14:useLocalDpi xmlns:a14="http://schemas.microsoft.com/office/drawing/2010/main" val="0"/>
                              </a:ext>
                            </a:extLst>
                          </a:blip>
                          <a:stretch>
                            <a:fillRect/>
                          </a:stretch>
                        </pic:blipFill>
                        <pic:spPr>
                          <a:xfrm>
                            <a:off x="2511504" y="-11290"/>
                            <a:ext cx="285486" cy="752918"/>
                          </a:xfrm>
                          <a:prstGeom prst="rect">
                            <a:avLst/>
                          </a:prstGeom>
                          <a:effectLst>
                            <a:outerShdw blurRad="50800" dist="38100" dir="2700000" algn="tl" rotWithShape="0">
                              <a:prstClr val="black">
                                <a:alpha val="40000"/>
                              </a:prstClr>
                            </a:outerShdw>
                          </a:effectLst>
                        </pic:spPr>
                      </pic:pic>
                      <wps:wsp>
                        <wps:cNvPr id="24" name="Text Box 24" descr="• The Single-Sign On&#10;(SSO) feature developed by ETS, and lauded by current LEA users, allows users to navigate all aspects of test administration with a single password. SSO establishes a consistent thread for LEAs, with no disruption in their link to managing their student data. This saves them time and closes the CDE data loop.&#10;• ETS and our subcontracting partners offer the only established and proven Test Delivery System (TDS) customized to meet California’s unique needs. This TDS is already in place, meaning that LEAs will not have to adapt to any changes. In recent performance testing, the TDS proved capable of supporting 3 million concurrent users.&#10;"/>
                        <wps:cNvSpPr txBox="1"/>
                        <wps:spPr>
                          <a:xfrm>
                            <a:off x="190382" y="289100"/>
                            <a:ext cx="2586310" cy="2741839"/>
                          </a:xfrm>
                          <a:prstGeom prst="rect">
                            <a:avLst/>
                          </a:prstGeom>
                          <a:noFill/>
                          <a:ln w="6350">
                            <a:noFill/>
                          </a:ln>
                        </wps:spPr>
                        <wps:txbx>
                          <w:txbxContent>
                            <w:p w14:paraId="000DDCCD" w14:textId="5D3471ED" w:rsidR="00064CFF" w:rsidRPr="008E5AC2" w:rsidRDefault="00064CFF" w:rsidP="0007357E">
                              <w:pPr>
                                <w:pStyle w:val="ListParagraph"/>
                                <w:numPr>
                                  <w:ilvl w:val="0"/>
                                  <w:numId w:val="30"/>
                                </w:numPr>
                                <w:spacing w:after="160" w:line="360" w:lineRule="auto"/>
                                <w:ind w:left="360" w:hanging="270"/>
                                <w:rPr>
                                  <w:color w:val="FFFFFF" w:themeColor="background1"/>
                                </w:rPr>
                              </w:pPr>
                              <w:r w:rsidRPr="008E5AC2">
                                <w:rPr>
                                  <w:color w:val="FFFFFF" w:themeColor="background1"/>
                                </w:rPr>
                                <w:t>The Single-Sign On</w:t>
                              </w:r>
                              <w:r>
                                <w:rPr>
                                  <w:color w:val="FFFFFF" w:themeColor="background1"/>
                                </w:rPr>
                                <w:t xml:space="preserve"> </w:t>
                              </w:r>
                              <w:r w:rsidRPr="008E5AC2">
                                <w:rPr>
                                  <w:color w:val="FFFFFF" w:themeColor="background1"/>
                                </w:rPr>
                                <w:t>(SSO) feature developed by ETS, and lauded by current</w:t>
                              </w:r>
                              <w:r>
                                <w:rPr>
                                  <w:color w:val="FFFFFF" w:themeColor="background1"/>
                                </w:rPr>
                                <w:t> </w:t>
                              </w:r>
                              <w:r w:rsidRPr="008E5AC2">
                                <w:rPr>
                                  <w:color w:val="FFFFFF" w:themeColor="background1"/>
                                </w:rPr>
                                <w:t>LEA users, allows</w:t>
                              </w:r>
                              <w:r>
                                <w:rPr>
                                  <w:color w:val="FFFFFF" w:themeColor="background1"/>
                                </w:rPr>
                                <w:t> </w:t>
                              </w:r>
                              <w:r w:rsidRPr="008E5AC2">
                                <w:rPr>
                                  <w:color w:val="FFFFFF" w:themeColor="background1"/>
                                </w:rPr>
                                <w:t>users to navigate all aspects of test administration</w:t>
                              </w:r>
                              <w:r>
                                <w:rPr>
                                  <w:color w:val="FFFFFF" w:themeColor="background1"/>
                                </w:rPr>
                                <w:t> </w:t>
                              </w:r>
                              <w:r w:rsidRPr="008E5AC2">
                                <w:rPr>
                                  <w:color w:val="FFFFFF" w:themeColor="background1"/>
                                </w:rPr>
                                <w:t>with a single password. SSO establishes a consistent thread</w:t>
                              </w:r>
                              <w:r>
                                <w:rPr>
                                  <w:color w:val="FFFFFF" w:themeColor="background1"/>
                                </w:rPr>
                                <w:t> </w:t>
                              </w:r>
                              <w:r w:rsidRPr="008E5AC2">
                                <w:rPr>
                                  <w:color w:val="FFFFFF" w:themeColor="background1"/>
                                </w:rPr>
                                <w:t>for LEAs, with no disruption in their link to managing their student data. This saves them time and closes the CDE data loop.</w:t>
                              </w:r>
                            </w:p>
                            <w:p w14:paraId="2EDC6643" w14:textId="77777777" w:rsidR="00064CFF" w:rsidRPr="008E5AC2" w:rsidRDefault="00064CFF" w:rsidP="0007357E">
                              <w:pPr>
                                <w:pStyle w:val="ListParagraph"/>
                                <w:numPr>
                                  <w:ilvl w:val="0"/>
                                  <w:numId w:val="30"/>
                                </w:numPr>
                                <w:spacing w:after="160" w:line="360" w:lineRule="auto"/>
                                <w:ind w:left="360" w:hanging="270"/>
                                <w:rPr>
                                  <w:color w:val="FFFFFF" w:themeColor="background1"/>
                                </w:rPr>
                              </w:pPr>
                              <w:r w:rsidRPr="008E5AC2">
                                <w:rPr>
                                  <w:color w:val="FFFFFF" w:themeColor="background1"/>
                                </w:rPr>
                                <w:t>ETS and our subcontracting partners offer the only established and proven Test Delivery System (TDS) customized to meet California’s unique needs. This TDS is already in place, meaning that LEAs will not have to adapt to any changes. In recent performance testing, the TDS proved capable of supporting 3 million concurrent users.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719A106B" id="Group 19" o:spid="_x0000_s1036" style="width:479.7pt;height:241.45pt;mso-position-horizontal-relative:char;mso-position-vertical-relative:line" coordorigin=",-112" coordsize="27969,304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">
                <v:shape id="Text Box 21" o:spid="_x0000_s1037" type="#_x0000_t202" alt="Why ETS?" style="position:absolute;left:-9804;top:11359;width:24491;height:488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" filled="f" stroked="f" strokeweight=".5pt">
                  <v:textbox>
                    <w:txbxContent>
                      <w:p w14:paraId="4700AD87" w14:textId="77777777" w:rsidR="00064CFF" w:rsidRPr="00EC0D38" w:rsidRDefault="00064CFF" w:rsidP="0007357E">
                        <w:pPr>
                          <w:jc w:val="right"/>
                          <w:rPr>
                            <w:rFonts w:asciiTheme="minorHAnsi" w:hAnsiTheme="minorHAnsi" w:cstheme="minorHAnsi"/>
                            <w:color w:val="09718F"/>
                            <w:sz w:val="60"/>
                            <w:szCs w:val="60"/>
                          </w:rPr>
                        </w:pPr>
                        <w:r w:rsidRPr="00EC0D38">
                          <w:rPr>
                            <w:rFonts w:asciiTheme="minorHAnsi" w:hAnsiTheme="minorHAnsi" w:cstheme="minorHAnsi"/>
                            <w:color w:val="09718F"/>
                            <w:sz w:val="60"/>
                            <w:szCs w:val="60"/>
                          </w:rPr>
                          <w:t>Why ETS?</w:t>
                        </w:r>
                      </w:p>
                    </w:txbxContent>
                  </v:textbox>
                </v:shape>
                <v:rect id="Rectangle 22" o:spid="_x0000_s1038" style="position:absolute;left:2245;top:1805;width:25266;height:27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" fillcolor="#01445e" stroked="f" strokeweight="1pt">
                  <v:shadow on="t" color="black" opacity="26214f" origin="-.5,-.5" offset=".74836mm,.74836mm"/>
                </v:rect>
                <v:shape id="Picture 23" o:spid="_x0000_s1039" type="#_x0000_t75" style="position:absolute;left:25115;top:-112;width:2854;height:752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">
                  <v:imagedata r:id="rId23" o:title=""/>
                  <v:shadow on="t" color="black" opacity="26214f" origin="-.5,-.5" offset=".74836mm,.74836mm"/>
                  <o:lock v:ext="edit" aspectratio="f"/>
                </v:shape>
                <v:shape id="Text Box 24" o:spid="_x0000_s1040" type="#_x0000_t202" alt="• The Single-Sign On&#10;(SSO) feature developed by ETS, and lauded by current LEA users, allows users to navigate all aspects of test administration with a single password. SSO establishes a consistent thread for LEAs, with no disruption in their link to managing their student data. This saves them time and closes the CDE data loop.&#10;• ETS and our subcontracting partners offer the only established and proven Test Delivery System (TDS) customized to meet California’s unique needs. This TDS is already in place, meaning that LEAs will not have to adapt to any changes. In recent performance testing, the TDS proved capable of supporting 3 million concurrent users.&#10;" style="position:absolute;left:1903;top:2891;width:25863;height:27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000DDCCD" w14:textId="5D3471ED" w:rsidR="00064CFF" w:rsidRPr="008E5AC2" w:rsidRDefault="00064CFF" w:rsidP="0007357E">
                        <w:pPr>
                          <w:pStyle w:val="ListParagraph"/>
                          <w:numPr>
                            <w:ilvl w:val="0"/>
                            <w:numId w:val="30"/>
                          </w:numPr>
                          <w:spacing w:after="160" w:line="360" w:lineRule="auto"/>
                          <w:ind w:left="360" w:hanging="270"/>
                          <w:rPr>
                            <w:color w:val="FFFFFF" w:themeColor="background1"/>
                          </w:rPr>
                        </w:pPr>
                        <w:r w:rsidRPr="008E5AC2">
                          <w:rPr>
                            <w:color w:val="FFFFFF" w:themeColor="background1"/>
                          </w:rPr>
                          <w:t>The Single-Sign On</w:t>
                        </w:r>
                        <w:r>
                          <w:rPr>
                            <w:color w:val="FFFFFF" w:themeColor="background1"/>
                          </w:rPr>
                          <w:t xml:space="preserve"> </w:t>
                        </w:r>
                        <w:r w:rsidRPr="008E5AC2">
                          <w:rPr>
                            <w:color w:val="FFFFFF" w:themeColor="background1"/>
                          </w:rPr>
                          <w:t>(SSO) feature developed by ETS, and lauded by current</w:t>
                        </w:r>
                        <w:r>
                          <w:rPr>
                            <w:color w:val="FFFFFF" w:themeColor="background1"/>
                          </w:rPr>
                          <w:t> </w:t>
                        </w:r>
                        <w:r w:rsidRPr="008E5AC2">
                          <w:rPr>
                            <w:color w:val="FFFFFF" w:themeColor="background1"/>
                          </w:rPr>
                          <w:t>LEA users, allows</w:t>
                        </w:r>
                        <w:r>
                          <w:rPr>
                            <w:color w:val="FFFFFF" w:themeColor="background1"/>
                          </w:rPr>
                          <w:t> </w:t>
                        </w:r>
                        <w:r w:rsidRPr="008E5AC2">
                          <w:rPr>
                            <w:color w:val="FFFFFF" w:themeColor="background1"/>
                          </w:rPr>
                          <w:t>users to navigate all aspects of test administration</w:t>
                        </w:r>
                        <w:r>
                          <w:rPr>
                            <w:color w:val="FFFFFF" w:themeColor="background1"/>
                          </w:rPr>
                          <w:t> </w:t>
                        </w:r>
                        <w:r w:rsidRPr="008E5AC2">
                          <w:rPr>
                            <w:color w:val="FFFFFF" w:themeColor="background1"/>
                          </w:rPr>
                          <w:t>with a single password. SSO establishes a consistent thread</w:t>
                        </w:r>
                        <w:r>
                          <w:rPr>
                            <w:color w:val="FFFFFF" w:themeColor="background1"/>
                          </w:rPr>
                          <w:t> </w:t>
                        </w:r>
                        <w:r w:rsidRPr="008E5AC2">
                          <w:rPr>
                            <w:color w:val="FFFFFF" w:themeColor="background1"/>
                          </w:rPr>
                          <w:t>for LEAs, with no disruption in their link to managing their student data. This saves them time and closes the CDE data loop.</w:t>
                        </w:r>
                      </w:p>
                      <w:p w14:paraId="2EDC6643" w14:textId="77777777" w:rsidR="00064CFF" w:rsidRPr="008E5AC2" w:rsidRDefault="00064CFF" w:rsidP="0007357E">
                        <w:pPr>
                          <w:pStyle w:val="ListParagraph"/>
                          <w:numPr>
                            <w:ilvl w:val="0"/>
                            <w:numId w:val="30"/>
                          </w:numPr>
                          <w:spacing w:after="160" w:line="360" w:lineRule="auto"/>
                          <w:ind w:left="360" w:hanging="270"/>
                          <w:rPr>
                            <w:color w:val="FFFFFF" w:themeColor="background1"/>
                          </w:rPr>
                        </w:pPr>
                        <w:r w:rsidRPr="008E5AC2">
                          <w:rPr>
                            <w:color w:val="FFFFFF" w:themeColor="background1"/>
                          </w:rPr>
                          <w:t>ETS and our subcontracting partners offer the only established and proven Test Delivery System (TDS) customized to meet California’s unique needs. This TDS is already in place, meaning that LEAs will not have to adapt to any changes. In recent performance testing, the TDS proved capable of supporting 3 million concurrent users.</w:t>
                        </w:r>
                      </w:p>
                    </w:txbxContent>
                  </v:textbox>
                </v:shape>
                <w10:anchorlock/>
              </v:group>
            </w:pict>
          </mc:Fallback>
        </mc:AlternateContent>
      </w:r>
    </w:p>
    <w:p w14:paraId="4A64B59C" w14:textId="058FB69A" w:rsidR="00736149" w:rsidRPr="007F183D" w:rsidRDefault="00736149" w:rsidP="00736149">
      <w:pPr>
        <w:pStyle w:val="ProposalText"/>
      </w:pPr>
      <w:r w:rsidRPr="007F183D">
        <w:t xml:space="preserve">The California Assessment System is a comprehensive, fully integrated solution that supports all activities required to manage, deliver, score, and report all CAASPP and ELPAC assessments. Since the 2014–2015 administration of CAASPP, this robust system successfully and efficiently processes data for up to 6.5 million students and 14,000 local educational agency (LEA) and school organizations daily—and it administers, scores, and reports tests to over 4.2 million students in a school year. In 2018–2019, over 11,300,000 interim assessments were administered to students. ETS’s systems successfully supported this testing, even as it overlapped with the summative testing windows for CAASPP and ELPAC. </w:t>
      </w:r>
    </w:p>
    <w:p w14:paraId="1498082D" w14:textId="6D593873" w:rsidR="00736149" w:rsidRPr="007F183D" w:rsidRDefault="00736149" w:rsidP="00736149">
      <w:pPr>
        <w:pStyle w:val="ProposalText"/>
      </w:pPr>
      <w:r w:rsidRPr="007F183D">
        <w:t xml:space="preserve">The California Assessment System, including the test administration system known as the Test Operations Management System (TOMS) and the Test Delivery System (TDS), is hosted in cloud-based environments that facilitate easy and quick ramp-up based on growing needs. Our combination of modules provides California with a bespoke </w:t>
      </w:r>
      <w:r w:rsidRPr="007F183D">
        <w:lastRenderedPageBreak/>
        <w:t>assessment delivery system that is built upon proven applications using efficient processes and technologies.</w:t>
      </w:r>
    </w:p>
    <w:p w14:paraId="277E6C68" w14:textId="73A50281" w:rsidR="00736149" w:rsidRPr="007F183D" w:rsidRDefault="00736149" w:rsidP="00736149">
      <w:pPr>
        <w:pStyle w:val="ProposalText"/>
      </w:pPr>
      <w:r w:rsidRPr="007F183D">
        <w:t xml:space="preserve">Files containing student and organizational data with these volumes are processed and loaded into TOMS each morning in less than two hours. Through agreements with the CDE, </w:t>
      </w:r>
      <w:r w:rsidR="008C25EE" w:rsidRPr="007F183D">
        <w:t xml:space="preserve">The </w:t>
      </w:r>
      <w:r w:rsidRPr="007F183D">
        <w:t>California Longitudinal Pupil Achievement Data System (CALPADS) team transmits the files to our secure file transfer protocol (SFTP) location each night. ETS systems pick up these files from the secured location, load the data from CALPADS into TOMS, and send registration data to the TDS. CALPADS data files made available by 2</w:t>
      </w:r>
      <w:r w:rsidR="00DD1D87" w:rsidRPr="007F183D">
        <w:t> </w:t>
      </w:r>
      <w:r w:rsidRPr="007F183D">
        <w:t>a.m. PT Monday through Friday are processed and available in TOMS no later than 6</w:t>
      </w:r>
      <w:r w:rsidR="00DD1D87" w:rsidRPr="007F183D">
        <w:t> </w:t>
      </w:r>
      <w:r w:rsidRPr="007F183D">
        <w:t xml:space="preserve">a.m. PT that morning. TOMS can also process files during weekends, should that need arise. </w:t>
      </w:r>
    </w:p>
    <w:p w14:paraId="3811A541" w14:textId="0AD10038" w:rsidR="00736149" w:rsidRPr="007F183D" w:rsidRDefault="00736149" w:rsidP="008C25EE">
      <w:pPr>
        <w:pStyle w:val="ProposalText"/>
      </w:pPr>
      <w:r w:rsidRPr="007F183D">
        <w:t xml:space="preserve">File processing is monitored each night, and any records that don’t pass validation rules are sent to the CALPADS team the following morning for resolution. Additionally, if CALPADS files are not received as expected, a notification is sent to the CALPADS team. The data is encrypted in transit and at rest following the industry standards of securely storing and maintaining the data in the system. The State Assessments Metrics Interface (SAMI) module provides the date and time of the last CALPADS file processed. More details on CALPADS processing can be found in </w:t>
      </w:r>
      <w:r w:rsidR="007C2482" w:rsidRPr="007F183D">
        <w:rPr>
          <w:b/>
        </w:rPr>
        <w:t>Task </w:t>
      </w:r>
      <w:r w:rsidRPr="007F183D">
        <w:rPr>
          <w:b/>
        </w:rPr>
        <w:fldChar w:fldCharType="begin"/>
      </w:r>
      <w:r w:rsidRPr="007F183D">
        <w:instrText xml:space="preserve"> REF Task_3_3_2_B_1_b \h </w:instrText>
      </w:r>
      <w:r w:rsidRPr="007F183D">
        <w:rPr>
          <w:b/>
        </w:rPr>
        <w:instrText xml:space="preserve"> \* MERGEFORMAT </w:instrText>
      </w:r>
      <w:r w:rsidRPr="007F183D">
        <w:rPr>
          <w:b/>
        </w:rPr>
      </w:r>
      <w:r w:rsidRPr="007F183D">
        <w:rPr>
          <w:b/>
        </w:rPr>
        <w:fldChar w:fldCharType="separate"/>
      </w:r>
      <w:r w:rsidR="00FC72E6" w:rsidRPr="00FC72E6">
        <w:rPr>
          <w:b/>
        </w:rPr>
        <w:t>3.2.B.1.b</w:t>
      </w:r>
      <w:r w:rsidRPr="007F183D">
        <w:rPr>
          <w:b/>
        </w:rPr>
        <w:fldChar w:fldCharType="end"/>
      </w:r>
      <w:r w:rsidRPr="007F183D">
        <w:t xml:space="preserve">. </w:t>
      </w:r>
    </w:p>
    <w:bookmarkEnd w:id="273"/>
    <w:bookmarkEnd w:id="274"/>
    <w:bookmarkEnd w:id="275"/>
    <w:bookmarkEnd w:id="276"/>
    <w:bookmarkEnd w:id="277"/>
    <w:bookmarkEnd w:id="278"/>
    <w:bookmarkEnd w:id="279"/>
    <w:bookmarkEnd w:id="280"/>
    <w:bookmarkEnd w:id="281"/>
    <w:bookmarkEnd w:id="282"/>
    <w:p w14:paraId="17FD6F6E" w14:textId="5E197428" w:rsidR="00736149" w:rsidRPr="007F183D" w:rsidRDefault="00736149" w:rsidP="008E4618">
      <w:pPr>
        <w:pStyle w:val="ProposalText"/>
      </w:pPr>
      <w:r w:rsidRPr="007F183D">
        <w:t>The TDS has supported as many as 683,673 concurrent California users and over 860,000 concurrent users across all state agencies in production during the 2018–2019 summative administration. Recent performance testing, using a hybrid architecture design, proved support for 3</w:t>
      </w:r>
      <w:r w:rsidR="000224D3" w:rsidRPr="007F183D">
        <w:t> million</w:t>
      </w:r>
      <w:r w:rsidRPr="007F183D">
        <w:t xml:space="preserve"> concurrent users. The cloud-based system </w:t>
      </w:r>
      <w:r w:rsidRPr="007F183D">
        <w:lastRenderedPageBreak/>
        <w:t xml:space="preserve">architecture allows the TDS to scale up quickly as needed. More details are in </w:t>
      </w:r>
      <w:r w:rsidR="007C2482" w:rsidRPr="007F183D">
        <w:rPr>
          <w:b/>
        </w:rPr>
        <w:t>Task </w:t>
      </w:r>
      <w:r w:rsidRPr="007F183D">
        <w:rPr>
          <w:b/>
        </w:rPr>
        <w:fldChar w:fldCharType="begin"/>
      </w:r>
      <w:r w:rsidRPr="007F183D">
        <w:rPr>
          <w:b/>
        </w:rPr>
        <w:instrText xml:space="preserve"> REF Task_3_3_2_B_7 \h  \* MERGEFORMAT </w:instrText>
      </w:r>
      <w:r w:rsidRPr="007F183D">
        <w:rPr>
          <w:b/>
        </w:rPr>
      </w:r>
      <w:r w:rsidRPr="007F183D">
        <w:rPr>
          <w:b/>
        </w:rPr>
        <w:fldChar w:fldCharType="separate"/>
      </w:r>
      <w:r w:rsidR="00FC72E6" w:rsidRPr="00FC72E6">
        <w:rPr>
          <w:b/>
        </w:rPr>
        <w:t>3.2.B.7</w:t>
      </w:r>
      <w:r w:rsidRPr="007F183D">
        <w:rPr>
          <w:b/>
        </w:rPr>
        <w:fldChar w:fldCharType="end"/>
      </w:r>
      <w:r w:rsidRPr="007F183D">
        <w:t>.</w:t>
      </w:r>
    </w:p>
    <w:p w14:paraId="70A88701" w14:textId="01CB75C9" w:rsidR="00736149" w:rsidRPr="007F183D" w:rsidRDefault="00736149" w:rsidP="008E4618">
      <w:pPr>
        <w:pStyle w:val="ProposalText"/>
      </w:pPr>
      <w:r w:rsidRPr="007F183D">
        <w:t>The California Assessment Delivery System has proven its adaptability throughout the years, especially recently, not only in ramping up as needed to handle additional testing volumes, but also in throttling down when the unexpected occurs. In spring 2020, due to unforeseen circumstances related to the pandemic, the testing systems quickly within the same day shut down all summative CAASPP and ELPAC testing activities at the CDE’s request. Within three weeks after the full testing suspension, ETS reopened access to the Smarter Balanced Interim Assessments and, to support instruction in the new distance learning mode, also provided remote administration options for the interim assessments. We continued to extend our support during the pandemic when we launched the 2020–2021 Initial ELPAC in both paper and online formats, with the online format taken remotely beginning in fall 2020. The systems also quickly adapted to support an unplanned fall administration for Summative ELPAC in 2020 and changed again when the decision to delay the start of the Alternate ELPAC was made. ETS realizes the unpredictable can occur and will continue to work with the CDE to support the State’s needs in these circumstances.</w:t>
      </w:r>
    </w:p>
    <w:p w14:paraId="0C502C79" w14:textId="77777777" w:rsidR="00736149" w:rsidRPr="007F183D" w:rsidRDefault="00736149" w:rsidP="00736149">
      <w:pPr>
        <w:pStyle w:val="ProposalText"/>
      </w:pPr>
      <w:r w:rsidRPr="007F183D">
        <w:t xml:space="preserve">The TDS is supported on all major desktop and mobile operating systems (i.e., Windows, macOS, Linux, Chrome, iPadOS), and non-secure system applications may be accessed using all major conventional web browsers (i.e., Chrome, Safari, Firefox, Microsoft Edge). Secure browsers are developed and regularly updated for each supported operating system family and may be used on a variety of student devices. While recent operating system and browser versions are recommended, support is </w:t>
      </w:r>
      <w:r w:rsidRPr="007F183D">
        <w:lastRenderedPageBreak/>
        <w:t xml:space="preserve">provided for multiple concurrent operating system versions in order to help verify that sites using new and older machines for student can provide all of their students with a stable and consistent testing experience. </w:t>
      </w:r>
    </w:p>
    <w:p w14:paraId="7AC6E237" w14:textId="401100BB" w:rsidR="00736149" w:rsidRPr="007F183D" w:rsidRDefault="00736149" w:rsidP="00736149">
      <w:pPr>
        <w:rPr>
          <w:rFonts w:ascii="Calibri" w:hAnsi="Calibri"/>
          <w:sz w:val="22"/>
        </w:rPr>
      </w:pPr>
      <w:r w:rsidRPr="007F183D">
        <w:t>The California Assessment System’s design provides opportunities for innovative development to address specific program needs and enhance the tools provided to California educators and students. Additionally, the California Assessment System also addresses the need for efficiency and consistency across assessment programs. For instance, TOMS provides a tailored access management system which considers the unique data needs of LEA coordinators and test administrators in its agile development approach, while California’s participation in the Smarter Balanced Assessment Consortium stresses the need for a uniform approach to assessment delivery and system accessibility, supported by a blended, iterative development process.</w:t>
      </w:r>
    </w:p>
    <w:p w14:paraId="3AE14407" w14:textId="6387EB55" w:rsidR="00736149" w:rsidRPr="007F183D" w:rsidRDefault="00736149" w:rsidP="00736149">
      <w:pPr>
        <w:rPr>
          <w:iCs/>
        </w:rPr>
      </w:pPr>
      <w:r w:rsidRPr="007F183D">
        <w:t>Recognizing the unique needs and requirements of each system in these development processes is important—and allows us to safeguard the operational integrity of production systems—while maintaining and regularly revisiting feature backlogs to collect, prioritize, and implement new solutions in support of California’s unique assessment vision.</w:t>
      </w:r>
      <w:r w:rsidRPr="007F183D">
        <w:rPr>
          <w:iCs/>
        </w:rPr>
        <w:t xml:space="preserve"> </w:t>
      </w:r>
    </w:p>
    <w:p w14:paraId="6EFB97AF" w14:textId="26906419" w:rsidR="00736149" w:rsidRPr="007F183D" w:rsidRDefault="00736149" w:rsidP="00736149">
      <w:pPr>
        <w:pStyle w:val="ProposalText"/>
      </w:pPr>
      <w:r w:rsidRPr="007F183D">
        <w:t xml:space="preserve">ETS will organize execution of all major technology tasks and deliverables according to a CDE-approved project management plan, and we will identify and track all deliverables in a schedule of deliverables, as detailed in </w:t>
      </w:r>
      <w:r w:rsidRPr="007F183D">
        <w:rPr>
          <w:b/>
        </w:rPr>
        <w:t>Task </w:t>
      </w:r>
      <w:r w:rsidR="007C2482" w:rsidRPr="007F183D">
        <w:rPr>
          <w:b/>
        </w:rPr>
        <w:fldChar w:fldCharType="begin"/>
      </w:r>
      <w:r w:rsidR="007C2482" w:rsidRPr="007F183D">
        <w:rPr>
          <w:b/>
        </w:rPr>
        <w:instrText xml:space="preserve"> REF Task_3_1_1 \h  \* MERGEFORMAT </w:instrText>
      </w:r>
      <w:r w:rsidR="007C2482" w:rsidRPr="007F183D">
        <w:rPr>
          <w:b/>
        </w:rPr>
      </w:r>
      <w:r w:rsidR="007C2482" w:rsidRPr="007F183D">
        <w:rPr>
          <w:b/>
        </w:rPr>
        <w:fldChar w:fldCharType="separate"/>
      </w:r>
      <w:r w:rsidR="00FC72E6" w:rsidRPr="00FC72E6">
        <w:rPr>
          <w:b/>
        </w:rPr>
        <w:t>1.1</w:t>
      </w:r>
      <w:r w:rsidR="007C2482" w:rsidRPr="007F183D">
        <w:rPr>
          <w:b/>
        </w:rPr>
        <w:fldChar w:fldCharType="end"/>
      </w:r>
      <w:r w:rsidRPr="007F183D">
        <w:t>.</w:t>
      </w:r>
    </w:p>
    <w:p w14:paraId="44F6F7EE" w14:textId="548F4029" w:rsidR="00736149" w:rsidRPr="007F183D" w:rsidRDefault="00736149" w:rsidP="00736149">
      <w:pPr>
        <w:pStyle w:val="Heading2"/>
      </w:pPr>
      <w:bookmarkStart w:id="299" w:name="Task_3_3_1"/>
      <w:bookmarkStart w:id="300" w:name="_Toc526520104"/>
      <w:bookmarkStart w:id="301" w:name="_Toc526518939"/>
      <w:bookmarkStart w:id="302" w:name="_Toc526512808"/>
      <w:bookmarkStart w:id="303" w:name="_Toc526512594"/>
      <w:bookmarkStart w:id="304" w:name="_Toc525117778"/>
      <w:bookmarkStart w:id="305" w:name="_Toc525112411"/>
      <w:bookmarkStart w:id="306" w:name="_Toc521859387"/>
      <w:bookmarkStart w:id="307" w:name="_Toc85713570"/>
      <w:bookmarkStart w:id="308" w:name="_Toc495393391"/>
      <w:bookmarkStart w:id="309" w:name="_Toc481014549"/>
      <w:bookmarkStart w:id="310" w:name="_Toc417399407"/>
      <w:r w:rsidRPr="007F183D">
        <w:lastRenderedPageBreak/>
        <w:t>3.1</w:t>
      </w:r>
      <w:bookmarkEnd w:id="299"/>
      <w:r w:rsidRPr="007F183D">
        <w:t>. California Assessment System Long-Term Technology Plan</w:t>
      </w:r>
      <w:bookmarkEnd w:id="300"/>
      <w:bookmarkEnd w:id="301"/>
      <w:bookmarkEnd w:id="302"/>
      <w:bookmarkEnd w:id="303"/>
      <w:bookmarkEnd w:id="304"/>
      <w:bookmarkEnd w:id="305"/>
      <w:bookmarkEnd w:id="306"/>
      <w:bookmarkEnd w:id="307"/>
    </w:p>
    <w:p w14:paraId="519239E8" w14:textId="6040BB51" w:rsidR="00736149" w:rsidRPr="007F183D" w:rsidRDefault="00736149" w:rsidP="00713BF6">
      <w:pPr>
        <w:pStyle w:val="ProposalText"/>
      </w:pPr>
      <w:bookmarkStart w:id="311" w:name="_Toc521859388"/>
      <w:bookmarkStart w:id="312" w:name="_Toc525117779"/>
      <w:bookmarkStart w:id="313" w:name="_Toc525112412"/>
      <w:bookmarkEnd w:id="308"/>
      <w:bookmarkEnd w:id="309"/>
      <w:bookmarkEnd w:id="310"/>
      <w:bookmarkEnd w:id="311"/>
      <w:bookmarkEnd w:id="312"/>
      <w:bookmarkEnd w:id="313"/>
      <w:r w:rsidRPr="007F183D">
        <w:t>The California Assessment System has evolved over the years to support additional assessments as they have come online, such as Summative ELPAC in 2019–2020 and Initial ELPAC in 2020–2021. ETS’s ability to seamlessly add online assessments will continue with the introduction of the Alternate Summative ELPAC in 2021–2022. The systems are scalable, which supports onboarding new assessments and expanding existing assessments as needs arise. This design allows us to build off proven and familiar standards for a positive user experience. ETS will leverage this design to onboard the Alternate Initial ELPAC in July 2022, support the expansion of CSA, and add the new interim assessments for ELPAC and CAST, including the use of the existing process to send score data to the California Educator Reporting System (CERS) on a regular basis throughout the day for all interim assessments. Should the CDE and SBE decide to reimagine any of the existing assessments during this contract, such as including classroom-embedded performance tasks administered throughout the year, our systems and solution have the flexibility to adapt to that change.</w:t>
      </w:r>
    </w:p>
    <w:p w14:paraId="71C447F4" w14:textId="2088BCE8" w:rsidR="00736149" w:rsidRPr="007F183D" w:rsidRDefault="00736149" w:rsidP="008E4618">
      <w:pPr>
        <w:pStyle w:val="ProposalText"/>
      </w:pPr>
      <w:r w:rsidRPr="007F183D">
        <w:t>As the suite of online assessments, and the number of users, has grown, ETS has in turn grown our application offerings; and this has involved integrating with partner applications such as Tools for Teachers</w:t>
      </w:r>
      <w:r w:rsidR="000224D3" w:rsidRPr="007F183D">
        <w:t xml:space="preserve"> (T4T)</w:t>
      </w:r>
      <w:r w:rsidRPr="007F183D">
        <w:t xml:space="preserve">, CERS, and the Lexile and Quantile hub. The design of how the applications work together has been driven by the need to help confirm that users can easily navigate among applications and experience a truly integrated system. </w:t>
      </w:r>
    </w:p>
    <w:p w14:paraId="12095135" w14:textId="532F9485" w:rsidR="00736149" w:rsidRPr="007F183D" w:rsidRDefault="00736149" w:rsidP="00736149">
      <w:pPr>
        <w:pStyle w:val="ProposalText"/>
      </w:pPr>
      <w:r w:rsidRPr="007F183D">
        <w:lastRenderedPageBreak/>
        <w:t>To that end, ETS introduced the single</w:t>
      </w:r>
      <w:r w:rsidR="00B64B3F" w:rsidRPr="007F183D">
        <w:t xml:space="preserve"> </w:t>
      </w:r>
      <w:r w:rsidRPr="007F183D">
        <w:t>sign</w:t>
      </w:r>
      <w:r w:rsidR="00B64B3F" w:rsidRPr="007F183D">
        <w:t>-</w:t>
      </w:r>
      <w:r w:rsidRPr="007F183D">
        <w:t>on (SSO) module in 2019. Through SSO, authorized users can access the features they need to administer, manage, operate, and conduct test delivery. As part of this seamless experience, authenticated users can navigate to the various modules and CDE-authorized third-party systems from within the TOMS application—without having to log out and log back in. As needs continue to grow, not only in terms of adding and changing user data but also adding assessments or new application modules, ETS will continue to take advantage of this technology.</w:t>
      </w:r>
    </w:p>
    <w:p w14:paraId="0A7D1195" w14:textId="66FE4981" w:rsidR="00736149" w:rsidRPr="007F183D" w:rsidRDefault="00736149" w:rsidP="00736149">
      <w:pPr>
        <w:pStyle w:val="ProposalText"/>
      </w:pPr>
      <w:r w:rsidRPr="007F183D">
        <w:t xml:space="preserve">In addition to user authentication and navigation, ETS has focused on confirming that key organizational and student data is shared across applications as needed on a timely basis. Currently, </w:t>
      </w:r>
      <w:r w:rsidR="00713BF6" w:rsidRPr="007F183D">
        <w:t xml:space="preserve">In </w:t>
      </w:r>
      <w:r w:rsidRPr="007F183D">
        <w:t xml:space="preserve">addition to the early morning processing of CALPADS data and student registrations, changes to accessibility supports and updates to user information are sent from TOMS to the TDS regularly throughout the day so that these changes are available for testing that same day. </w:t>
      </w:r>
    </w:p>
    <w:p w14:paraId="7B1844DC" w14:textId="22F2A798" w:rsidR="00736149" w:rsidRPr="007F183D" w:rsidRDefault="00736149" w:rsidP="00736149">
      <w:pPr>
        <w:pStyle w:val="ProposalText"/>
      </w:pPr>
      <w:r w:rsidRPr="007F183D">
        <w:t>Score results are reported near real-time for interim assessments soon after the test has been submitted. Because scores are available in CERS soon after test completion, educators—including teachers, resource specialists, administrators—can use these scores to inform instruction. Summative scores are available after the annual CDE approval and flow regularly thereafter to the LEAs. Aggregated Summative scores are also available in our public reporting system, or the public web reporting application, published after an administration ends and final reporting data is approved by the CDE.</w:t>
      </w:r>
    </w:p>
    <w:p w14:paraId="6D16B3EA" w14:textId="04F07EA6" w:rsidR="00736149" w:rsidRPr="007F183D" w:rsidRDefault="00736149" w:rsidP="00736149">
      <w:pPr>
        <w:pStyle w:val="ProposalText"/>
      </w:pPr>
      <w:r w:rsidRPr="007F183D">
        <w:t xml:space="preserve">In order </w:t>
      </w:r>
      <w:r w:rsidR="00542879" w:rsidRPr="007F183D">
        <w:t xml:space="preserve">To </w:t>
      </w:r>
      <w:r w:rsidRPr="007F183D">
        <w:t xml:space="preserve">enhance this process even further in this contract, ETS plans to move the reporting functionality into an application component called California Reporting Datawarehouse (CARD). This shared data warehouse design uses the latest cloud </w:t>
      </w:r>
      <w:r w:rsidRPr="007F183D">
        <w:lastRenderedPageBreak/>
        <w:t xml:space="preserve">native technologies, so that users can access data through a self-serve Business Intelligence (BI) suite. Application subscribers, such as district student information system (SIS) vendors, can leverage real-time application programming interfaces (APIs) to receive data in a timely manner. CARD will allow streamlining reporting processes and will enhance the experience for State and LEA users by allowing faster access to current data. CARD is covered in more detail in </w:t>
      </w:r>
      <w:r w:rsidRPr="007F183D">
        <w:rPr>
          <w:b/>
        </w:rPr>
        <w:t>Task </w:t>
      </w:r>
      <w:r w:rsidR="000E2040" w:rsidRPr="007F183D">
        <w:rPr>
          <w:b/>
        </w:rPr>
        <w:fldChar w:fldCharType="begin"/>
      </w:r>
      <w:r w:rsidR="000E2040" w:rsidRPr="007F183D">
        <w:rPr>
          <w:b/>
        </w:rPr>
        <w:instrText xml:space="preserve"> REF Task_3_9 \h  \* MERGEFORMAT </w:instrText>
      </w:r>
      <w:r w:rsidR="000E2040" w:rsidRPr="007F183D">
        <w:rPr>
          <w:b/>
        </w:rPr>
      </w:r>
      <w:r w:rsidR="000E2040" w:rsidRPr="007F183D">
        <w:rPr>
          <w:b/>
        </w:rPr>
        <w:fldChar w:fldCharType="separate"/>
      </w:r>
      <w:r w:rsidR="00FC72E6" w:rsidRPr="00FC72E6">
        <w:rPr>
          <w:b/>
        </w:rPr>
        <w:t>9</w:t>
      </w:r>
      <w:r w:rsidR="000E2040" w:rsidRPr="007F183D">
        <w:rPr>
          <w:b/>
        </w:rPr>
        <w:fldChar w:fldCharType="end"/>
      </w:r>
      <w:r w:rsidRPr="007F183D">
        <w:t xml:space="preserve">. </w:t>
      </w:r>
    </w:p>
    <w:p w14:paraId="1B010BED" w14:textId="39BB7221" w:rsidR="00736149" w:rsidRPr="007F183D" w:rsidRDefault="00736149" w:rsidP="00736149">
      <w:pPr>
        <w:pStyle w:val="ProposalText"/>
      </w:pPr>
      <w:r w:rsidRPr="007F183D">
        <w:t xml:space="preserve">Another example of evolving ETS’s systems to respond to California’s needs is our proposed solution for </w:t>
      </w:r>
      <w:r w:rsidR="00542879" w:rsidRPr="007F183D">
        <w:t xml:space="preserve">The </w:t>
      </w:r>
      <w:r w:rsidRPr="007F183D">
        <w:t xml:space="preserve">enhanced Individual Student Assessment Accessibility Profile (ISAAP) tool, which will eventually allow SIS vendors to integrate the tool directly into their systems and communicate accessibility resources to TOMS via a set of APIs, as described in </w:t>
      </w:r>
      <w:r w:rsidRPr="007F183D">
        <w:rPr>
          <w:b/>
        </w:rPr>
        <w:t>Task </w:t>
      </w:r>
      <w:r w:rsidR="007C2482" w:rsidRPr="007F183D">
        <w:rPr>
          <w:b/>
        </w:rPr>
        <w:fldChar w:fldCharType="begin"/>
      </w:r>
      <w:r w:rsidR="007C2482" w:rsidRPr="007F183D">
        <w:rPr>
          <w:b/>
        </w:rPr>
        <w:instrText xml:space="preserve"> REF Task_3_2_4 \h  \* MERGEFORMAT </w:instrText>
      </w:r>
      <w:r w:rsidR="007C2482" w:rsidRPr="007F183D">
        <w:rPr>
          <w:b/>
        </w:rPr>
      </w:r>
      <w:r w:rsidR="007C2482" w:rsidRPr="007F183D">
        <w:rPr>
          <w:b/>
        </w:rPr>
        <w:fldChar w:fldCharType="separate"/>
      </w:r>
      <w:r w:rsidR="00FC72E6" w:rsidRPr="00FC72E6">
        <w:rPr>
          <w:b/>
        </w:rPr>
        <w:t>2.4</w:t>
      </w:r>
      <w:r w:rsidR="007C2482" w:rsidRPr="007F183D">
        <w:rPr>
          <w:b/>
        </w:rPr>
        <w:fldChar w:fldCharType="end"/>
      </w:r>
      <w:r w:rsidRPr="007F183D">
        <w:t xml:space="preserve">. This tool will remove the need for LEAs to extract accessibility data and upload into TOMS as they do today, eliminating these manual processes and making student supports available more quickly for testing. In the future during the period of this contract, ETS can integrate the test settings data from CALPADS in addition to the ISAAP tool improvements when the CDE implements the CALPADS process for LEAs. </w:t>
      </w:r>
    </w:p>
    <w:p w14:paraId="12333694" w14:textId="551A2DA0" w:rsidR="00736149" w:rsidRPr="007F183D" w:rsidRDefault="00736149" w:rsidP="00736149">
      <w:pPr>
        <w:pStyle w:val="ProposalText"/>
      </w:pPr>
      <w:r w:rsidRPr="007F183D">
        <w:t xml:space="preserve">In recent years, ETS worked with the CDE to create two other key initiatives of the California Assessment System: the “MyTOMS at a Glance” module for LEA coordinators and SAMI for State users, both of which allowed LEA and State users, respectively, to easily and readily access key metrics. These dashboards highlight key metrics in both a textual and graphical way so that users have the most current information needed to inform and make decisions. More on these dashboards can be found in </w:t>
      </w:r>
      <w:r w:rsidR="007C2482" w:rsidRPr="007F183D">
        <w:rPr>
          <w:b/>
        </w:rPr>
        <w:t>Task </w:t>
      </w:r>
      <w:r w:rsidR="000E2040" w:rsidRPr="007F183D">
        <w:rPr>
          <w:b/>
        </w:rPr>
        <w:fldChar w:fldCharType="begin"/>
      </w:r>
      <w:r w:rsidR="000E2040" w:rsidRPr="007F183D">
        <w:rPr>
          <w:b/>
        </w:rPr>
        <w:instrText xml:space="preserve"> REF Task_3_3_2_A_4 \h  \* MERGEFORMAT </w:instrText>
      </w:r>
      <w:r w:rsidR="000E2040" w:rsidRPr="007F183D">
        <w:rPr>
          <w:b/>
        </w:rPr>
      </w:r>
      <w:r w:rsidR="000E2040" w:rsidRPr="007F183D">
        <w:rPr>
          <w:b/>
        </w:rPr>
        <w:fldChar w:fldCharType="separate"/>
      </w:r>
      <w:r w:rsidR="00FC72E6" w:rsidRPr="00FC72E6">
        <w:rPr>
          <w:b/>
        </w:rPr>
        <w:t>3.2.A.4</w:t>
      </w:r>
      <w:r w:rsidR="000E2040" w:rsidRPr="007F183D">
        <w:rPr>
          <w:b/>
        </w:rPr>
        <w:fldChar w:fldCharType="end"/>
      </w:r>
      <w:r w:rsidRPr="007F183D">
        <w:t xml:space="preserve">. ETS will continue to work with the CDE and seek input from </w:t>
      </w:r>
      <w:r w:rsidRPr="007F183D">
        <w:lastRenderedPageBreak/>
        <w:t>LEAs to make thoughtful and innovative enhancements to systems in order to fully meet the State’s current and future needs.</w:t>
      </w:r>
    </w:p>
    <w:p w14:paraId="51C17713" w14:textId="2BC6E996" w:rsidR="00736149" w:rsidRPr="007F183D" w:rsidRDefault="00736149" w:rsidP="00736149">
      <w:pPr>
        <w:pStyle w:val="Heading2"/>
      </w:pPr>
      <w:bookmarkStart w:id="314" w:name="Task_3_3_2"/>
      <w:bookmarkStart w:id="315" w:name="_Toc85713571"/>
      <w:r w:rsidRPr="007F183D">
        <w:t>3.2</w:t>
      </w:r>
      <w:bookmarkEnd w:id="314"/>
      <w:r w:rsidRPr="007F183D">
        <w:t>. California Assessment Delivery System</w:t>
      </w:r>
      <w:bookmarkEnd w:id="315"/>
    </w:p>
    <w:p w14:paraId="0601ED4C" w14:textId="21F7F04F" w:rsidR="00736149" w:rsidRPr="007F183D" w:rsidRDefault="00736149" w:rsidP="00736149">
      <w:pPr>
        <w:pStyle w:val="ProposalText"/>
      </w:pPr>
      <w:r w:rsidRPr="007F183D">
        <w:t>The California Assessment Delivery System supports many different functions required for the successful delivery of all CAASPP and ELPAC assessments to millions of California students. Systems are designed to be highly configurable at the assessment, LEA or school, test examiner and student levels, which has allowed us to respond to changing needs. This was most evident during the pandemic when significant and rapid changes needed to be made. This configurability across all systems will allow for the continued support of evolving needs. The secure platforms are made up of the components detailed in the remainder of this section.</w:t>
      </w:r>
    </w:p>
    <w:p w14:paraId="12F92479" w14:textId="3AAD96E0" w:rsidR="00736149" w:rsidRPr="007F183D" w:rsidRDefault="00736149" w:rsidP="00736149">
      <w:pPr>
        <w:pStyle w:val="ProposalText"/>
      </w:pPr>
      <w:bookmarkStart w:id="316" w:name="_Toc525117782"/>
      <w:bookmarkStart w:id="317" w:name="_Toc525112415"/>
      <w:bookmarkStart w:id="318" w:name="_Toc521859391"/>
      <w:bookmarkStart w:id="319" w:name="_Toc495393394"/>
      <w:bookmarkStart w:id="320" w:name="_Toc481014552"/>
      <w:bookmarkStart w:id="321" w:name="_Toc417399410"/>
      <w:r w:rsidRPr="007F183D">
        <w:rPr>
          <w:b/>
        </w:rPr>
        <w:t>Item authoring.</w:t>
      </w:r>
      <w:r w:rsidRPr="007F183D">
        <w:t xml:space="preserve"> ETS will continue to leverage the ETS Item Banking Information System (IBIS™) application as the system of record for all items developed for California. The exception is Smarter Balanced item metadata that is imported into IBIS for scoring purposes. Starting July 2022, ETS will begin importing Smarter Balanced content packages using QTI 3.0 format. We detail IBIS further in </w:t>
      </w:r>
      <w:r w:rsidRPr="007F183D">
        <w:rPr>
          <w:b/>
        </w:rPr>
        <w:t>Task </w:t>
      </w:r>
      <w:r w:rsidR="007C2482" w:rsidRPr="007F183D">
        <w:rPr>
          <w:b/>
        </w:rPr>
        <w:fldChar w:fldCharType="begin"/>
      </w:r>
      <w:r w:rsidR="007C2482" w:rsidRPr="007F183D">
        <w:rPr>
          <w:b/>
        </w:rPr>
        <w:instrText xml:space="preserve"> REF Task_3_6_7 \h  \* MERGEFORMAT </w:instrText>
      </w:r>
      <w:r w:rsidR="007C2482" w:rsidRPr="007F183D">
        <w:rPr>
          <w:b/>
        </w:rPr>
      </w:r>
      <w:r w:rsidR="007C2482" w:rsidRPr="007F183D">
        <w:rPr>
          <w:b/>
        </w:rPr>
        <w:fldChar w:fldCharType="separate"/>
      </w:r>
      <w:r w:rsidR="00FC72E6" w:rsidRPr="00FC72E6">
        <w:rPr>
          <w:b/>
        </w:rPr>
        <w:t>6.7</w:t>
      </w:r>
      <w:r w:rsidR="007C2482" w:rsidRPr="007F183D">
        <w:rPr>
          <w:b/>
        </w:rPr>
        <w:fldChar w:fldCharType="end"/>
      </w:r>
      <w:r w:rsidRPr="007F183D">
        <w:t>.</w:t>
      </w:r>
    </w:p>
    <w:p w14:paraId="7AF901B5" w14:textId="6ADF8EAB" w:rsidR="00736149" w:rsidRPr="007F183D" w:rsidRDefault="00736149" w:rsidP="00736149">
      <w:pPr>
        <w:pStyle w:val="ProposalText"/>
      </w:pPr>
      <w:r w:rsidRPr="007F183D">
        <w:t xml:space="preserve">IBIS and integrated authoring tools currently serve as the repository for all CAASPP and ELPAC items and their metadata. Users can preview authored items in the delivery system previewer to help confirm that authored content appears consistently in the delivery system. Additionally, the Content Review Tool (CRT) enables CDE, committee, and test form reviews. For more details on these and other tools, refer to </w:t>
      </w:r>
      <w:r w:rsidRPr="007F183D">
        <w:rPr>
          <w:b/>
        </w:rPr>
        <w:t>Task </w:t>
      </w:r>
      <w:r w:rsidR="007C2482" w:rsidRPr="007F183D">
        <w:rPr>
          <w:b/>
        </w:rPr>
        <w:fldChar w:fldCharType="begin"/>
      </w:r>
      <w:r w:rsidR="007C2482" w:rsidRPr="007F183D">
        <w:rPr>
          <w:b/>
        </w:rPr>
        <w:instrText xml:space="preserve"> REF Task_3_6_7 \h  \* MERGEFORMAT </w:instrText>
      </w:r>
      <w:r w:rsidR="007C2482" w:rsidRPr="007F183D">
        <w:rPr>
          <w:b/>
        </w:rPr>
      </w:r>
      <w:r w:rsidR="007C2482" w:rsidRPr="007F183D">
        <w:rPr>
          <w:b/>
        </w:rPr>
        <w:fldChar w:fldCharType="separate"/>
      </w:r>
      <w:r w:rsidR="00FC72E6" w:rsidRPr="00FC72E6">
        <w:rPr>
          <w:b/>
        </w:rPr>
        <w:t>6.7</w:t>
      </w:r>
      <w:r w:rsidR="007C2482" w:rsidRPr="007F183D">
        <w:rPr>
          <w:b/>
        </w:rPr>
        <w:fldChar w:fldCharType="end"/>
      </w:r>
      <w:r w:rsidRPr="007F183D">
        <w:t>.</w:t>
      </w:r>
    </w:p>
    <w:p w14:paraId="3DC36F18" w14:textId="1A2D9316" w:rsidR="00736149" w:rsidRPr="007F183D" w:rsidRDefault="00736149" w:rsidP="00736149">
      <w:pPr>
        <w:pStyle w:val="ProposalText"/>
      </w:pPr>
      <w:r w:rsidRPr="007F183D">
        <w:rPr>
          <w:b/>
        </w:rPr>
        <w:lastRenderedPageBreak/>
        <w:t>Item banking and test packager.</w:t>
      </w:r>
      <w:r w:rsidRPr="007F183D">
        <w:t xml:space="preserve"> Assessment items authored and approved within IBIS are exported to the TDS, along with their associated metadata. Assessment packages required for scoring and analysis are built in IBIS, and the form structure is then exported to CAI. Test delivery packages are created in CAI’s item tracking system for online delivery through the TDS. We detail this item banking and packaging process more fully in </w:t>
      </w:r>
      <w:r w:rsidR="007C2482" w:rsidRPr="007F183D">
        <w:rPr>
          <w:b/>
        </w:rPr>
        <w:t>Task </w:t>
      </w:r>
      <w:r w:rsidR="000E2040" w:rsidRPr="007F183D">
        <w:rPr>
          <w:b/>
        </w:rPr>
        <w:fldChar w:fldCharType="begin"/>
      </w:r>
      <w:r w:rsidR="000E2040" w:rsidRPr="007F183D">
        <w:rPr>
          <w:b/>
        </w:rPr>
        <w:instrText xml:space="preserve"> REF Task_3_3_2 \h  \* MERGEFORMAT </w:instrText>
      </w:r>
      <w:r w:rsidR="000E2040" w:rsidRPr="007F183D">
        <w:rPr>
          <w:b/>
        </w:rPr>
      </w:r>
      <w:r w:rsidR="000E2040" w:rsidRPr="007F183D">
        <w:rPr>
          <w:b/>
        </w:rPr>
        <w:fldChar w:fldCharType="separate"/>
      </w:r>
      <w:r w:rsidR="00FC72E6" w:rsidRPr="00FC72E6">
        <w:rPr>
          <w:b/>
        </w:rPr>
        <w:t>3.2</w:t>
      </w:r>
      <w:r w:rsidR="000E2040" w:rsidRPr="007F183D">
        <w:rPr>
          <w:b/>
        </w:rPr>
        <w:fldChar w:fldCharType="end"/>
      </w:r>
      <w:r w:rsidRPr="007F183D">
        <w:rPr>
          <w:b/>
        </w:rPr>
        <w:t>.</w:t>
      </w:r>
    </w:p>
    <w:p w14:paraId="0D89CCC1" w14:textId="59E1514B" w:rsidR="00736149" w:rsidRPr="007F183D" w:rsidRDefault="00736149" w:rsidP="00736149">
      <w:pPr>
        <w:pStyle w:val="ProposalText"/>
      </w:pPr>
      <w:r w:rsidRPr="007F183D">
        <w:rPr>
          <w:b/>
        </w:rPr>
        <w:t xml:space="preserve">Test administration system. </w:t>
      </w:r>
      <w:r w:rsidRPr="007F183D">
        <w:t xml:space="preserve">The integrated TOMS platform is customized to provide California users with access to functions needed to manage activities related to the administration, management, and reporting for all CAASPP and ELPAC assessments. There are a variety of user roles supported by TOMS—from test examiners to site and LEA coordinators to state users. Each has access to various functions in TOMS based on the permissions defined for their role. These permissions are defined in the Access Control List (ACL), which we </w:t>
      </w:r>
      <w:r w:rsidR="00AB7B9B">
        <w:t xml:space="preserve">will update annually with the CDE </w:t>
      </w:r>
      <w:r w:rsidR="00F164F6">
        <w:t xml:space="preserve">through </w:t>
      </w:r>
      <w:r w:rsidR="00AF2920">
        <w:t>the process described</w:t>
      </w:r>
      <w:r w:rsidRPr="007F183D">
        <w:t xml:space="preserve"> in </w:t>
      </w:r>
      <w:r w:rsidR="00AF2920">
        <w:rPr>
          <w:b/>
          <w:bCs/>
        </w:rPr>
        <w:t>Task</w:t>
      </w:r>
      <w:r w:rsidR="00AF2920" w:rsidRPr="00FC72E6">
        <w:rPr>
          <w:b/>
          <w:bCs/>
        </w:rPr>
        <w:t xml:space="preserve"> </w:t>
      </w:r>
      <w:r w:rsidR="00FC72E6" w:rsidRPr="00FC72E6">
        <w:rPr>
          <w:b/>
          <w:bCs/>
        </w:rPr>
        <w:fldChar w:fldCharType="begin"/>
      </w:r>
      <w:r w:rsidR="00FC72E6" w:rsidRPr="00FC72E6">
        <w:rPr>
          <w:b/>
          <w:bCs/>
        </w:rPr>
        <w:instrText xml:space="preserve"> REF Task_3_1_9 \h  \* MERGEFORMAT </w:instrText>
      </w:r>
      <w:r w:rsidR="00FC72E6" w:rsidRPr="00FC72E6">
        <w:rPr>
          <w:b/>
          <w:bCs/>
        </w:rPr>
      </w:r>
      <w:r w:rsidR="00FC72E6" w:rsidRPr="00FC72E6">
        <w:rPr>
          <w:b/>
          <w:bCs/>
        </w:rPr>
        <w:fldChar w:fldCharType="separate"/>
      </w:r>
      <w:r w:rsidR="00FC72E6" w:rsidRPr="00FC72E6">
        <w:rPr>
          <w:b/>
          <w:snapToGrid w:val="0"/>
        </w:rPr>
        <w:t>1.9</w:t>
      </w:r>
      <w:r w:rsidR="00FC72E6" w:rsidRPr="00FC72E6">
        <w:rPr>
          <w:b/>
          <w:bCs/>
        </w:rPr>
        <w:fldChar w:fldCharType="end"/>
      </w:r>
      <w:r w:rsidR="00F164F6" w:rsidRPr="00AF2920">
        <w:rPr>
          <w:b/>
          <w:bCs/>
        </w:rPr>
        <w:t>.</w:t>
      </w:r>
      <w:r w:rsidR="00F164F6" w:rsidRPr="00F164F6">
        <w:t xml:space="preserve"> </w:t>
      </w:r>
      <w:r w:rsidRPr="007F183D">
        <w:t>The application is designed so that changes to the ACL are not dependent on a software release or maintenance window; therefore, user access can be changed at any time as needed. ETS will continue to work with the CDE to review and update roles and permissions in order to adapt to evolving needs.</w:t>
      </w:r>
    </w:p>
    <w:p w14:paraId="7A80C434" w14:textId="77777777" w:rsidR="00736149" w:rsidRPr="007F183D" w:rsidRDefault="00736149" w:rsidP="00736149">
      <w:pPr>
        <w:pStyle w:val="ProposalText"/>
      </w:pPr>
      <w:r w:rsidRPr="007F183D">
        <w:t xml:space="preserve">TOMS is also where LEAs will set up their testing windows, manage and designate users within their organization, view student data consumed from CALPADS files, place orders, access secure materials, run any of the more than 125 reports available in the TOMS library, and navigate to other systems. TOMS also contains the Security and Test Administration Incident Reporting System (STAIRS) and Appeals module, which </w:t>
      </w:r>
      <w:r w:rsidRPr="007F183D">
        <w:lastRenderedPageBreak/>
        <w:t>allows coordinators to enter test security or test administration-related incidents. TOMS is fully accessible and adheres to Web Content Accessibility Guidelines (WCAG) 2.1.</w:t>
      </w:r>
    </w:p>
    <w:p w14:paraId="38F3F2A8" w14:textId="1EA7A198" w:rsidR="00736149" w:rsidRPr="007F183D" w:rsidRDefault="00736149" w:rsidP="00736149">
      <w:pPr>
        <w:pStyle w:val="ProposalText"/>
      </w:pPr>
      <w:r w:rsidRPr="007F183D">
        <w:rPr>
          <w:b/>
        </w:rPr>
        <w:t>TDS.</w:t>
      </w:r>
      <w:r w:rsidRPr="007F183D">
        <w:t xml:space="preserve"> CAI’s TDS is a massively scaled, distributed platform used for online delivery of all CAASPP and ELPAC assessments. The system is closely integrated with the item bank. Test packages and item content exported from IBIS are loaded into the TDS, run though both automated and manual quality control checks, and rigorous internal and external user acceptance testing (UAT), before being made available for administration. The TDS is highly configurable to support customized delivery for each test. For California, we supported year-round testing that included multiple test design models and administration modes such as the CAA for Science which are a set of performance tasks administered throughout the year as part of the student’s instruction by their teacher to summative assessments that have a combination of local scoring, machine scoring, and constructed-response scoring. Additionally, practice and training tests, which are currently available year-round, may be delivered on the same platform, without a proctor and anonymously, as desired. The TDS supports a test administrator interface for educators to use to administer and monitor test sessions, and it also supports a student application for students to either in-person or remotely take their assessments. </w:t>
      </w:r>
    </w:p>
    <w:p w14:paraId="01B0E2F0" w14:textId="51D1BF88" w:rsidR="00736149" w:rsidRPr="007F183D" w:rsidRDefault="00736149" w:rsidP="000E5AE0">
      <w:pPr>
        <w:pStyle w:val="BulletList1"/>
        <w:numPr>
          <w:ilvl w:val="0"/>
          <w:numId w:val="12"/>
        </w:numPr>
        <w:spacing w:after="0"/>
        <w:ind w:left="720"/>
      </w:pPr>
      <w:r w:rsidRPr="007F183D">
        <w:rPr>
          <w:b/>
        </w:rPr>
        <w:t>Test administrator interface.</w:t>
      </w:r>
      <w:r w:rsidRPr="007F183D">
        <w:t xml:space="preserve"> The test administrator interface allows the administrator to create a test session, admit students to the test session, and adjust the accessibility resource settings to be made available to individual students. Access to the test administrator interface may be limited to specific user roles as determined by CDE policy. Test sessions are created on the fly, </w:t>
      </w:r>
      <w:r w:rsidRPr="007F183D">
        <w:lastRenderedPageBreak/>
        <w:t>and pre-defined rosters are not used. The test administrator admits students to the testing session after the students have submitted their request to join. This enhances test security by putting the test administrator in direct control of determining who can join the test session while eliminating the administrative burden of roster preparation. During testing, the test administrator interface tracks each student’s progress through the test. The test administrator can pause any student’s test at any time and can end the session, effectively stopping all students in the session from testing. The system proactively alerts the test administrator of exception cases needing attention.</w:t>
      </w:r>
    </w:p>
    <w:p w14:paraId="79FEC4BC" w14:textId="0AB8C067" w:rsidR="00736149" w:rsidRPr="007F183D" w:rsidRDefault="00736149" w:rsidP="000E5AE0">
      <w:pPr>
        <w:pStyle w:val="BulletList1"/>
        <w:numPr>
          <w:ilvl w:val="0"/>
          <w:numId w:val="12"/>
        </w:numPr>
        <w:spacing w:after="0"/>
        <w:ind w:left="720"/>
      </w:pPr>
      <w:r w:rsidRPr="007F183D">
        <w:rPr>
          <w:b/>
        </w:rPr>
        <w:t>Support for remote administration.</w:t>
      </w:r>
      <w:r w:rsidRPr="007F183D">
        <w:t xml:space="preserve"> In addition, </w:t>
      </w:r>
      <w:r w:rsidR="00E318DA" w:rsidRPr="007F183D">
        <w:t xml:space="preserve">Test </w:t>
      </w:r>
      <w:r w:rsidRPr="007F183D">
        <w:t xml:space="preserve">administrators may create remote test sessions for students in distance learning environments, and use in-built video monitoring, voice call, text chat, and screen-sharing features to monitor student progress throughout the test. Remote sessions may also be scheduled in advance to help facilitate communication with students ahead of the testing day. </w:t>
      </w:r>
    </w:p>
    <w:p w14:paraId="3DCE5F4E" w14:textId="77777777" w:rsidR="00736149" w:rsidRPr="007F183D" w:rsidRDefault="00736149" w:rsidP="00797832">
      <w:pPr>
        <w:pStyle w:val="BulletList1"/>
        <w:numPr>
          <w:ilvl w:val="0"/>
          <w:numId w:val="0"/>
        </w:numPr>
        <w:ind w:left="720"/>
      </w:pPr>
      <w:r w:rsidRPr="007F183D">
        <w:t xml:space="preserve">The TDS allows test administrators to create test sessions, mark them for remote administration, and approve students to join the session from their remote learning space. Test administrators and students in these sessions can access remote proctoring tools such as text-based chatting, passive video monitoring, active video conferencing, and screen sharing for technical troubleshooting. </w:t>
      </w:r>
    </w:p>
    <w:p w14:paraId="312AF93F" w14:textId="3B844429" w:rsidR="00736149" w:rsidRPr="007F183D" w:rsidRDefault="00736149" w:rsidP="00797832">
      <w:pPr>
        <w:pStyle w:val="BulletList2"/>
        <w:numPr>
          <w:ilvl w:val="0"/>
          <w:numId w:val="0"/>
        </w:numPr>
        <w:ind w:left="720"/>
      </w:pPr>
      <w:r w:rsidRPr="007F183D">
        <w:t>Unlike general purpose video conferencing tools, these capabilities are custom built to meet the needs of student assessments. Test administrators can</w:t>
      </w:r>
      <w:r w:rsidR="00CF5F30" w:rsidRPr="007F183D">
        <w:t xml:space="preserve"> view </w:t>
      </w:r>
      <w:r w:rsidRPr="007F183D">
        <w:t xml:space="preserve">and interact with all session participants, while students interact with only the test </w:t>
      </w:r>
      <w:r w:rsidRPr="007F183D">
        <w:lastRenderedPageBreak/>
        <w:t xml:space="preserve">administrators and no one else in the session. Optimized network bandwidth on both the proctor and student machines is specifically tailored to the assessment context. Student security and privacy remain a central point of emphasis, as no central media servers are utilized, and session content is not recorded or stored. Additionally, we can configure these capabilities to require test administrators to be specifically trained and certified to administer remote sessions, or to require that students receive permission to utilize camera monitoring features, captured through the test administration system, as determined by CDE policy. For further details on remote administration support, refer to </w:t>
      </w:r>
      <w:r w:rsidRPr="007F183D">
        <w:rPr>
          <w:b/>
        </w:rPr>
        <w:t>Task </w:t>
      </w:r>
      <w:r w:rsidR="000E2040" w:rsidRPr="007F183D">
        <w:rPr>
          <w:b/>
        </w:rPr>
        <w:fldChar w:fldCharType="begin"/>
      </w:r>
      <w:r w:rsidR="000E2040" w:rsidRPr="007F183D">
        <w:rPr>
          <w:b/>
        </w:rPr>
        <w:instrText xml:space="preserve"> REF Task_3_7_3 \h  \* MERGEFORMAT </w:instrText>
      </w:r>
      <w:r w:rsidR="000E2040" w:rsidRPr="007F183D">
        <w:rPr>
          <w:b/>
        </w:rPr>
      </w:r>
      <w:r w:rsidR="000E2040" w:rsidRPr="007F183D">
        <w:rPr>
          <w:b/>
        </w:rPr>
        <w:fldChar w:fldCharType="separate"/>
      </w:r>
      <w:r w:rsidR="00FC72E6" w:rsidRPr="00FC72E6">
        <w:rPr>
          <w:b/>
        </w:rPr>
        <w:t>7.3</w:t>
      </w:r>
      <w:r w:rsidR="000E2040" w:rsidRPr="007F183D">
        <w:rPr>
          <w:b/>
        </w:rPr>
        <w:fldChar w:fldCharType="end"/>
      </w:r>
      <w:r w:rsidRPr="007F183D">
        <w:t>.</w:t>
      </w:r>
    </w:p>
    <w:p w14:paraId="58A8AB6B" w14:textId="77777777" w:rsidR="00736149" w:rsidRPr="007F183D" w:rsidRDefault="00736149" w:rsidP="000E5AE0">
      <w:pPr>
        <w:pStyle w:val="BulletList1"/>
        <w:numPr>
          <w:ilvl w:val="0"/>
          <w:numId w:val="12"/>
        </w:numPr>
        <w:spacing w:after="0"/>
        <w:ind w:left="720"/>
      </w:pPr>
      <w:r w:rsidRPr="007F183D">
        <w:rPr>
          <w:b/>
        </w:rPr>
        <w:t>Student interface.</w:t>
      </w:r>
      <w:r w:rsidRPr="007F183D">
        <w:t xml:space="preserve"> The student application securely delivers the test to the student. Students take tests using a secure browser that locks down the end user machine. Where permitted by state policy, students may also access tests using a non-secure conventional web browser. Tests accessed via a non-secure browser may be taken in combination with other video or third-party software support as outlined in the test administration procedure for each program. </w:t>
      </w:r>
    </w:p>
    <w:p w14:paraId="59C5174A" w14:textId="77777777" w:rsidR="00736149" w:rsidRPr="007F183D" w:rsidRDefault="00736149" w:rsidP="00797832">
      <w:pPr>
        <w:pStyle w:val="BulletList1"/>
        <w:numPr>
          <w:ilvl w:val="0"/>
          <w:numId w:val="0"/>
        </w:numPr>
        <w:ind w:left="720"/>
      </w:pPr>
      <w:r w:rsidRPr="007F183D">
        <w:t xml:space="preserve">The student application offers the industry’s most robust array of accommodations, embedded supports, and universal testing tools. Students log into a test session, are presented with a selection of tests available for them to take in that session, receive approval to take their selected test, and begin testing. The student application and secure browser work in concert for a smooth online testing experience. The system’s pre-fetch capabilities allow students to perceive no delays as they navigate through the test, and all responses are immediately saved to CAI data centers. The system is resilient against transient </w:t>
      </w:r>
      <w:r w:rsidRPr="007F183D">
        <w:lastRenderedPageBreak/>
        <w:t xml:space="preserve">network outages with automatic recovery, and if the network outage persists, the system prevents the student from proceeding any further in the test. Since no data (e.g., secure content, student responses) is stored on the local machines, students may resume paused tests on any device and continue testing at exactly the point at which they previously logged out. </w:t>
      </w:r>
    </w:p>
    <w:p w14:paraId="791B4F8A" w14:textId="224FD565" w:rsidR="00736149" w:rsidRPr="007F183D" w:rsidRDefault="00736149" w:rsidP="00736149">
      <w:pPr>
        <w:pStyle w:val="ProposalText"/>
      </w:pPr>
      <w:r w:rsidRPr="007F183D">
        <w:t>For more information regarding the TDS, refer to</w:t>
      </w:r>
      <w:r w:rsidRPr="007F183D" w:rsidDel="002317C1">
        <w:t xml:space="preserve"> </w:t>
      </w:r>
      <w:r w:rsidR="007C2482" w:rsidRPr="007F183D">
        <w:rPr>
          <w:b/>
        </w:rPr>
        <w:t>Task </w:t>
      </w:r>
      <w:r w:rsidRPr="007F183D">
        <w:rPr>
          <w:b/>
        </w:rPr>
        <w:fldChar w:fldCharType="begin"/>
      </w:r>
      <w:r w:rsidRPr="007F183D">
        <w:rPr>
          <w:b/>
        </w:rPr>
        <w:instrText xml:space="preserve"> REF Task_3_3_2_A_5 \h  \* MERGEFORMAT </w:instrText>
      </w:r>
      <w:r w:rsidRPr="007F183D">
        <w:rPr>
          <w:b/>
        </w:rPr>
      </w:r>
      <w:r w:rsidRPr="007F183D">
        <w:rPr>
          <w:b/>
        </w:rPr>
        <w:fldChar w:fldCharType="separate"/>
      </w:r>
      <w:r w:rsidR="00FC72E6" w:rsidRPr="00FC72E6">
        <w:rPr>
          <w:b/>
        </w:rPr>
        <w:t>3.2.A.5</w:t>
      </w:r>
      <w:r w:rsidRPr="007F183D">
        <w:rPr>
          <w:b/>
        </w:rPr>
        <w:fldChar w:fldCharType="end"/>
      </w:r>
      <w:r w:rsidRPr="007F183D">
        <w:t xml:space="preserve">. Additionally, </w:t>
      </w:r>
      <w:r w:rsidR="007C2482" w:rsidRPr="007F183D">
        <w:rPr>
          <w:b/>
        </w:rPr>
        <w:t>Task </w:t>
      </w:r>
      <w:r w:rsidRPr="007F183D">
        <w:rPr>
          <w:b/>
        </w:rPr>
        <w:fldChar w:fldCharType="begin"/>
      </w:r>
      <w:r w:rsidRPr="007F183D">
        <w:rPr>
          <w:b/>
        </w:rPr>
        <w:instrText xml:space="preserve"> REF Task_3_3_2_B \h  \* MERGEFORMAT </w:instrText>
      </w:r>
      <w:r w:rsidRPr="007F183D">
        <w:rPr>
          <w:b/>
        </w:rPr>
      </w:r>
      <w:r w:rsidRPr="007F183D">
        <w:rPr>
          <w:b/>
        </w:rPr>
        <w:fldChar w:fldCharType="separate"/>
      </w:r>
      <w:r w:rsidR="00FC72E6" w:rsidRPr="00FC72E6">
        <w:rPr>
          <w:b/>
        </w:rPr>
        <w:t>3.2.B</w:t>
      </w:r>
      <w:r w:rsidRPr="007F183D">
        <w:rPr>
          <w:b/>
        </w:rPr>
        <w:fldChar w:fldCharType="end"/>
      </w:r>
      <w:r w:rsidRPr="007F183D">
        <w:t xml:space="preserve"> details the system architecture that enables the TDS to scale and support vast volumes of test takers, </w:t>
      </w:r>
      <w:r w:rsidR="007C2482" w:rsidRPr="007F183D">
        <w:rPr>
          <w:b/>
        </w:rPr>
        <w:t>Task </w:t>
      </w:r>
      <w:r w:rsidRPr="007F183D">
        <w:rPr>
          <w:b/>
        </w:rPr>
        <w:fldChar w:fldCharType="begin"/>
      </w:r>
      <w:r w:rsidRPr="007F183D">
        <w:rPr>
          <w:b/>
        </w:rPr>
        <w:instrText xml:space="preserve"> REF Task_3_3_2_B_7 \h  \* MERGEFORMAT </w:instrText>
      </w:r>
      <w:r w:rsidRPr="007F183D">
        <w:rPr>
          <w:b/>
        </w:rPr>
      </w:r>
      <w:r w:rsidRPr="007F183D">
        <w:rPr>
          <w:b/>
        </w:rPr>
        <w:fldChar w:fldCharType="separate"/>
      </w:r>
      <w:r w:rsidR="00FC72E6" w:rsidRPr="00FC72E6">
        <w:rPr>
          <w:b/>
        </w:rPr>
        <w:t>3.2.B.7</w:t>
      </w:r>
      <w:r w:rsidRPr="007F183D">
        <w:rPr>
          <w:b/>
        </w:rPr>
        <w:fldChar w:fldCharType="end"/>
      </w:r>
      <w:r w:rsidRPr="007F183D">
        <w:t xml:space="preserve"> details the performance testing process, and the TDS machine-scoring capabilities are detailed in </w:t>
      </w:r>
      <w:r w:rsidR="007C2482" w:rsidRPr="007F183D">
        <w:rPr>
          <w:b/>
        </w:rPr>
        <w:t>Task </w:t>
      </w:r>
      <w:r w:rsidRPr="007F183D">
        <w:rPr>
          <w:b/>
        </w:rPr>
        <w:fldChar w:fldCharType="begin"/>
      </w:r>
      <w:r w:rsidRPr="007F183D">
        <w:rPr>
          <w:b/>
        </w:rPr>
        <w:instrText xml:space="preserve"> REF Task_3_3_2_A_6 \h  \* MERGEFORMAT </w:instrText>
      </w:r>
      <w:r w:rsidRPr="007F183D">
        <w:rPr>
          <w:b/>
        </w:rPr>
      </w:r>
      <w:r w:rsidRPr="007F183D">
        <w:rPr>
          <w:b/>
        </w:rPr>
        <w:fldChar w:fldCharType="separate"/>
      </w:r>
      <w:r w:rsidR="00FC72E6" w:rsidRPr="00FC72E6">
        <w:rPr>
          <w:b/>
        </w:rPr>
        <w:t>3.2.A.6</w:t>
      </w:r>
      <w:r w:rsidRPr="007F183D">
        <w:rPr>
          <w:b/>
        </w:rPr>
        <w:fldChar w:fldCharType="end"/>
      </w:r>
      <w:r w:rsidRPr="007F183D">
        <w:t>. As mentioned previously, the TDS is currently WCAG 2.0 compliant, with 2.1 certification expected by the contract start date.</w:t>
      </w:r>
    </w:p>
    <w:p w14:paraId="27C76349" w14:textId="70B7FE3C" w:rsidR="00736149" w:rsidRPr="007F183D" w:rsidRDefault="00736149" w:rsidP="00736149">
      <w:pPr>
        <w:pStyle w:val="ProposalText"/>
      </w:pPr>
      <w:r w:rsidRPr="007F183D">
        <w:rPr>
          <w:b/>
        </w:rPr>
        <w:t>Secure browser.</w:t>
      </w:r>
      <w:r w:rsidRPr="007F183D">
        <w:t xml:space="preserve"> The TDS student application will enforce the requirement that students may only test using California-designated secure browsers when required. Additionally, </w:t>
      </w:r>
      <w:r w:rsidR="008C3A89" w:rsidRPr="007F183D">
        <w:t xml:space="preserve">practice </w:t>
      </w:r>
      <w:r w:rsidRPr="007F183D">
        <w:t xml:space="preserve">and training tests may also be limited to only specific non-secure browsers per CDE specifications. The TDS operates as an internet-based testing platform, and the only software that schools must install is the secure browser. Secure browsers can be installed with a few clicks on an individual machine, “pushed out” using typical network management tools, or even installed without administrative rights. Once installed, the student machines communicate directly with TDS servers. </w:t>
      </w:r>
    </w:p>
    <w:p w14:paraId="2738AEA1" w14:textId="4FBB5ADE" w:rsidR="00736149" w:rsidRPr="007F183D" w:rsidRDefault="00736149" w:rsidP="00736149">
      <w:pPr>
        <w:pStyle w:val="ProposalText"/>
      </w:pPr>
      <w:r w:rsidRPr="007F183D">
        <w:t xml:space="preserve">The secure browsers support the hardware platforms and devices most commonly used in schools. For example, we make secure browsers for different versions of Windows, Linux, and OSX operating systems available for download from the CAASPP and ELPAC portals. Secure browsers for iOS and ChromeOS are available for installation in </w:t>
      </w:r>
      <w:r w:rsidRPr="007F183D">
        <w:lastRenderedPageBreak/>
        <w:t xml:space="preserve">their respective app stores. The list of currently approved secure browsers supported by ETS is included in the </w:t>
      </w:r>
      <w:r w:rsidR="000678F4" w:rsidRPr="007F183D">
        <w:t>submission</w:t>
      </w:r>
      <w:r w:rsidRPr="007F183D">
        <w:t xml:space="preserve"> </w:t>
      </w:r>
      <w:r w:rsidRPr="007F183D">
        <w:rPr>
          <w:b/>
        </w:rPr>
        <w:t>Appendix</w:t>
      </w:r>
      <w:r w:rsidRPr="007F183D">
        <w:t>.</w:t>
      </w:r>
    </w:p>
    <w:p w14:paraId="4490186D" w14:textId="77777777" w:rsidR="00736149" w:rsidRPr="007F183D" w:rsidRDefault="00736149" w:rsidP="00736149">
      <w:pPr>
        <w:pStyle w:val="ProposalText"/>
      </w:pPr>
      <w:r w:rsidRPr="007F183D">
        <w:t>When launched, the secure browser operates in full-screen mode, disables access to other applications, and prohibits navigation away from the test. The browser intercepts all operating system hot-key combinations and print capabilities; it enables keyboard combinations specifically designed for test navigation. Additionally, the TDS verifies that the test is being launched in CAI’s secure browser and prevents the test taker from continuing if the test is launched in a normal browser window. No test content is stored on the local disk, and no content is retained in system memory when the application closes.</w:t>
      </w:r>
    </w:p>
    <w:p w14:paraId="6705E171" w14:textId="5E57B09A" w:rsidR="00736149" w:rsidRPr="007F183D" w:rsidRDefault="00736149" w:rsidP="00736149">
      <w:pPr>
        <w:pStyle w:val="ProposalText"/>
      </w:pPr>
      <w:r w:rsidRPr="007F183D">
        <w:rPr>
          <w:b/>
        </w:rPr>
        <w:t xml:space="preserve">Scoring system. </w:t>
      </w:r>
      <w:r w:rsidRPr="007F183D">
        <w:t>Based on the unique requirements for each assessment, ETS, CAI, and MI systems are capable of various types of scoring: machine scoring of objective-response items, both artificial intelligence (AI) and human scoring of constructed-response items, and overall final scoring by ETS’s internal scoring systems. ETS’s scoring application has a configurable workflow that supports complex scoring requirements</w:t>
      </w:r>
      <w:r w:rsidRPr="007F183D">
        <w:rPr>
          <w:rFonts w:cstheme="minorHAnsi"/>
        </w:rPr>
        <w:t>—</w:t>
      </w:r>
      <w:r w:rsidRPr="007F183D">
        <w:t xml:space="preserve">not only merging human and machine item scores, but also scores from multiple online and paper testing opportunities. Refer to </w:t>
      </w:r>
      <w:r w:rsidRPr="007F183D">
        <w:rPr>
          <w:b/>
        </w:rPr>
        <w:t>Task </w:t>
      </w:r>
      <w:r w:rsidR="000E2040" w:rsidRPr="007F183D">
        <w:rPr>
          <w:b/>
        </w:rPr>
        <w:fldChar w:fldCharType="begin"/>
      </w:r>
      <w:r w:rsidR="000E2040" w:rsidRPr="007F183D">
        <w:rPr>
          <w:b/>
        </w:rPr>
        <w:instrText xml:space="preserve"> REF Task_3_8 \h  \* MERGEFORMAT </w:instrText>
      </w:r>
      <w:r w:rsidR="000E2040" w:rsidRPr="007F183D">
        <w:rPr>
          <w:b/>
        </w:rPr>
      </w:r>
      <w:r w:rsidR="000E2040" w:rsidRPr="007F183D">
        <w:rPr>
          <w:b/>
        </w:rPr>
        <w:fldChar w:fldCharType="separate"/>
      </w:r>
      <w:r w:rsidR="00FC72E6" w:rsidRPr="00FC72E6">
        <w:rPr>
          <w:b/>
        </w:rPr>
        <w:t>8</w:t>
      </w:r>
      <w:r w:rsidR="000E2040" w:rsidRPr="007F183D">
        <w:rPr>
          <w:b/>
        </w:rPr>
        <w:fldChar w:fldCharType="end"/>
      </w:r>
      <w:r w:rsidRPr="007F183D">
        <w:t xml:space="preserve"> for details on the scoring processes. </w:t>
      </w:r>
    </w:p>
    <w:p w14:paraId="67A68FB4" w14:textId="550BD684" w:rsidR="00736149" w:rsidRPr="007F183D" w:rsidRDefault="00736149" w:rsidP="00736149">
      <w:pPr>
        <w:pStyle w:val="ProposalText"/>
      </w:pPr>
      <w:r w:rsidRPr="007F183D">
        <w:rPr>
          <w:b/>
        </w:rPr>
        <w:t xml:space="preserve">Public reporting system. </w:t>
      </w:r>
      <w:r w:rsidRPr="007F183D">
        <w:t xml:space="preserve">ETS designed and developed our PWR application using responsive web design techniques that allow users to view aggregated test results for all assessments. Users can filter results by a variety of attributes, including administration year, grade, student group, and school type. They can also compare results across organizations and view growth over time. This tool, which we detail </w:t>
      </w:r>
      <w:r w:rsidRPr="007F183D">
        <w:lastRenderedPageBreak/>
        <w:t xml:space="preserve">further in </w:t>
      </w:r>
      <w:r w:rsidR="007C2482" w:rsidRPr="007F183D">
        <w:rPr>
          <w:b/>
        </w:rPr>
        <w:t>Task </w:t>
      </w:r>
      <w:r w:rsidRPr="007F183D">
        <w:rPr>
          <w:b/>
        </w:rPr>
        <w:fldChar w:fldCharType="begin"/>
      </w:r>
      <w:r w:rsidRPr="007F183D">
        <w:rPr>
          <w:b/>
        </w:rPr>
        <w:instrText xml:space="preserve"> REF Task_3_3_2_A_7 \h  \* MERGEFORMAT </w:instrText>
      </w:r>
      <w:r w:rsidRPr="007F183D">
        <w:rPr>
          <w:b/>
        </w:rPr>
      </w:r>
      <w:r w:rsidRPr="007F183D">
        <w:rPr>
          <w:b/>
        </w:rPr>
        <w:fldChar w:fldCharType="separate"/>
      </w:r>
      <w:r w:rsidR="00FC72E6" w:rsidRPr="00FC72E6">
        <w:rPr>
          <w:b/>
        </w:rPr>
        <w:t>3.2.A.7</w:t>
      </w:r>
      <w:r w:rsidRPr="007F183D">
        <w:rPr>
          <w:b/>
        </w:rPr>
        <w:fldChar w:fldCharType="end"/>
      </w:r>
      <w:r w:rsidRPr="007F183D">
        <w:t xml:space="preserve"> and </w:t>
      </w:r>
      <w:r w:rsidRPr="007F183D">
        <w:rPr>
          <w:b/>
        </w:rPr>
        <w:t>Task </w:t>
      </w:r>
      <w:r w:rsidR="000E2040" w:rsidRPr="007F183D">
        <w:rPr>
          <w:b/>
        </w:rPr>
        <w:fldChar w:fldCharType="begin"/>
      </w:r>
      <w:r w:rsidR="000E2040" w:rsidRPr="007F183D">
        <w:rPr>
          <w:b/>
        </w:rPr>
        <w:instrText xml:space="preserve"> REF Task_3_9_2 \h  \* MERGEFORMAT </w:instrText>
      </w:r>
      <w:r w:rsidR="000E2040" w:rsidRPr="007F183D">
        <w:rPr>
          <w:b/>
        </w:rPr>
      </w:r>
      <w:r w:rsidR="000E2040" w:rsidRPr="007F183D">
        <w:rPr>
          <w:b/>
        </w:rPr>
        <w:fldChar w:fldCharType="separate"/>
      </w:r>
      <w:r w:rsidR="00FC72E6" w:rsidRPr="00FC72E6">
        <w:rPr>
          <w:b/>
        </w:rPr>
        <w:t>9.2</w:t>
      </w:r>
      <w:r w:rsidR="000E2040" w:rsidRPr="007F183D">
        <w:rPr>
          <w:b/>
        </w:rPr>
        <w:fldChar w:fldCharType="end"/>
      </w:r>
      <w:r w:rsidRPr="007F183D">
        <w:t>, is available to the public and is fully accessible (WCAG</w:t>
      </w:r>
      <w:r w:rsidR="00D66903" w:rsidRPr="007F183D">
        <w:t> </w:t>
      </w:r>
      <w:r w:rsidRPr="007F183D">
        <w:t xml:space="preserve">2.1 compliant). </w:t>
      </w:r>
    </w:p>
    <w:p w14:paraId="7BE3DC8E" w14:textId="77777777" w:rsidR="00736149" w:rsidRPr="007F183D" w:rsidRDefault="00736149" w:rsidP="00736149">
      <w:pPr>
        <w:pStyle w:val="Heading3"/>
      </w:pPr>
      <w:bookmarkStart w:id="322" w:name="_Toc85713572"/>
      <w:r w:rsidRPr="007F183D">
        <w:t>CERS Interface</w:t>
      </w:r>
      <w:bookmarkEnd w:id="322"/>
    </w:p>
    <w:p w14:paraId="6F913090" w14:textId="221E74B5" w:rsidR="00736149" w:rsidRPr="007F183D" w:rsidRDefault="00736149" w:rsidP="00736149">
      <w:pPr>
        <w:pStyle w:val="ProposalText"/>
      </w:pPr>
      <w:r w:rsidRPr="007F183D">
        <w:t xml:space="preserve">The California Assessment Delivery System will continue to use the existing interface that ETS designed and developed to send score data to the CERS from ETS for both Smarter Balanced and non-Smarter Balanced assessments. In addition to score data for existing CAASPP and ELPAC assessments, ETS will also send results for the new ELPAC and CAST interim assessments, once those tests become available. More details on this interface can be found in </w:t>
      </w:r>
      <w:r w:rsidR="007C2482" w:rsidRPr="007F183D">
        <w:rPr>
          <w:b/>
        </w:rPr>
        <w:t>Task </w:t>
      </w:r>
      <w:r w:rsidRPr="007F183D">
        <w:rPr>
          <w:b/>
        </w:rPr>
        <w:fldChar w:fldCharType="begin"/>
      </w:r>
      <w:r w:rsidRPr="007F183D">
        <w:rPr>
          <w:b/>
        </w:rPr>
        <w:instrText xml:space="preserve"> REF Task_3_3_2_A_9 \h  \* MERGEFORMAT </w:instrText>
      </w:r>
      <w:r w:rsidRPr="007F183D">
        <w:rPr>
          <w:b/>
        </w:rPr>
      </w:r>
      <w:r w:rsidRPr="007F183D">
        <w:rPr>
          <w:b/>
        </w:rPr>
        <w:fldChar w:fldCharType="separate"/>
      </w:r>
      <w:r w:rsidR="00FC72E6" w:rsidRPr="00FC72E6">
        <w:rPr>
          <w:b/>
        </w:rPr>
        <w:t>3.2.A.9</w:t>
      </w:r>
      <w:r w:rsidRPr="007F183D">
        <w:rPr>
          <w:b/>
        </w:rPr>
        <w:fldChar w:fldCharType="end"/>
      </w:r>
      <w:r w:rsidRPr="007F183D">
        <w:t xml:space="preserve"> and </w:t>
      </w:r>
      <w:r w:rsidRPr="007F183D">
        <w:rPr>
          <w:b/>
        </w:rPr>
        <w:t>Task </w:t>
      </w:r>
      <w:r w:rsidR="000E2040" w:rsidRPr="007F183D">
        <w:rPr>
          <w:b/>
        </w:rPr>
        <w:fldChar w:fldCharType="begin"/>
      </w:r>
      <w:r w:rsidR="000E2040" w:rsidRPr="007F183D">
        <w:rPr>
          <w:b/>
        </w:rPr>
        <w:instrText xml:space="preserve"> REF Task_3_9 \h  \* MERGEFORMAT </w:instrText>
      </w:r>
      <w:r w:rsidR="000E2040" w:rsidRPr="007F183D">
        <w:rPr>
          <w:b/>
        </w:rPr>
      </w:r>
      <w:r w:rsidR="000E2040" w:rsidRPr="007F183D">
        <w:rPr>
          <w:b/>
        </w:rPr>
        <w:fldChar w:fldCharType="separate"/>
      </w:r>
      <w:r w:rsidR="00FC72E6" w:rsidRPr="00FC72E6">
        <w:rPr>
          <w:b/>
        </w:rPr>
        <w:t>9</w:t>
      </w:r>
      <w:r w:rsidR="000E2040" w:rsidRPr="007F183D">
        <w:rPr>
          <w:b/>
        </w:rPr>
        <w:fldChar w:fldCharType="end"/>
      </w:r>
      <w:r w:rsidRPr="007F183D">
        <w:t>.</w:t>
      </w:r>
    </w:p>
    <w:p w14:paraId="3001039E" w14:textId="5AF396DF" w:rsidR="00736149" w:rsidRPr="007F183D" w:rsidRDefault="00736149" w:rsidP="00736149">
      <w:pPr>
        <w:pStyle w:val="ProposalText"/>
      </w:pPr>
      <w:r w:rsidRPr="007F183D">
        <w:t xml:space="preserve">ETS worked with Smarter Balanced to develop an integration approach to support LEA’s rosters to be securely uploaded from district SIS systems into CERS. Smarter Balanced has extended the rostering interface to use the SIS credentialing process developed for the electronic student score report (eSSR) solution, described in </w:t>
      </w:r>
      <w:r w:rsidRPr="007F183D">
        <w:rPr>
          <w:b/>
        </w:rPr>
        <w:t>Task </w:t>
      </w:r>
      <w:r w:rsidR="000E2040" w:rsidRPr="007F183D">
        <w:rPr>
          <w:b/>
        </w:rPr>
        <w:fldChar w:fldCharType="begin"/>
      </w:r>
      <w:r w:rsidR="000E2040" w:rsidRPr="007F183D">
        <w:rPr>
          <w:b/>
        </w:rPr>
        <w:instrText xml:space="preserve"> REF Task_3_9 \h  \* MERGEFORMAT </w:instrText>
      </w:r>
      <w:r w:rsidR="000E2040" w:rsidRPr="007F183D">
        <w:rPr>
          <w:b/>
        </w:rPr>
      </w:r>
      <w:r w:rsidR="000E2040" w:rsidRPr="007F183D">
        <w:rPr>
          <w:b/>
        </w:rPr>
        <w:fldChar w:fldCharType="separate"/>
      </w:r>
      <w:r w:rsidR="00FC72E6" w:rsidRPr="00FC72E6">
        <w:rPr>
          <w:b/>
        </w:rPr>
        <w:t>9</w:t>
      </w:r>
      <w:r w:rsidR="000E2040" w:rsidRPr="007F183D">
        <w:rPr>
          <w:b/>
        </w:rPr>
        <w:fldChar w:fldCharType="end"/>
      </w:r>
      <w:r w:rsidRPr="007F183D">
        <w:t xml:space="preserve">. Reusing the eSSR credentialing has streamlined integration and onboarding of the district SIS systems. ETS will continue to partner with Smarter Balanced so that the rostering interface meets the business needs. </w:t>
      </w:r>
    </w:p>
    <w:p w14:paraId="31F48F41" w14:textId="77777777" w:rsidR="00736149" w:rsidRPr="007F183D" w:rsidRDefault="00736149" w:rsidP="00736149">
      <w:pPr>
        <w:pStyle w:val="Heading3"/>
      </w:pPr>
      <w:bookmarkStart w:id="323" w:name="_Toc85713573"/>
      <w:r w:rsidRPr="007F183D">
        <w:t>Automated Access Management</w:t>
      </w:r>
      <w:bookmarkEnd w:id="323"/>
    </w:p>
    <w:p w14:paraId="0E2875B3" w14:textId="77777777" w:rsidR="00736149" w:rsidRPr="007F183D" w:rsidRDefault="00736149" w:rsidP="00736149">
      <w:pPr>
        <w:pStyle w:val="ProposalText"/>
      </w:pPr>
      <w:r w:rsidRPr="007F183D">
        <w:t>ETS will maintain a dedicated California Identity Management System (CIMS) to manage user roles and permissions needed to access assessment platform components. In addition to role management, each application within the California Assessment Delivery System is integrated with CIMS. This helps</w:t>
      </w:r>
      <w:r w:rsidRPr="007F183D" w:rsidDel="00037485">
        <w:t xml:space="preserve"> </w:t>
      </w:r>
      <w:r w:rsidRPr="007F183D">
        <w:t xml:space="preserve">establish seamless transition between the systems. The system internally uses extensive logging to track </w:t>
      </w:r>
      <w:r w:rsidRPr="007F183D">
        <w:lastRenderedPageBreak/>
        <w:t>user logins and federation activities while navigating between various components. Information collected via the data logs is partially available in the SAMI dashboard.</w:t>
      </w:r>
    </w:p>
    <w:p w14:paraId="413819A3" w14:textId="77777777" w:rsidR="00736149" w:rsidRPr="007F183D" w:rsidRDefault="00736149" w:rsidP="00736149">
      <w:pPr>
        <w:pStyle w:val="ProposalText"/>
      </w:pPr>
      <w:r w:rsidRPr="007F183D">
        <w:t xml:space="preserve">ETS has an established set of tools and processes that monitor applications. Denial of Service Attack, SQL injections, and cross-browser scripting are just a few examples of potential activities that are actively monitored. Access to the production environments is restricted to deployment engineers with appropriate permissions and credentials. ETS has completed the ISO 27001 Surveillance Audit with meeting or exceeding best security practices. </w:t>
      </w:r>
    </w:p>
    <w:p w14:paraId="203C523E" w14:textId="77777777" w:rsidR="00736149" w:rsidRPr="007F183D" w:rsidRDefault="00736149" w:rsidP="00736149">
      <w:pPr>
        <w:pStyle w:val="ProposalText"/>
      </w:pPr>
      <w:r w:rsidRPr="007F183D">
        <w:t xml:space="preserve">If an issue is detected in production, ETS will follow our established Early Response Alert System whereby the senior director of operations determines the escalation path and immediately notifies the CDE Tier 1 Early Response Group of the issue via email, and text message, if deemed necessary. The alert message will contain a description of the issue, expected next steps, and whether or not a meeting is required. If required, a meeting is convened. </w:t>
      </w:r>
    </w:p>
    <w:p w14:paraId="452BC7B3" w14:textId="77777777" w:rsidR="00736149" w:rsidRPr="007F183D" w:rsidRDefault="00736149" w:rsidP="00736149">
      <w:pPr>
        <w:pStyle w:val="ProposalText"/>
      </w:pPr>
      <w:r w:rsidRPr="007F183D">
        <w:t xml:space="preserve">Depending on the nature of the issue, notification will also be made to the Tier 2 Early Response Group—which includes representatives from CAI, Corporation for Education Networking Initiatives in California (CENIC), K–12 High Speed Network (K12HSN), and Smarter Balanced when it is related to the Smarter Balanced assessments—as well as additional ETS team members. The Tier 2 Early Response Group will also be included in any meetings convened to discuss potential solutions, risks, and action items, as needed. If the issue impacts the LEAs, alerts are also posted to the </w:t>
      </w:r>
      <w:hyperlink r:id="rId58" w:tooltip="This link opens the CAASPP website." w:history="1">
        <w:r w:rsidRPr="007F183D">
          <w:rPr>
            <w:rStyle w:val="Hyperlink"/>
          </w:rPr>
          <w:t>https://caaspp.org</w:t>
        </w:r>
      </w:hyperlink>
      <w:r w:rsidRPr="007F183D">
        <w:t xml:space="preserve"> and </w:t>
      </w:r>
      <w:hyperlink r:id="rId59" w:tooltip="This link opens the ELPAC website." w:history="1">
        <w:r w:rsidRPr="007F183D">
          <w:rPr>
            <w:rStyle w:val="Hyperlink"/>
          </w:rPr>
          <w:t>https://elpac.org</w:t>
        </w:r>
      </w:hyperlink>
      <w:r w:rsidRPr="007F183D">
        <w:t xml:space="preserve"> websites, and an email update may be sent as well.</w:t>
      </w:r>
      <w:r w:rsidRPr="007F183D" w:rsidDel="00D50716">
        <w:t xml:space="preserve"> </w:t>
      </w:r>
    </w:p>
    <w:p w14:paraId="3B98FA31" w14:textId="77777777" w:rsidR="00736149" w:rsidRPr="007F183D" w:rsidRDefault="00736149" w:rsidP="00736149">
      <w:pPr>
        <w:pStyle w:val="ProposalText"/>
      </w:pPr>
      <w:r w:rsidRPr="007F183D">
        <w:lastRenderedPageBreak/>
        <w:t>The ETS senior director of operations continues to monitor the situation and provide updates to the Tier 1 and Tier 2 groups, as well as the LEAs, until the issue is resolved. The goal of the Early Response Alert System is to promote clear, concise, and timely communication of any issues detected, through the resolution.</w:t>
      </w:r>
    </w:p>
    <w:p w14:paraId="76C2ED4F" w14:textId="46063EA3" w:rsidR="00736149" w:rsidRPr="007F183D" w:rsidRDefault="00736149" w:rsidP="00736149">
      <w:pPr>
        <w:pStyle w:val="Heading3"/>
      </w:pPr>
      <w:bookmarkStart w:id="324" w:name="Task_3_3_2_A"/>
      <w:bookmarkStart w:id="325" w:name="_Toc525117783"/>
      <w:bookmarkStart w:id="326" w:name="_Toc525112416"/>
      <w:bookmarkStart w:id="327" w:name="_Toc521859392"/>
      <w:bookmarkStart w:id="328" w:name="_Toc85713574"/>
      <w:bookmarkEnd w:id="316"/>
      <w:bookmarkEnd w:id="317"/>
      <w:bookmarkEnd w:id="318"/>
      <w:r w:rsidRPr="007F183D">
        <w:t>3.2.A</w:t>
      </w:r>
      <w:bookmarkEnd w:id="324"/>
      <w:r w:rsidRPr="007F183D">
        <w:t>. System Requirements</w:t>
      </w:r>
      <w:bookmarkEnd w:id="319"/>
      <w:bookmarkEnd w:id="320"/>
      <w:bookmarkEnd w:id="321"/>
      <w:bookmarkEnd w:id="325"/>
      <w:bookmarkEnd w:id="326"/>
      <w:bookmarkEnd w:id="327"/>
      <w:bookmarkEnd w:id="328"/>
    </w:p>
    <w:p w14:paraId="2F16E2CA" w14:textId="77777777" w:rsidR="00736149" w:rsidRPr="007F183D" w:rsidRDefault="00736149" w:rsidP="00736149">
      <w:pPr>
        <w:pStyle w:val="ProposalText"/>
      </w:pPr>
      <w:r w:rsidRPr="007F183D">
        <w:t>All six of the required system components for the California Assessment Delivery System are currently operational in California, as presented in ETS’s solution for the California Assessment System. ETS</w:t>
      </w:r>
      <w:r w:rsidRPr="007F183D" w:rsidDel="00A421DE">
        <w:t xml:space="preserve"> </w:t>
      </w:r>
      <w:r w:rsidRPr="007F183D">
        <w:t>confirms that all minimum system requirements shall be met as described in Appendix A of the RFQ.</w:t>
      </w:r>
    </w:p>
    <w:p w14:paraId="1C073939" w14:textId="77777777" w:rsidR="00736149" w:rsidRPr="007F183D" w:rsidRDefault="00736149" w:rsidP="00736149">
      <w:pPr>
        <w:pStyle w:val="ProposalText"/>
      </w:pPr>
      <w:r w:rsidRPr="007F183D">
        <w:t>For CAASPP, assessments currently administered include Smarter Balanced Summative and Interim Assessments for ELA and Mathematics; the</w:t>
      </w:r>
      <w:r w:rsidRPr="007F183D" w:rsidDel="007A2DF6">
        <w:t xml:space="preserve"> </w:t>
      </w:r>
      <w:r w:rsidRPr="007F183D">
        <w:t>CAAs for ELA, Mathematics, and Science; the CAST; and the CSA. For ELPAC, assessments currently administered are the Summative and Initial ELPAC assessments. The Alternate Summative ELPAC operational field test is scheduled to be launched in November 2021.</w:t>
      </w:r>
    </w:p>
    <w:p w14:paraId="5C2B1161" w14:textId="77777777" w:rsidR="00736149" w:rsidRPr="007F183D" w:rsidRDefault="00736149" w:rsidP="00736149">
      <w:pPr>
        <w:pStyle w:val="ProposalText"/>
        <w:keepNext/>
      </w:pPr>
      <w:r w:rsidRPr="007F183D">
        <w:t xml:space="preserve">We provide a full description of each technology component in the following Tasks, as requested in the RFQ: </w:t>
      </w:r>
    </w:p>
    <w:p w14:paraId="7B468FA0" w14:textId="64F64005" w:rsidR="00736149" w:rsidRPr="007F183D" w:rsidRDefault="00736149" w:rsidP="000E5AE0">
      <w:pPr>
        <w:pStyle w:val="BulletList1"/>
        <w:numPr>
          <w:ilvl w:val="0"/>
          <w:numId w:val="12"/>
        </w:numPr>
        <w:spacing w:after="0"/>
        <w:ind w:left="720"/>
      </w:pPr>
      <w:r w:rsidRPr="007F183D">
        <w:t xml:space="preserve">Access Management System: </w:t>
      </w:r>
      <w:r w:rsidR="007C2482" w:rsidRPr="007F183D">
        <w:rPr>
          <w:b/>
        </w:rPr>
        <w:t>Task </w:t>
      </w:r>
      <w:r w:rsidRPr="007F183D">
        <w:rPr>
          <w:b/>
        </w:rPr>
        <w:fldChar w:fldCharType="begin"/>
      </w:r>
      <w:r w:rsidRPr="007F183D">
        <w:rPr>
          <w:b/>
        </w:rPr>
        <w:instrText xml:space="preserve"> REF Task_3_3_2_A_3 \h  \* MERGEFORMAT </w:instrText>
      </w:r>
      <w:r w:rsidRPr="007F183D">
        <w:rPr>
          <w:b/>
        </w:rPr>
      </w:r>
      <w:r w:rsidRPr="007F183D">
        <w:rPr>
          <w:b/>
        </w:rPr>
        <w:fldChar w:fldCharType="separate"/>
      </w:r>
      <w:r w:rsidR="00FC72E6" w:rsidRPr="00FC72E6">
        <w:rPr>
          <w:b/>
        </w:rPr>
        <w:t>3.2.A.3</w:t>
      </w:r>
      <w:r w:rsidRPr="007F183D">
        <w:rPr>
          <w:b/>
        </w:rPr>
        <w:fldChar w:fldCharType="end"/>
      </w:r>
    </w:p>
    <w:p w14:paraId="5D00E1B6" w14:textId="04D3F30A" w:rsidR="00736149" w:rsidRPr="007F183D" w:rsidRDefault="00736149" w:rsidP="000E5AE0">
      <w:pPr>
        <w:pStyle w:val="BulletList1"/>
        <w:numPr>
          <w:ilvl w:val="0"/>
          <w:numId w:val="12"/>
        </w:numPr>
        <w:spacing w:after="0"/>
        <w:ind w:left="720"/>
      </w:pPr>
      <w:r w:rsidRPr="007F183D">
        <w:t xml:space="preserve">Test Administration System: </w:t>
      </w:r>
      <w:r w:rsidR="007C2482" w:rsidRPr="007F183D">
        <w:rPr>
          <w:b/>
        </w:rPr>
        <w:t>Task </w:t>
      </w:r>
      <w:r w:rsidRPr="007F183D">
        <w:rPr>
          <w:b/>
        </w:rPr>
        <w:fldChar w:fldCharType="begin"/>
      </w:r>
      <w:r w:rsidRPr="007F183D">
        <w:rPr>
          <w:b/>
        </w:rPr>
        <w:instrText xml:space="preserve"> REF Task_3_3_2_A_4 \h  \* MERGEFORMAT </w:instrText>
      </w:r>
      <w:r w:rsidRPr="007F183D">
        <w:rPr>
          <w:b/>
        </w:rPr>
      </w:r>
      <w:r w:rsidRPr="007F183D">
        <w:rPr>
          <w:b/>
        </w:rPr>
        <w:fldChar w:fldCharType="separate"/>
      </w:r>
      <w:r w:rsidR="00FC72E6" w:rsidRPr="00FC72E6">
        <w:rPr>
          <w:b/>
        </w:rPr>
        <w:t>3.2.A.4</w:t>
      </w:r>
      <w:r w:rsidRPr="007F183D">
        <w:rPr>
          <w:b/>
        </w:rPr>
        <w:fldChar w:fldCharType="end"/>
      </w:r>
    </w:p>
    <w:p w14:paraId="05DFF53D" w14:textId="45FE9B45" w:rsidR="00736149" w:rsidRPr="007F183D" w:rsidRDefault="00736149" w:rsidP="000E5AE0">
      <w:pPr>
        <w:pStyle w:val="BulletList1"/>
        <w:numPr>
          <w:ilvl w:val="0"/>
          <w:numId w:val="12"/>
        </w:numPr>
        <w:spacing w:after="0"/>
        <w:ind w:left="720"/>
      </w:pPr>
      <w:r w:rsidRPr="007F183D">
        <w:t xml:space="preserve">Test Delivery System: </w:t>
      </w:r>
      <w:r w:rsidR="007C2482" w:rsidRPr="007F183D">
        <w:rPr>
          <w:b/>
        </w:rPr>
        <w:t>Task </w:t>
      </w:r>
      <w:r w:rsidRPr="007F183D">
        <w:rPr>
          <w:b/>
        </w:rPr>
        <w:fldChar w:fldCharType="begin"/>
      </w:r>
      <w:r w:rsidRPr="007F183D">
        <w:rPr>
          <w:b/>
        </w:rPr>
        <w:instrText xml:space="preserve"> REF Task_3_3_2_A_5 \h  \* MERGEFORMAT </w:instrText>
      </w:r>
      <w:r w:rsidRPr="007F183D">
        <w:rPr>
          <w:b/>
        </w:rPr>
      </w:r>
      <w:r w:rsidRPr="007F183D">
        <w:rPr>
          <w:b/>
        </w:rPr>
        <w:fldChar w:fldCharType="separate"/>
      </w:r>
      <w:r w:rsidR="00FC72E6" w:rsidRPr="00FC72E6">
        <w:rPr>
          <w:b/>
        </w:rPr>
        <w:t>3.2.A.5</w:t>
      </w:r>
      <w:r w:rsidRPr="007F183D">
        <w:rPr>
          <w:b/>
        </w:rPr>
        <w:fldChar w:fldCharType="end"/>
      </w:r>
    </w:p>
    <w:p w14:paraId="7BCFCAC5" w14:textId="68ABA700" w:rsidR="00736149" w:rsidRPr="007F183D" w:rsidRDefault="00736149" w:rsidP="000E5AE0">
      <w:pPr>
        <w:pStyle w:val="BulletList1"/>
        <w:numPr>
          <w:ilvl w:val="0"/>
          <w:numId w:val="12"/>
        </w:numPr>
        <w:spacing w:after="0"/>
        <w:ind w:left="720"/>
      </w:pPr>
      <w:r w:rsidRPr="007F183D">
        <w:t xml:space="preserve">Scoring: </w:t>
      </w:r>
      <w:r w:rsidR="007C2482" w:rsidRPr="007F183D">
        <w:rPr>
          <w:b/>
        </w:rPr>
        <w:t>Task </w:t>
      </w:r>
      <w:r w:rsidRPr="007F183D">
        <w:rPr>
          <w:b/>
        </w:rPr>
        <w:fldChar w:fldCharType="begin"/>
      </w:r>
      <w:r w:rsidRPr="007F183D">
        <w:rPr>
          <w:b/>
        </w:rPr>
        <w:instrText xml:space="preserve"> REF Task_3_3_2_A_6 \h  \* MERGEFORMAT </w:instrText>
      </w:r>
      <w:r w:rsidRPr="007F183D">
        <w:rPr>
          <w:b/>
        </w:rPr>
      </w:r>
      <w:r w:rsidRPr="007F183D">
        <w:rPr>
          <w:b/>
        </w:rPr>
        <w:fldChar w:fldCharType="separate"/>
      </w:r>
      <w:r w:rsidR="00FC72E6" w:rsidRPr="00FC72E6">
        <w:rPr>
          <w:b/>
        </w:rPr>
        <w:t>3.2.A.6</w:t>
      </w:r>
      <w:r w:rsidRPr="007F183D">
        <w:rPr>
          <w:b/>
        </w:rPr>
        <w:fldChar w:fldCharType="end"/>
      </w:r>
    </w:p>
    <w:p w14:paraId="6DA2EECF" w14:textId="2D7F8A36" w:rsidR="00736149" w:rsidRPr="007F183D" w:rsidRDefault="00736149" w:rsidP="000E5AE0">
      <w:pPr>
        <w:pStyle w:val="BulletList1"/>
        <w:numPr>
          <w:ilvl w:val="0"/>
          <w:numId w:val="12"/>
        </w:numPr>
        <w:spacing w:after="0"/>
        <w:ind w:left="720"/>
      </w:pPr>
      <w:r w:rsidRPr="007F183D">
        <w:t xml:space="preserve">Public Reporting and Parent/Guardian Reporting: </w:t>
      </w:r>
      <w:r w:rsidR="007C2482" w:rsidRPr="007F183D">
        <w:rPr>
          <w:b/>
        </w:rPr>
        <w:t>Tasks </w:t>
      </w:r>
      <w:r w:rsidRPr="007F183D">
        <w:rPr>
          <w:b/>
        </w:rPr>
        <w:fldChar w:fldCharType="begin"/>
      </w:r>
      <w:r w:rsidRPr="007F183D">
        <w:rPr>
          <w:b/>
        </w:rPr>
        <w:instrText xml:space="preserve"> REF Task_3_3_2_A_7 \h  \* MERGEFORMAT </w:instrText>
      </w:r>
      <w:r w:rsidRPr="007F183D">
        <w:rPr>
          <w:b/>
        </w:rPr>
      </w:r>
      <w:r w:rsidRPr="007F183D">
        <w:rPr>
          <w:b/>
        </w:rPr>
        <w:fldChar w:fldCharType="separate"/>
      </w:r>
      <w:r w:rsidR="00FC72E6" w:rsidRPr="00FC72E6">
        <w:rPr>
          <w:b/>
        </w:rPr>
        <w:t>3.2.A.7</w:t>
      </w:r>
      <w:r w:rsidRPr="007F183D">
        <w:rPr>
          <w:b/>
        </w:rPr>
        <w:fldChar w:fldCharType="end"/>
      </w:r>
      <w:r w:rsidRPr="007F183D">
        <w:t xml:space="preserve"> and </w:t>
      </w:r>
      <w:r w:rsidRPr="007F183D">
        <w:rPr>
          <w:b/>
        </w:rPr>
        <w:fldChar w:fldCharType="begin"/>
      </w:r>
      <w:r w:rsidRPr="007F183D">
        <w:rPr>
          <w:b/>
        </w:rPr>
        <w:instrText xml:space="preserve"> REF Task_3_3_2_A_8 \h  \* MERGEFORMAT </w:instrText>
      </w:r>
      <w:r w:rsidRPr="007F183D">
        <w:rPr>
          <w:b/>
        </w:rPr>
      </w:r>
      <w:r w:rsidRPr="007F183D">
        <w:rPr>
          <w:b/>
        </w:rPr>
        <w:fldChar w:fldCharType="separate"/>
      </w:r>
      <w:r w:rsidR="00FC72E6" w:rsidRPr="00FC72E6">
        <w:rPr>
          <w:b/>
        </w:rPr>
        <w:t>3.2.A.8</w:t>
      </w:r>
      <w:r w:rsidRPr="007F183D">
        <w:rPr>
          <w:b/>
        </w:rPr>
        <w:fldChar w:fldCharType="end"/>
      </w:r>
    </w:p>
    <w:p w14:paraId="1EB07629" w14:textId="62E834A5" w:rsidR="00736149" w:rsidRPr="007F183D" w:rsidRDefault="00736149" w:rsidP="000E5AE0">
      <w:pPr>
        <w:pStyle w:val="BulletList1"/>
        <w:numPr>
          <w:ilvl w:val="0"/>
          <w:numId w:val="12"/>
        </w:numPr>
        <w:spacing w:after="0"/>
        <w:ind w:left="720"/>
      </w:pPr>
      <w:r w:rsidRPr="007F183D">
        <w:lastRenderedPageBreak/>
        <w:t xml:space="preserve">Integration with CALPADS and CERS: </w:t>
      </w:r>
      <w:r w:rsidR="007C2482" w:rsidRPr="007F183D">
        <w:rPr>
          <w:b/>
        </w:rPr>
        <w:t>Task </w:t>
      </w:r>
      <w:r w:rsidRPr="007F183D">
        <w:rPr>
          <w:b/>
        </w:rPr>
        <w:fldChar w:fldCharType="begin"/>
      </w:r>
      <w:r w:rsidRPr="007F183D">
        <w:rPr>
          <w:b/>
        </w:rPr>
        <w:instrText xml:space="preserve"> REF Task_3_3_2_A_9 \h  \* MERGEFORMAT </w:instrText>
      </w:r>
      <w:r w:rsidRPr="007F183D">
        <w:rPr>
          <w:b/>
        </w:rPr>
      </w:r>
      <w:r w:rsidRPr="007F183D">
        <w:rPr>
          <w:b/>
        </w:rPr>
        <w:fldChar w:fldCharType="separate"/>
      </w:r>
      <w:r w:rsidR="00FC72E6" w:rsidRPr="00FC72E6">
        <w:rPr>
          <w:b/>
        </w:rPr>
        <w:t>3.2.A.9</w:t>
      </w:r>
      <w:r w:rsidRPr="007F183D">
        <w:rPr>
          <w:b/>
        </w:rPr>
        <w:fldChar w:fldCharType="end"/>
      </w:r>
    </w:p>
    <w:p w14:paraId="72B1B937" w14:textId="159485C6" w:rsidR="00736149" w:rsidRPr="007F183D" w:rsidRDefault="00736149" w:rsidP="00736149">
      <w:pPr>
        <w:pStyle w:val="ProposalText"/>
      </w:pPr>
      <w:r w:rsidRPr="007F183D">
        <w:t xml:space="preserve">ETS will integrate all new assessments, such as the Alternate Initial ELPAC and the ELPAC and CAST interim assessments, in a manner that leverages current infrastructure and user experience, including the SSO module. </w:t>
      </w:r>
      <w:r w:rsidR="007C2482" w:rsidRPr="007F183D">
        <w:rPr>
          <w:b/>
        </w:rPr>
        <w:t>Task </w:t>
      </w:r>
      <w:r w:rsidRPr="007F183D">
        <w:rPr>
          <w:b/>
        </w:rPr>
        <w:fldChar w:fldCharType="begin"/>
      </w:r>
      <w:r w:rsidRPr="007F183D">
        <w:rPr>
          <w:b/>
        </w:rPr>
        <w:instrText xml:space="preserve"> REF Task_3_3_2_B \h  \* MERGEFORMAT </w:instrText>
      </w:r>
      <w:r w:rsidRPr="007F183D">
        <w:rPr>
          <w:b/>
        </w:rPr>
      </w:r>
      <w:r w:rsidRPr="007F183D">
        <w:rPr>
          <w:b/>
        </w:rPr>
        <w:fldChar w:fldCharType="separate"/>
      </w:r>
      <w:r w:rsidR="00FC72E6" w:rsidRPr="00FC72E6">
        <w:rPr>
          <w:b/>
        </w:rPr>
        <w:t>3.2.B</w:t>
      </w:r>
      <w:r w:rsidRPr="007F183D">
        <w:rPr>
          <w:b/>
        </w:rPr>
        <w:fldChar w:fldCharType="end"/>
      </w:r>
      <w:r w:rsidRPr="007F183D">
        <w:rPr>
          <w:b/>
        </w:rPr>
        <w:t xml:space="preserve"> </w:t>
      </w:r>
      <w:r w:rsidRPr="007F183D">
        <w:t xml:space="preserve">provides more details on the system architecture, including all major system components and how they are integrated. ETS will continue to work closely with the CDE to strategize on system enhancements using proven methodologies—from requirements elicitation, documentation, and review to internal and CDE UAT. </w:t>
      </w:r>
    </w:p>
    <w:p w14:paraId="271B6745" w14:textId="77777777" w:rsidR="00736149" w:rsidRPr="007F183D" w:rsidRDefault="00736149" w:rsidP="00736149">
      <w:pPr>
        <w:pStyle w:val="Heading4"/>
      </w:pPr>
      <w:r w:rsidRPr="007F183D">
        <w:t>Joint Requirement Sessions</w:t>
      </w:r>
    </w:p>
    <w:p w14:paraId="6155984F" w14:textId="77777777" w:rsidR="00736149" w:rsidRPr="007F183D" w:rsidRDefault="00736149" w:rsidP="00736149">
      <w:pPr>
        <w:pStyle w:val="ProposalText"/>
        <w:rPr>
          <w:iCs/>
        </w:rPr>
      </w:pPr>
      <w:r w:rsidRPr="007F183D">
        <w:t xml:space="preserve">A key component of the development process begins with the requirements gathering process. Within 15 days of the contract start date, ETS will create and maintain a Requirements Management Plan that </w:t>
      </w:r>
      <w:r w:rsidRPr="007F183D">
        <w:rPr>
          <w:iCs/>
        </w:rPr>
        <w:t>defines and specifies how ETS manages all requirements</w:t>
      </w:r>
      <w:r w:rsidRPr="007F183D">
        <w:t>—</w:t>
      </w:r>
      <w:r w:rsidRPr="007F183D">
        <w:rPr>
          <w:iCs/>
        </w:rPr>
        <w:t>including business, functional, and non-functional</w:t>
      </w:r>
      <w:r w:rsidRPr="007F183D">
        <w:t>—</w:t>
      </w:r>
      <w:r w:rsidRPr="007F183D">
        <w:rPr>
          <w:iCs/>
        </w:rPr>
        <w:t>during all phases of the Software Development Life Cycle (SDLC).</w:t>
      </w:r>
    </w:p>
    <w:p w14:paraId="2BC0EB2A" w14:textId="17772F84" w:rsidR="00736149" w:rsidRPr="007F183D" w:rsidRDefault="00736149" w:rsidP="00736149">
      <w:pPr>
        <w:pStyle w:val="ProposalText"/>
      </w:pPr>
      <w:r w:rsidRPr="007F183D">
        <w:t xml:space="preserve">ETS will work directly with the CDE in joint requirements sessions on activities such as the following: detailing and clarifying requirements, identifying missing requirements, elaborating on requirements, agreeing on enhancements versus satisfied requirements, and agreeing on the priority, review, and approval of requirements. Requirements are initiated, planned, developed, verified, validated, baselined, traced, and tracked. Once business requirements are reviewed and updated, they are submitted through the gatekeeper process for approval as described in </w:t>
      </w:r>
      <w:r w:rsidRPr="007F183D">
        <w:rPr>
          <w:b/>
        </w:rPr>
        <w:t>Task </w:t>
      </w:r>
      <w:r w:rsidR="007C2482" w:rsidRPr="007F183D">
        <w:rPr>
          <w:b/>
        </w:rPr>
        <w:fldChar w:fldCharType="begin"/>
      </w:r>
      <w:r w:rsidR="007C2482" w:rsidRPr="007F183D">
        <w:rPr>
          <w:b/>
        </w:rPr>
        <w:instrText xml:space="preserve"> REF Task_3_1_9 \h  \* MERGEFORMAT </w:instrText>
      </w:r>
      <w:r w:rsidR="007C2482" w:rsidRPr="007F183D">
        <w:rPr>
          <w:b/>
        </w:rPr>
      </w:r>
      <w:r w:rsidR="007C2482" w:rsidRPr="007F183D">
        <w:rPr>
          <w:b/>
        </w:rPr>
        <w:fldChar w:fldCharType="separate"/>
      </w:r>
      <w:r w:rsidR="00FC72E6" w:rsidRPr="00FC72E6">
        <w:rPr>
          <w:b/>
          <w:snapToGrid w:val="0"/>
        </w:rPr>
        <w:t>1.9</w:t>
      </w:r>
      <w:r w:rsidR="007C2482" w:rsidRPr="007F183D">
        <w:rPr>
          <w:b/>
        </w:rPr>
        <w:fldChar w:fldCharType="end"/>
      </w:r>
      <w:r w:rsidRPr="007F183D">
        <w:t>.</w:t>
      </w:r>
    </w:p>
    <w:p w14:paraId="230A6348" w14:textId="61ADE4C7" w:rsidR="00736149" w:rsidRPr="007F183D" w:rsidRDefault="00736149" w:rsidP="00736149">
      <w:pPr>
        <w:pStyle w:val="ProposalText"/>
      </w:pPr>
      <w:r w:rsidRPr="007F183D">
        <w:t xml:space="preserve">For TOMS and the </w:t>
      </w:r>
      <w:r w:rsidR="000224D3" w:rsidRPr="007F183D">
        <w:t>p</w:t>
      </w:r>
      <w:r w:rsidRPr="007F183D">
        <w:t xml:space="preserve">ublic </w:t>
      </w:r>
      <w:r w:rsidR="000224D3" w:rsidRPr="007F183D">
        <w:t>r</w:t>
      </w:r>
      <w:r w:rsidRPr="007F183D">
        <w:t xml:space="preserve">eporting </w:t>
      </w:r>
      <w:r w:rsidR="000224D3" w:rsidRPr="007F183D">
        <w:t>s</w:t>
      </w:r>
      <w:r w:rsidRPr="007F183D">
        <w:t xml:space="preserve">ystem, ETS will continue to follow the Agile Scrum methodology for software delivery, using the baselined business requirements as input </w:t>
      </w:r>
      <w:r w:rsidRPr="007F183D">
        <w:lastRenderedPageBreak/>
        <w:t>to build the backlog of user stories in a requirements management tool approved by the CDE. For this contract, ETS recommends using Jira. The user stories are prioritized in collaboration with ETS and CDE program managers and implemented in sprint cycles to work toward one or more builds that will be deployed for the phase. The user stories are linked back to the originating business requirements in Jira.</w:t>
      </w:r>
    </w:p>
    <w:p w14:paraId="608F7D66" w14:textId="77777777" w:rsidR="00736149" w:rsidRPr="007F183D" w:rsidRDefault="00736149" w:rsidP="00736149">
      <w:pPr>
        <w:pStyle w:val="ProposalText"/>
      </w:pPr>
      <w:r w:rsidRPr="007F183D">
        <w:t xml:space="preserve">Weekly meetings will be held in person with the CDE in Sacramento for these requirements reviews for TOMS as well as for the review and prioritization of the issues log. </w:t>
      </w:r>
      <w:r w:rsidRPr="007F183D">
        <w:rPr>
          <w:rFonts w:eastAsia="Calibri"/>
        </w:rPr>
        <w:t xml:space="preserve">Technology staff who are not located in Sacramento will be available virtually for these meetings and for other key meetings as required. </w:t>
      </w:r>
      <w:r w:rsidRPr="007F183D">
        <w:t>In addition, ETS technology staff will be available in person throughout the year for major technology and joint requirement reviews.</w:t>
      </w:r>
    </w:p>
    <w:p w14:paraId="7BCA8D64" w14:textId="3ECEB66B" w:rsidR="00736149" w:rsidRPr="007F183D" w:rsidRDefault="00736149" w:rsidP="00736149">
      <w:pPr>
        <w:pStyle w:val="ProposalText"/>
      </w:pPr>
      <w:r w:rsidRPr="007F183D">
        <w:t xml:space="preserve">All requirements, including both business and user stories (functional), along with issues discovered through testing, will be stored in the Jira software tracking tool to create a product backlog. New requirements will be identified in the joint requirements sessions and will be logged and become part of the product backlog. ETS will work with the CDE to determine prioritization. In addition, screen mockups will also be presented throughout the process to help provide a preliminary view and elicit feedback to the user interface. ETS will provide the CDE with access to the California Assessment System requirements in Jira or the requirements management tool approved by the CDE. </w:t>
      </w:r>
    </w:p>
    <w:p w14:paraId="249F1F47" w14:textId="6F186195" w:rsidR="00736149" w:rsidRPr="007F183D" w:rsidRDefault="00736149" w:rsidP="00736149">
      <w:pPr>
        <w:pStyle w:val="ProposalText"/>
      </w:pPr>
      <w:r w:rsidRPr="007F183D">
        <w:rPr>
          <w:b/>
        </w:rPr>
        <w:t xml:space="preserve">Processing modifications. </w:t>
      </w:r>
      <w:r w:rsidRPr="007F183D">
        <w:t xml:space="preserve">Once requirements are approved by the CDE and baselined, the requirement management process becomes an iterative process, and the traceability process and the verification and validation process continue throughout the SDLC. New enhancements will go through a change control process, where </w:t>
      </w:r>
      <w:r w:rsidRPr="007F183D">
        <w:lastRenderedPageBreak/>
        <w:t xml:space="preserve">requirements are defined and impacts assessed and presented to the CDE for review. Additional information on the change control process can be found in </w:t>
      </w:r>
      <w:r w:rsidR="007C2482" w:rsidRPr="007F183D">
        <w:rPr>
          <w:b/>
        </w:rPr>
        <w:t>Task </w:t>
      </w:r>
      <w:r w:rsidR="000E2040" w:rsidRPr="007F183D">
        <w:rPr>
          <w:b/>
        </w:rPr>
        <w:fldChar w:fldCharType="begin"/>
      </w:r>
      <w:r w:rsidR="000E2040" w:rsidRPr="007F183D">
        <w:rPr>
          <w:b/>
        </w:rPr>
        <w:instrText xml:space="preserve"> REF Task_3_1_3_C \h  \* MERGEFORMAT </w:instrText>
      </w:r>
      <w:r w:rsidR="000E2040" w:rsidRPr="007F183D">
        <w:rPr>
          <w:b/>
        </w:rPr>
      </w:r>
      <w:r w:rsidR="000E2040" w:rsidRPr="007F183D">
        <w:rPr>
          <w:b/>
        </w:rPr>
        <w:fldChar w:fldCharType="separate"/>
      </w:r>
      <w:r w:rsidR="00FC72E6" w:rsidRPr="00FC72E6">
        <w:rPr>
          <w:b/>
        </w:rPr>
        <w:t>1.3.C</w:t>
      </w:r>
      <w:r w:rsidR="000E2040" w:rsidRPr="007F183D">
        <w:rPr>
          <w:b/>
        </w:rPr>
        <w:fldChar w:fldCharType="end"/>
      </w:r>
      <w:r w:rsidRPr="007F183D">
        <w:t>.</w:t>
      </w:r>
    </w:p>
    <w:p w14:paraId="077FBAA4" w14:textId="77777777" w:rsidR="00736149" w:rsidRPr="007F183D" w:rsidRDefault="00736149" w:rsidP="00736149">
      <w:pPr>
        <w:pStyle w:val="ProposalText"/>
      </w:pPr>
      <w:r w:rsidRPr="007F183D">
        <w:t xml:space="preserve">“Requirements traceability” refers to the ability to describe and follow the life of a requirement from inception to implementation. The success of large projects such as CAASPP and ELPAC depends on the ability to trace </w:t>
      </w:r>
      <w:bookmarkStart w:id="329" w:name="_Hlk51936885"/>
      <w:r w:rsidRPr="007F183D">
        <w:t xml:space="preserve">software requirements through the system lifecycle </w:t>
      </w:r>
      <w:bookmarkEnd w:id="329"/>
      <w:r w:rsidRPr="007F183D">
        <w:t xml:space="preserve">(i.e., requirements analysis, design, implementation, acceptance tests, deployment, maintenance). Traceability is also one of the essential activities of good requirements management. Traceability confirms that the right products are being built at each phase of the SDLC, the progress of development is tracked, and change requests are managed well. </w:t>
      </w:r>
    </w:p>
    <w:p w14:paraId="4A27E2DF" w14:textId="6DDB8CAB" w:rsidR="00736149" w:rsidRPr="007F183D" w:rsidRDefault="00736149" w:rsidP="00736149">
      <w:pPr>
        <w:pStyle w:val="ProposalText"/>
      </w:pPr>
      <w:r w:rsidRPr="007F183D">
        <w:t>To this end, ETS will develop a requirements traceability matrix (RTM) for each release phase. The RTM will verify that business requirements are traced to functional requirements or user stories, as well as acceptance test cases. The RTM will be leveraged during the internal and CDE UAT so that requirements are delivered as expected.</w:t>
      </w:r>
    </w:p>
    <w:p w14:paraId="77374ED0" w14:textId="71546F2A" w:rsidR="00736149" w:rsidRPr="007F183D" w:rsidRDefault="00736149" w:rsidP="00736149">
      <w:pPr>
        <w:pStyle w:val="ProposalText"/>
      </w:pPr>
      <w:r w:rsidRPr="007F183D">
        <w:t xml:space="preserve">Once all </w:t>
      </w:r>
      <w:r w:rsidRPr="007F183D" w:rsidDel="00CB2A94">
        <w:t xml:space="preserve">software testing is completed, code is promoted to ETS’s </w:t>
      </w:r>
      <w:r w:rsidRPr="007F183D">
        <w:t xml:space="preserve">UAT environment. Before the CDE’s UAT, ETS will perform an internal UAT to verify that requirements have been met as intended. ETS primarily uses the RTM as a guide in this process. To facilitate testing, the environment is populated with data from simulated CALPADS student and organization files with students’ personally identifiable information (PII) data replaced. This data is used to populate the test scenarios in UAT for TOMS and TDS. The use of simulated data across TOMS and TDS will confirm that business and functional requirements are tested in a cogent end-to-end simulation of the user </w:t>
      </w:r>
      <w:r w:rsidRPr="007F183D">
        <w:lastRenderedPageBreak/>
        <w:t xml:space="preserve">experience, inclusive of administrative users and students. </w:t>
      </w:r>
      <w:r w:rsidR="007C2482" w:rsidRPr="007F183D">
        <w:rPr>
          <w:b/>
        </w:rPr>
        <w:t>Task </w:t>
      </w:r>
      <w:r w:rsidRPr="007F183D">
        <w:rPr>
          <w:b/>
        </w:rPr>
        <w:fldChar w:fldCharType="begin"/>
      </w:r>
      <w:r w:rsidRPr="007F183D">
        <w:rPr>
          <w:b/>
        </w:rPr>
        <w:instrText xml:space="preserve"> REF Task_3_3_2_A_5 \h  \* MERGEFORMAT </w:instrText>
      </w:r>
      <w:r w:rsidRPr="007F183D">
        <w:rPr>
          <w:b/>
        </w:rPr>
      </w:r>
      <w:r w:rsidRPr="007F183D">
        <w:rPr>
          <w:b/>
        </w:rPr>
        <w:fldChar w:fldCharType="separate"/>
      </w:r>
      <w:r w:rsidR="00FC72E6" w:rsidRPr="00FC72E6">
        <w:rPr>
          <w:b/>
        </w:rPr>
        <w:t>3.2.A.5</w:t>
      </w:r>
      <w:r w:rsidRPr="007F183D">
        <w:rPr>
          <w:b/>
        </w:rPr>
        <w:fldChar w:fldCharType="end"/>
      </w:r>
      <w:r w:rsidRPr="007F183D">
        <w:rPr>
          <w:b/>
        </w:rPr>
        <w:t xml:space="preserve"> </w:t>
      </w:r>
      <w:r w:rsidRPr="007F183D">
        <w:t>provides more detail on TDS-specific processes.</w:t>
      </w:r>
    </w:p>
    <w:p w14:paraId="1FD77E8C" w14:textId="77777777" w:rsidR="00736149" w:rsidRPr="007F183D" w:rsidRDefault="00736149" w:rsidP="00736149">
      <w:pPr>
        <w:pStyle w:val="ProposalText"/>
      </w:pPr>
      <w:r w:rsidRPr="007F183D">
        <w:t xml:space="preserve">At the end of UAT, and prior to production deployment, ETS will hold a “Go/No-Go” meeting with key CDE staff. At this meeting, CDE program office managers will vote to decide on whether to deploy and the final decision is provided by the CDE contract monitor. This meeting confirms that all necessary features are functioning as expected and can be released into the production environment. </w:t>
      </w:r>
    </w:p>
    <w:p w14:paraId="291E7370" w14:textId="52E111C0" w:rsidR="00736149" w:rsidRPr="007F183D" w:rsidRDefault="00736149" w:rsidP="00736149">
      <w:pPr>
        <w:pStyle w:val="ProposalText"/>
      </w:pPr>
      <w:r w:rsidRPr="007F183D">
        <w:t xml:space="preserve">ETS will provide a schedule of deliverables that includes additional task details and milestones that are part of the development and release phases. The schedule will include major tasks related to deliverables such as requirements review, delivery of user stories and screen mockups for each sprint, development start and end dates, deployment of sprints into the UAT environment, UAT period durations, demonstration dates, and production deployments. The schedule of deliverables will also include major technology deliverables such as those identified in Appendix A of the RFQ. This includes artifacts such as the Data Dictionary, Entity Relationship Diagram, and API specifications. </w:t>
      </w:r>
      <w:r w:rsidRPr="007F183D">
        <w:rPr>
          <w:b/>
        </w:rPr>
        <w:t>Task </w:t>
      </w:r>
      <w:r w:rsidR="007C2482" w:rsidRPr="007F183D">
        <w:rPr>
          <w:b/>
        </w:rPr>
        <w:fldChar w:fldCharType="begin"/>
      </w:r>
      <w:r w:rsidR="007C2482" w:rsidRPr="007F183D">
        <w:rPr>
          <w:b/>
        </w:rPr>
        <w:instrText xml:space="preserve"> REF Task_3_1_1 \h  \* MERGEFORMAT </w:instrText>
      </w:r>
      <w:r w:rsidR="007C2482" w:rsidRPr="007F183D">
        <w:rPr>
          <w:b/>
        </w:rPr>
      </w:r>
      <w:r w:rsidR="007C2482" w:rsidRPr="007F183D">
        <w:rPr>
          <w:b/>
        </w:rPr>
        <w:fldChar w:fldCharType="separate"/>
      </w:r>
      <w:r w:rsidR="00FC72E6" w:rsidRPr="00FC72E6">
        <w:rPr>
          <w:b/>
        </w:rPr>
        <w:t>1.1</w:t>
      </w:r>
      <w:r w:rsidR="007C2482" w:rsidRPr="007F183D">
        <w:rPr>
          <w:b/>
        </w:rPr>
        <w:fldChar w:fldCharType="end"/>
      </w:r>
      <w:r w:rsidRPr="007F183D">
        <w:rPr>
          <w:b/>
        </w:rPr>
        <w:t xml:space="preserve"> </w:t>
      </w:r>
      <w:r w:rsidRPr="007F183D">
        <w:t xml:space="preserve">includes a detailed plan for schedule creation, review, and maintenance. In addition, the ETS technology manager will facilitate a weekly Technology Services meeting with key CDE staff to review upcoming technology initiatives, open items, and the schedule. </w:t>
      </w:r>
    </w:p>
    <w:p w14:paraId="103F5A78" w14:textId="584669F7" w:rsidR="00736149" w:rsidRPr="007F183D" w:rsidRDefault="00736149" w:rsidP="00736149">
      <w:pPr>
        <w:pStyle w:val="Heading4"/>
      </w:pPr>
      <w:bookmarkStart w:id="330" w:name="Task_3_3_2_A_1"/>
      <w:r w:rsidRPr="007F183D">
        <w:t>3.2.A.1</w:t>
      </w:r>
      <w:bookmarkEnd w:id="330"/>
      <w:r w:rsidRPr="007F183D">
        <w:t>. Item Authoring Tool</w:t>
      </w:r>
    </w:p>
    <w:p w14:paraId="697E6BB5" w14:textId="3B84E65C" w:rsidR="00736149" w:rsidRPr="007F183D" w:rsidRDefault="00736149" w:rsidP="00736149">
      <w:pPr>
        <w:pStyle w:val="ProposalText"/>
      </w:pPr>
      <w:r w:rsidRPr="007F183D">
        <w:t xml:space="preserve">As described previously, </w:t>
      </w:r>
      <w:r w:rsidR="00B71AA7" w:rsidRPr="007F183D">
        <w:t xml:space="preserve">the </w:t>
      </w:r>
      <w:r w:rsidRPr="007F183D">
        <w:t xml:space="preserve">IBIS application will be used as the item bank of record for all CAASPP and ELPAC tests, with the exception of the Smarter Balanced items and packages. IBIS is a mature application that has built-in interoperable capabilities that </w:t>
      </w:r>
      <w:r w:rsidRPr="007F183D">
        <w:lastRenderedPageBreak/>
        <w:t xml:space="preserve">allow ETS to ingest and output items using industry standard formats such as the Question and Test Interoperability (QTI) standards established by the IMS Global Consortium. Smarter Balanced is expected to begin delivering their test packages using QTI 3.0 specification format, starting with the 2021–2022 administration year. ETS is expected to ingest new Smarter Balanced content packages starting in July 2022. </w:t>
      </w:r>
    </w:p>
    <w:p w14:paraId="31F6EED9" w14:textId="2881C84D" w:rsidR="00736149" w:rsidRPr="007F183D" w:rsidRDefault="00736149" w:rsidP="00736149">
      <w:pPr>
        <w:pStyle w:val="ProposalText"/>
      </w:pPr>
      <w:r w:rsidRPr="007F183D">
        <w:t>ETS has maintained QTI compliance since 2015 for the California Assessment System and is in the process of receiving QTI 3.0 certification for item authoring and export. ETS is committed to continuing to support QTI interoperable specification as the specification continues to mature. All ELPAC and non-Smarter Balanced CAASPP items will be available in QTI 3.0 Extensible Markup Language (XML) at the end of the contract for import by the next selected testing vendor. Standardization using industry standard specification QTI</w:t>
      </w:r>
      <w:r w:rsidR="00797832" w:rsidRPr="007F183D">
        <w:t xml:space="preserve"> </w:t>
      </w:r>
      <w:r w:rsidRPr="007F183D">
        <w:t>3.0, brings enormous value when it comes to interoperability with different vendors. Such interoperability allows IBIS to ingest and output third-party-developed content to the TDS seamlessly.</w:t>
      </w:r>
    </w:p>
    <w:p w14:paraId="6935CA7B" w14:textId="05B5E2E3" w:rsidR="00736149" w:rsidRPr="007F183D" w:rsidRDefault="00736149" w:rsidP="00736149">
      <w:pPr>
        <w:pStyle w:val="Heading4"/>
      </w:pPr>
      <w:bookmarkStart w:id="331" w:name="Task_3_3_2_A_2"/>
      <w:r w:rsidRPr="007F183D">
        <w:t>3.2.A.2</w:t>
      </w:r>
      <w:bookmarkEnd w:id="331"/>
      <w:r w:rsidRPr="007F183D">
        <w:t>. Item Bank</w:t>
      </w:r>
    </w:p>
    <w:p w14:paraId="4FA5ADBE" w14:textId="6ECC63F7" w:rsidR="00736149" w:rsidRPr="007F183D" w:rsidRDefault="00736149" w:rsidP="00736149">
      <w:pPr>
        <w:pStyle w:val="ProposalText"/>
      </w:pPr>
      <w:r w:rsidRPr="007F183D">
        <w:t xml:space="preserve">ETS assessment development experts, and our clients, use IBIS to access, review, signoff, and assemble forms for online or paper test administrations. ETS will provide the CDE with the appropriate access to the IBIS application and the CRT to review all of the content in the item bank. The CRT is an online application that streamlines the item review process and feedback from the CDE and educator reviewers to assessment developers. The CRT will enable the CDE and educator reviewers to review simulation items, such as those developed for CAST, that render how students would view them during testing. This way, the CDE and educator reviewers can provide immediate </w:t>
      </w:r>
      <w:r w:rsidRPr="007F183D">
        <w:lastRenderedPageBreak/>
        <w:t>feedback on simulation items during the item review process.</w:t>
      </w:r>
      <w:r w:rsidRPr="007F183D">
        <w:rPr>
          <w:b/>
        </w:rPr>
        <w:t xml:space="preserve"> </w:t>
      </w:r>
      <w:r w:rsidRPr="007F183D">
        <w:rPr>
          <w:b/>
        </w:rPr>
        <w:fldChar w:fldCharType="begin"/>
      </w:r>
      <w:r w:rsidRPr="007F183D">
        <w:rPr>
          <w:b/>
        </w:rPr>
        <w:instrText xml:space="preserve"> REF _Ref69828653 \h  \* MERGEFORMAT </w:instrText>
      </w:r>
      <w:r w:rsidRPr="007F183D">
        <w:rPr>
          <w:b/>
        </w:rPr>
      </w:r>
      <w:r w:rsidRPr="007F183D">
        <w:rPr>
          <w:b/>
        </w:rPr>
        <w:fldChar w:fldCharType="separate"/>
      </w:r>
      <w:r w:rsidR="00110A1A" w:rsidRPr="007F183D">
        <w:rPr>
          <w:b/>
        </w:rPr>
        <w:t xml:space="preserve">Figure </w:t>
      </w:r>
      <w:r w:rsidR="00110A1A" w:rsidRPr="007F183D">
        <w:rPr>
          <w:b/>
          <w:noProof/>
        </w:rPr>
        <w:t>10</w:t>
      </w:r>
      <w:r w:rsidRPr="007F183D">
        <w:rPr>
          <w:b/>
        </w:rPr>
        <w:fldChar w:fldCharType="end"/>
      </w:r>
      <w:r w:rsidRPr="007F183D">
        <w:rPr>
          <w:b/>
        </w:rPr>
        <w:t xml:space="preserve"> </w:t>
      </w:r>
      <w:r w:rsidRPr="007F183D">
        <w:t xml:space="preserve">illustrates the CRT interface. We provide further details about the item bank in </w:t>
      </w:r>
      <w:r w:rsidRPr="007F183D">
        <w:rPr>
          <w:b/>
        </w:rPr>
        <w:t>Task</w:t>
      </w:r>
      <w:r w:rsidR="007C2482" w:rsidRPr="007F183D">
        <w:rPr>
          <w:b/>
        </w:rPr>
        <w:t> </w:t>
      </w:r>
      <w:r w:rsidR="007C2482" w:rsidRPr="007F183D">
        <w:rPr>
          <w:b/>
        </w:rPr>
        <w:fldChar w:fldCharType="begin"/>
      </w:r>
      <w:r w:rsidR="007C2482" w:rsidRPr="007F183D">
        <w:rPr>
          <w:b/>
        </w:rPr>
        <w:instrText xml:space="preserve"> REF Task_3_6_7 \h  \* MERGEFORMAT </w:instrText>
      </w:r>
      <w:r w:rsidR="007C2482" w:rsidRPr="007F183D">
        <w:rPr>
          <w:b/>
        </w:rPr>
      </w:r>
      <w:r w:rsidR="007C2482" w:rsidRPr="007F183D">
        <w:rPr>
          <w:b/>
        </w:rPr>
        <w:fldChar w:fldCharType="separate"/>
      </w:r>
      <w:r w:rsidR="00FC72E6" w:rsidRPr="00FC72E6">
        <w:rPr>
          <w:b/>
        </w:rPr>
        <w:t>6.7</w:t>
      </w:r>
      <w:r w:rsidR="007C2482" w:rsidRPr="007F183D">
        <w:rPr>
          <w:b/>
        </w:rPr>
        <w:fldChar w:fldCharType="end"/>
      </w:r>
      <w:r w:rsidRPr="007F183D">
        <w:t xml:space="preserve">. </w:t>
      </w:r>
    </w:p>
    <w:p w14:paraId="220742CB" w14:textId="7C883AC8" w:rsidR="00736149" w:rsidRPr="007F183D" w:rsidRDefault="00736149" w:rsidP="00736149">
      <w:pPr>
        <w:pStyle w:val="ActionCaption"/>
      </w:pPr>
      <w:bookmarkStart w:id="332" w:name="_Ref69828653"/>
      <w:bookmarkStart w:id="333" w:name="_Toc70579139"/>
      <w:bookmarkStart w:id="334" w:name="_Toc85728008"/>
      <w:r w:rsidRPr="007F183D">
        <w:t xml:space="preserve">Figure </w:t>
      </w:r>
      <w:fldSimple w:instr=" SEQ Figure \* ARABIC ">
        <w:r w:rsidR="00765AAB">
          <w:rPr>
            <w:noProof/>
          </w:rPr>
          <w:t>10</w:t>
        </w:r>
      </w:fldSimple>
      <w:bookmarkEnd w:id="332"/>
      <w:r w:rsidRPr="007F183D">
        <w:t xml:space="preserve">.  CRT interface. </w:t>
      </w:r>
      <w:r w:rsidRPr="007F183D">
        <w:rPr>
          <w:b w:val="0"/>
        </w:rPr>
        <w:t xml:space="preserve">CSA committee review members would </w:t>
      </w:r>
      <w:r w:rsidR="00CF5F30" w:rsidRPr="007F183D">
        <w:rPr>
          <w:b w:val="0"/>
        </w:rPr>
        <w:t xml:space="preserve">view </w:t>
      </w:r>
      <w:r w:rsidRPr="007F183D">
        <w:rPr>
          <w:b w:val="0"/>
        </w:rPr>
        <w:t xml:space="preserve"> a layout similar to this one when they log in to CRT.</w:t>
      </w:r>
      <w:bookmarkEnd w:id="333"/>
      <w:bookmarkEnd w:id="334"/>
      <w:r w:rsidRPr="007F183D">
        <w:t xml:space="preserve"> </w:t>
      </w:r>
    </w:p>
    <w:p w14:paraId="0B9A2763" w14:textId="77777777" w:rsidR="00736149" w:rsidRPr="007F183D" w:rsidRDefault="00736149" w:rsidP="00736149">
      <w:pPr>
        <w:pStyle w:val="ActionCaption"/>
      </w:pPr>
      <w:r w:rsidRPr="007F183D">
        <w:rPr>
          <w:b w:val="0"/>
          <w:noProof/>
        </w:rPr>
        <w:drawing>
          <wp:inline distT="0" distB="0" distL="0" distR="0" wp14:anchorId="4E191F46" wp14:editId="34D1ADD3">
            <wp:extent cx="5952231" cy="2409245"/>
            <wp:effectExtent l="0" t="0" r="0" b="0"/>
            <wp:docPr id="7" name="Picture 7" descr="The figure shows a screen shot of ETS's Content Review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libby\AppData\Local\Microsoft\Windows\INetCache\Content.MSO\65045B91.tmp"/>
                    <pic:cNvPicPr>
                      <a:picLocks noChangeAspect="1" noChangeArrowheads="1"/>
                    </pic:cNvPicPr>
                  </pic:nvPicPr>
                  <pic:blipFill rotWithShape="1">
                    <a:blip r:embed="rId60">
                      <a:extLst>
                        <a:ext uri="{28A0092B-C50C-407E-A947-70E740481C1C}">
                          <a14:useLocalDpi xmlns:a14="http://schemas.microsoft.com/office/drawing/2010/main" val="0"/>
                        </a:ext>
                      </a:extLst>
                    </a:blip>
                    <a:srcRect b="36797"/>
                    <a:stretch/>
                  </pic:blipFill>
                  <pic:spPr bwMode="auto">
                    <a:xfrm>
                      <a:off x="0" y="0"/>
                      <a:ext cx="5961633" cy="2413050"/>
                    </a:xfrm>
                    <a:prstGeom prst="rect">
                      <a:avLst/>
                    </a:prstGeom>
                    <a:noFill/>
                    <a:ln>
                      <a:noFill/>
                    </a:ln>
                    <a:extLst>
                      <a:ext uri="{53640926-AAD7-44D8-BBD7-CCE9431645EC}">
                        <a14:shadowObscured xmlns:a14="http://schemas.microsoft.com/office/drawing/2010/main"/>
                      </a:ext>
                    </a:extLst>
                  </pic:spPr>
                </pic:pic>
              </a:graphicData>
            </a:graphic>
          </wp:inline>
        </w:drawing>
      </w:r>
    </w:p>
    <w:p w14:paraId="33E5B8F0" w14:textId="1568BB63" w:rsidR="00736149" w:rsidRPr="007F183D" w:rsidRDefault="00736149" w:rsidP="00736149">
      <w:pPr>
        <w:pStyle w:val="Heading4"/>
      </w:pPr>
      <w:bookmarkStart w:id="335" w:name="Task_3_3_2_A_3"/>
      <w:r w:rsidRPr="007F183D">
        <w:t>3.2.A.3</w:t>
      </w:r>
      <w:bookmarkEnd w:id="335"/>
      <w:r w:rsidRPr="007F183D">
        <w:t>. Access Management System</w:t>
      </w:r>
    </w:p>
    <w:p w14:paraId="0EF49CF7" w14:textId="0B808FD4" w:rsidR="00736149" w:rsidRPr="007F183D" w:rsidRDefault="00736149" w:rsidP="00736149">
      <w:pPr>
        <w:pStyle w:val="ProposalText"/>
        <w:rPr>
          <w:b/>
        </w:rPr>
      </w:pPr>
      <w:r w:rsidRPr="007F183D">
        <w:t>ETS uses a combination of SSO technology and role-based access management that identifies the permissions of each user role to confirm secure access to the various components of the systems. The SSO module allows authorized users to log onto one or more systems. Beginning in 2019, CIMS was implemented as the SSO solution for the California Assessment System, allowing users to seamlessly navigate between various modules of the California Assessment Delivery System as well as CDE-authorized third-party systems.</w:t>
      </w:r>
    </w:p>
    <w:p w14:paraId="59367809" w14:textId="77777777" w:rsidR="00736149" w:rsidRPr="007F183D" w:rsidRDefault="00736149" w:rsidP="00736149">
      <w:pPr>
        <w:pStyle w:val="ProposalText"/>
      </w:pPr>
      <w:r w:rsidRPr="007F183D">
        <w:t xml:space="preserve">CIMS is based on an open-source Red Hat SSO that provides integrated identity management services for all California Assessment System components. As a result, CIMS allows the CDE, LEAs, and schools to access all systems in the platform through </w:t>
      </w:r>
      <w:r w:rsidRPr="007F183D">
        <w:lastRenderedPageBreak/>
        <w:t>SSO and navigate between California components. This solution features industry-proven security standards and best-practice protocols, including the enforcement of an industry-standard secure password policy every time a user creates a new password or updates an existing one.</w:t>
      </w:r>
    </w:p>
    <w:p w14:paraId="19A7D5FA" w14:textId="77777777" w:rsidR="00736149" w:rsidRPr="007F183D" w:rsidRDefault="00736149" w:rsidP="00736149">
      <w:pPr>
        <w:pStyle w:val="ProposalText"/>
      </w:pPr>
      <w:r w:rsidRPr="007F183D">
        <w:t xml:space="preserve">Additionally, CIMS supports custom federation requirements. For example, in addition to California Assessment Delivery System components, CIMS acts as a trusted identity source to non-California Assessment Delivery System systems, such as CERS, the Smarter Balanced Tools for Teachers (T4T), and the Lexile and Quantile hub. CERS federates with CIMS via SAML-based federation, and T4T federates with CERS via configurable federation. The T4T is shared among many State users and required customized federation. </w:t>
      </w:r>
    </w:p>
    <w:p w14:paraId="56C89017" w14:textId="77777777" w:rsidR="00736149" w:rsidRPr="007F183D" w:rsidRDefault="00736149" w:rsidP="00736149">
      <w:pPr>
        <w:pStyle w:val="ProposalText"/>
      </w:pPr>
      <w:r w:rsidRPr="007F183D">
        <w:t xml:space="preserve">CIMS includes a set of branded, user-facing pages that are tailored to the California Assessment System—and the CIMS pages are branded with both the CAASPP and ELPAC logos. All California software components incorporate the same self-service, user-centric form, providing a consistent design across the California Assessment Delivery System platform. Single credentials improve user experience across the ELPAC and CAASPP user base. </w:t>
      </w:r>
    </w:p>
    <w:p w14:paraId="674CAC01" w14:textId="77777777" w:rsidR="00736149" w:rsidRPr="007F183D" w:rsidRDefault="00736149" w:rsidP="00736149">
      <w:pPr>
        <w:pStyle w:val="ProposalText"/>
      </w:pPr>
      <w:r w:rsidRPr="007F183D">
        <w:t xml:space="preserve">The intuitive user-facing pages allow users to sign on, update security challenge questions, and reset forgotten passwords. Existing users attempting to navigate directly to one of the secure applications in the assessment system are redirected to centrally hosted pages to first sign on via CIMS. </w:t>
      </w:r>
    </w:p>
    <w:p w14:paraId="036F808D" w14:textId="77777777" w:rsidR="00736149" w:rsidRPr="007F183D" w:rsidRDefault="00736149" w:rsidP="00736149">
      <w:pPr>
        <w:pStyle w:val="ProposalText"/>
      </w:pPr>
      <w:r w:rsidRPr="007F183D">
        <w:t xml:space="preserve">ETS systems support a hierarchical structure to which users are tied so that users only access data specific to their organization. For instance, LEA coordinators can only </w:t>
      </w:r>
      <w:r w:rsidRPr="007F183D">
        <w:lastRenderedPageBreak/>
        <w:t>access organizational and student data related to the LEA to which they are associated, while site coordinators can only access data specific to the school to which they are linked.</w:t>
      </w:r>
    </w:p>
    <w:p w14:paraId="67A3610F" w14:textId="77777777" w:rsidR="00736149" w:rsidRPr="007F183D" w:rsidRDefault="00736149" w:rsidP="00736149">
      <w:pPr>
        <w:pStyle w:val="ProposalText"/>
      </w:pPr>
      <w:r w:rsidRPr="007F183D">
        <w:t>During the yearly rollover process, ETS will deactivate prior users from CIMS so</w:t>
      </w:r>
      <w:r w:rsidRPr="007F183D" w:rsidDel="002E72BC">
        <w:t xml:space="preserve"> that</w:t>
      </w:r>
      <w:r w:rsidRPr="007F183D">
        <w:t xml:space="preserve"> staff who are no longer with a school or LEA do not retain access after the administration year. ETS support staff will first provision LEA coordinators during the rollover process. Then, to simplify the process for reactivating users for the new school year, custom reports will allow LEA coordinators to download the prior year’s users, modify the list, and upload them back after system rollover activities are completed. </w:t>
      </w:r>
    </w:p>
    <w:p w14:paraId="01CF735D" w14:textId="3A046B22" w:rsidR="00736149" w:rsidRPr="007F183D" w:rsidRDefault="00736149" w:rsidP="00736149">
      <w:pPr>
        <w:pStyle w:val="ProposalText"/>
      </w:pPr>
      <w:r w:rsidRPr="007F183D">
        <w:t xml:space="preserve">The newly launched T4T dedicated role has a self-provisioning capability, with a custom self-registration process that establishes T4T identity only for those users who are not administering or viewing assessment results. This feature, unique to California, uses business rules to validate LEA-level domain names in user email addresses. </w:t>
      </w:r>
    </w:p>
    <w:p w14:paraId="0E897461" w14:textId="4CD4A5BE" w:rsidR="00736149" w:rsidRPr="007F183D" w:rsidRDefault="00736149" w:rsidP="00736149">
      <w:pPr>
        <w:pStyle w:val="ProposalText"/>
      </w:pPr>
      <w:r w:rsidRPr="007F183D">
        <w:t xml:space="preserve">All services in CIMS use secure socket layer (SSL) connections with appropriate authorization and permissions for applications responsible for </w:t>
      </w:r>
      <w:r w:rsidRPr="007F183D" w:rsidDel="006F0A90">
        <w:t>provisioning</w:t>
      </w:r>
      <w:r w:rsidRPr="007F183D">
        <w:t xml:space="preserve"> and deprovisioning California users. Through the Red</w:t>
      </w:r>
      <w:r w:rsidR="00797832" w:rsidRPr="007F183D">
        <w:t> </w:t>
      </w:r>
      <w:r w:rsidRPr="007F183D">
        <w:t>Hat SSO implementation, passwords are hashed and encrypted using one-way SHA256 encryption, with encryption keys managed using the most stringent security standards. The CDE’s Information Protection Office (IPO) has certified that CIMS meets its security requirements.</w:t>
      </w:r>
    </w:p>
    <w:p w14:paraId="4A426C8E" w14:textId="77777777" w:rsidR="00736149" w:rsidRPr="007F183D" w:rsidRDefault="00736149" w:rsidP="00736149">
      <w:pPr>
        <w:pStyle w:val="ProposalText"/>
      </w:pPr>
      <w:r w:rsidRPr="007F183D">
        <w:t xml:space="preserve">CIMS comprehensively supports State requirements for the number of users and concurrent active users who are assigned one or more of the roles available. On average, CIMS manages approximately 250,000 users in the system for an administration year, and CIMS has supported nearly 300,000 active users in one </w:t>
      </w:r>
      <w:r w:rsidRPr="007F183D">
        <w:lastRenderedPageBreak/>
        <w:t xml:space="preserve">administration year. CIMS currently supports over 20 unique roles and can easily support additional roles as needed. </w:t>
      </w:r>
    </w:p>
    <w:p w14:paraId="714B60B8" w14:textId="77777777" w:rsidR="00736149" w:rsidRPr="007F183D" w:rsidRDefault="00736149" w:rsidP="00736149">
      <w:pPr>
        <w:pStyle w:val="ProposalText"/>
      </w:pPr>
      <w:r w:rsidRPr="007F183D">
        <w:t xml:space="preserve">Annually, ETS reviews the roles with the CDE to add or remove roles for the benefit of LEA and site coordinators, test administrators, and other users. ETS and the CDE also review role definitions annually to determine if additional roles are needed or if roles can be merged. </w:t>
      </w:r>
    </w:p>
    <w:p w14:paraId="73CA6A94" w14:textId="77777777" w:rsidR="00736149" w:rsidRPr="007F183D" w:rsidRDefault="00736149" w:rsidP="00736149">
      <w:pPr>
        <w:pStyle w:val="ProposalText"/>
      </w:pPr>
      <w:r w:rsidRPr="007F183D">
        <w:t xml:space="preserve">ETS manages student access through the TDS using a secure student-level login process that includes the first name, Statewide Student Identifier (SSID), and test session ID. Students cannot begin a test until the test administrators or examiners start the test session. </w:t>
      </w:r>
    </w:p>
    <w:p w14:paraId="376793CC" w14:textId="77777777" w:rsidR="00736149" w:rsidRPr="007F183D" w:rsidRDefault="00736149" w:rsidP="00736149">
      <w:pPr>
        <w:pStyle w:val="ProposalText"/>
      </w:pPr>
      <w:r w:rsidRPr="007F183D">
        <w:t>The California Assessment Delivery System requires users to authenticate themselves by providing a username and password. Current CDE policy mandates that passwords must be changed every three months, and ETS has implemented an industry-standard secure password policy that is enforced every time a user creates a password or updates an existing one. Note that the password expiration timeframe is configurable and can be changed if changes in CDE policy dictate. The system also uses multi-factor authentication (MFA) through email as a secondary authentication mechanism.</w:t>
      </w:r>
    </w:p>
    <w:p w14:paraId="1B9DBF78" w14:textId="37477EB5" w:rsidR="00736149" w:rsidRPr="007F183D" w:rsidRDefault="00736149" w:rsidP="00736149">
      <w:pPr>
        <w:pStyle w:val="ProposalText"/>
      </w:pPr>
      <w:r w:rsidRPr="007F183D">
        <w:t>At any time, the CDE and ETS can change users’ access to data and functionality based on the pre-configured list of users’ roles. ETS can also configure the underlying Red</w:t>
      </w:r>
      <w:r w:rsidR="00797832" w:rsidRPr="007F183D">
        <w:t> </w:t>
      </w:r>
      <w:r w:rsidRPr="007F183D">
        <w:t xml:space="preserve">Hat SSO with updated security policies when needed. </w:t>
      </w:r>
    </w:p>
    <w:p w14:paraId="0DC72794" w14:textId="77777777" w:rsidR="00736149" w:rsidRPr="007F183D" w:rsidRDefault="00736149" w:rsidP="00736149">
      <w:pPr>
        <w:pStyle w:val="ProposalText"/>
        <w:keepNext/>
      </w:pPr>
      <w:r w:rsidRPr="007F183D">
        <w:t xml:space="preserve">CAI’s network operations center team proactively monitors the SSO implementation throughout the year to confirm the proper health and security of the system. CAI </w:t>
      </w:r>
      <w:r w:rsidRPr="007F183D">
        <w:lastRenderedPageBreak/>
        <w:t xml:space="preserve">establishes performance thresholds and trains staff in issue mitigation and escalation protocols. Additionally, the following monitoring protocols are employed: </w:t>
      </w:r>
    </w:p>
    <w:p w14:paraId="2C460919" w14:textId="77777777" w:rsidR="00736149" w:rsidRPr="007F183D" w:rsidRDefault="00736149" w:rsidP="000E5AE0">
      <w:pPr>
        <w:pStyle w:val="BulletList1"/>
        <w:numPr>
          <w:ilvl w:val="0"/>
          <w:numId w:val="12"/>
        </w:numPr>
        <w:spacing w:after="0"/>
        <w:ind w:left="720"/>
      </w:pPr>
      <w:r w:rsidRPr="007F183D">
        <w:t xml:space="preserve">PRTG monitors the responsiveness of URLs and central processing unit (CPU)/memory disk usage on servers. </w:t>
      </w:r>
    </w:p>
    <w:p w14:paraId="15D7BDA1" w14:textId="77777777" w:rsidR="00736149" w:rsidRPr="007F183D" w:rsidRDefault="00736149" w:rsidP="000E5AE0">
      <w:pPr>
        <w:pStyle w:val="BulletList1"/>
        <w:numPr>
          <w:ilvl w:val="0"/>
          <w:numId w:val="12"/>
        </w:numPr>
        <w:spacing w:after="0"/>
        <w:ind w:left="720"/>
      </w:pPr>
      <w:r w:rsidRPr="007F183D">
        <w:t xml:space="preserve">IDERA monitors SQL database performance and health. </w:t>
      </w:r>
    </w:p>
    <w:p w14:paraId="10929026" w14:textId="77777777" w:rsidR="00736149" w:rsidRPr="007F183D" w:rsidRDefault="00736149" w:rsidP="000E5AE0">
      <w:pPr>
        <w:pStyle w:val="BulletList1"/>
        <w:numPr>
          <w:ilvl w:val="0"/>
          <w:numId w:val="12"/>
        </w:numPr>
        <w:spacing w:after="0"/>
        <w:ind w:left="720"/>
      </w:pPr>
      <w:r w:rsidRPr="007F183D">
        <w:t xml:space="preserve">The Intrusion Detection System (i.e., LogRhythm) and Nessus Scans constantly scan incoming traffic for malicious activity. </w:t>
      </w:r>
    </w:p>
    <w:p w14:paraId="61B0C04B" w14:textId="77777777" w:rsidR="00736149" w:rsidRPr="007F183D" w:rsidRDefault="00736149" w:rsidP="000E5AE0">
      <w:pPr>
        <w:pStyle w:val="BulletList1"/>
        <w:numPr>
          <w:ilvl w:val="0"/>
          <w:numId w:val="12"/>
        </w:numPr>
        <w:spacing w:after="0"/>
        <w:ind w:left="720"/>
      </w:pPr>
      <w:r w:rsidRPr="007F183D">
        <w:t xml:space="preserve">The custom dashboard makes calls and periodically checks SSO routers and servers. </w:t>
      </w:r>
    </w:p>
    <w:p w14:paraId="54CDE9D1" w14:textId="77777777" w:rsidR="00736149" w:rsidRPr="007F183D" w:rsidRDefault="00736149" w:rsidP="000E5AE0">
      <w:pPr>
        <w:pStyle w:val="BulletList1"/>
        <w:numPr>
          <w:ilvl w:val="0"/>
          <w:numId w:val="12"/>
        </w:numPr>
        <w:spacing w:after="0"/>
        <w:ind w:left="720"/>
      </w:pPr>
      <w:r w:rsidRPr="007F183D">
        <w:t xml:space="preserve">Automated functional tests run periodically throughout the day to test SSO functionality. </w:t>
      </w:r>
    </w:p>
    <w:p w14:paraId="7A8FD854" w14:textId="530664FD" w:rsidR="00736149" w:rsidRPr="007F183D" w:rsidRDefault="00736149" w:rsidP="00736149">
      <w:pPr>
        <w:pStyle w:val="ProposalText"/>
      </w:pPr>
      <w:r w:rsidRPr="007F183D">
        <w:t>As a safety measure, the TDS provides built-in throttling mechanisms within the login system in the unlikely event that concurrency thresholds are met. Throttling is initiated when system capacity exceeds a defined red-line threshold (e.g., 90 percent of available capacity), preventing new test sessions from being created. The feature allows existing test sessions to continue uninterrupted</w:t>
      </w:r>
      <w:r w:rsidRPr="007F183D" w:rsidDel="00CB28F4">
        <w:t xml:space="preserve"> </w:t>
      </w:r>
      <w:r w:rsidRPr="007F183D">
        <w:t>without any interruption to students. However, any new test administrators attempting to create a test session will receive a message alerting them to the overload condition, which asks them to re-attempt session creation at a later time. As an example of this feature, in the early years of implementing CAASPP, more and more students began to test online. During this time, information from the built-in throttling mechanisms alerted the program team of increasing capacity, and the CDE and ETS teams used that information to communicate with LEAs and increase capacity. This resulted in zero interruptions of testing for students.</w:t>
      </w:r>
    </w:p>
    <w:p w14:paraId="7B6B13CF" w14:textId="77777777" w:rsidR="00736149" w:rsidRPr="007F183D" w:rsidRDefault="00736149" w:rsidP="00736149">
      <w:pPr>
        <w:pStyle w:val="ProposalText"/>
      </w:pPr>
      <w:r w:rsidRPr="007F183D">
        <w:lastRenderedPageBreak/>
        <w:t>In the event of a critical alert, the notification tool EverBridge</w:t>
      </w:r>
      <w:r w:rsidRPr="007F183D">
        <w:rPr>
          <w:vertAlign w:val="superscript"/>
        </w:rPr>
        <w:t>®</w:t>
      </w:r>
      <w:r w:rsidRPr="007F183D">
        <w:t xml:space="preserve"> quickly brings together SSO and assessment leadership. This allows teams to determine within hours, the required mitigation steps and approve their implementation. Immediately following, CAI produces detailed reports that describe the event, the root cause, the mitigation action, and any required longer-term corrective actions.</w:t>
      </w:r>
    </w:p>
    <w:p w14:paraId="55E3F1CC" w14:textId="3FF81D09" w:rsidR="00736149" w:rsidRPr="007F183D" w:rsidRDefault="00736149" w:rsidP="00736149">
      <w:pPr>
        <w:pStyle w:val="ProposalText"/>
        <w:rPr>
          <w:b/>
        </w:rPr>
      </w:pPr>
      <w:r w:rsidRPr="007F183D">
        <w:t xml:space="preserve">Similarly, ETS continually monitors all production environments that are part of the California solution 24 hours a day, seven days a week, to help confirm the health, security, and efficient processing of the environments. ETS always has primary and backup on-call staff available to respond to any system alerts, and logs are available for analysis by the teams. More details on the monitoring process can be found in </w:t>
      </w:r>
      <w:r w:rsidR="007C2482" w:rsidRPr="007F183D">
        <w:rPr>
          <w:b/>
        </w:rPr>
        <w:t>Task </w:t>
      </w:r>
      <w:r w:rsidRPr="007F183D">
        <w:rPr>
          <w:b/>
          <w:bCs/>
        </w:rPr>
        <w:fldChar w:fldCharType="begin"/>
      </w:r>
      <w:r w:rsidRPr="007F183D">
        <w:rPr>
          <w:b/>
        </w:rPr>
        <w:instrText xml:space="preserve"> REF Task_3_3_2_B_10 \h </w:instrText>
      </w:r>
      <w:r w:rsidRPr="007F183D">
        <w:rPr>
          <w:b/>
          <w:bCs/>
        </w:rPr>
        <w:instrText xml:space="preserve"> \* MERGEFORMAT </w:instrText>
      </w:r>
      <w:r w:rsidRPr="007F183D">
        <w:rPr>
          <w:b/>
          <w:bCs/>
        </w:rPr>
      </w:r>
      <w:r w:rsidRPr="007F183D">
        <w:rPr>
          <w:b/>
          <w:bCs/>
        </w:rPr>
        <w:fldChar w:fldCharType="separate"/>
      </w:r>
      <w:r w:rsidR="00FC72E6" w:rsidRPr="00FC72E6">
        <w:rPr>
          <w:b/>
        </w:rPr>
        <w:t>3.2.B.10</w:t>
      </w:r>
      <w:r w:rsidRPr="007F183D">
        <w:rPr>
          <w:b/>
          <w:bCs/>
        </w:rPr>
        <w:fldChar w:fldCharType="end"/>
      </w:r>
      <w:r w:rsidRPr="007F183D">
        <w:rPr>
          <w:bCs/>
        </w:rPr>
        <w:t>.</w:t>
      </w:r>
    </w:p>
    <w:p w14:paraId="24BFF3DB" w14:textId="3213ECD3" w:rsidR="00736149" w:rsidRPr="007F183D" w:rsidRDefault="00736149" w:rsidP="00736149">
      <w:pPr>
        <w:pStyle w:val="ProposalText"/>
      </w:pPr>
      <w:r w:rsidRPr="007F183D">
        <w:t xml:space="preserve">Within TOMS, an ACL identifies all available user roles and the functions each user has permission to access. All user roles are identified along with all major application features. </w:t>
      </w:r>
      <w:r w:rsidRPr="007F183D">
        <w:rPr>
          <w:b/>
        </w:rPr>
        <w:fldChar w:fldCharType="begin"/>
      </w:r>
      <w:r w:rsidRPr="007F183D">
        <w:rPr>
          <w:b/>
        </w:rPr>
        <w:instrText xml:space="preserve"> REF _Ref68524327 \h  \* MERGEFORMAT </w:instrText>
      </w:r>
      <w:r w:rsidRPr="007F183D">
        <w:rPr>
          <w:b/>
        </w:rPr>
      </w:r>
      <w:r w:rsidRPr="007F183D">
        <w:rPr>
          <w:b/>
        </w:rPr>
        <w:fldChar w:fldCharType="separate"/>
      </w:r>
      <w:r w:rsidR="00110A1A" w:rsidRPr="007F183D">
        <w:rPr>
          <w:b/>
        </w:rPr>
        <w:t xml:space="preserve">Figure </w:t>
      </w:r>
      <w:r w:rsidR="00110A1A" w:rsidRPr="007F183D">
        <w:rPr>
          <w:b/>
          <w:noProof/>
        </w:rPr>
        <w:t>11</w:t>
      </w:r>
      <w:r w:rsidRPr="007F183D">
        <w:rPr>
          <w:b/>
        </w:rPr>
        <w:fldChar w:fldCharType="end"/>
      </w:r>
      <w:r w:rsidRPr="007F183D">
        <w:t xml:space="preserve"> illustrates a snippet of the ACL, with the full document provided in the </w:t>
      </w:r>
      <w:r w:rsidR="000678F4" w:rsidRPr="007F183D">
        <w:t>submission</w:t>
      </w:r>
      <w:r w:rsidRPr="007F183D">
        <w:t xml:space="preserve"> </w:t>
      </w:r>
      <w:r w:rsidRPr="007F183D">
        <w:rPr>
          <w:b/>
        </w:rPr>
        <w:t>Appendix</w:t>
      </w:r>
      <w:r w:rsidRPr="007F183D">
        <w:t>.</w:t>
      </w:r>
    </w:p>
    <w:p w14:paraId="72FADCBE" w14:textId="54AE745F" w:rsidR="00736149" w:rsidRPr="007F183D" w:rsidRDefault="00736149" w:rsidP="00736149">
      <w:pPr>
        <w:pStyle w:val="ActionCaption"/>
        <w:rPr>
          <w:b w:val="0"/>
        </w:rPr>
      </w:pPr>
      <w:bookmarkStart w:id="336" w:name="_Ref68524327"/>
      <w:bookmarkStart w:id="337" w:name="_Toc70579140"/>
      <w:bookmarkStart w:id="338" w:name="_Toc85728009"/>
      <w:r w:rsidRPr="007F183D">
        <w:lastRenderedPageBreak/>
        <w:t xml:space="preserve">Figure </w:t>
      </w:r>
      <w:fldSimple w:instr=" SEQ Figure \* ARABIC ">
        <w:r w:rsidR="00765AAB">
          <w:rPr>
            <w:noProof/>
          </w:rPr>
          <w:t>11</w:t>
        </w:r>
      </w:fldSimple>
      <w:r w:rsidRPr="007F183D">
        <w:t>.</w:t>
      </w:r>
      <w:bookmarkEnd w:id="336"/>
      <w:r w:rsidRPr="007F183D">
        <w:t xml:space="preserve">  View of the ACL.</w:t>
      </w:r>
      <w:r w:rsidRPr="007F183D">
        <w:rPr>
          <w:b w:val="0"/>
        </w:rPr>
        <w:t xml:space="preserve"> The ACL tool allows ETS and the CDE to work together to determine role permissions.</w:t>
      </w:r>
      <w:bookmarkEnd w:id="337"/>
      <w:bookmarkEnd w:id="338"/>
    </w:p>
    <w:p w14:paraId="1CF34A1B" w14:textId="77777777" w:rsidR="00736149" w:rsidRPr="007F183D" w:rsidRDefault="00736149" w:rsidP="00736149">
      <w:pPr>
        <w:pStyle w:val="ProposalText"/>
      </w:pPr>
      <w:r w:rsidRPr="007F183D">
        <w:rPr>
          <w:noProof/>
        </w:rPr>
        <w:drawing>
          <wp:inline distT="0" distB="0" distL="0" distR="0" wp14:anchorId="6B0658FB" wp14:editId="5315B320">
            <wp:extent cx="5964112" cy="3273820"/>
            <wp:effectExtent l="0" t="0" r="0" b="3175"/>
            <wp:docPr id="9" name="Picture 9" descr="The figure shows a portion of the Access Control List with the permissions available to various us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5964112" cy="3273820"/>
                    </a:xfrm>
                    <a:prstGeom prst="rect">
                      <a:avLst/>
                    </a:prstGeom>
                    <a:ln>
                      <a:noFill/>
                    </a:ln>
                    <a:extLst>
                      <a:ext uri="{53640926-AAD7-44D8-BBD7-CCE9431645EC}">
                        <a14:shadowObscured xmlns:a14="http://schemas.microsoft.com/office/drawing/2010/main"/>
                      </a:ext>
                    </a:extLst>
                  </pic:spPr>
                </pic:pic>
              </a:graphicData>
            </a:graphic>
          </wp:inline>
        </w:drawing>
      </w:r>
    </w:p>
    <w:p w14:paraId="3C6EA2A2" w14:textId="10A96411" w:rsidR="00736149" w:rsidRPr="007F183D" w:rsidRDefault="00736149" w:rsidP="00736149">
      <w:pPr>
        <w:pStyle w:val="Heading4"/>
      </w:pPr>
      <w:bookmarkStart w:id="339" w:name="Task_3_3_2_A_4"/>
      <w:r w:rsidRPr="007F183D">
        <w:t>3.2.A.4</w:t>
      </w:r>
      <w:bookmarkEnd w:id="339"/>
      <w:r w:rsidRPr="007F183D">
        <w:t>. Test Administration System</w:t>
      </w:r>
    </w:p>
    <w:p w14:paraId="7B61FCDC" w14:textId="17F69C55" w:rsidR="00736149" w:rsidRPr="007F183D" w:rsidRDefault="00736149" w:rsidP="00736149">
      <w:pPr>
        <w:pStyle w:val="ProposalText"/>
      </w:pPr>
      <w:r w:rsidRPr="007F183D">
        <w:t xml:space="preserve">TOMS will continue to provide the test administration system for California. Users within TOMS view and sign test security agreements and affidavits based on their role; and LEA and site coordinators are among the primary users of TOMS. When coordinators enter TOMS, they are presented with the “MyTOMS at a Glance” page that is customized to California, illustrated in </w:t>
      </w:r>
      <w:r w:rsidRPr="007F183D">
        <w:rPr>
          <w:b/>
        </w:rPr>
        <w:fldChar w:fldCharType="begin"/>
      </w:r>
      <w:r w:rsidRPr="007F183D">
        <w:rPr>
          <w:b/>
        </w:rPr>
        <w:instrText xml:space="preserve"> REF _Ref68524520 \h  \* MERGEFORMAT </w:instrText>
      </w:r>
      <w:r w:rsidRPr="007F183D">
        <w:rPr>
          <w:b/>
        </w:rPr>
      </w:r>
      <w:r w:rsidRPr="007F183D">
        <w:rPr>
          <w:b/>
        </w:rPr>
        <w:fldChar w:fldCharType="separate"/>
      </w:r>
      <w:r w:rsidR="00110A1A" w:rsidRPr="007F183D">
        <w:rPr>
          <w:b/>
        </w:rPr>
        <w:t xml:space="preserve">Figure </w:t>
      </w:r>
      <w:r w:rsidR="00110A1A" w:rsidRPr="007F183D">
        <w:rPr>
          <w:b/>
          <w:noProof/>
        </w:rPr>
        <w:t>12</w:t>
      </w:r>
      <w:r w:rsidRPr="007F183D">
        <w:rPr>
          <w:b/>
        </w:rPr>
        <w:fldChar w:fldCharType="end"/>
      </w:r>
      <w:r w:rsidRPr="007F183D">
        <w:t> and </w:t>
      </w:r>
      <w:r w:rsidRPr="007F183D">
        <w:rPr>
          <w:b/>
        </w:rPr>
        <w:fldChar w:fldCharType="begin"/>
      </w:r>
      <w:r w:rsidRPr="007F183D">
        <w:rPr>
          <w:b/>
        </w:rPr>
        <w:instrText xml:space="preserve"> REF _Ref69828761 \h  \* MERGEFORMAT </w:instrText>
      </w:r>
      <w:r w:rsidRPr="007F183D">
        <w:rPr>
          <w:b/>
        </w:rPr>
      </w:r>
      <w:r w:rsidRPr="007F183D">
        <w:rPr>
          <w:b/>
        </w:rPr>
        <w:fldChar w:fldCharType="separate"/>
      </w:r>
      <w:r w:rsidR="00110A1A" w:rsidRPr="007F183D">
        <w:rPr>
          <w:b/>
        </w:rPr>
        <w:t xml:space="preserve">Figure </w:t>
      </w:r>
      <w:r w:rsidR="00110A1A" w:rsidRPr="007F183D">
        <w:rPr>
          <w:b/>
          <w:noProof/>
        </w:rPr>
        <w:t>13</w:t>
      </w:r>
      <w:r w:rsidRPr="007F183D">
        <w:rPr>
          <w:b/>
        </w:rPr>
        <w:fldChar w:fldCharType="end"/>
      </w:r>
      <w:r w:rsidRPr="007F183D">
        <w:t>. The “MyTOMS at a Glance” page gives</w:t>
      </w:r>
      <w:r w:rsidRPr="007F183D">
        <w:rPr>
          <w:shd w:val="clear" w:color="auto" w:fill="FFFFFF"/>
        </w:rPr>
        <w:t xml:space="preserve"> LEA and site coordinators a high-level view of their LEA or school with assessment-related information (e.g., student test enrollment, testing windows, progress toward completing testing, scoring, reporting). Additionally, LEA coordinators can create and access a list of notifications relevant for their LEA.</w:t>
      </w:r>
      <w:r w:rsidRPr="007F183D">
        <w:t xml:space="preserve"> </w:t>
      </w:r>
    </w:p>
    <w:p w14:paraId="792E8638" w14:textId="137C0065" w:rsidR="00736149" w:rsidRPr="007F183D" w:rsidRDefault="00736149" w:rsidP="00736149">
      <w:pPr>
        <w:pStyle w:val="ActionCaption"/>
      </w:pPr>
      <w:bookmarkStart w:id="340" w:name="_Ref68524520"/>
      <w:bookmarkStart w:id="341" w:name="_Toc70579141"/>
      <w:bookmarkStart w:id="342" w:name="_Toc85728010"/>
      <w:r w:rsidRPr="007F183D">
        <w:lastRenderedPageBreak/>
        <w:t xml:space="preserve">Figure </w:t>
      </w:r>
      <w:fldSimple w:instr=" SEQ Figure \* ARABIC ">
        <w:r w:rsidR="00765AAB">
          <w:rPr>
            <w:noProof/>
          </w:rPr>
          <w:t>12</w:t>
        </w:r>
      </w:fldSimple>
      <w:r w:rsidRPr="007F183D">
        <w:t>.</w:t>
      </w:r>
      <w:bookmarkEnd w:id="340"/>
      <w:r w:rsidRPr="007F183D">
        <w:t xml:space="preserve">  MyTOMS at a Glance page.</w:t>
      </w:r>
      <w:r w:rsidRPr="007F183D">
        <w:rPr>
          <w:b w:val="0"/>
        </w:rPr>
        <w:t xml:space="preserve"> Using this page, LEA and site coordinators can quickly view a snapshot of key assessment information.</w:t>
      </w:r>
      <w:bookmarkEnd w:id="341"/>
      <w:bookmarkEnd w:id="342"/>
    </w:p>
    <w:p w14:paraId="08E00DC1" w14:textId="77777777" w:rsidR="00736149" w:rsidRPr="007F183D" w:rsidRDefault="00736149" w:rsidP="00736149">
      <w:pPr>
        <w:pStyle w:val="ProposalText"/>
      </w:pPr>
      <w:r w:rsidRPr="007F183D">
        <w:rPr>
          <w:noProof/>
        </w:rPr>
        <w:drawing>
          <wp:inline distT="0" distB="0" distL="0" distR="0" wp14:anchorId="5E77EC05" wp14:editId="39A65728">
            <wp:extent cx="5905500" cy="6176228"/>
            <wp:effectExtent l="0" t="0" r="0" b="0"/>
            <wp:docPr id="17" name="Picture 17" descr="The figure shows a screenshot of the MyTOMS at a Glanc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rotWithShape="1">
                    <a:blip r:embed="rId62">
                      <a:extLst>
                        <a:ext uri="{28A0092B-C50C-407E-A947-70E740481C1C}">
                          <a14:useLocalDpi xmlns:a14="http://schemas.microsoft.com/office/drawing/2010/main" val="0"/>
                        </a:ext>
                      </a:extLst>
                    </a:blip>
                    <a:srcRect l="3045"/>
                    <a:stretch/>
                  </pic:blipFill>
                  <pic:spPr bwMode="auto">
                    <a:xfrm>
                      <a:off x="0" y="0"/>
                      <a:ext cx="5907063" cy="6177863"/>
                    </a:xfrm>
                    <a:prstGeom prst="rect">
                      <a:avLst/>
                    </a:prstGeom>
                    <a:ln>
                      <a:noFill/>
                    </a:ln>
                    <a:extLst>
                      <a:ext uri="{53640926-AAD7-44D8-BBD7-CCE9431645EC}">
                        <a14:shadowObscured xmlns:a14="http://schemas.microsoft.com/office/drawing/2010/main"/>
                      </a:ext>
                    </a:extLst>
                  </pic:spPr>
                </pic:pic>
              </a:graphicData>
            </a:graphic>
          </wp:inline>
        </w:drawing>
      </w:r>
    </w:p>
    <w:p w14:paraId="167C5EE3" w14:textId="77777777" w:rsidR="00736149" w:rsidRPr="007F183D" w:rsidRDefault="00736149" w:rsidP="00736149">
      <w:pPr>
        <w:pStyle w:val="ProposalText"/>
        <w:rPr>
          <w:rFonts w:cstheme="minorHAnsi"/>
        </w:rPr>
      </w:pPr>
      <w:bookmarkStart w:id="343" w:name="_Ref68524526"/>
      <w:r w:rsidRPr="007F183D">
        <w:rPr>
          <w:rFonts w:cstheme="minorHAnsi"/>
        </w:rPr>
        <w:t>On this screen, an LEA can get information on their particular testing windows, along with the current testing status and score reporting status, by assessment.</w:t>
      </w:r>
    </w:p>
    <w:p w14:paraId="3C50DFAA" w14:textId="6ECA7A67" w:rsidR="00736149" w:rsidRPr="007F183D" w:rsidRDefault="00736149" w:rsidP="00736149">
      <w:pPr>
        <w:pStyle w:val="ActionCaption"/>
        <w:rPr>
          <w:b w:val="0"/>
        </w:rPr>
      </w:pPr>
      <w:bookmarkStart w:id="344" w:name="_Ref69828761"/>
      <w:bookmarkStart w:id="345" w:name="_Toc70579142"/>
      <w:bookmarkStart w:id="346" w:name="_Toc85728011"/>
      <w:r w:rsidRPr="007F183D">
        <w:lastRenderedPageBreak/>
        <w:t xml:space="preserve">Figure </w:t>
      </w:r>
      <w:bookmarkEnd w:id="343"/>
      <w:r w:rsidR="00765AAB">
        <w:fldChar w:fldCharType="begin"/>
      </w:r>
      <w:r w:rsidR="00765AAB">
        <w:instrText xml:space="preserve"> SEQ Figure \* ARABIC </w:instrText>
      </w:r>
      <w:r w:rsidR="00765AAB">
        <w:fldChar w:fldCharType="separate"/>
      </w:r>
      <w:r w:rsidR="00765AAB">
        <w:rPr>
          <w:noProof/>
        </w:rPr>
        <w:t>13</w:t>
      </w:r>
      <w:r w:rsidR="00765AAB">
        <w:fldChar w:fldCharType="end"/>
      </w:r>
      <w:bookmarkEnd w:id="344"/>
      <w:r w:rsidRPr="007F183D">
        <w:t xml:space="preserve">.  Close-up view of MyTOMS at a Glance page. </w:t>
      </w:r>
      <w:r w:rsidRPr="007F183D">
        <w:rPr>
          <w:b w:val="0"/>
        </w:rPr>
        <w:t>LEAs can find the testing information that is most relevant to them for specific assessments.</w:t>
      </w:r>
      <w:bookmarkEnd w:id="345"/>
      <w:bookmarkEnd w:id="346"/>
    </w:p>
    <w:p w14:paraId="05A15541" w14:textId="77777777" w:rsidR="00736149" w:rsidRPr="007F183D" w:rsidRDefault="00736149" w:rsidP="00736149">
      <w:pPr>
        <w:pStyle w:val="ProposalText"/>
      </w:pPr>
      <w:r w:rsidRPr="007F183D">
        <w:rPr>
          <w:noProof/>
        </w:rPr>
        <w:drawing>
          <wp:inline distT="0" distB="0" distL="0" distR="0" wp14:anchorId="3D6A5D1E" wp14:editId="34831B98">
            <wp:extent cx="5912690" cy="5210175"/>
            <wp:effectExtent l="0" t="0" r="0" b="0"/>
            <wp:docPr id="25" name="Picture 25" descr="The figure shows a close-up view of three elements on the MyTOMS at a Glance Page: Test Window, Test Status, and Score Reporting St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rotWithShape="1">
                    <a:blip r:embed="rId63">
                      <a:extLst>
                        <a:ext uri="{28A0092B-C50C-407E-A947-70E740481C1C}">
                          <a14:useLocalDpi xmlns:a14="http://schemas.microsoft.com/office/drawing/2010/main" val="0"/>
                        </a:ext>
                      </a:extLst>
                    </a:blip>
                    <a:srcRect l="3525" r="8805" b="7474"/>
                    <a:stretch/>
                  </pic:blipFill>
                  <pic:spPr bwMode="auto">
                    <a:xfrm>
                      <a:off x="0" y="0"/>
                      <a:ext cx="5917470" cy="5214387"/>
                    </a:xfrm>
                    <a:prstGeom prst="rect">
                      <a:avLst/>
                    </a:prstGeom>
                    <a:ln>
                      <a:noFill/>
                    </a:ln>
                    <a:extLst>
                      <a:ext uri="{53640926-AAD7-44D8-BBD7-CCE9431645EC}">
                        <a14:shadowObscured xmlns:a14="http://schemas.microsoft.com/office/drawing/2010/main"/>
                      </a:ext>
                    </a:extLst>
                  </pic:spPr>
                </pic:pic>
              </a:graphicData>
            </a:graphic>
          </wp:inline>
        </w:drawing>
      </w:r>
    </w:p>
    <w:p w14:paraId="19503F96" w14:textId="77777777" w:rsidR="00736149" w:rsidRPr="007F183D" w:rsidRDefault="00736149" w:rsidP="00736149">
      <w:pPr>
        <w:pStyle w:val="ProposalText"/>
      </w:pPr>
      <w:r w:rsidRPr="007F183D">
        <w:t xml:space="preserve">TOMS also allows LEA coordinators and test site coordinators to manage and designate role assignments to their staff for current and upcoming administrations—and LEA coordinators and test site coordinators can run reports in TOMS to identify who in their staff has completed the process. LEA coordinators can use TOMS to set up test administration windows for CAASPP assessments and view test window information for ELPAC assessments. Additionally, TOMS processes student demographic data from </w:t>
      </w:r>
      <w:r w:rsidRPr="007F183D">
        <w:lastRenderedPageBreak/>
        <w:t xml:space="preserve">CALPADS daily. Based on this student demographic data (e.g., grade, English Language Acquisition Status [ELAS]), TOMS automatically assigns appropriate tests to the eligible students. </w:t>
      </w:r>
    </w:p>
    <w:p w14:paraId="36A40DF9" w14:textId="037E0EB7" w:rsidR="00736149" w:rsidRPr="007F183D" w:rsidRDefault="00736149" w:rsidP="00736149">
      <w:pPr>
        <w:pStyle w:val="ProposalText"/>
        <w:rPr>
          <w:color w:val="000000"/>
        </w:rPr>
      </w:pPr>
      <w:r w:rsidRPr="007F183D">
        <w:t xml:space="preserve">Coordinators can use the STAIRS module in TOMS to report any incidents related to test security or test administration. </w:t>
      </w:r>
      <w:r w:rsidRPr="007F183D">
        <w:rPr>
          <w:color w:val="000000" w:themeColor="text1"/>
        </w:rPr>
        <w:t xml:space="preserve">CalTAC and the CDE can then review and process these incidents, which can then lead to test-level appeals such as reset, reopen, and grace period extension. </w:t>
      </w:r>
      <w:r w:rsidRPr="007F183D">
        <w:rPr>
          <w:color w:val="000000"/>
        </w:rPr>
        <w:t xml:space="preserve">LEA coordinators can also order paper test materials through TOMS for the ELPAC Writing domain for kindergarten through grade two, can order emergency paper test materials for CAASPP and ELPAC assessments, and can view and track their order shipments. Refer to </w:t>
      </w:r>
      <w:r w:rsidRPr="007F183D">
        <w:rPr>
          <w:b/>
          <w:color w:val="000000"/>
        </w:rPr>
        <w:t>Task </w:t>
      </w:r>
      <w:r w:rsidR="000E2040" w:rsidRPr="007F183D">
        <w:rPr>
          <w:b/>
          <w:color w:val="000000"/>
        </w:rPr>
        <w:fldChar w:fldCharType="begin"/>
      </w:r>
      <w:r w:rsidR="000E2040" w:rsidRPr="007F183D">
        <w:rPr>
          <w:b/>
          <w:color w:val="000000"/>
        </w:rPr>
        <w:instrText xml:space="preserve"> REF Task_3_7_2 \h  \* MERGEFORMAT </w:instrText>
      </w:r>
      <w:r w:rsidR="000E2040" w:rsidRPr="007F183D">
        <w:rPr>
          <w:b/>
          <w:color w:val="000000"/>
        </w:rPr>
      </w:r>
      <w:r w:rsidR="000E2040" w:rsidRPr="007F183D">
        <w:rPr>
          <w:b/>
          <w:color w:val="000000"/>
        </w:rPr>
        <w:fldChar w:fldCharType="separate"/>
      </w:r>
      <w:r w:rsidR="00FC72E6" w:rsidRPr="00FC72E6">
        <w:rPr>
          <w:b/>
        </w:rPr>
        <w:t>7.2</w:t>
      </w:r>
      <w:r w:rsidR="000E2040" w:rsidRPr="007F183D">
        <w:rPr>
          <w:b/>
          <w:color w:val="000000"/>
        </w:rPr>
        <w:fldChar w:fldCharType="end"/>
      </w:r>
      <w:r w:rsidRPr="007F183D">
        <w:rPr>
          <w:color w:val="000000"/>
        </w:rPr>
        <w:t xml:space="preserve"> for details on the processing and shipment of paper materials.</w:t>
      </w:r>
    </w:p>
    <w:p w14:paraId="4EB8D0F0" w14:textId="77777777" w:rsidR="00736149" w:rsidRPr="007F183D" w:rsidRDefault="00736149" w:rsidP="00736149">
      <w:pPr>
        <w:pStyle w:val="ProposalText"/>
        <w:rPr>
          <w:color w:val="000000"/>
        </w:rPr>
      </w:pPr>
      <w:r w:rsidRPr="007F183D">
        <w:rPr>
          <w:color w:val="000000"/>
        </w:rPr>
        <w:t>Users in TOMS can also access the reports library, which includes several reports including student score reports and student data extract files. They can also navigate to other systems within the SSO domain of the California Assessment System. Access to the reports library and other connected systems are dependent on the user’s assigned role in the system.</w:t>
      </w:r>
    </w:p>
    <w:p w14:paraId="23346BF8" w14:textId="77777777" w:rsidR="00736149" w:rsidRPr="007F183D" w:rsidRDefault="00736149" w:rsidP="00736149">
      <w:pPr>
        <w:pStyle w:val="Heading5"/>
      </w:pPr>
      <w:r w:rsidRPr="007F183D">
        <w:t>TOMS Modifications</w:t>
      </w:r>
    </w:p>
    <w:p w14:paraId="2D1EC856" w14:textId="29C013BB" w:rsidR="00736149" w:rsidRPr="007F183D" w:rsidRDefault="00736149" w:rsidP="00736149">
      <w:pPr>
        <w:pStyle w:val="ProposalText"/>
      </w:pPr>
      <w:r w:rsidRPr="007F183D">
        <w:t xml:space="preserve">As described previously, ETS will continue to use the Agile Scrum methodology for software delivery, using the business requirements as input to build the backlog of user stories in Jira. </w:t>
      </w:r>
      <w:r w:rsidRPr="007F183D">
        <w:rPr>
          <w:b/>
        </w:rPr>
        <w:fldChar w:fldCharType="begin"/>
      </w:r>
      <w:r w:rsidRPr="007F183D">
        <w:rPr>
          <w:b/>
        </w:rPr>
        <w:instrText xml:space="preserve"> REF _Ref69828811 \h  \* MERGEFORMAT </w:instrText>
      </w:r>
      <w:r w:rsidRPr="007F183D">
        <w:rPr>
          <w:b/>
        </w:rPr>
      </w:r>
      <w:r w:rsidRPr="007F183D">
        <w:rPr>
          <w:b/>
        </w:rPr>
        <w:fldChar w:fldCharType="separate"/>
      </w:r>
      <w:r w:rsidR="00110A1A" w:rsidRPr="007F183D">
        <w:rPr>
          <w:b/>
        </w:rPr>
        <w:t xml:space="preserve">Figure </w:t>
      </w:r>
      <w:r w:rsidR="00110A1A" w:rsidRPr="007F183D">
        <w:rPr>
          <w:b/>
          <w:noProof/>
        </w:rPr>
        <w:t>14</w:t>
      </w:r>
      <w:r w:rsidRPr="007F183D">
        <w:rPr>
          <w:b/>
        </w:rPr>
        <w:fldChar w:fldCharType="end"/>
      </w:r>
      <w:r w:rsidRPr="007F183D">
        <w:t xml:space="preserve"> illustrates the Agile Scrum methodology. ETS maintains multiple environments that are used throughout the SDLC. The SDLC process tracks changes and deployments from the development environment to the software test (ST) environment, from ST to the UAT environment and then, finally, to the production </w:t>
      </w:r>
      <w:r w:rsidRPr="007F183D">
        <w:lastRenderedPageBreak/>
        <w:t xml:space="preserve">environment. Code is propagated from the lower to the upper environments only when strict pass/fail criteria has been met. Pass/fail criteria is tracked based on test case execution to verify successful results. </w:t>
      </w:r>
    </w:p>
    <w:p w14:paraId="10F84A69" w14:textId="4FF9D661" w:rsidR="00736149" w:rsidRPr="007F183D" w:rsidRDefault="00736149" w:rsidP="00736149">
      <w:pPr>
        <w:pStyle w:val="ActionCaption"/>
      </w:pPr>
      <w:bookmarkStart w:id="347" w:name="_Ref69828811"/>
      <w:bookmarkStart w:id="348" w:name="_Toc70579143"/>
      <w:bookmarkStart w:id="349" w:name="_Toc85728012"/>
      <w:r w:rsidRPr="007F183D">
        <w:t xml:space="preserve">Figure </w:t>
      </w:r>
      <w:fldSimple w:instr=" SEQ Figure \* ARABIC ">
        <w:r w:rsidR="00765AAB">
          <w:rPr>
            <w:noProof/>
          </w:rPr>
          <w:t>14</w:t>
        </w:r>
      </w:fldSimple>
      <w:bookmarkEnd w:id="347"/>
      <w:r w:rsidRPr="007F183D">
        <w:t xml:space="preserve">.  Agile </w:t>
      </w:r>
      <w:r w:rsidR="000E2040" w:rsidRPr="007F183D">
        <w:t>S</w:t>
      </w:r>
      <w:r w:rsidRPr="007F183D">
        <w:t xml:space="preserve">crum methodology. </w:t>
      </w:r>
      <w:r w:rsidRPr="007F183D">
        <w:rPr>
          <w:b w:val="0"/>
        </w:rPr>
        <w:t>There are three sprints, each made up of the same six steps.</w:t>
      </w:r>
      <w:bookmarkEnd w:id="348"/>
      <w:bookmarkEnd w:id="349"/>
    </w:p>
    <w:p w14:paraId="204B5658" w14:textId="77777777" w:rsidR="00736149" w:rsidRPr="007F183D" w:rsidRDefault="00736149" w:rsidP="00736149">
      <w:pPr>
        <w:pStyle w:val="ProposalText"/>
      </w:pPr>
      <w:r w:rsidRPr="007F183D">
        <w:rPr>
          <w:noProof/>
        </w:rPr>
        <w:drawing>
          <wp:inline distT="0" distB="0" distL="0" distR="0" wp14:anchorId="24C66BF0" wp14:editId="6B27A83B">
            <wp:extent cx="6295210" cy="1669523"/>
            <wp:effectExtent l="0" t="0" r="0" b="6985"/>
            <wp:docPr id="8" name="Picture 8" descr="The figure shows three sprints made up of the steps Plan, Design, Develop, Test, Deploy to UAT, and 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ask 3_Agile Methodology.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295210" cy="1669523"/>
                    </a:xfrm>
                    <a:prstGeom prst="rect">
                      <a:avLst/>
                    </a:prstGeom>
                  </pic:spPr>
                </pic:pic>
              </a:graphicData>
            </a:graphic>
          </wp:inline>
        </w:drawing>
      </w:r>
    </w:p>
    <w:p w14:paraId="053C2A4A" w14:textId="77777777" w:rsidR="00736149" w:rsidRPr="007F183D" w:rsidRDefault="00736149" w:rsidP="00736149">
      <w:pPr>
        <w:pStyle w:val="ProposalText"/>
      </w:pPr>
      <w:r w:rsidRPr="007F183D">
        <w:t xml:space="preserve">Our SDLC process tracks deployments of software, from the Development to Testing to UAT to Production environments. A development environment is used for development by ETS software engineers and unit testing by ETS analysts. Once unit testing is completed, code is promoted to ETS’s software testing environment, where quality assurance (QA) analysts perform functional testing for new functionality, regression testing to confirm that existing functionality continues to work as expected, and end-to-end integration testing and web accessibility testing. In addition, the analysts perform annual performance testing to confirm that the systems can handle load significantly greater than the anticipated volumes, and they conduct vulnerability testing to verify the security of the applications from outside sources. </w:t>
      </w:r>
    </w:p>
    <w:p w14:paraId="702F14D3" w14:textId="77777777" w:rsidR="00736149" w:rsidRPr="007F183D" w:rsidRDefault="00736149" w:rsidP="00736149">
      <w:pPr>
        <w:pStyle w:val="ProposalText"/>
      </w:pPr>
      <w:r w:rsidRPr="007F183D">
        <w:t xml:space="preserve">ETS’s software testing team uses automated testing to facilitate thorough testing coverage and confirm that thorough regression testing is achieved with each major release. The QA team is continually increasing the percentage of regression test case </w:t>
      </w:r>
      <w:r w:rsidRPr="007F183D">
        <w:lastRenderedPageBreak/>
        <w:t xml:space="preserve">automations to supplement manual test execution and works to confirm maximum coverage and efficient testing. These regression test cases are executed for all major releases, which helps us confirm that no new issues are introduced. </w:t>
      </w:r>
    </w:p>
    <w:p w14:paraId="593EC87B" w14:textId="77777777" w:rsidR="00736149" w:rsidRPr="007F183D" w:rsidRDefault="00736149" w:rsidP="00736149">
      <w:pPr>
        <w:pStyle w:val="Heading5"/>
      </w:pPr>
      <w:r w:rsidRPr="007F183D">
        <w:t>SAMI</w:t>
      </w:r>
    </w:p>
    <w:p w14:paraId="589DEAD4" w14:textId="425A427F" w:rsidR="00736149" w:rsidRPr="007F183D" w:rsidRDefault="00736149" w:rsidP="00736149">
      <w:pPr>
        <w:pStyle w:val="ProposalText"/>
      </w:pPr>
      <w:r w:rsidRPr="007F183D">
        <w:t xml:space="preserve">SAMI, developed by ETS in collaboration with the CDE, provides an easy to use state-level dashboard for the CDE and ETS. In SAMI, the CDE and ETS can easily and quickly track progress against the service-level agreements (SLAs) as defined in the scope of work (SOW). SAMI allows users to monitor student demographics and test-level registrations, percent of tests started and completed, LEA test windows with number of days left in the window, number of student score reports (SSRs) released for CAASPP and ELPAC, and paper material orders for the kindergarten through grade two Initial and Summative ELPAC. As shown in </w:t>
      </w:r>
      <w:r w:rsidRPr="007F183D">
        <w:rPr>
          <w:b/>
        </w:rPr>
        <w:fldChar w:fldCharType="begin"/>
      </w:r>
      <w:r w:rsidRPr="007F183D">
        <w:rPr>
          <w:b/>
        </w:rPr>
        <w:instrText xml:space="preserve"> REF _Ref68524578 \h  \* MERGEFORMAT </w:instrText>
      </w:r>
      <w:r w:rsidRPr="007F183D">
        <w:rPr>
          <w:b/>
        </w:rPr>
      </w:r>
      <w:r w:rsidRPr="007F183D">
        <w:rPr>
          <w:b/>
        </w:rPr>
        <w:fldChar w:fldCharType="separate"/>
      </w:r>
      <w:r w:rsidR="001844C9" w:rsidRPr="001844C9">
        <w:rPr>
          <w:b/>
        </w:rPr>
        <w:t xml:space="preserve">Figure </w:t>
      </w:r>
      <w:r w:rsidR="001844C9" w:rsidRPr="001844C9">
        <w:rPr>
          <w:b/>
          <w:noProof/>
        </w:rPr>
        <w:t>15.</w:t>
      </w:r>
      <w:r w:rsidRPr="007F183D">
        <w:rPr>
          <w:b/>
        </w:rPr>
        <w:fldChar w:fldCharType="end"/>
      </w:r>
      <w:r w:rsidRPr="007F183D">
        <w:t> and </w:t>
      </w:r>
      <w:r w:rsidRPr="007F183D">
        <w:rPr>
          <w:b/>
        </w:rPr>
        <w:fldChar w:fldCharType="begin"/>
      </w:r>
      <w:r w:rsidRPr="007F183D">
        <w:rPr>
          <w:b/>
        </w:rPr>
        <w:instrText xml:space="preserve"> REF _Ref69828994 \h  \* MERGEFORMAT </w:instrText>
      </w:r>
      <w:r w:rsidRPr="007F183D">
        <w:rPr>
          <w:b/>
        </w:rPr>
      </w:r>
      <w:r w:rsidRPr="007F183D">
        <w:rPr>
          <w:b/>
        </w:rPr>
        <w:fldChar w:fldCharType="separate"/>
      </w:r>
      <w:r w:rsidR="00110A1A" w:rsidRPr="007F183D">
        <w:rPr>
          <w:b/>
        </w:rPr>
        <w:t xml:space="preserve">Figure </w:t>
      </w:r>
      <w:r w:rsidR="00110A1A" w:rsidRPr="007F183D">
        <w:rPr>
          <w:b/>
          <w:noProof/>
        </w:rPr>
        <w:t>16</w:t>
      </w:r>
      <w:r w:rsidRPr="007F183D">
        <w:rPr>
          <w:b/>
        </w:rPr>
        <w:fldChar w:fldCharType="end"/>
      </w:r>
      <w:r w:rsidRPr="007F183D">
        <w:t>, within SAMI, users can view the customer support metrics, system availability, test started and completed metrics for CAASPP interim assessments, and user login metrics for Smarter Balanced T4T. ETS will continue to work with the CDE to identify key metrics to add to SAMI through the requirements prioritization process.</w:t>
      </w:r>
    </w:p>
    <w:p w14:paraId="3D46A02E" w14:textId="716379D2" w:rsidR="00736149" w:rsidRPr="007F183D" w:rsidRDefault="00736149" w:rsidP="00736149">
      <w:pPr>
        <w:pStyle w:val="ActionCaption"/>
        <w:rPr>
          <w:b w:val="0"/>
        </w:rPr>
      </w:pPr>
      <w:bookmarkStart w:id="350" w:name="_Ref69828953"/>
      <w:bookmarkStart w:id="351" w:name="_Ref68524578"/>
      <w:bookmarkStart w:id="352" w:name="_Toc70579144"/>
      <w:bookmarkStart w:id="353" w:name="_Toc85728013"/>
      <w:r w:rsidRPr="007F183D">
        <w:lastRenderedPageBreak/>
        <w:t xml:space="preserve">Figure </w:t>
      </w:r>
      <w:fldSimple w:instr=" SEQ Figure \* ARABIC ">
        <w:r w:rsidR="00765AAB">
          <w:rPr>
            <w:noProof/>
          </w:rPr>
          <w:t>15</w:t>
        </w:r>
      </w:fldSimple>
      <w:bookmarkEnd w:id="350"/>
      <w:r w:rsidRPr="007F183D">
        <w:t>.</w:t>
      </w:r>
      <w:bookmarkEnd w:id="351"/>
      <w:r w:rsidRPr="007F183D">
        <w:t xml:space="preserve">  Test metrics display in SAMI. </w:t>
      </w:r>
      <w:r w:rsidRPr="007F183D">
        <w:rPr>
          <w:b w:val="0"/>
        </w:rPr>
        <w:t>SAMI provides test metrics information such as the number of student score reports released.</w:t>
      </w:r>
      <w:bookmarkEnd w:id="352"/>
      <w:bookmarkEnd w:id="353"/>
    </w:p>
    <w:p w14:paraId="597BE465" w14:textId="77777777" w:rsidR="00736149" w:rsidRPr="007F183D" w:rsidRDefault="00736149" w:rsidP="00736149">
      <w:pPr>
        <w:pStyle w:val="ProposalText"/>
        <w:jc w:val="center"/>
      </w:pPr>
      <w:r w:rsidRPr="007F183D">
        <w:rPr>
          <w:noProof/>
        </w:rPr>
        <w:drawing>
          <wp:inline distT="0" distB="0" distL="0" distR="0" wp14:anchorId="6B6DDBAA" wp14:editId="7090E8E3">
            <wp:extent cx="5712031" cy="7493067"/>
            <wp:effectExtent l="0" t="0" r="3175" b="0"/>
            <wp:docPr id="2143960767" name="Picture 2143960767" descr="The figure shows a screenshot of the Test Metrics section with SAMI's Assessment Metric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960767"/>
                    <pic:cNvPicPr/>
                  </pic:nvPicPr>
                  <pic:blipFill rotWithShape="1">
                    <a:blip r:embed="rId65">
                      <a:extLst>
                        <a:ext uri="{28A0092B-C50C-407E-A947-70E740481C1C}">
                          <a14:useLocalDpi xmlns:a14="http://schemas.microsoft.com/office/drawing/2010/main" val="0"/>
                        </a:ext>
                      </a:extLst>
                    </a:blip>
                    <a:srcRect l="12096" t="152" r="11409" b="10651"/>
                    <a:stretch/>
                  </pic:blipFill>
                  <pic:spPr bwMode="auto">
                    <a:xfrm>
                      <a:off x="0" y="0"/>
                      <a:ext cx="5717713" cy="7500521"/>
                    </a:xfrm>
                    <a:prstGeom prst="rect">
                      <a:avLst/>
                    </a:prstGeom>
                    <a:ln>
                      <a:noFill/>
                    </a:ln>
                    <a:extLst>
                      <a:ext uri="{53640926-AAD7-44D8-BBD7-CCE9431645EC}">
                        <a14:shadowObscured xmlns:a14="http://schemas.microsoft.com/office/drawing/2010/main"/>
                      </a:ext>
                    </a:extLst>
                  </pic:spPr>
                </pic:pic>
              </a:graphicData>
            </a:graphic>
          </wp:inline>
        </w:drawing>
      </w:r>
    </w:p>
    <w:p w14:paraId="00F5CED0" w14:textId="7535E468" w:rsidR="00736149" w:rsidRPr="007F183D" w:rsidRDefault="00736149" w:rsidP="00736149">
      <w:pPr>
        <w:pStyle w:val="ActionCaption"/>
        <w:rPr>
          <w:b w:val="0"/>
        </w:rPr>
      </w:pPr>
      <w:bookmarkStart w:id="354" w:name="_Ref69828994"/>
      <w:bookmarkStart w:id="355" w:name="_Ref68524647"/>
      <w:bookmarkStart w:id="356" w:name="_Toc70579145"/>
      <w:bookmarkStart w:id="357" w:name="_Toc85728014"/>
      <w:r w:rsidRPr="007F183D">
        <w:lastRenderedPageBreak/>
        <w:t xml:space="preserve">Figure </w:t>
      </w:r>
      <w:fldSimple w:instr=" SEQ Figure \* ARABIC ">
        <w:r w:rsidR="00765AAB">
          <w:rPr>
            <w:noProof/>
          </w:rPr>
          <w:t>16</w:t>
        </w:r>
      </w:fldSimple>
      <w:bookmarkEnd w:id="354"/>
      <w:r w:rsidRPr="007F183D">
        <w:t>.</w:t>
      </w:r>
      <w:bookmarkEnd w:id="355"/>
      <w:r w:rsidRPr="007F183D">
        <w:t xml:space="preserve">  Customer</w:t>
      </w:r>
      <w:r w:rsidRPr="007F183D" w:rsidDel="00967E07">
        <w:t xml:space="preserve"> </w:t>
      </w:r>
      <w:r w:rsidRPr="007F183D">
        <w:t xml:space="preserve">support display in SAMI. </w:t>
      </w:r>
      <w:r w:rsidRPr="007F183D">
        <w:rPr>
          <w:b w:val="0"/>
        </w:rPr>
        <w:t>SAMI provides a view into customer support metrics, such as the monthly number of communications and types of communications.</w:t>
      </w:r>
      <w:bookmarkEnd w:id="356"/>
      <w:bookmarkEnd w:id="357"/>
    </w:p>
    <w:p w14:paraId="710BA60D" w14:textId="77777777" w:rsidR="00736149" w:rsidRPr="007F183D" w:rsidRDefault="00736149" w:rsidP="00736149">
      <w:pPr>
        <w:pStyle w:val="ProposalText"/>
        <w:jc w:val="center"/>
      </w:pPr>
      <w:r w:rsidRPr="007F183D">
        <w:rPr>
          <w:noProof/>
        </w:rPr>
        <w:drawing>
          <wp:inline distT="0" distB="0" distL="0" distR="0" wp14:anchorId="02434E78" wp14:editId="6B260AC3">
            <wp:extent cx="5398353" cy="7107369"/>
            <wp:effectExtent l="0" t="0" r="0" b="0"/>
            <wp:docPr id="10" name="Picture 10" descr="The figure shows a screenshot of the Customer Support section within SAMI's Assessment Metric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rotWithShape="1">
                    <a:blip r:embed="rId66">
                      <a:extLst>
                        <a:ext uri="{28A0092B-C50C-407E-A947-70E740481C1C}">
                          <a14:useLocalDpi xmlns:a14="http://schemas.microsoft.com/office/drawing/2010/main" val="0"/>
                        </a:ext>
                      </a:extLst>
                    </a:blip>
                    <a:srcRect l="12180" r="11859" b="10601"/>
                    <a:stretch/>
                  </pic:blipFill>
                  <pic:spPr bwMode="auto">
                    <a:xfrm>
                      <a:off x="0" y="0"/>
                      <a:ext cx="5409389" cy="7121899"/>
                    </a:xfrm>
                    <a:prstGeom prst="rect">
                      <a:avLst/>
                    </a:prstGeom>
                    <a:ln>
                      <a:noFill/>
                    </a:ln>
                    <a:extLst>
                      <a:ext uri="{53640926-AAD7-44D8-BBD7-CCE9431645EC}">
                        <a14:shadowObscured xmlns:a14="http://schemas.microsoft.com/office/drawing/2010/main"/>
                      </a:ext>
                    </a:extLst>
                  </pic:spPr>
                </pic:pic>
              </a:graphicData>
            </a:graphic>
          </wp:inline>
        </w:drawing>
      </w:r>
    </w:p>
    <w:p w14:paraId="66EE2C2B" w14:textId="769A7445" w:rsidR="00736149" w:rsidRPr="007F183D" w:rsidRDefault="00736149" w:rsidP="00736149">
      <w:pPr>
        <w:pStyle w:val="Heading4"/>
      </w:pPr>
      <w:bookmarkStart w:id="358" w:name="Task_3_3_2_A_5"/>
      <w:r w:rsidRPr="007F183D">
        <w:lastRenderedPageBreak/>
        <w:t>3.2.A.5</w:t>
      </w:r>
      <w:bookmarkEnd w:id="358"/>
      <w:r w:rsidRPr="007F183D">
        <w:t>. Test Delivery System</w:t>
      </w:r>
    </w:p>
    <w:p w14:paraId="5A216521" w14:textId="77777777" w:rsidR="00736149" w:rsidRPr="007F183D" w:rsidRDefault="00736149" w:rsidP="00736149">
      <w:pPr>
        <w:pStyle w:val="Heading5"/>
      </w:pPr>
      <w:r w:rsidRPr="007F183D">
        <w:t>Electronic Student Response Files</w:t>
      </w:r>
    </w:p>
    <w:p w14:paraId="4E319853" w14:textId="77777777" w:rsidR="00736149" w:rsidRPr="007F183D" w:rsidRDefault="00736149" w:rsidP="00736149">
      <w:pPr>
        <w:pStyle w:val="ProposalText"/>
      </w:pPr>
      <w:r w:rsidRPr="007F183D">
        <w:t xml:space="preserve">ETS currently generates student response files for all CAASPP and ELPAC programs. Students’ responses are received from the TDS and scored. After the administration, ETS will deliver a Student Response File for all programs containing the constructed response and AI ratings in a fixed length text file format (.TXT). The file will be delivered to the CDE securely via </w:t>
      </w:r>
      <w:r w:rsidRPr="007F183D">
        <w:rPr>
          <w:color w:val="202124"/>
          <w:shd w:val="clear" w:color="auto" w:fill="FFFFFF"/>
        </w:rPr>
        <w:t>SFTP as identified in Appendix A of the RFQ.</w:t>
      </w:r>
    </w:p>
    <w:p w14:paraId="5FAD9339" w14:textId="77777777" w:rsidR="00736149" w:rsidRPr="007F183D" w:rsidRDefault="00736149" w:rsidP="00736149">
      <w:pPr>
        <w:pStyle w:val="Heading5"/>
      </w:pPr>
      <w:r w:rsidRPr="007F183D">
        <w:t>User Experience</w:t>
      </w:r>
    </w:p>
    <w:p w14:paraId="20F5E134" w14:textId="368240D6" w:rsidR="00736149" w:rsidRPr="007F183D" w:rsidRDefault="00736149" w:rsidP="00736149">
      <w:pPr>
        <w:pStyle w:val="ProposalText"/>
      </w:pPr>
      <w:r w:rsidRPr="007F183D">
        <w:t>CAI’s TDS provides a simple, clear, and secure testing experience for students while minimizing administrative burdens on the school. The system supports both a test administrator application and a student application</w:t>
      </w:r>
      <w:r w:rsidR="00454F6D" w:rsidRPr="007F183D">
        <w:t>:</w:t>
      </w:r>
      <w:r w:rsidRPr="007F183D">
        <w:t xml:space="preserve"> </w:t>
      </w:r>
    </w:p>
    <w:p w14:paraId="13CD4629" w14:textId="77777777" w:rsidR="00736149" w:rsidRPr="007F183D" w:rsidRDefault="00736149" w:rsidP="000E5AE0">
      <w:pPr>
        <w:pStyle w:val="BulletList1"/>
        <w:numPr>
          <w:ilvl w:val="0"/>
          <w:numId w:val="12"/>
        </w:numPr>
        <w:spacing w:after="0"/>
        <w:ind w:left="720"/>
      </w:pPr>
      <w:r w:rsidRPr="007F183D">
        <w:rPr>
          <w:b/>
        </w:rPr>
        <w:t xml:space="preserve">Test administrator application. </w:t>
      </w:r>
      <w:r w:rsidRPr="007F183D">
        <w:t xml:space="preserve">Using the test administrator application, the test administrator can create a test session, admit students to the test session, and adjust the test settings for individual students. During testing, the test administrator application tracks each student’s progress through the test. The test administrator can pause any student’s test at any time and can end the session, effectively stopping all students in the session from testing. </w:t>
      </w:r>
    </w:p>
    <w:p w14:paraId="45094433" w14:textId="77777777" w:rsidR="00736149" w:rsidRPr="007F183D" w:rsidRDefault="00736149" w:rsidP="000E5AE0">
      <w:pPr>
        <w:pStyle w:val="BulletList1"/>
        <w:numPr>
          <w:ilvl w:val="0"/>
          <w:numId w:val="12"/>
        </w:numPr>
        <w:spacing w:after="0"/>
        <w:ind w:left="720"/>
      </w:pPr>
      <w:r w:rsidRPr="007F183D">
        <w:rPr>
          <w:b/>
        </w:rPr>
        <w:t>Student application.</w:t>
      </w:r>
      <w:r w:rsidRPr="007F183D">
        <w:t xml:space="preserve"> The student application securely delivers the test to the student. When a student logs in, the system issues a request to the test administrator for admission into the session. The test administrator, from their workstation or mobile device, admits the student after verifying the student’s </w:t>
      </w:r>
      <w:r w:rsidRPr="007F183D">
        <w:lastRenderedPageBreak/>
        <w:t>identity. This provides more security than a simple password system and simplifies the administrative tasks around test administration.</w:t>
      </w:r>
    </w:p>
    <w:p w14:paraId="0F8A1FF0" w14:textId="5354709F" w:rsidR="00736149" w:rsidRPr="007F183D" w:rsidRDefault="00736149" w:rsidP="00736149">
      <w:pPr>
        <w:pStyle w:val="ProposalText"/>
      </w:pPr>
      <w:r w:rsidRPr="007F183D">
        <w:t>We detail the TDS interfaces more fully in the following sections.</w:t>
      </w:r>
    </w:p>
    <w:p w14:paraId="40F7F1A2" w14:textId="77777777" w:rsidR="00736149" w:rsidRPr="007F183D" w:rsidRDefault="00736149" w:rsidP="00736149">
      <w:pPr>
        <w:pStyle w:val="Heading6"/>
      </w:pPr>
      <w:r w:rsidRPr="007F183D">
        <w:t>Test Administrator Interface</w:t>
      </w:r>
    </w:p>
    <w:p w14:paraId="02FDBD94" w14:textId="77777777" w:rsidR="00736149" w:rsidRPr="007F183D" w:rsidRDefault="00736149" w:rsidP="00736149">
      <w:pPr>
        <w:pStyle w:val="ProposalText"/>
      </w:pPr>
      <w:r w:rsidRPr="007F183D">
        <w:t>CAI’s test administrator interface enables test administrators to easily create and manage test sessions for all online assessments for both in person and remote administrations. This interface allows authorized test administrators to administer test sessions, monitor activity, and respond to test-related issues in one convenient application. The secure interface helps</w:t>
      </w:r>
      <w:r w:rsidRPr="007F183D" w:rsidDel="00CD7AC5">
        <w:t xml:space="preserve"> </w:t>
      </w:r>
      <w:r w:rsidRPr="007F183D">
        <w:t>confirm that a designated student is taking the appropriate test and lets the test administrator focus on test administration.</w:t>
      </w:r>
    </w:p>
    <w:p w14:paraId="5B5E958E" w14:textId="1F9BB936" w:rsidR="00736149" w:rsidRPr="007F183D" w:rsidRDefault="00736149" w:rsidP="00736149">
      <w:pPr>
        <w:pStyle w:val="ProposalText"/>
      </w:pPr>
      <w:r w:rsidRPr="007F183D">
        <w:t xml:space="preserve">Student authentication is managed through a simple interaction between the test administrator and the students, as summarized in </w:t>
      </w:r>
      <w:r w:rsidRPr="007F183D">
        <w:rPr>
          <w:b/>
        </w:rPr>
        <w:fldChar w:fldCharType="begin"/>
      </w:r>
      <w:r w:rsidRPr="007F183D">
        <w:rPr>
          <w:b/>
        </w:rPr>
        <w:instrText xml:space="preserve"> REF _Ref68524740 \h  \* MERGEFORMAT </w:instrText>
      </w:r>
      <w:r w:rsidRPr="007F183D">
        <w:rPr>
          <w:b/>
        </w:rPr>
      </w:r>
      <w:r w:rsidRPr="007F183D">
        <w:rPr>
          <w:b/>
        </w:rPr>
        <w:fldChar w:fldCharType="separate"/>
      </w:r>
      <w:r w:rsidR="00110A1A" w:rsidRPr="007F183D">
        <w:rPr>
          <w:b/>
        </w:rPr>
        <w:t xml:space="preserve">Figure </w:t>
      </w:r>
      <w:r w:rsidR="00110A1A" w:rsidRPr="007F183D">
        <w:rPr>
          <w:b/>
          <w:noProof/>
        </w:rPr>
        <w:t>17</w:t>
      </w:r>
      <w:r w:rsidR="00110A1A" w:rsidRPr="00103CB1">
        <w:rPr>
          <w:noProof/>
        </w:rPr>
        <w:t>.</w:t>
      </w:r>
      <w:r w:rsidRPr="007F183D">
        <w:rPr>
          <w:b/>
        </w:rPr>
        <w:fldChar w:fldCharType="end"/>
      </w:r>
      <w:r w:rsidRPr="007F183D">
        <w:t xml:space="preserve"> Students can test only when the test administrator is logged on and has created an active session. After a student pauses a test, the test administrator must readmit that student to the session.</w:t>
      </w:r>
    </w:p>
    <w:p w14:paraId="569C4AAB" w14:textId="5A8FDBA9" w:rsidR="00736149" w:rsidRPr="007F183D" w:rsidRDefault="00736149" w:rsidP="00736149">
      <w:pPr>
        <w:pStyle w:val="ActionCaption"/>
        <w:rPr>
          <w:b w:val="0"/>
        </w:rPr>
      </w:pPr>
      <w:bookmarkStart w:id="359" w:name="_Ref68524740"/>
      <w:bookmarkStart w:id="360" w:name="_Toc70579146"/>
      <w:bookmarkStart w:id="361" w:name="_Toc85728015"/>
      <w:r w:rsidRPr="007F183D">
        <w:lastRenderedPageBreak/>
        <w:t xml:space="preserve">Figure </w:t>
      </w:r>
      <w:fldSimple w:instr=" SEQ Figure \* ARABIC ">
        <w:r w:rsidR="00765AAB">
          <w:rPr>
            <w:noProof/>
          </w:rPr>
          <w:t>17</w:t>
        </w:r>
      </w:fldSimple>
      <w:r w:rsidRPr="007F183D">
        <w:t>.</w:t>
      </w:r>
      <w:bookmarkEnd w:id="359"/>
      <w:r w:rsidRPr="007F183D">
        <w:t xml:space="preserve">  Process for beginning the test. </w:t>
      </w:r>
      <w:r w:rsidRPr="007F183D">
        <w:rPr>
          <w:b w:val="0"/>
        </w:rPr>
        <w:t>The test administrator will facilitate the start of a test session and then manage the session through the system.</w:t>
      </w:r>
      <w:bookmarkEnd w:id="360"/>
      <w:bookmarkEnd w:id="361"/>
    </w:p>
    <w:p w14:paraId="44E96A0C" w14:textId="77777777" w:rsidR="00736149" w:rsidRPr="007F183D" w:rsidRDefault="00736149" w:rsidP="00736149">
      <w:pPr>
        <w:pStyle w:val="ProposalText"/>
        <w:jc w:val="center"/>
      </w:pPr>
      <w:r w:rsidRPr="007F183D">
        <w:rPr>
          <w:noProof/>
        </w:rPr>
        <w:drawing>
          <wp:inline distT="0" distB="0" distL="0" distR="0" wp14:anchorId="2D77CB63" wp14:editId="67C258C6">
            <wp:extent cx="5909945" cy="4822883"/>
            <wp:effectExtent l="0" t="0" r="0" b="0"/>
            <wp:docPr id="415466845" name="Picture 415466845" descr="The figure shows the steps involved in beginning a test session for a stud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66845"/>
                    <pic:cNvPicPr/>
                  </pic:nvPicPr>
                  <pic:blipFill rotWithShape="1">
                    <a:blip r:embed="rId67">
                      <a:extLst>
                        <a:ext uri="{28A0092B-C50C-407E-A947-70E740481C1C}">
                          <a14:useLocalDpi xmlns:a14="http://schemas.microsoft.com/office/drawing/2010/main" val="0"/>
                        </a:ext>
                      </a:extLst>
                    </a:blip>
                    <a:srcRect l="8762" t="3898" r="8748" b="8407"/>
                    <a:stretch/>
                  </pic:blipFill>
                  <pic:spPr bwMode="auto">
                    <a:xfrm>
                      <a:off x="0" y="0"/>
                      <a:ext cx="5918857" cy="4830156"/>
                    </a:xfrm>
                    <a:prstGeom prst="rect">
                      <a:avLst/>
                    </a:prstGeom>
                    <a:ln>
                      <a:noFill/>
                    </a:ln>
                    <a:extLst>
                      <a:ext uri="{53640926-AAD7-44D8-BBD7-CCE9431645EC}">
                        <a14:shadowObscured xmlns:a14="http://schemas.microsoft.com/office/drawing/2010/main"/>
                      </a:ext>
                    </a:extLst>
                  </pic:spPr>
                </pic:pic>
              </a:graphicData>
            </a:graphic>
          </wp:inline>
        </w:drawing>
      </w:r>
    </w:p>
    <w:p w14:paraId="499625BA" w14:textId="77777777" w:rsidR="00736149" w:rsidRPr="007F183D" w:rsidRDefault="00736149" w:rsidP="00736149">
      <w:pPr>
        <w:pStyle w:val="ProposalText"/>
      </w:pPr>
      <w:r w:rsidRPr="007F183D">
        <w:rPr>
          <w:b/>
        </w:rPr>
        <w:t>Creating a test session.</w:t>
      </w:r>
      <w:r w:rsidRPr="007F183D">
        <w:t xml:space="preserve"> Test administrators can create a test session simply by selecting the tests that will be available in the session. The system assigns a session ID, and the student login serves as a request to enter a session. When students join the session, they can select from among the tests that they are offered and those that they are eligible to take. A test administrator can administer multiple tests in a single session. </w:t>
      </w:r>
    </w:p>
    <w:p w14:paraId="20322278" w14:textId="4602CC1E" w:rsidR="00736149" w:rsidRPr="007F183D" w:rsidRDefault="00736149" w:rsidP="00736149">
      <w:pPr>
        <w:pStyle w:val="ProposalText"/>
      </w:pPr>
      <w:r w:rsidRPr="007F183D">
        <w:rPr>
          <w:b/>
        </w:rPr>
        <w:t>Reviewing and approving test settings.</w:t>
      </w:r>
      <w:r w:rsidRPr="007F183D">
        <w:t xml:space="preserve"> Default student test settings from CALPADS will be consumed by TOMS and made available in the TDS, as described in </w:t>
      </w:r>
      <w:r w:rsidR="007C2482" w:rsidRPr="007F183D">
        <w:rPr>
          <w:b/>
        </w:rPr>
        <w:lastRenderedPageBreak/>
        <w:t>Task </w:t>
      </w:r>
      <w:r w:rsidRPr="007F183D">
        <w:rPr>
          <w:b/>
        </w:rPr>
        <w:fldChar w:fldCharType="begin"/>
      </w:r>
      <w:r w:rsidRPr="007F183D">
        <w:rPr>
          <w:b/>
        </w:rPr>
        <w:instrText xml:space="preserve"> REF Task_3_3_2_B_1 \h  \* MERGEFORMAT </w:instrText>
      </w:r>
      <w:r w:rsidRPr="007F183D">
        <w:rPr>
          <w:b/>
        </w:rPr>
      </w:r>
      <w:r w:rsidRPr="007F183D">
        <w:rPr>
          <w:b/>
        </w:rPr>
        <w:fldChar w:fldCharType="separate"/>
      </w:r>
      <w:r w:rsidR="00F90D59" w:rsidRPr="00F90D59">
        <w:rPr>
          <w:b/>
        </w:rPr>
        <w:t>3.2.B.1</w:t>
      </w:r>
      <w:r w:rsidRPr="007F183D">
        <w:rPr>
          <w:b/>
        </w:rPr>
        <w:fldChar w:fldCharType="end"/>
      </w:r>
      <w:r w:rsidRPr="007F183D">
        <w:t>. During authentication, the test administrator can review or adjust a student’s test settings, as determined by state testing regulations for individual assessments. These settings include any accessibility supports for which the student is eligible. If schools do not enter accessibility supports in advance in the test administration system (i.e., TOMS), test administrators can assign some or all accommodations, at the CDE’s discretion, when admitting a student to a test session.</w:t>
      </w:r>
    </w:p>
    <w:p w14:paraId="3E611D86" w14:textId="32DF1E11" w:rsidR="00736149" w:rsidRPr="007F183D" w:rsidRDefault="00736149" w:rsidP="00736149">
      <w:pPr>
        <w:pStyle w:val="ProposalText"/>
      </w:pPr>
      <w:r w:rsidRPr="007F183D">
        <w:t xml:space="preserve">The availability of universal tools, embedded supports, and accommodations is completely configurable. The CDE will be able to determine whether test administrators can adjust settings at the beginning of the session or whether access to specific features requires higher-level authorization. For example, the CDE may provide test administrators with broad authority to adjust most features on interim assessments, but will only allow users to adjust universal tools on summative assessments. These settings may be adjusted to meet specific program and policy requirements at any time during the program life cycle. </w:t>
      </w:r>
      <w:r w:rsidRPr="007F183D">
        <w:rPr>
          <w:b/>
          <w:color w:val="FF0000"/>
        </w:rPr>
        <w:fldChar w:fldCharType="begin"/>
      </w:r>
      <w:r w:rsidRPr="007F183D">
        <w:rPr>
          <w:b/>
        </w:rPr>
        <w:instrText xml:space="preserve"> REF _Ref68524805 \h </w:instrText>
      </w:r>
      <w:r w:rsidRPr="007F183D">
        <w:rPr>
          <w:b/>
          <w:color w:val="FF0000"/>
        </w:rPr>
        <w:instrText xml:space="preserve"> \* MERGEFORMAT </w:instrText>
      </w:r>
      <w:r w:rsidRPr="007F183D">
        <w:rPr>
          <w:b/>
          <w:color w:val="FF0000"/>
        </w:rPr>
      </w:r>
      <w:r w:rsidRPr="007F183D">
        <w:rPr>
          <w:b/>
          <w:color w:val="FF0000"/>
        </w:rPr>
        <w:fldChar w:fldCharType="separate"/>
      </w:r>
      <w:r w:rsidR="00110A1A" w:rsidRPr="007F183D">
        <w:rPr>
          <w:b/>
        </w:rPr>
        <w:t xml:space="preserve">Figure </w:t>
      </w:r>
      <w:r w:rsidR="00110A1A" w:rsidRPr="007F183D">
        <w:rPr>
          <w:b/>
          <w:noProof/>
        </w:rPr>
        <w:t>18</w:t>
      </w:r>
      <w:r w:rsidRPr="007F183D">
        <w:rPr>
          <w:b/>
          <w:color w:val="FF0000"/>
        </w:rPr>
        <w:fldChar w:fldCharType="end"/>
      </w:r>
      <w:r w:rsidRPr="007F183D">
        <w:rPr>
          <w:b/>
        </w:rPr>
        <w:t xml:space="preserve"> </w:t>
      </w:r>
      <w:r w:rsidRPr="007F183D">
        <w:t xml:space="preserve">shows the online interface through which test administrators review or change individual student test settings before approving a student for a test. </w:t>
      </w:r>
    </w:p>
    <w:p w14:paraId="2EB685E8" w14:textId="3EE8251F" w:rsidR="00736149" w:rsidRPr="007F183D" w:rsidRDefault="00736149" w:rsidP="00736149">
      <w:pPr>
        <w:pStyle w:val="ActionCaption"/>
        <w:rPr>
          <w:b w:val="0"/>
        </w:rPr>
      </w:pPr>
      <w:bookmarkStart w:id="362" w:name="_Ref69829095"/>
      <w:bookmarkStart w:id="363" w:name="_Ref68524805"/>
      <w:bookmarkStart w:id="364" w:name="_Toc70579147"/>
      <w:bookmarkStart w:id="365" w:name="_Toc85728016"/>
      <w:r w:rsidRPr="007F183D">
        <w:lastRenderedPageBreak/>
        <w:t xml:space="preserve">Figure </w:t>
      </w:r>
      <w:fldSimple w:instr=" SEQ Figure \* ARABIC ">
        <w:r w:rsidR="00765AAB">
          <w:rPr>
            <w:noProof/>
          </w:rPr>
          <w:t>18</w:t>
        </w:r>
      </w:fldSimple>
      <w:bookmarkEnd w:id="362"/>
      <w:r w:rsidRPr="007F183D">
        <w:t>.</w:t>
      </w:r>
      <w:bookmarkEnd w:id="363"/>
      <w:r w:rsidRPr="007F183D">
        <w:t xml:space="preserve">  Adjusting accessibility supports for students.</w:t>
      </w:r>
      <w:r w:rsidRPr="007F183D">
        <w:rPr>
          <w:b w:val="0"/>
        </w:rPr>
        <w:t xml:space="preserve"> Approved users can confirm that students have the supports they need to test.</w:t>
      </w:r>
      <w:bookmarkEnd w:id="364"/>
      <w:bookmarkEnd w:id="365"/>
    </w:p>
    <w:p w14:paraId="2B3BE229" w14:textId="77777777" w:rsidR="00736149" w:rsidRPr="007F183D" w:rsidRDefault="00736149" w:rsidP="00736149">
      <w:pPr>
        <w:pStyle w:val="BodyText"/>
        <w:spacing w:before="160" w:after="120" w:line="240" w:lineRule="auto"/>
        <w:jc w:val="center"/>
        <w:rPr>
          <w:rFonts w:ascii="Arial" w:hAnsi="Arial" w:cs="Arial"/>
          <w:sz w:val="24"/>
          <w:szCs w:val="24"/>
        </w:rPr>
      </w:pPr>
      <w:r w:rsidRPr="007F183D">
        <w:rPr>
          <w:noProof/>
        </w:rPr>
        <w:drawing>
          <wp:inline distT="0" distB="0" distL="0" distR="0" wp14:anchorId="25D48C88" wp14:editId="558535E4">
            <wp:extent cx="4560125" cy="3792797"/>
            <wp:effectExtent l="0" t="0" r="0" b="0"/>
            <wp:docPr id="1171968011" name="Picture 1171968011" descr="The figure shows the first of two screenshots of the online interface where test administrators review or alter student accommodation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968011"/>
                    <pic:cNvPicPr/>
                  </pic:nvPicPr>
                  <pic:blipFill>
                    <a:blip r:embed="rId68">
                      <a:extLst>
                        <a:ext uri="{28A0092B-C50C-407E-A947-70E740481C1C}">
                          <a14:useLocalDpi xmlns:a14="http://schemas.microsoft.com/office/drawing/2010/main" val="0"/>
                        </a:ext>
                      </a:extLst>
                    </a:blip>
                    <a:stretch>
                      <a:fillRect/>
                    </a:stretch>
                  </pic:blipFill>
                  <pic:spPr>
                    <a:xfrm>
                      <a:off x="0" y="0"/>
                      <a:ext cx="4580543" cy="3809780"/>
                    </a:xfrm>
                    <a:prstGeom prst="rect">
                      <a:avLst/>
                    </a:prstGeom>
                  </pic:spPr>
                </pic:pic>
              </a:graphicData>
            </a:graphic>
          </wp:inline>
        </w:drawing>
      </w:r>
      <w:r w:rsidRPr="007F183D">
        <w:rPr>
          <w:noProof/>
        </w:rPr>
        <w:drawing>
          <wp:inline distT="0" distB="0" distL="0" distR="0" wp14:anchorId="75B03A02" wp14:editId="753AF995">
            <wp:extent cx="4267200" cy="3534229"/>
            <wp:effectExtent l="38100" t="38100" r="38100" b="47625"/>
            <wp:docPr id="26" name="Picture 26" descr="The figure shows the second of two screenshots of the online interface where test administrators review or alter student accommodation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68888" cy="3535627"/>
                    </a:xfrm>
                    <a:prstGeom prst="rect">
                      <a:avLst/>
                    </a:prstGeom>
                    <a:noFill/>
                    <a:ln w="38100" cmpd="sng">
                      <a:solidFill>
                        <a:srgbClr val="005E9E"/>
                      </a:solidFill>
                      <a:miter lim="800000"/>
                      <a:headEnd/>
                      <a:tailEnd/>
                    </a:ln>
                    <a:effectLst/>
                  </pic:spPr>
                </pic:pic>
              </a:graphicData>
            </a:graphic>
          </wp:inline>
        </w:drawing>
      </w:r>
    </w:p>
    <w:p w14:paraId="3360004F" w14:textId="00BCC76D" w:rsidR="00736149" w:rsidRPr="007F183D" w:rsidRDefault="00736149" w:rsidP="00736149">
      <w:pPr>
        <w:pStyle w:val="ProposalText"/>
        <w:rPr>
          <w:rFonts w:eastAsia="Arial"/>
        </w:rPr>
        <w:sectPr w:rsidR="00736149" w:rsidRPr="007F183D" w:rsidSect="003D3F08">
          <w:headerReference w:type="even" r:id="rId70"/>
          <w:headerReference w:type="default" r:id="rId71"/>
          <w:footerReference w:type="even" r:id="rId72"/>
          <w:headerReference w:type="first" r:id="rId73"/>
          <w:footerReference w:type="first" r:id="rId74"/>
          <w:pgSz w:w="12240" w:h="15840"/>
          <w:pgMar w:top="1440" w:right="1440" w:bottom="1440" w:left="1440" w:header="432" w:footer="427" w:gutter="0"/>
          <w:cols w:space="720"/>
          <w:docGrid w:linePitch="360"/>
        </w:sectPr>
      </w:pPr>
      <w:r w:rsidRPr="007F183D">
        <w:rPr>
          <w:b/>
        </w:rPr>
        <w:lastRenderedPageBreak/>
        <w:t xml:space="preserve">Monitoring students and other </w:t>
      </w:r>
      <w:r w:rsidRPr="007F183D">
        <w:rPr>
          <w:b/>
          <w:bCs/>
        </w:rPr>
        <w:t>test administrator</w:t>
      </w:r>
      <w:r w:rsidRPr="007F183D">
        <w:rPr>
          <w:b/>
        </w:rPr>
        <w:t xml:space="preserve"> tools. </w:t>
      </w:r>
      <w:r w:rsidRPr="007F183D">
        <w:t xml:space="preserve">Once testing begins, the test administrator </w:t>
      </w:r>
      <w:r w:rsidRPr="007F183D">
        <w:rPr>
          <w:rFonts w:eastAsia="Arial"/>
        </w:rPr>
        <w:t xml:space="preserve">can monitor student progress and, if necessary, stop one student or all students from testing. The system notifies a </w:t>
      </w:r>
      <w:r w:rsidRPr="007F183D">
        <w:t>test administrator</w:t>
      </w:r>
      <w:r w:rsidRPr="007F183D">
        <w:rPr>
          <w:rFonts w:eastAsia="Arial"/>
        </w:rPr>
        <w:t xml:space="preserve"> automatically of events that require action on their part. For example, students with the appropriate accessibility support may want to print a passage, and their request alerts the </w:t>
      </w:r>
      <w:r w:rsidRPr="007F183D">
        <w:t>test administrator</w:t>
      </w:r>
      <w:r w:rsidRPr="007F183D">
        <w:rPr>
          <w:rFonts w:eastAsia="Arial"/>
        </w:rPr>
        <w:t xml:space="preserve"> to perform this task. </w:t>
      </w:r>
      <w:r w:rsidRPr="007F183D">
        <w:t>When managing a remote test session, test administrators are presented with an expanded series of session management features including active and passive video monitoring, voice calls, text-based chat, and screen-sharing capabilities.</w:t>
      </w:r>
      <w:r w:rsidRPr="007F183D">
        <w:rPr>
          <w:rFonts w:eastAsia="Arial"/>
        </w:rPr>
        <w:t xml:space="preserve"> For more on remote administrations, refer to </w:t>
      </w:r>
      <w:r w:rsidRPr="007F183D">
        <w:rPr>
          <w:rFonts w:eastAsia="Arial"/>
          <w:b/>
        </w:rPr>
        <w:t>Task </w:t>
      </w:r>
      <w:r w:rsidR="000E2040" w:rsidRPr="007F183D">
        <w:rPr>
          <w:rFonts w:eastAsia="Arial"/>
          <w:b/>
        </w:rPr>
        <w:fldChar w:fldCharType="begin"/>
      </w:r>
      <w:r w:rsidR="000E2040" w:rsidRPr="007F183D">
        <w:rPr>
          <w:rFonts w:eastAsia="Arial"/>
          <w:b/>
        </w:rPr>
        <w:instrText xml:space="preserve"> REF Task_3_7_3 \h  \* MERGEFORMAT </w:instrText>
      </w:r>
      <w:r w:rsidR="000E2040" w:rsidRPr="007F183D">
        <w:rPr>
          <w:rFonts w:eastAsia="Arial"/>
          <w:b/>
        </w:rPr>
      </w:r>
      <w:r w:rsidR="000E2040" w:rsidRPr="007F183D">
        <w:rPr>
          <w:rFonts w:eastAsia="Arial"/>
          <w:b/>
        </w:rPr>
        <w:fldChar w:fldCharType="separate"/>
      </w:r>
      <w:r w:rsidR="00F90D59" w:rsidRPr="00F90D59">
        <w:rPr>
          <w:b/>
        </w:rPr>
        <w:t>7.3</w:t>
      </w:r>
      <w:r w:rsidR="000E2040" w:rsidRPr="007F183D">
        <w:rPr>
          <w:rFonts w:eastAsia="Arial"/>
          <w:b/>
        </w:rPr>
        <w:fldChar w:fldCharType="end"/>
      </w:r>
      <w:r w:rsidRPr="007F183D">
        <w:rPr>
          <w:rFonts w:eastAsia="Arial"/>
        </w:rPr>
        <w:t xml:space="preserve">. </w:t>
      </w:r>
      <w:r w:rsidRPr="007F183D">
        <w:rPr>
          <w:rFonts w:eastAsia="Arial"/>
          <w:b/>
        </w:rPr>
        <w:fldChar w:fldCharType="begin"/>
      </w:r>
      <w:r w:rsidRPr="007F183D">
        <w:rPr>
          <w:rFonts w:eastAsia="Arial"/>
          <w:b/>
        </w:rPr>
        <w:instrText xml:space="preserve"> REF _Ref69203225 \h  \* MERGEFORMAT </w:instrText>
      </w:r>
      <w:r w:rsidRPr="007F183D">
        <w:rPr>
          <w:rFonts w:eastAsia="Arial"/>
          <w:b/>
        </w:rPr>
      </w:r>
      <w:r w:rsidRPr="007F183D">
        <w:rPr>
          <w:rFonts w:eastAsia="Arial"/>
          <w:b/>
        </w:rPr>
        <w:fldChar w:fldCharType="separate"/>
      </w:r>
      <w:r w:rsidR="00110A1A" w:rsidRPr="007F183D">
        <w:rPr>
          <w:b/>
        </w:rPr>
        <w:t xml:space="preserve">Figure </w:t>
      </w:r>
      <w:r w:rsidR="00110A1A" w:rsidRPr="007F183D">
        <w:rPr>
          <w:b/>
          <w:noProof/>
        </w:rPr>
        <w:t>19</w:t>
      </w:r>
      <w:r w:rsidRPr="007F183D">
        <w:rPr>
          <w:rFonts w:eastAsia="Arial"/>
          <w:b/>
        </w:rPr>
        <w:fldChar w:fldCharType="end"/>
      </w:r>
      <w:r w:rsidRPr="007F183D">
        <w:rPr>
          <w:rFonts w:eastAsia="Arial"/>
        </w:rPr>
        <w:t xml:space="preserve"> shows a </w:t>
      </w:r>
      <w:r w:rsidRPr="007F183D">
        <w:t xml:space="preserve">test administrator </w:t>
      </w:r>
      <w:r w:rsidRPr="007F183D">
        <w:rPr>
          <w:rFonts w:eastAsia="Arial"/>
        </w:rPr>
        <w:t>interface during an active test session with three approved students.</w:t>
      </w:r>
      <w:bookmarkStart w:id="366" w:name="_Ref68524971"/>
    </w:p>
    <w:p w14:paraId="04F8A022" w14:textId="472DF9C9" w:rsidR="00736149" w:rsidRPr="007F183D" w:rsidRDefault="00736149" w:rsidP="00736149">
      <w:pPr>
        <w:pStyle w:val="ActionCaption"/>
        <w:rPr>
          <w:b w:val="0"/>
        </w:rPr>
      </w:pPr>
      <w:bookmarkStart w:id="367" w:name="_Ref69829132"/>
      <w:bookmarkStart w:id="368" w:name="_Ref69203225"/>
      <w:bookmarkStart w:id="369" w:name="_Toc70579148"/>
      <w:bookmarkStart w:id="370" w:name="_Toc85728017"/>
      <w:r w:rsidRPr="007F183D">
        <w:lastRenderedPageBreak/>
        <w:t xml:space="preserve">Figure </w:t>
      </w:r>
      <w:fldSimple w:instr=" SEQ Figure \* ARABIC ">
        <w:r w:rsidR="00765AAB">
          <w:rPr>
            <w:noProof/>
          </w:rPr>
          <w:t>19</w:t>
        </w:r>
      </w:fldSimple>
      <w:bookmarkEnd w:id="367"/>
      <w:r w:rsidRPr="007F183D">
        <w:t>.</w:t>
      </w:r>
      <w:bookmarkEnd w:id="366"/>
      <w:bookmarkEnd w:id="368"/>
      <w:r w:rsidRPr="007F183D">
        <w:t xml:space="preserve">  Test administrator interface during an active session. </w:t>
      </w:r>
      <w:r w:rsidRPr="007F183D">
        <w:rPr>
          <w:b w:val="0"/>
        </w:rPr>
        <w:t>Test administrators can monitor students’ progress through the interface.</w:t>
      </w:r>
      <w:bookmarkEnd w:id="369"/>
      <w:bookmarkEnd w:id="370"/>
    </w:p>
    <w:p w14:paraId="5123EC20" w14:textId="77777777" w:rsidR="00736149" w:rsidRPr="007F183D" w:rsidRDefault="00736149" w:rsidP="00736149">
      <w:pPr>
        <w:pStyle w:val="ProposalText"/>
        <w:jc w:val="center"/>
      </w:pPr>
      <w:r w:rsidRPr="007F183D">
        <w:rPr>
          <w:noProof/>
        </w:rPr>
        <w:drawing>
          <wp:inline distT="0" distB="0" distL="0" distR="0" wp14:anchorId="2E4EFB4C" wp14:editId="270B6CD3">
            <wp:extent cx="8301115" cy="2381250"/>
            <wp:effectExtent l="0" t="0" r="5080" b="0"/>
            <wp:docPr id="886677538" name="Picture 886677538" descr="The figure shows a screenshot of the test administrator interface with photos of three stu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677538"/>
                    <pic:cNvPicPr/>
                  </pic:nvPicPr>
                  <pic:blipFill>
                    <a:blip r:embed="rId75">
                      <a:extLst>
                        <a:ext uri="{28A0092B-C50C-407E-A947-70E740481C1C}">
                          <a14:useLocalDpi xmlns:a14="http://schemas.microsoft.com/office/drawing/2010/main" val="0"/>
                        </a:ext>
                      </a:extLst>
                    </a:blip>
                    <a:stretch>
                      <a:fillRect/>
                    </a:stretch>
                  </pic:blipFill>
                  <pic:spPr>
                    <a:xfrm>
                      <a:off x="0" y="0"/>
                      <a:ext cx="8301115" cy="2381250"/>
                    </a:xfrm>
                    <a:prstGeom prst="rect">
                      <a:avLst/>
                    </a:prstGeom>
                  </pic:spPr>
                </pic:pic>
              </a:graphicData>
            </a:graphic>
          </wp:inline>
        </w:drawing>
      </w:r>
    </w:p>
    <w:p w14:paraId="6A26752B" w14:textId="77777777" w:rsidR="00736149" w:rsidRPr="007F183D" w:rsidRDefault="00736149" w:rsidP="00736149">
      <w:pPr>
        <w:pStyle w:val="ProposalText"/>
      </w:pPr>
    </w:p>
    <w:p w14:paraId="6069E1E3" w14:textId="77777777" w:rsidR="00736149" w:rsidRPr="007F183D" w:rsidRDefault="00736149" w:rsidP="00736149">
      <w:pPr>
        <w:pStyle w:val="ProposalText"/>
        <w:rPr>
          <w:rFonts w:eastAsia="Arial"/>
        </w:rPr>
        <w:sectPr w:rsidR="00736149" w:rsidRPr="007F183D" w:rsidSect="003D3F08">
          <w:headerReference w:type="default" r:id="rId76"/>
          <w:pgSz w:w="15840" w:h="12240" w:orient="landscape"/>
          <w:pgMar w:top="1440" w:right="1440" w:bottom="1440" w:left="1440" w:header="432" w:footer="720" w:gutter="0"/>
          <w:cols w:space="720"/>
          <w:docGrid w:linePitch="360"/>
        </w:sectPr>
      </w:pPr>
    </w:p>
    <w:p w14:paraId="590BB78D" w14:textId="256C9A09" w:rsidR="00736149" w:rsidRPr="007F183D" w:rsidRDefault="00736149" w:rsidP="00736149">
      <w:pPr>
        <w:pStyle w:val="ProposalText"/>
        <w:rPr>
          <w:rFonts w:eastAsia="Arial"/>
        </w:rPr>
      </w:pPr>
      <w:r w:rsidRPr="007F183D">
        <w:rPr>
          <w:rFonts w:eastAsia="Arial"/>
        </w:rPr>
        <w:lastRenderedPageBreak/>
        <w:t xml:space="preserve">During an active test session, the </w:t>
      </w:r>
      <w:r w:rsidRPr="007F183D">
        <w:t xml:space="preserve">test administrator </w:t>
      </w:r>
      <w:r w:rsidRPr="007F183D">
        <w:rPr>
          <w:rFonts w:eastAsia="Arial"/>
        </w:rPr>
        <w:t xml:space="preserve">can add tests to offer in the session. This feature is useful if, for example, a student joins a test session to make up or complete a test that was offered or started at an earlier date. The list of students currently participating in the session shows the </w:t>
      </w:r>
      <w:r w:rsidRPr="007F183D">
        <w:t>test administrator</w:t>
      </w:r>
      <w:r w:rsidRPr="007F183D">
        <w:rPr>
          <w:rFonts w:eastAsia="Arial"/>
        </w:rPr>
        <w:t xml:space="preserve"> who is taking the test, which test each student is taking, and how many items have been delivered to each student.</w:t>
      </w:r>
    </w:p>
    <w:p w14:paraId="318D8041" w14:textId="77777777" w:rsidR="00736149" w:rsidRPr="007F183D" w:rsidRDefault="00736149" w:rsidP="00736149">
      <w:pPr>
        <w:pStyle w:val="ProposalText"/>
        <w:rPr>
          <w:rFonts w:eastAsia="Arial"/>
        </w:rPr>
      </w:pPr>
      <w:r w:rsidRPr="007F183D">
        <w:t>The test administrator</w:t>
      </w:r>
      <w:r w:rsidRPr="007F183D">
        <w:rPr>
          <w:rFonts w:eastAsia="Arial"/>
        </w:rPr>
        <w:t xml:space="preserve"> can view approved individual student test settings by clicking the binocular icon and can pause and restart individual tests or the entire session at any time. Student actions that require </w:t>
      </w:r>
      <w:r w:rsidRPr="007F183D">
        <w:t xml:space="preserve">test administrator </w:t>
      </w:r>
      <w:r w:rsidRPr="007F183D">
        <w:rPr>
          <w:rFonts w:eastAsia="Arial"/>
        </w:rPr>
        <w:t xml:space="preserve">intervention appear in the “Requests” column. For example, the secure print-on-demand feature prompts the </w:t>
      </w:r>
      <w:r w:rsidRPr="007F183D">
        <w:t xml:space="preserve">test administrator </w:t>
      </w:r>
      <w:r w:rsidRPr="007F183D">
        <w:rPr>
          <w:rFonts w:eastAsia="Arial"/>
        </w:rPr>
        <w:t>to authorize the request and retrieve the hard copy from the authorized printer.</w:t>
      </w:r>
    </w:p>
    <w:p w14:paraId="1C7E03E6" w14:textId="77777777" w:rsidR="00736149" w:rsidRPr="007F183D" w:rsidRDefault="00736149" w:rsidP="00736149">
      <w:pPr>
        <w:pStyle w:val="Heading6"/>
      </w:pPr>
      <w:r w:rsidRPr="007F183D">
        <w:t>Student Interface</w:t>
      </w:r>
    </w:p>
    <w:p w14:paraId="29685091" w14:textId="77777777" w:rsidR="00736149" w:rsidRPr="007F183D" w:rsidRDefault="00736149" w:rsidP="00736149">
      <w:pPr>
        <w:pStyle w:val="ProposalText"/>
        <w:rPr>
          <w:rFonts w:eastAsia="Arial"/>
        </w:rPr>
      </w:pPr>
      <w:r w:rsidRPr="007F183D">
        <w:t xml:space="preserve">Students take secure tests through the </w:t>
      </w:r>
      <w:r w:rsidRPr="007F183D">
        <w:rPr>
          <w:rFonts w:eastAsia="Arial"/>
        </w:rPr>
        <w:t>student interface, which is essentially a secure website accessed through</w:t>
      </w:r>
      <w:r w:rsidRPr="007F183D">
        <w:t xml:space="preserve"> CAI</w:t>
      </w:r>
      <w:r w:rsidRPr="007F183D">
        <w:rPr>
          <w:rFonts w:eastAsia="Arial"/>
        </w:rPr>
        <w:t>’s secure browser. This secure browser is the only software needed to take a secure test and is simply a secure build of the Mozilla Firefox browser or a secure testing app for tablets and other devices.</w:t>
      </w:r>
    </w:p>
    <w:p w14:paraId="21E7A57E" w14:textId="77777777" w:rsidR="00736149" w:rsidRPr="007F183D" w:rsidRDefault="00736149" w:rsidP="00736149">
      <w:pPr>
        <w:pStyle w:val="ProposalText"/>
        <w:rPr>
          <w:rFonts w:eastAsia="Arial"/>
        </w:rPr>
      </w:pPr>
      <w:r w:rsidRPr="007F183D">
        <w:t>The</w:t>
      </w:r>
      <w:r w:rsidRPr="007F183D">
        <w:rPr>
          <w:rFonts w:eastAsia="Arial"/>
        </w:rPr>
        <w:t xml:space="preserve"> secure browser operates in full-screen mode, disables access to other applications, and prohibits navigation away from the test. The secure browser is designed to intercept all operating system hot-key combinations and print capabilities; it enables keyboard combinations specifically designed for test navigation. The TDS verifies that the test is being launched in the secure browser and prevents the test taker from continuing if the </w:t>
      </w:r>
      <w:r w:rsidRPr="007F183D">
        <w:rPr>
          <w:rFonts w:eastAsia="Arial"/>
        </w:rPr>
        <w:lastRenderedPageBreak/>
        <w:t>test launches in another browser. No test content is stored on the local hard drive or server, and no content is retained in memory when the application closes.</w:t>
      </w:r>
    </w:p>
    <w:p w14:paraId="4EC48BF1" w14:textId="77777777" w:rsidR="00736149" w:rsidRPr="007F183D" w:rsidRDefault="00736149" w:rsidP="00736149">
      <w:pPr>
        <w:pStyle w:val="ProposalText"/>
        <w:rPr>
          <w:rFonts w:eastAsia="Arial"/>
        </w:rPr>
      </w:pPr>
      <w:r w:rsidRPr="007F183D">
        <w:rPr>
          <w:rFonts w:eastAsia="Arial"/>
        </w:rPr>
        <w:t>Regardless of which test is being administered,</w:t>
      </w:r>
      <w:r w:rsidRPr="007F183D">
        <w:t xml:space="preserve"> students are always presented with the same authentication sequence and interactions with the test administrator</w:t>
      </w:r>
      <w:r w:rsidRPr="007F183D">
        <w:rPr>
          <w:rFonts w:eastAsia="Arial"/>
        </w:rPr>
        <w:t xml:space="preserve">. To access an assessment, a student logs in using their name and other identifying information (e.g., ID number, test session ID). This information is displayed on both the student and </w:t>
      </w:r>
      <w:r w:rsidRPr="007F183D">
        <w:t xml:space="preserve">test administrator’s </w:t>
      </w:r>
      <w:r w:rsidRPr="007F183D">
        <w:rPr>
          <w:rFonts w:eastAsia="Arial"/>
        </w:rPr>
        <w:t>workstations.</w:t>
      </w:r>
    </w:p>
    <w:p w14:paraId="65398D17" w14:textId="77777777" w:rsidR="00736149" w:rsidRPr="007F183D" w:rsidRDefault="00736149" w:rsidP="00736149">
      <w:pPr>
        <w:pStyle w:val="ProposalText"/>
      </w:pPr>
      <w:r w:rsidRPr="007F183D">
        <w:t>The student interface, which is detailed further in this section, enables individual students to access only those tests for which they are eligible. Students use the session ID to log in to a test session, and each session ID is unique to each test session. When a student enters the session ID, the system links the student requesting access to the test administrator, who then verifies their identity and either approves or denies the student’s request. Once admitted, students are given a final chance to confirm that they have requested the correct test. Upon confirmation, the test begins.</w:t>
      </w:r>
    </w:p>
    <w:p w14:paraId="6BE6A4D0" w14:textId="77777777" w:rsidR="00736149" w:rsidRPr="007F183D" w:rsidRDefault="00736149" w:rsidP="00736149">
      <w:pPr>
        <w:pStyle w:val="ProposalText"/>
      </w:pPr>
      <w:r w:rsidRPr="007F183D">
        <w:t>Note that this process does not require pre-rostering or establishing sessions in advance. Similarly, it does not rely on secure “test tickets” or other artifacts that must be managed in the schools. Students need only their name, student ID number, and test session ID number. This vastly reduces test administration work in schools and districts.</w:t>
      </w:r>
    </w:p>
    <w:p w14:paraId="0A4DAA44" w14:textId="4EDEA88A" w:rsidR="00736149" w:rsidRPr="007F183D" w:rsidRDefault="00736149" w:rsidP="00736149">
      <w:pPr>
        <w:pStyle w:val="ProposalText"/>
        <w:rPr>
          <w:rFonts w:eastAsia="Arial"/>
        </w:rPr>
      </w:pPr>
      <w:r w:rsidRPr="007F183D">
        <w:t>This process is the same for remot</w:t>
      </w:r>
      <w:r w:rsidRPr="007F183D">
        <w:rPr>
          <w:rFonts w:eastAsia="Arial"/>
        </w:rPr>
        <w:t xml:space="preserve">ely administered test sessions, except that remote students are presented with additional communication tools such as text-based chat, video calls, and screen-sharing capabilities for troubleshooting. Additionally, a remote student’s ability to interact with test content is temporarily suspended when </w:t>
      </w:r>
      <w:r w:rsidRPr="007F183D">
        <w:rPr>
          <w:rFonts w:eastAsia="Arial"/>
        </w:rPr>
        <w:lastRenderedPageBreak/>
        <w:t xml:space="preserve">communication with the </w:t>
      </w:r>
      <w:r w:rsidRPr="007F183D">
        <w:t xml:space="preserve">test administrator </w:t>
      </w:r>
      <w:r w:rsidRPr="007F183D">
        <w:rPr>
          <w:rFonts w:eastAsia="Arial"/>
        </w:rPr>
        <w:t xml:space="preserve">is initiated. Remote administration features are described in additional detail in </w:t>
      </w:r>
      <w:r w:rsidRPr="007F183D">
        <w:rPr>
          <w:rFonts w:eastAsia="Arial"/>
          <w:b/>
        </w:rPr>
        <w:t>Task </w:t>
      </w:r>
      <w:r w:rsidR="000E2040" w:rsidRPr="007F183D">
        <w:rPr>
          <w:rFonts w:eastAsia="Arial"/>
          <w:b/>
        </w:rPr>
        <w:fldChar w:fldCharType="begin"/>
      </w:r>
      <w:r w:rsidR="000E2040" w:rsidRPr="007F183D">
        <w:rPr>
          <w:rFonts w:eastAsia="Arial"/>
          <w:b/>
        </w:rPr>
        <w:instrText xml:space="preserve"> REF Task_3_7_3 \h  \* MERGEFORMAT </w:instrText>
      </w:r>
      <w:r w:rsidR="000E2040" w:rsidRPr="007F183D">
        <w:rPr>
          <w:rFonts w:eastAsia="Arial"/>
          <w:b/>
        </w:rPr>
      </w:r>
      <w:r w:rsidR="000E2040" w:rsidRPr="007F183D">
        <w:rPr>
          <w:rFonts w:eastAsia="Arial"/>
          <w:b/>
        </w:rPr>
        <w:fldChar w:fldCharType="separate"/>
      </w:r>
      <w:r w:rsidR="00F90D59" w:rsidRPr="00F90D59">
        <w:rPr>
          <w:b/>
        </w:rPr>
        <w:t>7.3</w:t>
      </w:r>
      <w:r w:rsidR="000E2040" w:rsidRPr="007F183D">
        <w:rPr>
          <w:rFonts w:eastAsia="Arial"/>
          <w:b/>
        </w:rPr>
        <w:fldChar w:fldCharType="end"/>
      </w:r>
      <w:r w:rsidRPr="007F183D">
        <w:rPr>
          <w:rFonts w:eastAsia="Arial"/>
        </w:rPr>
        <w:t>.</w:t>
      </w:r>
    </w:p>
    <w:p w14:paraId="608998FD" w14:textId="77777777" w:rsidR="00736149" w:rsidRPr="007F183D" w:rsidRDefault="00736149" w:rsidP="00736149">
      <w:pPr>
        <w:pStyle w:val="ProposalText"/>
        <w:rPr>
          <w:rFonts w:eastAsia="Arial"/>
        </w:rPr>
      </w:pPr>
      <w:r w:rsidRPr="007F183D">
        <w:rPr>
          <w:b/>
        </w:rPr>
        <w:t xml:space="preserve">Intuitive </w:t>
      </w:r>
      <w:r w:rsidRPr="007F183D">
        <w:rPr>
          <w:b/>
          <w:bCs/>
        </w:rPr>
        <w:t>design.</w:t>
      </w:r>
      <w:r w:rsidRPr="007F183D">
        <w:t xml:space="preserve"> The </w:t>
      </w:r>
      <w:r w:rsidRPr="007F183D">
        <w:rPr>
          <w:rFonts w:eastAsia="Arial"/>
        </w:rPr>
        <w:t xml:space="preserve">student interface begins with a simple and customizable look and feel. Each test can have its own defaults for font, layouts, and other components. The platform also has flexibility in the presentation of passages and items. CAI can format the appearance of items in virtually any way needed; layouts are based on California- and test-specific style sheets. </w:t>
      </w:r>
    </w:p>
    <w:p w14:paraId="19BF1B26" w14:textId="0D176063" w:rsidR="00736149" w:rsidRPr="007F183D" w:rsidRDefault="00736149" w:rsidP="00736149">
      <w:pPr>
        <w:pStyle w:val="ProposalText"/>
        <w:rPr>
          <w:rFonts w:eastAsia="Arial"/>
        </w:rPr>
      </w:pPr>
      <w:r w:rsidRPr="007F183D">
        <w:rPr>
          <w:b/>
        </w:rPr>
        <w:t>Incorporation of tools and accessibility features</w:t>
      </w:r>
      <w:r w:rsidRPr="007F183D">
        <w:rPr>
          <w:b/>
          <w:bCs/>
        </w:rPr>
        <w:t xml:space="preserve">. </w:t>
      </w:r>
      <w:r w:rsidRPr="007F183D">
        <w:t>The</w:t>
      </w:r>
      <w:r w:rsidRPr="007F183D">
        <w:rPr>
          <w:rFonts w:eastAsia="Arial"/>
        </w:rPr>
        <w:t xml:space="preserve"> TDS offers the industry’s most robust array of accommodations, embedded supports, and testing tools. These can be configured as universally available or available by designation to authorized individual users. Accommodations and accessibility features are discussed further in </w:t>
      </w:r>
      <w:r w:rsidRPr="007F183D">
        <w:rPr>
          <w:rFonts w:eastAsia="Arial"/>
          <w:b/>
        </w:rPr>
        <w:t>Task </w:t>
      </w:r>
      <w:r w:rsidR="000E2040" w:rsidRPr="007F183D">
        <w:rPr>
          <w:rFonts w:eastAsia="Arial"/>
          <w:b/>
        </w:rPr>
        <w:fldChar w:fldCharType="begin"/>
      </w:r>
      <w:r w:rsidR="000E2040" w:rsidRPr="007F183D">
        <w:rPr>
          <w:rFonts w:eastAsia="Arial"/>
          <w:b/>
        </w:rPr>
        <w:instrText xml:space="preserve"> REF Task_3_5_1_A_2 \h  \* MERGEFORMAT </w:instrText>
      </w:r>
      <w:r w:rsidR="000E2040" w:rsidRPr="007F183D">
        <w:rPr>
          <w:rFonts w:eastAsia="Arial"/>
          <w:b/>
        </w:rPr>
      </w:r>
      <w:r w:rsidR="000E2040" w:rsidRPr="007F183D">
        <w:rPr>
          <w:rFonts w:eastAsia="Arial"/>
          <w:b/>
        </w:rPr>
        <w:fldChar w:fldCharType="separate"/>
      </w:r>
      <w:r w:rsidR="00F90D59" w:rsidRPr="00F90D59">
        <w:rPr>
          <w:b/>
        </w:rPr>
        <w:t>5.1.A.2</w:t>
      </w:r>
      <w:r w:rsidR="000E2040" w:rsidRPr="007F183D">
        <w:rPr>
          <w:rFonts w:eastAsia="Arial"/>
          <w:b/>
        </w:rPr>
        <w:fldChar w:fldCharType="end"/>
      </w:r>
      <w:r w:rsidRPr="007F183D">
        <w:rPr>
          <w:rFonts w:eastAsia="Arial"/>
        </w:rPr>
        <w:t xml:space="preserve">. </w:t>
      </w:r>
    </w:p>
    <w:p w14:paraId="5381303C" w14:textId="77B80DB7" w:rsidR="00736149" w:rsidRPr="007F183D" w:rsidRDefault="00736149" w:rsidP="00736149">
      <w:pPr>
        <w:pStyle w:val="ProposalText"/>
        <w:keepNext/>
        <w:rPr>
          <w:rFonts w:eastAsia="Arial"/>
        </w:rPr>
      </w:pPr>
      <w:r w:rsidRPr="007F183D">
        <w:t xml:space="preserve">The </w:t>
      </w:r>
      <w:r w:rsidRPr="007F183D">
        <w:rPr>
          <w:rFonts w:eastAsia="Arial"/>
        </w:rPr>
        <w:t xml:space="preserve">student interface is not cluttered with an excess of unnecessary tools or distracting options. Instead, </w:t>
      </w:r>
      <w:r w:rsidR="00537A0D" w:rsidRPr="007F183D">
        <w:rPr>
          <w:rFonts w:eastAsia="Arial"/>
        </w:rPr>
        <w:t xml:space="preserve">We </w:t>
      </w:r>
      <w:r w:rsidRPr="007F183D">
        <w:rPr>
          <w:rFonts w:eastAsia="Arial"/>
        </w:rPr>
        <w:t>simplify the student interface in two ways:</w:t>
      </w:r>
    </w:p>
    <w:p w14:paraId="1E2446D0" w14:textId="77777777" w:rsidR="00736149" w:rsidRPr="007F183D" w:rsidRDefault="00736149" w:rsidP="000E5AE0">
      <w:pPr>
        <w:pStyle w:val="NumberList1"/>
        <w:numPr>
          <w:ilvl w:val="0"/>
          <w:numId w:val="14"/>
        </w:numPr>
        <w:ind w:hanging="540"/>
        <w:rPr>
          <w:rFonts w:eastAsia="Arial"/>
        </w:rPr>
      </w:pPr>
      <w:r w:rsidRPr="007F183D">
        <w:t xml:space="preserve">The selection of accessibility tools or accommodations precedes the test. These selections are generally made when the student is registered to test. </w:t>
      </w:r>
      <w:r w:rsidRPr="007F183D">
        <w:rPr>
          <w:rFonts w:eastAsia="Arial"/>
        </w:rPr>
        <w:t xml:space="preserve">We can also configure the system to allow </w:t>
      </w:r>
      <w:r w:rsidRPr="007F183D">
        <w:t xml:space="preserve">test administrators </w:t>
      </w:r>
      <w:r w:rsidRPr="007F183D">
        <w:rPr>
          <w:rFonts w:eastAsia="Arial"/>
        </w:rPr>
        <w:t>to adjust settings at testing time.</w:t>
      </w:r>
    </w:p>
    <w:p w14:paraId="70BD6B4E" w14:textId="77777777" w:rsidR="00736149" w:rsidRPr="007F183D" w:rsidRDefault="00736149" w:rsidP="000E5AE0">
      <w:pPr>
        <w:pStyle w:val="NumberList1"/>
        <w:numPr>
          <w:ilvl w:val="0"/>
          <w:numId w:val="14"/>
        </w:numPr>
        <w:ind w:hanging="540"/>
      </w:pPr>
      <w:r w:rsidRPr="007F183D">
        <w:t xml:space="preserve">Context menus provide students with access to available tools and supports. </w:t>
      </w:r>
      <w:r w:rsidRPr="007F183D" w:rsidDel="00474F6F">
        <w:rPr>
          <w:rFonts w:eastAsia="Arial"/>
        </w:rPr>
        <w:t xml:space="preserve">This </w:t>
      </w:r>
      <w:r w:rsidRPr="007F183D">
        <w:t xml:space="preserve">approach serves two purposes. First, it allows the entire system to be navigable by means of a few keyboard commands. This strategy supports alternate input devices, such as switch arrays, that provide access for eligible students. Second, it supports students by making tools and options available in the contexts in which they are relevant, helping students to find what they need </w:t>
      </w:r>
      <w:r w:rsidRPr="007F183D">
        <w:lastRenderedPageBreak/>
        <w:t>when they need it. We</w:t>
      </w:r>
      <w:r w:rsidRPr="007F183D" w:rsidDel="003B2B49">
        <w:t xml:space="preserve"> </w:t>
      </w:r>
      <w:r w:rsidRPr="007F183D">
        <w:t>do not expect them to become expert users of testing software. Rather, we support students’ navigation of the testing environment by presenting tools and options when and where they will be useful.</w:t>
      </w:r>
    </w:p>
    <w:p w14:paraId="2DCA960F" w14:textId="4382F99E" w:rsidR="00736149" w:rsidRPr="007F183D" w:rsidRDefault="00736149" w:rsidP="00736149">
      <w:pPr>
        <w:pStyle w:val="ProposalText"/>
        <w:rPr>
          <w:rFonts w:eastAsia="Arial"/>
        </w:rPr>
      </w:pPr>
      <w:r w:rsidRPr="007F183D">
        <w:t xml:space="preserve">In the context menu, shown in </w:t>
      </w:r>
      <w:r w:rsidRPr="007F183D">
        <w:rPr>
          <w:rFonts w:eastAsiaTheme="minorHAnsi"/>
          <w:b/>
        </w:rPr>
        <w:fldChar w:fldCharType="begin"/>
      </w:r>
      <w:r w:rsidRPr="007F183D">
        <w:rPr>
          <w:rFonts w:eastAsia="Arial"/>
          <w:b/>
        </w:rPr>
        <w:instrText xml:space="preserve"> REF _Ref68525285 \h  \* MERGEFORMAT </w:instrText>
      </w:r>
      <w:r w:rsidRPr="007F183D">
        <w:rPr>
          <w:rFonts w:eastAsiaTheme="minorHAnsi"/>
          <w:b/>
        </w:rPr>
      </w:r>
      <w:r w:rsidRPr="007F183D">
        <w:rPr>
          <w:rFonts w:eastAsia="Arial"/>
          <w:b/>
        </w:rPr>
        <w:fldChar w:fldCharType="separate"/>
      </w:r>
      <w:r w:rsidR="00110A1A" w:rsidRPr="007F183D">
        <w:rPr>
          <w:rFonts w:eastAsia="Arial"/>
          <w:b/>
        </w:rPr>
        <w:t>Figure</w:t>
      </w:r>
      <w:r w:rsidR="00110A1A" w:rsidRPr="007F183D">
        <w:rPr>
          <w:b/>
        </w:rPr>
        <w:t xml:space="preserve"> </w:t>
      </w:r>
      <w:r w:rsidR="00110A1A" w:rsidRPr="007F183D">
        <w:rPr>
          <w:b/>
          <w:noProof/>
        </w:rPr>
        <w:t>20</w:t>
      </w:r>
      <w:r w:rsidRPr="007F183D">
        <w:rPr>
          <w:rFonts w:eastAsia="Arial"/>
          <w:b/>
        </w:rPr>
        <w:fldChar w:fldCharType="end"/>
      </w:r>
      <w:r w:rsidRPr="007F183D">
        <w:rPr>
          <w:rFonts w:eastAsia="Arial"/>
        </w:rPr>
        <w:t>, one click or keystroke brings up the menu, which presents the relevant options in the context. When selecting text on the screen, students may also have the option to highlight the text or hear text-to-speech (TTS) for the selected portion of the text.</w:t>
      </w:r>
    </w:p>
    <w:p w14:paraId="4FEB87B4" w14:textId="51615BAE" w:rsidR="00736149" w:rsidRPr="007F183D" w:rsidRDefault="00736149" w:rsidP="00736149">
      <w:pPr>
        <w:pStyle w:val="ActionCaption"/>
        <w:rPr>
          <w:b w:val="0"/>
        </w:rPr>
      </w:pPr>
      <w:bookmarkStart w:id="371" w:name="_Ref69829176"/>
      <w:bookmarkStart w:id="372" w:name="_Ref68525285"/>
      <w:bookmarkStart w:id="373" w:name="_Toc70579149"/>
      <w:bookmarkStart w:id="374" w:name="_Toc85728018"/>
      <w:r w:rsidRPr="007F183D">
        <w:t xml:space="preserve">Figure </w:t>
      </w:r>
      <w:fldSimple w:instr=" SEQ Figure \* ARABIC ">
        <w:r w:rsidR="00765AAB">
          <w:rPr>
            <w:noProof/>
          </w:rPr>
          <w:t>20</w:t>
        </w:r>
      </w:fldSimple>
      <w:bookmarkEnd w:id="371"/>
      <w:r w:rsidRPr="007F183D">
        <w:t>.</w:t>
      </w:r>
      <w:bookmarkEnd w:id="372"/>
      <w:r w:rsidRPr="007F183D">
        <w:t xml:space="preserve">  Context menus. </w:t>
      </w:r>
      <w:r w:rsidRPr="007F183D">
        <w:rPr>
          <w:b w:val="0"/>
        </w:rPr>
        <w:t>In this case, the menu includes options to view the tutorial, mark the item for review, use TTS for the question, and select a strikethrough option.</w:t>
      </w:r>
      <w:bookmarkEnd w:id="373"/>
      <w:bookmarkEnd w:id="374"/>
    </w:p>
    <w:p w14:paraId="19C1DE75" w14:textId="77777777" w:rsidR="00736149" w:rsidRPr="007F183D" w:rsidRDefault="00736149" w:rsidP="00736149">
      <w:pPr>
        <w:pStyle w:val="ProposalText"/>
        <w:jc w:val="center"/>
      </w:pPr>
      <w:r w:rsidRPr="007F183D">
        <w:rPr>
          <w:noProof/>
        </w:rPr>
        <w:drawing>
          <wp:inline distT="0" distB="0" distL="0" distR="0" wp14:anchorId="7C5AA8CD" wp14:editId="172E2DDA">
            <wp:extent cx="5036820" cy="2585545"/>
            <wp:effectExtent l="38100" t="38100" r="30480" b="43815"/>
            <wp:docPr id="27" name="Picture 27" descr="The figure shows a screenshot of the context menu for a math test ques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7" cstate="print">
                      <a:extLst>
                        <a:ext uri="{28A0092B-C50C-407E-A947-70E740481C1C}">
                          <a14:useLocalDpi xmlns:a14="http://schemas.microsoft.com/office/drawing/2010/main" val="0"/>
                        </a:ext>
                      </a:extLst>
                    </a:blip>
                    <a:stretch>
                      <a:fillRect/>
                    </a:stretch>
                  </pic:blipFill>
                  <pic:spPr bwMode="auto">
                    <a:xfrm>
                      <a:off x="0" y="0"/>
                      <a:ext cx="5055143" cy="2594951"/>
                    </a:xfrm>
                    <a:prstGeom prst="rect">
                      <a:avLst/>
                    </a:prstGeom>
                    <a:noFill/>
                    <a:ln w="38100" cmpd="sng">
                      <a:solidFill>
                        <a:srgbClr val="005E9E"/>
                      </a:solidFill>
                      <a:miter lim="800000"/>
                      <a:headEnd/>
                      <a:tailEnd/>
                    </a:ln>
                    <a:effectLst/>
                  </pic:spPr>
                </pic:pic>
              </a:graphicData>
            </a:graphic>
          </wp:inline>
        </w:drawing>
      </w:r>
    </w:p>
    <w:p w14:paraId="3D7FEEB8" w14:textId="77777777" w:rsidR="00736149" w:rsidRPr="007F183D" w:rsidRDefault="00736149" w:rsidP="00736149">
      <w:pPr>
        <w:pStyle w:val="Heading5"/>
      </w:pPr>
      <w:r w:rsidRPr="007F183D">
        <w:t>Release Management: Software Development and System Enhancements</w:t>
      </w:r>
    </w:p>
    <w:p w14:paraId="6FF5D5DE" w14:textId="77777777" w:rsidR="00736149" w:rsidRPr="007F183D" w:rsidRDefault="00736149" w:rsidP="00736149">
      <w:pPr>
        <w:pStyle w:val="ProposalText"/>
      </w:pPr>
      <w:r w:rsidRPr="007F183D">
        <w:t xml:space="preserve">Our documented software development process includes rigorous, independent QA. All software changes are thoroughly tested and approved by technical management teams prior to deployment. All proposed changes to the production environment, including third-party software deployments and changes to the hosting infrastructure, are tested in parallel environments prior to production deployments. </w:t>
      </w:r>
    </w:p>
    <w:p w14:paraId="451A9B5C" w14:textId="6DB3F0FD" w:rsidR="00736149" w:rsidRPr="007F183D" w:rsidRDefault="00736149" w:rsidP="00736149">
      <w:pPr>
        <w:pStyle w:val="ProposalText"/>
      </w:pPr>
      <w:r w:rsidRPr="007F183D">
        <w:lastRenderedPageBreak/>
        <w:t>Changes to production systems go through a Production Control Board (PCB) process. During the PCB process, proposed changes are documented, and a formal impact analysis is developed. Additionally, we document and mitigate potential risks prior to the deployment, and we develop rollback plans</w:t>
      </w:r>
      <w:r w:rsidRPr="007F183D" w:rsidDel="00CC1502">
        <w:t xml:space="preserve"> </w:t>
      </w:r>
      <w:r w:rsidRPr="007F183D">
        <w:t>address any unexpected circumstances. Senior technical leadership and the project manager must approve production changes that directly or indirectly affect system functionality or performance under the CDE contract. These processes will confirm that system maintenance, hardware and software deployments, and changes to network infrastructure will not negatively impact California users and project</w:t>
      </w:r>
      <w:r w:rsidR="0051589F" w:rsidRPr="001C15DC">
        <w:t xml:space="preserve"> interest holders</w:t>
      </w:r>
      <w:r w:rsidRPr="001C15DC">
        <w:t>.</w:t>
      </w:r>
    </w:p>
    <w:p w14:paraId="28C7000D" w14:textId="7ED13581" w:rsidR="00736149" w:rsidRPr="007F183D" w:rsidRDefault="00736149" w:rsidP="00736149">
      <w:pPr>
        <w:pStyle w:val="ProposalText"/>
      </w:pPr>
      <w:r w:rsidRPr="007F183D">
        <w:rPr>
          <w:b/>
        </w:rPr>
        <w:t xml:space="preserve">One </w:t>
      </w:r>
      <w:r w:rsidRPr="007F183D">
        <w:rPr>
          <w:b/>
          <w:bCs/>
        </w:rPr>
        <w:t>common code base.</w:t>
      </w:r>
      <w:r w:rsidRPr="007F183D">
        <w:rPr>
          <w:b/>
        </w:rPr>
        <w:t xml:space="preserve"> </w:t>
      </w:r>
      <w:r w:rsidRPr="007F183D">
        <w:t xml:space="preserve">We maintain one common code base for key systems across all constituent projects. This unified approach provides two crucial benefits, both of which feed into one another: </w:t>
      </w:r>
    </w:p>
    <w:p w14:paraId="7559AE36" w14:textId="2B311BFD" w:rsidR="00736149" w:rsidRPr="007F183D" w:rsidRDefault="00736149" w:rsidP="000E5AE0">
      <w:pPr>
        <w:pStyle w:val="BulletList1"/>
        <w:numPr>
          <w:ilvl w:val="0"/>
          <w:numId w:val="12"/>
        </w:numPr>
        <w:spacing w:after="0"/>
        <w:ind w:left="720"/>
      </w:pPr>
      <w:r w:rsidRPr="007F183D">
        <w:t xml:space="preserve">First, </w:t>
      </w:r>
      <w:r w:rsidR="009B4192" w:rsidRPr="007F183D">
        <w:t xml:space="preserve">all </w:t>
      </w:r>
      <w:r w:rsidRPr="007F183D">
        <w:t xml:space="preserve">states using the TDS receive access to all new system features and improvements, most of which are designed to be configurable. States may decide to enable or disable any feature and may customize various options associated with each feature. </w:t>
      </w:r>
    </w:p>
    <w:p w14:paraId="0C7D565D" w14:textId="160B78FA" w:rsidR="00736149" w:rsidRPr="007F183D" w:rsidRDefault="00736149" w:rsidP="000E5AE0">
      <w:pPr>
        <w:pStyle w:val="BulletList1"/>
        <w:numPr>
          <w:ilvl w:val="0"/>
          <w:numId w:val="12"/>
        </w:numPr>
        <w:spacing w:after="0"/>
        <w:ind w:left="720"/>
      </w:pPr>
      <w:r w:rsidRPr="007F183D">
        <w:t xml:space="preserve">Second, </w:t>
      </w:r>
      <w:r w:rsidR="009B4192" w:rsidRPr="007F183D">
        <w:t xml:space="preserve">this </w:t>
      </w:r>
      <w:r w:rsidRPr="007F183D">
        <w:t>approach</w:t>
      </w:r>
      <w:r w:rsidRPr="007F183D" w:rsidDel="00943721">
        <w:t xml:space="preserve"> </w:t>
      </w:r>
      <w:r w:rsidRPr="007F183D">
        <w:t>allows us to continually improve system functionality and conduct ongoing system maintenance in a cost-effective and efficient way. This results in greater overall system stability and, in turn, provides a foundation for building new and flexible features on top of the common code base.</w:t>
      </w:r>
    </w:p>
    <w:p w14:paraId="3F66F44B" w14:textId="77777777" w:rsidR="00736149" w:rsidRPr="007F183D" w:rsidRDefault="00736149" w:rsidP="00736149">
      <w:pPr>
        <w:pStyle w:val="ProposalText"/>
        <w:rPr>
          <w:rFonts w:eastAsia="Arial"/>
        </w:rPr>
      </w:pPr>
      <w:r w:rsidRPr="007F183D">
        <w:rPr>
          <w:rFonts w:eastAsia="Arial"/>
          <w:b/>
        </w:rPr>
        <w:t xml:space="preserve">TDS: </w:t>
      </w:r>
      <w:r w:rsidRPr="007F183D" w:rsidDel="001E4D07">
        <w:rPr>
          <w:b/>
        </w:rPr>
        <w:t xml:space="preserve">Building </w:t>
      </w:r>
      <w:r w:rsidRPr="007F183D">
        <w:rPr>
          <w:b/>
        </w:rPr>
        <w:t>new features.</w:t>
      </w:r>
      <w:r w:rsidRPr="007F183D">
        <w:t xml:space="preserve"> As part of the requirements phase, </w:t>
      </w:r>
      <w:r w:rsidRPr="007F183D">
        <w:rPr>
          <w:rFonts w:eastAsia="Arial"/>
        </w:rPr>
        <w:t xml:space="preserve">we gather requests from each of our state partners, including California, and manage an ongoing internal vetting process to review, clarify, and develop a comprehensive plan to address </w:t>
      </w:r>
      <w:r w:rsidRPr="007F183D">
        <w:rPr>
          <w:rFonts w:eastAsia="Arial"/>
        </w:rPr>
        <w:lastRenderedPageBreak/>
        <w:t xml:space="preserve">identified needs. The process endeavors to distinguish between a </w:t>
      </w:r>
      <w:r w:rsidRPr="007F183D">
        <w:rPr>
          <w:rFonts w:eastAsia="Arial"/>
          <w:b/>
        </w:rPr>
        <w:t>requirement</w:t>
      </w:r>
      <w:r w:rsidRPr="007F183D">
        <w:rPr>
          <w:rFonts w:eastAsia="Arial"/>
        </w:rPr>
        <w:t xml:space="preserve"> and a </w:t>
      </w:r>
      <w:r w:rsidRPr="007F183D">
        <w:rPr>
          <w:rFonts w:eastAsia="Arial"/>
          <w:b/>
        </w:rPr>
        <w:t>specification</w:t>
      </w:r>
      <w:r w:rsidRPr="007F183D">
        <w:rPr>
          <w:rFonts w:eastAsia="Arial"/>
        </w:rPr>
        <w:t>. The former entails a software code change while the latter refers to a configuration that can be set up in a system database without a resulting code change.</w:t>
      </w:r>
    </w:p>
    <w:p w14:paraId="6BB6B829" w14:textId="512CCDE9" w:rsidR="00736149" w:rsidRPr="007F183D" w:rsidRDefault="00736149" w:rsidP="00736149">
      <w:pPr>
        <w:pStyle w:val="ProposalText"/>
        <w:rPr>
          <w:rFonts w:eastAsia="Arial"/>
        </w:rPr>
      </w:pPr>
      <w:r w:rsidRPr="007F183D">
        <w:t>The requirements development process is elaborate</w:t>
      </w:r>
      <w:r w:rsidRPr="007F183D">
        <w:rPr>
          <w:rFonts w:eastAsia="Arial"/>
        </w:rPr>
        <w:t>. First, we vet every requirement</w:t>
      </w:r>
      <w:r w:rsidRPr="007F183D" w:rsidDel="009A13F0">
        <w:rPr>
          <w:rFonts w:eastAsia="Arial"/>
        </w:rPr>
        <w:t xml:space="preserve"> </w:t>
      </w:r>
      <w:r w:rsidRPr="007F183D">
        <w:rPr>
          <w:rFonts w:eastAsia="Arial"/>
        </w:rPr>
        <w:t>against a comprehensive list of technical questions</w:t>
      </w:r>
      <w:r w:rsidRPr="007F183D" w:rsidDel="009A13F0">
        <w:rPr>
          <w:rFonts w:eastAsia="Arial"/>
        </w:rPr>
        <w:t xml:space="preserve"> </w:t>
      </w:r>
      <w:r w:rsidRPr="007F183D">
        <w:rPr>
          <w:rFonts w:eastAsia="Arial"/>
        </w:rPr>
        <w:t xml:space="preserve">before developing an impact analysis. This is followed by a series of technical </w:t>
      </w:r>
      <w:r w:rsidR="0051589F" w:rsidRPr="001C15DC">
        <w:t>interest holder</w:t>
      </w:r>
      <w:r w:rsidRPr="001C15DC">
        <w:rPr>
          <w:rFonts w:eastAsia="Arial"/>
        </w:rPr>
        <w:t xml:space="preserve"> r</w:t>
      </w:r>
      <w:r w:rsidRPr="007F183D">
        <w:rPr>
          <w:rFonts w:eastAsia="Arial"/>
        </w:rPr>
        <w:t>eviews. The following are the steps in the requirements development process:</w:t>
      </w:r>
    </w:p>
    <w:p w14:paraId="5BC3F1B5" w14:textId="77777777" w:rsidR="00736149" w:rsidRPr="007F183D" w:rsidRDefault="00736149" w:rsidP="00571DA3">
      <w:pPr>
        <w:pStyle w:val="NumberList1"/>
        <w:numPr>
          <w:ilvl w:val="0"/>
          <w:numId w:val="20"/>
        </w:numPr>
        <w:ind w:hanging="540"/>
      </w:pPr>
      <w:r w:rsidRPr="007F183D">
        <w:t>The process begins by documenting a client feature request and determining the scope of the requested change or enhancement. We work to understand the problem the request intends to solve, and technical leads evaluate how best to address the change within the system. A cross-client inquiry is initiated to determine whether other clients have experienced similar issues or have made similar requests.</w:t>
      </w:r>
    </w:p>
    <w:p w14:paraId="071C8D7D" w14:textId="77777777" w:rsidR="00736149" w:rsidRPr="007F183D" w:rsidRDefault="00736149" w:rsidP="00321E47">
      <w:pPr>
        <w:pStyle w:val="NumberList1"/>
      </w:pPr>
      <w:r w:rsidRPr="007F183D">
        <w:t xml:space="preserve">If the scope implies an architectural change to the system, this prospective change is reviewed by the Software and Hardware Architecture (SHARC) team, which is composed of the software team’s chief architects. </w:t>
      </w:r>
    </w:p>
    <w:p w14:paraId="6D6CBAFD" w14:textId="77777777" w:rsidR="00736149" w:rsidRPr="007F183D" w:rsidRDefault="00736149" w:rsidP="00321E47">
      <w:pPr>
        <w:pStyle w:val="NumberList1"/>
      </w:pPr>
      <w:r w:rsidRPr="007F183D">
        <w:t>Features are visualized by web designers during the mockup phase. This</w:t>
      </w:r>
      <w:r w:rsidRPr="007F183D" w:rsidDel="00746AD5">
        <w:t xml:space="preserve"> </w:t>
      </w:r>
      <w:r w:rsidRPr="007F183D">
        <w:t>helps confirm that that the feature is usable, accessible, and compliant with web content accessibility guidelines when developed.</w:t>
      </w:r>
    </w:p>
    <w:p w14:paraId="7F4E8028" w14:textId="77777777" w:rsidR="00321E47" w:rsidRPr="007F183D" w:rsidRDefault="00736149" w:rsidP="00321E47">
      <w:pPr>
        <w:pStyle w:val="NumberList1"/>
      </w:pPr>
      <w:r w:rsidRPr="007F183D">
        <w:t>Formal technical requirements are then developed. This process includes a rigorous analysis of the potential impacts to system security, accessibility, performance, integration, and data integrity.</w:t>
      </w:r>
    </w:p>
    <w:p w14:paraId="01976F4D" w14:textId="77777777" w:rsidR="00736149" w:rsidRPr="007F183D" w:rsidRDefault="00736149" w:rsidP="00321E47">
      <w:pPr>
        <w:pStyle w:val="NumberList1"/>
      </w:pPr>
      <w:r w:rsidRPr="007F183D">
        <w:lastRenderedPageBreak/>
        <w:t>Once the feature has been drafted, it is reviewed by CAI’s technical director and the system technical lead.</w:t>
      </w:r>
      <w:r w:rsidRPr="007F183D" w:rsidDel="00696AE2">
        <w:t xml:space="preserve"> </w:t>
      </w:r>
    </w:p>
    <w:p w14:paraId="29959EB0" w14:textId="7055F822" w:rsidR="00736149" w:rsidRPr="007F183D" w:rsidRDefault="00736149" w:rsidP="00736149">
      <w:pPr>
        <w:pStyle w:val="ProposalText"/>
        <w:rPr>
          <w:color w:val="1F3864" w:themeColor="accent1" w:themeShade="80"/>
        </w:rPr>
      </w:pPr>
      <w:r w:rsidRPr="007F183D">
        <w:t xml:space="preserve">As noted in </w:t>
      </w:r>
      <w:r w:rsidR="007C2482" w:rsidRPr="007F183D">
        <w:rPr>
          <w:b/>
        </w:rPr>
        <w:t>Task </w:t>
      </w:r>
      <w:r w:rsidRPr="007F183D">
        <w:rPr>
          <w:b/>
        </w:rPr>
        <w:fldChar w:fldCharType="begin"/>
      </w:r>
      <w:r w:rsidRPr="007F183D">
        <w:rPr>
          <w:b/>
        </w:rPr>
        <w:instrText xml:space="preserve"> REF Task_3_3_2_A \h  \* MERGEFORMAT </w:instrText>
      </w:r>
      <w:r w:rsidRPr="007F183D">
        <w:rPr>
          <w:b/>
        </w:rPr>
      </w:r>
      <w:r w:rsidRPr="007F183D">
        <w:rPr>
          <w:b/>
        </w:rPr>
        <w:fldChar w:fldCharType="separate"/>
      </w:r>
      <w:r w:rsidR="00F90D59" w:rsidRPr="00F90D59">
        <w:rPr>
          <w:b/>
        </w:rPr>
        <w:t>3.2.A</w:t>
      </w:r>
      <w:r w:rsidRPr="007F183D">
        <w:rPr>
          <w:b/>
        </w:rPr>
        <w:fldChar w:fldCharType="end"/>
      </w:r>
      <w:r w:rsidRPr="007F183D">
        <w:rPr>
          <w:b/>
        </w:rPr>
        <w:t>,</w:t>
      </w:r>
      <w:r w:rsidRPr="007F183D">
        <w:t xml:space="preserve"> requirements for California systems, including the TDS, will be logged and tracked in the Jira software tracking tool.</w:t>
      </w:r>
    </w:p>
    <w:p w14:paraId="6BF584E0" w14:textId="77777777" w:rsidR="00736149" w:rsidRPr="007F183D" w:rsidRDefault="00736149" w:rsidP="00736149">
      <w:pPr>
        <w:pStyle w:val="Heading5"/>
        <w:rPr>
          <w:rFonts w:ascii="Calibri Light" w:eastAsia="Yu Gothic Light" w:hAnsi="Calibri Light" w:cs="Times New Roman"/>
        </w:rPr>
      </w:pPr>
      <w:r w:rsidRPr="007F183D">
        <w:t>System Implementation: Software/Application User Acceptance Testing</w:t>
      </w:r>
    </w:p>
    <w:p w14:paraId="44F780E5" w14:textId="77777777" w:rsidR="00736149" w:rsidRPr="007F183D" w:rsidRDefault="00736149" w:rsidP="00736149">
      <w:pPr>
        <w:pStyle w:val="ProposalText"/>
        <w:rPr>
          <w:rFonts w:eastAsia="Arial"/>
        </w:rPr>
      </w:pPr>
      <w:r w:rsidRPr="007F183D">
        <w:t>Prior to deployment in production, the testing system, all supporting systems,</w:t>
      </w:r>
      <w:r w:rsidRPr="007F183D">
        <w:rPr>
          <w:rFonts w:eastAsia="Arial"/>
        </w:rPr>
        <w:t xml:space="preserve"> and test content are deployed to a staging server where they are subject to formal UAT. The UAT environment is reflective of the conditions in the production environment and serves as a software and content evaluation space, providing the CDE with an opportunity to interact with all CAI systems before they are deployed to production and made available to users in the field. </w:t>
      </w:r>
    </w:p>
    <w:p w14:paraId="6618A8A1" w14:textId="77777777" w:rsidR="00736149" w:rsidRPr="007F183D" w:rsidRDefault="00736149" w:rsidP="00736149">
      <w:pPr>
        <w:pStyle w:val="ProposalText"/>
        <w:keepNext/>
      </w:pPr>
      <w:r w:rsidRPr="007F183D">
        <w:rPr>
          <w:color w:val="000000" w:themeColor="text1"/>
        </w:rPr>
        <w:t>UAT is an iterative and collaborative process where</w:t>
      </w:r>
      <w:r w:rsidRPr="007F183D">
        <w:rPr>
          <w:rFonts w:eastAsia="Arial"/>
          <w:color w:val="000000" w:themeColor="text1"/>
        </w:rPr>
        <w:t xml:space="preserve"> ETS, CAI, and the CDE work together to verify that technical and functional specifications are met prior to the opening of the testing window. We provide proper UAT documentation and reference materials are provided to support and facilitate the UAT review process as well as to track any issues that surfaced during these reviews. </w:t>
      </w:r>
      <w:r w:rsidRPr="007F183D">
        <w:t xml:space="preserve">CAI and ETS provide comprehensive documentation in support of the UAT effort: </w:t>
      </w:r>
    </w:p>
    <w:p w14:paraId="5B0A27B7" w14:textId="3706CA17" w:rsidR="00736149" w:rsidRPr="007F183D" w:rsidRDefault="00736149" w:rsidP="000E5AE0">
      <w:pPr>
        <w:pStyle w:val="BulletList1"/>
        <w:numPr>
          <w:ilvl w:val="0"/>
          <w:numId w:val="12"/>
        </w:numPr>
        <w:spacing w:after="0"/>
        <w:ind w:left="720"/>
      </w:pPr>
      <w:r w:rsidRPr="007F183D">
        <w:rPr>
          <w:b/>
        </w:rPr>
        <w:t xml:space="preserve">UAT </w:t>
      </w:r>
      <w:r w:rsidR="00797832" w:rsidRPr="007F183D">
        <w:rPr>
          <w:b/>
        </w:rPr>
        <w:t>i</w:t>
      </w:r>
      <w:r w:rsidRPr="007F183D">
        <w:rPr>
          <w:b/>
        </w:rPr>
        <w:t xml:space="preserve">ssues </w:t>
      </w:r>
      <w:r w:rsidR="00797832" w:rsidRPr="007F183D">
        <w:rPr>
          <w:b/>
        </w:rPr>
        <w:t>t</w:t>
      </w:r>
      <w:r w:rsidRPr="007F183D">
        <w:rPr>
          <w:b/>
        </w:rPr>
        <w:t xml:space="preserve">racking </w:t>
      </w:r>
      <w:r w:rsidR="00797832" w:rsidRPr="007F183D">
        <w:rPr>
          <w:b/>
        </w:rPr>
        <w:t>l</w:t>
      </w:r>
      <w:r w:rsidRPr="007F183D">
        <w:rPr>
          <w:b/>
        </w:rPr>
        <w:t>og.</w:t>
      </w:r>
      <w:r w:rsidRPr="007F183D">
        <w:t xml:space="preserve"> The Jira software tracking tool will be used to list and track all issues identified during the UAT process. Project boards for each test program and system reviewed during UAT cycles contain and prioritize all types of issues, including bugs, tool/accommodation configurations, content issues, and questions about functionality that may arise during the UAT review process. </w:t>
      </w:r>
    </w:p>
    <w:p w14:paraId="2FA281A8" w14:textId="0704503A" w:rsidR="00736149" w:rsidRPr="007F183D" w:rsidRDefault="00736149" w:rsidP="000E5AE0">
      <w:pPr>
        <w:pStyle w:val="BulletList1"/>
        <w:numPr>
          <w:ilvl w:val="0"/>
          <w:numId w:val="12"/>
        </w:numPr>
        <w:spacing w:after="0"/>
        <w:ind w:left="720"/>
      </w:pPr>
      <w:r w:rsidRPr="007F183D">
        <w:rPr>
          <w:b/>
        </w:rPr>
        <w:lastRenderedPageBreak/>
        <w:t xml:space="preserve">UAT </w:t>
      </w:r>
      <w:r w:rsidR="00797832" w:rsidRPr="007F183D">
        <w:rPr>
          <w:b/>
        </w:rPr>
        <w:t>c</w:t>
      </w:r>
      <w:r w:rsidRPr="007F183D">
        <w:rPr>
          <w:b/>
        </w:rPr>
        <w:t xml:space="preserve">lient </w:t>
      </w:r>
      <w:r w:rsidR="00797832" w:rsidRPr="007F183D">
        <w:rPr>
          <w:b/>
        </w:rPr>
        <w:t>a</w:t>
      </w:r>
      <w:r w:rsidRPr="007F183D">
        <w:rPr>
          <w:b/>
        </w:rPr>
        <w:t xml:space="preserve">pproval </w:t>
      </w:r>
      <w:r w:rsidR="00797832" w:rsidRPr="007F183D">
        <w:rPr>
          <w:b/>
        </w:rPr>
        <w:t>d</w:t>
      </w:r>
      <w:r w:rsidRPr="007F183D">
        <w:rPr>
          <w:b/>
        </w:rPr>
        <w:t>ocument.</w:t>
      </w:r>
      <w:r w:rsidRPr="007F183D">
        <w:t xml:space="preserve"> CAI contributes a client approval document to the comprehensive UAT process overseen by ETS program managers. This document provides a schedule of expected UAT activities involving CAI systems, demo test administrator and demo student login information, UAT URLs, instructions for accessing the secure browser in the UAT environment, as well as generic test cases for the systems to be released. </w:t>
      </w:r>
    </w:p>
    <w:p w14:paraId="0854CC46" w14:textId="736F8456" w:rsidR="00736149" w:rsidRPr="007F183D" w:rsidRDefault="00736149" w:rsidP="000E5AE0">
      <w:pPr>
        <w:pStyle w:val="BulletList1"/>
        <w:numPr>
          <w:ilvl w:val="0"/>
          <w:numId w:val="12"/>
        </w:numPr>
        <w:spacing w:after="0"/>
        <w:ind w:left="720"/>
      </w:pPr>
      <w:r w:rsidRPr="007F183D">
        <w:rPr>
          <w:b/>
        </w:rPr>
        <w:t xml:space="preserve">Cover and </w:t>
      </w:r>
      <w:r w:rsidR="00797832" w:rsidRPr="007F183D">
        <w:rPr>
          <w:b/>
        </w:rPr>
        <w:t>s</w:t>
      </w:r>
      <w:r w:rsidRPr="007F183D">
        <w:rPr>
          <w:b/>
        </w:rPr>
        <w:t>cope.</w:t>
      </w:r>
      <w:r w:rsidRPr="007F183D">
        <w:t xml:space="preserve"> This high-level overview includes the schedule of UAT activities, a list of in- and out-of-scope items, and a list of known issues and expected resolution dates.</w:t>
      </w:r>
    </w:p>
    <w:p w14:paraId="382D3C6C" w14:textId="7AE12B67" w:rsidR="00736149" w:rsidRPr="007F183D" w:rsidRDefault="00736149" w:rsidP="000E5AE0">
      <w:pPr>
        <w:pStyle w:val="BulletList1"/>
        <w:numPr>
          <w:ilvl w:val="0"/>
          <w:numId w:val="12"/>
        </w:numPr>
        <w:spacing w:after="0"/>
        <w:ind w:left="720"/>
      </w:pPr>
      <w:r w:rsidRPr="007F183D">
        <w:rPr>
          <w:b/>
        </w:rPr>
        <w:t xml:space="preserve">UAT </w:t>
      </w:r>
      <w:r w:rsidR="00797832" w:rsidRPr="007F183D">
        <w:rPr>
          <w:b/>
        </w:rPr>
        <w:t>p</w:t>
      </w:r>
      <w:r w:rsidRPr="007F183D">
        <w:rPr>
          <w:b/>
        </w:rPr>
        <w:t xml:space="preserve">rogram </w:t>
      </w:r>
      <w:r w:rsidR="00797832" w:rsidRPr="007F183D">
        <w:rPr>
          <w:b/>
        </w:rPr>
        <w:t>p</w:t>
      </w:r>
      <w:r w:rsidRPr="007F183D">
        <w:rPr>
          <w:b/>
        </w:rPr>
        <w:t>lan.</w:t>
      </w:r>
      <w:r w:rsidRPr="007F183D">
        <w:t xml:space="preserve"> Developed during the planning phase for UAT in coordination with CDE office program leads, this document help</w:t>
      </w:r>
      <w:r w:rsidRPr="007F183D" w:rsidDel="00C84653">
        <w:t xml:space="preserve"> </w:t>
      </w:r>
      <w:r w:rsidRPr="007F183D">
        <w:t>confirm that all required and requested preparation for testing occurs in advance of testing.</w:t>
      </w:r>
    </w:p>
    <w:p w14:paraId="3A73CE68" w14:textId="7549ECE9" w:rsidR="00736149" w:rsidRPr="007F183D" w:rsidRDefault="00736149" w:rsidP="000E5AE0">
      <w:pPr>
        <w:pStyle w:val="BulletList1"/>
        <w:numPr>
          <w:ilvl w:val="0"/>
          <w:numId w:val="12"/>
        </w:numPr>
        <w:spacing w:after="0"/>
        <w:ind w:left="720"/>
      </w:pPr>
      <w:r w:rsidRPr="007F183D">
        <w:rPr>
          <w:b/>
        </w:rPr>
        <w:t xml:space="preserve">Login and </w:t>
      </w:r>
      <w:r w:rsidR="00797832" w:rsidRPr="007F183D">
        <w:rPr>
          <w:b/>
        </w:rPr>
        <w:t>b</w:t>
      </w:r>
      <w:r w:rsidRPr="007F183D">
        <w:rPr>
          <w:b/>
        </w:rPr>
        <w:t xml:space="preserve">rowser </w:t>
      </w:r>
      <w:r w:rsidR="00797832" w:rsidRPr="007F183D">
        <w:rPr>
          <w:b/>
        </w:rPr>
        <w:t>i</w:t>
      </w:r>
      <w:r w:rsidRPr="007F183D">
        <w:rPr>
          <w:b/>
        </w:rPr>
        <w:t>nformation.</w:t>
      </w:r>
      <w:r w:rsidRPr="007F183D">
        <w:t xml:space="preserve"> This document contains three elements: </w:t>
      </w:r>
    </w:p>
    <w:p w14:paraId="07C23717" w14:textId="4E4C4A06" w:rsidR="00736149" w:rsidRPr="007F183D" w:rsidRDefault="00736149" w:rsidP="00321E47">
      <w:pPr>
        <w:pStyle w:val="BulletList2"/>
      </w:pPr>
      <w:r w:rsidRPr="007F183D">
        <w:t>CDE-specific login information for devices and local networks in use at CDE facilities where testing takes place</w:t>
      </w:r>
    </w:p>
    <w:p w14:paraId="40C80F86" w14:textId="29520AB7" w:rsidR="00736149" w:rsidRPr="007F183D" w:rsidRDefault="00797832" w:rsidP="00321E47">
      <w:pPr>
        <w:pStyle w:val="BulletList2"/>
      </w:pPr>
      <w:r w:rsidRPr="007F183D">
        <w:t>A</w:t>
      </w:r>
      <w:r w:rsidR="00736149" w:rsidRPr="007F183D">
        <w:t xml:space="preserve"> list of URLs used during the UAT cycle, inclusive of Jira access, SharePoint directories, and TDS sites</w:t>
      </w:r>
    </w:p>
    <w:p w14:paraId="56085AED" w14:textId="4B71D47F" w:rsidR="00736149" w:rsidRPr="007F183D" w:rsidRDefault="00797832" w:rsidP="00321E47">
      <w:pPr>
        <w:pStyle w:val="BulletList2"/>
      </w:pPr>
      <w:r w:rsidRPr="007F183D">
        <w:t>A</w:t>
      </w:r>
      <w:r w:rsidR="00736149" w:rsidRPr="007F183D">
        <w:t xml:space="preserve"> set of comprehensive instruction for configuration and launch of the secure browser on supported devices and operating systems</w:t>
      </w:r>
    </w:p>
    <w:p w14:paraId="1995085F" w14:textId="4DC9EB3C" w:rsidR="00736149" w:rsidRPr="007F183D" w:rsidRDefault="00736149" w:rsidP="000E5AE0">
      <w:pPr>
        <w:pStyle w:val="BulletList1"/>
        <w:numPr>
          <w:ilvl w:val="0"/>
          <w:numId w:val="12"/>
        </w:numPr>
        <w:spacing w:after="0"/>
        <w:ind w:left="720"/>
      </w:pPr>
      <w:r w:rsidRPr="007F183D">
        <w:rPr>
          <w:b/>
        </w:rPr>
        <w:t xml:space="preserve">Test </w:t>
      </w:r>
      <w:r w:rsidR="00797832" w:rsidRPr="007F183D">
        <w:rPr>
          <w:b/>
        </w:rPr>
        <w:t>d</w:t>
      </w:r>
      <w:r w:rsidRPr="007F183D">
        <w:rPr>
          <w:b/>
        </w:rPr>
        <w:t xml:space="preserve">elivery </w:t>
      </w:r>
      <w:r w:rsidR="00797832" w:rsidRPr="007F183D">
        <w:rPr>
          <w:b/>
        </w:rPr>
        <w:t>i</w:t>
      </w:r>
      <w:r w:rsidRPr="007F183D">
        <w:rPr>
          <w:b/>
        </w:rPr>
        <w:t>nstructions.</w:t>
      </w:r>
      <w:r w:rsidRPr="007F183D">
        <w:t xml:space="preserve"> ETS provides a document containing general instructions for entering and navigating tests in the TDS. This document assists users who are new to the UAT process and in using the TDS. It</w:t>
      </w:r>
      <w:r w:rsidRPr="007F183D" w:rsidDel="005A4C25">
        <w:t xml:space="preserve"> </w:t>
      </w:r>
      <w:r w:rsidRPr="007F183D">
        <w:t>does not contain user-specific navigation instructions.</w:t>
      </w:r>
    </w:p>
    <w:p w14:paraId="056EE8ED" w14:textId="7B628593" w:rsidR="00736149" w:rsidRPr="007F183D" w:rsidRDefault="00736149" w:rsidP="000E5AE0">
      <w:pPr>
        <w:pStyle w:val="BulletList1"/>
        <w:numPr>
          <w:ilvl w:val="0"/>
          <w:numId w:val="12"/>
        </w:numPr>
        <w:spacing w:after="0"/>
        <w:ind w:left="720"/>
      </w:pPr>
      <w:r w:rsidRPr="007F183D">
        <w:rPr>
          <w:b/>
        </w:rPr>
        <w:lastRenderedPageBreak/>
        <w:t xml:space="preserve">Navigation </w:t>
      </w:r>
      <w:r w:rsidR="00797832" w:rsidRPr="007F183D">
        <w:rPr>
          <w:b/>
        </w:rPr>
        <w:t>s</w:t>
      </w:r>
      <w:r w:rsidRPr="007F183D">
        <w:rPr>
          <w:b/>
        </w:rPr>
        <w:t>cripts.</w:t>
      </w:r>
      <w:r w:rsidRPr="007F183D">
        <w:t xml:space="preserve"> Scripts are provided for every new requirement and its corresponding functionality in the test delivery system. This document is designed to walk a user, step-by-step, through verification of requirements agreed upon during the requirements gathering process. Scripts may be provided for various systems that are a part of the test program undergoing UAT, including the student interface, the test administrator interface, teacher hand-scoring system, data entry interface, and others as needed.</w:t>
      </w:r>
    </w:p>
    <w:p w14:paraId="0AEA795C" w14:textId="007EAF21" w:rsidR="00736149" w:rsidRPr="007F183D" w:rsidRDefault="00736149" w:rsidP="000E5AE0">
      <w:pPr>
        <w:pStyle w:val="BulletList1"/>
        <w:numPr>
          <w:ilvl w:val="0"/>
          <w:numId w:val="12"/>
        </w:numPr>
        <w:spacing w:after="0"/>
        <w:ind w:left="720"/>
      </w:pPr>
      <w:r w:rsidRPr="007F183D">
        <w:rPr>
          <w:b/>
        </w:rPr>
        <w:t xml:space="preserve">Program </w:t>
      </w:r>
      <w:r w:rsidR="00797832" w:rsidRPr="007F183D">
        <w:rPr>
          <w:b/>
        </w:rPr>
        <w:t>c</w:t>
      </w:r>
      <w:r w:rsidRPr="007F183D">
        <w:rPr>
          <w:b/>
        </w:rPr>
        <w:t>hecklist.</w:t>
      </w:r>
      <w:r w:rsidRPr="007F183D">
        <w:t xml:space="preserve"> </w:t>
      </w:r>
      <w:r w:rsidRPr="007F183D" w:rsidDel="00D37988">
        <w:t xml:space="preserve">This document </w:t>
      </w:r>
      <w:r w:rsidRPr="007F183D">
        <w:t xml:space="preserve">presents all available test program features in a succinct, one-page table that reviewers can use to easily identify the expected system functionalities in the test undergoing UAT. </w:t>
      </w:r>
    </w:p>
    <w:p w14:paraId="603E66CE" w14:textId="07B6412E" w:rsidR="00736149" w:rsidRPr="007F183D" w:rsidRDefault="00736149" w:rsidP="000E5AE0">
      <w:pPr>
        <w:pStyle w:val="BulletList1"/>
        <w:numPr>
          <w:ilvl w:val="0"/>
          <w:numId w:val="12"/>
        </w:numPr>
        <w:spacing w:after="0"/>
        <w:ind w:left="720"/>
      </w:pPr>
      <w:r w:rsidRPr="007F183D">
        <w:rPr>
          <w:b/>
        </w:rPr>
        <w:t xml:space="preserve">Student </w:t>
      </w:r>
      <w:r w:rsidR="00797832" w:rsidRPr="007F183D">
        <w:rPr>
          <w:b/>
        </w:rPr>
        <w:t>l</w:t>
      </w:r>
      <w:r w:rsidRPr="007F183D">
        <w:rPr>
          <w:b/>
        </w:rPr>
        <w:t>ist.</w:t>
      </w:r>
      <w:r w:rsidRPr="007F183D">
        <w:t xml:space="preserve"> ETS provides a list of students to the CDE for reviews. This list includes students from the TOMS UAT environment registered to take all versions of each test undergoing UAT, and students configured with various accessibility resources to verify the functionality of those resources. </w:t>
      </w:r>
    </w:p>
    <w:p w14:paraId="54FAE95E" w14:textId="77777777" w:rsidR="00736149" w:rsidRPr="007F183D" w:rsidRDefault="00736149" w:rsidP="00736149">
      <w:pPr>
        <w:pStyle w:val="ProposalText"/>
        <w:rPr>
          <w:rFonts w:eastAsia="Arial"/>
        </w:rPr>
      </w:pPr>
      <w:r w:rsidRPr="007F183D">
        <w:t>CAI’s</w:t>
      </w:r>
      <w:r w:rsidRPr="007F183D">
        <w:rPr>
          <w:rFonts w:eastAsia="Arial"/>
        </w:rPr>
        <w:t xml:space="preserve"> UAT process is managed by the project team, which is responsible for collaborating with the program leads at ETS to confirm the timely documentation and resolution of issues. The primary focus of the effort is to make sure that the tests and test environment match specified configurations as outlined in approved program business requirements, and that test content is error-free. In parallel, the TDS QA team designs and carries out a full suite of test cases across supported device platforms and operating systems as part of a comprehensive system testing regimen.</w:t>
      </w:r>
    </w:p>
    <w:p w14:paraId="38D790A4" w14:textId="32772D3C" w:rsidR="00736149" w:rsidRPr="007F183D" w:rsidRDefault="00736149" w:rsidP="00736149">
      <w:pPr>
        <w:pStyle w:val="ProposalText"/>
      </w:pPr>
      <w:r w:rsidRPr="007F183D">
        <w:lastRenderedPageBreak/>
        <w:t xml:space="preserve">ETS and CAI are committed to providing a system implementation that is fully compliant with each of the provisions outlined in Appendix A of the RFQ. Further aspects of the system implementation approach are described in </w:t>
      </w:r>
      <w:r w:rsidR="007C2482" w:rsidRPr="007F183D">
        <w:rPr>
          <w:b/>
        </w:rPr>
        <w:t>Task </w:t>
      </w:r>
      <w:r w:rsidRPr="007F183D">
        <w:rPr>
          <w:b/>
        </w:rPr>
        <w:fldChar w:fldCharType="begin"/>
      </w:r>
      <w:r w:rsidRPr="007F183D">
        <w:rPr>
          <w:b/>
        </w:rPr>
        <w:instrText xml:space="preserve"> REF Task_3_3_2_B_4 \h  \* MERGEFORMAT </w:instrText>
      </w:r>
      <w:r w:rsidRPr="007F183D">
        <w:rPr>
          <w:b/>
        </w:rPr>
      </w:r>
      <w:r w:rsidRPr="007F183D">
        <w:rPr>
          <w:b/>
        </w:rPr>
        <w:fldChar w:fldCharType="separate"/>
      </w:r>
      <w:r w:rsidR="00F90D59" w:rsidRPr="00F90D59">
        <w:rPr>
          <w:b/>
        </w:rPr>
        <w:t>3.2.B.4</w:t>
      </w:r>
      <w:r w:rsidRPr="007F183D">
        <w:rPr>
          <w:b/>
        </w:rPr>
        <w:fldChar w:fldCharType="end"/>
      </w:r>
      <w:r w:rsidRPr="007F183D">
        <w:t>.</w:t>
      </w:r>
    </w:p>
    <w:p w14:paraId="40D4C715" w14:textId="1DA3E989" w:rsidR="00736149" w:rsidRPr="007F183D" w:rsidRDefault="00736149" w:rsidP="00736149">
      <w:pPr>
        <w:pStyle w:val="Heading4"/>
      </w:pPr>
      <w:bookmarkStart w:id="375" w:name="Task_3_3_2_A_6"/>
      <w:r w:rsidRPr="007F183D">
        <w:t>3.2.A.6</w:t>
      </w:r>
      <w:bookmarkEnd w:id="375"/>
      <w:r w:rsidRPr="007F183D">
        <w:t>. Scoring</w:t>
      </w:r>
    </w:p>
    <w:p w14:paraId="3DE652DC" w14:textId="77777777" w:rsidR="00736149" w:rsidRPr="007F183D" w:rsidRDefault="00736149" w:rsidP="00736149">
      <w:pPr>
        <w:pStyle w:val="ProposalText"/>
        <w:keepNext/>
      </w:pPr>
      <w:r w:rsidRPr="007F183D">
        <w:t>ETS, working together with CAI and MI, employs four different scoring methods to all student responses collected:</w:t>
      </w:r>
    </w:p>
    <w:p w14:paraId="4805A0C8" w14:textId="77777777" w:rsidR="00736149" w:rsidRPr="007F183D" w:rsidRDefault="00736149" w:rsidP="000E5AE0">
      <w:pPr>
        <w:pStyle w:val="NumberList1"/>
        <w:numPr>
          <w:ilvl w:val="0"/>
          <w:numId w:val="15"/>
        </w:numPr>
        <w:ind w:hanging="540"/>
      </w:pPr>
      <w:r w:rsidRPr="007F183D">
        <w:rPr>
          <w:b/>
        </w:rPr>
        <w:t>Interim assessment scoring:</w:t>
      </w:r>
      <w:r w:rsidRPr="007F183D">
        <w:t xml:space="preserve"> a combination of machine scoring and local hand scoring</w:t>
      </w:r>
    </w:p>
    <w:p w14:paraId="1AF5F0D9" w14:textId="77777777" w:rsidR="00736149" w:rsidRPr="007F183D" w:rsidRDefault="00736149" w:rsidP="000E5AE0">
      <w:pPr>
        <w:pStyle w:val="NumberList1"/>
        <w:numPr>
          <w:ilvl w:val="0"/>
          <w:numId w:val="14"/>
        </w:numPr>
        <w:ind w:hanging="540"/>
      </w:pPr>
      <w:r w:rsidRPr="007F183D">
        <w:rPr>
          <w:b/>
        </w:rPr>
        <w:t>Summative and initial assessment scoring:</w:t>
      </w:r>
      <w:r w:rsidRPr="007F183D">
        <w:t xml:space="preserve"> also a combination of machine scoring and local hand scoring</w:t>
      </w:r>
    </w:p>
    <w:p w14:paraId="682586A7" w14:textId="77777777" w:rsidR="00736149" w:rsidRPr="007F183D" w:rsidRDefault="00736149" w:rsidP="000E5AE0">
      <w:pPr>
        <w:pStyle w:val="NumberList1"/>
        <w:numPr>
          <w:ilvl w:val="0"/>
          <w:numId w:val="14"/>
        </w:numPr>
        <w:ind w:hanging="540"/>
      </w:pPr>
      <w:r w:rsidRPr="007F183D">
        <w:rPr>
          <w:b/>
        </w:rPr>
        <w:t>Human scoring:</w:t>
      </w:r>
      <w:r w:rsidRPr="007F183D">
        <w:t xml:space="preserve"> rater is scoring constructed responses using scoring guides</w:t>
      </w:r>
    </w:p>
    <w:p w14:paraId="02AB9C00" w14:textId="77777777" w:rsidR="00736149" w:rsidRPr="007F183D" w:rsidRDefault="00736149" w:rsidP="000E5AE0">
      <w:pPr>
        <w:pStyle w:val="NumberList1"/>
        <w:numPr>
          <w:ilvl w:val="0"/>
          <w:numId w:val="14"/>
        </w:numPr>
        <w:ind w:hanging="540"/>
      </w:pPr>
      <w:r w:rsidRPr="007F183D">
        <w:rPr>
          <w:b/>
        </w:rPr>
        <w:t xml:space="preserve">AI scoring: </w:t>
      </w:r>
      <w:r w:rsidRPr="007F183D">
        <w:t>AI scoring using models trained to score based on the pool of available responses</w:t>
      </w:r>
    </w:p>
    <w:p w14:paraId="0C8C4BA0" w14:textId="77777777" w:rsidR="00736149" w:rsidRPr="007F183D" w:rsidRDefault="00736149" w:rsidP="00736149">
      <w:pPr>
        <w:pStyle w:val="Heading5"/>
      </w:pPr>
      <w:r w:rsidRPr="007F183D">
        <w:t>Interim Assessment Scoring</w:t>
      </w:r>
    </w:p>
    <w:p w14:paraId="7D3DDF43" w14:textId="77777777" w:rsidR="00736149" w:rsidRPr="007F183D" w:rsidRDefault="00736149" w:rsidP="00736149">
      <w:pPr>
        <w:pStyle w:val="ProposalText"/>
      </w:pPr>
      <w:r w:rsidRPr="007F183D">
        <w:t xml:space="preserve">The interim assessments include a combination of machine-scorable items and constructed-response items that must be hand scored. All machine scoring is done within the TDS as responses are collected throughout the testing opportunity. This scoring occurs in an asynchronous manner to help confirm that machine scoring does not impact student experience and does not add wait time between items. </w:t>
      </w:r>
    </w:p>
    <w:p w14:paraId="49AB0FA1" w14:textId="037F2E70" w:rsidR="00736149" w:rsidRPr="007F183D" w:rsidRDefault="00736149" w:rsidP="00736149">
      <w:pPr>
        <w:pStyle w:val="ProposalText"/>
      </w:pPr>
      <w:r w:rsidRPr="007F183D">
        <w:t xml:space="preserve">As required by state legislation, hand scoring of constructed-response items in the interim assessment presents a professional development opportunity for educators. To support this, ETS will provide educators with hands-on training about the standards and </w:t>
      </w:r>
      <w:r w:rsidRPr="007F183D">
        <w:lastRenderedPageBreak/>
        <w:t xml:space="preserve">the application of the scoring rubrics. </w:t>
      </w:r>
      <w:r w:rsidRPr="007F183D">
        <w:rPr>
          <w:b/>
        </w:rPr>
        <w:t>Task </w:t>
      </w:r>
      <w:r w:rsidR="000E2040" w:rsidRPr="007F183D">
        <w:rPr>
          <w:b/>
        </w:rPr>
        <w:fldChar w:fldCharType="begin"/>
      </w:r>
      <w:r w:rsidR="000E2040" w:rsidRPr="007F183D">
        <w:rPr>
          <w:b/>
        </w:rPr>
        <w:instrText xml:space="preserve"> REF Task_3_8_1_B \h  \* MERGEFORMAT </w:instrText>
      </w:r>
      <w:r w:rsidR="000E2040" w:rsidRPr="007F183D">
        <w:rPr>
          <w:b/>
        </w:rPr>
      </w:r>
      <w:r w:rsidR="000E2040" w:rsidRPr="007F183D">
        <w:rPr>
          <w:b/>
        </w:rPr>
        <w:fldChar w:fldCharType="separate"/>
      </w:r>
      <w:r w:rsidR="00F90D59" w:rsidRPr="00F90D59">
        <w:rPr>
          <w:b/>
        </w:rPr>
        <w:t>8.1.B</w:t>
      </w:r>
      <w:r w:rsidR="000E2040" w:rsidRPr="007F183D">
        <w:rPr>
          <w:b/>
        </w:rPr>
        <w:fldChar w:fldCharType="end"/>
      </w:r>
      <w:r w:rsidRPr="007F183D">
        <w:t xml:space="preserve"> further details this hand-scoring training. </w:t>
      </w:r>
    </w:p>
    <w:p w14:paraId="42837F9C" w14:textId="77777777" w:rsidR="00736149" w:rsidRPr="007F183D" w:rsidRDefault="00736149" w:rsidP="00736149">
      <w:pPr>
        <w:pStyle w:val="ProposalText"/>
      </w:pPr>
      <w:r w:rsidRPr="007F183D">
        <w:t xml:space="preserve">When an interim assessment has been completed, the responses that need hand scoring are routed to the new teacher hand-scoring system: the Teacher Assessment Scoring Center (TASC). The TASC allows educators to locally review and submit scores for items that require human scoring. When students submit constructed responses as part of a completed test, the hand-scored items are immediately sent to the TASC. From there, educators can view students’ responses to each item and enter scores, mark them with condition codes, or reassign them to other eligible raters for scoring. AI scoring of the interim assessments can be offered at an additional cost within this contract and as a fee-based service to LEAs who, for example, would like to use the interims but have local educator time constraints to complete the hand scoring activities. </w:t>
      </w:r>
    </w:p>
    <w:p w14:paraId="49C361A2" w14:textId="53820C14" w:rsidR="00736149" w:rsidRPr="007F183D" w:rsidRDefault="00736149" w:rsidP="00736149">
      <w:pPr>
        <w:pStyle w:val="ProposalText"/>
      </w:pPr>
      <w:r w:rsidRPr="007F183D">
        <w:t xml:space="preserve">As described in </w:t>
      </w:r>
      <w:r w:rsidR="007C2482" w:rsidRPr="007F183D">
        <w:rPr>
          <w:b/>
        </w:rPr>
        <w:t>Task </w:t>
      </w:r>
      <w:r w:rsidRPr="007F183D">
        <w:rPr>
          <w:b/>
        </w:rPr>
        <w:fldChar w:fldCharType="begin"/>
      </w:r>
      <w:r w:rsidRPr="007F183D">
        <w:rPr>
          <w:b/>
        </w:rPr>
        <w:instrText xml:space="preserve"> REF Task_3_3_2_A_9 \h  \* MERGEFORMAT </w:instrText>
      </w:r>
      <w:r w:rsidRPr="007F183D">
        <w:rPr>
          <w:b/>
        </w:rPr>
      </w:r>
      <w:r w:rsidRPr="007F183D">
        <w:rPr>
          <w:b/>
        </w:rPr>
        <w:fldChar w:fldCharType="separate"/>
      </w:r>
      <w:r w:rsidR="00F90D59" w:rsidRPr="00F90D59">
        <w:rPr>
          <w:b/>
        </w:rPr>
        <w:t>3.2.A.9</w:t>
      </w:r>
      <w:r w:rsidRPr="007F183D">
        <w:rPr>
          <w:b/>
        </w:rPr>
        <w:fldChar w:fldCharType="end"/>
      </w:r>
      <w:r w:rsidRPr="007F183D">
        <w:t xml:space="preserve">, ETS will transmit results for interim assessments to CERS promptly after the test has been completed and scored. This offers a particular benefit for assessments such as the Smarter Balanced Interim Assessment Blocks, which do not have constructed-response items, as educators can view and analyze results the same day the student has completed the assessment. </w:t>
      </w:r>
    </w:p>
    <w:p w14:paraId="67855526" w14:textId="77777777" w:rsidR="00736149" w:rsidRPr="007F183D" w:rsidRDefault="00736149" w:rsidP="00736149">
      <w:pPr>
        <w:pStyle w:val="ProposalText"/>
      </w:pPr>
      <w:r w:rsidRPr="007F183D">
        <w:t xml:space="preserve">ETS currently supports interim assessment scoring for the Smarter Balanced Interim Assessments. ETS will add support for the CAST and ELPAC interim assessments, including transmission of results to CERS, when they become operational within the contract. </w:t>
      </w:r>
    </w:p>
    <w:p w14:paraId="01206FB8" w14:textId="77777777" w:rsidR="00736149" w:rsidRPr="007F183D" w:rsidRDefault="00736149" w:rsidP="00736149">
      <w:pPr>
        <w:pStyle w:val="Heading5"/>
      </w:pPr>
      <w:r w:rsidRPr="007F183D">
        <w:lastRenderedPageBreak/>
        <w:t>Summative and Initial Assessment Scoring</w:t>
      </w:r>
    </w:p>
    <w:p w14:paraId="546AA24F" w14:textId="77777777" w:rsidR="00736149" w:rsidRPr="007F183D" w:rsidRDefault="00736149" w:rsidP="00736149">
      <w:pPr>
        <w:pStyle w:val="ProposalText"/>
      </w:pPr>
      <w:r w:rsidRPr="007F183D">
        <w:t xml:space="preserve">Similar to the interim assessment scoring, all machine scoring for summative and initial assessments is done within the TDS as responses are collected throughout the testing opportunity. As mentioned previously, scoring occurs in an asynchronous manner to help confirm that machine scoring does not impact student experience and does not add wait time between items. For the summative and initial assessments that require local scoring, the TDS includes a data entry interface (DEI) in which the test examiner can enter the scores. </w:t>
      </w:r>
    </w:p>
    <w:p w14:paraId="19E1A0F2" w14:textId="77777777" w:rsidR="00736149" w:rsidRPr="007F183D" w:rsidRDefault="00736149" w:rsidP="00736149">
      <w:pPr>
        <w:pStyle w:val="Heading5"/>
      </w:pPr>
      <w:r w:rsidRPr="007F183D">
        <w:t>Human Scoring and Artificial Intelligence Scoring</w:t>
      </w:r>
    </w:p>
    <w:p w14:paraId="7FE82699" w14:textId="77777777" w:rsidR="00736149" w:rsidRPr="007F183D" w:rsidRDefault="00736149" w:rsidP="00736149">
      <w:pPr>
        <w:pStyle w:val="ProposalText"/>
      </w:pPr>
      <w:r w:rsidRPr="007F183D">
        <w:t>Human</w:t>
      </w:r>
      <w:r w:rsidRPr="007F183D" w:rsidDel="00FE18F2">
        <w:t xml:space="preserve"> </w:t>
      </w:r>
      <w:r w:rsidRPr="007F183D">
        <w:t xml:space="preserve">scoring and AI scoring is distributed between ETS and MI. ETS will score the constructed-response items for Summative CAST and Summative ELPAC, as well as CSA when the Speaking and Writing items are available. MI will score the Smarter Balanced Summative Assessments. </w:t>
      </w:r>
    </w:p>
    <w:p w14:paraId="081DAEC0" w14:textId="0758CDC7" w:rsidR="00736149" w:rsidRPr="007F183D" w:rsidRDefault="00736149" w:rsidP="00736149">
      <w:pPr>
        <w:pStyle w:val="ProposalText"/>
      </w:pPr>
      <w:r w:rsidRPr="007F183D">
        <w:t>ETS has built routing logic that distributes constructed responses between organizations as they are received from the field. This</w:t>
      </w:r>
      <w:r w:rsidRPr="007F183D" w:rsidDel="00A04E08">
        <w:t xml:space="preserve"> </w:t>
      </w:r>
      <w:r w:rsidRPr="007F183D">
        <w:t xml:space="preserve">establishes a consistent flow of responses through </w:t>
      </w:r>
      <w:r w:rsidRPr="007F183D" w:rsidDel="00A04E08">
        <w:t>human</w:t>
      </w:r>
      <w:r w:rsidRPr="007F183D">
        <w:t>-scoring processes without impacting reporting SLAs.</w:t>
      </w:r>
      <w:r w:rsidRPr="007F183D">
        <w:rPr>
          <w:b/>
        </w:rPr>
        <w:t xml:space="preserve"> Task</w:t>
      </w:r>
      <w:r w:rsidR="000E2040" w:rsidRPr="007F183D">
        <w:rPr>
          <w:b/>
        </w:rPr>
        <w:t> </w:t>
      </w:r>
      <w:r w:rsidR="000E2040" w:rsidRPr="007F183D">
        <w:rPr>
          <w:b/>
        </w:rPr>
        <w:fldChar w:fldCharType="begin"/>
      </w:r>
      <w:r w:rsidR="000E2040" w:rsidRPr="007F183D">
        <w:rPr>
          <w:b/>
        </w:rPr>
        <w:instrText xml:space="preserve"> REF Task_3_8_1_A_2 \h  \* MERGEFORMAT </w:instrText>
      </w:r>
      <w:r w:rsidR="000E2040" w:rsidRPr="007F183D">
        <w:rPr>
          <w:b/>
        </w:rPr>
      </w:r>
      <w:r w:rsidR="000E2040" w:rsidRPr="007F183D">
        <w:rPr>
          <w:b/>
        </w:rPr>
        <w:fldChar w:fldCharType="separate"/>
      </w:r>
      <w:r w:rsidR="00F90D59" w:rsidRPr="00F90D59">
        <w:rPr>
          <w:b/>
        </w:rPr>
        <w:t>8.1.A.2</w:t>
      </w:r>
      <w:r w:rsidR="000E2040" w:rsidRPr="007F183D">
        <w:rPr>
          <w:b/>
        </w:rPr>
        <w:fldChar w:fldCharType="end"/>
      </w:r>
      <w:r w:rsidRPr="007F183D">
        <w:t xml:space="preserve"> details this process further. </w:t>
      </w:r>
    </w:p>
    <w:p w14:paraId="75C5B644" w14:textId="602A1417" w:rsidR="00736149" w:rsidRPr="007F183D" w:rsidRDefault="00736149" w:rsidP="00736149">
      <w:pPr>
        <w:pStyle w:val="ProposalText"/>
      </w:pPr>
      <w:r w:rsidRPr="007F183D">
        <w:t>Each response is tracked and reconciled between applications. Responses that take longer than expected to score are re-prioritized to the top of the scoring queue. Human-scoring applications are integrated with AI-scoring engines so that if an AI</w:t>
      </w:r>
      <w:r w:rsidR="00454F6D" w:rsidRPr="007F183D">
        <w:t>-</w:t>
      </w:r>
      <w:r w:rsidRPr="007F183D">
        <w:t xml:space="preserve">scoring engine is unable to score a response, it is routed to a human scorer. </w:t>
      </w:r>
    </w:p>
    <w:p w14:paraId="3CEE4996" w14:textId="3A8366F5" w:rsidR="00736149" w:rsidRPr="007F183D" w:rsidRDefault="00736149" w:rsidP="00537A0D">
      <w:pPr>
        <w:pStyle w:val="ProposalText"/>
      </w:pPr>
      <w:r w:rsidRPr="007F183D">
        <w:lastRenderedPageBreak/>
        <w:t xml:space="preserve">Once all individual scoring steps are completed, ETS performs an overall test-level scoring that combines all scoring outputs into a meaningful score. This scoring system workflow is extremely complex and is configurable to orchestrate between various scoring systems and across multiple testing opportunities. For example, the Summative ELPAC assessment contains four separate tests, in some instances mix of paper and online, that are combined into comprehensive test level score and performance levels. </w:t>
      </w:r>
    </w:p>
    <w:p w14:paraId="1C89D523" w14:textId="76847E1C" w:rsidR="00736149" w:rsidRPr="007F183D" w:rsidRDefault="00736149" w:rsidP="008E4618">
      <w:pPr>
        <w:pStyle w:val="ProposalText"/>
      </w:pPr>
      <w:r w:rsidRPr="007F183D">
        <w:rPr>
          <w:rStyle w:val="normaltextrun"/>
          <w:color w:val="000000"/>
          <w:shd w:val="clear" w:color="auto" w:fill="FFFFFF"/>
        </w:rPr>
        <w:t>An important component of both AI and human scoring is the ability to detect alerts or potential student crisis embedded in the responses. Th</w:t>
      </w:r>
      <w:r w:rsidR="00797832" w:rsidRPr="007F183D">
        <w:rPr>
          <w:rStyle w:val="normaltextrun"/>
          <w:color w:val="000000"/>
          <w:shd w:val="clear" w:color="auto" w:fill="FFFFFF"/>
        </w:rPr>
        <w:t>e</w:t>
      </w:r>
      <w:r w:rsidRPr="007F183D">
        <w:rPr>
          <w:rStyle w:val="normaltextrun"/>
          <w:color w:val="000000"/>
          <w:shd w:val="clear" w:color="auto" w:fill="FFFFFF"/>
        </w:rPr>
        <w:t xml:space="preserve"> process detailed in </w:t>
      </w:r>
      <w:r w:rsidRPr="007F183D">
        <w:rPr>
          <w:rStyle w:val="normaltextrun"/>
          <w:b/>
          <w:color w:val="000000"/>
          <w:shd w:val="clear" w:color="auto" w:fill="FFFFFF"/>
        </w:rPr>
        <w:t>Task </w:t>
      </w:r>
      <w:r w:rsidR="003D73E3" w:rsidRPr="007F183D">
        <w:rPr>
          <w:rStyle w:val="normaltextrun"/>
          <w:b/>
          <w:color w:val="000000"/>
          <w:shd w:val="clear" w:color="auto" w:fill="FFFFFF"/>
        </w:rPr>
        <w:fldChar w:fldCharType="begin"/>
      </w:r>
      <w:r w:rsidR="003D73E3" w:rsidRPr="007F183D">
        <w:rPr>
          <w:rStyle w:val="normaltextrun"/>
          <w:b/>
          <w:color w:val="000000"/>
          <w:shd w:val="clear" w:color="auto" w:fill="FFFFFF"/>
        </w:rPr>
        <w:instrText xml:space="preserve"> REF Task_3_8_1_A_2 \h  \* MERGEFORMAT </w:instrText>
      </w:r>
      <w:r w:rsidR="003D73E3" w:rsidRPr="007F183D">
        <w:rPr>
          <w:rStyle w:val="normaltextrun"/>
          <w:b/>
          <w:color w:val="000000"/>
          <w:shd w:val="clear" w:color="auto" w:fill="FFFFFF"/>
        </w:rPr>
      </w:r>
      <w:r w:rsidR="003D73E3" w:rsidRPr="007F183D">
        <w:rPr>
          <w:rStyle w:val="normaltextrun"/>
          <w:b/>
          <w:color w:val="000000"/>
          <w:shd w:val="clear" w:color="auto" w:fill="FFFFFF"/>
        </w:rPr>
        <w:fldChar w:fldCharType="separate"/>
      </w:r>
      <w:r w:rsidR="00F90D59" w:rsidRPr="00F90D59">
        <w:rPr>
          <w:b/>
        </w:rPr>
        <w:t>8.1.A.2</w:t>
      </w:r>
      <w:r w:rsidR="003D73E3" w:rsidRPr="007F183D">
        <w:rPr>
          <w:rStyle w:val="normaltextrun"/>
          <w:b/>
          <w:color w:val="000000"/>
          <w:shd w:val="clear" w:color="auto" w:fill="FFFFFF"/>
        </w:rPr>
        <w:fldChar w:fldCharType="end"/>
      </w:r>
      <w:r w:rsidRPr="007F183D">
        <w:rPr>
          <w:rStyle w:val="normaltextrun"/>
          <w:b/>
          <w:color w:val="000000"/>
          <w:shd w:val="clear" w:color="auto" w:fill="FFFFFF"/>
        </w:rPr>
        <w:t xml:space="preserve"> </w:t>
      </w:r>
      <w:r w:rsidRPr="007F183D">
        <w:t xml:space="preserve">further describes the human and AI scoring processes. </w:t>
      </w:r>
    </w:p>
    <w:p w14:paraId="6EC26ACA" w14:textId="0717263D" w:rsidR="00736149" w:rsidRPr="007F183D" w:rsidRDefault="00736149" w:rsidP="00736149">
      <w:pPr>
        <w:pStyle w:val="Heading4"/>
      </w:pPr>
      <w:bookmarkStart w:id="376" w:name="Task_3_3_2_A_7"/>
      <w:r w:rsidRPr="007F183D">
        <w:t>3.2.A.7</w:t>
      </w:r>
      <w:bookmarkEnd w:id="376"/>
      <w:r w:rsidRPr="007F183D">
        <w:t>. Public Reporting</w:t>
      </w:r>
    </w:p>
    <w:p w14:paraId="3387C7BC" w14:textId="10F9C45E" w:rsidR="00736149" w:rsidRPr="007F183D" w:rsidRDefault="00736149" w:rsidP="00736149">
      <w:pPr>
        <w:pStyle w:val="ProposalText"/>
      </w:pPr>
      <w:r w:rsidRPr="007F183D">
        <w:rPr>
          <w:rStyle w:val="eop"/>
          <w:rFonts w:cstheme="minorHAnsi"/>
        </w:rPr>
        <w:t>ETS will continue to provide the</w:t>
      </w:r>
      <w:r w:rsidRPr="007F183D" w:rsidDel="001A2E37">
        <w:rPr>
          <w:rStyle w:val="eop"/>
          <w:rFonts w:cstheme="minorHAnsi"/>
        </w:rPr>
        <w:t xml:space="preserve"> </w:t>
      </w:r>
      <w:r w:rsidR="00454F6D" w:rsidRPr="007F183D">
        <w:rPr>
          <w:rStyle w:val="eop"/>
          <w:rFonts w:cstheme="minorHAnsi"/>
        </w:rPr>
        <w:t>public web reporting</w:t>
      </w:r>
      <w:r w:rsidRPr="007F183D">
        <w:rPr>
          <w:rStyle w:val="eop"/>
          <w:rFonts w:cstheme="minorHAnsi"/>
        </w:rPr>
        <w:t xml:space="preserve"> applications for both CAASPP and ELPAC</w:t>
      </w:r>
      <w:r w:rsidRPr="007F183D">
        <w:t>. The public reporting website application will be developed according to the Web Application Development Standards and will adhere to the architecture technology stack requirements posed by the CDE technology department. ETS will collaborate with the CDE to develop a plan and schedule for annual updates to the public reporting website. During joint requirements sessions, the CDE and ETS will define updates which may include additional assessments, design updates, aggregation logic changes, and disaggregation group changes.</w:t>
      </w:r>
    </w:p>
    <w:p w14:paraId="7B0656FA" w14:textId="77777777" w:rsidR="00736149" w:rsidRPr="007F183D" w:rsidRDefault="00736149" w:rsidP="00736149">
      <w:pPr>
        <w:pStyle w:val="ProposalText"/>
      </w:pPr>
      <w:r w:rsidRPr="007F183D">
        <w:t xml:space="preserve">Aggregated results will be available for grade-, school-, LEA-, county-, and State-level reporting categories. Disaggregated results will be available for the following reporting categories: race and ethnicity, English language proficiency, gender, ethnicity, socioeconomic status, migrant status, foster care status, and special education designation. </w:t>
      </w:r>
    </w:p>
    <w:p w14:paraId="3D43B34D" w14:textId="2D1AE222" w:rsidR="00736149" w:rsidRPr="007F183D" w:rsidRDefault="00736149" w:rsidP="00736149">
      <w:pPr>
        <w:pStyle w:val="ProposalText"/>
      </w:pPr>
      <w:r w:rsidRPr="007F183D">
        <w:lastRenderedPageBreak/>
        <w:t xml:space="preserve">Both CAASPP and ELPAC applications will be retooled to work with the new CARD reporting component. </w:t>
      </w:r>
      <w:r w:rsidRPr="007F183D">
        <w:rPr>
          <w:b/>
        </w:rPr>
        <w:t>Task </w:t>
      </w:r>
      <w:r w:rsidR="003D73E3" w:rsidRPr="007F183D">
        <w:rPr>
          <w:b/>
        </w:rPr>
        <w:fldChar w:fldCharType="begin"/>
      </w:r>
      <w:r w:rsidR="003D73E3" w:rsidRPr="007F183D">
        <w:rPr>
          <w:b/>
        </w:rPr>
        <w:instrText xml:space="preserve"> REF Task_3_9_2 \h  \* MERGEFORMAT </w:instrText>
      </w:r>
      <w:r w:rsidR="003D73E3" w:rsidRPr="007F183D">
        <w:rPr>
          <w:b/>
        </w:rPr>
      </w:r>
      <w:r w:rsidR="003D73E3" w:rsidRPr="007F183D">
        <w:rPr>
          <w:b/>
        </w:rPr>
        <w:fldChar w:fldCharType="separate"/>
      </w:r>
      <w:r w:rsidR="00F90D59" w:rsidRPr="00F90D59">
        <w:rPr>
          <w:b/>
        </w:rPr>
        <w:t>9.2</w:t>
      </w:r>
      <w:r w:rsidR="003D73E3" w:rsidRPr="007F183D">
        <w:rPr>
          <w:b/>
        </w:rPr>
        <w:fldChar w:fldCharType="end"/>
      </w:r>
      <w:r w:rsidRPr="007F183D">
        <w:t xml:space="preserve"> further details CARD, the </w:t>
      </w:r>
      <w:r w:rsidR="00454F6D" w:rsidRPr="007F183D">
        <w:t>public web reporting</w:t>
      </w:r>
      <w:r w:rsidRPr="007F183D">
        <w:t xml:space="preserve"> architecture, and the benefits to this approach. </w:t>
      </w:r>
      <w:r w:rsidRPr="007F183D">
        <w:rPr>
          <w:rStyle w:val="eop"/>
          <w:rFonts w:cstheme="minorHAnsi"/>
        </w:rPr>
        <w:t>The PWR application will continue to be developed and tested by ETS and hosted by the CDE.</w:t>
      </w:r>
    </w:p>
    <w:p w14:paraId="69425BD3" w14:textId="77777777" w:rsidR="00736149" w:rsidRPr="007F183D" w:rsidRDefault="00736149" w:rsidP="00736149">
      <w:pPr>
        <w:pStyle w:val="ProposalText"/>
        <w:rPr>
          <w:rStyle w:val="eop"/>
        </w:rPr>
      </w:pPr>
      <w:r w:rsidRPr="007F183D">
        <w:rPr>
          <w:rStyle w:val="eop"/>
        </w:rPr>
        <w:t xml:space="preserve">The CDE and ETS will hold yearly intake meetings to identify any changes needed to the applications for that administration year. The CDE and ETS will also jointly develop business and functional requirements, which the CDE will approve via standard approval processes, for CAASPP and ELPAC separately. Requirements will then be housed in Jira, and ETS will create user stories to use in testing the applications. </w:t>
      </w:r>
    </w:p>
    <w:p w14:paraId="31C9991A" w14:textId="77777777" w:rsidR="00736149" w:rsidRPr="007F183D" w:rsidRDefault="00736149" w:rsidP="00736149">
      <w:pPr>
        <w:pStyle w:val="ProposalText"/>
        <w:rPr>
          <w:rStyle w:val="eop"/>
        </w:rPr>
      </w:pPr>
      <w:r w:rsidRPr="007F183D">
        <w:rPr>
          <w:rStyle w:val="eop"/>
        </w:rPr>
        <w:t xml:space="preserve">All operational programs will have aggregate data in the PWR applications. Depending on the scheduled release of the data for the different programs within the CAASPP and ELPAC applications, multiple releases of the application may be required within an administration year. </w:t>
      </w:r>
    </w:p>
    <w:p w14:paraId="1E03400E" w14:textId="77777777" w:rsidR="00736149" w:rsidRPr="007F183D" w:rsidRDefault="00736149" w:rsidP="00736149">
      <w:pPr>
        <w:pStyle w:val="ProposalText"/>
        <w:rPr>
          <w:rStyle w:val="eop"/>
        </w:rPr>
      </w:pPr>
      <w:r w:rsidRPr="007F183D">
        <w:rPr>
          <w:rStyle w:val="eop"/>
        </w:rPr>
        <w:t xml:space="preserve">In addition to standard integration and system testing, and UAT, the application will also have a code and user interface review for accessibility by ETS’s accessibility team before the application is turned over to the CDE’s Technology Services Division (TSD) for </w:t>
      </w:r>
      <w:r w:rsidRPr="007F183D">
        <w:t>Web Application Review Team</w:t>
      </w:r>
      <w:r w:rsidRPr="007F183D">
        <w:rPr>
          <w:rStyle w:val="eop"/>
        </w:rPr>
        <w:t xml:space="preserve"> (WebART) review.</w:t>
      </w:r>
    </w:p>
    <w:p w14:paraId="5CDEF0B6" w14:textId="34E2713D" w:rsidR="00736149" w:rsidRPr="007F183D" w:rsidRDefault="00736149" w:rsidP="00736149">
      <w:pPr>
        <w:pStyle w:val="Heading4"/>
      </w:pPr>
      <w:bookmarkStart w:id="377" w:name="Task_3_3_2_A_8"/>
      <w:r w:rsidRPr="007F183D">
        <w:t>3.2.A.8</w:t>
      </w:r>
      <w:bookmarkEnd w:id="377"/>
      <w:r w:rsidRPr="007F183D">
        <w:t>. Parent/Guardian Reporting</w:t>
      </w:r>
    </w:p>
    <w:p w14:paraId="6FC5525A" w14:textId="06713D35" w:rsidR="00736149" w:rsidRPr="007F183D" w:rsidRDefault="00736149" w:rsidP="00736149">
      <w:pPr>
        <w:pStyle w:val="ProposalText"/>
      </w:pPr>
      <w:r w:rsidRPr="007F183D">
        <w:t>In 2018, ETS successfully deployed the current eSSR application in collaboration with the CDE and SIS vendors. eSSR is a cloud native application that is designed to dynamically deliver electronic score reports to SIS systems via a set of APIs. This makes the most current version of the SSR available to LEAs and parents</w:t>
      </w:r>
      <w:r w:rsidR="00B8127A" w:rsidRPr="001C15DC">
        <w:t>/guardians</w:t>
      </w:r>
      <w:r w:rsidRPr="007F183D">
        <w:t xml:space="preserve"> in </w:t>
      </w:r>
      <w:r w:rsidRPr="007F183D">
        <w:lastRenderedPageBreak/>
        <w:t xml:space="preserve">real-time, and the SSR is available to the student’s current LEA should the student change LEAs at any time. APIs are secured using district-level credentials and are permissioned to access score reports for associated students using latest CALPADS enrollment information. </w:t>
      </w:r>
    </w:p>
    <w:p w14:paraId="7FF53789" w14:textId="0121CE9C" w:rsidR="00736149" w:rsidRPr="007F183D" w:rsidRDefault="00736149" w:rsidP="00736149">
      <w:pPr>
        <w:pStyle w:val="ProposalText"/>
      </w:pPr>
      <w:r w:rsidRPr="007F183D">
        <w:t>ETS can also</w:t>
      </w:r>
      <w:r w:rsidRPr="007F183D" w:rsidDel="0052795A">
        <w:t xml:space="preserve"> </w:t>
      </w:r>
      <w:r w:rsidRPr="007F183D">
        <w:t xml:space="preserve">expand parent and guardian reporting beyond the SBE-approved SSRs. For example, in the previous contract, we provided a summary of reading and mathematics skill-building resources based on their Smarter Balanced Summative Assessments for ELA and Mathematics. More detailed information on eSSR can be found in </w:t>
      </w:r>
      <w:r w:rsidRPr="007F183D">
        <w:rPr>
          <w:b/>
        </w:rPr>
        <w:t>Task </w:t>
      </w:r>
      <w:r w:rsidR="003D73E3" w:rsidRPr="007F183D">
        <w:rPr>
          <w:b/>
        </w:rPr>
        <w:fldChar w:fldCharType="begin"/>
      </w:r>
      <w:r w:rsidR="003D73E3" w:rsidRPr="007F183D">
        <w:rPr>
          <w:b/>
        </w:rPr>
        <w:instrText xml:space="preserve"> REF Task_3_9_1_A \h  \* MERGEFORMAT </w:instrText>
      </w:r>
      <w:r w:rsidR="003D73E3" w:rsidRPr="007F183D">
        <w:rPr>
          <w:b/>
        </w:rPr>
      </w:r>
      <w:r w:rsidR="003D73E3" w:rsidRPr="007F183D">
        <w:rPr>
          <w:b/>
        </w:rPr>
        <w:fldChar w:fldCharType="separate"/>
      </w:r>
      <w:r w:rsidR="00F90D59" w:rsidRPr="00F90D59">
        <w:rPr>
          <w:b/>
        </w:rPr>
        <w:t>9.1.A</w:t>
      </w:r>
      <w:r w:rsidR="003D73E3" w:rsidRPr="007F183D">
        <w:rPr>
          <w:b/>
        </w:rPr>
        <w:fldChar w:fldCharType="end"/>
      </w:r>
      <w:r w:rsidRPr="007F183D">
        <w:t>.</w:t>
      </w:r>
    </w:p>
    <w:p w14:paraId="7D6071E3" w14:textId="35410FD7" w:rsidR="00736149" w:rsidRPr="007F183D" w:rsidRDefault="00736149" w:rsidP="00736149">
      <w:pPr>
        <w:pStyle w:val="Heading4"/>
      </w:pPr>
      <w:bookmarkStart w:id="378" w:name="Task_3_3_2_A_9"/>
      <w:r w:rsidRPr="007F183D">
        <w:t>3.2.A.9</w:t>
      </w:r>
      <w:bookmarkEnd w:id="378"/>
      <w:r w:rsidRPr="007F183D">
        <w:t>. Integration with CALPADS and CERS</w:t>
      </w:r>
    </w:p>
    <w:p w14:paraId="77FDF9B0" w14:textId="0C537450" w:rsidR="00736149" w:rsidRPr="007F183D" w:rsidRDefault="00736149" w:rsidP="00736149">
      <w:pPr>
        <w:pStyle w:val="ProposalText"/>
      </w:pPr>
      <w:r w:rsidRPr="007F183D">
        <w:t>Within the current contract, ETS developed integrations with CALPADS and CERS that provide for efficiencies and consistencies in sharing assessment data in each system—and we will continue this integration support with CALPADS and CERS. Additionally, we will monitor other state efforts (e.g.,</w:t>
      </w:r>
      <w:r w:rsidRPr="007F183D" w:rsidDel="0056619F">
        <w:t xml:space="preserve"> </w:t>
      </w:r>
      <w:r w:rsidRPr="007F183D">
        <w:t xml:space="preserve">the cradle-to-career database) and offer recommendations to the CDE for potential integrations with those efforts. </w:t>
      </w:r>
    </w:p>
    <w:p w14:paraId="6560C840" w14:textId="32181ACE" w:rsidR="00736149" w:rsidRPr="007F183D" w:rsidRDefault="00736149" w:rsidP="00736149">
      <w:pPr>
        <w:pStyle w:val="ProposalText"/>
      </w:pPr>
      <w:r w:rsidRPr="007F183D">
        <w:t xml:space="preserve">The costs for this submission do not include integrations to other systems beyond CALPADS and CERS; future integrations with other systems will go through the Change Control Process described in </w:t>
      </w:r>
      <w:r w:rsidRPr="007F183D">
        <w:rPr>
          <w:b/>
        </w:rPr>
        <w:t>Task</w:t>
      </w:r>
      <w:r w:rsidR="007C2482" w:rsidRPr="007F183D">
        <w:rPr>
          <w:b/>
        </w:rPr>
        <w:t> </w:t>
      </w:r>
      <w:r w:rsidR="007C2482" w:rsidRPr="007F183D">
        <w:rPr>
          <w:b/>
        </w:rPr>
        <w:fldChar w:fldCharType="begin"/>
      </w:r>
      <w:r w:rsidR="007C2482" w:rsidRPr="007F183D">
        <w:rPr>
          <w:b/>
        </w:rPr>
        <w:instrText xml:space="preserve"> REF Task_3_1_3_C \h  \* MERGEFORMAT </w:instrText>
      </w:r>
      <w:r w:rsidR="007C2482" w:rsidRPr="007F183D">
        <w:rPr>
          <w:b/>
        </w:rPr>
      </w:r>
      <w:r w:rsidR="007C2482" w:rsidRPr="007F183D">
        <w:rPr>
          <w:b/>
        </w:rPr>
        <w:fldChar w:fldCharType="separate"/>
      </w:r>
      <w:r w:rsidR="00F90D59" w:rsidRPr="00F90D59">
        <w:rPr>
          <w:b/>
        </w:rPr>
        <w:t>1.3.C</w:t>
      </w:r>
      <w:r w:rsidR="007C2482" w:rsidRPr="007F183D">
        <w:rPr>
          <w:b/>
        </w:rPr>
        <w:fldChar w:fldCharType="end"/>
      </w:r>
      <w:r w:rsidRPr="007F183D">
        <w:t>.</w:t>
      </w:r>
    </w:p>
    <w:p w14:paraId="4CEF2E12" w14:textId="77777777" w:rsidR="00736149" w:rsidRPr="007F183D" w:rsidRDefault="00736149" w:rsidP="00736149">
      <w:pPr>
        <w:pStyle w:val="Heading5"/>
      </w:pPr>
      <w:r w:rsidRPr="007F183D">
        <w:t>Integration with CALPADS</w:t>
      </w:r>
    </w:p>
    <w:p w14:paraId="0EC734D2" w14:textId="39FB36BB" w:rsidR="00736149" w:rsidRPr="007F183D" w:rsidRDefault="00736149" w:rsidP="00736149">
      <w:pPr>
        <w:pStyle w:val="ProposalText"/>
        <w:rPr>
          <w:b/>
        </w:rPr>
      </w:pPr>
      <w:r w:rsidRPr="007F183D">
        <w:t xml:space="preserve">Each night, the CALPADS team provides multiple files to TOMS containing data for all California LEA and school organizations, along with student data for active, exited, retired, and, during the summer months, pre-enrolled students in kindergarten through </w:t>
      </w:r>
      <w:r w:rsidRPr="007F183D">
        <w:lastRenderedPageBreak/>
        <w:t xml:space="preserve">grade twelve. This data is consumed nightly by TOMS and made available to the TDS the next morning to enable student testing. In addition, TOMS sends data to CALPADS for students who have taken the Initial ELPAC. Details on these processes, along with validation and resolution processes, are described in </w:t>
      </w:r>
      <w:r w:rsidR="007C2482" w:rsidRPr="007F183D">
        <w:rPr>
          <w:b/>
        </w:rPr>
        <w:t>Tasks </w:t>
      </w:r>
      <w:r w:rsidRPr="007F183D">
        <w:rPr>
          <w:b/>
          <w:bCs/>
        </w:rPr>
        <w:fldChar w:fldCharType="begin"/>
      </w:r>
      <w:r w:rsidRPr="007F183D">
        <w:rPr>
          <w:b/>
        </w:rPr>
        <w:instrText xml:space="preserve"> REF Task_3_3_2_B_1 \h </w:instrText>
      </w:r>
      <w:r w:rsidRPr="007F183D">
        <w:rPr>
          <w:b/>
          <w:bCs/>
        </w:rPr>
        <w:instrText xml:space="preserve"> \* MERGEFORMAT </w:instrText>
      </w:r>
      <w:r w:rsidRPr="007F183D">
        <w:rPr>
          <w:b/>
          <w:bCs/>
        </w:rPr>
      </w:r>
      <w:r w:rsidRPr="007F183D">
        <w:rPr>
          <w:b/>
          <w:bCs/>
        </w:rPr>
        <w:fldChar w:fldCharType="separate"/>
      </w:r>
      <w:r w:rsidR="00F90D59" w:rsidRPr="00F90D59">
        <w:rPr>
          <w:b/>
        </w:rPr>
        <w:t>3.2.B.1</w:t>
      </w:r>
      <w:r w:rsidRPr="007F183D">
        <w:rPr>
          <w:b/>
          <w:bCs/>
        </w:rPr>
        <w:fldChar w:fldCharType="end"/>
      </w:r>
      <w:r w:rsidRPr="007F183D">
        <w:t xml:space="preserve"> and </w:t>
      </w:r>
      <w:r w:rsidRPr="007F183D">
        <w:rPr>
          <w:b/>
          <w:bCs/>
        </w:rPr>
        <w:fldChar w:fldCharType="begin"/>
      </w:r>
      <w:r w:rsidRPr="007F183D">
        <w:rPr>
          <w:b/>
        </w:rPr>
        <w:instrText xml:space="preserve"> REF Task_3_3_2_B_1_b \h </w:instrText>
      </w:r>
      <w:r w:rsidRPr="007F183D">
        <w:rPr>
          <w:b/>
          <w:bCs/>
        </w:rPr>
        <w:instrText xml:space="preserve"> \* MERGEFORMAT </w:instrText>
      </w:r>
      <w:r w:rsidRPr="007F183D">
        <w:rPr>
          <w:b/>
          <w:bCs/>
        </w:rPr>
      </w:r>
      <w:r w:rsidRPr="007F183D">
        <w:rPr>
          <w:b/>
          <w:bCs/>
        </w:rPr>
        <w:fldChar w:fldCharType="separate"/>
      </w:r>
      <w:r w:rsidR="00F90D59" w:rsidRPr="00F90D59">
        <w:rPr>
          <w:b/>
        </w:rPr>
        <w:t>3.2.B.1.b</w:t>
      </w:r>
      <w:r w:rsidRPr="007F183D">
        <w:rPr>
          <w:b/>
          <w:bCs/>
        </w:rPr>
        <w:fldChar w:fldCharType="end"/>
      </w:r>
      <w:r w:rsidRPr="007F183D">
        <w:t>.</w:t>
      </w:r>
    </w:p>
    <w:p w14:paraId="0B420C52" w14:textId="098ACE1C" w:rsidR="00736149" w:rsidRPr="007F183D" w:rsidRDefault="00736149" w:rsidP="00736149">
      <w:pPr>
        <w:pStyle w:val="ProposalText"/>
        <w:rPr>
          <w:color w:val="000000" w:themeColor="text1"/>
        </w:rPr>
      </w:pPr>
      <w:r w:rsidRPr="007F183D">
        <w:t>Also described in</w:t>
      </w:r>
      <w:r w:rsidRPr="007F183D">
        <w:rPr>
          <w:b/>
          <w:bCs/>
        </w:rPr>
        <w:t xml:space="preserve"> </w:t>
      </w:r>
      <w:r w:rsidR="007C2482" w:rsidRPr="007F183D">
        <w:rPr>
          <w:b/>
        </w:rPr>
        <w:t>Task </w:t>
      </w:r>
      <w:r w:rsidRPr="007F183D">
        <w:rPr>
          <w:b/>
          <w:bCs/>
        </w:rPr>
        <w:fldChar w:fldCharType="begin"/>
      </w:r>
      <w:r w:rsidRPr="007F183D">
        <w:rPr>
          <w:b/>
          <w:bCs/>
        </w:rPr>
        <w:instrText xml:space="preserve"> REF Task_3_3_2_B_1 \h  \* MERGEFORMAT </w:instrText>
      </w:r>
      <w:r w:rsidRPr="007F183D">
        <w:rPr>
          <w:b/>
          <w:bCs/>
        </w:rPr>
      </w:r>
      <w:r w:rsidRPr="007F183D">
        <w:rPr>
          <w:b/>
          <w:bCs/>
        </w:rPr>
        <w:fldChar w:fldCharType="separate"/>
      </w:r>
      <w:r w:rsidR="00F90D59" w:rsidRPr="00F90D59">
        <w:rPr>
          <w:b/>
        </w:rPr>
        <w:t>3.2.B.1</w:t>
      </w:r>
      <w:r w:rsidRPr="007F183D">
        <w:rPr>
          <w:b/>
          <w:bCs/>
        </w:rPr>
        <w:fldChar w:fldCharType="end"/>
      </w:r>
      <w:r w:rsidRPr="007F183D">
        <w:t xml:space="preserve"> are other potential future options for transferring data to and from CALPADS and TOMS. The introduction of the CARD reporting solution will enable other means of transferring additional data, including score data, in a near real-time environment.</w:t>
      </w:r>
    </w:p>
    <w:p w14:paraId="7FDF69D2" w14:textId="77777777" w:rsidR="00736149" w:rsidRPr="007F183D" w:rsidRDefault="00736149" w:rsidP="00736149">
      <w:pPr>
        <w:pStyle w:val="Heading5"/>
      </w:pPr>
      <w:r w:rsidRPr="007F183D">
        <w:t>Integration with CERS</w:t>
      </w:r>
    </w:p>
    <w:p w14:paraId="38EB9ACB" w14:textId="77777777" w:rsidR="00736149" w:rsidRPr="007F183D" w:rsidRDefault="00736149" w:rsidP="00736149">
      <w:pPr>
        <w:pStyle w:val="ProposalText"/>
      </w:pPr>
      <w:r w:rsidRPr="007F183D">
        <w:t>All student scores will be sent to CERS via a web service call either immediately after they are available to the LEAs (i.e., for summative assessments) or as they are received (i.e., for interim assessments). The existing integration between ETS and CERS will continue to be leveraged and extended to include additional interim assessments.</w:t>
      </w:r>
    </w:p>
    <w:p w14:paraId="419E412D" w14:textId="4FE1A872" w:rsidR="00736149" w:rsidRPr="007F183D" w:rsidRDefault="00736149" w:rsidP="00736149">
      <w:pPr>
        <w:pStyle w:val="ProposalText"/>
      </w:pPr>
      <w:r w:rsidRPr="007F183D">
        <w:t xml:space="preserve">The data that is sent to CERS from ETS will continue to be in the latest Smarter Balanced Test Results Transmission (TRT) format. ETS will work with Smarter Balanced so that all specifications are developed on time for subject and test definition files, and that any changes to CALPADS data or test results received that may affect the TRT output are identified in joint sessions with Smarter Balanced. The CDE will review and approve the final TRT output through the standard approval process. More information on CERS integration can be found in </w:t>
      </w:r>
      <w:r w:rsidRPr="007F183D">
        <w:rPr>
          <w:b/>
        </w:rPr>
        <w:t>Task </w:t>
      </w:r>
      <w:r w:rsidR="000E2040" w:rsidRPr="007F183D">
        <w:rPr>
          <w:b/>
        </w:rPr>
        <w:fldChar w:fldCharType="begin"/>
      </w:r>
      <w:r w:rsidR="000E2040" w:rsidRPr="007F183D">
        <w:rPr>
          <w:b/>
        </w:rPr>
        <w:instrText xml:space="preserve"> REF Task_3_9 \h  \* MERGEFORMAT </w:instrText>
      </w:r>
      <w:r w:rsidR="000E2040" w:rsidRPr="007F183D">
        <w:rPr>
          <w:b/>
        </w:rPr>
      </w:r>
      <w:r w:rsidR="000E2040" w:rsidRPr="007F183D">
        <w:rPr>
          <w:b/>
        </w:rPr>
        <w:fldChar w:fldCharType="separate"/>
      </w:r>
      <w:r w:rsidR="00F90D59" w:rsidRPr="00F90D59">
        <w:rPr>
          <w:b/>
        </w:rPr>
        <w:t>9</w:t>
      </w:r>
      <w:r w:rsidR="000E2040" w:rsidRPr="007F183D">
        <w:rPr>
          <w:b/>
        </w:rPr>
        <w:fldChar w:fldCharType="end"/>
      </w:r>
      <w:r w:rsidRPr="007F183D">
        <w:t>.</w:t>
      </w:r>
    </w:p>
    <w:p w14:paraId="6F37369C" w14:textId="77777777" w:rsidR="00736149" w:rsidRPr="007F183D" w:rsidRDefault="00736149" w:rsidP="00736149">
      <w:pPr>
        <w:pStyle w:val="ProposalText"/>
      </w:pPr>
      <w:r w:rsidRPr="007F183D">
        <w:t xml:space="preserve">ETS and Smarter Balanced will conduct integration and system testing yearly prior to any assessment being reported. The CDE can also be involved in UAT. ETS will be </w:t>
      </w:r>
      <w:r w:rsidRPr="007F183D">
        <w:lastRenderedPageBreak/>
        <w:t xml:space="preserve">prepared to transmit results for interim assessments to CERS promptly after the assessments go live. Summative assessment scores are subject to review by the CDE prior to releasing scores to CERS the first time for an administration. </w:t>
      </w:r>
    </w:p>
    <w:p w14:paraId="3436E1A7" w14:textId="7597061E" w:rsidR="00736149" w:rsidRPr="007F183D" w:rsidRDefault="00736149" w:rsidP="00736149">
      <w:pPr>
        <w:pStyle w:val="ProposalText"/>
      </w:pPr>
      <w:r w:rsidRPr="007F183D">
        <w:t xml:space="preserve">CERS is accessible through the SSO module, and users can also navigate to CERS from within TOMS. This is described in more detail in </w:t>
      </w:r>
      <w:r w:rsidR="007C2482" w:rsidRPr="007F183D">
        <w:rPr>
          <w:b/>
        </w:rPr>
        <w:t>Task </w:t>
      </w:r>
      <w:r w:rsidRPr="007F183D">
        <w:rPr>
          <w:b/>
        </w:rPr>
        <w:fldChar w:fldCharType="begin"/>
      </w:r>
      <w:r w:rsidRPr="007F183D">
        <w:rPr>
          <w:b/>
        </w:rPr>
        <w:instrText xml:space="preserve"> REF Task_3_3_2_A_3 \h  \* MERGEFORMAT </w:instrText>
      </w:r>
      <w:r w:rsidRPr="007F183D">
        <w:rPr>
          <w:b/>
        </w:rPr>
      </w:r>
      <w:r w:rsidRPr="007F183D">
        <w:rPr>
          <w:b/>
        </w:rPr>
        <w:fldChar w:fldCharType="separate"/>
      </w:r>
      <w:r w:rsidR="00F90D59" w:rsidRPr="00F90D59">
        <w:rPr>
          <w:b/>
        </w:rPr>
        <w:t>3.2.A.3</w:t>
      </w:r>
      <w:r w:rsidRPr="007F183D">
        <w:rPr>
          <w:b/>
        </w:rPr>
        <w:fldChar w:fldCharType="end"/>
      </w:r>
      <w:r w:rsidRPr="007F183D">
        <w:t>.</w:t>
      </w:r>
    </w:p>
    <w:p w14:paraId="387B9B8F" w14:textId="338BD19B" w:rsidR="00736149" w:rsidRPr="007F183D" w:rsidRDefault="00736149" w:rsidP="00736149">
      <w:pPr>
        <w:pStyle w:val="Heading3"/>
      </w:pPr>
      <w:bookmarkStart w:id="379" w:name="Task_3_3_2_B"/>
      <w:bookmarkStart w:id="380" w:name="_Toc85713575"/>
      <w:r w:rsidRPr="007F183D">
        <w:t>3.2.B</w:t>
      </w:r>
      <w:bookmarkEnd w:id="379"/>
      <w:r w:rsidRPr="007F183D">
        <w:t>. System Architecture</w:t>
      </w:r>
      <w:bookmarkEnd w:id="380"/>
    </w:p>
    <w:p w14:paraId="790B9942" w14:textId="77777777" w:rsidR="00736149" w:rsidRPr="007F183D" w:rsidRDefault="00736149" w:rsidP="00736149">
      <w:pPr>
        <w:pStyle w:val="ProposalText"/>
        <w:rPr>
          <w:color w:val="000000"/>
        </w:rPr>
      </w:pPr>
      <w:r w:rsidRPr="007F183D">
        <w:rPr>
          <w:color w:val="000000"/>
        </w:rPr>
        <w:t xml:space="preserve">As part of the Assessment Technology Platform solution for California, the California Assessment Delivery System comprises all components required to deliver the Smarter Balanced and non-Smarter Balanced assessments, which include CAST, CSA, CAAs, Initial and Summative ELPAC, and Alternate ELPAC. </w:t>
      </w:r>
    </w:p>
    <w:p w14:paraId="4D0370C9" w14:textId="5F09F766" w:rsidR="00736149" w:rsidRPr="007F183D" w:rsidRDefault="00736149" w:rsidP="00736149">
      <w:pPr>
        <w:pStyle w:val="ProposalText"/>
        <w:rPr>
          <w:color w:val="000000"/>
        </w:rPr>
      </w:pPr>
      <w:r w:rsidRPr="007F183D">
        <w:rPr>
          <w:color w:val="000000"/>
        </w:rPr>
        <w:t xml:space="preserve">ETS will continue to enhance the California Assessment Delivery System during the term of the contract to implement efficiencies and improve user experience within the systems. For example, ETS will implement CARD, a component that streamlines reporting deliverables for the LEAs. Additionally, ETS will continue to collaborate with the CDE’s technology group to provide guidance and assistance to further evolve the assessment platform and related services. </w:t>
      </w:r>
      <w:r w:rsidRPr="007F183D">
        <w:rPr>
          <w:b/>
          <w:color w:val="000000"/>
        </w:rPr>
        <w:fldChar w:fldCharType="begin"/>
      </w:r>
      <w:r w:rsidRPr="007F183D">
        <w:rPr>
          <w:b/>
          <w:color w:val="000000"/>
        </w:rPr>
        <w:instrText xml:space="preserve"> REF _Ref69829225 \h  \* MERGEFORMAT </w:instrText>
      </w:r>
      <w:r w:rsidRPr="007F183D">
        <w:rPr>
          <w:b/>
          <w:color w:val="000000"/>
        </w:rPr>
      </w:r>
      <w:r w:rsidRPr="007F183D">
        <w:rPr>
          <w:b/>
          <w:color w:val="000000"/>
        </w:rPr>
        <w:fldChar w:fldCharType="separate"/>
      </w:r>
      <w:r w:rsidR="00110A1A" w:rsidRPr="007F183D">
        <w:rPr>
          <w:b/>
          <w:color w:val="000000"/>
        </w:rPr>
        <w:t>Figure</w:t>
      </w:r>
      <w:r w:rsidR="00110A1A" w:rsidRPr="007F183D">
        <w:t xml:space="preserve"> </w:t>
      </w:r>
      <w:r w:rsidR="00110A1A" w:rsidRPr="007F183D">
        <w:rPr>
          <w:b/>
          <w:noProof/>
        </w:rPr>
        <w:t>21</w:t>
      </w:r>
      <w:r w:rsidRPr="007F183D">
        <w:rPr>
          <w:b/>
          <w:color w:val="000000"/>
        </w:rPr>
        <w:fldChar w:fldCharType="end"/>
      </w:r>
      <w:r w:rsidRPr="007F183D">
        <w:rPr>
          <w:color w:val="000000"/>
        </w:rPr>
        <w:t xml:space="preserve"> provides a diagram of the overall system for ETS’s support of the California Assessment Technology Platform. </w:t>
      </w:r>
    </w:p>
    <w:p w14:paraId="180AB9F2" w14:textId="77777777" w:rsidR="00736149" w:rsidRPr="007F183D" w:rsidRDefault="00736149" w:rsidP="00736149">
      <w:pPr>
        <w:pStyle w:val="ProposalText"/>
        <w:rPr>
          <w:rFonts w:ascii="&amp;quot" w:hAnsi="&amp;quot" w:cs="Times New Roman"/>
          <w:color w:val="000000"/>
        </w:rPr>
        <w:sectPr w:rsidR="00736149" w:rsidRPr="007F183D" w:rsidSect="003D3F08">
          <w:headerReference w:type="default" r:id="rId78"/>
          <w:pgSz w:w="12240" w:h="15840"/>
          <w:pgMar w:top="1440" w:right="1440" w:bottom="1440" w:left="1440" w:header="432" w:footer="427" w:gutter="0"/>
          <w:cols w:space="720"/>
          <w:docGrid w:linePitch="360"/>
        </w:sectPr>
      </w:pPr>
    </w:p>
    <w:p w14:paraId="6E8C341B" w14:textId="7E2F9B39" w:rsidR="00736149" w:rsidRPr="007F183D" w:rsidRDefault="00736149" w:rsidP="00736149">
      <w:pPr>
        <w:pStyle w:val="ActionCaption"/>
        <w:rPr>
          <w:b w:val="0"/>
        </w:rPr>
      </w:pPr>
      <w:bookmarkStart w:id="381" w:name="_Ref69829225"/>
      <w:bookmarkStart w:id="382" w:name="_Ref68526437"/>
      <w:bookmarkStart w:id="383" w:name="_Toc70579150"/>
      <w:bookmarkStart w:id="384" w:name="_Toc85728019"/>
      <w:r w:rsidRPr="007F183D">
        <w:lastRenderedPageBreak/>
        <w:t xml:space="preserve">Figure </w:t>
      </w:r>
      <w:fldSimple w:instr=" SEQ Figure \* ARABIC ">
        <w:r w:rsidR="00765AAB">
          <w:rPr>
            <w:noProof/>
          </w:rPr>
          <w:t>21</w:t>
        </w:r>
      </w:fldSimple>
      <w:bookmarkEnd w:id="381"/>
      <w:r w:rsidRPr="007F183D">
        <w:t>.</w:t>
      </w:r>
      <w:bookmarkEnd w:id="382"/>
      <w:r w:rsidRPr="007F183D">
        <w:t xml:space="preserve">  Overall platform.</w:t>
      </w:r>
      <w:r w:rsidRPr="007F183D">
        <w:rPr>
          <w:b w:val="0"/>
        </w:rPr>
        <w:t xml:space="preserve"> The platform encompasses the assessment delivery system as well as the components that feed into the system.</w:t>
      </w:r>
      <w:bookmarkEnd w:id="383"/>
      <w:bookmarkEnd w:id="384"/>
    </w:p>
    <w:p w14:paraId="13B7DCAF" w14:textId="77777777" w:rsidR="00736149" w:rsidRPr="007F183D" w:rsidRDefault="00736149" w:rsidP="00736149">
      <w:pPr>
        <w:pStyle w:val="ProposalText"/>
        <w:jc w:val="center"/>
      </w:pPr>
      <w:r w:rsidRPr="007F183D">
        <w:rPr>
          <w:noProof/>
        </w:rPr>
        <w:drawing>
          <wp:inline distT="0" distB="0" distL="0" distR="0" wp14:anchorId="5D66C302" wp14:editId="4A54122C">
            <wp:extent cx="7113319" cy="5101055"/>
            <wp:effectExtent l="0" t="0" r="0" b="4445"/>
            <wp:docPr id="28" name="Picture 28" descr="The figure shows the California Assessment Technology Platform with the following systems: ETS Team Systems, Smarter Balanced/Open Source Systems, California Systems, and Amazon Web Services Sys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l="1405" t="11361" r="34739" b="2449"/>
                    <a:stretch/>
                  </pic:blipFill>
                  <pic:spPr bwMode="auto">
                    <a:xfrm>
                      <a:off x="0" y="0"/>
                      <a:ext cx="7151035" cy="5128102"/>
                    </a:xfrm>
                    <a:prstGeom prst="rect">
                      <a:avLst/>
                    </a:prstGeom>
                    <a:ln>
                      <a:noFill/>
                    </a:ln>
                    <a:extLst>
                      <a:ext uri="{53640926-AAD7-44D8-BBD7-CCE9431645EC}">
                        <a14:shadowObscured xmlns:a14="http://schemas.microsoft.com/office/drawing/2010/main"/>
                      </a:ext>
                    </a:extLst>
                  </pic:spPr>
                </pic:pic>
              </a:graphicData>
            </a:graphic>
          </wp:inline>
        </w:drawing>
      </w:r>
    </w:p>
    <w:p w14:paraId="0F99D635" w14:textId="77777777" w:rsidR="00736149" w:rsidRPr="007F183D" w:rsidRDefault="00736149" w:rsidP="00736149">
      <w:pPr>
        <w:pStyle w:val="ProposalText"/>
        <w:jc w:val="center"/>
        <w:sectPr w:rsidR="00736149" w:rsidRPr="007F183D" w:rsidSect="003D3F08">
          <w:headerReference w:type="default" r:id="rId80"/>
          <w:pgSz w:w="15840" w:h="12240" w:orient="landscape"/>
          <w:pgMar w:top="1440" w:right="1440" w:bottom="1440" w:left="1440" w:header="432" w:footer="720" w:gutter="0"/>
          <w:cols w:space="720"/>
          <w:docGrid w:linePitch="360"/>
        </w:sectPr>
      </w:pPr>
    </w:p>
    <w:p w14:paraId="1BBB5E50" w14:textId="4B036154" w:rsidR="00736149" w:rsidRPr="007F183D" w:rsidRDefault="00736149" w:rsidP="00736149">
      <w:pPr>
        <w:pStyle w:val="ProposalText"/>
        <w:rPr>
          <w:color w:val="000000"/>
        </w:rPr>
      </w:pPr>
      <w:r w:rsidRPr="007F183D">
        <w:rPr>
          <w:b/>
        </w:rPr>
        <w:lastRenderedPageBreak/>
        <w:fldChar w:fldCharType="begin"/>
      </w:r>
      <w:r w:rsidRPr="007F183D">
        <w:rPr>
          <w:b/>
        </w:rPr>
        <w:instrText xml:space="preserve"> REF _Ref68526842 \h  \* MERGEFORMAT </w:instrText>
      </w:r>
      <w:r w:rsidRPr="007F183D">
        <w:rPr>
          <w:b/>
        </w:rPr>
      </w:r>
      <w:r w:rsidRPr="007F183D">
        <w:rPr>
          <w:b/>
        </w:rPr>
        <w:fldChar w:fldCharType="separate"/>
      </w:r>
      <w:r w:rsidR="00110A1A" w:rsidRPr="007F183D">
        <w:rPr>
          <w:b/>
        </w:rPr>
        <w:t xml:space="preserve">Figure </w:t>
      </w:r>
      <w:r w:rsidR="00110A1A" w:rsidRPr="007F183D">
        <w:rPr>
          <w:b/>
          <w:noProof/>
        </w:rPr>
        <w:t>22</w:t>
      </w:r>
      <w:r w:rsidRPr="007F183D">
        <w:rPr>
          <w:b/>
        </w:rPr>
        <w:fldChar w:fldCharType="end"/>
      </w:r>
      <w:r w:rsidRPr="007F183D">
        <w:t xml:space="preserve"> illustrates the seven major domains of the California Assessment Delivery System:</w:t>
      </w:r>
      <w:r w:rsidRPr="007F183D">
        <w:rPr>
          <w:color w:val="000000"/>
        </w:rPr>
        <w:t xml:space="preserve"> assessment planning and development, registration, scheduling and delivery, support, scoring, reporting, and analysis. </w:t>
      </w:r>
    </w:p>
    <w:p w14:paraId="7E1DD93B" w14:textId="1A9BE1E0" w:rsidR="00736149" w:rsidRPr="007F183D" w:rsidRDefault="00736149" w:rsidP="00736149">
      <w:pPr>
        <w:pStyle w:val="ActionCaption"/>
        <w:rPr>
          <w:b w:val="0"/>
        </w:rPr>
      </w:pPr>
      <w:bookmarkStart w:id="385" w:name="_Ref68526842"/>
      <w:bookmarkStart w:id="386" w:name="_Toc70579151"/>
      <w:bookmarkStart w:id="387" w:name="_Toc85728020"/>
      <w:r w:rsidRPr="007F183D">
        <w:t xml:space="preserve">Figure </w:t>
      </w:r>
      <w:fldSimple w:instr=" SEQ Figure \* ARABIC ">
        <w:r w:rsidR="00765AAB">
          <w:rPr>
            <w:noProof/>
          </w:rPr>
          <w:t>22</w:t>
        </w:r>
      </w:fldSimple>
      <w:bookmarkEnd w:id="385"/>
      <w:r w:rsidRPr="007F183D">
        <w:t>.  California Assessment Delivery System.</w:t>
      </w:r>
      <w:r w:rsidRPr="007F183D">
        <w:rPr>
          <w:b w:val="0"/>
        </w:rPr>
        <w:t xml:space="preserve"> The system will support all users, from assessment developers to California students to statistical analysts.</w:t>
      </w:r>
      <w:bookmarkEnd w:id="386"/>
      <w:bookmarkEnd w:id="387"/>
    </w:p>
    <w:p w14:paraId="5A23B926" w14:textId="77777777" w:rsidR="00736149" w:rsidRPr="007F183D" w:rsidRDefault="00736149" w:rsidP="00736149">
      <w:pPr>
        <w:pStyle w:val="ProposalText"/>
        <w:rPr>
          <w:color w:val="000000"/>
        </w:rPr>
      </w:pPr>
      <w:r w:rsidRPr="007F183D">
        <w:rPr>
          <w:b/>
          <w:noProof/>
        </w:rPr>
        <mc:AlternateContent>
          <mc:Choice Requires="wpg">
            <w:drawing>
              <wp:inline distT="0" distB="0" distL="0" distR="0" wp14:anchorId="1649F1C9" wp14:editId="1593EA65">
                <wp:extent cx="5761249" cy="3911306"/>
                <wp:effectExtent l="0" t="0" r="11430" b="0"/>
                <wp:docPr id="5" name="Group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5761249" cy="3911306"/>
                          <a:chOff x="0" y="0"/>
                          <a:chExt cx="6114107" cy="4313555"/>
                        </a:xfrm>
                      </wpg:grpSpPr>
                      <pic:pic xmlns:pic="http://schemas.openxmlformats.org/drawingml/2006/picture">
                        <pic:nvPicPr>
                          <pic:cNvPr id="6" name="Picture 6" descr="The figure shows a diagram of the Assessment Delivery System Architecture."/>
                          <pic:cNvPicPr>
                            <a:picLocks noChangeAspect="1"/>
                          </pic:cNvPicPr>
                        </pic:nvPicPr>
                        <pic:blipFill rotWithShape="1">
                          <a:blip r:embed="rId81" cstate="print">
                            <a:extLst>
                              <a:ext uri="{28A0092B-C50C-407E-A947-70E740481C1C}">
                                <a14:useLocalDpi xmlns:a14="http://schemas.microsoft.com/office/drawing/2010/main" val="0"/>
                              </a:ext>
                            </a:extLst>
                          </a:blip>
                          <a:srcRect l="1491" r="2225"/>
                          <a:stretch/>
                        </pic:blipFill>
                        <pic:spPr bwMode="auto">
                          <a:xfrm>
                            <a:off x="0" y="0"/>
                            <a:ext cx="6107430" cy="4313555"/>
                          </a:xfrm>
                          <a:prstGeom prst="rect">
                            <a:avLst/>
                          </a:prstGeom>
                          <a:ln>
                            <a:noFill/>
                          </a:ln>
                          <a:extLst>
                            <a:ext uri="{53640926-AAD7-44D8-BBD7-CCE9431645EC}">
                              <a14:shadowObscured xmlns:a14="http://schemas.microsoft.com/office/drawing/2010/main"/>
                            </a:ext>
                          </a:extLst>
                        </pic:spPr>
                      </pic:pic>
                      <wps:wsp>
                        <wps:cNvPr id="11" name="Rectangle 11"/>
                        <wps:cNvSpPr/>
                        <wps:spPr>
                          <a:xfrm>
                            <a:off x="0" y="0"/>
                            <a:ext cx="6114107" cy="4252758"/>
                          </a:xfrm>
                          <a:prstGeom prst="rect">
                            <a:avLst/>
                          </a:prstGeom>
                          <a:noFill/>
                          <a:ln w="12700">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cex="http://schemas.microsoft.com/office/word/2018/wordml/cex" xmlns:w16="http://schemas.microsoft.com/office/word/2018/wordml" xmlns:a16="http://schemas.microsoft.com/office/drawing/2014/main" xmlns:dgm="http://schemas.openxmlformats.org/drawingml/2006/diagram" xmlns:a14="http://schemas.microsoft.com/office/drawing/2010/main" xmlns:pic="http://schemas.openxmlformats.org/drawingml/2006/picture" xmlns:adec="http://schemas.microsoft.com/office/drawing/2017/decorative" xmlns:a="http://schemas.openxmlformats.org/drawingml/2006/main" xmlns:arto="http://schemas.microsoft.com/office/word/2006/arto">
            <w:pict w14:anchorId="277C4276">
              <v:group id="Group 5" style="width:453.65pt;height:308pt;mso-position-horizontal-relative:char;mso-position-vertical-relative:line" coordsize="61141,43135" o:spid="_x0000_s1026" w14:anchorId="77C6F5F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">
                <v:shape id="Picture 6" style="position:absolute;width:61074;height:43135;visibility:visible;mso-wrap-style:square" alt="The figure shows a diagram of the Assessment Delivery System Architectu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">
                  <v:imagedata cropleft="977f" cropright="1458f" o:title="The figure shows a diagram of the Assessment Delivery System Architecture" r:id="rId86"/>
                </v:shape>
                <v:rect id="Rectangle 11" style="position:absolute;width:61141;height:42527;visibility:visible;mso-wrap-style:square;v-text-anchor:middle" o:spid="_x0000_s1028" filled="f" strokecolor="#747070 [1614]"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"/>
                <w10:anchorlock/>
              </v:group>
            </w:pict>
          </mc:Fallback>
        </mc:AlternateContent>
      </w:r>
    </w:p>
    <w:p w14:paraId="2782C571" w14:textId="4B3003DD" w:rsidR="00736149" w:rsidRPr="007F183D" w:rsidRDefault="00736149" w:rsidP="00736149">
      <w:pPr>
        <w:pStyle w:val="ProposalText"/>
        <w:rPr>
          <w:color w:val="000000"/>
        </w:rPr>
      </w:pPr>
      <w:r w:rsidRPr="007F183D">
        <w:rPr>
          <w:color w:val="000000"/>
        </w:rPr>
        <w:t>ETS’s solution supports all operational domains, from test development to scoring and reporting.</w:t>
      </w:r>
      <w:r w:rsidR="00454F6D" w:rsidRPr="007F183D">
        <w:rPr>
          <w:color w:val="000000"/>
        </w:rPr>
        <w:t xml:space="preserve"> It</w:t>
      </w:r>
      <w:r w:rsidRPr="007F183D">
        <w:rPr>
          <w:color w:val="000000"/>
        </w:rPr>
        <w:t xml:space="preserve"> consists of fully integrated, individual component services that provide a high performance and robust solution for administering the Smarter Balanced and non-Smarter Balanced assessments for California. </w:t>
      </w:r>
    </w:p>
    <w:p w14:paraId="5EDD4356" w14:textId="2F4D5B96" w:rsidR="00736149" w:rsidRPr="007F183D" w:rsidRDefault="00736149" w:rsidP="00736149">
      <w:pPr>
        <w:pStyle w:val="ProposalText"/>
        <w:rPr>
          <w:color w:val="000000"/>
        </w:rPr>
      </w:pPr>
      <w:r w:rsidRPr="007F183D">
        <w:rPr>
          <w:b/>
          <w:color w:val="000000"/>
        </w:rPr>
        <w:fldChar w:fldCharType="begin"/>
      </w:r>
      <w:r w:rsidRPr="007F183D">
        <w:rPr>
          <w:b/>
          <w:color w:val="000000"/>
        </w:rPr>
        <w:instrText xml:space="preserve"> REF _Ref69829299 \h  \* MERGEFORMAT </w:instrText>
      </w:r>
      <w:r w:rsidRPr="007F183D">
        <w:rPr>
          <w:b/>
          <w:color w:val="000000"/>
        </w:rPr>
      </w:r>
      <w:r w:rsidRPr="007F183D">
        <w:rPr>
          <w:b/>
          <w:color w:val="000000"/>
        </w:rPr>
        <w:fldChar w:fldCharType="separate"/>
      </w:r>
      <w:r w:rsidR="00110A1A" w:rsidRPr="007F183D">
        <w:rPr>
          <w:b/>
        </w:rPr>
        <w:t>Figure</w:t>
      </w:r>
      <w:r w:rsidR="00110A1A" w:rsidRPr="007F183D">
        <w:rPr>
          <w:b/>
          <w:bCs/>
        </w:rPr>
        <w:t xml:space="preserve"> </w:t>
      </w:r>
      <w:r w:rsidR="00110A1A" w:rsidRPr="007F183D">
        <w:rPr>
          <w:b/>
          <w:bCs/>
          <w:noProof/>
        </w:rPr>
        <w:t>23</w:t>
      </w:r>
      <w:r w:rsidRPr="007F183D">
        <w:rPr>
          <w:b/>
          <w:color w:val="000000"/>
        </w:rPr>
        <w:fldChar w:fldCharType="end"/>
      </w:r>
      <w:r w:rsidRPr="007F183D">
        <w:rPr>
          <w:color w:val="000000"/>
        </w:rPr>
        <w:t xml:space="preserve"> represents the high-level physical architecture of the California Assessment Delivery System that supports Smarter Balanced Interim and Summative assessments </w:t>
      </w:r>
      <w:r w:rsidRPr="007F183D">
        <w:rPr>
          <w:color w:val="000000"/>
        </w:rPr>
        <w:lastRenderedPageBreak/>
        <w:t>as well as non-Smarter Balanced assessments. New CAST and ELPAC interim assessments will be onboarded onto the existing platform.</w:t>
      </w:r>
    </w:p>
    <w:p w14:paraId="696D186D" w14:textId="6E7C8A5E" w:rsidR="00736149" w:rsidRPr="007F183D" w:rsidRDefault="00736149" w:rsidP="00736149">
      <w:pPr>
        <w:pStyle w:val="ActionCaption"/>
        <w:rPr>
          <w:b w:val="0"/>
        </w:rPr>
      </w:pPr>
      <w:bookmarkStart w:id="388" w:name="_Ref69829299"/>
      <w:bookmarkStart w:id="389" w:name="_Ref68526896"/>
      <w:bookmarkStart w:id="390" w:name="_Toc70579152"/>
      <w:bookmarkStart w:id="391" w:name="_Toc85728021"/>
      <w:r w:rsidRPr="007F183D">
        <w:rPr>
          <w:bCs/>
        </w:rPr>
        <w:t xml:space="preserve">Figure </w:t>
      </w:r>
      <w:r w:rsidR="00765AAB">
        <w:rPr>
          <w:bCs/>
        </w:rPr>
        <w:fldChar w:fldCharType="begin"/>
      </w:r>
      <w:r w:rsidR="00765AAB">
        <w:rPr>
          <w:bCs/>
        </w:rPr>
        <w:instrText xml:space="preserve"> SEQ Figure \* ARABIC </w:instrText>
      </w:r>
      <w:r w:rsidR="00765AAB">
        <w:rPr>
          <w:bCs/>
        </w:rPr>
        <w:fldChar w:fldCharType="separate"/>
      </w:r>
      <w:r w:rsidR="00765AAB">
        <w:rPr>
          <w:bCs/>
          <w:noProof/>
        </w:rPr>
        <w:t>23</w:t>
      </w:r>
      <w:r w:rsidR="00765AAB">
        <w:rPr>
          <w:bCs/>
        </w:rPr>
        <w:fldChar w:fldCharType="end"/>
      </w:r>
      <w:bookmarkEnd w:id="388"/>
      <w:r w:rsidRPr="007F183D">
        <w:rPr>
          <w:bCs/>
        </w:rPr>
        <w:t>.</w:t>
      </w:r>
      <w:bookmarkEnd w:id="389"/>
      <w:r w:rsidRPr="007F183D">
        <w:rPr>
          <w:bCs/>
        </w:rPr>
        <w:t xml:space="preserve">  California Assessment Delivery System scalable architecture. </w:t>
      </w:r>
      <w:r w:rsidRPr="007F183D">
        <w:rPr>
          <w:b w:val="0"/>
        </w:rPr>
        <w:t>The physical architecture can scale up to meet increased system workload demands.</w:t>
      </w:r>
      <w:bookmarkEnd w:id="390"/>
      <w:bookmarkEnd w:id="391"/>
    </w:p>
    <w:p w14:paraId="194EF3CD" w14:textId="77777777" w:rsidR="00736149" w:rsidRPr="007F183D" w:rsidRDefault="00736149" w:rsidP="00736149">
      <w:pPr>
        <w:pStyle w:val="ProposalText"/>
        <w:jc w:val="center"/>
      </w:pPr>
      <w:r w:rsidRPr="007F183D">
        <w:rPr>
          <w:noProof/>
        </w:rPr>
        <w:drawing>
          <wp:inline distT="0" distB="0" distL="0" distR="0" wp14:anchorId="3D679F32" wp14:editId="4B53038D">
            <wp:extent cx="5660859" cy="6499663"/>
            <wp:effectExtent l="0" t="0" r="0" b="0"/>
            <wp:docPr id="29" name="Picture 29" descr="The figure shows a diagram of the Assessment Delivery System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660859" cy="6499663"/>
                    </a:xfrm>
                    <a:prstGeom prst="rect">
                      <a:avLst/>
                    </a:prstGeom>
                  </pic:spPr>
                </pic:pic>
              </a:graphicData>
            </a:graphic>
          </wp:inline>
        </w:drawing>
      </w:r>
    </w:p>
    <w:p w14:paraId="04EBD006" w14:textId="77777777" w:rsidR="00736149" w:rsidRPr="00703760" w:rsidRDefault="00736149" w:rsidP="00703760">
      <w:pPr>
        <w:pStyle w:val="Heading4"/>
        <w:rPr>
          <w:b w:val="0"/>
        </w:rPr>
      </w:pPr>
      <w:r w:rsidRPr="00703760">
        <w:rPr>
          <w:b w:val="0"/>
        </w:rPr>
        <w:lastRenderedPageBreak/>
        <w:t>Asset Inventory</w:t>
      </w:r>
    </w:p>
    <w:p w14:paraId="659833C5" w14:textId="051DEE29" w:rsidR="00736149" w:rsidRPr="007F183D" w:rsidRDefault="00736149" w:rsidP="00736149">
      <w:pPr>
        <w:pStyle w:val="ProposalText"/>
      </w:pPr>
      <w:r w:rsidRPr="007F183D">
        <w:t>The implementation of the Agile process allowed for more frequent collaboration between ETS and the CDE and a tighter integration throughout the development process. A natural extension of this process involved creating the asset inventory. This inventory allowed us to establish a complete, centralized inventory existed that identified all components of the system.</w:t>
      </w:r>
    </w:p>
    <w:p w14:paraId="1B06F23F" w14:textId="77777777" w:rsidR="00736149" w:rsidRPr="007F183D" w:rsidRDefault="00736149" w:rsidP="00736149">
      <w:pPr>
        <w:pStyle w:val="ProposalText"/>
      </w:pPr>
      <w:r w:rsidRPr="007F183D">
        <w:t>ETS will continue to maintain a complete, centralized asset inventory</w:t>
      </w:r>
      <w:r w:rsidRPr="007F183D" w:rsidDel="0093117F">
        <w:t xml:space="preserve"> </w:t>
      </w:r>
      <w:r w:rsidRPr="007F183D">
        <w:t>that identifies all system components.</w:t>
      </w:r>
      <w:r w:rsidRPr="007F183D" w:rsidDel="0093117F">
        <w:t xml:space="preserve"> </w:t>
      </w:r>
      <w:r w:rsidRPr="007F183D">
        <w:t>Each system asset (e.g., screens, contextual help messages, error messages, page instructions, email notifications, reports) will be tracked and assigned a unique identifier. Additional asset types can be added as needed.</w:t>
      </w:r>
    </w:p>
    <w:p w14:paraId="74882104" w14:textId="77777777" w:rsidR="00736149" w:rsidRPr="007F183D" w:rsidRDefault="00736149" w:rsidP="00736149">
      <w:pPr>
        <w:pStyle w:val="ProposalText"/>
      </w:pPr>
      <w:r w:rsidRPr="007F183D">
        <w:t>All user assets will be identified and categorized and then assigned a unique, referenceable ID. Dependencies or linkages between assets will also be included in the document; for instance, a screen can be linked to page instructions which can be linked to context-sensitive help. A mapping document will also be available for the STAIRS module to show the path or sequence of events based on various user selections. The relationships between these assets will be delineated. Additional fields to be captured in the inventory will include creation date, version number, and most recent date updated.</w:t>
      </w:r>
    </w:p>
    <w:p w14:paraId="25679742" w14:textId="77777777" w:rsidR="00736149" w:rsidRPr="007F183D" w:rsidRDefault="00736149" w:rsidP="00736149">
      <w:pPr>
        <w:pStyle w:val="ProposalText"/>
      </w:pPr>
      <w:r w:rsidRPr="007F183D">
        <w:t>The asset inventory will be stored in a shared location, accessible to key ETS and CDE staff, and will be a living document. ETS commits to updating the inventory with each major release to reflect the latest system updates. ETS also agrees to comply with the minimum system requirements as outlined in Appendix A of the RFQ.</w:t>
      </w:r>
    </w:p>
    <w:p w14:paraId="12227BBF" w14:textId="713477C1" w:rsidR="00736149" w:rsidRPr="007F183D" w:rsidRDefault="00736149" w:rsidP="00736149">
      <w:pPr>
        <w:pStyle w:val="Heading4"/>
      </w:pPr>
      <w:bookmarkStart w:id="392" w:name="Task_3_3_2_B_1"/>
      <w:r w:rsidRPr="007F183D">
        <w:lastRenderedPageBreak/>
        <w:t>3.2.B.1</w:t>
      </w:r>
      <w:bookmarkEnd w:id="392"/>
      <w:r w:rsidRPr="007F183D">
        <w:t>. Interface Requirements</w:t>
      </w:r>
    </w:p>
    <w:p w14:paraId="4FF20DC7" w14:textId="38981775" w:rsidR="00736149" w:rsidRPr="007F183D" w:rsidRDefault="00736149" w:rsidP="00736149">
      <w:pPr>
        <w:pStyle w:val="ProposalText"/>
      </w:pPr>
      <w:r w:rsidRPr="007F183D">
        <w:t xml:space="preserve">As described in </w:t>
      </w:r>
      <w:r w:rsidR="007C2482" w:rsidRPr="007F183D">
        <w:rPr>
          <w:b/>
        </w:rPr>
        <w:t>Tasks </w:t>
      </w:r>
      <w:r w:rsidRPr="007F183D">
        <w:rPr>
          <w:b/>
        </w:rPr>
        <w:fldChar w:fldCharType="begin"/>
      </w:r>
      <w:r w:rsidRPr="007F183D">
        <w:rPr>
          <w:b/>
        </w:rPr>
        <w:instrText xml:space="preserve"> REF Task_3_3_2_B \h  \* MERGEFORMAT </w:instrText>
      </w:r>
      <w:r w:rsidRPr="007F183D">
        <w:rPr>
          <w:b/>
        </w:rPr>
      </w:r>
      <w:r w:rsidRPr="007F183D">
        <w:rPr>
          <w:b/>
        </w:rPr>
        <w:fldChar w:fldCharType="separate"/>
      </w:r>
      <w:r w:rsidR="00F90D59" w:rsidRPr="00F90D59">
        <w:rPr>
          <w:b/>
        </w:rPr>
        <w:t>3.2.B</w:t>
      </w:r>
      <w:r w:rsidRPr="007F183D">
        <w:rPr>
          <w:b/>
        </w:rPr>
        <w:fldChar w:fldCharType="end"/>
      </w:r>
      <w:r w:rsidRPr="007F183D">
        <w:t xml:space="preserve"> and </w:t>
      </w:r>
      <w:r w:rsidRPr="007F183D">
        <w:rPr>
          <w:b/>
        </w:rPr>
        <w:fldChar w:fldCharType="begin"/>
      </w:r>
      <w:r w:rsidRPr="007F183D">
        <w:rPr>
          <w:b/>
        </w:rPr>
        <w:instrText xml:space="preserve"> REF Task_3_3_2_A_9 \h  \* MERGEFORMAT </w:instrText>
      </w:r>
      <w:r w:rsidRPr="007F183D">
        <w:rPr>
          <w:b/>
        </w:rPr>
      </w:r>
      <w:r w:rsidRPr="007F183D">
        <w:rPr>
          <w:b/>
        </w:rPr>
        <w:fldChar w:fldCharType="separate"/>
      </w:r>
      <w:r w:rsidR="00F90D59" w:rsidRPr="00F90D59">
        <w:rPr>
          <w:b/>
        </w:rPr>
        <w:t>3.2.A.9</w:t>
      </w:r>
      <w:r w:rsidRPr="007F183D">
        <w:rPr>
          <w:b/>
        </w:rPr>
        <w:fldChar w:fldCharType="end"/>
      </w:r>
      <w:r w:rsidRPr="007F183D">
        <w:t xml:space="preserve">, </w:t>
      </w:r>
      <w:r w:rsidR="00537A0D" w:rsidRPr="007F183D">
        <w:t xml:space="preserve">The </w:t>
      </w:r>
      <w:r w:rsidRPr="007F183D">
        <w:t>California Assessment Delivery System is made up of multiple applications that are integrated using established interfaces. Our systems already have existing interfaces with the CALPADS system. These interfaces, along with our established and proven processes for validating and reconciling this data, will be crucial to</w:t>
      </w:r>
      <w:r w:rsidRPr="007F183D" w:rsidDel="00FD3070">
        <w:t xml:space="preserve"> </w:t>
      </w:r>
      <w:r w:rsidRPr="007F183D">
        <w:t>successfully testing the students in California.</w:t>
      </w:r>
    </w:p>
    <w:p w14:paraId="14075866" w14:textId="77777777" w:rsidR="00736149" w:rsidRPr="007F183D" w:rsidRDefault="00736149" w:rsidP="00736149">
      <w:pPr>
        <w:pStyle w:val="ProposalText"/>
        <w:keepNext/>
      </w:pPr>
      <w:r w:rsidRPr="007F183D">
        <w:t>There are currently five interfaces from CALPADS to TOMS:</w:t>
      </w:r>
    </w:p>
    <w:p w14:paraId="78D6F101" w14:textId="77777777" w:rsidR="00736149" w:rsidRPr="007F183D" w:rsidRDefault="00736149" w:rsidP="000E5AE0">
      <w:pPr>
        <w:pStyle w:val="NumberList1"/>
        <w:numPr>
          <w:ilvl w:val="0"/>
          <w:numId w:val="16"/>
        </w:numPr>
        <w:ind w:hanging="540"/>
      </w:pPr>
      <w:r w:rsidRPr="007F183D">
        <w:rPr>
          <w:b/>
        </w:rPr>
        <w:t>Organization.</w:t>
      </w:r>
      <w:r w:rsidRPr="007F183D">
        <w:t xml:space="preserve"> The organization hierarchy data file provides district and school information to TOMS.</w:t>
      </w:r>
    </w:p>
    <w:p w14:paraId="68E8BD27" w14:textId="77777777" w:rsidR="00736149" w:rsidRPr="007F183D" w:rsidRDefault="00736149" w:rsidP="000E5AE0">
      <w:pPr>
        <w:pStyle w:val="NumberList1"/>
        <w:numPr>
          <w:ilvl w:val="0"/>
          <w:numId w:val="14"/>
        </w:numPr>
        <w:ind w:hanging="540"/>
      </w:pPr>
      <w:r w:rsidRPr="007F183D">
        <w:rPr>
          <w:b/>
        </w:rPr>
        <w:t>Student Enrollments.</w:t>
      </w:r>
      <w:r w:rsidRPr="007F183D">
        <w:t xml:space="preserve"> “Active” student enrollments represent currently enrolled students.</w:t>
      </w:r>
    </w:p>
    <w:p w14:paraId="43AD82DE" w14:textId="77777777" w:rsidR="00736149" w:rsidRPr="007F183D" w:rsidRDefault="00736149" w:rsidP="000E5AE0">
      <w:pPr>
        <w:pStyle w:val="NumberList1"/>
        <w:numPr>
          <w:ilvl w:val="0"/>
          <w:numId w:val="14"/>
        </w:numPr>
        <w:ind w:hanging="540"/>
      </w:pPr>
      <w:r w:rsidRPr="007F183D">
        <w:rPr>
          <w:b/>
        </w:rPr>
        <w:t>Student Exits.</w:t>
      </w:r>
      <w:r w:rsidRPr="007F183D">
        <w:t xml:space="preserve"> This refers to students who had their enrollments terminated (i.e., exited). </w:t>
      </w:r>
    </w:p>
    <w:p w14:paraId="72826898" w14:textId="77777777" w:rsidR="00736149" w:rsidRPr="007F183D" w:rsidRDefault="00736149" w:rsidP="000E5AE0">
      <w:pPr>
        <w:pStyle w:val="NumberList1"/>
        <w:numPr>
          <w:ilvl w:val="0"/>
          <w:numId w:val="14"/>
        </w:numPr>
        <w:ind w:hanging="540"/>
      </w:pPr>
      <w:r w:rsidRPr="007F183D">
        <w:rPr>
          <w:b/>
        </w:rPr>
        <w:t>Retired Students.</w:t>
      </w:r>
      <w:r w:rsidRPr="007F183D">
        <w:t xml:space="preserve"> A retired student is one who has moved out of California schools and has returned with a new SSID. This file contains mapping for the old SSIDs to the new ones. </w:t>
      </w:r>
    </w:p>
    <w:p w14:paraId="0FF38948" w14:textId="77777777" w:rsidR="00736149" w:rsidRPr="007F183D" w:rsidRDefault="00736149" w:rsidP="000E5AE0">
      <w:pPr>
        <w:pStyle w:val="NumberList1"/>
        <w:numPr>
          <w:ilvl w:val="0"/>
          <w:numId w:val="14"/>
        </w:numPr>
        <w:ind w:hanging="540"/>
      </w:pPr>
      <w:r w:rsidRPr="007F183D">
        <w:rPr>
          <w:b/>
          <w:bCs/>
        </w:rPr>
        <w:t>Student Pre-Enrollments.</w:t>
      </w:r>
      <w:r w:rsidRPr="007F183D">
        <w:t xml:space="preserve"> These are Initial ELPAC students whose enrollments haven’t started yet, but that are expected to start in the future. </w:t>
      </w:r>
      <w:r w:rsidRPr="007F183D">
        <w:rPr>
          <w:color w:val="000000" w:themeColor="text1"/>
        </w:rPr>
        <w:t>This file is typically received during the summer months only.</w:t>
      </w:r>
    </w:p>
    <w:p w14:paraId="77FBD981" w14:textId="3EE43B3C" w:rsidR="00736149" w:rsidRPr="007F183D" w:rsidRDefault="00736149" w:rsidP="00454F6D">
      <w:pPr>
        <w:pStyle w:val="ProposalText"/>
        <w:keepNext/>
      </w:pPr>
      <w:r w:rsidRPr="007F183D">
        <w:lastRenderedPageBreak/>
        <w:t xml:space="preserve">Currently, </w:t>
      </w:r>
      <w:r w:rsidR="00DB541E" w:rsidRPr="007F183D">
        <w:t xml:space="preserve">there </w:t>
      </w:r>
      <w:r w:rsidRPr="007F183D">
        <w:t>is one existing interface from TOMS to CALPADS, which is to report the ELPAC Calculated ELAS</w:t>
      </w:r>
      <w:r w:rsidR="00454F6D" w:rsidRPr="007F183D">
        <w:t xml:space="preserve">. The </w:t>
      </w:r>
      <w:r w:rsidRPr="007F183D">
        <w:t>ELPAC Calculated ELAS sends the derived ELAS status for students who received their Initial ELPAC assessment score.</w:t>
      </w:r>
    </w:p>
    <w:p w14:paraId="13D421FA" w14:textId="17B0F684" w:rsidR="00736149" w:rsidRPr="007F183D" w:rsidRDefault="00736149" w:rsidP="00736149">
      <w:pPr>
        <w:pStyle w:val="ProposalText"/>
      </w:pPr>
      <w:r w:rsidRPr="007F183D">
        <w:t xml:space="preserve">ETS receives organizational and student data from CALPADS each night via SFTP. Currently, </w:t>
      </w:r>
      <w:r w:rsidR="00DB541E" w:rsidRPr="007F183D">
        <w:t xml:space="preserve">these </w:t>
      </w:r>
      <w:r w:rsidRPr="007F183D">
        <w:t xml:space="preserve">files include data for approximately 14,000 schools and over 6 million students. The files are processed overnight so that they are available in TOMS and the TDS by 6 a.m. PT the next morning. The processing of these files, including the creation of test enrollments and test eligibilities, is completed in less than two hours. Testing has confirmed that TOMS can process up to 10 million student records in a three-hour window, so we have room to expand and still have all student data available by 6 a.m. PT the following morning. </w:t>
      </w:r>
    </w:p>
    <w:p w14:paraId="4C282DE4" w14:textId="77777777" w:rsidR="00736149" w:rsidRPr="007F183D" w:rsidRDefault="00736149" w:rsidP="00736149">
      <w:pPr>
        <w:pStyle w:val="ProposalText"/>
      </w:pPr>
      <w:r w:rsidRPr="007F183D">
        <w:t xml:space="preserve">Data is validated and all processes are monitored nightly to help confirm that data is successfully loaded. Processing updates are provided daily, including counts of success records for each file. We identify any exceptions and send record details the same morning to the CALPADS team for resolution. </w:t>
      </w:r>
    </w:p>
    <w:p w14:paraId="3C7554E7" w14:textId="6A9C7554" w:rsidR="00736149" w:rsidRPr="007F183D" w:rsidRDefault="00736149" w:rsidP="00736149">
      <w:pPr>
        <w:pStyle w:val="ProposalText"/>
      </w:pPr>
      <w:r w:rsidRPr="007F183D">
        <w:t>In 2020, with the introduction of the online Initial ELPAC, ETS began sending daily student record updates to CALPADS—this closed the loop of CALPADS providing LEAs with near real-time assessment data. In advance of this, ETS worked closely with the CDE to define the transmission requirements and data layout for the interface to send student data to CALPADS. Once a student completes the Initial ELPAC, a score is calculated and a near real-time score report produced. Included in the score computation is the calculation of the student’s ELAS, which is based on the student’s final Initial ELPAC score.</w:t>
      </w:r>
    </w:p>
    <w:p w14:paraId="7C46E9EC" w14:textId="0BF07BE2" w:rsidR="00736149" w:rsidRPr="007F183D" w:rsidRDefault="00736149" w:rsidP="00736149">
      <w:pPr>
        <w:pStyle w:val="ProposalText"/>
      </w:pPr>
      <w:r w:rsidRPr="007F183D">
        <w:lastRenderedPageBreak/>
        <w:t>Having the most current and accurate ELAS for a student is important for many reasons. For instance, the school or district can immediately assign the most appropriate English language supports to the student as part of their IEP. A student’s ELAS also is included in the eligibility criteria for the Summative ELPAC. Given this, ETS wanted to help confirm that this data was sent to CALPADS as soon as it was available. To that end, beginning with the onset of the online Initial ELPAC, ETS began sending daily files to CALPADS that included the newly calculated ELAS updates for the student. Included in this daily file were all students who successfully completed the Initial ELPAC the prior day. As a result, all students had the most current calculated ELAS within 24 hours of completing the Initial ELPAC.</w:t>
      </w:r>
    </w:p>
    <w:p w14:paraId="4788F1EE" w14:textId="0187A62D" w:rsidR="00736149" w:rsidRPr="007F183D" w:rsidRDefault="00736149" w:rsidP="00736149">
      <w:pPr>
        <w:pStyle w:val="ProposalText"/>
      </w:pPr>
      <w:r w:rsidRPr="007F183D">
        <w:t xml:space="preserve">An important part of this process includes reconciling all data to confirm that all student records sent to CALPADS were processed successfully. The CALPADS system sends a reconciliation file to ETS daily, based on the processing of the ELAS file. The reconciliation file includes record details of any rejections, including an error code for each. The ETS team then works with the CALPADS team to resolve any open issues. ETS will continue this process in this contract and will recommend improvements to the process for the CDE’s consideration as improvement opportunities are identified. Recommendations that the CDE and ETS agree to explore further will go through the Change Request process described in </w:t>
      </w:r>
      <w:r w:rsidRPr="007F183D">
        <w:rPr>
          <w:b/>
        </w:rPr>
        <w:t>Task </w:t>
      </w:r>
      <w:r w:rsidR="000E2040" w:rsidRPr="007F183D">
        <w:rPr>
          <w:b/>
          <w:bCs/>
        </w:rPr>
        <w:fldChar w:fldCharType="begin"/>
      </w:r>
      <w:r w:rsidR="000E2040" w:rsidRPr="007F183D">
        <w:rPr>
          <w:b/>
        </w:rPr>
        <w:instrText xml:space="preserve"> REF Task_3_1_3_C \h </w:instrText>
      </w:r>
      <w:r w:rsidR="000E2040" w:rsidRPr="007F183D">
        <w:rPr>
          <w:b/>
          <w:bCs/>
        </w:rPr>
        <w:instrText xml:space="preserve"> \* MERGEFORMAT </w:instrText>
      </w:r>
      <w:r w:rsidR="000E2040" w:rsidRPr="007F183D">
        <w:rPr>
          <w:b/>
          <w:bCs/>
        </w:rPr>
      </w:r>
      <w:r w:rsidR="000E2040" w:rsidRPr="007F183D">
        <w:rPr>
          <w:b/>
          <w:bCs/>
        </w:rPr>
        <w:fldChar w:fldCharType="separate"/>
      </w:r>
      <w:r w:rsidR="00F90D59" w:rsidRPr="00F90D59">
        <w:rPr>
          <w:b/>
        </w:rPr>
        <w:t>1.3.C</w:t>
      </w:r>
      <w:r w:rsidR="000E2040" w:rsidRPr="007F183D">
        <w:rPr>
          <w:b/>
          <w:bCs/>
        </w:rPr>
        <w:fldChar w:fldCharType="end"/>
      </w:r>
      <w:r w:rsidRPr="007F183D">
        <w:rPr>
          <w:bCs/>
        </w:rPr>
        <w:t>.</w:t>
      </w:r>
    </w:p>
    <w:p w14:paraId="6BB60037" w14:textId="1FB4E7EC" w:rsidR="00736149" w:rsidRPr="007F183D" w:rsidRDefault="00736149" w:rsidP="00736149">
      <w:pPr>
        <w:pStyle w:val="ProposalText"/>
      </w:pPr>
      <w:r w:rsidRPr="007F183D">
        <w:t xml:space="preserve">ETS can leverage </w:t>
      </w:r>
      <w:r w:rsidRPr="007F183D">
        <w:rPr>
          <w:rStyle w:val="CommentReference"/>
          <w:sz w:val="24"/>
          <w:szCs w:val="24"/>
        </w:rPr>
        <w:t>similar</w:t>
      </w:r>
      <w:r w:rsidRPr="007F183D">
        <w:t xml:space="preserve"> transmission process to send student score data for all assessments to the CALPADS system in the future. With the introduction of the CARD solution component, there are several options for transmitting data to CALPADS. ETS will collaborate with the CALPADS team to design the most efficient process for </w:t>
      </w:r>
      <w:r w:rsidRPr="007F183D">
        <w:lastRenderedPageBreak/>
        <w:t xml:space="preserve">providing CALPADS with scores. Integration can be done via RESTful APIs or a file-based </w:t>
      </w:r>
      <w:r w:rsidRPr="007F183D">
        <w:rPr>
          <w:rFonts w:cstheme="minorHAnsi"/>
        </w:rPr>
        <w:t>approach. ETS can also provide self-serve reports for CALPADS team to access score data on demand if necessary. This type of integration will open the door to share additional information that may be of value to both systems. Another potential example of data that could be made available to CALPADS is the indicator of bilingual literacy, based on CSA results. More</w:t>
      </w:r>
      <w:r w:rsidRPr="007F183D">
        <w:t xml:space="preserve"> information on the CARD solution is in </w:t>
      </w:r>
      <w:r w:rsidRPr="007F183D">
        <w:rPr>
          <w:b/>
        </w:rPr>
        <w:t>Task </w:t>
      </w:r>
      <w:r w:rsidR="003D73E3" w:rsidRPr="007F183D">
        <w:rPr>
          <w:b/>
        </w:rPr>
        <w:fldChar w:fldCharType="begin"/>
      </w:r>
      <w:r w:rsidR="003D73E3" w:rsidRPr="007F183D">
        <w:rPr>
          <w:b/>
        </w:rPr>
        <w:instrText xml:space="preserve"> REF Task_3_9 \h  \* MERGEFORMAT </w:instrText>
      </w:r>
      <w:r w:rsidR="003D73E3" w:rsidRPr="007F183D">
        <w:rPr>
          <w:b/>
        </w:rPr>
      </w:r>
      <w:r w:rsidR="003D73E3" w:rsidRPr="007F183D">
        <w:rPr>
          <w:b/>
        </w:rPr>
        <w:fldChar w:fldCharType="separate"/>
      </w:r>
      <w:r w:rsidR="00F90D59" w:rsidRPr="00F90D59">
        <w:rPr>
          <w:b/>
        </w:rPr>
        <w:t>9</w:t>
      </w:r>
      <w:r w:rsidR="003D73E3" w:rsidRPr="007F183D">
        <w:rPr>
          <w:b/>
        </w:rPr>
        <w:fldChar w:fldCharType="end"/>
      </w:r>
      <w:r w:rsidRPr="007F183D">
        <w:t xml:space="preserve">. </w:t>
      </w:r>
    </w:p>
    <w:p w14:paraId="40332622" w14:textId="76EBCBDC" w:rsidR="00736149" w:rsidRPr="007F183D" w:rsidRDefault="00736149" w:rsidP="00736149">
      <w:pPr>
        <w:pStyle w:val="ProposalText"/>
      </w:pPr>
      <w:r w:rsidRPr="007F183D">
        <w:t>The data exchange for test settings can be accomplished in multiple ways. By default, ETS will consume the test settings for accessibility resources that present in the CALPADS data to TOMS via an established API or a nightly file. As an option, ETS proposes an</w:t>
      </w:r>
      <w:r w:rsidRPr="007F183D" w:rsidDel="003A4634">
        <w:t xml:space="preserve"> </w:t>
      </w:r>
      <w:r w:rsidRPr="007F183D">
        <w:t xml:space="preserve">additional approach by collecting test settings directly from the SIS vendors via an API. Real-time updates, along with an embeddable ISAAP widget, will allow LEAs to collect test settings via an ISAAP widget in their SIS and immediately send those settings to TOMS via an API. ETS will collaborate with the CDE and SIS vendors on implementation strategy, rollout and piloting this innovative approach. Development and implementation of the optional ISAAP widget and SIS vendor API can be included as an additional cost or can be further explored in future years within the contract period using the Change Request process described in </w:t>
      </w:r>
      <w:r w:rsidRPr="007F183D">
        <w:rPr>
          <w:b/>
        </w:rPr>
        <w:t>Task </w:t>
      </w:r>
      <w:r w:rsidR="000E2040" w:rsidRPr="007F183D">
        <w:rPr>
          <w:b/>
          <w:bCs/>
        </w:rPr>
        <w:fldChar w:fldCharType="begin"/>
      </w:r>
      <w:r w:rsidR="000E2040" w:rsidRPr="007F183D">
        <w:rPr>
          <w:b/>
        </w:rPr>
        <w:instrText xml:space="preserve"> REF Task_3_1_3_C \h </w:instrText>
      </w:r>
      <w:r w:rsidR="000E2040" w:rsidRPr="007F183D">
        <w:rPr>
          <w:b/>
          <w:bCs/>
        </w:rPr>
        <w:instrText xml:space="preserve"> \* MERGEFORMAT </w:instrText>
      </w:r>
      <w:r w:rsidR="000E2040" w:rsidRPr="007F183D">
        <w:rPr>
          <w:b/>
          <w:bCs/>
        </w:rPr>
      </w:r>
      <w:r w:rsidR="000E2040" w:rsidRPr="007F183D">
        <w:rPr>
          <w:b/>
          <w:bCs/>
        </w:rPr>
        <w:fldChar w:fldCharType="separate"/>
      </w:r>
      <w:r w:rsidR="00F90D59" w:rsidRPr="00F90D59">
        <w:rPr>
          <w:b/>
        </w:rPr>
        <w:t>1.3.C</w:t>
      </w:r>
      <w:r w:rsidR="000E2040" w:rsidRPr="007F183D">
        <w:rPr>
          <w:b/>
          <w:bCs/>
        </w:rPr>
        <w:fldChar w:fldCharType="end"/>
      </w:r>
      <w:r w:rsidRPr="007F183D">
        <w:t xml:space="preserve">. </w:t>
      </w:r>
    </w:p>
    <w:p w14:paraId="054AAC6A" w14:textId="15858CEC" w:rsidR="00736149" w:rsidRPr="007F183D" w:rsidRDefault="00736149" w:rsidP="00736149">
      <w:pPr>
        <w:pStyle w:val="Heading5"/>
      </w:pPr>
      <w:bookmarkStart w:id="393" w:name="Task_3_3_2_B_1_a"/>
      <w:r w:rsidRPr="007F183D">
        <w:t>3.2.B.1.a</w:t>
      </w:r>
      <w:bookmarkEnd w:id="393"/>
      <w:r w:rsidRPr="007F183D">
        <w:t>. California Educator Reporting System</w:t>
      </w:r>
    </w:p>
    <w:p w14:paraId="1CC50B9E" w14:textId="77777777" w:rsidR="00736149" w:rsidRPr="007F183D" w:rsidRDefault="00736149" w:rsidP="00736149">
      <w:pPr>
        <w:pStyle w:val="ProposalText"/>
      </w:pPr>
      <w:r w:rsidRPr="007F183D">
        <w:t xml:space="preserve">The California Assessment System will continue to use the existing interface that sends score data to CERS from ETS for all summative and interim assessments. The service endpoint interface sends a student’s information and scores in the Smarter Balanced TRT format for one test. When a score is sent and received by CERS, ETS receives an HTTP response containing a response code and import ID assigned by CERS that </w:t>
      </w:r>
      <w:r w:rsidRPr="007F183D">
        <w:lastRenderedPageBreak/>
        <w:t>uniquely identifies the transaction. If the service fails, ETS will retry sending the score three additional times before stopping the process. The service then ends and</w:t>
      </w:r>
      <w:r w:rsidRPr="007F183D" w:rsidDel="00525535">
        <w:t xml:space="preserve"> </w:t>
      </w:r>
      <w:r w:rsidRPr="007F183D">
        <w:t xml:space="preserve">pauses before trying again. </w:t>
      </w:r>
    </w:p>
    <w:p w14:paraId="4E5B6D36" w14:textId="77777777" w:rsidR="00736149" w:rsidRPr="007F183D" w:rsidRDefault="00736149" w:rsidP="00736149">
      <w:pPr>
        <w:pStyle w:val="ProposalText"/>
      </w:pPr>
      <w:r w:rsidRPr="007F183D">
        <w:t>There is also an automated reconciliation process to validate that the score was loaded into CERS and not just received by CERS. Once a day, CERS sends a file of all successfully loaded scores with the batch ID and other key information. ETS validates this file against all scores that were sent. Any missing records are identified and sent to CERS for investigation, and the record is added to the list of scores that will be validated against the next daily run of the reconciliation file, until the record is resolved and loaded to CERS.</w:t>
      </w:r>
    </w:p>
    <w:p w14:paraId="24798F07" w14:textId="77777777" w:rsidR="00736149" w:rsidRPr="007F183D" w:rsidRDefault="00736149" w:rsidP="00736149">
      <w:pPr>
        <w:pStyle w:val="ProposalText"/>
      </w:pPr>
      <w:r w:rsidRPr="007F183D">
        <w:t>Scores for interim</w:t>
      </w:r>
      <w:r w:rsidRPr="007F183D" w:rsidDel="00625D10">
        <w:t xml:space="preserve"> </w:t>
      </w:r>
      <w:r w:rsidRPr="007F183D">
        <w:t>assessments are sent as they are received, as close to real-time as possible. Scores for summative</w:t>
      </w:r>
      <w:r w:rsidRPr="007F183D" w:rsidDel="00625D10">
        <w:t xml:space="preserve"> </w:t>
      </w:r>
      <w:r w:rsidRPr="007F183D">
        <w:t>assessments are sent as frequently as SSRs are generated. Score deactivations are sent as soon as they are received.</w:t>
      </w:r>
    </w:p>
    <w:p w14:paraId="6670D449" w14:textId="12394BEB" w:rsidR="00736149" w:rsidRPr="007F183D" w:rsidRDefault="00736149" w:rsidP="00736149">
      <w:pPr>
        <w:pStyle w:val="Heading5"/>
      </w:pPr>
      <w:bookmarkStart w:id="394" w:name="Task_3_3_2_B_1_b"/>
      <w:r w:rsidRPr="007F183D">
        <w:t>3.2.B.1.b</w:t>
      </w:r>
      <w:bookmarkEnd w:id="394"/>
      <w:r w:rsidRPr="007F183D">
        <w:t>. CALPADS</w:t>
      </w:r>
    </w:p>
    <w:p w14:paraId="118CDF12" w14:textId="77777777" w:rsidR="00736149" w:rsidRPr="007F183D" w:rsidRDefault="00736149" w:rsidP="00736149">
      <w:pPr>
        <w:pStyle w:val="ProposalText"/>
        <w:rPr>
          <w:color w:val="000000" w:themeColor="text1"/>
        </w:rPr>
      </w:pPr>
      <w:r w:rsidRPr="007F183D">
        <w:t>Each night, the CALPADS team provides multiple files to TOMS containing data for approximately 14,000 schools and over 6 million students. These files get compared against the TOMS database to determine the new and updated records.</w:t>
      </w:r>
    </w:p>
    <w:p w14:paraId="64567441" w14:textId="699616D7" w:rsidR="00736149" w:rsidRPr="007F183D" w:rsidRDefault="00736149" w:rsidP="00736149">
      <w:pPr>
        <w:pStyle w:val="ProposalText"/>
        <w:rPr>
          <w:color w:val="000000" w:themeColor="text1"/>
        </w:rPr>
      </w:pPr>
      <w:r w:rsidRPr="007F183D">
        <w:rPr>
          <w:color w:val="000000" w:themeColor="text1"/>
        </w:rPr>
        <w:t xml:space="preserve">As described in </w:t>
      </w:r>
      <w:r w:rsidR="007C2482" w:rsidRPr="007F183D">
        <w:rPr>
          <w:b/>
        </w:rPr>
        <w:t>Task </w:t>
      </w:r>
      <w:r w:rsidRPr="007F183D">
        <w:rPr>
          <w:b/>
          <w:color w:val="000000" w:themeColor="text1"/>
        </w:rPr>
        <w:fldChar w:fldCharType="begin"/>
      </w:r>
      <w:r w:rsidRPr="007F183D">
        <w:rPr>
          <w:b/>
          <w:color w:val="000000" w:themeColor="text1"/>
        </w:rPr>
        <w:instrText xml:space="preserve"> REF Task_3_3_2_B_1 \h  \* MERGEFORMAT </w:instrText>
      </w:r>
      <w:r w:rsidRPr="007F183D">
        <w:rPr>
          <w:b/>
          <w:color w:val="000000" w:themeColor="text1"/>
        </w:rPr>
      </w:r>
      <w:r w:rsidRPr="007F183D">
        <w:rPr>
          <w:b/>
          <w:color w:val="000000" w:themeColor="text1"/>
        </w:rPr>
        <w:fldChar w:fldCharType="separate"/>
      </w:r>
      <w:r w:rsidR="00F90D59" w:rsidRPr="00F90D59">
        <w:rPr>
          <w:b/>
        </w:rPr>
        <w:t>3.2.B.1</w:t>
      </w:r>
      <w:r w:rsidRPr="007F183D">
        <w:rPr>
          <w:b/>
          <w:color w:val="000000" w:themeColor="text1"/>
        </w:rPr>
        <w:fldChar w:fldCharType="end"/>
      </w:r>
      <w:r w:rsidRPr="007F183D">
        <w:rPr>
          <w:color w:val="000000" w:themeColor="text1"/>
        </w:rPr>
        <w:t xml:space="preserve">, </w:t>
      </w:r>
      <w:r w:rsidR="007D0FE8" w:rsidRPr="007F183D">
        <w:t xml:space="preserve">there </w:t>
      </w:r>
      <w:r w:rsidRPr="007F183D">
        <w:t xml:space="preserve">are five current interfaces from CALPADS to TOMS: organizations, active student enrollments, student exits, retired SSIDs, and pre-enrolled students. Additionally, with this contract, TOMS will begin consuming student test settings from CALPADS, or directly from the SIS vendors via an API, which will be an optional service offered, as described in </w:t>
      </w:r>
      <w:r w:rsidR="007C2482" w:rsidRPr="007F183D">
        <w:rPr>
          <w:b/>
        </w:rPr>
        <w:t>Task </w:t>
      </w:r>
      <w:r w:rsidRPr="007F183D">
        <w:rPr>
          <w:b/>
        </w:rPr>
        <w:fldChar w:fldCharType="begin"/>
      </w:r>
      <w:r w:rsidRPr="007F183D">
        <w:rPr>
          <w:b/>
        </w:rPr>
        <w:instrText xml:space="preserve"> REF Task_3_3_2_B_1 \h  \* MERGEFORMAT </w:instrText>
      </w:r>
      <w:r w:rsidRPr="007F183D">
        <w:rPr>
          <w:b/>
        </w:rPr>
      </w:r>
      <w:r w:rsidRPr="007F183D">
        <w:rPr>
          <w:b/>
        </w:rPr>
        <w:fldChar w:fldCharType="separate"/>
      </w:r>
      <w:r w:rsidR="00F90D59" w:rsidRPr="00F90D59">
        <w:rPr>
          <w:b/>
        </w:rPr>
        <w:t>3.2.B.1</w:t>
      </w:r>
      <w:r w:rsidRPr="007F183D">
        <w:rPr>
          <w:b/>
        </w:rPr>
        <w:fldChar w:fldCharType="end"/>
      </w:r>
      <w:r w:rsidRPr="007F183D">
        <w:t>.</w:t>
      </w:r>
    </w:p>
    <w:p w14:paraId="63B6BCB9" w14:textId="77777777" w:rsidR="00736149" w:rsidRPr="007F183D" w:rsidRDefault="00736149" w:rsidP="00736149">
      <w:pPr>
        <w:pStyle w:val="ProposalText"/>
      </w:pPr>
      <w:r w:rsidRPr="007F183D">
        <w:lastRenderedPageBreak/>
        <w:t>From the Active Student Enrollment file, all new student records are added to the database. Modified student records are identified, and corresponding records are updated. Students present in the Exit file and missing in the Enrollment file are marked as “Inactive.”</w:t>
      </w:r>
    </w:p>
    <w:p w14:paraId="7473009C" w14:textId="2B5AE2EF" w:rsidR="00736149" w:rsidRPr="007F183D" w:rsidRDefault="00736149" w:rsidP="00736149">
      <w:pPr>
        <w:pStyle w:val="ProposalText"/>
      </w:pPr>
      <w:r w:rsidRPr="007F183D">
        <w:t>The process also checks if any of the students received in the active file have turned 22 years of age, based on the students’ birth date. If these students are not currently assigned Initial or Summative ELPAC tests, they are marked as inactive.</w:t>
      </w:r>
    </w:p>
    <w:p w14:paraId="7AEB6717" w14:textId="77777777" w:rsidR="00736149" w:rsidRPr="007F183D" w:rsidRDefault="00736149" w:rsidP="00736149">
      <w:pPr>
        <w:pStyle w:val="ProposalText"/>
        <w:keepNext/>
      </w:pPr>
      <w:r w:rsidRPr="007F183D">
        <w:t>If a student moves from one school to another,</w:t>
      </w:r>
    </w:p>
    <w:p w14:paraId="33DED877" w14:textId="77777777" w:rsidR="00736149" w:rsidRPr="007F183D" w:rsidRDefault="00736149" w:rsidP="000E5AE0">
      <w:pPr>
        <w:pStyle w:val="BulletList1"/>
        <w:numPr>
          <w:ilvl w:val="0"/>
          <w:numId w:val="12"/>
        </w:numPr>
        <w:spacing w:after="0"/>
        <w:ind w:left="720"/>
      </w:pPr>
      <w:r w:rsidRPr="007F183D">
        <w:t>the student is assigned to the default administration of the new school; and</w:t>
      </w:r>
    </w:p>
    <w:p w14:paraId="0723117E" w14:textId="77777777" w:rsidR="00736149" w:rsidRPr="007F183D" w:rsidRDefault="00736149" w:rsidP="000E5AE0">
      <w:pPr>
        <w:pStyle w:val="BulletList1"/>
        <w:numPr>
          <w:ilvl w:val="0"/>
          <w:numId w:val="12"/>
        </w:numPr>
        <w:spacing w:after="0"/>
        <w:ind w:left="720"/>
      </w:pPr>
      <w:r w:rsidRPr="007F183D">
        <w:t>their Student Score Report preferences are reset based on the new school.</w:t>
      </w:r>
    </w:p>
    <w:p w14:paraId="6762D474" w14:textId="77777777" w:rsidR="00736149" w:rsidRPr="007F183D" w:rsidRDefault="00736149" w:rsidP="00736149">
      <w:pPr>
        <w:pStyle w:val="ProposalText"/>
      </w:pPr>
      <w:r w:rsidRPr="007F183D">
        <w:t>Next, the Retired SSID file</w:t>
      </w:r>
      <w:r w:rsidRPr="007F183D">
        <w:rPr>
          <w:b/>
        </w:rPr>
        <w:t xml:space="preserve"> </w:t>
      </w:r>
      <w:r w:rsidRPr="007F183D">
        <w:t>is compared against TOMS database. Only the difference between the new file and the previously received files makes it to the database. This process not only looks for the new mappings but also checks if any existing mappings have been removed and reverts the changes in TOMS.</w:t>
      </w:r>
    </w:p>
    <w:p w14:paraId="557D637F" w14:textId="77777777" w:rsidR="00736149" w:rsidRPr="007F183D" w:rsidRDefault="00736149" w:rsidP="00736149">
      <w:pPr>
        <w:pStyle w:val="ProposalText"/>
      </w:pPr>
      <w:r w:rsidRPr="007F183D">
        <w:t>Some LEAs may want to test new students with the Initial ELPAC ahead of the school year or prior to their enrollment date. TOMS allows this flexibility for the students included in the Pre-Enrollment file.</w:t>
      </w:r>
    </w:p>
    <w:p w14:paraId="465ED48E" w14:textId="7F8F21D9" w:rsidR="00736149" w:rsidRPr="007F183D" w:rsidRDefault="00736149" w:rsidP="00736149">
      <w:pPr>
        <w:pStyle w:val="ProposalText"/>
      </w:pPr>
      <w:r w:rsidRPr="007F183D">
        <w:t xml:space="preserve">As part of this contract and mentioned in </w:t>
      </w:r>
      <w:r w:rsidR="007C2482" w:rsidRPr="007F183D">
        <w:rPr>
          <w:b/>
        </w:rPr>
        <w:t>Task </w:t>
      </w:r>
      <w:r w:rsidR="000E2040" w:rsidRPr="007F183D">
        <w:rPr>
          <w:b/>
        </w:rPr>
        <w:fldChar w:fldCharType="begin"/>
      </w:r>
      <w:r w:rsidR="000E2040" w:rsidRPr="007F183D">
        <w:rPr>
          <w:b/>
        </w:rPr>
        <w:instrText xml:space="preserve"> REF Task_3_3_2_B_1_b \h  \* MERGEFORMAT </w:instrText>
      </w:r>
      <w:r w:rsidR="000E2040" w:rsidRPr="007F183D">
        <w:rPr>
          <w:b/>
        </w:rPr>
      </w:r>
      <w:r w:rsidR="000E2040" w:rsidRPr="007F183D">
        <w:rPr>
          <w:b/>
        </w:rPr>
        <w:fldChar w:fldCharType="separate"/>
      </w:r>
      <w:r w:rsidR="00F90D59" w:rsidRPr="00F90D59">
        <w:rPr>
          <w:b/>
        </w:rPr>
        <w:t>3.2.B.1.b</w:t>
      </w:r>
      <w:r w:rsidR="000E2040" w:rsidRPr="007F183D">
        <w:rPr>
          <w:b/>
        </w:rPr>
        <w:fldChar w:fldCharType="end"/>
      </w:r>
      <w:r w:rsidRPr="007F183D">
        <w:t xml:space="preserve">, ETS will send the score data to CALPADS, or we can collaborate with the CDE and the CALPADS team to propose a more efficient way to communicate student scores to CALPADS. ETS has experience in variety of integration methods and can propose options, including self-serve from CARD, to extract student score data either on demand or through an automated </w:t>
      </w:r>
      <w:r w:rsidRPr="007F183D">
        <w:lastRenderedPageBreak/>
        <w:t>method. Duplicate records or records that do not pass validation in any of these files are shared with CALPADS as part of the daily validation process.</w:t>
      </w:r>
    </w:p>
    <w:p w14:paraId="3F0D281F" w14:textId="77777777" w:rsidR="00736149" w:rsidRPr="007F183D" w:rsidRDefault="00736149" w:rsidP="00736149">
      <w:pPr>
        <w:pStyle w:val="ProposalText"/>
      </w:pPr>
      <w:r w:rsidRPr="007F183D">
        <w:rPr>
          <w:b/>
        </w:rPr>
        <w:t>Sending</w:t>
      </w:r>
      <w:r w:rsidRPr="007F183D" w:rsidDel="008B4800">
        <w:rPr>
          <w:b/>
        </w:rPr>
        <w:t xml:space="preserve"> </w:t>
      </w:r>
      <w:r w:rsidRPr="007F183D">
        <w:rPr>
          <w:b/>
        </w:rPr>
        <w:t xml:space="preserve">assessment updates to CALPADS. </w:t>
      </w:r>
      <w:r w:rsidRPr="007F183D">
        <w:t>Each night, TOMS sends a file containing the latest student ELAS updates to CALPADS for those students who completed the Initial ELPAC assessment that day. This file only has the records that were updated since the data was last sent. CALPADS processes this file nightly, and returns information on any records not processed, including SSID and reason code, in a reconciliation file back to TOMS. After</w:t>
      </w:r>
      <w:r w:rsidRPr="007F183D" w:rsidDel="007C609D">
        <w:t xml:space="preserve"> </w:t>
      </w:r>
      <w:r w:rsidRPr="007F183D">
        <w:t>TOMS investigation, records not passing CALPADS validations are corrected and resent the following day. The rest of the ELAS updates are received back in the Active Student Enrollment file on the same night and are processed by TOMS within hours. ETS can send additional assessment data to CALPADS should the CDE identify other assessment data needed.</w:t>
      </w:r>
    </w:p>
    <w:p w14:paraId="76C9139C" w14:textId="2AFF40BC" w:rsidR="00736149" w:rsidRPr="007F183D" w:rsidRDefault="00736149" w:rsidP="00736149">
      <w:pPr>
        <w:pStyle w:val="Heading5"/>
      </w:pPr>
      <w:bookmarkStart w:id="395" w:name="Task_3_3_2_B_1_c"/>
      <w:r w:rsidRPr="007F183D">
        <w:t>3.2.B.1.c</w:t>
      </w:r>
      <w:bookmarkEnd w:id="395"/>
      <w:r w:rsidRPr="007F183D">
        <w:t>. LEA System Compatibility</w:t>
      </w:r>
    </w:p>
    <w:p w14:paraId="1B024C86" w14:textId="77777777" w:rsidR="00736149" w:rsidRPr="007F183D" w:rsidRDefault="00736149" w:rsidP="00736149">
      <w:pPr>
        <w:pStyle w:val="ProposalText"/>
      </w:pPr>
      <w:r w:rsidRPr="007F183D">
        <w:t>ETS provides the LEAs with the ability to enter the accessibility resources— both embedded and non-embedded designated supports and accommodations—required by a student to take the CAASPP and ELPAC assessments in TOMS. LEAs can enter this information via a web-based user interface in TOMS for an individual student. TOMS also provides a file import option for LEAs who prefer</w:t>
      </w:r>
      <w:r w:rsidRPr="007F183D" w:rsidDel="00591D3A">
        <w:t xml:space="preserve"> </w:t>
      </w:r>
      <w:r w:rsidRPr="007F183D">
        <w:t>to import student accessibility resources in bulk. ETS publishes a template of the file in Microsoft Excel</w:t>
      </w:r>
      <w:r w:rsidRPr="007F183D">
        <w:rPr>
          <w:vertAlign w:val="superscript"/>
        </w:rPr>
        <w:t>®</w:t>
      </w:r>
      <w:r w:rsidRPr="007F183D">
        <w:t xml:space="preserve"> format for the LEAs to download in TOMS. This template contains the data definitions for each accessibility resource and the file layout. LEAs can use this template to fill out the student’s accessibility resource information either manually or through the data in their native special education data systems and student information systems. </w:t>
      </w:r>
    </w:p>
    <w:p w14:paraId="423E661B" w14:textId="77777777" w:rsidR="00736149" w:rsidRPr="007F183D" w:rsidRDefault="00736149" w:rsidP="00736149">
      <w:pPr>
        <w:pStyle w:val="ProposalText"/>
      </w:pPr>
      <w:r w:rsidRPr="007F183D">
        <w:lastRenderedPageBreak/>
        <w:t>Once LEAs have this data in the file, they can then upload the file into TOMS. TOMS validates the file and reports any errors in the file for LEAs to correct. LEAs can upload the corrected file, and TOMS processes the file and assigns the accessibility resources to the students. These resources are then sent to the test delivery system periodically on a pre-defined schedule by ETS, CAI, and the CDE.</w:t>
      </w:r>
    </w:p>
    <w:p w14:paraId="6EDFE0D7" w14:textId="0C08EB8B" w:rsidR="00736149" w:rsidRPr="007F183D" w:rsidRDefault="00736149" w:rsidP="00736149">
      <w:pPr>
        <w:pStyle w:val="ProposalText"/>
      </w:pPr>
      <w:r w:rsidRPr="007F183D">
        <w:t xml:space="preserve">As mentioned in </w:t>
      </w:r>
      <w:r w:rsidR="007C2482" w:rsidRPr="007F183D">
        <w:rPr>
          <w:b/>
        </w:rPr>
        <w:t>Task </w:t>
      </w:r>
      <w:r w:rsidRPr="007F183D">
        <w:rPr>
          <w:b/>
        </w:rPr>
        <w:fldChar w:fldCharType="begin"/>
      </w:r>
      <w:r w:rsidRPr="007F183D">
        <w:rPr>
          <w:b/>
        </w:rPr>
        <w:instrText xml:space="preserve"> REF Task_3_3_2_B_1 \h  \* MERGEFORMAT </w:instrText>
      </w:r>
      <w:r w:rsidRPr="007F183D">
        <w:rPr>
          <w:b/>
        </w:rPr>
      </w:r>
      <w:r w:rsidRPr="007F183D">
        <w:rPr>
          <w:b/>
        </w:rPr>
        <w:fldChar w:fldCharType="separate"/>
      </w:r>
      <w:r w:rsidR="00F90D59" w:rsidRPr="00F90D59">
        <w:rPr>
          <w:b/>
        </w:rPr>
        <w:t>3.2.B.1</w:t>
      </w:r>
      <w:r w:rsidRPr="007F183D">
        <w:rPr>
          <w:b/>
        </w:rPr>
        <w:fldChar w:fldCharType="end"/>
      </w:r>
      <w:r w:rsidRPr="007F183D">
        <w:t xml:space="preserve">, ETS will replace the TOMS accessibility resource upload process once the CALPADS Test Settings student data file is available, based on a mutually agreed-upon schedule with the CDE. </w:t>
      </w:r>
    </w:p>
    <w:p w14:paraId="1DC17971" w14:textId="4676E1F7" w:rsidR="00736149" w:rsidRPr="007F183D" w:rsidRDefault="00736149" w:rsidP="00736149">
      <w:pPr>
        <w:pStyle w:val="ProposalText"/>
      </w:pPr>
      <w:r w:rsidRPr="007F183D">
        <w:t xml:space="preserve">ETS also provides a web-based ISAAP tool for LEAs to identify students’ accessibility resources at a classroom level. This tool can export the accessibility resource data into a format that matches the TOMS student accessibility resource upload template. LEAs can use this file to upload into TOMS as mentioned previously. Refer to </w:t>
      </w:r>
      <w:r w:rsidRPr="007F183D">
        <w:rPr>
          <w:b/>
        </w:rPr>
        <w:t>Task </w:t>
      </w:r>
      <w:r w:rsidR="007C2482" w:rsidRPr="007F183D">
        <w:rPr>
          <w:b/>
        </w:rPr>
        <w:fldChar w:fldCharType="begin"/>
      </w:r>
      <w:r w:rsidR="007C2482" w:rsidRPr="007F183D">
        <w:rPr>
          <w:b/>
        </w:rPr>
        <w:instrText xml:space="preserve"> REF Task_3_2_4 \h  \* MERGEFORMAT </w:instrText>
      </w:r>
      <w:r w:rsidR="007C2482" w:rsidRPr="007F183D">
        <w:rPr>
          <w:b/>
        </w:rPr>
      </w:r>
      <w:r w:rsidR="007C2482" w:rsidRPr="007F183D">
        <w:rPr>
          <w:b/>
        </w:rPr>
        <w:fldChar w:fldCharType="separate"/>
      </w:r>
      <w:r w:rsidR="00F90D59" w:rsidRPr="00F90D59">
        <w:rPr>
          <w:b/>
        </w:rPr>
        <w:t>2.4</w:t>
      </w:r>
      <w:r w:rsidR="007C2482" w:rsidRPr="007F183D">
        <w:rPr>
          <w:b/>
        </w:rPr>
        <w:fldChar w:fldCharType="end"/>
      </w:r>
      <w:r w:rsidRPr="007F183D">
        <w:t xml:space="preserve"> for more information on this tool. </w:t>
      </w:r>
    </w:p>
    <w:p w14:paraId="225C95BB" w14:textId="4E0460AC" w:rsidR="00736149" w:rsidRPr="007F183D" w:rsidRDefault="00736149" w:rsidP="00736149">
      <w:pPr>
        <w:pStyle w:val="ProposalText"/>
      </w:pPr>
      <w:r w:rsidRPr="007F183D">
        <w:t xml:space="preserve">In addition to these processes, ETS offers an optional service to provide an embeddable ISAAP widget into the LEA’s SIS systems. This widget will extract and load the student accessibility resources into TOMS. For more information on this optional service, refer to </w:t>
      </w:r>
      <w:r w:rsidR="007C2482" w:rsidRPr="007F183D">
        <w:rPr>
          <w:b/>
        </w:rPr>
        <w:t>Task </w:t>
      </w:r>
      <w:r w:rsidRPr="007F183D">
        <w:rPr>
          <w:b/>
        </w:rPr>
        <w:fldChar w:fldCharType="begin"/>
      </w:r>
      <w:r w:rsidRPr="007F183D">
        <w:rPr>
          <w:b/>
        </w:rPr>
        <w:instrText xml:space="preserve"> REF Task_3_3_2_B_1 \h  \* MERGEFORMAT </w:instrText>
      </w:r>
      <w:r w:rsidRPr="007F183D">
        <w:rPr>
          <w:b/>
        </w:rPr>
      </w:r>
      <w:r w:rsidRPr="007F183D">
        <w:rPr>
          <w:b/>
        </w:rPr>
        <w:fldChar w:fldCharType="separate"/>
      </w:r>
      <w:r w:rsidR="00F90D59" w:rsidRPr="00F90D59">
        <w:rPr>
          <w:b/>
        </w:rPr>
        <w:t>3.2.B.1</w:t>
      </w:r>
      <w:r w:rsidRPr="007F183D">
        <w:rPr>
          <w:b/>
        </w:rPr>
        <w:fldChar w:fldCharType="end"/>
      </w:r>
      <w:r w:rsidRPr="007F183D">
        <w:t>.</w:t>
      </w:r>
    </w:p>
    <w:p w14:paraId="54E8EAD1" w14:textId="77777777" w:rsidR="00736149" w:rsidRPr="007F183D" w:rsidRDefault="00736149" w:rsidP="00736149">
      <w:pPr>
        <w:pStyle w:val="ProposalText"/>
      </w:pPr>
      <w:r w:rsidRPr="007F183D">
        <w:t>Additionally, through the Reports feature in TOMS, LEAs can download a report of the tests assigned and the assigned accessibility resources to the students in their LEA and schools within their LEA.</w:t>
      </w:r>
    </w:p>
    <w:p w14:paraId="0685437F" w14:textId="03196ED1" w:rsidR="00736149" w:rsidRPr="007F183D" w:rsidRDefault="00736149" w:rsidP="00736149">
      <w:pPr>
        <w:pStyle w:val="Heading4"/>
      </w:pPr>
      <w:bookmarkStart w:id="396" w:name="Task_3_3_2_B_2"/>
      <w:r w:rsidRPr="007F183D">
        <w:lastRenderedPageBreak/>
        <w:t>3.2.B.2</w:t>
      </w:r>
      <w:bookmarkEnd w:id="396"/>
      <w:r w:rsidRPr="007F183D">
        <w:t>. Data Security</w:t>
      </w:r>
    </w:p>
    <w:p w14:paraId="417B245F" w14:textId="77777777" w:rsidR="00736149" w:rsidRPr="007F183D" w:rsidRDefault="00736149" w:rsidP="00736149">
      <w:pPr>
        <w:pStyle w:val="Heading5"/>
      </w:pPr>
      <w:r w:rsidRPr="007F183D">
        <w:t>Corporate Security Commitment</w:t>
      </w:r>
    </w:p>
    <w:p w14:paraId="2C2F240F" w14:textId="09E9D541" w:rsidR="00736149" w:rsidRPr="007F183D" w:rsidRDefault="00736149" w:rsidP="00736149">
      <w:pPr>
        <w:pStyle w:val="ProposalText"/>
      </w:pPr>
      <w:r w:rsidRPr="007F183D">
        <w:t xml:space="preserve">ETS is committed to protecting the confidentiality of information systems and the security of tests and test items. ETS maintains dedicated department and staff with responsibility for information security, physical security, test security, disaster recovery/business continuity, privacy and internal audit. These organizations communicate and collaborate via a corporate-level Security Council comprising the leaders responsible for each function. </w:t>
      </w:r>
    </w:p>
    <w:p w14:paraId="27871B3B" w14:textId="1E889A80" w:rsidR="00736149" w:rsidRPr="007F183D" w:rsidRDefault="00736149" w:rsidP="00736149">
      <w:pPr>
        <w:pStyle w:val="ProposalText"/>
      </w:pPr>
      <w:r w:rsidRPr="007F183D">
        <w:t xml:space="preserve">ETS has adopted International Organization for Standardization (ISO) 27001 as the information security framework and the foundation of Corporate Information Protection Policies. ISO 27001 is an international series of standards for information security management and control, which drives all aspects of the information security program and the manner in which ETS delivers services. ETS holds ISO 27001:2013 registration for the key processes and systems that support the delivery of digital assessments. </w:t>
      </w:r>
    </w:p>
    <w:p w14:paraId="052C80BA" w14:textId="77777777" w:rsidR="00736149" w:rsidRPr="007F183D" w:rsidRDefault="00736149" w:rsidP="00736149">
      <w:pPr>
        <w:pStyle w:val="ProposalText"/>
      </w:pPr>
      <w:r w:rsidRPr="007F183D">
        <w:t xml:space="preserve">ETS employees, agency personnel, consultants, and other work-for-hire staff that use ETS’s network services are required to sign a statement of agreement that they have read the ETS Corporate Information Protection Policy and that they understand and agree to abide by its provisions. </w:t>
      </w:r>
    </w:p>
    <w:p w14:paraId="17530E54" w14:textId="304C1D45" w:rsidR="00736149" w:rsidRPr="007F183D" w:rsidRDefault="00736149" w:rsidP="00736149">
      <w:pPr>
        <w:pStyle w:val="ProposalText"/>
      </w:pPr>
      <w:r w:rsidRPr="007F183D">
        <w:t xml:space="preserve">ETS has long experience in building, operating, and maintaining secure information systems. These systems collect, store, and process highly sensitive information such as PII, secure test materials, and highly valuable intellectual property. Secure information systems support all phases of the assessment process, including identity management, </w:t>
      </w:r>
      <w:r w:rsidRPr="007F183D">
        <w:lastRenderedPageBreak/>
        <w:t>authentication, registration, test delivery, results collection, scoring, reporting, and others. A number of security technologies and processes are in use such as firewalls, intrusion detection, antivirus, logging and monitoring, encryption, vulnerability management, secure SDLC, security testing and security control assurance.</w:t>
      </w:r>
    </w:p>
    <w:p w14:paraId="68596D2D" w14:textId="77777777" w:rsidR="00736149" w:rsidRPr="007F183D" w:rsidRDefault="00736149" w:rsidP="00736149">
      <w:pPr>
        <w:pStyle w:val="ProposalText"/>
      </w:pPr>
      <w:r w:rsidRPr="007F183D">
        <w:t>Physical security protects equipment, employees, and other vital resources from damage or destruction by deliberate acts or natural disasters. Security guards are on</w:t>
      </w:r>
      <w:r w:rsidRPr="007F183D" w:rsidDel="00487169">
        <w:t xml:space="preserve"> </w:t>
      </w:r>
      <w:r w:rsidRPr="007F183D">
        <w:t>site 24 hours a day, 365 days a year. Access to ETS offices and data centers is controlled by employee and visitor identification badges. The buildings are secured by doors that can only be unlocked by the badges of personnel who have functional responsibilities within its secure perimeter. Authorized personnel accompany visitors in secure areas. Extensive smoke detection and alarm systems, as well as a pre-action fire-control system, are installed data centers. Critical files for all software, applications, and documentation are stored off site. An ongoing contract provides a backup site to permit continued operation in the case of a disaster.</w:t>
      </w:r>
    </w:p>
    <w:p w14:paraId="49BE4E2F" w14:textId="77777777" w:rsidR="00736149" w:rsidRPr="007F183D" w:rsidRDefault="00736149" w:rsidP="00736149">
      <w:pPr>
        <w:pStyle w:val="Heading5"/>
      </w:pPr>
      <w:r w:rsidRPr="007F183D">
        <w:t>Data Security Plan for California Assessment System</w:t>
      </w:r>
    </w:p>
    <w:p w14:paraId="24CA3E10" w14:textId="77777777" w:rsidR="00736149" w:rsidRPr="007F183D" w:rsidRDefault="00736149" w:rsidP="00736149">
      <w:pPr>
        <w:pStyle w:val="ProposalText"/>
        <w:rPr>
          <w:color w:val="000000" w:themeColor="text1"/>
          <w:sz w:val="23"/>
          <w:szCs w:val="23"/>
        </w:rPr>
      </w:pPr>
      <w:r w:rsidRPr="007F183D">
        <w:t xml:space="preserve">ETS maintains awareness of, and compliance with, all applicable legal and regulatory obligations and will comply with the CDE’s Data Security Requirements as outlined in Appendix A of this contract. ETS will meet the CDE’s expectations to develop and execute a data security plan that describes the ISO 27001-based security policies and relevant security control implementations in place to comply with the applicable data security requirements outlined in the final system requirements that may be updated annually. As the CDE has chosen National Institute of Standards and Technology </w:t>
      </w:r>
      <w:r w:rsidRPr="007F183D">
        <w:lastRenderedPageBreak/>
        <w:t>(NIST) as</w:t>
      </w:r>
      <w:r w:rsidRPr="007F183D" w:rsidDel="00002B58">
        <w:t xml:space="preserve"> </w:t>
      </w:r>
      <w:r w:rsidRPr="007F183D">
        <w:t>the security framework, ETS will include in the plan an ISO</w:t>
      </w:r>
      <w:r w:rsidRPr="007F183D">
        <w:noBreakHyphen/>
        <w:t xml:space="preserve">NIST control mapping for ease of security-control assurance. </w:t>
      </w:r>
    </w:p>
    <w:p w14:paraId="7DBBAF3F" w14:textId="77777777" w:rsidR="00736149" w:rsidRPr="007F183D" w:rsidRDefault="00736149" w:rsidP="00736149">
      <w:pPr>
        <w:pStyle w:val="ProposalText"/>
      </w:pPr>
      <w:r w:rsidRPr="007F183D">
        <w:t>ETS follows a documented Security Incident Response Plan for all security related incidents. The Information Security &amp; Compliance (IS&amp;C) team at ETS is responsible for promoting the confidentiality, integrity, and availability of all physical and electronic information assets throughout the organization.</w:t>
      </w:r>
    </w:p>
    <w:p w14:paraId="243EF003" w14:textId="77777777" w:rsidR="00736149" w:rsidRPr="007F183D" w:rsidRDefault="00736149" w:rsidP="00736149">
      <w:pPr>
        <w:pStyle w:val="ProposalText"/>
      </w:pPr>
      <w:r w:rsidRPr="007F183D">
        <w:t>ETS IS&amp;C is directly responsible for oversight of the plan, leading and coordinating investigation activities, directing data and evidence collection, and system forensics. The plan defines the scope, methodology and process including plan initiation, evidence collection, risk definition, procedures, and reporting. We review the plan annually to verify alignment with ETS network resources, personnel, and updates to regulatory requirements.</w:t>
      </w:r>
    </w:p>
    <w:p w14:paraId="1D8A5AC4" w14:textId="6FE8F33A" w:rsidR="00736149" w:rsidRPr="007F183D" w:rsidRDefault="00736149" w:rsidP="00736149">
      <w:pPr>
        <w:pStyle w:val="ProposalText"/>
      </w:pPr>
      <w:r w:rsidRPr="007F183D">
        <w:t xml:space="preserve">ETS’s combination of SSO technology and role-based access management identifies the permissions of each user role to confirm secure access to system components. For details on our Access Management System, along with the process for adding and updating user roles and permissions, refer to </w:t>
      </w:r>
      <w:r w:rsidR="007C2482" w:rsidRPr="007F183D">
        <w:rPr>
          <w:b/>
        </w:rPr>
        <w:t>Task </w:t>
      </w:r>
      <w:r w:rsidR="007C2482" w:rsidRPr="007F183D">
        <w:rPr>
          <w:b/>
        </w:rPr>
        <w:fldChar w:fldCharType="begin"/>
      </w:r>
      <w:r w:rsidR="007C2482" w:rsidRPr="007F183D">
        <w:rPr>
          <w:b/>
        </w:rPr>
        <w:instrText xml:space="preserve"> REF Task_3_3_2_A_3 \h  \* MERGEFORMAT </w:instrText>
      </w:r>
      <w:r w:rsidR="007C2482" w:rsidRPr="007F183D">
        <w:rPr>
          <w:b/>
        </w:rPr>
      </w:r>
      <w:r w:rsidR="007C2482" w:rsidRPr="007F183D">
        <w:rPr>
          <w:b/>
        </w:rPr>
        <w:fldChar w:fldCharType="separate"/>
      </w:r>
      <w:r w:rsidR="00F90D59" w:rsidRPr="00F90D59">
        <w:rPr>
          <w:b/>
        </w:rPr>
        <w:t>3.2.A.3</w:t>
      </w:r>
      <w:r w:rsidR="007C2482" w:rsidRPr="007F183D">
        <w:rPr>
          <w:b/>
        </w:rPr>
        <w:fldChar w:fldCharType="end"/>
      </w:r>
      <w:r w:rsidRPr="007F183D">
        <w:t>.</w:t>
      </w:r>
      <w:r w:rsidRPr="007F183D">
        <w:rPr>
          <w:b/>
        </w:rPr>
        <w:t xml:space="preserve"> </w:t>
      </w:r>
      <w:r w:rsidRPr="007F183D">
        <w:t>We will provide a plan and schedule for finalizing roles and permissions through joint requirement sessions within 15 working days of the contract start date. ETS also agrees to comply with the minimum system requirements as outlined in Appendix A of the RFQ.</w:t>
      </w:r>
    </w:p>
    <w:p w14:paraId="5FC8C31B" w14:textId="77777777" w:rsidR="00736149" w:rsidRPr="007F183D" w:rsidRDefault="00736149" w:rsidP="00736149">
      <w:pPr>
        <w:pStyle w:val="Heading5"/>
      </w:pPr>
      <w:r w:rsidRPr="007F183D">
        <w:t>Working with Subcontractors and Vendors</w:t>
      </w:r>
    </w:p>
    <w:p w14:paraId="33F1BB9A" w14:textId="77777777" w:rsidR="00736149" w:rsidRPr="007F183D" w:rsidRDefault="00736149" w:rsidP="00736149">
      <w:pPr>
        <w:pStyle w:val="ProposalText"/>
      </w:pPr>
      <w:r w:rsidRPr="007F183D">
        <w:t xml:space="preserve">ETS’s company policy mandates an Inter-Enterprise Security Assessment (IESA) of external organizations whenever their work impacts any of the following: sharing </w:t>
      </w:r>
      <w:r w:rsidRPr="007F183D">
        <w:lastRenderedPageBreak/>
        <w:t xml:space="preserve">sensitive or critical data, communicating sensitive or critical data via non-ETS networks and systems, or interconnecting ETS networks and systems with others. The purpose of IESA is to evaluate how closely the external enterprise aligns with generally accepted information security standards and ETS’s existing information security policies. ETS requires subcontractors and vendors by contract to maintain agreed-upon security controls and to provide periodic control assurance. </w:t>
      </w:r>
    </w:p>
    <w:p w14:paraId="5BB6BFC9" w14:textId="47E62889" w:rsidR="00736149" w:rsidRPr="007F183D" w:rsidRDefault="00736149" w:rsidP="00736149">
      <w:pPr>
        <w:pStyle w:val="Heading4"/>
      </w:pPr>
      <w:bookmarkStart w:id="397" w:name="Task_3_3_2_B_3"/>
      <w:r w:rsidRPr="007F183D">
        <w:t>3.2.B.3</w:t>
      </w:r>
      <w:bookmarkEnd w:id="397"/>
      <w:r w:rsidRPr="007F183D">
        <w:t>. System Development Process</w:t>
      </w:r>
    </w:p>
    <w:p w14:paraId="0CE86EBE" w14:textId="692BB3B9" w:rsidR="00736149" w:rsidRPr="007F183D" w:rsidRDefault="00736149" w:rsidP="00736149">
      <w:pPr>
        <w:pStyle w:val="ProposalText"/>
      </w:pPr>
      <w:r w:rsidRPr="007F183D">
        <w:t xml:space="preserve">As described in detail in </w:t>
      </w:r>
      <w:r w:rsidR="007C2482" w:rsidRPr="007F183D">
        <w:rPr>
          <w:b/>
        </w:rPr>
        <w:t>Task </w:t>
      </w:r>
      <w:r w:rsidRPr="007F183D">
        <w:rPr>
          <w:b/>
        </w:rPr>
        <w:fldChar w:fldCharType="begin"/>
      </w:r>
      <w:r w:rsidRPr="007F183D">
        <w:rPr>
          <w:b/>
        </w:rPr>
        <w:instrText xml:space="preserve"> REF Task_3_3_2_A \h  \* MERGEFORMAT </w:instrText>
      </w:r>
      <w:r w:rsidRPr="007F183D">
        <w:rPr>
          <w:b/>
        </w:rPr>
      </w:r>
      <w:r w:rsidRPr="007F183D">
        <w:rPr>
          <w:b/>
        </w:rPr>
        <w:fldChar w:fldCharType="separate"/>
      </w:r>
      <w:r w:rsidR="00F90D59" w:rsidRPr="00F90D59">
        <w:rPr>
          <w:b/>
        </w:rPr>
        <w:t>3.2.A</w:t>
      </w:r>
      <w:r w:rsidRPr="007F183D">
        <w:rPr>
          <w:b/>
        </w:rPr>
        <w:fldChar w:fldCharType="end"/>
      </w:r>
      <w:r w:rsidRPr="007F183D">
        <w:t xml:space="preserve">, ETS works closely and continuously with the CDE from requirements definition through design, development, testing and deployment, using the Agile Scrum methodology for the TOMS, </w:t>
      </w:r>
      <w:r w:rsidR="00454F6D" w:rsidRPr="007F183D">
        <w:t>public web reporting</w:t>
      </w:r>
      <w:r w:rsidRPr="007F183D">
        <w:t>, and ISAAP tool applications. The requirement-gathering process is inclusive of all systems, including the test delivery, administration, scoring, and reporting systems.</w:t>
      </w:r>
    </w:p>
    <w:p w14:paraId="4BED3801" w14:textId="0B821B76" w:rsidR="00736149" w:rsidRPr="007F183D" w:rsidRDefault="00736149" w:rsidP="00736149">
      <w:r w:rsidRPr="007F183D">
        <w:t xml:space="preserve">Safeguarding the operational integrity of the TDS will be paramount once an assessment is released into production for use by California students. In order to confirm that system features are uniformly made available to all students in the same manner throughout the course of a test administration, the TDS follows an iterative waterfall approach for system development. This means that the processes are mostly agile from the requirements phase through technical design and coding. This enables us to refine requirements in the design and coding phases. However, once coding is complete, we use a traditional waterfall approach, as requirements should not be permitted to shift while systems are being readied for internal quality testing and release to production. Additionally, locking down and preventing further changes to final test </w:t>
      </w:r>
      <w:r w:rsidRPr="007F183D">
        <w:lastRenderedPageBreak/>
        <w:t xml:space="preserve">content is a critical step in maintaining the integrity of each assessment release. This work is detailed in </w:t>
      </w:r>
      <w:r w:rsidRPr="007F183D">
        <w:rPr>
          <w:b/>
          <w:bCs/>
        </w:rPr>
        <w:t>Task </w:t>
      </w:r>
      <w:r w:rsidR="007C2482" w:rsidRPr="007F183D">
        <w:rPr>
          <w:b/>
          <w:bCs/>
        </w:rPr>
        <w:fldChar w:fldCharType="begin"/>
      </w:r>
      <w:r w:rsidR="007C2482" w:rsidRPr="007F183D">
        <w:rPr>
          <w:b/>
          <w:bCs/>
        </w:rPr>
        <w:instrText xml:space="preserve"> REF Task_3_6_2 \h  \* MERGEFORMAT </w:instrText>
      </w:r>
      <w:r w:rsidR="007C2482" w:rsidRPr="007F183D">
        <w:rPr>
          <w:b/>
          <w:bCs/>
        </w:rPr>
      </w:r>
      <w:r w:rsidR="007C2482" w:rsidRPr="007F183D">
        <w:rPr>
          <w:b/>
          <w:bCs/>
        </w:rPr>
        <w:fldChar w:fldCharType="separate"/>
      </w:r>
      <w:r w:rsidR="00F90D59" w:rsidRPr="00F90D59">
        <w:rPr>
          <w:b/>
        </w:rPr>
        <w:t>6.2</w:t>
      </w:r>
      <w:r w:rsidR="007C2482" w:rsidRPr="007F183D">
        <w:rPr>
          <w:b/>
          <w:bCs/>
        </w:rPr>
        <w:fldChar w:fldCharType="end"/>
      </w:r>
      <w:r w:rsidRPr="007F183D">
        <w:t xml:space="preserve">. </w:t>
      </w:r>
    </w:p>
    <w:p w14:paraId="668A550E" w14:textId="77777777" w:rsidR="00736149" w:rsidRPr="007F183D" w:rsidRDefault="00736149" w:rsidP="00736149">
      <w:pPr>
        <w:rPr>
          <w:rFonts w:ascii="Calibri" w:hAnsi="Calibri"/>
          <w:sz w:val="22"/>
        </w:rPr>
      </w:pPr>
      <w:r w:rsidRPr="007F183D">
        <w:t>We actively maintain a feature backlog so that we can review desired features and system changes, which cannot reasonably be introduced on a more regular basis during an active test administration, for inclusion as part of annual system updates.</w:t>
      </w:r>
    </w:p>
    <w:p w14:paraId="63EDD9FE" w14:textId="44B637B6" w:rsidR="00736149" w:rsidRPr="007F183D" w:rsidRDefault="00736149" w:rsidP="00736149">
      <w:pPr>
        <w:pStyle w:val="ProposalText"/>
        <w:keepNext/>
        <w:rPr>
          <w:rFonts w:eastAsia="Arial"/>
        </w:rPr>
      </w:pPr>
      <w:r w:rsidRPr="007F183D">
        <w:rPr>
          <w:rFonts w:eastAsia="Arial"/>
          <w:b/>
        </w:rPr>
        <w:fldChar w:fldCharType="begin"/>
      </w:r>
      <w:r w:rsidRPr="007F183D">
        <w:rPr>
          <w:rFonts w:eastAsia="Arial"/>
          <w:b/>
        </w:rPr>
        <w:instrText xml:space="preserve"> REF _Ref68527021 \h  \* MERGEFORMAT </w:instrText>
      </w:r>
      <w:r w:rsidRPr="007F183D">
        <w:rPr>
          <w:rFonts w:eastAsia="Arial"/>
          <w:b/>
        </w:rPr>
      </w:r>
      <w:r w:rsidRPr="007F183D">
        <w:rPr>
          <w:rFonts w:eastAsia="Arial"/>
          <w:b/>
        </w:rPr>
        <w:fldChar w:fldCharType="separate"/>
      </w:r>
      <w:r w:rsidR="00110A1A" w:rsidRPr="007F183D">
        <w:rPr>
          <w:rFonts w:eastAsia="Arial"/>
          <w:b/>
        </w:rPr>
        <w:t>Figure</w:t>
      </w:r>
      <w:r w:rsidR="00110A1A" w:rsidRPr="007F183D">
        <w:rPr>
          <w:b/>
        </w:rPr>
        <w:t xml:space="preserve"> </w:t>
      </w:r>
      <w:r w:rsidR="00110A1A" w:rsidRPr="007F183D">
        <w:rPr>
          <w:b/>
          <w:noProof/>
        </w:rPr>
        <w:t>24</w:t>
      </w:r>
      <w:r w:rsidRPr="007F183D">
        <w:rPr>
          <w:rFonts w:eastAsia="Arial"/>
          <w:b/>
        </w:rPr>
        <w:fldChar w:fldCharType="end"/>
      </w:r>
      <w:r w:rsidRPr="007F183D">
        <w:rPr>
          <w:rFonts w:eastAsia="Arial"/>
        </w:rPr>
        <w:t xml:space="preserve"> outlines TDS software methodology, which consists of six phases:</w:t>
      </w:r>
    </w:p>
    <w:p w14:paraId="36D0D24C" w14:textId="77777777" w:rsidR="00736149" w:rsidRPr="007F183D" w:rsidRDefault="00736149" w:rsidP="00571DA3">
      <w:pPr>
        <w:pStyle w:val="NumberList1"/>
        <w:numPr>
          <w:ilvl w:val="0"/>
          <w:numId w:val="17"/>
        </w:numPr>
        <w:ind w:hanging="540"/>
      </w:pPr>
      <w:r w:rsidRPr="007F183D">
        <w:rPr>
          <w:b/>
        </w:rPr>
        <w:t>Requirements phase.</w:t>
      </w:r>
      <w:r w:rsidRPr="007F183D">
        <w:t xml:space="preserve"> This phase entails figuring out what needs to be built, which includes a review of functional and technical implications. The TDS technical project manager is responsible for overseeing this process. This phase also includes drafting the high-level test strategy that identifies which types of testing are relevant for the feature.</w:t>
      </w:r>
    </w:p>
    <w:p w14:paraId="04206C1B" w14:textId="77777777" w:rsidR="00736149" w:rsidRPr="007F183D" w:rsidRDefault="00736149" w:rsidP="000E5AE0">
      <w:pPr>
        <w:pStyle w:val="NumberList1"/>
        <w:numPr>
          <w:ilvl w:val="0"/>
          <w:numId w:val="14"/>
        </w:numPr>
      </w:pPr>
      <w:r w:rsidRPr="007F183D">
        <w:rPr>
          <w:b/>
        </w:rPr>
        <w:t>Technical design phase.</w:t>
      </w:r>
      <w:r w:rsidRPr="007F183D">
        <w:t xml:space="preserve"> This phase involves figuring out how the feature needs to be built. The technical engineering lead and the senior software engineer are assigned to lead this phase of feature development.</w:t>
      </w:r>
    </w:p>
    <w:p w14:paraId="6ADFE7A7" w14:textId="77777777" w:rsidR="00736149" w:rsidRPr="007F183D" w:rsidRDefault="00736149" w:rsidP="000E5AE0">
      <w:pPr>
        <w:pStyle w:val="NumberList1"/>
        <w:numPr>
          <w:ilvl w:val="0"/>
          <w:numId w:val="14"/>
        </w:numPr>
      </w:pPr>
      <w:r w:rsidRPr="007F183D">
        <w:rPr>
          <w:b/>
        </w:rPr>
        <w:t xml:space="preserve">Code phase. </w:t>
      </w:r>
      <w:r w:rsidRPr="007F183D">
        <w:t>Code is written as per technical design, unit tested by the developer who writes it, and then reviewed by peers and senior engineers. Once the code is approved, it is checked into a version-controlled code management system. Test cases are written during this phase.</w:t>
      </w:r>
    </w:p>
    <w:p w14:paraId="2AC6D314" w14:textId="77777777" w:rsidR="00736149" w:rsidRPr="007F183D" w:rsidRDefault="00736149" w:rsidP="000E5AE0">
      <w:pPr>
        <w:pStyle w:val="NumberList1"/>
        <w:numPr>
          <w:ilvl w:val="0"/>
          <w:numId w:val="14"/>
        </w:numPr>
      </w:pPr>
      <w:r w:rsidRPr="007F183D">
        <w:rPr>
          <w:b/>
        </w:rPr>
        <w:t>Build phase.</w:t>
      </w:r>
      <w:r w:rsidRPr="007F183D">
        <w:t xml:space="preserve"> During this phase, new features are bundled into a release, and an automated deployment package is prepared. The deployment package will be used to deploy the code to all system environments, including production.</w:t>
      </w:r>
    </w:p>
    <w:p w14:paraId="289C5ED7" w14:textId="77777777" w:rsidR="00736149" w:rsidRPr="007F183D" w:rsidRDefault="00736149" w:rsidP="000E5AE0">
      <w:pPr>
        <w:pStyle w:val="NumberList1"/>
        <w:numPr>
          <w:ilvl w:val="0"/>
          <w:numId w:val="14"/>
        </w:numPr>
      </w:pPr>
      <w:r w:rsidRPr="007F183D">
        <w:rPr>
          <w:b/>
        </w:rPr>
        <w:t>Test execution and remediation phase.</w:t>
      </w:r>
      <w:r w:rsidRPr="007F183D">
        <w:t xml:space="preserve"> The test plan is executed in this phase. Identified bugs are entered in the product management solution Jira and </w:t>
      </w:r>
      <w:r w:rsidRPr="007F183D">
        <w:lastRenderedPageBreak/>
        <w:t>follow a remediation workflow for prioritization, fixing, and retesting. Once the CAI test delivery team has completed internal testing, the application goes through UAT which includes review cycles completed by ETS assessment development, program management, and support staff followed by CDE program office staff. Once the CDE UAT is complete, a “Go/No-Go” meeting is held with CDE staff to help confirm that all pass/fail criteria has been acceptably met and the systems are ready for production deployment.</w:t>
      </w:r>
    </w:p>
    <w:p w14:paraId="11EF16E7" w14:textId="12AF09A7" w:rsidR="00736149" w:rsidRPr="007F183D" w:rsidRDefault="00736149" w:rsidP="000E5AE0">
      <w:pPr>
        <w:pStyle w:val="NumberList1"/>
        <w:numPr>
          <w:ilvl w:val="0"/>
          <w:numId w:val="14"/>
        </w:numPr>
      </w:pPr>
      <w:r w:rsidRPr="007F183D">
        <w:rPr>
          <w:b/>
        </w:rPr>
        <w:t>Deployment phase.</w:t>
      </w:r>
      <w:r w:rsidRPr="007F183D">
        <w:t xml:space="preserve"> This phase follows the PCB process illustrated in </w:t>
      </w:r>
      <w:r w:rsidR="00FC61EA" w:rsidRPr="007F183D">
        <w:br w:type="textWrapping" w:clear="all"/>
      </w:r>
      <w:r w:rsidRPr="007F183D">
        <w:rPr>
          <w:b/>
        </w:rPr>
        <w:fldChar w:fldCharType="begin"/>
      </w:r>
      <w:r w:rsidRPr="007F183D">
        <w:rPr>
          <w:b/>
        </w:rPr>
        <w:instrText xml:space="preserve"> REF _Ref68527040 \h  \* MERGEFORMAT </w:instrText>
      </w:r>
      <w:r w:rsidRPr="007F183D">
        <w:rPr>
          <w:b/>
        </w:rPr>
      </w:r>
      <w:r w:rsidRPr="007F183D">
        <w:rPr>
          <w:b/>
        </w:rPr>
        <w:fldChar w:fldCharType="separate"/>
      </w:r>
      <w:r w:rsidR="00110A1A" w:rsidRPr="007F183D">
        <w:rPr>
          <w:b/>
        </w:rPr>
        <w:t>Figure</w:t>
      </w:r>
      <w:r w:rsidR="00110A1A" w:rsidRPr="007F183D">
        <w:t xml:space="preserve"> </w:t>
      </w:r>
      <w:r w:rsidR="00110A1A" w:rsidRPr="007F183D">
        <w:rPr>
          <w:b/>
          <w:noProof/>
        </w:rPr>
        <w:t>25</w:t>
      </w:r>
      <w:r w:rsidRPr="007F183D">
        <w:rPr>
          <w:b/>
        </w:rPr>
        <w:fldChar w:fldCharType="end"/>
      </w:r>
      <w:r w:rsidRPr="007F183D">
        <w:t>. This elaborate review and approval process is required for any change to be made to a production system. This includes scheduled releases, configuration releases, and hardware changes. A PCB discusses the change, details the risks associated with it, and details deployment tasks with a co-pilot approach. Test cases are executed, and a fully executable rollback plan is available in the event any unexpected issues are encountered.</w:t>
      </w:r>
    </w:p>
    <w:p w14:paraId="1C4E699F" w14:textId="77777777" w:rsidR="00736149" w:rsidRPr="007F183D" w:rsidRDefault="00736149" w:rsidP="00736149">
      <w:pPr>
        <w:pStyle w:val="ProposalText"/>
      </w:pPr>
      <w:r w:rsidRPr="007F183D">
        <w:t>After a PCB document is drafted, it undergoes a technical review by the technical director and technical lead of the team leading the change. Once approved, the document is sent to the PCB for review and approval. A PCB document requires two votes: one from the board’s technical group and a second from the CAI program director. This team helps</w:t>
      </w:r>
      <w:r w:rsidRPr="007F183D" w:rsidDel="004D2825">
        <w:t xml:space="preserve"> </w:t>
      </w:r>
      <w:r w:rsidRPr="007F183D">
        <w:t>confirm that program leadership is aware of the change before it is made by the production team and that the change is effectively communicated to an impacted client.</w:t>
      </w:r>
    </w:p>
    <w:p w14:paraId="0736BA1A" w14:textId="6C2F910F" w:rsidR="00736149" w:rsidRPr="007F183D" w:rsidRDefault="00736149" w:rsidP="00736149">
      <w:pPr>
        <w:pStyle w:val="ActionCaption"/>
        <w:rPr>
          <w:b w:val="0"/>
        </w:rPr>
      </w:pPr>
      <w:bookmarkStart w:id="398" w:name="_Ref68527021"/>
      <w:bookmarkStart w:id="399" w:name="_Toc70579153"/>
      <w:bookmarkStart w:id="400" w:name="_Toc85728022"/>
      <w:r w:rsidRPr="007F183D">
        <w:lastRenderedPageBreak/>
        <w:t xml:space="preserve">Figure </w:t>
      </w:r>
      <w:fldSimple w:instr=" SEQ Figure \* ARABIC ">
        <w:r w:rsidR="00765AAB">
          <w:rPr>
            <w:noProof/>
          </w:rPr>
          <w:t>24</w:t>
        </w:r>
      </w:fldSimple>
      <w:bookmarkEnd w:id="398"/>
      <w:r w:rsidRPr="007F183D">
        <w:t xml:space="preserve">.  TDS software methodology. </w:t>
      </w:r>
      <w:r w:rsidRPr="007F183D">
        <w:rPr>
          <w:b w:val="0"/>
        </w:rPr>
        <w:t>There are six phases in the methodology, beginning with the requirements phase and ending with the deployment phase.</w:t>
      </w:r>
      <w:bookmarkEnd w:id="399"/>
      <w:bookmarkEnd w:id="400"/>
    </w:p>
    <w:p w14:paraId="598E39E8" w14:textId="77777777" w:rsidR="00736149" w:rsidRPr="007F183D" w:rsidRDefault="00736149" w:rsidP="00736149">
      <w:pPr>
        <w:pStyle w:val="ProposalText"/>
        <w:jc w:val="center"/>
      </w:pPr>
      <w:r w:rsidRPr="007F183D">
        <w:rPr>
          <w:noProof/>
        </w:rPr>
        <w:drawing>
          <wp:inline distT="0" distB="0" distL="0" distR="0" wp14:anchorId="4ABC0F84" wp14:editId="0BB13849">
            <wp:extent cx="6080727" cy="5173558"/>
            <wp:effectExtent l="0" t="0" r="0" b="8255"/>
            <wp:docPr id="658026178" name="Picture 658026178" descr="The figure shows the six phases of the TDS Software Method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026178"/>
                    <pic:cNvPicPr/>
                  </pic:nvPicPr>
                  <pic:blipFill>
                    <a:blip r:embed="rId88" cstate="print">
                      <a:extLst>
                        <a:ext uri="{28A0092B-C50C-407E-A947-70E740481C1C}">
                          <a14:useLocalDpi xmlns:a14="http://schemas.microsoft.com/office/drawing/2010/main" val="0"/>
                        </a:ext>
                      </a:extLst>
                    </a:blip>
                    <a:stretch>
                      <a:fillRect/>
                    </a:stretch>
                  </pic:blipFill>
                  <pic:spPr>
                    <a:xfrm>
                      <a:off x="0" y="0"/>
                      <a:ext cx="6080727" cy="5173558"/>
                    </a:xfrm>
                    <a:prstGeom prst="rect">
                      <a:avLst/>
                    </a:prstGeom>
                  </pic:spPr>
                </pic:pic>
              </a:graphicData>
            </a:graphic>
          </wp:inline>
        </w:drawing>
      </w:r>
    </w:p>
    <w:p w14:paraId="4050578B" w14:textId="77777777" w:rsidR="00736149" w:rsidRPr="007F183D" w:rsidRDefault="00736149" w:rsidP="00736149">
      <w:pPr>
        <w:pStyle w:val="ProposalText"/>
      </w:pPr>
      <w:r w:rsidRPr="007F183D">
        <w:t>ETS also agrees to comply with the minimum system requirements as outlined in Appendix A of the RFQ.</w:t>
      </w:r>
    </w:p>
    <w:p w14:paraId="653B364D" w14:textId="77777777" w:rsidR="00736149" w:rsidRPr="007F183D" w:rsidRDefault="00736149" w:rsidP="00736149">
      <w:pPr>
        <w:pStyle w:val="ProposalText"/>
        <w:sectPr w:rsidR="00736149" w:rsidRPr="007F183D" w:rsidSect="003D3F08">
          <w:headerReference w:type="default" r:id="rId89"/>
          <w:pgSz w:w="12240" w:h="15840"/>
          <w:pgMar w:top="1440" w:right="1440" w:bottom="1440" w:left="1440" w:header="432" w:footer="427" w:gutter="0"/>
          <w:cols w:space="720"/>
          <w:docGrid w:linePitch="360"/>
        </w:sectPr>
      </w:pPr>
    </w:p>
    <w:p w14:paraId="2B9F1AC4" w14:textId="14DE8980" w:rsidR="00393D51" w:rsidRPr="007F183D" w:rsidRDefault="00736149" w:rsidP="00736149">
      <w:pPr>
        <w:pStyle w:val="ActionCaption"/>
        <w:rPr>
          <w:b w:val="0"/>
        </w:rPr>
      </w:pPr>
      <w:bookmarkStart w:id="401" w:name="_Ref68527040"/>
      <w:bookmarkStart w:id="402" w:name="_Toc70579154"/>
      <w:bookmarkStart w:id="403" w:name="_Toc85728023"/>
      <w:r w:rsidRPr="007F183D">
        <w:lastRenderedPageBreak/>
        <w:t xml:space="preserve">Figure </w:t>
      </w:r>
      <w:fldSimple w:instr=" SEQ Figure \* ARABIC ">
        <w:r w:rsidR="00765AAB">
          <w:rPr>
            <w:noProof/>
          </w:rPr>
          <w:t>25</w:t>
        </w:r>
      </w:fldSimple>
      <w:bookmarkEnd w:id="401"/>
      <w:r w:rsidRPr="007F183D">
        <w:t xml:space="preserve">. </w:t>
      </w:r>
      <w:r w:rsidRPr="007F183D" w:rsidDel="00C077D2">
        <w:t xml:space="preserve"> </w:t>
      </w:r>
      <w:r w:rsidRPr="007F183D">
        <w:t>PCB process.</w:t>
      </w:r>
      <w:r w:rsidRPr="007F183D">
        <w:rPr>
          <w:b w:val="0"/>
        </w:rPr>
        <w:t xml:space="preserve"> The deployment phase of the TDS Software Methodology follows this process, which is required for any change to be made to a production system.</w:t>
      </w:r>
      <w:bookmarkEnd w:id="402"/>
      <w:bookmarkEnd w:id="403"/>
    </w:p>
    <w:p w14:paraId="11D28F2C" w14:textId="5610B3F1" w:rsidR="00736149" w:rsidRDefault="00393D51" w:rsidP="00393D51">
      <w:pPr>
        <w:pStyle w:val="ProposalText"/>
        <w:jc w:val="center"/>
      </w:pPr>
      <w:r w:rsidRPr="007F183D">
        <w:rPr>
          <w:noProof/>
        </w:rPr>
        <w:drawing>
          <wp:inline distT="0" distB="0" distL="0" distR="0" wp14:anchorId="59D40296" wp14:editId="57C68A58">
            <wp:extent cx="8229600" cy="3517541"/>
            <wp:effectExtent l="0" t="0" r="0" b="6985"/>
            <wp:docPr id="1753833652" name="Picture 1753833652" descr="The figure shows a diagram of the PCB Process, from Draft Release Plan through Submit to PCB and Obtain Approv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833652"/>
                    <pic:cNvPicPr/>
                  </pic:nvPicPr>
                  <pic:blipFill>
                    <a:blip r:embed="rId90" cstate="print">
                      <a:extLst>
                        <a:ext uri="{28A0092B-C50C-407E-A947-70E740481C1C}">
                          <a14:useLocalDpi xmlns:a14="http://schemas.microsoft.com/office/drawing/2010/main" val="0"/>
                        </a:ext>
                      </a:extLst>
                    </a:blip>
                    <a:stretch>
                      <a:fillRect/>
                    </a:stretch>
                  </pic:blipFill>
                  <pic:spPr bwMode="auto">
                    <a:xfrm>
                      <a:off x="0" y="0"/>
                      <a:ext cx="8229600" cy="3517541"/>
                    </a:xfrm>
                    <a:prstGeom prst="rect">
                      <a:avLst/>
                    </a:prstGeom>
                    <a:ln>
                      <a:noFill/>
                    </a:ln>
                    <a:extLst>
                      <a:ext uri="{53640926-AAD7-44D8-BBD7-CCE9431645EC}">
                        <a14:shadowObscured xmlns:a14="http://schemas.microsoft.com/office/drawing/2010/main"/>
                      </a:ext>
                    </a:extLst>
                  </pic:spPr>
                </pic:pic>
              </a:graphicData>
            </a:graphic>
          </wp:inline>
        </w:drawing>
      </w:r>
    </w:p>
    <w:p w14:paraId="28B23769" w14:textId="77777777" w:rsidR="00393D51" w:rsidRPr="007F183D" w:rsidRDefault="00393D51" w:rsidP="00736149">
      <w:pPr>
        <w:pStyle w:val="ProposalText"/>
      </w:pPr>
    </w:p>
    <w:p w14:paraId="55CB46C7" w14:textId="77777777" w:rsidR="00736149" w:rsidRPr="007F183D" w:rsidRDefault="00736149" w:rsidP="00736149">
      <w:pPr>
        <w:pStyle w:val="ProposalText"/>
      </w:pPr>
    </w:p>
    <w:p w14:paraId="7267182E" w14:textId="77777777" w:rsidR="00736149" w:rsidRPr="007F183D" w:rsidRDefault="00736149" w:rsidP="00736149">
      <w:pPr>
        <w:pStyle w:val="ProposalText"/>
        <w:sectPr w:rsidR="00736149" w:rsidRPr="007F183D" w:rsidSect="003D3F08">
          <w:headerReference w:type="default" r:id="rId91"/>
          <w:pgSz w:w="15840" w:h="12240" w:orient="landscape"/>
          <w:pgMar w:top="1440" w:right="1440" w:bottom="1440" w:left="1440" w:header="432" w:footer="720" w:gutter="0"/>
          <w:cols w:space="720"/>
          <w:docGrid w:linePitch="360"/>
        </w:sectPr>
      </w:pPr>
    </w:p>
    <w:p w14:paraId="78179F62" w14:textId="2146B095" w:rsidR="00736149" w:rsidRPr="007F183D" w:rsidRDefault="00736149" w:rsidP="00736149">
      <w:pPr>
        <w:pStyle w:val="Heading4"/>
      </w:pPr>
      <w:bookmarkStart w:id="404" w:name="Task_3_3_2_B_4"/>
      <w:r w:rsidRPr="007F183D">
        <w:lastRenderedPageBreak/>
        <w:t>3.2.B.4</w:t>
      </w:r>
      <w:bookmarkEnd w:id="404"/>
      <w:r w:rsidRPr="007F183D">
        <w:t>. System Implementation</w:t>
      </w:r>
    </w:p>
    <w:p w14:paraId="3D4A6A6A" w14:textId="38C56381" w:rsidR="00736149" w:rsidRPr="007F183D" w:rsidRDefault="007C2482" w:rsidP="00736149">
      <w:pPr>
        <w:pStyle w:val="ProposalText"/>
      </w:pPr>
      <w:r w:rsidRPr="007F183D">
        <w:rPr>
          <w:b/>
        </w:rPr>
        <w:t>Task </w:t>
      </w:r>
      <w:r w:rsidR="00736149" w:rsidRPr="007F183D">
        <w:rPr>
          <w:b/>
        </w:rPr>
        <w:fldChar w:fldCharType="begin"/>
      </w:r>
      <w:r w:rsidR="00736149" w:rsidRPr="007F183D">
        <w:rPr>
          <w:b/>
        </w:rPr>
        <w:instrText xml:space="preserve"> REF Task_3_3_2_B \h  \* MERGEFORMAT </w:instrText>
      </w:r>
      <w:r w:rsidR="00736149" w:rsidRPr="007F183D">
        <w:rPr>
          <w:b/>
        </w:rPr>
      </w:r>
      <w:r w:rsidR="00736149" w:rsidRPr="007F183D">
        <w:rPr>
          <w:b/>
        </w:rPr>
        <w:fldChar w:fldCharType="separate"/>
      </w:r>
      <w:r w:rsidR="00F90D59" w:rsidRPr="00F90D59">
        <w:rPr>
          <w:b/>
        </w:rPr>
        <w:t>3.2.B</w:t>
      </w:r>
      <w:r w:rsidR="00736149" w:rsidRPr="007F183D">
        <w:rPr>
          <w:b/>
        </w:rPr>
        <w:fldChar w:fldCharType="end"/>
      </w:r>
      <w:r w:rsidR="00736149" w:rsidRPr="007F183D">
        <w:t xml:space="preserve"> illustrates the integrated hosting environment used by ETS to support all operational domains, from test development to scoring and reporting. ETS’s system consists of fully integrated components that provide a high-performance solution for the administration of Smarter Balanced and non-Smarter Balanced assessments for California. ETS is the current state testing contractor, and so the system implementation to the new contract will be seamless. </w:t>
      </w:r>
    </w:p>
    <w:p w14:paraId="6AE12911" w14:textId="42F9339E" w:rsidR="00736149" w:rsidRPr="007F183D" w:rsidRDefault="00736149" w:rsidP="00736149">
      <w:pPr>
        <w:pStyle w:val="ProposalText"/>
      </w:pPr>
      <w:r w:rsidRPr="007F183D">
        <w:t xml:space="preserve">As described in </w:t>
      </w:r>
      <w:r w:rsidR="007C2482" w:rsidRPr="007F183D">
        <w:rPr>
          <w:b/>
        </w:rPr>
        <w:t>Task </w:t>
      </w:r>
      <w:r w:rsidRPr="007F183D">
        <w:rPr>
          <w:b/>
        </w:rPr>
        <w:fldChar w:fldCharType="begin"/>
      </w:r>
      <w:r w:rsidRPr="007F183D">
        <w:rPr>
          <w:b/>
        </w:rPr>
        <w:instrText xml:space="preserve"> REF Task_3_3_2_A \h  \* MERGEFORMAT </w:instrText>
      </w:r>
      <w:r w:rsidRPr="007F183D">
        <w:rPr>
          <w:b/>
        </w:rPr>
      </w:r>
      <w:r w:rsidRPr="007F183D">
        <w:rPr>
          <w:b/>
        </w:rPr>
        <w:fldChar w:fldCharType="separate"/>
      </w:r>
      <w:r w:rsidR="00F90D59" w:rsidRPr="00F90D59">
        <w:rPr>
          <w:b/>
        </w:rPr>
        <w:t>3.2.A</w:t>
      </w:r>
      <w:r w:rsidRPr="007F183D">
        <w:rPr>
          <w:b/>
        </w:rPr>
        <w:fldChar w:fldCharType="end"/>
      </w:r>
      <w:r w:rsidRPr="007F183D">
        <w:t>, ETS maintains multiple environments used throughout the SDLC. Code is propagated from a lower environment to the next environment, only when clear pass/fail criteria has been successfully achieved.</w:t>
      </w:r>
    </w:p>
    <w:p w14:paraId="5AF152BB" w14:textId="77777777" w:rsidR="00736149" w:rsidRPr="007F183D" w:rsidRDefault="00736149" w:rsidP="00736149">
      <w:pPr>
        <w:pStyle w:val="ProposalText"/>
      </w:pPr>
      <w:r w:rsidRPr="007F183D">
        <w:t xml:space="preserve">For instance, software engineers and business analysts use the development environment to code changes and perform unit testing. Once code is completed and unit tested by the software engineer, the business analyst performs additional testing to confirm that the code behaves as expected and meets documented requirements. Any issues found are logged in Jira, resolved, and re-tested before code can be propagated to the next environment. </w:t>
      </w:r>
    </w:p>
    <w:p w14:paraId="76FFBCF4" w14:textId="77777777" w:rsidR="00736149" w:rsidRPr="007F183D" w:rsidRDefault="00736149" w:rsidP="00736149">
      <w:pPr>
        <w:pStyle w:val="ProposalText"/>
      </w:pPr>
      <w:r w:rsidRPr="007F183D">
        <w:t xml:space="preserve">Once changes have passed this testing, code is propagated to the software test environment. QA analysts from our software testing team perform multiple types of testing in this environment, including functional testing for all new functionality, regression testing to confirm that existing functionality continues to work as expected, integration testing to test interfaces between the applications, and web accessibility testing to help verify adherence to WCAG requirements. </w:t>
      </w:r>
    </w:p>
    <w:p w14:paraId="4C00C17E" w14:textId="13A8FAC2" w:rsidR="00736149" w:rsidRPr="007F183D" w:rsidRDefault="00736149" w:rsidP="00736149">
      <w:pPr>
        <w:pStyle w:val="ProposalText"/>
        <w:rPr>
          <w:shd w:val="clear" w:color="auto" w:fill="FFFFFF"/>
        </w:rPr>
      </w:pPr>
      <w:r w:rsidRPr="007F183D">
        <w:lastRenderedPageBreak/>
        <w:t xml:space="preserve">Annual performance testing and vulnerability testing are also performed in this environment. </w:t>
      </w:r>
      <w:r w:rsidRPr="007F183D">
        <w:rPr>
          <w:shd w:val="clear" w:color="auto" w:fill="FFFFFF"/>
        </w:rPr>
        <w:t xml:space="preserve">Details on performance testing processes are in </w:t>
      </w:r>
      <w:r w:rsidR="007C2482" w:rsidRPr="007F183D">
        <w:rPr>
          <w:b/>
        </w:rPr>
        <w:t>Task </w:t>
      </w:r>
      <w:r w:rsidRPr="007F183D">
        <w:rPr>
          <w:b/>
          <w:shd w:val="clear" w:color="auto" w:fill="FFFFFF"/>
        </w:rPr>
        <w:fldChar w:fldCharType="begin"/>
      </w:r>
      <w:r w:rsidRPr="007F183D">
        <w:rPr>
          <w:b/>
          <w:shd w:val="clear" w:color="auto" w:fill="FFFFFF"/>
        </w:rPr>
        <w:instrText xml:space="preserve"> REF Task_3_3_2_B_7 \h  \* MERGEFORMAT </w:instrText>
      </w:r>
      <w:r w:rsidRPr="007F183D">
        <w:rPr>
          <w:b/>
          <w:shd w:val="clear" w:color="auto" w:fill="FFFFFF"/>
        </w:rPr>
      </w:r>
      <w:r w:rsidRPr="007F183D">
        <w:rPr>
          <w:b/>
          <w:shd w:val="clear" w:color="auto" w:fill="FFFFFF"/>
        </w:rPr>
        <w:fldChar w:fldCharType="separate"/>
      </w:r>
      <w:r w:rsidR="00F90D59" w:rsidRPr="00F90D59">
        <w:rPr>
          <w:b/>
        </w:rPr>
        <w:t>3.2.B.7</w:t>
      </w:r>
      <w:r w:rsidRPr="007F183D">
        <w:rPr>
          <w:b/>
          <w:shd w:val="clear" w:color="auto" w:fill="FFFFFF"/>
        </w:rPr>
        <w:fldChar w:fldCharType="end"/>
      </w:r>
      <w:r w:rsidRPr="007F183D">
        <w:t>.</w:t>
      </w:r>
      <w:r w:rsidRPr="007F183D">
        <w:rPr>
          <w:b/>
        </w:rPr>
        <w:t xml:space="preserve"> </w:t>
      </w:r>
      <w:r w:rsidRPr="007F183D">
        <w:rPr>
          <w:shd w:val="clear" w:color="auto" w:fill="FFFFFF"/>
        </w:rPr>
        <w:t>Vulnerability testing is comprised of both automated and manual testing techniques to evaluate the security controls designed to protect the confidentiality, integrity, and availability of an application and the data used by the application. </w:t>
      </w:r>
    </w:p>
    <w:p w14:paraId="540BEB7E" w14:textId="77777777" w:rsidR="00736149" w:rsidRPr="007F183D" w:rsidRDefault="00736149" w:rsidP="00736149">
      <w:pPr>
        <w:pStyle w:val="ProposalText"/>
      </w:pPr>
      <w:r w:rsidRPr="007F183D">
        <w:t>After all required software testing is completed and all test cases have successfully passed the pass/fail criteria, code is then migrated to the UAT environment. As explained in earlier sections, ETS personnel perform UAT testing using production-like data—with PII data scrambled—against test cases that have been developed using requirements documentation as the base. For the TDS, our assessment development team executes the assessments to verify all items are delivered as expected. Once ETS UAT is completed, the CDE performs UAT using the RTM as a guide and working with the ETS program team. Code is not migrated to the production environment until a final “Go/No-Go” meeting has been held and CDE program managers agree that systems are ready to deploy.</w:t>
      </w:r>
    </w:p>
    <w:p w14:paraId="6856301D" w14:textId="77777777" w:rsidR="00736149" w:rsidRPr="007F183D" w:rsidRDefault="00736149" w:rsidP="00736149">
      <w:pPr>
        <w:pStyle w:val="ProposalText"/>
      </w:pPr>
      <w:r w:rsidRPr="007F183D">
        <w:t>For new or optional technology solutions, ETS will work with the CDE to determine if a proof-of-concept or field test would be useful to gauge and measure user feedback. Field tests are also performed for new assessments in order to obtain item statistics.</w:t>
      </w:r>
    </w:p>
    <w:p w14:paraId="4D80C597" w14:textId="19DF6243" w:rsidR="00736149" w:rsidRPr="007F183D" w:rsidRDefault="00736149" w:rsidP="00736149">
      <w:pPr>
        <w:pStyle w:val="ProposalText"/>
      </w:pPr>
      <w:r w:rsidRPr="007F183D">
        <w:t xml:space="preserve">Once software has been deployed to the production environment, it is monitored using the tools and processes defined in </w:t>
      </w:r>
      <w:r w:rsidR="007C2482" w:rsidRPr="007F183D">
        <w:rPr>
          <w:b/>
        </w:rPr>
        <w:t>Task </w:t>
      </w:r>
      <w:r w:rsidRPr="007F183D">
        <w:rPr>
          <w:b/>
        </w:rPr>
        <w:fldChar w:fldCharType="begin"/>
      </w:r>
      <w:r w:rsidRPr="007F183D">
        <w:rPr>
          <w:b/>
        </w:rPr>
        <w:instrText xml:space="preserve"> REF Task_3_3_2_B_10 \h  \* MERGEFORMAT </w:instrText>
      </w:r>
      <w:r w:rsidRPr="007F183D">
        <w:rPr>
          <w:b/>
        </w:rPr>
      </w:r>
      <w:r w:rsidRPr="007F183D">
        <w:rPr>
          <w:b/>
        </w:rPr>
        <w:fldChar w:fldCharType="separate"/>
      </w:r>
      <w:r w:rsidR="00F90D59" w:rsidRPr="00F90D59">
        <w:rPr>
          <w:b/>
        </w:rPr>
        <w:t>3.2.B.10</w:t>
      </w:r>
      <w:r w:rsidRPr="007F183D">
        <w:rPr>
          <w:b/>
        </w:rPr>
        <w:fldChar w:fldCharType="end"/>
      </w:r>
      <w:r w:rsidRPr="007F183D">
        <w:t>.</w:t>
      </w:r>
      <w:r w:rsidRPr="007F183D">
        <w:rPr>
          <w:b/>
        </w:rPr>
        <w:t xml:space="preserve"> </w:t>
      </w:r>
      <w:r w:rsidRPr="007F183D">
        <w:t>All this information will be included, along with the requirements in Appendix A of the RFQ, in a System Implementation Plan to be provided to the CDE.</w:t>
      </w:r>
    </w:p>
    <w:p w14:paraId="602911C3" w14:textId="151E6E02" w:rsidR="00736149" w:rsidRPr="007F183D" w:rsidRDefault="00736149" w:rsidP="00736149">
      <w:pPr>
        <w:pStyle w:val="Heading4"/>
      </w:pPr>
      <w:bookmarkStart w:id="405" w:name="Task_3_3_2_B_5"/>
      <w:r w:rsidRPr="007F183D">
        <w:lastRenderedPageBreak/>
        <w:t>3.2.B.5</w:t>
      </w:r>
      <w:bookmarkEnd w:id="405"/>
      <w:r w:rsidRPr="007F183D">
        <w:t>. User Experience</w:t>
      </w:r>
    </w:p>
    <w:p w14:paraId="229B52DD" w14:textId="5921B86A" w:rsidR="00736149" w:rsidRPr="007F183D" w:rsidRDefault="00736149" w:rsidP="00736149">
      <w:pPr>
        <w:pStyle w:val="ProposalText"/>
      </w:pPr>
      <w:r w:rsidRPr="007F183D">
        <w:t>ETS considers it a priority to confirm that applications are designed with the user experience in mind, and ETS strives to continuously improve applications by listening to users. To this end, ETS works closely with CDE staff throughout requirements definition and prioritization, application design, and UAT processes so that ETS delivers systems that meet the needs of the users.</w:t>
      </w:r>
    </w:p>
    <w:p w14:paraId="3BC6A6C7" w14:textId="7B18F3A2" w:rsidR="00736149" w:rsidRPr="007F183D" w:rsidRDefault="00736149" w:rsidP="00736149">
      <w:pPr>
        <w:pStyle w:val="ProposalText"/>
      </w:pPr>
      <w:r w:rsidRPr="007F183D">
        <w:t xml:space="preserve">As described in </w:t>
      </w:r>
      <w:r w:rsidR="007C2482" w:rsidRPr="007F183D">
        <w:rPr>
          <w:b/>
        </w:rPr>
        <w:t>Tasks </w:t>
      </w:r>
      <w:r w:rsidRPr="007F183D">
        <w:rPr>
          <w:b/>
        </w:rPr>
        <w:fldChar w:fldCharType="begin"/>
      </w:r>
      <w:r w:rsidRPr="007F183D">
        <w:rPr>
          <w:b/>
        </w:rPr>
        <w:instrText xml:space="preserve"> REF Task_3_3_2_A \h </w:instrText>
      </w:r>
      <w:r w:rsidR="005958C0" w:rsidRPr="007F183D">
        <w:rPr>
          <w:b/>
        </w:rPr>
        <w:instrText xml:space="preserve"> \* MERGEFORMAT </w:instrText>
      </w:r>
      <w:r w:rsidRPr="007F183D">
        <w:rPr>
          <w:b/>
        </w:rPr>
      </w:r>
      <w:r w:rsidRPr="007F183D">
        <w:rPr>
          <w:b/>
        </w:rPr>
        <w:fldChar w:fldCharType="separate"/>
      </w:r>
      <w:r w:rsidR="00F90D59" w:rsidRPr="00F90D59">
        <w:rPr>
          <w:b/>
        </w:rPr>
        <w:t>3.2.A</w:t>
      </w:r>
      <w:r w:rsidRPr="007F183D">
        <w:rPr>
          <w:b/>
        </w:rPr>
        <w:fldChar w:fldCharType="end"/>
      </w:r>
      <w:r w:rsidRPr="007F183D">
        <w:t xml:space="preserve"> and </w:t>
      </w:r>
      <w:r w:rsidRPr="007F183D">
        <w:rPr>
          <w:b/>
        </w:rPr>
        <w:fldChar w:fldCharType="begin"/>
      </w:r>
      <w:r w:rsidRPr="007F183D">
        <w:rPr>
          <w:b/>
        </w:rPr>
        <w:instrText xml:space="preserve"> REF Task_3_3_2_B_3 \h  \* MERGEFORMAT </w:instrText>
      </w:r>
      <w:r w:rsidRPr="007F183D">
        <w:rPr>
          <w:b/>
        </w:rPr>
      </w:r>
      <w:r w:rsidRPr="007F183D">
        <w:rPr>
          <w:b/>
        </w:rPr>
        <w:fldChar w:fldCharType="separate"/>
      </w:r>
      <w:r w:rsidR="00F90D59" w:rsidRPr="00F90D59">
        <w:rPr>
          <w:b/>
        </w:rPr>
        <w:t>3.2.B.3</w:t>
      </w:r>
      <w:r w:rsidRPr="007F183D">
        <w:rPr>
          <w:b/>
        </w:rPr>
        <w:fldChar w:fldCharType="end"/>
      </w:r>
      <w:r w:rsidRPr="007F183D">
        <w:t xml:space="preserve">, ETS works closely with key CDE staff throughout the development process. In addition. ETS will continue to reach out directly to LEA staff and SIS vendors when needed to collaborate on key system features or implementation processes to get their input. </w:t>
      </w:r>
    </w:p>
    <w:p w14:paraId="4EF8E680" w14:textId="13FFA309" w:rsidR="00736149" w:rsidRPr="007F183D" w:rsidRDefault="00736149" w:rsidP="00736149">
      <w:pPr>
        <w:pStyle w:val="ProposalText"/>
      </w:pPr>
      <w:r w:rsidRPr="007F183D">
        <w:t>In addition, ETS’s IT staff works in close contact with the customer support team (i.e., CalTAC), which directly supports the end-user community. ETS solicits input from CalTAC in order to receive continuous user feedback, which helps to influence future enhancements and system changes. CalTAC staff capture user inquiries, ad hoc requests, and reported issues in their tracking tool, which are made available to IT application teams. These details are logged and analyzed for prioritization.</w:t>
      </w:r>
    </w:p>
    <w:p w14:paraId="3DAF9DE8" w14:textId="286FC51F" w:rsidR="00736149" w:rsidRPr="007F183D" w:rsidRDefault="00736149" w:rsidP="00736149">
      <w:pPr>
        <w:pStyle w:val="Heading4"/>
      </w:pPr>
      <w:bookmarkStart w:id="406" w:name="Task_3_3_2_B_6"/>
      <w:r w:rsidRPr="007F183D">
        <w:t>3.2.B.6</w:t>
      </w:r>
      <w:bookmarkEnd w:id="406"/>
      <w:r w:rsidRPr="007F183D">
        <w:t>. System Release Management</w:t>
      </w:r>
    </w:p>
    <w:p w14:paraId="1549AC38" w14:textId="32794130" w:rsidR="00736149" w:rsidRPr="007F183D" w:rsidRDefault="00736149" w:rsidP="00736149">
      <w:pPr>
        <w:pStyle w:val="ProposalText"/>
        <w:rPr>
          <w:rFonts w:eastAsia="Arial"/>
        </w:rPr>
      </w:pPr>
      <w:r w:rsidRPr="007F183D">
        <w:t xml:space="preserve">Each year, ETS produces a proposed </w:t>
      </w:r>
      <w:r w:rsidRPr="007F183D">
        <w:rPr>
          <w:i/>
        </w:rPr>
        <w:t>Production Release and Maintenance Windows</w:t>
      </w:r>
      <w:r w:rsidRPr="007F183D">
        <w:t xml:space="preserve"> memo that outlines each of the major releases or “phases” for an administration year, the systems impacted by the proposed releases, and any downtime associated with each release. The release schedule is inclusive of the test administration system, the TDS and all of its components, and th</w:t>
      </w:r>
      <w:r w:rsidRPr="007F183D">
        <w:rPr>
          <w:rFonts w:eastAsia="Calibri"/>
        </w:rPr>
        <w:t xml:space="preserve">e public reporting system. </w:t>
      </w:r>
      <w:r w:rsidRPr="007F183D">
        <w:rPr>
          <w:b/>
        </w:rPr>
        <w:fldChar w:fldCharType="begin"/>
      </w:r>
      <w:r w:rsidRPr="007F183D">
        <w:rPr>
          <w:b/>
        </w:rPr>
        <w:instrText xml:space="preserve"> REF _Ref68527128 \h  \* MERGEFORMAT </w:instrText>
      </w:r>
      <w:r w:rsidRPr="007F183D">
        <w:rPr>
          <w:b/>
        </w:rPr>
      </w:r>
      <w:r w:rsidRPr="007F183D">
        <w:rPr>
          <w:b/>
        </w:rPr>
        <w:fldChar w:fldCharType="separate"/>
      </w:r>
      <w:r w:rsidR="00110A1A" w:rsidRPr="007F183D">
        <w:rPr>
          <w:b/>
        </w:rPr>
        <w:t xml:space="preserve">Figure </w:t>
      </w:r>
      <w:r w:rsidR="00110A1A" w:rsidRPr="007F183D">
        <w:rPr>
          <w:b/>
          <w:noProof/>
        </w:rPr>
        <w:t>26</w:t>
      </w:r>
      <w:r w:rsidRPr="007F183D">
        <w:rPr>
          <w:b/>
        </w:rPr>
        <w:fldChar w:fldCharType="end"/>
      </w:r>
      <w:r w:rsidRPr="007F183D">
        <w:rPr>
          <w:rFonts w:eastAsia="Calibri"/>
        </w:rPr>
        <w:t xml:space="preserve"> provides a </w:t>
      </w:r>
      <w:r w:rsidRPr="007F183D">
        <w:rPr>
          <w:rFonts w:eastAsia="Calibri"/>
        </w:rPr>
        <w:lastRenderedPageBreak/>
        <w:t xml:space="preserve">snippet from the annual </w:t>
      </w:r>
      <w:r w:rsidR="00760181" w:rsidRPr="007F183D">
        <w:rPr>
          <w:rFonts w:eastAsia="Calibri"/>
          <w:i/>
        </w:rPr>
        <w:t>Production R</w:t>
      </w:r>
      <w:r w:rsidRPr="007F183D">
        <w:rPr>
          <w:rFonts w:eastAsia="Calibri"/>
          <w:i/>
        </w:rPr>
        <w:t>elease and Maintenance Windows</w:t>
      </w:r>
      <w:r w:rsidRPr="007F183D">
        <w:rPr>
          <w:rFonts w:eastAsia="Calibri"/>
        </w:rPr>
        <w:t xml:space="preserve"> memo as an</w:t>
      </w:r>
      <w:r w:rsidR="00797832" w:rsidRPr="007F183D">
        <w:rPr>
          <w:rFonts w:eastAsia="Calibri"/>
        </w:rPr>
        <w:t> </w:t>
      </w:r>
      <w:r w:rsidRPr="007F183D">
        <w:rPr>
          <w:rFonts w:eastAsia="Calibri"/>
        </w:rPr>
        <w:t>example.</w:t>
      </w:r>
    </w:p>
    <w:p w14:paraId="46609924" w14:textId="6AA384D7" w:rsidR="00736149" w:rsidRPr="007F183D" w:rsidRDefault="00736149" w:rsidP="00736149">
      <w:pPr>
        <w:pStyle w:val="ActionCaption"/>
        <w:rPr>
          <w:b w:val="0"/>
        </w:rPr>
      </w:pPr>
      <w:bookmarkStart w:id="407" w:name="_Ref68527128"/>
      <w:bookmarkStart w:id="408" w:name="_Toc70579155"/>
      <w:bookmarkStart w:id="409" w:name="_Toc85728024"/>
      <w:r w:rsidRPr="007F183D">
        <w:t xml:space="preserve">Figure </w:t>
      </w:r>
      <w:fldSimple w:instr=" SEQ Figure \* ARABIC ">
        <w:r w:rsidR="00765AAB">
          <w:rPr>
            <w:noProof/>
          </w:rPr>
          <w:t>26</w:t>
        </w:r>
      </w:fldSimple>
      <w:bookmarkEnd w:id="407"/>
      <w:r w:rsidRPr="007F183D">
        <w:t xml:space="preserve">.  </w:t>
      </w:r>
      <w:r w:rsidR="00797832" w:rsidRPr="007F183D">
        <w:rPr>
          <w:i/>
        </w:rPr>
        <w:t xml:space="preserve">Production </w:t>
      </w:r>
      <w:r w:rsidRPr="007F183D">
        <w:rPr>
          <w:i/>
        </w:rPr>
        <w:t>Release and Maintenance Windows</w:t>
      </w:r>
      <w:r w:rsidRPr="007F183D">
        <w:t xml:space="preserve"> memo.</w:t>
      </w:r>
      <w:r w:rsidRPr="007F183D">
        <w:rPr>
          <w:b w:val="0"/>
        </w:rPr>
        <w:t xml:space="preserve"> ETS will provide California users with a memo so they are aware of any planned system downtimes.</w:t>
      </w:r>
      <w:bookmarkEnd w:id="408"/>
      <w:bookmarkEnd w:id="409"/>
      <w:r w:rsidRPr="007F183D">
        <w:rPr>
          <w:b w:val="0"/>
        </w:rPr>
        <w:t xml:space="preserve"> </w:t>
      </w:r>
    </w:p>
    <w:p w14:paraId="02DFC7C8" w14:textId="77777777" w:rsidR="00736149" w:rsidRPr="007F183D" w:rsidRDefault="00736149" w:rsidP="00736149">
      <w:pPr>
        <w:pStyle w:val="ProposalText"/>
        <w:jc w:val="center"/>
      </w:pPr>
      <w:r w:rsidRPr="007F183D">
        <w:rPr>
          <w:noProof/>
        </w:rPr>
        <w:drawing>
          <wp:inline distT="0" distB="0" distL="0" distR="0" wp14:anchorId="37C6E337" wp14:editId="6407969C">
            <wp:extent cx="5869305" cy="5195454"/>
            <wp:effectExtent l="0" t="0" r="0" b="5715"/>
            <wp:docPr id="20" name="Picture 20" descr="The figure shows a portion of the Release and Maintenance Windows Mem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rotWithShape="1">
                    <a:blip r:embed="rId92">
                      <a:extLst>
                        <a:ext uri="{28A0092B-C50C-407E-A947-70E740481C1C}">
                          <a14:useLocalDpi xmlns:a14="http://schemas.microsoft.com/office/drawing/2010/main" val="0"/>
                        </a:ext>
                      </a:extLst>
                    </a:blip>
                    <a:srcRect b="1184"/>
                    <a:stretch/>
                  </pic:blipFill>
                  <pic:spPr bwMode="auto">
                    <a:xfrm>
                      <a:off x="0" y="0"/>
                      <a:ext cx="5869442" cy="5195575"/>
                    </a:xfrm>
                    <a:prstGeom prst="rect">
                      <a:avLst/>
                    </a:prstGeom>
                    <a:ln>
                      <a:noFill/>
                    </a:ln>
                    <a:extLst>
                      <a:ext uri="{53640926-AAD7-44D8-BBD7-CCE9431645EC}">
                        <a14:shadowObscured xmlns:a14="http://schemas.microsoft.com/office/drawing/2010/main"/>
                      </a:ext>
                    </a:extLst>
                  </pic:spPr>
                </pic:pic>
              </a:graphicData>
            </a:graphic>
          </wp:inline>
        </w:drawing>
      </w:r>
    </w:p>
    <w:p w14:paraId="5E0004FE" w14:textId="7EC2B359" w:rsidR="00736149" w:rsidRPr="007F183D" w:rsidRDefault="00736149" w:rsidP="00736149">
      <w:pPr>
        <w:pStyle w:val="ProposalText"/>
      </w:pPr>
      <w:r w:rsidRPr="007F183D">
        <w:t xml:space="preserve">When planning releases, one of our primary goals is to reduce impact to the user by minimizing downtime. To this end, </w:t>
      </w:r>
      <w:r w:rsidR="00236DC3" w:rsidRPr="007F183D">
        <w:t xml:space="preserve">Major </w:t>
      </w:r>
      <w:r w:rsidRPr="007F183D">
        <w:t xml:space="preserve">releases are generally deployed over weekends and, when deploying minor releases, we typically use a process of applying rolling updates to our servers which does not require downtime or bringing down the </w:t>
      </w:r>
      <w:r w:rsidRPr="007F183D">
        <w:lastRenderedPageBreak/>
        <w:t xml:space="preserve">application. We currently use this process, known as a rolling release, for smaller releases. We will continue to use this process to minimize inconvenience to the user. </w:t>
      </w:r>
    </w:p>
    <w:p w14:paraId="41CC6D1A" w14:textId="77777777" w:rsidR="00736149" w:rsidRPr="007F183D" w:rsidRDefault="00736149" w:rsidP="00736149">
      <w:pPr>
        <w:pStyle w:val="ProposalText"/>
      </w:pPr>
      <w:r w:rsidRPr="007F183D">
        <w:t xml:space="preserve">In addition to the major phases, ETS also proposes allocating one weekend a month as a “maintenance window.” These windows are leveraged to apply maintenance updates when needed. The </w:t>
      </w:r>
      <w:r w:rsidRPr="007F183D">
        <w:rPr>
          <w:i/>
        </w:rPr>
        <w:t>Production Release and Maintenance Windows</w:t>
      </w:r>
      <w:r w:rsidRPr="007F183D">
        <w:t xml:space="preserve"> memo is produced as much as a year in advance for the following administration year in order to allow as much time as needed for users to plan their work. ETS will continue to work closely with the CDE so that each phase aligns with expectations and user needs.</w:t>
      </w:r>
    </w:p>
    <w:p w14:paraId="5A824D58" w14:textId="68A65502" w:rsidR="00736149" w:rsidRPr="007F183D" w:rsidRDefault="00736149" w:rsidP="00736149">
      <w:pPr>
        <w:pStyle w:val="ProposalText"/>
      </w:pPr>
      <w:r w:rsidRPr="007F183D">
        <w:t xml:space="preserve">Once the release schedule is approved, ETS’s project management team begins to develop a comprehensive project plan that includes all of the releases and milestones associated with each. As mentioned in </w:t>
      </w:r>
      <w:r w:rsidR="007C2482" w:rsidRPr="007F183D">
        <w:rPr>
          <w:b/>
        </w:rPr>
        <w:t>Task </w:t>
      </w:r>
      <w:r w:rsidRPr="007F183D">
        <w:rPr>
          <w:b/>
        </w:rPr>
        <w:fldChar w:fldCharType="begin"/>
      </w:r>
      <w:r w:rsidRPr="007F183D">
        <w:rPr>
          <w:b/>
        </w:rPr>
        <w:instrText xml:space="preserve"> REF Task_3_3_2_A \h  \* MERGEFORMAT </w:instrText>
      </w:r>
      <w:r w:rsidRPr="007F183D">
        <w:rPr>
          <w:b/>
        </w:rPr>
      </w:r>
      <w:r w:rsidRPr="007F183D">
        <w:rPr>
          <w:b/>
        </w:rPr>
        <w:fldChar w:fldCharType="separate"/>
      </w:r>
      <w:r w:rsidR="00F90D59" w:rsidRPr="00F90D59">
        <w:rPr>
          <w:b/>
        </w:rPr>
        <w:t>3.2.A</w:t>
      </w:r>
      <w:r w:rsidRPr="007F183D">
        <w:rPr>
          <w:b/>
        </w:rPr>
        <w:fldChar w:fldCharType="end"/>
      </w:r>
      <w:r w:rsidRPr="007F183D">
        <w:t xml:space="preserve">, the plan will include major tasks related to deliverables such as requirements and delivery of user stories for each sprint, development dates, sprint schedules, and production deployment. The ETS LEA outreach team also communicates the release schedule and planned downtime to LEAs via email, on </w:t>
      </w:r>
      <w:hyperlink r:id="rId93" w:tooltip="This link opens the CAASPP website." w:history="1">
        <w:r w:rsidRPr="007F183D">
          <w:rPr>
            <w:rStyle w:val="Hyperlink"/>
          </w:rPr>
          <w:t>https://caaspp.org</w:t>
        </w:r>
      </w:hyperlink>
      <w:r w:rsidRPr="007F183D">
        <w:t xml:space="preserve"> and </w:t>
      </w:r>
      <w:hyperlink r:id="rId94" w:tooltip="This link opens the ELPAC website." w:history="1">
        <w:r w:rsidRPr="007F183D">
          <w:rPr>
            <w:rStyle w:val="Hyperlink"/>
          </w:rPr>
          <w:t>https://elpac.org</w:t>
        </w:r>
      </w:hyperlink>
      <w:r w:rsidRPr="007F183D">
        <w:t xml:space="preserve">, and through our training webcasts. </w:t>
      </w:r>
    </w:p>
    <w:p w14:paraId="53DE0D12" w14:textId="77777777" w:rsidR="00736149" w:rsidRPr="007F183D" w:rsidRDefault="00736149" w:rsidP="00736149">
      <w:pPr>
        <w:pStyle w:val="ProposalText"/>
        <w:rPr>
          <w:rStyle w:val="normaltextrun"/>
        </w:rPr>
      </w:pPr>
      <w:r w:rsidRPr="007F183D">
        <w:rPr>
          <w:rStyle w:val="normaltextrun"/>
        </w:rPr>
        <w:t>On rare occasion, an emergency update may be required to allow for a rapid response to a time-critical change </w:t>
      </w:r>
      <w:r w:rsidRPr="007F183D">
        <w:rPr>
          <w:rStyle w:val="normaltextrun"/>
          <w:color w:val="000000" w:themeColor="text1"/>
        </w:rPr>
        <w:t>so that the system is not compromised</w:t>
      </w:r>
      <w:r w:rsidRPr="007F183D">
        <w:rPr>
          <w:rStyle w:val="normaltextrun"/>
        </w:rPr>
        <w:t xml:space="preserve">. Under these circumstances, </w:t>
      </w:r>
      <w:r w:rsidRPr="007F183D">
        <w:t>ETS will work with the CDE to determine the best time to deploy the update so that changes are made in a timely manner and to minimize impact.</w:t>
      </w:r>
    </w:p>
    <w:p w14:paraId="08A85F28" w14:textId="5A86D8ED" w:rsidR="00736149" w:rsidRPr="007F183D" w:rsidRDefault="00736149" w:rsidP="00736149">
      <w:pPr>
        <w:pStyle w:val="ProposalText"/>
      </w:pPr>
      <w:r w:rsidRPr="007F183D">
        <w:t xml:space="preserve">Over the span of the current contract, ETS has implemented complex rollover functionality that allows our systems to have overlapping administrations between the CAASPP and ELPAC assessments. During the COVID-19 pandemic, ETS adapted to </w:t>
      </w:r>
      <w:r w:rsidRPr="007F183D">
        <w:lastRenderedPageBreak/>
        <w:t xml:space="preserve">changes and evolved the assessment platform both to support new requirements to administer assessments remotely and to offer options to extend the current administration expiration dates beyond what was done in prior administrations. A well-architected solution and rollover implementation allowed for more flexible rollover timelines. Such activities require precise orchestration spanning a multitude of systems, including CALPADS and Smarter Balanced CERS. ETS understands this workflow and is committed to continued improvement of the rollover processes, reducing the burden on LEAs and systems downtime between administrations. </w:t>
      </w:r>
    </w:p>
    <w:p w14:paraId="3E573F6C" w14:textId="4778B2A1" w:rsidR="00736149" w:rsidRPr="007F183D" w:rsidRDefault="00736149" w:rsidP="00736149">
      <w:pPr>
        <w:pStyle w:val="Heading4"/>
      </w:pPr>
      <w:bookmarkStart w:id="410" w:name="Task_3_3_2_B_7"/>
      <w:r w:rsidRPr="007F183D">
        <w:t>3.2.B.7</w:t>
      </w:r>
      <w:bookmarkEnd w:id="410"/>
      <w:r w:rsidRPr="007F183D">
        <w:t>. Performance</w:t>
      </w:r>
    </w:p>
    <w:p w14:paraId="3428ED6C" w14:textId="77777777" w:rsidR="00736149" w:rsidRPr="007F183D" w:rsidRDefault="00736149" w:rsidP="00736149">
      <w:pPr>
        <w:pStyle w:val="ProposalText"/>
      </w:pPr>
      <w:r w:rsidRPr="007F183D">
        <w:t xml:space="preserve">In preparation for each test administration year, ETS and CAI undergo annual performance testing to confirm that the California Assessment Delivery System can meet the demands of the assessment programs and its users. </w:t>
      </w:r>
    </w:p>
    <w:p w14:paraId="21292440" w14:textId="77777777" w:rsidR="00736149" w:rsidRPr="007F183D" w:rsidRDefault="00736149" w:rsidP="00736149">
      <w:pPr>
        <w:pStyle w:val="Heading5"/>
      </w:pPr>
      <w:r w:rsidRPr="007F183D">
        <w:t>TOMS Performance Testing</w:t>
      </w:r>
    </w:p>
    <w:p w14:paraId="426060D3" w14:textId="77777777" w:rsidR="00736149" w:rsidRPr="007F183D" w:rsidRDefault="00736149" w:rsidP="00736149">
      <w:pPr>
        <w:pStyle w:val="ProposalText"/>
        <w:rPr>
          <w:rFonts w:eastAsia="Calibri"/>
        </w:rPr>
      </w:pPr>
      <w:r w:rsidRPr="007F183D">
        <w:rPr>
          <w:rFonts w:eastAsia="Calibri"/>
        </w:rPr>
        <w:t>TOMS also undergoes annual performance testing in preparation for the upcoming administration year. The goal of the performance test is to determine the speed, stability, reliability, and response time of software. This testing is designed to verify that the system performs as expected</w:t>
      </w:r>
      <w:r w:rsidRPr="007F183D" w:rsidDel="0006651A">
        <w:rPr>
          <w:rFonts w:eastAsia="Calibri"/>
        </w:rPr>
        <w:t xml:space="preserve"> </w:t>
      </w:r>
      <w:r w:rsidRPr="007F183D">
        <w:rPr>
          <w:rFonts w:eastAsia="Calibri"/>
        </w:rPr>
        <w:t>in normal load conditions, and it also confirms the stability and reliability of the system during extremely heavy load conditions.</w:t>
      </w:r>
    </w:p>
    <w:p w14:paraId="066F53A0" w14:textId="77777777" w:rsidR="00736149" w:rsidRPr="007F183D" w:rsidRDefault="00736149" w:rsidP="00736149">
      <w:pPr>
        <w:pStyle w:val="ProposalText"/>
        <w:keepNext/>
        <w:rPr>
          <w:rFonts w:eastAsia="Calibri"/>
        </w:rPr>
      </w:pPr>
      <w:r w:rsidRPr="007F183D">
        <w:rPr>
          <w:rFonts w:eastAsia="Calibri"/>
        </w:rPr>
        <w:t xml:space="preserve">To date, the maximum concurrent number of TOMS users during peak periods is approximately 275 users. During the most recent performance testing, our software </w:t>
      </w:r>
      <w:r w:rsidRPr="007F183D">
        <w:rPr>
          <w:rFonts w:eastAsia="Calibri"/>
        </w:rPr>
        <w:lastRenderedPageBreak/>
        <w:t>testing team executed a load test where 500 concurrent users exercised a repeated series of transactions over a two-hour period of time. Results were as follows:</w:t>
      </w:r>
    </w:p>
    <w:p w14:paraId="77E7D3D9" w14:textId="77777777" w:rsidR="00736149" w:rsidRPr="007F183D" w:rsidRDefault="00736149" w:rsidP="000E5AE0">
      <w:pPr>
        <w:pStyle w:val="BulletList1"/>
        <w:numPr>
          <w:ilvl w:val="0"/>
          <w:numId w:val="12"/>
        </w:numPr>
        <w:spacing w:after="0"/>
        <w:ind w:left="720"/>
      </w:pPr>
      <w:r w:rsidRPr="007F183D">
        <w:t>Within the allocated time, 99.5 percent of transactions were completed successfully.</w:t>
      </w:r>
    </w:p>
    <w:p w14:paraId="13B72AEA" w14:textId="77777777" w:rsidR="00736149" w:rsidRPr="007F183D" w:rsidRDefault="00736149" w:rsidP="000E5AE0">
      <w:pPr>
        <w:pStyle w:val="BulletList1"/>
        <w:numPr>
          <w:ilvl w:val="0"/>
          <w:numId w:val="12"/>
        </w:numPr>
        <w:spacing w:after="0"/>
        <w:ind w:left="720"/>
      </w:pPr>
      <w:r w:rsidRPr="007F183D">
        <w:t>The average time for a transaction to complete was 0.88 seconds.</w:t>
      </w:r>
    </w:p>
    <w:p w14:paraId="74F608E1" w14:textId="77777777" w:rsidR="00736149" w:rsidRPr="007F183D" w:rsidRDefault="00736149" w:rsidP="00736149">
      <w:pPr>
        <w:pStyle w:val="ProposalText"/>
        <w:keepNext/>
      </w:pPr>
      <w:r w:rsidRPr="007F183D">
        <w:t>The testing team also completed a stability test, where 500 concurrent users exercised the same series of transactions over a four-hour period of time. Results were as follows:</w:t>
      </w:r>
    </w:p>
    <w:p w14:paraId="1DBF9095" w14:textId="77777777" w:rsidR="00736149" w:rsidRPr="007F183D" w:rsidRDefault="00736149" w:rsidP="000E5AE0">
      <w:pPr>
        <w:pStyle w:val="BulletList1"/>
        <w:numPr>
          <w:ilvl w:val="0"/>
          <w:numId w:val="12"/>
        </w:numPr>
        <w:spacing w:after="0"/>
        <w:ind w:left="720"/>
      </w:pPr>
      <w:r w:rsidRPr="007F183D">
        <w:t>Within the allocated time, 99.88 percent of transactions were completed successfully.</w:t>
      </w:r>
    </w:p>
    <w:p w14:paraId="591A6CE2" w14:textId="77777777" w:rsidR="00736149" w:rsidRPr="007F183D" w:rsidRDefault="00736149" w:rsidP="000E5AE0">
      <w:pPr>
        <w:pStyle w:val="BulletList1"/>
        <w:numPr>
          <w:ilvl w:val="0"/>
          <w:numId w:val="12"/>
        </w:numPr>
        <w:spacing w:after="0"/>
        <w:ind w:left="720"/>
      </w:pPr>
      <w:r w:rsidRPr="007F183D">
        <w:t>The average time for a transaction to complete was 0.93 seconds.</w:t>
      </w:r>
    </w:p>
    <w:p w14:paraId="65D00240" w14:textId="77777777" w:rsidR="00736149" w:rsidRPr="007F183D" w:rsidRDefault="00736149" w:rsidP="00736149">
      <w:pPr>
        <w:pStyle w:val="ProposalText"/>
      </w:pPr>
      <w:r w:rsidRPr="007F183D">
        <w:t>These times were well within the acceptance criteria.</w:t>
      </w:r>
    </w:p>
    <w:p w14:paraId="77F33D85" w14:textId="77777777" w:rsidR="00736149" w:rsidRPr="007F183D" w:rsidRDefault="00736149" w:rsidP="00736149">
      <w:pPr>
        <w:pStyle w:val="Heading5"/>
      </w:pPr>
      <w:r w:rsidRPr="007F183D">
        <w:t>TDS Performance Testing</w:t>
      </w:r>
    </w:p>
    <w:p w14:paraId="498C0336" w14:textId="77777777" w:rsidR="00736149" w:rsidRPr="007F183D" w:rsidRDefault="00736149" w:rsidP="00736149">
      <w:pPr>
        <w:pStyle w:val="ProposalText"/>
      </w:pPr>
      <w:r w:rsidRPr="007F183D">
        <w:t xml:space="preserve">Similarly, CAI undertakes a capacity planning effort to identify whether sufficient hardware has been provisioned to support expected testing volumes and to confirm that any changes to the TDS application and architecture do not adversely affect capacity or performance. This process involves the completion of a full-scale performance test in the production testing environment to help confirm that there are no deficiencies in the rated capacities of the TDS architectural components. A proposed testing scenario is collaboratively developed and shared with the CDE, and the observed outcomes of the test are documented in a formal memorandum submitted for final review and approval. </w:t>
      </w:r>
    </w:p>
    <w:p w14:paraId="1B641E0A" w14:textId="0DF2E63F" w:rsidR="00736149" w:rsidRPr="007F183D" w:rsidRDefault="00736149" w:rsidP="00736149">
      <w:pPr>
        <w:pStyle w:val="ProposalText"/>
        <w:keepNext/>
      </w:pPr>
      <w:r w:rsidRPr="007F183D">
        <w:t xml:space="preserve">As referenced in </w:t>
      </w:r>
      <w:r w:rsidR="007C2482" w:rsidRPr="007F183D">
        <w:rPr>
          <w:b/>
        </w:rPr>
        <w:t>Task </w:t>
      </w:r>
      <w:r w:rsidR="000E2040" w:rsidRPr="007F183D">
        <w:rPr>
          <w:b/>
        </w:rPr>
        <w:fldChar w:fldCharType="begin"/>
      </w:r>
      <w:r w:rsidR="000E2040" w:rsidRPr="007F183D">
        <w:rPr>
          <w:b/>
        </w:rPr>
        <w:instrText xml:space="preserve"> REF Task_3_3_2_B_7 \h  \* MERGEFORMAT </w:instrText>
      </w:r>
      <w:r w:rsidR="000E2040" w:rsidRPr="007F183D">
        <w:rPr>
          <w:b/>
        </w:rPr>
      </w:r>
      <w:r w:rsidR="000E2040" w:rsidRPr="007F183D">
        <w:rPr>
          <w:b/>
        </w:rPr>
        <w:fldChar w:fldCharType="separate"/>
      </w:r>
      <w:r w:rsidR="00F90D59" w:rsidRPr="00F90D59">
        <w:rPr>
          <w:b/>
        </w:rPr>
        <w:t>3.2.B.7</w:t>
      </w:r>
      <w:r w:rsidR="000E2040" w:rsidRPr="007F183D">
        <w:rPr>
          <w:b/>
        </w:rPr>
        <w:fldChar w:fldCharType="end"/>
      </w:r>
      <w:r w:rsidRPr="007F183D">
        <w:t>, the performance test has two primary objectives:</w:t>
      </w:r>
    </w:p>
    <w:p w14:paraId="6AE11CED" w14:textId="77777777" w:rsidR="00736149" w:rsidRPr="007F183D" w:rsidRDefault="00736149" w:rsidP="00571DA3">
      <w:pPr>
        <w:pStyle w:val="NumberList1"/>
        <w:numPr>
          <w:ilvl w:val="0"/>
          <w:numId w:val="18"/>
        </w:numPr>
        <w:ind w:hanging="540"/>
      </w:pPr>
      <w:r w:rsidRPr="007F183D">
        <w:t xml:space="preserve">Confirm expected TDS performance and stability under peak load </w:t>
      </w:r>
    </w:p>
    <w:p w14:paraId="591FB23F" w14:textId="77777777" w:rsidR="00736149" w:rsidRPr="007F183D" w:rsidRDefault="00736149" w:rsidP="000E5AE0">
      <w:pPr>
        <w:pStyle w:val="NumberList1"/>
        <w:numPr>
          <w:ilvl w:val="0"/>
          <w:numId w:val="14"/>
        </w:numPr>
        <w:ind w:hanging="540"/>
      </w:pPr>
      <w:r w:rsidRPr="007F183D">
        <w:lastRenderedPageBreak/>
        <w:t>Identify opportunities for further improvement under peak load</w:t>
      </w:r>
    </w:p>
    <w:p w14:paraId="3006085C" w14:textId="19DE4106" w:rsidR="00736149" w:rsidRPr="007F183D" w:rsidRDefault="00736149" w:rsidP="00736149">
      <w:pPr>
        <w:pStyle w:val="ProposalText"/>
      </w:pPr>
      <w:r w:rsidRPr="007F183D">
        <w:t xml:space="preserve">Performance tests are designed to mirror actual testing conditions, as their validity is predicated upon the ability to precisely mimic real-life system demands. Therefore, the generalizability of the simulated load is an accurate reflection of the real-world behavior, as it replicates a real-world process. </w:t>
      </w:r>
      <w:r w:rsidRPr="007F183D">
        <w:rPr>
          <w:b/>
        </w:rPr>
        <w:fldChar w:fldCharType="begin"/>
      </w:r>
      <w:r w:rsidRPr="007F183D">
        <w:rPr>
          <w:b/>
        </w:rPr>
        <w:instrText xml:space="preserve"> REF _Ref69374089 \h  \* MERGEFORMAT </w:instrText>
      </w:r>
      <w:r w:rsidRPr="007F183D">
        <w:rPr>
          <w:b/>
        </w:rPr>
      </w:r>
      <w:r w:rsidRPr="007F183D">
        <w:rPr>
          <w:b/>
        </w:rPr>
        <w:fldChar w:fldCharType="separate"/>
      </w:r>
      <w:r w:rsidR="00110A1A" w:rsidRPr="007F183D">
        <w:rPr>
          <w:b/>
        </w:rPr>
        <w:t xml:space="preserve">Table </w:t>
      </w:r>
      <w:r w:rsidR="00110A1A" w:rsidRPr="007F183D">
        <w:rPr>
          <w:b/>
          <w:noProof/>
        </w:rPr>
        <w:t>4</w:t>
      </w:r>
      <w:r w:rsidRPr="007F183D">
        <w:rPr>
          <w:b/>
        </w:rPr>
        <w:fldChar w:fldCharType="end"/>
      </w:r>
      <w:r w:rsidRPr="007F183D">
        <w:rPr>
          <w:b/>
        </w:rPr>
        <w:t xml:space="preserve"> </w:t>
      </w:r>
      <w:r w:rsidRPr="007F183D">
        <w:t>through</w:t>
      </w:r>
      <w:r w:rsidR="005958C0" w:rsidRPr="007F183D">
        <w:rPr>
          <w:b/>
        </w:rPr>
        <w:t> </w:t>
      </w:r>
      <w:r w:rsidRPr="007F183D">
        <w:rPr>
          <w:b/>
        </w:rPr>
        <w:fldChar w:fldCharType="begin"/>
      </w:r>
      <w:r w:rsidRPr="007F183D">
        <w:rPr>
          <w:b/>
        </w:rPr>
        <w:instrText xml:space="preserve"> REF _Ref69374095 \h  \* MERGEFORMAT </w:instrText>
      </w:r>
      <w:r w:rsidRPr="007F183D">
        <w:rPr>
          <w:b/>
        </w:rPr>
      </w:r>
      <w:r w:rsidRPr="007F183D">
        <w:rPr>
          <w:b/>
        </w:rPr>
        <w:fldChar w:fldCharType="separate"/>
      </w:r>
      <w:r w:rsidR="00110A1A" w:rsidRPr="007F183D">
        <w:rPr>
          <w:b/>
          <w:noProof/>
        </w:rPr>
        <w:t>Table</w:t>
      </w:r>
      <w:r w:rsidR="00110A1A" w:rsidRPr="007F183D">
        <w:rPr>
          <w:b/>
        </w:rPr>
        <w:t xml:space="preserve"> </w:t>
      </w:r>
      <w:r w:rsidR="00110A1A" w:rsidRPr="007F183D">
        <w:rPr>
          <w:b/>
          <w:noProof/>
        </w:rPr>
        <w:t>7</w:t>
      </w:r>
      <w:r w:rsidRPr="007F183D">
        <w:rPr>
          <w:b/>
        </w:rPr>
        <w:fldChar w:fldCharType="end"/>
      </w:r>
      <w:r w:rsidRPr="007F183D">
        <w:t xml:space="preserve"> illustrate the alignment of simulation design and execution to real-world variables, and how the design and executive are evaluated using congruent monitoring tools and success criteria. </w:t>
      </w:r>
    </w:p>
    <w:p w14:paraId="727B735B" w14:textId="77777777" w:rsidR="00736149" w:rsidRPr="007F183D" w:rsidRDefault="00736149" w:rsidP="00736149">
      <w:pPr>
        <w:pStyle w:val="ProposalText"/>
      </w:pPr>
      <w:r w:rsidRPr="007F183D">
        <w:t xml:space="preserve">During performance testing, students from different geographical regions are simulated traversing the internet to start and complete tests in TDS clouds. As in real life, this requires authorized proctors to start sessions and students to log in and begin tests, download item resources, answer items, and complete tests. The testing scenario also leverages behavioral testing indicators drawn from real-life data. </w:t>
      </w:r>
    </w:p>
    <w:p w14:paraId="05056445" w14:textId="7F95A97D" w:rsidR="00736149" w:rsidRPr="007F183D" w:rsidRDefault="00736149" w:rsidP="00736149">
      <w:pPr>
        <w:pStyle w:val="ActionCaption"/>
        <w:rPr>
          <w:b w:val="0"/>
        </w:rPr>
      </w:pPr>
      <w:bookmarkStart w:id="411" w:name="_Ref69374089"/>
      <w:bookmarkStart w:id="412" w:name="_Toc85188709"/>
      <w:r w:rsidRPr="007F183D">
        <w:t xml:space="preserve">Table </w:t>
      </w:r>
      <w:r w:rsidRPr="007F183D">
        <w:fldChar w:fldCharType="begin"/>
      </w:r>
      <w:r w:rsidRPr="007F183D">
        <w:instrText>SEQ Table \* ARABIC</w:instrText>
      </w:r>
      <w:r w:rsidRPr="007F183D">
        <w:fldChar w:fldCharType="separate"/>
      </w:r>
      <w:r w:rsidR="00110A1A" w:rsidRPr="007F183D">
        <w:rPr>
          <w:noProof/>
        </w:rPr>
        <w:t>4</w:t>
      </w:r>
      <w:r w:rsidRPr="007F183D">
        <w:fldChar w:fldCharType="end"/>
      </w:r>
      <w:bookmarkEnd w:id="411"/>
      <w:r w:rsidRPr="007F183D">
        <w:t xml:space="preserve">.  Overall real-world and simulation indicators. </w:t>
      </w:r>
      <w:r w:rsidRPr="007F183D">
        <w:rPr>
          <w:b w:val="0"/>
        </w:rPr>
        <w:t>These indicators represent the scope of the performance test.</w:t>
      </w:r>
      <w:bookmarkEnd w:id="412"/>
      <w:r w:rsidRPr="007F183D">
        <w:rPr>
          <w:b w:val="0"/>
        </w:rPr>
        <w:t xml:space="preserve"> </w:t>
      </w:r>
    </w:p>
    <w:tbl>
      <w:tblPr>
        <w:tblStyle w:val="CAASPP2020"/>
        <w:tblW w:w="0" w:type="auto"/>
        <w:tblLayout w:type="fixed"/>
        <w:tblLook w:val="04A0" w:firstRow="1" w:lastRow="0" w:firstColumn="1" w:lastColumn="0" w:noHBand="0" w:noVBand="1"/>
        <w:tblCaption w:val="Overall real-world and simulation indicators."/>
        <w:tblDescription w:val="The table compares the overall real-world testing environmment with the simulation across a variety of indicators."/>
      </w:tblPr>
      <w:tblGrid>
        <w:gridCol w:w="4176"/>
        <w:gridCol w:w="2218"/>
        <w:gridCol w:w="2246"/>
      </w:tblGrid>
      <w:tr w:rsidR="00EE04E0" w:rsidRPr="007F183D" w14:paraId="0A6A0715" w14:textId="77777777" w:rsidTr="0050642B">
        <w:trPr>
          <w:cnfStyle w:val="100000000000" w:firstRow="1" w:lastRow="0" w:firstColumn="0" w:lastColumn="0" w:oddVBand="0" w:evenVBand="0" w:oddHBand="0" w:evenHBand="0" w:firstRowFirstColumn="0" w:firstRowLastColumn="0" w:lastRowFirstColumn="0" w:lastRowLastColumn="0"/>
          <w:trHeight w:val="638"/>
        </w:trPr>
        <w:tc>
          <w:tcPr>
            <w:tcW w:w="4176" w:type="dxa"/>
          </w:tcPr>
          <w:p w14:paraId="3AE4686F" w14:textId="77777777" w:rsidR="00736149" w:rsidRPr="007F183D" w:rsidRDefault="00736149" w:rsidP="00F13F36">
            <w:pPr>
              <w:pStyle w:val="TableHeader"/>
              <w:rPr>
                <w:b/>
              </w:rPr>
            </w:pPr>
            <w:r w:rsidRPr="007F183D">
              <w:rPr>
                <w:b/>
              </w:rPr>
              <w:t>Indicator</w:t>
            </w:r>
          </w:p>
        </w:tc>
        <w:tc>
          <w:tcPr>
            <w:tcW w:w="2218" w:type="dxa"/>
          </w:tcPr>
          <w:p w14:paraId="67873B18" w14:textId="77777777" w:rsidR="00736149" w:rsidRPr="007F183D" w:rsidRDefault="00736149" w:rsidP="00F13F36">
            <w:pPr>
              <w:pStyle w:val="TableHeader"/>
              <w:rPr>
                <w:b/>
              </w:rPr>
            </w:pPr>
            <w:r w:rsidRPr="007F183D">
              <w:rPr>
                <w:b/>
              </w:rPr>
              <w:t>Real World</w:t>
            </w:r>
          </w:p>
        </w:tc>
        <w:tc>
          <w:tcPr>
            <w:tcW w:w="2246" w:type="dxa"/>
          </w:tcPr>
          <w:p w14:paraId="49F30094" w14:textId="77777777" w:rsidR="00736149" w:rsidRPr="007F183D" w:rsidRDefault="00736149" w:rsidP="00F13F36">
            <w:pPr>
              <w:pStyle w:val="TableHeader"/>
              <w:rPr>
                <w:b/>
              </w:rPr>
            </w:pPr>
            <w:r w:rsidRPr="007F183D">
              <w:rPr>
                <w:b/>
              </w:rPr>
              <w:t>Simulation</w:t>
            </w:r>
          </w:p>
        </w:tc>
      </w:tr>
      <w:tr w:rsidR="00C9066E" w:rsidRPr="007F183D" w14:paraId="646DFDBB" w14:textId="77777777" w:rsidTr="0050642B">
        <w:trPr>
          <w:cnfStyle w:val="000000100000" w:firstRow="0" w:lastRow="0" w:firstColumn="0" w:lastColumn="0" w:oddVBand="0" w:evenVBand="0" w:oddHBand="1" w:evenHBand="0" w:firstRowFirstColumn="0" w:firstRowLastColumn="0" w:lastRowFirstColumn="0" w:lastRowLastColumn="0"/>
          <w:trHeight w:val="575"/>
        </w:trPr>
        <w:tc>
          <w:tcPr>
            <w:tcW w:w="4176" w:type="dxa"/>
          </w:tcPr>
          <w:p w14:paraId="209E77E3" w14:textId="77777777" w:rsidR="00736149" w:rsidRPr="007F183D" w:rsidRDefault="00736149" w:rsidP="00F13F36">
            <w:pPr>
              <w:pStyle w:val="TableTextLeft"/>
            </w:pPr>
            <w:r w:rsidRPr="007F183D">
              <w:t>Environment</w:t>
            </w:r>
          </w:p>
        </w:tc>
        <w:tc>
          <w:tcPr>
            <w:tcW w:w="2218" w:type="dxa"/>
          </w:tcPr>
          <w:p w14:paraId="7A6A0F56" w14:textId="77777777" w:rsidR="00736149" w:rsidRPr="007F183D" w:rsidRDefault="00736149" w:rsidP="00F13F36">
            <w:pPr>
              <w:pStyle w:val="TableTextLeft"/>
            </w:pPr>
            <w:r w:rsidRPr="007F183D">
              <w:t xml:space="preserve">Production </w:t>
            </w:r>
          </w:p>
        </w:tc>
        <w:tc>
          <w:tcPr>
            <w:tcW w:w="2246" w:type="dxa"/>
          </w:tcPr>
          <w:p w14:paraId="51DB4835" w14:textId="77777777" w:rsidR="00736149" w:rsidRPr="007F183D" w:rsidRDefault="00736149" w:rsidP="00F13F36">
            <w:pPr>
              <w:pStyle w:val="TableTextLeft"/>
            </w:pPr>
            <w:r w:rsidRPr="007F183D">
              <w:t>Production</w:t>
            </w:r>
          </w:p>
        </w:tc>
      </w:tr>
      <w:tr w:rsidR="00736149" w:rsidRPr="007F183D" w14:paraId="371DE3B1" w14:textId="77777777" w:rsidTr="0050642B">
        <w:trPr>
          <w:cnfStyle w:val="000000010000" w:firstRow="0" w:lastRow="0" w:firstColumn="0" w:lastColumn="0" w:oddVBand="0" w:evenVBand="0" w:oddHBand="0" w:evenHBand="1" w:firstRowFirstColumn="0" w:firstRowLastColumn="0" w:lastRowFirstColumn="0" w:lastRowLastColumn="0"/>
        </w:trPr>
        <w:tc>
          <w:tcPr>
            <w:tcW w:w="4176" w:type="dxa"/>
          </w:tcPr>
          <w:p w14:paraId="6AABDF06" w14:textId="77777777" w:rsidR="00736149" w:rsidRPr="007F183D" w:rsidRDefault="00736149" w:rsidP="00F13F36">
            <w:pPr>
              <w:pStyle w:val="TableTextLeft"/>
            </w:pPr>
            <w:r w:rsidRPr="007F183D">
              <w:t>Student Population</w:t>
            </w:r>
          </w:p>
        </w:tc>
        <w:tc>
          <w:tcPr>
            <w:tcW w:w="2218" w:type="dxa"/>
          </w:tcPr>
          <w:p w14:paraId="5E97DF31" w14:textId="77777777" w:rsidR="00736149" w:rsidRPr="007F183D" w:rsidRDefault="00736149" w:rsidP="00F13F36">
            <w:pPr>
              <w:pStyle w:val="TableTextLeft"/>
            </w:pPr>
            <w:r w:rsidRPr="007F183D">
              <w:t>Real Students</w:t>
            </w:r>
          </w:p>
        </w:tc>
        <w:tc>
          <w:tcPr>
            <w:tcW w:w="2246" w:type="dxa"/>
          </w:tcPr>
          <w:p w14:paraId="035A37DE" w14:textId="77777777" w:rsidR="00736149" w:rsidRPr="007F183D" w:rsidRDefault="00736149" w:rsidP="00F13F36">
            <w:pPr>
              <w:pStyle w:val="TableTextLeft"/>
            </w:pPr>
            <w:r w:rsidRPr="007F183D">
              <w:t>Demo Students</w:t>
            </w:r>
          </w:p>
        </w:tc>
      </w:tr>
      <w:tr w:rsidR="00C9066E" w:rsidRPr="007F183D" w14:paraId="4B2C5DCF" w14:textId="77777777" w:rsidTr="0050642B">
        <w:trPr>
          <w:cnfStyle w:val="000000100000" w:firstRow="0" w:lastRow="0" w:firstColumn="0" w:lastColumn="0" w:oddVBand="0" w:evenVBand="0" w:oddHBand="1" w:evenHBand="0" w:firstRowFirstColumn="0" w:firstRowLastColumn="0" w:lastRowFirstColumn="0" w:lastRowLastColumn="0"/>
        </w:trPr>
        <w:tc>
          <w:tcPr>
            <w:tcW w:w="4176" w:type="dxa"/>
          </w:tcPr>
          <w:p w14:paraId="10B4BEF1" w14:textId="77777777" w:rsidR="00736149" w:rsidRPr="007F183D" w:rsidRDefault="00736149" w:rsidP="00F13F36">
            <w:pPr>
              <w:pStyle w:val="TableTextLeft"/>
            </w:pPr>
            <w:r w:rsidRPr="007F183D">
              <w:t>Identification of Students</w:t>
            </w:r>
          </w:p>
        </w:tc>
        <w:tc>
          <w:tcPr>
            <w:tcW w:w="2218" w:type="dxa"/>
          </w:tcPr>
          <w:p w14:paraId="010DDB87" w14:textId="77777777" w:rsidR="00736149" w:rsidRPr="007F183D" w:rsidRDefault="00736149" w:rsidP="00F13F36">
            <w:pPr>
              <w:pStyle w:val="TableTextLeft"/>
            </w:pPr>
            <w:r w:rsidRPr="007F183D">
              <w:t>K–12 Students</w:t>
            </w:r>
          </w:p>
        </w:tc>
        <w:tc>
          <w:tcPr>
            <w:tcW w:w="2246" w:type="dxa"/>
          </w:tcPr>
          <w:p w14:paraId="0BAB7175" w14:textId="77777777" w:rsidR="00736149" w:rsidRPr="007F183D" w:rsidRDefault="00736149" w:rsidP="00F13F36">
            <w:pPr>
              <w:pStyle w:val="TableTextLeft"/>
            </w:pPr>
            <w:r w:rsidRPr="007F183D">
              <w:t>Amazon Web Services (AWS) Students/Humans</w:t>
            </w:r>
          </w:p>
        </w:tc>
      </w:tr>
      <w:tr w:rsidR="00736149" w:rsidRPr="007F183D" w14:paraId="2B81B104" w14:textId="77777777" w:rsidTr="0050642B">
        <w:trPr>
          <w:cnfStyle w:val="000000010000" w:firstRow="0" w:lastRow="0" w:firstColumn="0" w:lastColumn="0" w:oddVBand="0" w:evenVBand="0" w:oddHBand="0" w:evenHBand="1" w:firstRowFirstColumn="0" w:firstRowLastColumn="0" w:lastRowFirstColumn="0" w:lastRowLastColumn="0"/>
        </w:trPr>
        <w:tc>
          <w:tcPr>
            <w:tcW w:w="4176" w:type="dxa"/>
          </w:tcPr>
          <w:p w14:paraId="0017BE69" w14:textId="77777777" w:rsidR="00736149" w:rsidRPr="007F183D" w:rsidRDefault="00736149" w:rsidP="00F13F36">
            <w:pPr>
              <w:pStyle w:val="TableTextLeft"/>
            </w:pPr>
            <w:r w:rsidRPr="007F183D">
              <w:t>Test Population</w:t>
            </w:r>
          </w:p>
        </w:tc>
        <w:tc>
          <w:tcPr>
            <w:tcW w:w="2218" w:type="dxa"/>
          </w:tcPr>
          <w:p w14:paraId="29F062AA" w14:textId="77777777" w:rsidR="00736149" w:rsidRPr="007F183D" w:rsidRDefault="00736149" w:rsidP="00F13F36">
            <w:pPr>
              <w:pStyle w:val="TableTextLeft"/>
            </w:pPr>
            <w:r w:rsidRPr="007F183D">
              <w:t>California Tests, Plus Others</w:t>
            </w:r>
          </w:p>
        </w:tc>
        <w:tc>
          <w:tcPr>
            <w:tcW w:w="2246" w:type="dxa"/>
          </w:tcPr>
          <w:p w14:paraId="0605E729" w14:textId="77777777" w:rsidR="00736149" w:rsidRPr="007F183D" w:rsidRDefault="00736149" w:rsidP="00F13F36">
            <w:pPr>
              <w:pStyle w:val="TableTextLeft"/>
            </w:pPr>
            <w:r w:rsidRPr="007F183D">
              <w:t>California Tests, Plus Others</w:t>
            </w:r>
          </w:p>
        </w:tc>
      </w:tr>
      <w:tr w:rsidR="00C9066E" w:rsidRPr="007F183D" w14:paraId="0651EADB" w14:textId="77777777" w:rsidTr="0050642B">
        <w:trPr>
          <w:cnfStyle w:val="000000100000" w:firstRow="0" w:lastRow="0" w:firstColumn="0" w:lastColumn="0" w:oddVBand="0" w:evenVBand="0" w:oddHBand="1" w:evenHBand="0" w:firstRowFirstColumn="0" w:firstRowLastColumn="0" w:lastRowFirstColumn="0" w:lastRowLastColumn="0"/>
        </w:trPr>
        <w:tc>
          <w:tcPr>
            <w:tcW w:w="4176" w:type="dxa"/>
          </w:tcPr>
          <w:p w14:paraId="2970A4DF" w14:textId="77777777" w:rsidR="00736149" w:rsidRPr="007F183D" w:rsidRDefault="00736149" w:rsidP="00F13F36">
            <w:pPr>
              <w:pStyle w:val="TableTextLeft"/>
            </w:pPr>
            <w:r w:rsidRPr="007F183D">
              <w:lastRenderedPageBreak/>
              <w:t>Item Selection Algorithms</w:t>
            </w:r>
          </w:p>
        </w:tc>
        <w:tc>
          <w:tcPr>
            <w:tcW w:w="2218" w:type="dxa"/>
          </w:tcPr>
          <w:p w14:paraId="6171BE40" w14:textId="77777777" w:rsidR="00736149" w:rsidRPr="007F183D" w:rsidRDefault="00736149" w:rsidP="00F13F36">
            <w:pPr>
              <w:pStyle w:val="TableTextLeft"/>
            </w:pPr>
            <w:r w:rsidRPr="007F183D">
              <w:t>Fixed, Adaptive, Segmented</w:t>
            </w:r>
          </w:p>
        </w:tc>
        <w:tc>
          <w:tcPr>
            <w:tcW w:w="2246" w:type="dxa"/>
          </w:tcPr>
          <w:p w14:paraId="639C82C7" w14:textId="77777777" w:rsidR="00736149" w:rsidRPr="007F183D" w:rsidRDefault="00736149" w:rsidP="00F13F36">
            <w:pPr>
              <w:pStyle w:val="TableTextLeft"/>
            </w:pPr>
            <w:r w:rsidRPr="007F183D">
              <w:t>Fixed, Adaptive, Segmented</w:t>
            </w:r>
          </w:p>
        </w:tc>
      </w:tr>
      <w:tr w:rsidR="00736149" w:rsidRPr="007F183D" w14:paraId="639DDEB3" w14:textId="77777777" w:rsidTr="0050642B">
        <w:trPr>
          <w:cnfStyle w:val="000000010000" w:firstRow="0" w:lastRow="0" w:firstColumn="0" w:lastColumn="0" w:oddVBand="0" w:evenVBand="0" w:oddHBand="0" w:evenHBand="1" w:firstRowFirstColumn="0" w:firstRowLastColumn="0" w:lastRowFirstColumn="0" w:lastRowLastColumn="0"/>
        </w:trPr>
        <w:tc>
          <w:tcPr>
            <w:tcW w:w="4176" w:type="dxa"/>
          </w:tcPr>
          <w:p w14:paraId="0FAB8FE1" w14:textId="77777777" w:rsidR="00736149" w:rsidRPr="007F183D" w:rsidRDefault="00736149" w:rsidP="00F13F36">
            <w:pPr>
              <w:pStyle w:val="TableTextLeft"/>
            </w:pPr>
            <w:r w:rsidRPr="007F183D">
              <w:t>Full Security Checks</w:t>
            </w:r>
          </w:p>
        </w:tc>
        <w:tc>
          <w:tcPr>
            <w:tcW w:w="2218" w:type="dxa"/>
          </w:tcPr>
          <w:p w14:paraId="43BB66AE" w14:textId="77777777" w:rsidR="00736149" w:rsidRPr="007F183D" w:rsidRDefault="00736149" w:rsidP="00F13F36">
            <w:pPr>
              <w:pStyle w:val="TableTextLeft"/>
            </w:pPr>
            <w:r w:rsidRPr="007F183D">
              <w:t>On</w:t>
            </w:r>
          </w:p>
        </w:tc>
        <w:tc>
          <w:tcPr>
            <w:tcW w:w="2246" w:type="dxa"/>
          </w:tcPr>
          <w:p w14:paraId="075F070B" w14:textId="77777777" w:rsidR="00736149" w:rsidRPr="007F183D" w:rsidRDefault="00736149" w:rsidP="00F13F36">
            <w:pPr>
              <w:pStyle w:val="TableTextLeft"/>
            </w:pPr>
            <w:r w:rsidRPr="007F183D">
              <w:t>On</w:t>
            </w:r>
          </w:p>
        </w:tc>
      </w:tr>
    </w:tbl>
    <w:p w14:paraId="3A757196" w14:textId="77777777" w:rsidR="00736149" w:rsidRPr="007F183D" w:rsidRDefault="00736149" w:rsidP="00736149">
      <w:pPr>
        <w:pStyle w:val="ProposalText"/>
      </w:pPr>
    </w:p>
    <w:p w14:paraId="46936B4C" w14:textId="2B9412E7" w:rsidR="00736149" w:rsidRPr="007F183D" w:rsidRDefault="00736149" w:rsidP="00736149">
      <w:pPr>
        <w:pStyle w:val="ActionCaption"/>
        <w:rPr>
          <w:b w:val="0"/>
        </w:rPr>
      </w:pPr>
      <w:bookmarkStart w:id="413" w:name="_Toc85188710"/>
      <w:r w:rsidRPr="007F183D">
        <w:t xml:space="preserve">Table </w:t>
      </w:r>
      <w:r w:rsidR="00C868DF" w:rsidRPr="007F183D">
        <w:rPr>
          <w:noProof/>
        </w:rPr>
        <w:fldChar w:fldCharType="begin"/>
      </w:r>
      <w:r w:rsidR="00C868DF" w:rsidRPr="007F183D">
        <w:rPr>
          <w:noProof/>
        </w:rPr>
        <w:instrText xml:space="preserve"> SEQ Table \* ARABIC </w:instrText>
      </w:r>
      <w:r w:rsidR="00C868DF" w:rsidRPr="007F183D">
        <w:rPr>
          <w:noProof/>
        </w:rPr>
        <w:fldChar w:fldCharType="separate"/>
      </w:r>
      <w:r w:rsidR="00110A1A" w:rsidRPr="007F183D">
        <w:rPr>
          <w:noProof/>
        </w:rPr>
        <w:t>5</w:t>
      </w:r>
      <w:r w:rsidR="00C868DF" w:rsidRPr="007F183D">
        <w:rPr>
          <w:noProof/>
        </w:rPr>
        <w:fldChar w:fldCharType="end"/>
      </w:r>
      <w:r w:rsidRPr="007F183D">
        <w:t>.  Student testing behavior.</w:t>
      </w:r>
      <w:r w:rsidRPr="007F183D">
        <w:rPr>
          <w:b w:val="0"/>
        </w:rPr>
        <w:t xml:space="preserve"> Simulated student behavior in the performance test closely mirrors—and often exceeds—what is expected during actual testing conditions in California.</w:t>
      </w:r>
      <w:bookmarkEnd w:id="413"/>
    </w:p>
    <w:tbl>
      <w:tblPr>
        <w:tblStyle w:val="CAASPP2020"/>
        <w:tblW w:w="8640" w:type="dxa"/>
        <w:tblLayout w:type="fixed"/>
        <w:tblLook w:val="04A0" w:firstRow="1" w:lastRow="0" w:firstColumn="1" w:lastColumn="0" w:noHBand="0" w:noVBand="1"/>
        <w:tblCaption w:val="Student testing behavior "/>
        <w:tblDescription w:val="The table compares the student testing behavior in a real-world testing environmment with the simulation across a variety of indicators."/>
      </w:tblPr>
      <w:tblGrid>
        <w:gridCol w:w="4176"/>
        <w:gridCol w:w="2218"/>
        <w:gridCol w:w="2246"/>
      </w:tblGrid>
      <w:tr w:rsidR="00EE04E0" w:rsidRPr="007F183D" w14:paraId="497FDC2B" w14:textId="77777777" w:rsidTr="00C77D6E">
        <w:trPr>
          <w:cnfStyle w:val="100000000000" w:firstRow="1" w:lastRow="0" w:firstColumn="0" w:lastColumn="0" w:oddVBand="0" w:evenVBand="0" w:oddHBand="0" w:evenHBand="0" w:firstRowFirstColumn="0" w:firstRowLastColumn="0" w:lastRowFirstColumn="0" w:lastRowLastColumn="0"/>
        </w:trPr>
        <w:tc>
          <w:tcPr>
            <w:tcW w:w="4176" w:type="dxa"/>
          </w:tcPr>
          <w:p w14:paraId="20881A5A" w14:textId="77777777" w:rsidR="00736149" w:rsidRPr="007F183D" w:rsidRDefault="00736149" w:rsidP="00F13F36">
            <w:pPr>
              <w:pStyle w:val="TableHeader"/>
              <w:rPr>
                <w:b/>
              </w:rPr>
            </w:pPr>
            <w:r w:rsidRPr="007F183D">
              <w:rPr>
                <w:b/>
              </w:rPr>
              <w:t>Indicator</w:t>
            </w:r>
          </w:p>
        </w:tc>
        <w:tc>
          <w:tcPr>
            <w:tcW w:w="2218" w:type="dxa"/>
          </w:tcPr>
          <w:p w14:paraId="2067BD13" w14:textId="77777777" w:rsidR="00736149" w:rsidRPr="007F183D" w:rsidRDefault="00736149" w:rsidP="00F13F36">
            <w:pPr>
              <w:pStyle w:val="TableHeader"/>
              <w:rPr>
                <w:b/>
              </w:rPr>
            </w:pPr>
            <w:r w:rsidRPr="007F183D">
              <w:rPr>
                <w:b/>
              </w:rPr>
              <w:t>Real World</w:t>
            </w:r>
          </w:p>
        </w:tc>
        <w:tc>
          <w:tcPr>
            <w:tcW w:w="2246" w:type="dxa"/>
          </w:tcPr>
          <w:p w14:paraId="46CD353A" w14:textId="77777777" w:rsidR="00736149" w:rsidRPr="007F183D" w:rsidRDefault="00736149" w:rsidP="00F13F36">
            <w:pPr>
              <w:pStyle w:val="TableHeader"/>
              <w:rPr>
                <w:b/>
              </w:rPr>
            </w:pPr>
            <w:r w:rsidRPr="007F183D">
              <w:rPr>
                <w:b/>
              </w:rPr>
              <w:t>Simulation</w:t>
            </w:r>
          </w:p>
        </w:tc>
      </w:tr>
      <w:tr w:rsidR="00C9066E" w:rsidRPr="007F183D" w14:paraId="74AB15FD" w14:textId="77777777" w:rsidTr="00C77D6E">
        <w:trPr>
          <w:cnfStyle w:val="000000100000" w:firstRow="0" w:lastRow="0" w:firstColumn="0" w:lastColumn="0" w:oddVBand="0" w:evenVBand="0" w:oddHBand="1" w:evenHBand="0" w:firstRowFirstColumn="0" w:firstRowLastColumn="0" w:lastRowFirstColumn="0" w:lastRowLastColumn="0"/>
        </w:trPr>
        <w:tc>
          <w:tcPr>
            <w:tcW w:w="4176" w:type="dxa"/>
          </w:tcPr>
          <w:p w14:paraId="492E3F41" w14:textId="77777777" w:rsidR="00736149" w:rsidRPr="007F183D" w:rsidRDefault="00736149" w:rsidP="00F13F36">
            <w:r w:rsidRPr="007F183D">
              <w:rPr>
                <w:rFonts w:eastAsia="Calibri"/>
              </w:rPr>
              <w:t>Total Ramp-up Time for Student Login</w:t>
            </w:r>
          </w:p>
        </w:tc>
        <w:tc>
          <w:tcPr>
            <w:tcW w:w="2218" w:type="dxa"/>
          </w:tcPr>
          <w:p w14:paraId="0E3D6E18" w14:textId="77777777" w:rsidR="00736149" w:rsidRPr="007F183D" w:rsidRDefault="00736149" w:rsidP="00F13F36">
            <w:r w:rsidRPr="007F183D">
              <w:rPr>
                <w:rFonts w:eastAsia="Calibri"/>
              </w:rPr>
              <w:t>43 minutes</w:t>
            </w:r>
          </w:p>
        </w:tc>
        <w:tc>
          <w:tcPr>
            <w:tcW w:w="2246" w:type="dxa"/>
          </w:tcPr>
          <w:p w14:paraId="65B53B26" w14:textId="77777777" w:rsidR="00736149" w:rsidRPr="007F183D" w:rsidRDefault="00736149" w:rsidP="00F13F36">
            <w:r w:rsidRPr="007F183D">
              <w:rPr>
                <w:rFonts w:eastAsia="Calibri"/>
              </w:rPr>
              <w:t>30 minutes</w:t>
            </w:r>
          </w:p>
        </w:tc>
      </w:tr>
      <w:tr w:rsidR="00736149" w:rsidRPr="007F183D" w14:paraId="2B7CCDFB" w14:textId="77777777" w:rsidTr="00C77D6E">
        <w:trPr>
          <w:cnfStyle w:val="000000010000" w:firstRow="0" w:lastRow="0" w:firstColumn="0" w:lastColumn="0" w:oddVBand="0" w:evenVBand="0" w:oddHBand="0" w:evenHBand="1" w:firstRowFirstColumn="0" w:firstRowLastColumn="0" w:lastRowFirstColumn="0" w:lastRowLastColumn="0"/>
        </w:trPr>
        <w:tc>
          <w:tcPr>
            <w:tcW w:w="4176" w:type="dxa"/>
          </w:tcPr>
          <w:p w14:paraId="62778E68" w14:textId="77777777" w:rsidR="00736149" w:rsidRPr="007F183D" w:rsidRDefault="00736149" w:rsidP="00F13F36">
            <w:r w:rsidRPr="007F183D">
              <w:rPr>
                <w:rFonts w:eastAsia="Calibri"/>
              </w:rPr>
              <w:t>Maximum Ramp-up Rate per Minute</w:t>
            </w:r>
          </w:p>
        </w:tc>
        <w:tc>
          <w:tcPr>
            <w:tcW w:w="2218" w:type="dxa"/>
          </w:tcPr>
          <w:p w14:paraId="1F9F2398" w14:textId="77777777" w:rsidR="00736149" w:rsidRPr="007F183D" w:rsidRDefault="00736149" w:rsidP="00F13F36">
            <w:r w:rsidRPr="007F183D">
              <w:rPr>
                <w:rFonts w:eastAsia="Calibri"/>
              </w:rPr>
              <w:t>15,000 per minute</w:t>
            </w:r>
          </w:p>
        </w:tc>
        <w:tc>
          <w:tcPr>
            <w:tcW w:w="2246" w:type="dxa"/>
          </w:tcPr>
          <w:p w14:paraId="372542B4" w14:textId="77777777" w:rsidR="00736149" w:rsidRPr="007F183D" w:rsidRDefault="00736149" w:rsidP="00F13F36">
            <w:r w:rsidRPr="007F183D">
              <w:rPr>
                <w:rFonts w:eastAsia="Calibri"/>
              </w:rPr>
              <w:t>95,000 per minute</w:t>
            </w:r>
          </w:p>
        </w:tc>
      </w:tr>
      <w:tr w:rsidR="00C9066E" w:rsidRPr="007F183D" w14:paraId="66F5E26D" w14:textId="77777777" w:rsidTr="00C77D6E">
        <w:trPr>
          <w:cnfStyle w:val="000000100000" w:firstRow="0" w:lastRow="0" w:firstColumn="0" w:lastColumn="0" w:oddVBand="0" w:evenVBand="0" w:oddHBand="1" w:evenHBand="0" w:firstRowFirstColumn="0" w:firstRowLastColumn="0" w:lastRowFirstColumn="0" w:lastRowLastColumn="0"/>
        </w:trPr>
        <w:tc>
          <w:tcPr>
            <w:tcW w:w="4176" w:type="dxa"/>
          </w:tcPr>
          <w:p w14:paraId="6DF6E0CF" w14:textId="77777777" w:rsidR="00736149" w:rsidRPr="007F183D" w:rsidRDefault="00736149" w:rsidP="00F13F36">
            <w:r w:rsidRPr="007F183D">
              <w:rPr>
                <w:rFonts w:eastAsia="Calibri"/>
              </w:rPr>
              <w:t>Think Time per Item</w:t>
            </w:r>
          </w:p>
        </w:tc>
        <w:tc>
          <w:tcPr>
            <w:tcW w:w="2218" w:type="dxa"/>
          </w:tcPr>
          <w:p w14:paraId="331B621B" w14:textId="77777777" w:rsidR="00736149" w:rsidRPr="007F183D" w:rsidRDefault="00736149" w:rsidP="00F13F36">
            <w:r w:rsidRPr="007F183D">
              <w:rPr>
                <w:rFonts w:eastAsia="Calibri"/>
              </w:rPr>
              <w:t>201 seconds</w:t>
            </w:r>
          </w:p>
        </w:tc>
        <w:tc>
          <w:tcPr>
            <w:tcW w:w="2246" w:type="dxa"/>
          </w:tcPr>
          <w:p w14:paraId="3C8F77DB" w14:textId="77777777" w:rsidR="00736149" w:rsidRPr="007F183D" w:rsidRDefault="00736149" w:rsidP="00F13F36">
            <w:r w:rsidRPr="007F183D">
              <w:rPr>
                <w:rFonts w:eastAsia="Calibri"/>
              </w:rPr>
              <w:t>60 seconds</w:t>
            </w:r>
          </w:p>
        </w:tc>
      </w:tr>
      <w:tr w:rsidR="00736149" w:rsidRPr="007F183D" w14:paraId="4F3BF26B" w14:textId="77777777" w:rsidTr="00C77D6E">
        <w:trPr>
          <w:cnfStyle w:val="000000010000" w:firstRow="0" w:lastRow="0" w:firstColumn="0" w:lastColumn="0" w:oddVBand="0" w:evenVBand="0" w:oddHBand="0" w:evenHBand="1" w:firstRowFirstColumn="0" w:firstRowLastColumn="0" w:lastRowFirstColumn="0" w:lastRowLastColumn="0"/>
        </w:trPr>
        <w:tc>
          <w:tcPr>
            <w:tcW w:w="4176" w:type="dxa"/>
          </w:tcPr>
          <w:p w14:paraId="01FC4F96" w14:textId="77777777" w:rsidR="00736149" w:rsidRPr="007F183D" w:rsidRDefault="00736149" w:rsidP="00F13F36">
            <w:r w:rsidRPr="007F183D">
              <w:rPr>
                <w:rFonts w:eastAsia="Calibri"/>
              </w:rPr>
              <w:t xml:space="preserve">Download Item Resources </w:t>
            </w:r>
          </w:p>
        </w:tc>
        <w:tc>
          <w:tcPr>
            <w:tcW w:w="2218" w:type="dxa"/>
          </w:tcPr>
          <w:p w14:paraId="4785D4C1" w14:textId="77777777" w:rsidR="00736149" w:rsidRPr="007F183D" w:rsidRDefault="00736149" w:rsidP="00F13F36">
            <w:r w:rsidRPr="007F183D">
              <w:rPr>
                <w:rFonts w:eastAsia="Calibri"/>
              </w:rPr>
              <w:t>On</w:t>
            </w:r>
          </w:p>
        </w:tc>
        <w:tc>
          <w:tcPr>
            <w:tcW w:w="2246" w:type="dxa"/>
          </w:tcPr>
          <w:p w14:paraId="743FD0D8" w14:textId="77777777" w:rsidR="00736149" w:rsidRPr="007F183D" w:rsidRDefault="00736149" w:rsidP="00F13F36">
            <w:r w:rsidRPr="007F183D">
              <w:rPr>
                <w:rFonts w:eastAsia="Calibri"/>
              </w:rPr>
              <w:t>On</w:t>
            </w:r>
          </w:p>
        </w:tc>
      </w:tr>
    </w:tbl>
    <w:p w14:paraId="49CFC7C4" w14:textId="77777777" w:rsidR="00736149" w:rsidRPr="007F183D" w:rsidRDefault="00736149" w:rsidP="00736149">
      <w:pPr>
        <w:pStyle w:val="ProposalText"/>
      </w:pPr>
    </w:p>
    <w:p w14:paraId="432F7C53" w14:textId="6AA5F05F" w:rsidR="00736149" w:rsidRPr="007F183D" w:rsidRDefault="00736149" w:rsidP="00736149">
      <w:pPr>
        <w:pStyle w:val="ActionCaption"/>
        <w:rPr>
          <w:b w:val="0"/>
        </w:rPr>
      </w:pPr>
      <w:bookmarkStart w:id="414" w:name="_Toc85188711"/>
      <w:r w:rsidRPr="007F183D">
        <w:t xml:space="preserve">Table </w:t>
      </w:r>
      <w:r w:rsidR="00C868DF" w:rsidRPr="007F183D">
        <w:rPr>
          <w:noProof/>
        </w:rPr>
        <w:fldChar w:fldCharType="begin"/>
      </w:r>
      <w:r w:rsidR="00C868DF" w:rsidRPr="007F183D">
        <w:rPr>
          <w:noProof/>
        </w:rPr>
        <w:instrText xml:space="preserve"> SEQ Table \* ARABIC </w:instrText>
      </w:r>
      <w:r w:rsidR="00C868DF" w:rsidRPr="007F183D">
        <w:rPr>
          <w:noProof/>
        </w:rPr>
        <w:fldChar w:fldCharType="separate"/>
      </w:r>
      <w:r w:rsidR="00110A1A" w:rsidRPr="007F183D">
        <w:rPr>
          <w:noProof/>
        </w:rPr>
        <w:t>6</w:t>
      </w:r>
      <w:r w:rsidR="00C868DF" w:rsidRPr="007F183D">
        <w:rPr>
          <w:noProof/>
        </w:rPr>
        <w:fldChar w:fldCharType="end"/>
      </w:r>
      <w:r w:rsidRPr="007F183D">
        <w:t>.  Monitoring tools.</w:t>
      </w:r>
      <w:r w:rsidRPr="007F183D" w:rsidDel="00130D6C">
        <w:rPr>
          <w:b w:val="0"/>
        </w:rPr>
        <w:t xml:space="preserve"> </w:t>
      </w:r>
      <w:r w:rsidRPr="007F183D">
        <w:rPr>
          <w:b w:val="0"/>
        </w:rPr>
        <w:t>Monitoring tools utilized during the performance test closely mirror actual tools used to monitor system performance and stability.</w:t>
      </w:r>
      <w:bookmarkEnd w:id="414"/>
    </w:p>
    <w:tbl>
      <w:tblPr>
        <w:tblStyle w:val="CAASPP2020"/>
        <w:tblW w:w="8640" w:type="dxa"/>
        <w:tblLayout w:type="fixed"/>
        <w:tblLook w:val="04A0" w:firstRow="1" w:lastRow="0" w:firstColumn="1" w:lastColumn="0" w:noHBand="0" w:noVBand="1"/>
        <w:tblCaption w:val="Monitoring tools"/>
        <w:tblDescription w:val="The table compares monitoring tools in a real-world testing environmment with the simulation across a variety of indicators."/>
      </w:tblPr>
      <w:tblGrid>
        <w:gridCol w:w="4176"/>
        <w:gridCol w:w="2218"/>
        <w:gridCol w:w="2246"/>
      </w:tblGrid>
      <w:tr w:rsidR="00EE04E0" w:rsidRPr="007F183D" w14:paraId="7C68E1AB" w14:textId="77777777" w:rsidTr="00C77D6E">
        <w:trPr>
          <w:cnfStyle w:val="100000000000" w:firstRow="1" w:lastRow="0" w:firstColumn="0" w:lastColumn="0" w:oddVBand="0" w:evenVBand="0" w:oddHBand="0" w:evenHBand="0" w:firstRowFirstColumn="0" w:firstRowLastColumn="0" w:lastRowFirstColumn="0" w:lastRowLastColumn="0"/>
        </w:trPr>
        <w:tc>
          <w:tcPr>
            <w:tcW w:w="4176" w:type="dxa"/>
          </w:tcPr>
          <w:p w14:paraId="0FC158FE" w14:textId="77777777" w:rsidR="00736149" w:rsidRPr="007F183D" w:rsidRDefault="00736149" w:rsidP="00F13F36">
            <w:pPr>
              <w:pStyle w:val="TableHeader"/>
              <w:rPr>
                <w:b/>
              </w:rPr>
            </w:pPr>
            <w:r w:rsidRPr="007F183D">
              <w:rPr>
                <w:b/>
              </w:rPr>
              <w:t>Indicator</w:t>
            </w:r>
          </w:p>
        </w:tc>
        <w:tc>
          <w:tcPr>
            <w:tcW w:w="2218" w:type="dxa"/>
          </w:tcPr>
          <w:p w14:paraId="077FBDC7" w14:textId="77777777" w:rsidR="00736149" w:rsidRPr="007F183D" w:rsidRDefault="00736149" w:rsidP="00F13F36">
            <w:pPr>
              <w:pStyle w:val="TableHeader"/>
              <w:rPr>
                <w:b/>
              </w:rPr>
            </w:pPr>
            <w:r w:rsidRPr="007F183D">
              <w:rPr>
                <w:b/>
              </w:rPr>
              <w:t>Real World</w:t>
            </w:r>
          </w:p>
        </w:tc>
        <w:tc>
          <w:tcPr>
            <w:tcW w:w="2246" w:type="dxa"/>
          </w:tcPr>
          <w:p w14:paraId="4AA022EE" w14:textId="77777777" w:rsidR="00736149" w:rsidRPr="007F183D" w:rsidRDefault="00736149" w:rsidP="00F13F36">
            <w:pPr>
              <w:pStyle w:val="TableHeader"/>
              <w:rPr>
                <w:b/>
              </w:rPr>
            </w:pPr>
            <w:r w:rsidRPr="007F183D">
              <w:rPr>
                <w:b/>
              </w:rPr>
              <w:t>Simulation</w:t>
            </w:r>
          </w:p>
        </w:tc>
      </w:tr>
      <w:tr w:rsidR="00C9066E" w:rsidRPr="007F183D" w14:paraId="240F0C0F" w14:textId="77777777" w:rsidTr="00C77D6E">
        <w:trPr>
          <w:cnfStyle w:val="000000100000" w:firstRow="0" w:lastRow="0" w:firstColumn="0" w:lastColumn="0" w:oddVBand="0" w:evenVBand="0" w:oddHBand="1" w:evenHBand="0" w:firstRowFirstColumn="0" w:firstRowLastColumn="0" w:lastRowFirstColumn="0" w:lastRowLastColumn="0"/>
        </w:trPr>
        <w:tc>
          <w:tcPr>
            <w:tcW w:w="4176" w:type="dxa"/>
          </w:tcPr>
          <w:p w14:paraId="5EA65BD3" w14:textId="77777777" w:rsidR="00736149" w:rsidRPr="007F183D" w:rsidRDefault="00736149" w:rsidP="00F13F36">
            <w:r w:rsidRPr="007F183D">
              <w:rPr>
                <w:rFonts w:eastAsia="Calibri"/>
              </w:rPr>
              <w:t>PRTG and IDERA</w:t>
            </w:r>
          </w:p>
        </w:tc>
        <w:tc>
          <w:tcPr>
            <w:tcW w:w="2218" w:type="dxa"/>
          </w:tcPr>
          <w:p w14:paraId="2F1D8D7D" w14:textId="77777777" w:rsidR="00736149" w:rsidRPr="007F183D" w:rsidRDefault="00736149" w:rsidP="00F13F36">
            <w:r w:rsidRPr="007F183D">
              <w:rPr>
                <w:rFonts w:eastAsia="Calibri"/>
              </w:rPr>
              <w:t>On</w:t>
            </w:r>
          </w:p>
        </w:tc>
        <w:tc>
          <w:tcPr>
            <w:tcW w:w="2246" w:type="dxa"/>
          </w:tcPr>
          <w:p w14:paraId="1BC9B41A" w14:textId="77777777" w:rsidR="00736149" w:rsidRPr="007F183D" w:rsidRDefault="00736149" w:rsidP="00F13F36">
            <w:r w:rsidRPr="007F183D">
              <w:rPr>
                <w:rFonts w:eastAsia="Calibri"/>
              </w:rPr>
              <w:t>On</w:t>
            </w:r>
          </w:p>
        </w:tc>
      </w:tr>
      <w:tr w:rsidR="00736149" w:rsidRPr="007F183D" w14:paraId="06C08FC8" w14:textId="77777777" w:rsidTr="00C77D6E">
        <w:trPr>
          <w:cnfStyle w:val="000000010000" w:firstRow="0" w:lastRow="0" w:firstColumn="0" w:lastColumn="0" w:oddVBand="0" w:evenVBand="0" w:oddHBand="0" w:evenHBand="1" w:firstRowFirstColumn="0" w:firstRowLastColumn="0" w:lastRowFirstColumn="0" w:lastRowLastColumn="0"/>
        </w:trPr>
        <w:tc>
          <w:tcPr>
            <w:tcW w:w="4176" w:type="dxa"/>
          </w:tcPr>
          <w:p w14:paraId="704E6148" w14:textId="77777777" w:rsidR="00736149" w:rsidRPr="007F183D" w:rsidRDefault="00736149" w:rsidP="00F13F36">
            <w:r w:rsidRPr="007F183D">
              <w:rPr>
                <w:rFonts w:eastAsia="Calibri"/>
              </w:rPr>
              <w:t>AWS CloudWatch</w:t>
            </w:r>
          </w:p>
        </w:tc>
        <w:tc>
          <w:tcPr>
            <w:tcW w:w="2218" w:type="dxa"/>
          </w:tcPr>
          <w:p w14:paraId="09F6EC17" w14:textId="77777777" w:rsidR="00736149" w:rsidRPr="007F183D" w:rsidRDefault="00736149" w:rsidP="00F13F36">
            <w:r w:rsidRPr="007F183D">
              <w:rPr>
                <w:rFonts w:eastAsia="Calibri"/>
              </w:rPr>
              <w:t>NA</w:t>
            </w:r>
          </w:p>
        </w:tc>
        <w:tc>
          <w:tcPr>
            <w:tcW w:w="2246" w:type="dxa"/>
          </w:tcPr>
          <w:p w14:paraId="60CBD53E" w14:textId="77777777" w:rsidR="00736149" w:rsidRPr="007F183D" w:rsidRDefault="00736149" w:rsidP="00F13F36">
            <w:r w:rsidRPr="007F183D">
              <w:rPr>
                <w:rFonts w:eastAsia="Calibri"/>
              </w:rPr>
              <w:t>On</w:t>
            </w:r>
          </w:p>
        </w:tc>
      </w:tr>
      <w:tr w:rsidR="00C9066E" w:rsidRPr="007F183D" w14:paraId="449E8AFD" w14:textId="77777777" w:rsidTr="00C77D6E">
        <w:trPr>
          <w:cnfStyle w:val="000000100000" w:firstRow="0" w:lastRow="0" w:firstColumn="0" w:lastColumn="0" w:oddVBand="0" w:evenVBand="0" w:oddHBand="1" w:evenHBand="0" w:firstRowFirstColumn="0" w:firstRowLastColumn="0" w:lastRowFirstColumn="0" w:lastRowLastColumn="0"/>
        </w:trPr>
        <w:tc>
          <w:tcPr>
            <w:tcW w:w="4176" w:type="dxa"/>
          </w:tcPr>
          <w:p w14:paraId="2458A07C" w14:textId="77777777" w:rsidR="00736149" w:rsidRPr="007F183D" w:rsidRDefault="00736149" w:rsidP="00F13F36">
            <w:r w:rsidRPr="007F183D">
              <w:rPr>
                <w:rFonts w:eastAsia="Calibri"/>
              </w:rPr>
              <w:t>TDS Dashboard</w:t>
            </w:r>
          </w:p>
        </w:tc>
        <w:tc>
          <w:tcPr>
            <w:tcW w:w="2218" w:type="dxa"/>
          </w:tcPr>
          <w:p w14:paraId="77116AB1" w14:textId="77777777" w:rsidR="00736149" w:rsidRPr="007F183D" w:rsidRDefault="00736149" w:rsidP="00F13F36">
            <w:r w:rsidRPr="007F183D">
              <w:rPr>
                <w:rFonts w:eastAsia="Calibri"/>
              </w:rPr>
              <w:t>On</w:t>
            </w:r>
          </w:p>
        </w:tc>
        <w:tc>
          <w:tcPr>
            <w:tcW w:w="2246" w:type="dxa"/>
          </w:tcPr>
          <w:p w14:paraId="72370A99" w14:textId="77777777" w:rsidR="00736149" w:rsidRPr="007F183D" w:rsidRDefault="00736149" w:rsidP="00F13F36">
            <w:r w:rsidRPr="007F183D">
              <w:rPr>
                <w:rFonts w:eastAsia="Calibri"/>
              </w:rPr>
              <w:t>On</w:t>
            </w:r>
          </w:p>
        </w:tc>
      </w:tr>
    </w:tbl>
    <w:p w14:paraId="1146EC0C" w14:textId="47855187" w:rsidR="00736149" w:rsidRPr="007F183D" w:rsidRDefault="00736149" w:rsidP="00736149">
      <w:pPr>
        <w:pStyle w:val="ActionCaption"/>
        <w:keepLines/>
        <w:rPr>
          <w:b w:val="0"/>
        </w:rPr>
      </w:pPr>
      <w:bookmarkStart w:id="415" w:name="_Ref69374095"/>
      <w:bookmarkStart w:id="416" w:name="_Toc85188712"/>
      <w:r w:rsidRPr="007F183D">
        <w:lastRenderedPageBreak/>
        <w:t xml:space="preserve">Table </w:t>
      </w:r>
      <w:r w:rsidR="00C868DF" w:rsidRPr="007F183D">
        <w:rPr>
          <w:noProof/>
        </w:rPr>
        <w:fldChar w:fldCharType="begin"/>
      </w:r>
      <w:r w:rsidR="00C868DF" w:rsidRPr="007F183D">
        <w:rPr>
          <w:noProof/>
        </w:rPr>
        <w:instrText xml:space="preserve"> SEQ Table \* ARABIC </w:instrText>
      </w:r>
      <w:r w:rsidR="00C868DF" w:rsidRPr="007F183D">
        <w:rPr>
          <w:noProof/>
        </w:rPr>
        <w:fldChar w:fldCharType="separate"/>
      </w:r>
      <w:r w:rsidR="00110A1A" w:rsidRPr="007F183D">
        <w:rPr>
          <w:noProof/>
        </w:rPr>
        <w:t>7</w:t>
      </w:r>
      <w:r w:rsidR="00C868DF" w:rsidRPr="007F183D">
        <w:rPr>
          <w:noProof/>
        </w:rPr>
        <w:fldChar w:fldCharType="end"/>
      </w:r>
      <w:bookmarkEnd w:id="415"/>
      <w:r w:rsidRPr="007F183D">
        <w:t>.  Measures of success.</w:t>
      </w:r>
      <w:r w:rsidRPr="007F183D">
        <w:rPr>
          <w:b w:val="0"/>
        </w:rPr>
        <w:t xml:space="preserve"> The criteria used to define optimal system performance under peak load</w:t>
      </w:r>
      <w:r w:rsidR="00760181" w:rsidRPr="007F183D">
        <w:rPr>
          <w:b w:val="0"/>
        </w:rPr>
        <w:t xml:space="preserve"> conditions</w:t>
      </w:r>
      <w:r w:rsidRPr="007F183D">
        <w:rPr>
          <w:b w:val="0"/>
        </w:rPr>
        <w:t xml:space="preserve"> are the same in real-world and simulated testing scenarios.</w:t>
      </w:r>
      <w:bookmarkEnd w:id="416"/>
    </w:p>
    <w:tbl>
      <w:tblPr>
        <w:tblStyle w:val="CAASPP2020"/>
        <w:tblW w:w="8640" w:type="dxa"/>
        <w:tblLayout w:type="fixed"/>
        <w:tblLook w:val="04A0" w:firstRow="1" w:lastRow="0" w:firstColumn="1" w:lastColumn="0" w:noHBand="0" w:noVBand="1"/>
        <w:tblCaption w:val="Measures of success"/>
        <w:tblDescription w:val="The table compares measures of success in a real-world testing environmment with the simulation across a variety of indicators."/>
      </w:tblPr>
      <w:tblGrid>
        <w:gridCol w:w="4176"/>
        <w:gridCol w:w="2218"/>
        <w:gridCol w:w="2246"/>
      </w:tblGrid>
      <w:tr w:rsidR="00EE04E0" w:rsidRPr="007F183D" w14:paraId="066CCB73" w14:textId="77777777" w:rsidTr="00C77D6E">
        <w:trPr>
          <w:cnfStyle w:val="100000000000" w:firstRow="1" w:lastRow="0" w:firstColumn="0" w:lastColumn="0" w:oddVBand="0" w:evenVBand="0" w:oddHBand="0" w:evenHBand="0" w:firstRowFirstColumn="0" w:firstRowLastColumn="0" w:lastRowFirstColumn="0" w:lastRowLastColumn="0"/>
        </w:trPr>
        <w:tc>
          <w:tcPr>
            <w:tcW w:w="4176" w:type="dxa"/>
          </w:tcPr>
          <w:p w14:paraId="68DA3D8E" w14:textId="77777777" w:rsidR="00736149" w:rsidRPr="007F183D" w:rsidRDefault="00736149" w:rsidP="00F13F36">
            <w:pPr>
              <w:pStyle w:val="TableHeader"/>
              <w:rPr>
                <w:b/>
              </w:rPr>
            </w:pPr>
            <w:r w:rsidRPr="007F183D">
              <w:rPr>
                <w:b/>
              </w:rPr>
              <w:t>Indicator</w:t>
            </w:r>
          </w:p>
        </w:tc>
        <w:tc>
          <w:tcPr>
            <w:tcW w:w="2218" w:type="dxa"/>
          </w:tcPr>
          <w:p w14:paraId="17786F71" w14:textId="77777777" w:rsidR="00736149" w:rsidRPr="007F183D" w:rsidRDefault="00736149" w:rsidP="00F13F36">
            <w:pPr>
              <w:pStyle w:val="TableHeader"/>
              <w:rPr>
                <w:b/>
              </w:rPr>
            </w:pPr>
            <w:r w:rsidRPr="007F183D">
              <w:rPr>
                <w:b/>
              </w:rPr>
              <w:t>Real World</w:t>
            </w:r>
          </w:p>
        </w:tc>
        <w:tc>
          <w:tcPr>
            <w:tcW w:w="2246" w:type="dxa"/>
          </w:tcPr>
          <w:p w14:paraId="02580963" w14:textId="77777777" w:rsidR="00736149" w:rsidRPr="007F183D" w:rsidRDefault="00736149" w:rsidP="00F13F36">
            <w:pPr>
              <w:pStyle w:val="TableHeader"/>
              <w:rPr>
                <w:b/>
              </w:rPr>
            </w:pPr>
            <w:r w:rsidRPr="007F183D">
              <w:rPr>
                <w:b/>
              </w:rPr>
              <w:t>Simulation</w:t>
            </w:r>
          </w:p>
        </w:tc>
      </w:tr>
      <w:tr w:rsidR="00C9066E" w:rsidRPr="007F183D" w14:paraId="6C5F3455" w14:textId="77777777" w:rsidTr="00C77D6E">
        <w:trPr>
          <w:cnfStyle w:val="000000100000" w:firstRow="0" w:lastRow="0" w:firstColumn="0" w:lastColumn="0" w:oddVBand="0" w:evenVBand="0" w:oddHBand="1" w:evenHBand="0" w:firstRowFirstColumn="0" w:firstRowLastColumn="0" w:lastRowFirstColumn="0" w:lastRowLastColumn="0"/>
        </w:trPr>
        <w:tc>
          <w:tcPr>
            <w:tcW w:w="4176" w:type="dxa"/>
          </w:tcPr>
          <w:p w14:paraId="16C59BE7" w14:textId="77777777" w:rsidR="00736149" w:rsidRPr="007F183D" w:rsidRDefault="00736149" w:rsidP="00F13F36">
            <w:pPr>
              <w:keepNext/>
            </w:pPr>
            <w:r w:rsidRPr="007F183D">
              <w:rPr>
                <w:rFonts w:eastAsia="Calibri"/>
              </w:rPr>
              <w:t>Green TDS Dashboard Indicators</w:t>
            </w:r>
          </w:p>
        </w:tc>
        <w:tc>
          <w:tcPr>
            <w:tcW w:w="2218" w:type="dxa"/>
          </w:tcPr>
          <w:p w14:paraId="35FA9BF7" w14:textId="77777777" w:rsidR="00736149" w:rsidRPr="007F183D" w:rsidRDefault="00736149" w:rsidP="00F13F36">
            <w:pPr>
              <w:keepNext/>
            </w:pPr>
            <w:r w:rsidRPr="007F183D">
              <w:rPr>
                <w:rFonts w:eastAsia="Calibri"/>
              </w:rPr>
              <w:t>Used</w:t>
            </w:r>
          </w:p>
        </w:tc>
        <w:tc>
          <w:tcPr>
            <w:tcW w:w="2246" w:type="dxa"/>
          </w:tcPr>
          <w:p w14:paraId="6A3E2004" w14:textId="77777777" w:rsidR="00736149" w:rsidRPr="007F183D" w:rsidRDefault="00736149" w:rsidP="00F13F36">
            <w:pPr>
              <w:keepNext/>
            </w:pPr>
            <w:r w:rsidRPr="007F183D">
              <w:rPr>
                <w:rFonts w:eastAsia="Calibri"/>
              </w:rPr>
              <w:t>Used</w:t>
            </w:r>
          </w:p>
        </w:tc>
      </w:tr>
      <w:tr w:rsidR="00736149" w:rsidRPr="007F183D" w14:paraId="4AEFA7B2" w14:textId="77777777" w:rsidTr="00C77D6E">
        <w:trPr>
          <w:cnfStyle w:val="000000010000" w:firstRow="0" w:lastRow="0" w:firstColumn="0" w:lastColumn="0" w:oddVBand="0" w:evenVBand="0" w:oddHBand="0" w:evenHBand="1" w:firstRowFirstColumn="0" w:firstRowLastColumn="0" w:lastRowFirstColumn="0" w:lastRowLastColumn="0"/>
        </w:trPr>
        <w:tc>
          <w:tcPr>
            <w:tcW w:w="4176" w:type="dxa"/>
          </w:tcPr>
          <w:p w14:paraId="1B679CE3" w14:textId="77777777" w:rsidR="00736149" w:rsidRPr="007F183D" w:rsidRDefault="00736149" w:rsidP="00F13F36">
            <w:pPr>
              <w:keepNext/>
            </w:pPr>
            <w:r w:rsidRPr="007F183D">
              <w:rPr>
                <w:rFonts w:eastAsia="Calibri"/>
              </w:rPr>
              <w:t>Database Latencies</w:t>
            </w:r>
          </w:p>
        </w:tc>
        <w:tc>
          <w:tcPr>
            <w:tcW w:w="2218" w:type="dxa"/>
          </w:tcPr>
          <w:p w14:paraId="70FA7B9E" w14:textId="77777777" w:rsidR="00736149" w:rsidRPr="007F183D" w:rsidRDefault="00736149" w:rsidP="00F13F36">
            <w:pPr>
              <w:keepNext/>
            </w:pPr>
            <w:r w:rsidRPr="007F183D">
              <w:rPr>
                <w:rFonts w:eastAsia="Calibri"/>
              </w:rPr>
              <w:t>Used</w:t>
            </w:r>
          </w:p>
        </w:tc>
        <w:tc>
          <w:tcPr>
            <w:tcW w:w="2246" w:type="dxa"/>
          </w:tcPr>
          <w:p w14:paraId="54653D5B" w14:textId="77777777" w:rsidR="00736149" w:rsidRPr="007F183D" w:rsidRDefault="00736149" w:rsidP="00F13F36">
            <w:pPr>
              <w:keepNext/>
            </w:pPr>
            <w:r w:rsidRPr="007F183D">
              <w:rPr>
                <w:rFonts w:eastAsia="Calibri"/>
              </w:rPr>
              <w:t>Used</w:t>
            </w:r>
          </w:p>
        </w:tc>
      </w:tr>
      <w:tr w:rsidR="00C9066E" w:rsidRPr="007F183D" w14:paraId="188E7A54" w14:textId="77777777" w:rsidTr="00C77D6E">
        <w:trPr>
          <w:cnfStyle w:val="000000100000" w:firstRow="0" w:lastRow="0" w:firstColumn="0" w:lastColumn="0" w:oddVBand="0" w:evenVBand="0" w:oddHBand="1" w:evenHBand="0" w:firstRowFirstColumn="0" w:firstRowLastColumn="0" w:lastRowFirstColumn="0" w:lastRowLastColumn="0"/>
        </w:trPr>
        <w:tc>
          <w:tcPr>
            <w:tcW w:w="4176" w:type="dxa"/>
          </w:tcPr>
          <w:p w14:paraId="6701371F" w14:textId="77777777" w:rsidR="00736149" w:rsidRPr="007F183D" w:rsidRDefault="00736149" w:rsidP="00F13F36">
            <w:pPr>
              <w:keepNext/>
            </w:pPr>
            <w:r w:rsidRPr="007F183D">
              <w:rPr>
                <w:rFonts w:eastAsia="Calibri"/>
              </w:rPr>
              <w:t>Client Latencies</w:t>
            </w:r>
          </w:p>
        </w:tc>
        <w:tc>
          <w:tcPr>
            <w:tcW w:w="2218" w:type="dxa"/>
          </w:tcPr>
          <w:p w14:paraId="34AC89D6" w14:textId="77777777" w:rsidR="00736149" w:rsidRPr="007F183D" w:rsidRDefault="00736149" w:rsidP="00F13F36">
            <w:pPr>
              <w:keepNext/>
            </w:pPr>
            <w:r w:rsidRPr="007F183D">
              <w:rPr>
                <w:rFonts w:eastAsia="Calibri"/>
              </w:rPr>
              <w:t>Used</w:t>
            </w:r>
          </w:p>
        </w:tc>
        <w:tc>
          <w:tcPr>
            <w:tcW w:w="2246" w:type="dxa"/>
          </w:tcPr>
          <w:p w14:paraId="5A30ADF5" w14:textId="77777777" w:rsidR="00736149" w:rsidRPr="007F183D" w:rsidRDefault="00736149" w:rsidP="00F13F36">
            <w:pPr>
              <w:keepNext/>
            </w:pPr>
            <w:r w:rsidRPr="007F183D">
              <w:rPr>
                <w:rFonts w:eastAsia="Calibri"/>
              </w:rPr>
              <w:t>Used</w:t>
            </w:r>
          </w:p>
        </w:tc>
      </w:tr>
      <w:tr w:rsidR="00736149" w:rsidRPr="007F183D" w14:paraId="1267B539" w14:textId="77777777" w:rsidTr="00C77D6E">
        <w:trPr>
          <w:cnfStyle w:val="000000010000" w:firstRow="0" w:lastRow="0" w:firstColumn="0" w:lastColumn="0" w:oddVBand="0" w:evenVBand="0" w:oddHBand="0" w:evenHBand="1" w:firstRowFirstColumn="0" w:firstRowLastColumn="0" w:lastRowFirstColumn="0" w:lastRowLastColumn="0"/>
        </w:trPr>
        <w:tc>
          <w:tcPr>
            <w:tcW w:w="4176" w:type="dxa"/>
          </w:tcPr>
          <w:p w14:paraId="2CF7B8B1" w14:textId="77777777" w:rsidR="00736149" w:rsidRPr="007F183D" w:rsidRDefault="00736149" w:rsidP="00F13F36">
            <w:r w:rsidRPr="007F183D">
              <w:rPr>
                <w:rFonts w:eastAsia="Calibri"/>
              </w:rPr>
              <w:t>Server Metrics</w:t>
            </w:r>
          </w:p>
        </w:tc>
        <w:tc>
          <w:tcPr>
            <w:tcW w:w="2218" w:type="dxa"/>
          </w:tcPr>
          <w:p w14:paraId="36751F6A" w14:textId="77777777" w:rsidR="00736149" w:rsidRPr="007F183D" w:rsidRDefault="00736149" w:rsidP="00F13F36">
            <w:r w:rsidRPr="007F183D">
              <w:rPr>
                <w:rFonts w:eastAsia="Calibri"/>
              </w:rPr>
              <w:t>Used</w:t>
            </w:r>
          </w:p>
        </w:tc>
        <w:tc>
          <w:tcPr>
            <w:tcW w:w="2246" w:type="dxa"/>
          </w:tcPr>
          <w:p w14:paraId="4642F96D" w14:textId="77777777" w:rsidR="00736149" w:rsidRPr="007F183D" w:rsidRDefault="00736149" w:rsidP="00F13F36">
            <w:r w:rsidRPr="007F183D">
              <w:rPr>
                <w:rFonts w:eastAsia="Calibri"/>
              </w:rPr>
              <w:t>Used</w:t>
            </w:r>
          </w:p>
        </w:tc>
      </w:tr>
    </w:tbl>
    <w:p w14:paraId="2FA01164" w14:textId="77777777" w:rsidR="00736149" w:rsidRPr="007F183D" w:rsidRDefault="00736149" w:rsidP="00736149">
      <w:pPr>
        <w:pStyle w:val="ProposalText"/>
      </w:pPr>
    </w:p>
    <w:p w14:paraId="2AC80052" w14:textId="46CDEF08" w:rsidR="00736149" w:rsidRPr="007F183D" w:rsidRDefault="00736149" w:rsidP="00736149">
      <w:pPr>
        <w:pStyle w:val="ProposalText"/>
      </w:pPr>
      <w:r w:rsidRPr="007F183D">
        <w:t>Recent performance testing, using a hybrid architecture design, proved support for 3</w:t>
      </w:r>
      <w:r w:rsidR="00445D83" w:rsidRPr="007F183D">
        <w:t> million</w:t>
      </w:r>
      <w:r w:rsidRPr="007F183D">
        <w:t xml:space="preserve"> concurrent users. The cloud-based system architecture allows the TDS to scale up quickly as needed. </w:t>
      </w:r>
    </w:p>
    <w:p w14:paraId="55C11F35" w14:textId="77777777" w:rsidR="00736149" w:rsidRPr="007F183D" w:rsidRDefault="00736149" w:rsidP="00736149">
      <w:pPr>
        <w:pStyle w:val="Heading6"/>
      </w:pPr>
      <w:r w:rsidRPr="007F183D">
        <w:t>TDS Hybrid Architecture Overview</w:t>
      </w:r>
    </w:p>
    <w:p w14:paraId="6CD710CA" w14:textId="1A6296CC" w:rsidR="00736149" w:rsidRPr="007F183D" w:rsidRDefault="00736149" w:rsidP="00736149">
      <w:pPr>
        <w:pStyle w:val="ProposalText"/>
        <w:keepNext/>
      </w:pPr>
      <w:r w:rsidRPr="007F183D">
        <w:t xml:space="preserve">Developing a complete functional testing plan that is appropriately reflective of expected system performance requires a proper accounting of the different system components that must be exercised during the test. The TDS employs a hybrid architecture model, which is hosted in Rackspace and AWS clouds. This architecture is made up of a series of components (i.e., login servers, satellites, shards) whose data flow from one to another through automated communication mechanisms (e.g., web services, APIs, service brokers). </w:t>
      </w:r>
      <w:r w:rsidR="00760181" w:rsidRPr="007F183D">
        <w:t>The following is the process:</w:t>
      </w:r>
      <w:r w:rsidR="004B14B6" w:rsidRPr="007F183D">
        <w:t xml:space="preserve"> </w:t>
      </w:r>
    </w:p>
    <w:p w14:paraId="11ABFBBD" w14:textId="77777777" w:rsidR="00736149" w:rsidRPr="007F183D" w:rsidRDefault="00736149" w:rsidP="000E5AE0">
      <w:pPr>
        <w:pStyle w:val="BulletList1"/>
        <w:numPr>
          <w:ilvl w:val="0"/>
          <w:numId w:val="12"/>
        </w:numPr>
        <w:spacing w:after="0"/>
        <w:ind w:left="720"/>
      </w:pPr>
      <w:r w:rsidRPr="007F183D">
        <w:t xml:space="preserve">Test administrators log in to create a student testing session through a dedicated test administrator interface application. </w:t>
      </w:r>
    </w:p>
    <w:p w14:paraId="0DE539EF" w14:textId="77777777" w:rsidR="00736149" w:rsidRPr="007F183D" w:rsidRDefault="00736149" w:rsidP="000E5AE0">
      <w:pPr>
        <w:pStyle w:val="BulletList1"/>
        <w:numPr>
          <w:ilvl w:val="0"/>
          <w:numId w:val="12"/>
        </w:numPr>
        <w:spacing w:after="0"/>
        <w:ind w:left="720"/>
      </w:pPr>
      <w:r w:rsidRPr="007F183D">
        <w:lastRenderedPageBreak/>
        <w:t xml:space="preserve">Students then log in through a TDS student application via a dedicated browser and take a test on a “satellite.” </w:t>
      </w:r>
    </w:p>
    <w:p w14:paraId="2DEC491C" w14:textId="77777777" w:rsidR="00736149" w:rsidRPr="007F183D" w:rsidRDefault="00736149" w:rsidP="000E5AE0">
      <w:pPr>
        <w:pStyle w:val="BulletList1"/>
        <w:numPr>
          <w:ilvl w:val="0"/>
          <w:numId w:val="12"/>
        </w:numPr>
        <w:spacing w:after="0"/>
        <w:ind w:left="720"/>
      </w:pPr>
      <w:r w:rsidRPr="007F183D">
        <w:t xml:space="preserve">The resulting data is stored on a “shard.” </w:t>
      </w:r>
    </w:p>
    <w:p w14:paraId="5CBD955B" w14:textId="60120AAE" w:rsidR="00736149" w:rsidRPr="007F183D" w:rsidRDefault="00736149" w:rsidP="00736149">
      <w:pPr>
        <w:pStyle w:val="ProposalText"/>
      </w:pPr>
      <w:r w:rsidRPr="007F183D">
        <w:t xml:space="preserve">Importantly, the performance testing scenario evaluates not only the capacity of each component but also the entire chain of network devices, processes, and systems. This lets us identify any bottlenecks that may constrain the data flow between components. As a result, test observers can determine whether throughput rates need to be increased, since a bottleneck in one component constrains the components connected to it. </w:t>
      </w:r>
      <w:r w:rsidRPr="007F183D">
        <w:rPr>
          <w:b/>
        </w:rPr>
        <w:fldChar w:fldCharType="begin"/>
      </w:r>
      <w:r w:rsidRPr="007F183D">
        <w:instrText xml:space="preserve"> REF _Ref68527415 \h </w:instrText>
      </w:r>
      <w:r w:rsidRPr="007F183D">
        <w:rPr>
          <w:b/>
        </w:rPr>
        <w:instrText xml:space="preserve"> \* MERGEFORMAT </w:instrText>
      </w:r>
      <w:r w:rsidRPr="007F183D">
        <w:rPr>
          <w:b/>
        </w:rPr>
      </w:r>
      <w:r w:rsidRPr="007F183D">
        <w:rPr>
          <w:b/>
        </w:rPr>
        <w:fldChar w:fldCharType="separate"/>
      </w:r>
      <w:r w:rsidR="00110A1A" w:rsidRPr="007F183D">
        <w:rPr>
          <w:b/>
        </w:rPr>
        <w:t xml:space="preserve">Figure </w:t>
      </w:r>
      <w:r w:rsidR="00110A1A" w:rsidRPr="007F183D">
        <w:rPr>
          <w:b/>
          <w:noProof/>
        </w:rPr>
        <w:t>27</w:t>
      </w:r>
      <w:r w:rsidRPr="007F183D">
        <w:rPr>
          <w:b/>
        </w:rPr>
        <w:fldChar w:fldCharType="end"/>
      </w:r>
      <w:r w:rsidRPr="007F183D">
        <w:t xml:space="preserve"> provides a diagram of the network architecture represented in both Rackspace and AWS clouds, as well as their process flows into other systems.</w:t>
      </w:r>
    </w:p>
    <w:p w14:paraId="7017AA42" w14:textId="34156A3B" w:rsidR="00736149" w:rsidRPr="007F183D" w:rsidRDefault="00736149" w:rsidP="00736149">
      <w:pPr>
        <w:pStyle w:val="ActionCaption"/>
        <w:rPr>
          <w:b w:val="0"/>
        </w:rPr>
      </w:pPr>
      <w:bookmarkStart w:id="417" w:name="_Ref68527415"/>
      <w:bookmarkStart w:id="418" w:name="_Toc70579156"/>
      <w:bookmarkStart w:id="419" w:name="_Toc85728025"/>
      <w:r w:rsidRPr="007F183D">
        <w:lastRenderedPageBreak/>
        <w:t xml:space="preserve">Figure </w:t>
      </w:r>
      <w:fldSimple w:instr=" SEQ Figure \* ARABIC ">
        <w:r w:rsidR="00765AAB">
          <w:rPr>
            <w:noProof/>
          </w:rPr>
          <w:t>27</w:t>
        </w:r>
      </w:fldSimple>
      <w:r w:rsidRPr="007F183D">
        <w:rPr>
          <w:rFonts w:eastAsia="Arial"/>
        </w:rPr>
        <w:t>.</w:t>
      </w:r>
      <w:bookmarkEnd w:id="417"/>
      <w:r w:rsidRPr="007F183D">
        <w:rPr>
          <w:rFonts w:eastAsia="Arial"/>
        </w:rPr>
        <w:t xml:space="preserve">  TDS architecture in Rackspace and AWS clouds.</w:t>
      </w:r>
      <w:r w:rsidRPr="007F183D">
        <w:rPr>
          <w:rFonts w:eastAsia="Arial"/>
          <w:b w:val="0"/>
        </w:rPr>
        <w:t xml:space="preserve"> </w:t>
      </w:r>
      <w:r w:rsidRPr="007F183D">
        <w:rPr>
          <w:b w:val="0"/>
        </w:rPr>
        <w:t>TDS architecture is infinitely scalable and can be deployed in either Rackspace or AWS as needs arise for additional capacity.</w:t>
      </w:r>
      <w:bookmarkEnd w:id="418"/>
      <w:bookmarkEnd w:id="419"/>
    </w:p>
    <w:p w14:paraId="56EB9CE3" w14:textId="77777777" w:rsidR="00736149" w:rsidRPr="007F183D" w:rsidRDefault="00736149" w:rsidP="00736149">
      <w:pPr>
        <w:pStyle w:val="ProposalText"/>
        <w:jc w:val="center"/>
      </w:pPr>
      <w:r w:rsidRPr="007F183D">
        <w:rPr>
          <w:noProof/>
        </w:rPr>
        <w:drawing>
          <wp:inline distT="0" distB="0" distL="0" distR="0" wp14:anchorId="1229D284" wp14:editId="697DBE62">
            <wp:extent cx="6381529" cy="4661451"/>
            <wp:effectExtent l="0" t="0" r="635" b="6350"/>
            <wp:docPr id="2121904328" name="Picture 2121904328" descr="The figure the TDS architecture in the Rackspace and AWS clou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904328"/>
                    <pic:cNvPicPr/>
                  </pic:nvPicPr>
                  <pic:blipFill>
                    <a:blip r:embed="rId95" cstate="print">
                      <a:extLst>
                        <a:ext uri="{28A0092B-C50C-407E-A947-70E740481C1C}">
                          <a14:useLocalDpi xmlns:a14="http://schemas.microsoft.com/office/drawing/2010/main" val="0"/>
                        </a:ext>
                      </a:extLst>
                    </a:blip>
                    <a:stretch>
                      <a:fillRect/>
                    </a:stretch>
                  </pic:blipFill>
                  <pic:spPr>
                    <a:xfrm>
                      <a:off x="0" y="0"/>
                      <a:ext cx="6381529" cy="4661451"/>
                    </a:xfrm>
                    <a:prstGeom prst="rect">
                      <a:avLst/>
                    </a:prstGeom>
                  </pic:spPr>
                </pic:pic>
              </a:graphicData>
            </a:graphic>
          </wp:inline>
        </w:drawing>
      </w:r>
    </w:p>
    <w:p w14:paraId="27EE947F" w14:textId="77777777" w:rsidR="00736149" w:rsidRPr="007F183D" w:rsidRDefault="00736149" w:rsidP="00736149">
      <w:pPr>
        <w:pStyle w:val="ProposalText"/>
        <w:rPr>
          <w:rFonts w:eastAsia="Arial"/>
        </w:rPr>
      </w:pPr>
      <w:r w:rsidRPr="007F183D">
        <w:rPr>
          <w:rFonts w:eastAsia="Arial"/>
        </w:rPr>
        <w:t xml:space="preserve">The TDS’s combination of fixed and flexible resources accounts for changing system loads and for rapid recovery from system faults, even where an entire hosting center may fail. Fixed resources reside in Rackspace’s facilities in Chicago and Dallas. Permanent sensitive client data is under CAI’s exclusive control and is replicated across these two hosting centers for recovery from catastrophic failure. </w:t>
      </w:r>
    </w:p>
    <w:p w14:paraId="06C3926C" w14:textId="77777777" w:rsidR="00736149" w:rsidRPr="007F183D" w:rsidRDefault="00736149" w:rsidP="00736149">
      <w:pPr>
        <w:pStyle w:val="Heading7"/>
      </w:pPr>
      <w:r w:rsidRPr="007F183D">
        <w:lastRenderedPageBreak/>
        <w:t>Architecture Components</w:t>
      </w:r>
    </w:p>
    <w:p w14:paraId="17D4FB40" w14:textId="0B2621A2" w:rsidR="00736149" w:rsidRPr="007F183D" w:rsidRDefault="00736149" w:rsidP="00736149">
      <w:pPr>
        <w:pStyle w:val="ProposalText"/>
      </w:pPr>
      <w:r w:rsidRPr="007F183D">
        <w:t xml:space="preserve">TDS architecture is designed to provide the redundancy, robustness, and reliability required by a high-volume testing program, as supported by the components referenced in </w:t>
      </w:r>
      <w:r w:rsidRPr="007F183D">
        <w:rPr>
          <w:rStyle w:val="CommentReference"/>
          <w:b/>
          <w:sz w:val="24"/>
          <w:szCs w:val="24"/>
        </w:rPr>
        <w:fldChar w:fldCharType="begin"/>
      </w:r>
      <w:r w:rsidRPr="007F183D">
        <w:rPr>
          <w:b/>
        </w:rPr>
        <w:instrText xml:space="preserve"> REF _Ref68527472 \h </w:instrText>
      </w:r>
      <w:r w:rsidRPr="007F183D">
        <w:rPr>
          <w:rStyle w:val="CommentReference"/>
          <w:sz w:val="24"/>
          <w:szCs w:val="24"/>
        </w:rPr>
        <w:instrText xml:space="preserve"> \* MERGEFORMAT </w:instrText>
      </w:r>
      <w:r w:rsidRPr="007F183D">
        <w:rPr>
          <w:rStyle w:val="CommentReference"/>
          <w:b/>
          <w:sz w:val="24"/>
          <w:szCs w:val="24"/>
        </w:rPr>
      </w:r>
      <w:r w:rsidRPr="007F183D">
        <w:rPr>
          <w:rStyle w:val="CommentReference"/>
          <w:b/>
          <w:sz w:val="24"/>
          <w:szCs w:val="24"/>
        </w:rPr>
        <w:fldChar w:fldCharType="separate"/>
      </w:r>
      <w:r w:rsidR="00110A1A" w:rsidRPr="007F183D">
        <w:rPr>
          <w:b/>
        </w:rPr>
        <w:t xml:space="preserve">Figure </w:t>
      </w:r>
      <w:r w:rsidR="00110A1A" w:rsidRPr="007F183D">
        <w:rPr>
          <w:b/>
          <w:noProof/>
        </w:rPr>
        <w:t>28</w:t>
      </w:r>
      <w:r w:rsidRPr="007F183D">
        <w:rPr>
          <w:rStyle w:val="CommentReference"/>
          <w:b/>
          <w:sz w:val="24"/>
          <w:szCs w:val="24"/>
        </w:rPr>
        <w:fldChar w:fldCharType="end"/>
      </w:r>
      <w:r w:rsidRPr="007F183D">
        <w:t>.</w:t>
      </w:r>
    </w:p>
    <w:p w14:paraId="60B77AB3" w14:textId="21D0DC94" w:rsidR="00736149" w:rsidRPr="007F183D" w:rsidRDefault="00736149" w:rsidP="00736149">
      <w:pPr>
        <w:pStyle w:val="ActionCaption"/>
        <w:rPr>
          <w:b w:val="0"/>
        </w:rPr>
      </w:pPr>
      <w:bookmarkStart w:id="420" w:name="_Ref68527472"/>
      <w:bookmarkStart w:id="421" w:name="_Toc70579157"/>
      <w:bookmarkStart w:id="422" w:name="_Toc85728026"/>
      <w:r w:rsidRPr="007F183D">
        <w:t xml:space="preserve">Figure </w:t>
      </w:r>
      <w:fldSimple w:instr=" SEQ Figure \* ARABIC ">
        <w:r w:rsidR="00765AAB">
          <w:rPr>
            <w:noProof/>
          </w:rPr>
          <w:t>28</w:t>
        </w:r>
      </w:fldSimple>
      <w:bookmarkEnd w:id="420"/>
      <w:r w:rsidRPr="007F183D">
        <w:t>.  Overview of TDS architecture.</w:t>
      </w:r>
      <w:r w:rsidRPr="007F183D">
        <w:rPr>
          <w:b w:val="0"/>
        </w:rPr>
        <w:t xml:space="preserve"> The architecture provides a proven, reliable solution for the California Assessment Delivery System.</w:t>
      </w:r>
      <w:bookmarkEnd w:id="421"/>
      <w:bookmarkEnd w:id="422"/>
    </w:p>
    <w:p w14:paraId="79EB048F" w14:textId="2515739F" w:rsidR="00736149" w:rsidRPr="007F183D" w:rsidRDefault="00393D51" w:rsidP="00393D51">
      <w:pPr>
        <w:pStyle w:val="ProposalText"/>
        <w:jc w:val="center"/>
        <w:rPr>
          <w:b/>
        </w:rPr>
      </w:pPr>
      <w:r w:rsidRPr="007F183D">
        <w:rPr>
          <w:noProof/>
        </w:rPr>
        <w:drawing>
          <wp:inline distT="0" distB="0" distL="0" distR="0" wp14:anchorId="43016BAF" wp14:editId="288CF902">
            <wp:extent cx="5497195" cy="4928235"/>
            <wp:effectExtent l="0" t="0" r="8255" b="5715"/>
            <wp:docPr id="1766803764" name="Picture 1766803764" descr="The figure shows an overview of the TDS architecture, beginning with the Student Machine and ending with the Database of Rec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803764"/>
                    <pic:cNvPicPr/>
                  </pic:nvPicPr>
                  <pic:blipFill rotWithShape="1">
                    <a:blip r:embed="rId96">
                      <a:extLst>
                        <a:ext uri="{28A0092B-C50C-407E-A947-70E740481C1C}">
                          <a14:useLocalDpi xmlns:a14="http://schemas.microsoft.com/office/drawing/2010/main" val="0"/>
                        </a:ext>
                      </a:extLst>
                    </a:blip>
                    <a:srcRect l="19660" t="5305" r="22774" b="2956"/>
                    <a:stretch/>
                  </pic:blipFill>
                  <pic:spPr bwMode="auto">
                    <a:xfrm>
                      <a:off x="0" y="0"/>
                      <a:ext cx="5497195" cy="4928235"/>
                    </a:xfrm>
                    <a:prstGeom prst="rect">
                      <a:avLst/>
                    </a:prstGeom>
                    <a:ln>
                      <a:noFill/>
                    </a:ln>
                    <a:extLst>
                      <a:ext uri="{53640926-AAD7-44D8-BBD7-CCE9431645EC}">
                        <a14:shadowObscured xmlns:a14="http://schemas.microsoft.com/office/drawing/2010/main"/>
                      </a:ext>
                    </a:extLst>
                  </pic:spPr>
                </pic:pic>
              </a:graphicData>
            </a:graphic>
          </wp:inline>
        </w:drawing>
      </w:r>
    </w:p>
    <w:p w14:paraId="481AD27E" w14:textId="77777777" w:rsidR="00736149" w:rsidRPr="007F183D" w:rsidRDefault="00736149" w:rsidP="00736149">
      <w:pPr>
        <w:pStyle w:val="ProposalText"/>
        <w:rPr>
          <w:rFonts w:eastAsia="Arial"/>
          <w:color w:val="000000" w:themeColor="text1"/>
        </w:rPr>
      </w:pPr>
      <w:r w:rsidRPr="007F183D">
        <w:rPr>
          <w:b/>
        </w:rPr>
        <w:t xml:space="preserve">Student machine. </w:t>
      </w:r>
      <w:r w:rsidRPr="007F183D">
        <w:rPr>
          <w:rFonts w:eastAsia="Arial"/>
          <w:color w:val="000000" w:themeColor="text1"/>
        </w:rPr>
        <w:t xml:space="preserve">Student responses are conveyed to CAI’s servers in real time as students respond to test items. Longer responses, such as essays, are automatically </w:t>
      </w:r>
      <w:r w:rsidRPr="007F183D">
        <w:rPr>
          <w:rFonts w:eastAsia="Arial"/>
          <w:color w:val="000000" w:themeColor="text1"/>
        </w:rPr>
        <w:lastRenderedPageBreak/>
        <w:t>saved at configurable intervals so that student work is not placed at risk during longer testing sessions. Responses are saved asynchronously, with a background process on the student machine waiting for confirmation of successfully stored data on the server. If confirmation is not received within the designated time (i.e., usually 30 to 90 seconds), the system will prevent the student from progressing until connectivity is fully restored. The student is offered the choice of asking the system to try again or pausing the test and returning at a later time.</w:t>
      </w:r>
    </w:p>
    <w:p w14:paraId="4809FF05" w14:textId="77777777" w:rsidR="00736149" w:rsidRPr="007F183D" w:rsidRDefault="00736149" w:rsidP="00736149">
      <w:pPr>
        <w:pStyle w:val="ProposalText"/>
        <w:rPr>
          <w:rFonts w:eastAsia="Arial"/>
          <w:color w:val="000000" w:themeColor="text1"/>
        </w:rPr>
      </w:pPr>
      <w:r w:rsidRPr="007F183D">
        <w:rPr>
          <w:rFonts w:eastAsia="Arial"/>
          <w:b/>
          <w:color w:val="000000" w:themeColor="text1"/>
        </w:rPr>
        <w:t xml:space="preserve">TDS servers (i.e., satellites). </w:t>
      </w:r>
      <w:r w:rsidRPr="007F183D">
        <w:rPr>
          <w:rFonts w:eastAsia="Arial"/>
          <w:color w:val="000000" w:themeColor="text1"/>
        </w:rPr>
        <w:t>TDS satellites communicate with the student machine, delivering items and receiving responses. Each satellite is a collection of web and database servers, and each satellite is equipped with redundant array of independent disk (RAID) systems to mitigate the risk of disk failure. Each submitted response is stored on multiple independent disks.</w:t>
      </w:r>
    </w:p>
    <w:p w14:paraId="42893516" w14:textId="77777777" w:rsidR="00736149" w:rsidRPr="007F183D" w:rsidRDefault="00736149" w:rsidP="00736149">
      <w:pPr>
        <w:pStyle w:val="ProposalText"/>
        <w:rPr>
          <w:rFonts w:eastAsia="Arial"/>
          <w:color w:val="000000" w:themeColor="text1"/>
        </w:rPr>
      </w:pPr>
      <w:r w:rsidRPr="007F183D">
        <w:rPr>
          <w:rFonts w:eastAsia="Arial"/>
          <w:color w:val="000000" w:themeColor="text1"/>
        </w:rPr>
        <w:t>Satellites are monitored and automatically removed from service in the event of a failure. Real-time student data are immediately recoverable from the satellite or hub, with backup copies remaining on the drive arrays of the disabled satellite. If a satellite fails, students will exit the system. The automatic recovery system enables them to log back on without data loss. The annual performance test exercise’s primary scope is communication between the student machine and the test delivery satellites.</w:t>
      </w:r>
    </w:p>
    <w:p w14:paraId="24C677C4" w14:textId="77777777" w:rsidR="00736149" w:rsidRPr="007F183D" w:rsidRDefault="00736149" w:rsidP="00736149">
      <w:pPr>
        <w:pStyle w:val="ProposalText"/>
        <w:rPr>
          <w:rFonts w:eastAsia="Arial"/>
          <w:color w:val="000000" w:themeColor="text1"/>
        </w:rPr>
      </w:pPr>
      <w:r w:rsidRPr="007F183D">
        <w:rPr>
          <w:rFonts w:eastAsia="Arial"/>
          <w:b/>
          <w:color w:val="000000" w:themeColor="text1"/>
        </w:rPr>
        <w:t>Demographic and history servers (i.e., shards).</w:t>
      </w:r>
      <w:r w:rsidRPr="007F183D">
        <w:rPr>
          <w:rFonts w:eastAsia="Arial"/>
          <w:color w:val="000000" w:themeColor="text1"/>
        </w:rPr>
        <w:t xml:space="preserve"> The demographic and history servers store student data for the duration of a test administration window. They are clustered database servers, also with RAID subsystems, providing redundant capability to prevent data loss in the event of server or disk failure. At the normal conclusion of a test, these servers receive completed tests from the test delivery satellites. Upon </w:t>
      </w:r>
      <w:r w:rsidRPr="007F183D">
        <w:rPr>
          <w:rFonts w:eastAsia="Arial"/>
          <w:color w:val="000000" w:themeColor="text1"/>
        </w:rPr>
        <w:lastRenderedPageBreak/>
        <w:t>successful completion of data storage, these servers notify the hub and satellites that it is safe to remove the data.</w:t>
      </w:r>
    </w:p>
    <w:p w14:paraId="6CED6DD2" w14:textId="77777777" w:rsidR="00736149" w:rsidRPr="007F183D" w:rsidRDefault="00736149" w:rsidP="00736149">
      <w:pPr>
        <w:pStyle w:val="Heading6"/>
      </w:pPr>
      <w:r w:rsidRPr="007F183D">
        <w:t>Developing a Detailed Testing Plan</w:t>
      </w:r>
    </w:p>
    <w:p w14:paraId="6B9B0666" w14:textId="444422B2" w:rsidR="00736149" w:rsidRPr="007F183D" w:rsidRDefault="00736149" w:rsidP="00736149">
      <w:pPr>
        <w:pStyle w:val="ProposalText"/>
      </w:pPr>
      <w:r w:rsidRPr="007F183D">
        <w:t xml:space="preserve">CAI has developed a model for performance testing that we propose as an appropriate point of departure for creating a comprehensive testing plan for the California Assessment System. Prior to conducting the annual performance test, CAI will provide a detailed draft of a testing plan to the CDE for review. The plan will contain the proposed testing approach, informed by actual program data and projected future-state program needs. </w:t>
      </w:r>
    </w:p>
    <w:p w14:paraId="355173A9" w14:textId="77777777" w:rsidR="00736149" w:rsidRPr="007F183D" w:rsidRDefault="00736149" w:rsidP="00736149">
      <w:pPr>
        <w:pStyle w:val="ProposalText"/>
        <w:keepNext/>
      </w:pPr>
      <w:r w:rsidRPr="007F183D">
        <w:t>The following are the major plan areas:</w:t>
      </w:r>
    </w:p>
    <w:p w14:paraId="10CEF6EF" w14:textId="77777777" w:rsidR="00736149" w:rsidRPr="007F183D" w:rsidRDefault="00736149" w:rsidP="000E5AE0">
      <w:pPr>
        <w:pStyle w:val="BulletList1"/>
        <w:keepNext/>
        <w:numPr>
          <w:ilvl w:val="0"/>
          <w:numId w:val="12"/>
        </w:numPr>
        <w:spacing w:after="0"/>
        <w:ind w:left="720"/>
      </w:pPr>
      <w:r w:rsidRPr="007F183D">
        <w:t>Testing Scenario Overview</w:t>
      </w:r>
    </w:p>
    <w:p w14:paraId="6EE3EECF" w14:textId="77777777" w:rsidR="00736149" w:rsidRPr="007F183D" w:rsidRDefault="00736149" w:rsidP="000E5AE0">
      <w:pPr>
        <w:pStyle w:val="BulletList2"/>
        <w:numPr>
          <w:ilvl w:val="0"/>
          <w:numId w:val="13"/>
        </w:numPr>
        <w:ind w:left="1440"/>
      </w:pPr>
      <w:r w:rsidRPr="007F183D">
        <w:t>Student Think Time</w:t>
      </w:r>
    </w:p>
    <w:p w14:paraId="394D800C" w14:textId="77777777" w:rsidR="00736149" w:rsidRPr="007F183D" w:rsidRDefault="00736149" w:rsidP="000E5AE0">
      <w:pPr>
        <w:pStyle w:val="BulletList2"/>
        <w:numPr>
          <w:ilvl w:val="0"/>
          <w:numId w:val="13"/>
        </w:numPr>
        <w:ind w:left="1440"/>
      </w:pPr>
      <w:r w:rsidRPr="007F183D">
        <w:t>Proctor and Student Ramp-Up Time</w:t>
      </w:r>
    </w:p>
    <w:p w14:paraId="6D362825" w14:textId="77777777" w:rsidR="00736149" w:rsidRPr="007F183D" w:rsidRDefault="00736149" w:rsidP="000E5AE0">
      <w:pPr>
        <w:pStyle w:val="BulletList2"/>
        <w:numPr>
          <w:ilvl w:val="0"/>
          <w:numId w:val="13"/>
        </w:numPr>
        <w:ind w:left="1440"/>
      </w:pPr>
      <w:r w:rsidRPr="007F183D">
        <w:t>Test Type Distribution and Algorithms</w:t>
      </w:r>
    </w:p>
    <w:p w14:paraId="51AF00D6" w14:textId="77777777" w:rsidR="00736149" w:rsidRPr="007F183D" w:rsidRDefault="00736149" w:rsidP="000E5AE0">
      <w:pPr>
        <w:pStyle w:val="BulletList1"/>
        <w:keepNext/>
        <w:numPr>
          <w:ilvl w:val="0"/>
          <w:numId w:val="12"/>
        </w:numPr>
        <w:spacing w:after="0"/>
        <w:ind w:left="720"/>
      </w:pPr>
      <w:r w:rsidRPr="007F183D">
        <w:t>Test Setup Summary</w:t>
      </w:r>
    </w:p>
    <w:p w14:paraId="41BFF313" w14:textId="77777777" w:rsidR="00736149" w:rsidRPr="007F183D" w:rsidRDefault="00736149" w:rsidP="000E5AE0">
      <w:pPr>
        <w:pStyle w:val="BulletList2"/>
        <w:numPr>
          <w:ilvl w:val="0"/>
          <w:numId w:val="13"/>
        </w:numPr>
        <w:ind w:left="1440"/>
      </w:pPr>
      <w:r w:rsidRPr="007F183D">
        <w:t>Total Number of Planned Students</w:t>
      </w:r>
    </w:p>
    <w:p w14:paraId="7BDCF7DD" w14:textId="77777777" w:rsidR="00736149" w:rsidRPr="007F183D" w:rsidRDefault="00736149" w:rsidP="000E5AE0">
      <w:pPr>
        <w:pStyle w:val="BulletList2"/>
        <w:numPr>
          <w:ilvl w:val="0"/>
          <w:numId w:val="13"/>
        </w:numPr>
        <w:ind w:left="1440"/>
      </w:pPr>
      <w:r w:rsidRPr="007F183D">
        <w:t>Total Number of Proctors</w:t>
      </w:r>
    </w:p>
    <w:p w14:paraId="671DE2ED" w14:textId="77777777" w:rsidR="00736149" w:rsidRPr="007F183D" w:rsidRDefault="00736149" w:rsidP="000E5AE0">
      <w:pPr>
        <w:pStyle w:val="BulletList1"/>
        <w:keepNext/>
        <w:numPr>
          <w:ilvl w:val="0"/>
          <w:numId w:val="12"/>
        </w:numPr>
        <w:spacing w:after="0"/>
        <w:ind w:left="720"/>
      </w:pPr>
      <w:r w:rsidRPr="007F183D">
        <w:t>Key Indicators and Success Criteria</w:t>
      </w:r>
    </w:p>
    <w:p w14:paraId="009791DE" w14:textId="77777777" w:rsidR="00736149" w:rsidRPr="007F183D" w:rsidRDefault="00736149" w:rsidP="000E5AE0">
      <w:pPr>
        <w:pStyle w:val="BulletList2"/>
        <w:numPr>
          <w:ilvl w:val="0"/>
          <w:numId w:val="13"/>
        </w:numPr>
        <w:ind w:left="1440"/>
      </w:pPr>
      <w:r w:rsidRPr="007F183D">
        <w:t>Peak System Concurrency</w:t>
      </w:r>
    </w:p>
    <w:p w14:paraId="51C3971D" w14:textId="77777777" w:rsidR="00736149" w:rsidRPr="007F183D" w:rsidRDefault="00736149" w:rsidP="000E5AE0">
      <w:pPr>
        <w:pStyle w:val="BulletList2"/>
        <w:numPr>
          <w:ilvl w:val="0"/>
          <w:numId w:val="13"/>
        </w:numPr>
        <w:ind w:left="1440"/>
      </w:pPr>
      <w:r w:rsidRPr="007F183D">
        <w:t>Peak Login Ramp-Up Rate</w:t>
      </w:r>
    </w:p>
    <w:p w14:paraId="5789067B" w14:textId="77777777" w:rsidR="00736149" w:rsidRPr="007F183D" w:rsidRDefault="00736149" w:rsidP="000E5AE0">
      <w:pPr>
        <w:pStyle w:val="BulletList2"/>
        <w:numPr>
          <w:ilvl w:val="0"/>
          <w:numId w:val="13"/>
        </w:numPr>
        <w:ind w:left="1440"/>
      </w:pPr>
      <w:r w:rsidRPr="007F183D">
        <w:t>Database Latencies</w:t>
      </w:r>
    </w:p>
    <w:p w14:paraId="3ECA84E9" w14:textId="77777777" w:rsidR="00736149" w:rsidRPr="007F183D" w:rsidRDefault="00736149" w:rsidP="000E5AE0">
      <w:pPr>
        <w:pStyle w:val="BulletList2"/>
        <w:numPr>
          <w:ilvl w:val="0"/>
          <w:numId w:val="13"/>
        </w:numPr>
        <w:ind w:left="1440"/>
      </w:pPr>
      <w:r w:rsidRPr="007F183D">
        <w:t>Client Latencies</w:t>
      </w:r>
    </w:p>
    <w:p w14:paraId="7A59AB85" w14:textId="77777777" w:rsidR="00736149" w:rsidRPr="007F183D" w:rsidRDefault="00736149" w:rsidP="000E5AE0">
      <w:pPr>
        <w:pStyle w:val="BulletList2"/>
        <w:numPr>
          <w:ilvl w:val="0"/>
          <w:numId w:val="13"/>
        </w:numPr>
        <w:ind w:left="1440"/>
      </w:pPr>
      <w:r w:rsidRPr="007F183D">
        <w:lastRenderedPageBreak/>
        <w:t>CPU Utilization</w:t>
      </w:r>
    </w:p>
    <w:p w14:paraId="5D15F517" w14:textId="77777777" w:rsidR="00736149" w:rsidRPr="007F183D" w:rsidRDefault="00736149" w:rsidP="000E5AE0">
      <w:pPr>
        <w:pStyle w:val="BulletList1"/>
        <w:keepNext/>
        <w:numPr>
          <w:ilvl w:val="0"/>
          <w:numId w:val="12"/>
        </w:numPr>
        <w:spacing w:after="0"/>
        <w:ind w:left="720"/>
      </w:pPr>
      <w:r w:rsidRPr="007F183D">
        <w:t>Summary of Findings</w:t>
      </w:r>
    </w:p>
    <w:p w14:paraId="2E68633A" w14:textId="77777777" w:rsidR="00736149" w:rsidRPr="007F183D" w:rsidRDefault="00736149" w:rsidP="000E5AE0">
      <w:pPr>
        <w:pStyle w:val="BulletList2"/>
        <w:numPr>
          <w:ilvl w:val="0"/>
          <w:numId w:val="13"/>
        </w:numPr>
        <w:ind w:left="1440"/>
      </w:pPr>
      <w:r w:rsidRPr="007F183D">
        <w:t>Actual Testing Results (completed post-simulation)</w:t>
      </w:r>
    </w:p>
    <w:p w14:paraId="75B362D0" w14:textId="77777777" w:rsidR="00736149" w:rsidRPr="007F183D" w:rsidRDefault="00736149" w:rsidP="000E5AE0">
      <w:pPr>
        <w:pStyle w:val="BulletList2"/>
        <w:numPr>
          <w:ilvl w:val="0"/>
          <w:numId w:val="13"/>
        </w:numPr>
        <w:ind w:left="1440"/>
      </w:pPr>
      <w:r w:rsidRPr="007F183D">
        <w:t>Pass/Fail Designations</w:t>
      </w:r>
    </w:p>
    <w:p w14:paraId="7DE2AEFC" w14:textId="77777777" w:rsidR="00736149" w:rsidRPr="007F183D" w:rsidRDefault="00736149" w:rsidP="000E5AE0">
      <w:pPr>
        <w:pStyle w:val="BulletList2"/>
        <w:numPr>
          <w:ilvl w:val="0"/>
          <w:numId w:val="13"/>
        </w:numPr>
        <w:ind w:left="1440"/>
      </w:pPr>
      <w:r w:rsidRPr="007F183D">
        <w:t>Recommendations for Improvement/Future Planning</w:t>
      </w:r>
    </w:p>
    <w:p w14:paraId="7C5FE943" w14:textId="77777777" w:rsidR="00736149" w:rsidRPr="007F183D" w:rsidRDefault="00736149" w:rsidP="00736149">
      <w:pPr>
        <w:pStyle w:val="ProposalText"/>
      </w:pPr>
      <w:r w:rsidRPr="007F183D">
        <w:t xml:space="preserve">The testing plan template will be submitted to the CDE contract monitor for approval. Following the completion of the performance test, the plan will be updated with the resulting testing metrics, as well as any recorded graphs or charts which support the findings in the report. </w:t>
      </w:r>
    </w:p>
    <w:p w14:paraId="0684A8F4" w14:textId="77777777" w:rsidR="00736149" w:rsidRPr="007F183D" w:rsidRDefault="00736149" w:rsidP="00736149">
      <w:pPr>
        <w:pStyle w:val="Heading6"/>
      </w:pPr>
      <w:r w:rsidRPr="007F183D">
        <w:t>Two-Stage Plan</w:t>
      </w:r>
    </w:p>
    <w:p w14:paraId="2A5244A0" w14:textId="77777777" w:rsidR="00736149" w:rsidRPr="007F183D" w:rsidRDefault="00736149" w:rsidP="00736149">
      <w:pPr>
        <w:pStyle w:val="ProposalText"/>
      </w:pPr>
      <w:r w:rsidRPr="007F183D">
        <w:t>Performance testing happens in two distinct stages. The first stage is a capacity planning stage in which small numbers of servers (i.e., server constellations) are tested to the breaking point. This provides important information about the total number of servers required to support the anticipated testing load. Capacity planning tests occur every year as server technology improves, and tests are currently being conducted with new machines. The second stage consists of the actual load test. Once the full set of servers is deployed, CAI generates volume exceeding the intended peak load. That load is generated by a large number of servers simulating student testing. This full performance test evaluates the performance of CAI’s maximum server and network capacity across the entire TDS cloud.</w:t>
      </w:r>
    </w:p>
    <w:p w14:paraId="311F7981" w14:textId="77777777" w:rsidR="00736149" w:rsidRPr="007F183D" w:rsidRDefault="00736149" w:rsidP="00736149">
      <w:pPr>
        <w:pStyle w:val="Heading6"/>
      </w:pPr>
      <w:r w:rsidRPr="007F183D">
        <w:lastRenderedPageBreak/>
        <w:t>Immediate Remediation</w:t>
      </w:r>
    </w:p>
    <w:p w14:paraId="1F85195D" w14:textId="77777777" w:rsidR="00736149" w:rsidRPr="007F183D" w:rsidRDefault="00736149" w:rsidP="00736149">
      <w:pPr>
        <w:pStyle w:val="ProposalText"/>
      </w:pPr>
      <w:r w:rsidRPr="007F183D">
        <w:t>CAI’s approach to capacity planning and performance testing does not end with the evaluation of the performance test results. Additional processes exist so that any actions required to meet hosting requirements immediately addressed. TDS architects and senior system engineers are involved in designing and executing the performance test and evaluating the resulting outputs. Concerning results are escalated to the TDS engineering team for review and resolution.</w:t>
      </w:r>
    </w:p>
    <w:p w14:paraId="502AD3E9" w14:textId="77777777" w:rsidR="00736149" w:rsidRPr="007F183D" w:rsidRDefault="00736149" w:rsidP="00736149">
      <w:pPr>
        <w:pStyle w:val="ProposalText"/>
      </w:pPr>
      <w:r w:rsidRPr="007F183D">
        <w:t>Additionally, CAI will work with the CDE contract monitor and their partners to review the findings with support from technical staff and provide forums for inquiry and resolution of open questions prior to formal submission. If the performance test yields issues requiring remediation or additional follow-up, CAI will collaborate with the CDE contract monitor to prescribe corrective action and provide an amended version of the report detailing the steps to be taken for review by the CDE.</w:t>
      </w:r>
    </w:p>
    <w:p w14:paraId="1610644B" w14:textId="77777777" w:rsidR="00736149" w:rsidRPr="007F183D" w:rsidRDefault="00736149" w:rsidP="00736149">
      <w:pPr>
        <w:pStyle w:val="ProposalText"/>
      </w:pPr>
      <w:r w:rsidRPr="007F183D">
        <w:t>The final version of the performance testing report may also contain descriptive elements from the following sections, which inform the general design of the testing plan, the testing components to be considered, and how testing outcomes are evaluated against clearly defined success criteria.</w:t>
      </w:r>
    </w:p>
    <w:p w14:paraId="0DE45223" w14:textId="77777777" w:rsidR="00736149" w:rsidRPr="007F183D" w:rsidRDefault="00736149" w:rsidP="00736149">
      <w:pPr>
        <w:pStyle w:val="Heading6"/>
      </w:pPr>
      <w:r w:rsidRPr="007F183D">
        <w:t>Load Tester Software</w:t>
      </w:r>
    </w:p>
    <w:p w14:paraId="0B2FC7BC" w14:textId="77777777" w:rsidR="00736149" w:rsidRPr="007F183D" w:rsidRDefault="00736149" w:rsidP="00736149">
      <w:pPr>
        <w:pStyle w:val="ProposalText"/>
      </w:pPr>
      <w:r w:rsidRPr="007F183D">
        <w:t xml:space="preserve">To execute the performance test, a load tester will be used. The load tester is a specialized software component that mimics the exact sequence of calls that a secure browser would make when a real student is taking a test. The load tester is deployed to AWS and runs as a headless component on Amazon Elastic Compute Cloud (EC2) </w:t>
      </w:r>
      <w:r w:rsidRPr="007F183D">
        <w:lastRenderedPageBreak/>
        <w:t>virtual machines. Each instance of the load tester is assigned a set of virtual proctor and student credentials. The load tester uses the proctor credentials to log in and establish a set of test sessions, to which virtual students are then assigned.</w:t>
      </w:r>
    </w:p>
    <w:p w14:paraId="430E218E" w14:textId="77777777" w:rsidR="00736149" w:rsidRPr="007F183D" w:rsidRDefault="00736149" w:rsidP="00736149">
      <w:pPr>
        <w:pStyle w:val="ProposalText"/>
      </w:pPr>
      <w:r w:rsidRPr="007F183D">
        <w:t xml:space="preserve">The load tester issues the same sequence of HTTPS calls to log students into a test session, select a test, cycle through each item in the test, submit responses with a realistic student think time, and complete the test. Load test instances are spread across several regions within AWS so that maximum throughput is achievable. The setup also confirms that no load tester instance shares the same region, as the TDS satellites it is </w:t>
      </w:r>
      <w:r w:rsidRPr="007F183D" w:rsidDel="00530074">
        <w:t>accessing</w:t>
      </w:r>
      <w:r w:rsidRPr="007F183D">
        <w:t xml:space="preserve">—to safeguard against artificial reduction in measured HTTPS—call latencies due to intra-region route optimizations within AWS. The EC2 instance sizes are chosen so that the load tester executes as many concurrent threads as needed to emulate the number of virtual students each instance is assigned. </w:t>
      </w:r>
    </w:p>
    <w:p w14:paraId="102A2F83" w14:textId="77777777" w:rsidR="00736149" w:rsidRPr="007F183D" w:rsidRDefault="00736149" w:rsidP="00736149">
      <w:pPr>
        <w:pStyle w:val="Heading6"/>
      </w:pPr>
      <w:r w:rsidRPr="007F183D">
        <w:t>Selecting the Test Population and Item Selection Algorithms</w:t>
      </w:r>
    </w:p>
    <w:p w14:paraId="3D6D6FC9" w14:textId="77777777" w:rsidR="00736149" w:rsidRPr="007F183D" w:rsidRDefault="00736149" w:rsidP="00736149">
      <w:pPr>
        <w:pStyle w:val="ProposalText"/>
      </w:pPr>
      <w:r w:rsidRPr="007F183D">
        <w:t>The population of tests used in the performance test should represent a real cross-section of tests and item selection algorithms. If most tests by volume are adaptive tests, this should be reflected in the distribution of selected tests for the experiment. This distribution then requires the system to invoke a vast quantity of stored procedures. These data travel on optimized routes over the open internet from a school to Rackspace. The adaptive nature of the tests means that every item selection is dependent upon student responses to previously administered and scored items.</w:t>
      </w:r>
    </w:p>
    <w:p w14:paraId="2A663887" w14:textId="77777777" w:rsidR="00736149" w:rsidRPr="007F183D" w:rsidRDefault="00736149" w:rsidP="00736149">
      <w:pPr>
        <w:pStyle w:val="Heading6"/>
      </w:pPr>
      <w:r w:rsidRPr="007F183D">
        <w:lastRenderedPageBreak/>
        <w:t>Conducting the Performance Test</w:t>
      </w:r>
    </w:p>
    <w:p w14:paraId="2E9369F6" w14:textId="24F73075" w:rsidR="00736149" w:rsidRPr="007F183D" w:rsidRDefault="00736149" w:rsidP="00736149">
      <w:pPr>
        <w:pStyle w:val="ProposalText"/>
      </w:pPr>
      <w:r w:rsidRPr="007F183D">
        <w:t xml:space="preserve">A typical performance test will take between 90 and 120 minutes to execute and includes a minute-by-minute accounting of concurrency and ramp-up rates, latency data, server metrics, and CPU utilization figures. As load is generated, CAI employs a custom dashboard to monitor the progress of the test, as shown in </w:t>
      </w:r>
      <w:r w:rsidRPr="007F183D">
        <w:rPr>
          <w:b/>
        </w:rPr>
        <w:fldChar w:fldCharType="begin"/>
      </w:r>
      <w:r w:rsidRPr="007F183D">
        <w:rPr>
          <w:b/>
        </w:rPr>
        <w:instrText xml:space="preserve"> REF _Ref69830173 \h  \* MERGEFORMAT </w:instrText>
      </w:r>
      <w:r w:rsidRPr="007F183D">
        <w:rPr>
          <w:b/>
        </w:rPr>
      </w:r>
      <w:r w:rsidRPr="007F183D">
        <w:rPr>
          <w:b/>
        </w:rPr>
        <w:fldChar w:fldCharType="separate"/>
      </w:r>
      <w:r w:rsidR="00110A1A" w:rsidRPr="007F183D">
        <w:rPr>
          <w:b/>
        </w:rPr>
        <w:t xml:space="preserve">Figure </w:t>
      </w:r>
      <w:r w:rsidR="00110A1A" w:rsidRPr="007F183D">
        <w:rPr>
          <w:b/>
          <w:noProof/>
        </w:rPr>
        <w:t>29</w:t>
      </w:r>
      <w:r w:rsidRPr="007F183D">
        <w:rPr>
          <w:b/>
        </w:rPr>
        <w:fldChar w:fldCharType="end"/>
      </w:r>
      <w:r w:rsidRPr="007F183D">
        <w:t xml:space="preserve">. The dashboard collects CPU/Mem/Disk usage along with software metrics (e.g., database call latencies) from all system components. A statistical model uses these data feeds to identify any components that are behaving differently from their peers or any components where absolute thresholds have been exceeded. Failing hardware components are proactively identified and replaced before they become problematic. </w:t>
      </w:r>
    </w:p>
    <w:p w14:paraId="6854D0D1" w14:textId="77777777" w:rsidR="00736149" w:rsidRPr="007F183D" w:rsidRDefault="00736149" w:rsidP="00736149">
      <w:pPr>
        <w:pStyle w:val="ProposalText"/>
      </w:pPr>
      <w:r w:rsidRPr="007F183D">
        <w:t xml:space="preserve">Green dashboard indicators communicate that the server is at its healthiest. Additional colors represent server health based on a custom-built statistical model. These indicators range from green (i.e., healthy) to orange (i.e., behaves nominally different from others) to purple (i.e., incrementally different behavior) to red (i.e., server is behaving differently). </w:t>
      </w:r>
    </w:p>
    <w:p w14:paraId="18DBC296" w14:textId="2B8302EB" w:rsidR="00736149" w:rsidRPr="007F183D" w:rsidRDefault="00736149" w:rsidP="00736149">
      <w:pPr>
        <w:pStyle w:val="ActionCaption"/>
        <w:rPr>
          <w:b w:val="0"/>
        </w:rPr>
      </w:pPr>
      <w:bookmarkStart w:id="423" w:name="_Ref69830173"/>
      <w:bookmarkStart w:id="424" w:name="_Ref69473322"/>
      <w:bookmarkStart w:id="425" w:name="_Toc70579158"/>
      <w:bookmarkStart w:id="426" w:name="_Toc85728027"/>
      <w:r w:rsidRPr="007F183D">
        <w:lastRenderedPageBreak/>
        <w:t xml:space="preserve">Figure </w:t>
      </w:r>
      <w:fldSimple w:instr=" SEQ Figure \* ARABIC ">
        <w:r w:rsidR="00765AAB">
          <w:rPr>
            <w:noProof/>
          </w:rPr>
          <w:t>29</w:t>
        </w:r>
      </w:fldSimple>
      <w:bookmarkEnd w:id="423"/>
      <w:r w:rsidRPr="007F183D">
        <w:t>.</w:t>
      </w:r>
      <w:bookmarkEnd w:id="424"/>
      <w:r w:rsidRPr="007F183D">
        <w:t xml:space="preserve">  Sample TDS monitoring dashboard.</w:t>
      </w:r>
      <w:r w:rsidRPr="007F183D">
        <w:rPr>
          <w:b w:val="0"/>
        </w:rPr>
        <w:t xml:space="preserve"> This figure depicts the custom monitor that continuously provides information on server health throughout the test.</w:t>
      </w:r>
      <w:bookmarkEnd w:id="425"/>
      <w:bookmarkEnd w:id="426"/>
    </w:p>
    <w:p w14:paraId="41C4B41B" w14:textId="77777777" w:rsidR="00736149" w:rsidRPr="007F183D" w:rsidRDefault="00736149" w:rsidP="00736149">
      <w:pPr>
        <w:pStyle w:val="ProposalText"/>
        <w:jc w:val="center"/>
      </w:pPr>
      <w:r w:rsidRPr="007F183D">
        <w:rPr>
          <w:noProof/>
        </w:rPr>
        <w:drawing>
          <wp:inline distT="0" distB="0" distL="0" distR="0" wp14:anchorId="538493B0" wp14:editId="2022AAF8">
            <wp:extent cx="4371975" cy="4572000"/>
            <wp:effectExtent l="0" t="0" r="0" b="0"/>
            <wp:docPr id="1724038596" name="Picture 1724038596" descr="The figure shows color-coded indicators of 16 servers' heal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038596"/>
                    <pic:cNvPicPr/>
                  </pic:nvPicPr>
                  <pic:blipFill>
                    <a:blip r:embed="rId97">
                      <a:extLst>
                        <a:ext uri="{28A0092B-C50C-407E-A947-70E740481C1C}">
                          <a14:useLocalDpi xmlns:a14="http://schemas.microsoft.com/office/drawing/2010/main" val="0"/>
                        </a:ext>
                      </a:extLst>
                    </a:blip>
                    <a:stretch>
                      <a:fillRect/>
                    </a:stretch>
                  </pic:blipFill>
                  <pic:spPr>
                    <a:xfrm>
                      <a:off x="0" y="0"/>
                      <a:ext cx="4371975" cy="4572000"/>
                    </a:xfrm>
                    <a:prstGeom prst="rect">
                      <a:avLst/>
                    </a:prstGeom>
                  </pic:spPr>
                </pic:pic>
              </a:graphicData>
            </a:graphic>
          </wp:inline>
        </w:drawing>
      </w:r>
    </w:p>
    <w:p w14:paraId="323E51D1" w14:textId="77777777" w:rsidR="00736149" w:rsidRPr="007F183D" w:rsidRDefault="00736149" w:rsidP="00736149">
      <w:pPr>
        <w:pStyle w:val="ProposalText"/>
        <w:rPr>
          <w:rFonts w:eastAsia="Arial"/>
        </w:rPr>
      </w:pPr>
      <w:r w:rsidRPr="007F183D">
        <w:rPr>
          <w:rFonts w:eastAsia="Arial"/>
        </w:rPr>
        <w:t>In addition to AWS demo students, human testers are also involved in starting and taking tests during the simulation exercise, completing them in the same clouds as the rest of the simulated students. Human testers allow for additional validation of the load tester’s ability to simulate a testing experience. This closely mirrors reality and helps confirm accuracy of the provided results.</w:t>
      </w:r>
    </w:p>
    <w:p w14:paraId="1BD588E2" w14:textId="228B8E00" w:rsidR="00736149" w:rsidRPr="007F183D" w:rsidRDefault="00736149" w:rsidP="00736149">
      <w:pPr>
        <w:pStyle w:val="ProposalText"/>
        <w:rPr>
          <w:rFonts w:eastAsia="Arial"/>
        </w:rPr>
      </w:pPr>
      <w:r w:rsidRPr="007F183D">
        <w:rPr>
          <w:rFonts w:eastAsia="Arial"/>
        </w:rPr>
        <w:t xml:space="preserve">The minute-by-minute recording of performance test activity provides additional key metrics, such as the peak system concurrency and the maximum simultaneous ramp-up </w:t>
      </w:r>
      <w:r w:rsidRPr="007F183D">
        <w:rPr>
          <w:rFonts w:eastAsia="Arial"/>
        </w:rPr>
        <w:lastRenderedPageBreak/>
        <w:t>rate—both of which help to characterize periods of peak system activity and demand as reviewed against other metrics and established success criteria.</w:t>
      </w:r>
    </w:p>
    <w:p w14:paraId="69F1044A" w14:textId="77777777" w:rsidR="00736149" w:rsidRPr="007F183D" w:rsidRDefault="00736149" w:rsidP="00736149">
      <w:pPr>
        <w:pStyle w:val="Heading6"/>
      </w:pPr>
      <w:r w:rsidRPr="007F183D">
        <w:t>Evaluation and Success Criteria</w:t>
      </w:r>
    </w:p>
    <w:p w14:paraId="5E3E81F1" w14:textId="77777777" w:rsidR="00736149" w:rsidRPr="007F183D" w:rsidRDefault="00736149" w:rsidP="00736149">
      <w:pPr>
        <w:pStyle w:val="ProposalText"/>
      </w:pPr>
      <w:r w:rsidRPr="007F183D">
        <w:t>For diagnostic purposes, virtually every action on every database captures the time it takes to perform that action, along with other various informational aspects of the action in question. These latencies are sampled 10 percent of the time (i.e., for one full second out of every 10 seconds). An exception to this rule applies to any latency that exceeds one second; these are always captured. The 10 percent sample rate provides a detailed picture of what goes on in the database system without creating its own bottleneck affecting normal server performance. The same sampling method of recording database latencies is used in both real-world situations and the performance test.</w:t>
      </w:r>
    </w:p>
    <w:p w14:paraId="1F0BEC72" w14:textId="2B3EF6F7" w:rsidR="00736149" w:rsidRPr="007F183D" w:rsidRDefault="00736149" w:rsidP="00736149">
      <w:pPr>
        <w:pStyle w:val="ProposalText"/>
      </w:pPr>
      <w:r w:rsidRPr="007F183D">
        <w:t>Each of the key indicators captured during the performance test is then evaluated against a series of rigid and conservatively defined CAI metrics, outlined in</w:t>
      </w:r>
      <w:r w:rsidRPr="007F183D">
        <w:rPr>
          <w:b/>
        </w:rPr>
        <w:t xml:space="preserve"> </w:t>
      </w:r>
      <w:r w:rsidRPr="007F183D">
        <w:rPr>
          <w:b/>
        </w:rPr>
        <w:fldChar w:fldCharType="begin"/>
      </w:r>
      <w:r w:rsidRPr="007F183D">
        <w:rPr>
          <w:b/>
        </w:rPr>
        <w:instrText xml:space="preserve"> REF _Ref68527632 \h  \* MERGEFORMAT </w:instrText>
      </w:r>
      <w:r w:rsidRPr="007F183D">
        <w:rPr>
          <w:b/>
        </w:rPr>
      </w:r>
      <w:r w:rsidRPr="007F183D">
        <w:rPr>
          <w:b/>
        </w:rPr>
        <w:fldChar w:fldCharType="separate"/>
      </w:r>
      <w:r w:rsidR="00110A1A" w:rsidRPr="007F183D">
        <w:rPr>
          <w:b/>
        </w:rPr>
        <w:t xml:space="preserve">Table </w:t>
      </w:r>
      <w:r w:rsidR="00110A1A" w:rsidRPr="007F183D">
        <w:rPr>
          <w:b/>
          <w:noProof/>
        </w:rPr>
        <w:t>8</w:t>
      </w:r>
      <w:r w:rsidRPr="007F183D">
        <w:rPr>
          <w:b/>
        </w:rPr>
        <w:fldChar w:fldCharType="end"/>
      </w:r>
      <w:r w:rsidRPr="007F183D">
        <w:t>, which result in a pass or failure designation for each.</w:t>
      </w:r>
    </w:p>
    <w:p w14:paraId="0DB26E1B" w14:textId="5E885187" w:rsidR="00763B69" w:rsidRPr="007F183D" w:rsidRDefault="00763B69">
      <w:pPr>
        <w:spacing w:after="160" w:line="259" w:lineRule="auto"/>
        <w:rPr>
          <w:rFonts w:eastAsia="Times New Roman"/>
        </w:rPr>
      </w:pPr>
      <w:r w:rsidRPr="007F183D">
        <w:br w:type="page"/>
      </w:r>
    </w:p>
    <w:p w14:paraId="277A887D" w14:textId="2216AB3B" w:rsidR="00736149" w:rsidRPr="007F183D" w:rsidRDefault="00736149" w:rsidP="00736149">
      <w:pPr>
        <w:pStyle w:val="ActionCaption"/>
        <w:rPr>
          <w:b w:val="0"/>
        </w:rPr>
      </w:pPr>
      <w:bookmarkStart w:id="427" w:name="_Ref68527632"/>
      <w:bookmarkStart w:id="428" w:name="_Toc85188713"/>
      <w:r w:rsidRPr="007F183D">
        <w:lastRenderedPageBreak/>
        <w:t xml:space="preserve">Table </w:t>
      </w:r>
      <w:r w:rsidRPr="007F183D">
        <w:fldChar w:fldCharType="begin"/>
      </w:r>
      <w:r w:rsidRPr="007F183D">
        <w:instrText>SEQ Table \* ARABIC</w:instrText>
      </w:r>
      <w:r w:rsidRPr="007F183D">
        <w:fldChar w:fldCharType="separate"/>
      </w:r>
      <w:r w:rsidR="00110A1A" w:rsidRPr="007F183D">
        <w:rPr>
          <w:noProof/>
        </w:rPr>
        <w:t>8</w:t>
      </w:r>
      <w:r w:rsidRPr="007F183D">
        <w:fldChar w:fldCharType="end"/>
      </w:r>
      <w:bookmarkEnd w:id="427"/>
      <w:r w:rsidRPr="007F183D">
        <w:t>.  Performance test indicators and success metrics.</w:t>
      </w:r>
      <w:r w:rsidRPr="007F183D">
        <w:rPr>
          <w:b w:val="0"/>
        </w:rPr>
        <w:t xml:space="preserve"> When conducting a performance test, we measure indicators against CAI metrics.</w:t>
      </w:r>
      <w:bookmarkEnd w:id="428"/>
    </w:p>
    <w:tbl>
      <w:tblPr>
        <w:tblStyle w:val="CAASPP2020"/>
        <w:tblW w:w="9445" w:type="dxa"/>
        <w:tblLayout w:type="fixed"/>
        <w:tblLook w:val="04A0" w:firstRow="1" w:lastRow="0" w:firstColumn="1" w:lastColumn="0" w:noHBand="0" w:noVBand="1"/>
        <w:tblCaption w:val="Performance Test Indicators and Success Metrics"/>
        <w:tblDescription w:val="The table has four columns: Indicator, Measure, Metric, and Importance of the Metric."/>
      </w:tblPr>
      <w:tblGrid>
        <w:gridCol w:w="2695"/>
        <w:gridCol w:w="1530"/>
        <w:gridCol w:w="1685"/>
        <w:gridCol w:w="3535"/>
      </w:tblGrid>
      <w:tr w:rsidR="00EE04E0" w:rsidRPr="007F183D" w14:paraId="2D84F798" w14:textId="77777777" w:rsidTr="00763B69">
        <w:trPr>
          <w:cnfStyle w:val="100000000000" w:firstRow="1" w:lastRow="0" w:firstColumn="0" w:lastColumn="0" w:oddVBand="0" w:evenVBand="0" w:oddHBand="0" w:evenHBand="0" w:firstRowFirstColumn="0" w:firstRowLastColumn="0" w:lastRowFirstColumn="0" w:lastRowLastColumn="0"/>
          <w:trHeight w:val="255"/>
        </w:trPr>
        <w:tc>
          <w:tcPr>
            <w:tcW w:w="2695" w:type="dxa"/>
          </w:tcPr>
          <w:p w14:paraId="22D2EA4B" w14:textId="77777777" w:rsidR="00736149" w:rsidRPr="007F183D" w:rsidRDefault="00736149" w:rsidP="00F13F36">
            <w:pPr>
              <w:pStyle w:val="TableHeader"/>
              <w:rPr>
                <w:b/>
              </w:rPr>
            </w:pPr>
            <w:r w:rsidRPr="007F183D">
              <w:rPr>
                <w:b/>
              </w:rPr>
              <w:t>Indicator</w:t>
            </w:r>
          </w:p>
        </w:tc>
        <w:tc>
          <w:tcPr>
            <w:tcW w:w="1530" w:type="dxa"/>
          </w:tcPr>
          <w:p w14:paraId="107312A5" w14:textId="77777777" w:rsidR="00736149" w:rsidRPr="007F183D" w:rsidRDefault="00736149" w:rsidP="00F13F36">
            <w:pPr>
              <w:pStyle w:val="TableHeader"/>
              <w:rPr>
                <w:b/>
              </w:rPr>
            </w:pPr>
            <w:r w:rsidRPr="007F183D">
              <w:rPr>
                <w:b/>
              </w:rPr>
              <w:t>Measure</w:t>
            </w:r>
          </w:p>
        </w:tc>
        <w:tc>
          <w:tcPr>
            <w:tcW w:w="1685" w:type="dxa"/>
          </w:tcPr>
          <w:p w14:paraId="299EFDCA" w14:textId="77777777" w:rsidR="00736149" w:rsidRPr="007F183D" w:rsidRDefault="00736149" w:rsidP="00F13F36">
            <w:pPr>
              <w:pStyle w:val="TableHeader"/>
              <w:rPr>
                <w:b/>
              </w:rPr>
            </w:pPr>
            <w:r w:rsidRPr="007F183D">
              <w:rPr>
                <w:b/>
              </w:rPr>
              <w:t>Metric</w:t>
            </w:r>
          </w:p>
        </w:tc>
        <w:tc>
          <w:tcPr>
            <w:tcW w:w="3535" w:type="dxa"/>
          </w:tcPr>
          <w:p w14:paraId="537AEA8D" w14:textId="77777777" w:rsidR="00736149" w:rsidRPr="007F183D" w:rsidRDefault="00736149" w:rsidP="00F13F36">
            <w:pPr>
              <w:pStyle w:val="TableHeader"/>
              <w:rPr>
                <w:b/>
              </w:rPr>
            </w:pPr>
            <w:r w:rsidRPr="007F183D">
              <w:rPr>
                <w:b/>
              </w:rPr>
              <w:t>Importance of the Metric</w:t>
            </w:r>
          </w:p>
        </w:tc>
      </w:tr>
      <w:tr w:rsidR="00E04F74" w:rsidRPr="007F183D" w14:paraId="170BC886" w14:textId="77777777" w:rsidTr="00763B69">
        <w:trPr>
          <w:cnfStyle w:val="000000100000" w:firstRow="0" w:lastRow="0" w:firstColumn="0" w:lastColumn="0" w:oddVBand="0" w:evenVBand="0" w:oddHBand="1" w:evenHBand="0" w:firstRowFirstColumn="0" w:firstRowLastColumn="0" w:lastRowFirstColumn="0" w:lastRowLastColumn="0"/>
          <w:trHeight w:val="1035"/>
        </w:trPr>
        <w:tc>
          <w:tcPr>
            <w:tcW w:w="2695" w:type="dxa"/>
          </w:tcPr>
          <w:p w14:paraId="611B49EC" w14:textId="77777777" w:rsidR="00736149" w:rsidRPr="007F183D" w:rsidRDefault="00736149" w:rsidP="006D0E01">
            <w:pPr>
              <w:keepLines w:val="0"/>
            </w:pPr>
            <w:r w:rsidRPr="007F183D">
              <w:rPr>
                <w:rFonts w:eastAsia="Calibri"/>
              </w:rPr>
              <w:t>Minute-by-Minute Recording of Ramp-Up Rate of Students Taking Tests</w:t>
            </w:r>
          </w:p>
        </w:tc>
        <w:tc>
          <w:tcPr>
            <w:tcW w:w="1530" w:type="dxa"/>
          </w:tcPr>
          <w:p w14:paraId="6EEFDC6A" w14:textId="77777777" w:rsidR="00736149" w:rsidRPr="007F183D" w:rsidRDefault="00736149" w:rsidP="006D0E01">
            <w:pPr>
              <w:keepLines w:val="0"/>
            </w:pPr>
            <w:r w:rsidRPr="007F183D">
              <w:rPr>
                <w:rFonts w:eastAsia="Calibri"/>
              </w:rPr>
              <w:t>Ramp-Up Rate</w:t>
            </w:r>
          </w:p>
        </w:tc>
        <w:tc>
          <w:tcPr>
            <w:tcW w:w="1685" w:type="dxa"/>
          </w:tcPr>
          <w:p w14:paraId="02E7CE1D" w14:textId="77777777" w:rsidR="00736149" w:rsidRPr="007F183D" w:rsidRDefault="00736149" w:rsidP="006D0E01">
            <w:pPr>
              <w:keepLines w:val="0"/>
            </w:pPr>
            <w:r w:rsidRPr="007F183D">
              <w:rPr>
                <w:rFonts w:eastAsia="Calibri"/>
                <w:u w:val="single"/>
              </w:rPr>
              <w:t>&gt;</w:t>
            </w:r>
            <w:r w:rsidRPr="007F183D">
              <w:rPr>
                <w:rFonts w:eastAsia="Calibri"/>
              </w:rPr>
              <w:t xml:space="preserve"> 120K per Minute</w:t>
            </w:r>
          </w:p>
        </w:tc>
        <w:tc>
          <w:tcPr>
            <w:tcW w:w="3535" w:type="dxa"/>
          </w:tcPr>
          <w:p w14:paraId="11DAEEE7" w14:textId="77777777" w:rsidR="00736149" w:rsidRPr="007F183D" w:rsidRDefault="00736149" w:rsidP="006D0E01">
            <w:pPr>
              <w:keepLines w:val="0"/>
            </w:pPr>
            <w:r w:rsidRPr="007F183D">
              <w:rPr>
                <w:rFonts w:eastAsia="Calibri"/>
              </w:rPr>
              <w:t>There needs to be a sustained period, not just a 1-minute moment, when peak concurrency is observed. In addition, the ramp-up rate shows the intensity of the burst load.</w:t>
            </w:r>
          </w:p>
        </w:tc>
      </w:tr>
      <w:tr w:rsidR="00736149" w:rsidRPr="007F183D" w14:paraId="3637EB64" w14:textId="77777777" w:rsidTr="00763B69">
        <w:trPr>
          <w:cnfStyle w:val="000000010000" w:firstRow="0" w:lastRow="0" w:firstColumn="0" w:lastColumn="0" w:oddVBand="0" w:evenVBand="0" w:oddHBand="0" w:evenHBand="1" w:firstRowFirstColumn="0" w:firstRowLastColumn="0" w:lastRowFirstColumn="0" w:lastRowLastColumn="0"/>
          <w:trHeight w:val="780"/>
        </w:trPr>
        <w:tc>
          <w:tcPr>
            <w:tcW w:w="2695" w:type="dxa"/>
          </w:tcPr>
          <w:p w14:paraId="3A18746D" w14:textId="77777777" w:rsidR="00736149" w:rsidRPr="007F183D" w:rsidRDefault="00736149" w:rsidP="006D0E01">
            <w:pPr>
              <w:keepLines w:val="0"/>
            </w:pPr>
            <w:r w:rsidRPr="007F183D">
              <w:rPr>
                <w:rFonts w:eastAsia="Calibri"/>
              </w:rPr>
              <w:t>Database Latencies</w:t>
            </w:r>
          </w:p>
        </w:tc>
        <w:tc>
          <w:tcPr>
            <w:tcW w:w="1530" w:type="dxa"/>
          </w:tcPr>
          <w:p w14:paraId="573758D5" w14:textId="77777777" w:rsidR="00736149" w:rsidRPr="007F183D" w:rsidRDefault="00736149" w:rsidP="006D0E01">
            <w:pPr>
              <w:keepLines w:val="0"/>
            </w:pPr>
            <w:r w:rsidRPr="007F183D">
              <w:rPr>
                <w:rFonts w:eastAsia="Calibri"/>
              </w:rPr>
              <w:t>Average Response Time</w:t>
            </w:r>
          </w:p>
        </w:tc>
        <w:tc>
          <w:tcPr>
            <w:tcW w:w="1685" w:type="dxa"/>
          </w:tcPr>
          <w:p w14:paraId="0157B80D" w14:textId="77777777" w:rsidR="00736149" w:rsidRPr="007F183D" w:rsidRDefault="00736149" w:rsidP="006D0E01">
            <w:pPr>
              <w:keepLines w:val="0"/>
            </w:pPr>
            <w:r w:rsidRPr="007F183D">
              <w:rPr>
                <w:rFonts w:eastAsia="Calibri"/>
                <w:u w:val="single"/>
              </w:rPr>
              <w:t>&lt;</w:t>
            </w:r>
            <w:r w:rsidRPr="007F183D">
              <w:rPr>
                <w:rFonts w:eastAsia="Calibri"/>
              </w:rPr>
              <w:t xml:space="preserve"> 1,000 Milliseconds</w:t>
            </w:r>
          </w:p>
        </w:tc>
        <w:tc>
          <w:tcPr>
            <w:tcW w:w="3535" w:type="dxa"/>
          </w:tcPr>
          <w:p w14:paraId="1D3C87F1" w14:textId="77777777" w:rsidR="00736149" w:rsidRPr="007F183D" w:rsidRDefault="00736149" w:rsidP="006D0E01">
            <w:pPr>
              <w:keepLines w:val="0"/>
            </w:pPr>
            <w:r w:rsidRPr="007F183D">
              <w:rPr>
                <w:rFonts w:eastAsia="Calibri"/>
              </w:rPr>
              <w:t>Stored procedure calls provide an inside look at inter-communication activities between network devices and web and database servers.</w:t>
            </w:r>
          </w:p>
        </w:tc>
      </w:tr>
      <w:tr w:rsidR="00E04F74" w:rsidRPr="007F183D" w14:paraId="1D64AA8D" w14:textId="77777777" w:rsidTr="00763B69">
        <w:trPr>
          <w:cnfStyle w:val="000000100000" w:firstRow="0" w:lastRow="0" w:firstColumn="0" w:lastColumn="0" w:oddVBand="0" w:evenVBand="0" w:oddHBand="1" w:evenHBand="0" w:firstRowFirstColumn="0" w:firstRowLastColumn="0" w:lastRowFirstColumn="0" w:lastRowLastColumn="0"/>
          <w:trHeight w:val="510"/>
        </w:trPr>
        <w:tc>
          <w:tcPr>
            <w:tcW w:w="2695" w:type="dxa"/>
          </w:tcPr>
          <w:p w14:paraId="1A4E1B35" w14:textId="77777777" w:rsidR="00736149" w:rsidRPr="007F183D" w:rsidRDefault="00736149" w:rsidP="006D0E01">
            <w:pPr>
              <w:keepLines w:val="0"/>
            </w:pPr>
            <w:r w:rsidRPr="007F183D">
              <w:rPr>
                <w:rFonts w:eastAsia="Calibri"/>
              </w:rPr>
              <w:t>Client Latencies</w:t>
            </w:r>
          </w:p>
        </w:tc>
        <w:tc>
          <w:tcPr>
            <w:tcW w:w="1530" w:type="dxa"/>
          </w:tcPr>
          <w:p w14:paraId="41768124" w14:textId="77777777" w:rsidR="00736149" w:rsidRPr="007F183D" w:rsidRDefault="00736149" w:rsidP="006D0E01">
            <w:pPr>
              <w:keepLines w:val="0"/>
            </w:pPr>
            <w:r w:rsidRPr="007F183D">
              <w:rPr>
                <w:rFonts w:eastAsia="Calibri"/>
              </w:rPr>
              <w:t>Average Response Time</w:t>
            </w:r>
          </w:p>
        </w:tc>
        <w:tc>
          <w:tcPr>
            <w:tcW w:w="1685" w:type="dxa"/>
          </w:tcPr>
          <w:p w14:paraId="7A452774" w14:textId="77777777" w:rsidR="00736149" w:rsidRPr="007F183D" w:rsidRDefault="00736149" w:rsidP="006D0E01">
            <w:pPr>
              <w:keepLines w:val="0"/>
            </w:pPr>
            <w:r w:rsidRPr="007F183D">
              <w:rPr>
                <w:rFonts w:eastAsia="Calibri"/>
                <w:u w:val="single"/>
              </w:rPr>
              <w:t>&lt;</w:t>
            </w:r>
            <w:r w:rsidRPr="007F183D">
              <w:rPr>
                <w:rFonts w:eastAsia="Calibri"/>
              </w:rPr>
              <w:t xml:space="preserve"> 1,000 Milliseconds</w:t>
            </w:r>
          </w:p>
        </w:tc>
        <w:tc>
          <w:tcPr>
            <w:tcW w:w="3535" w:type="dxa"/>
          </w:tcPr>
          <w:p w14:paraId="4A078420" w14:textId="77777777" w:rsidR="00736149" w:rsidRPr="007F183D" w:rsidRDefault="00736149" w:rsidP="006D0E01">
            <w:pPr>
              <w:keepLines w:val="0"/>
            </w:pPr>
            <w:r w:rsidRPr="007F183D">
              <w:rPr>
                <w:rFonts w:eastAsia="Calibri"/>
              </w:rPr>
              <w:t>These are response times from the perspective of the student.</w:t>
            </w:r>
          </w:p>
        </w:tc>
      </w:tr>
      <w:tr w:rsidR="00736149" w:rsidRPr="007F183D" w14:paraId="752702D7" w14:textId="77777777" w:rsidTr="00763B69">
        <w:trPr>
          <w:cnfStyle w:val="000000010000" w:firstRow="0" w:lastRow="0" w:firstColumn="0" w:lastColumn="0" w:oddVBand="0" w:evenVBand="0" w:oddHBand="0" w:evenHBand="1" w:firstRowFirstColumn="0" w:firstRowLastColumn="0" w:lastRowFirstColumn="0" w:lastRowLastColumn="0"/>
          <w:trHeight w:val="780"/>
        </w:trPr>
        <w:tc>
          <w:tcPr>
            <w:tcW w:w="2695" w:type="dxa"/>
          </w:tcPr>
          <w:p w14:paraId="39EF9E6B" w14:textId="77777777" w:rsidR="00736149" w:rsidRPr="007F183D" w:rsidRDefault="00736149" w:rsidP="006D0E01">
            <w:pPr>
              <w:keepLines w:val="0"/>
            </w:pPr>
            <w:r w:rsidRPr="007F183D">
              <w:rPr>
                <w:rFonts w:eastAsia="Calibri"/>
              </w:rPr>
              <w:t>CPU Performance of Critical Services on Login Servers, Satellites, and Shards</w:t>
            </w:r>
          </w:p>
        </w:tc>
        <w:tc>
          <w:tcPr>
            <w:tcW w:w="1530" w:type="dxa"/>
          </w:tcPr>
          <w:p w14:paraId="389D3561" w14:textId="77777777" w:rsidR="00736149" w:rsidRPr="007F183D" w:rsidRDefault="00736149" w:rsidP="006D0E01">
            <w:pPr>
              <w:keepLines w:val="0"/>
            </w:pPr>
            <w:r w:rsidRPr="007F183D">
              <w:rPr>
                <w:rFonts w:eastAsia="Calibri"/>
              </w:rPr>
              <w:t>Average CPU</w:t>
            </w:r>
          </w:p>
        </w:tc>
        <w:tc>
          <w:tcPr>
            <w:tcW w:w="1685" w:type="dxa"/>
          </w:tcPr>
          <w:p w14:paraId="0215A129" w14:textId="77777777" w:rsidR="00736149" w:rsidRPr="007F183D" w:rsidRDefault="00736149" w:rsidP="006D0E01">
            <w:pPr>
              <w:keepLines w:val="0"/>
            </w:pPr>
            <w:r w:rsidRPr="007F183D">
              <w:rPr>
                <w:rFonts w:eastAsia="Calibri"/>
                <w:u w:val="single"/>
              </w:rPr>
              <w:t>&lt;</w:t>
            </w:r>
            <w:r w:rsidRPr="007F183D">
              <w:rPr>
                <w:rFonts w:eastAsia="Calibri"/>
              </w:rPr>
              <w:t xml:space="preserve"> 75% CPU</w:t>
            </w:r>
          </w:p>
        </w:tc>
        <w:tc>
          <w:tcPr>
            <w:tcW w:w="3535" w:type="dxa"/>
          </w:tcPr>
          <w:p w14:paraId="12D449FC" w14:textId="77777777" w:rsidR="00736149" w:rsidRPr="007F183D" w:rsidRDefault="00736149" w:rsidP="006D0E01">
            <w:pPr>
              <w:keepLines w:val="0"/>
            </w:pPr>
            <w:r w:rsidRPr="007F183D">
              <w:rPr>
                <w:rFonts w:eastAsia="Calibri"/>
              </w:rPr>
              <w:t>This indicates the health of the servers.</w:t>
            </w:r>
          </w:p>
        </w:tc>
      </w:tr>
      <w:tr w:rsidR="00E04F74" w:rsidRPr="007F183D" w14:paraId="63210717" w14:textId="77777777" w:rsidTr="00763B69">
        <w:trPr>
          <w:cnfStyle w:val="000000100000" w:firstRow="0" w:lastRow="0" w:firstColumn="0" w:lastColumn="0" w:oddVBand="0" w:evenVBand="0" w:oddHBand="1" w:evenHBand="0" w:firstRowFirstColumn="0" w:firstRowLastColumn="0" w:lastRowFirstColumn="0" w:lastRowLastColumn="0"/>
          <w:trHeight w:val="525"/>
        </w:trPr>
        <w:tc>
          <w:tcPr>
            <w:tcW w:w="2695" w:type="dxa"/>
          </w:tcPr>
          <w:p w14:paraId="74A4EF15" w14:textId="77777777" w:rsidR="00736149" w:rsidRPr="007F183D" w:rsidRDefault="00736149" w:rsidP="006D0E01">
            <w:pPr>
              <w:keepLines w:val="0"/>
            </w:pPr>
            <w:r w:rsidRPr="007F183D">
              <w:rPr>
                <w:rFonts w:eastAsia="Calibri"/>
              </w:rPr>
              <w:lastRenderedPageBreak/>
              <w:t>CPU Performance of Critical Services on Login Servers, Satellites, and Shards</w:t>
            </w:r>
          </w:p>
        </w:tc>
        <w:tc>
          <w:tcPr>
            <w:tcW w:w="1530" w:type="dxa"/>
          </w:tcPr>
          <w:p w14:paraId="7674F7EE" w14:textId="77777777" w:rsidR="00736149" w:rsidRPr="007F183D" w:rsidRDefault="00736149" w:rsidP="006D0E01">
            <w:pPr>
              <w:keepLines w:val="0"/>
            </w:pPr>
            <w:r w:rsidRPr="007F183D">
              <w:rPr>
                <w:rFonts w:eastAsia="Calibri"/>
              </w:rPr>
              <w:t>Max CPU (Sustained)</w:t>
            </w:r>
          </w:p>
        </w:tc>
        <w:tc>
          <w:tcPr>
            <w:tcW w:w="1685" w:type="dxa"/>
          </w:tcPr>
          <w:p w14:paraId="005856AF" w14:textId="77777777" w:rsidR="00736149" w:rsidRPr="007F183D" w:rsidRDefault="00736149" w:rsidP="006D0E01">
            <w:pPr>
              <w:keepLines w:val="0"/>
            </w:pPr>
            <w:r w:rsidRPr="007F183D">
              <w:rPr>
                <w:rFonts w:eastAsia="Calibri"/>
                <w:u w:val="single"/>
              </w:rPr>
              <w:t>&lt;</w:t>
            </w:r>
            <w:r w:rsidRPr="007F183D">
              <w:rPr>
                <w:rFonts w:eastAsia="Calibri"/>
              </w:rPr>
              <w:t xml:space="preserve"> 95% CPU</w:t>
            </w:r>
          </w:p>
        </w:tc>
        <w:tc>
          <w:tcPr>
            <w:tcW w:w="3535" w:type="dxa"/>
          </w:tcPr>
          <w:p w14:paraId="5802165E" w14:textId="77777777" w:rsidR="00736149" w:rsidRPr="007F183D" w:rsidRDefault="00736149" w:rsidP="006D0E01">
            <w:pPr>
              <w:keepLines w:val="0"/>
            </w:pPr>
            <w:r w:rsidRPr="007F183D">
              <w:rPr>
                <w:rFonts w:eastAsia="Calibri"/>
              </w:rPr>
              <w:t>This indicates the health of the servers.</w:t>
            </w:r>
          </w:p>
        </w:tc>
      </w:tr>
      <w:tr w:rsidR="00736149" w:rsidRPr="007F183D" w14:paraId="070728BC" w14:textId="77777777" w:rsidTr="00763B69">
        <w:trPr>
          <w:cnfStyle w:val="000000010000" w:firstRow="0" w:lastRow="0" w:firstColumn="0" w:lastColumn="0" w:oddVBand="0" w:evenVBand="0" w:oddHBand="0" w:evenHBand="1" w:firstRowFirstColumn="0" w:firstRowLastColumn="0" w:lastRowFirstColumn="0" w:lastRowLastColumn="0"/>
          <w:trHeight w:val="525"/>
        </w:trPr>
        <w:tc>
          <w:tcPr>
            <w:tcW w:w="2695" w:type="dxa"/>
          </w:tcPr>
          <w:p w14:paraId="0519D7A6" w14:textId="77777777" w:rsidR="00736149" w:rsidRPr="007F183D" w:rsidRDefault="00736149" w:rsidP="006D0E01">
            <w:pPr>
              <w:keepLines w:val="0"/>
            </w:pPr>
            <w:r w:rsidRPr="007F183D">
              <w:rPr>
                <w:rFonts w:eastAsia="Calibri"/>
              </w:rPr>
              <w:t>TDS Dashboard Monitoring the Health of Servers</w:t>
            </w:r>
          </w:p>
        </w:tc>
        <w:tc>
          <w:tcPr>
            <w:tcW w:w="1530" w:type="dxa"/>
          </w:tcPr>
          <w:p w14:paraId="4B72AA0F" w14:textId="77777777" w:rsidR="00736149" w:rsidRPr="007F183D" w:rsidRDefault="00736149" w:rsidP="006D0E01">
            <w:pPr>
              <w:keepLines w:val="0"/>
            </w:pPr>
            <w:r w:rsidRPr="007F183D">
              <w:rPr>
                <w:rFonts w:eastAsia="Calibri"/>
              </w:rPr>
              <w:t>Color</w:t>
            </w:r>
          </w:p>
        </w:tc>
        <w:tc>
          <w:tcPr>
            <w:tcW w:w="1685" w:type="dxa"/>
          </w:tcPr>
          <w:p w14:paraId="08F2E87B" w14:textId="77777777" w:rsidR="00736149" w:rsidRPr="007F183D" w:rsidRDefault="00736149" w:rsidP="006D0E01">
            <w:pPr>
              <w:keepLines w:val="0"/>
            </w:pPr>
            <w:r w:rsidRPr="007F183D">
              <w:rPr>
                <w:rFonts w:eastAsia="Calibri"/>
              </w:rPr>
              <w:t>Green</w:t>
            </w:r>
          </w:p>
        </w:tc>
        <w:tc>
          <w:tcPr>
            <w:tcW w:w="3535" w:type="dxa"/>
          </w:tcPr>
          <w:p w14:paraId="69CD60CB" w14:textId="77777777" w:rsidR="00736149" w:rsidRPr="007F183D" w:rsidRDefault="00736149" w:rsidP="006D0E01">
            <w:pPr>
              <w:keepLines w:val="0"/>
            </w:pPr>
            <w:r w:rsidRPr="007F183D">
              <w:rPr>
                <w:rFonts w:eastAsia="Calibri"/>
              </w:rPr>
              <w:t>This provides an overall view of system and hardware architecture health at a glance.</w:t>
            </w:r>
          </w:p>
        </w:tc>
      </w:tr>
      <w:tr w:rsidR="00E04F74" w:rsidRPr="007F183D" w14:paraId="214EE2F2" w14:textId="77777777" w:rsidTr="00763B69">
        <w:trPr>
          <w:cnfStyle w:val="000000100000" w:firstRow="0" w:lastRow="0" w:firstColumn="0" w:lastColumn="0" w:oddVBand="0" w:evenVBand="0" w:oddHBand="1" w:evenHBand="0" w:firstRowFirstColumn="0" w:firstRowLastColumn="0" w:lastRowFirstColumn="0" w:lastRowLastColumn="0"/>
          <w:trHeight w:val="765"/>
        </w:trPr>
        <w:tc>
          <w:tcPr>
            <w:tcW w:w="2695" w:type="dxa"/>
          </w:tcPr>
          <w:p w14:paraId="38B277BC" w14:textId="77777777" w:rsidR="00736149" w:rsidRPr="007F183D" w:rsidRDefault="00736149" w:rsidP="006D0E01">
            <w:pPr>
              <w:keepLines w:val="0"/>
            </w:pPr>
            <w:r w:rsidRPr="007F183D">
              <w:rPr>
                <w:rFonts w:eastAsia="Calibri"/>
              </w:rPr>
              <w:t>Screenshots of Human Testers Taking Tests During the Peak Concurrency Period</w:t>
            </w:r>
          </w:p>
        </w:tc>
        <w:tc>
          <w:tcPr>
            <w:tcW w:w="1530" w:type="dxa"/>
          </w:tcPr>
          <w:p w14:paraId="31A82D0E" w14:textId="77777777" w:rsidR="00736149" w:rsidRPr="007F183D" w:rsidRDefault="00736149" w:rsidP="006D0E01">
            <w:pPr>
              <w:keepLines w:val="0"/>
            </w:pPr>
            <w:r w:rsidRPr="007F183D">
              <w:rPr>
                <w:rFonts w:eastAsia="Calibri"/>
              </w:rPr>
              <w:t>Average Response Time</w:t>
            </w:r>
          </w:p>
        </w:tc>
        <w:tc>
          <w:tcPr>
            <w:tcW w:w="1685" w:type="dxa"/>
          </w:tcPr>
          <w:p w14:paraId="1BD5500C" w14:textId="77777777" w:rsidR="00736149" w:rsidRPr="007F183D" w:rsidRDefault="00736149" w:rsidP="006D0E01">
            <w:pPr>
              <w:keepLines w:val="0"/>
            </w:pPr>
            <w:r w:rsidRPr="007F183D">
              <w:rPr>
                <w:rFonts w:eastAsia="Calibri"/>
                <w:u w:val="single"/>
              </w:rPr>
              <w:t>&lt;</w:t>
            </w:r>
            <w:r w:rsidRPr="007F183D">
              <w:rPr>
                <w:rFonts w:eastAsia="Calibri"/>
              </w:rPr>
              <w:t xml:space="preserve"> 1,000 Milliseconds</w:t>
            </w:r>
          </w:p>
        </w:tc>
        <w:tc>
          <w:tcPr>
            <w:tcW w:w="3535" w:type="dxa"/>
          </w:tcPr>
          <w:p w14:paraId="616CADA8" w14:textId="77777777" w:rsidR="00736149" w:rsidRPr="007F183D" w:rsidRDefault="00736149" w:rsidP="006D0E01">
            <w:pPr>
              <w:keepLines w:val="0"/>
            </w:pPr>
            <w:r w:rsidRPr="007F183D">
              <w:rPr>
                <w:rFonts w:eastAsia="Calibri"/>
              </w:rPr>
              <w:t>This proves the reliability of the database and client latencies used as a measure.</w:t>
            </w:r>
          </w:p>
        </w:tc>
      </w:tr>
    </w:tbl>
    <w:p w14:paraId="6A651A61" w14:textId="77777777" w:rsidR="00736149" w:rsidRPr="007F183D" w:rsidRDefault="00736149" w:rsidP="00736149">
      <w:pPr>
        <w:pStyle w:val="ProposalText"/>
      </w:pPr>
    </w:p>
    <w:p w14:paraId="43B1EB7B" w14:textId="77777777" w:rsidR="00736149" w:rsidRPr="007F183D" w:rsidRDefault="00736149" w:rsidP="00736149">
      <w:pPr>
        <w:pStyle w:val="Heading5"/>
      </w:pPr>
      <w:r w:rsidRPr="007F183D">
        <w:t>Local System Benchmark Testing</w:t>
      </w:r>
    </w:p>
    <w:p w14:paraId="1BA3AB46" w14:textId="4FC0772E" w:rsidR="00736149" w:rsidRPr="007F183D" w:rsidRDefault="00736149" w:rsidP="00736149">
      <w:pPr>
        <w:pStyle w:val="ProposalText"/>
      </w:pPr>
      <w:r w:rsidRPr="007F183D">
        <w:t xml:space="preserve">ETS will use a two-part process for conducting system benchmark testing to evaluate LEA technology readiness and </w:t>
      </w:r>
      <w:r w:rsidR="00445D83" w:rsidRPr="007F183D">
        <w:t xml:space="preserve">for </w:t>
      </w:r>
      <w:r w:rsidRPr="007F183D">
        <w:t>verifying the capacity of local technical infrastructure:</w:t>
      </w:r>
    </w:p>
    <w:p w14:paraId="70EE4AE2" w14:textId="77777777" w:rsidR="00736149" w:rsidRPr="007F183D" w:rsidRDefault="00736149" w:rsidP="00571DA3">
      <w:pPr>
        <w:pStyle w:val="NumberList1"/>
        <w:numPr>
          <w:ilvl w:val="0"/>
          <w:numId w:val="19"/>
        </w:numPr>
        <w:ind w:hanging="540"/>
      </w:pPr>
      <w:r w:rsidRPr="007F183D">
        <w:t>Sites will use a CAI diagnostic tool on end user machines in their testing labs to assess technology readiness and their capacity for testing.</w:t>
      </w:r>
    </w:p>
    <w:p w14:paraId="00BBB19F" w14:textId="77777777" w:rsidR="00736149" w:rsidRPr="007F183D" w:rsidRDefault="00736149" w:rsidP="000E5AE0">
      <w:pPr>
        <w:pStyle w:val="NumberList1"/>
        <w:numPr>
          <w:ilvl w:val="0"/>
          <w:numId w:val="14"/>
        </w:numPr>
        <w:ind w:hanging="540"/>
      </w:pPr>
      <w:r w:rsidRPr="007F183D">
        <w:t>Each LEA may select a system benchmark testing day across a designated number of sites, to be coordinated with ETS and CAI for data collection readiness.</w:t>
      </w:r>
    </w:p>
    <w:p w14:paraId="3B99DB6E" w14:textId="77777777" w:rsidR="00736149" w:rsidRPr="007F183D" w:rsidRDefault="00736149" w:rsidP="00736149">
      <w:pPr>
        <w:pStyle w:val="ProposalText"/>
      </w:pPr>
      <w:r w:rsidRPr="007F183D">
        <w:lastRenderedPageBreak/>
        <w:t>The first step will provide an understanding of the maximum testing capacity within a testing lab or school. The second step will provide a realistic, cross-school check on the readiness of the LEA network. In addition, the benchmark test day will evaluate the human processes, provide training, and allow individual schools to address identified issues in their planning</w:t>
      </w:r>
      <w:r w:rsidRPr="007F183D">
        <w:rPr>
          <w:rFonts w:cstheme="minorHAnsi"/>
        </w:rPr>
        <w:t>—</w:t>
      </w:r>
      <w:r w:rsidRPr="007F183D">
        <w:t>all in a lower-stress environment than the actual testing day.</w:t>
      </w:r>
    </w:p>
    <w:p w14:paraId="1883ED6C" w14:textId="77777777" w:rsidR="00736149" w:rsidRPr="007F183D" w:rsidRDefault="00736149" w:rsidP="00736149">
      <w:pPr>
        <w:pStyle w:val="Heading6"/>
      </w:pPr>
      <w:r w:rsidRPr="007F183D">
        <w:t>Technology Readiness Diagnostics</w:t>
      </w:r>
    </w:p>
    <w:p w14:paraId="1837FABD" w14:textId="77777777" w:rsidR="00736149" w:rsidRPr="007F183D" w:rsidRDefault="00736149" w:rsidP="00736149">
      <w:pPr>
        <w:pStyle w:val="ProposalText"/>
      </w:pPr>
      <w:r w:rsidRPr="007F183D">
        <w:t xml:space="preserve">The system includes a web-based diagnostic tool that performs a system check to assess testing readiness. A key feature is a download-and-upload speed check that estimates the number of simultaneous test takers who can test at the same location. The diagnostic tool can be run on all hardware and operating systems supported by the TDS. Network configuration may be required at the schools to optimize testing. Occasionally, LEAs or individual school sites will only permit computers to access certain allowed IP addresses. In these cases, the schools must allow-list CAI’s IP addresses. Unusual setups, such as certain proxy server arrangements, may require adjustment to allow traffic to appropriately pass to CAI’s servers, or prevent proxy servers from caching content. Simple instructions are provided to address these rare cases, and the tool allows for these issues to be detected and resolved. </w:t>
      </w:r>
    </w:p>
    <w:p w14:paraId="369AE879" w14:textId="4C9D41A8" w:rsidR="00736149" w:rsidRPr="007F183D" w:rsidRDefault="00736149" w:rsidP="00736149">
      <w:pPr>
        <w:pStyle w:val="ProposalText"/>
      </w:pPr>
      <w:r w:rsidRPr="007F183D">
        <w:t>The diagnostic tool uses a sophisticated statistical model of the testing process that models variation in instantaneous demand (e.g., the number of students who simultaneously select the [</w:t>
      </w:r>
      <w:r w:rsidRPr="007F183D">
        <w:rPr>
          <w:b/>
        </w:rPr>
        <w:t>Next</w:t>
      </w:r>
      <w:r w:rsidRPr="007F183D">
        <w:t xml:space="preserve">] button) and evaluates the likelihood that peaks will exceed free network capacity (i.e., not used by other processes) with a frequency likely to cause noticeable delays in testing. </w:t>
      </w:r>
      <w:r w:rsidRPr="007F183D">
        <w:rPr>
          <w:b/>
          <w:color w:val="FF0000"/>
        </w:rPr>
        <w:fldChar w:fldCharType="begin"/>
      </w:r>
      <w:r w:rsidRPr="007F183D">
        <w:rPr>
          <w:b/>
        </w:rPr>
        <w:instrText xml:space="preserve"> REF _Ref68527718 \h </w:instrText>
      </w:r>
      <w:r w:rsidRPr="007F183D">
        <w:rPr>
          <w:b/>
          <w:color w:val="FF0000"/>
        </w:rPr>
        <w:instrText xml:space="preserve"> \* MERGEFORMAT </w:instrText>
      </w:r>
      <w:r w:rsidRPr="007F183D">
        <w:rPr>
          <w:b/>
          <w:color w:val="FF0000"/>
        </w:rPr>
      </w:r>
      <w:r w:rsidRPr="007F183D">
        <w:rPr>
          <w:b/>
          <w:color w:val="FF0000"/>
        </w:rPr>
        <w:fldChar w:fldCharType="separate"/>
      </w:r>
      <w:r w:rsidR="00110A1A" w:rsidRPr="007F183D">
        <w:rPr>
          <w:b/>
        </w:rPr>
        <w:t xml:space="preserve">Figure </w:t>
      </w:r>
      <w:r w:rsidR="00110A1A" w:rsidRPr="007F183D">
        <w:rPr>
          <w:b/>
          <w:noProof/>
        </w:rPr>
        <w:t>30</w:t>
      </w:r>
      <w:r w:rsidRPr="007F183D">
        <w:rPr>
          <w:b/>
          <w:color w:val="FF0000"/>
        </w:rPr>
        <w:fldChar w:fldCharType="end"/>
      </w:r>
      <w:r w:rsidRPr="007F183D">
        <w:t xml:space="preserve"> presents the user interface for the integrated diagnostic tool. If the tool indicates that a school’s intended number of users </w:t>
      </w:r>
      <w:r w:rsidRPr="007F183D">
        <w:lastRenderedPageBreak/>
        <w:t>exceeds its current capacity, it will indicate the number of concurrent users that can be supported with existing resources.</w:t>
      </w:r>
    </w:p>
    <w:p w14:paraId="6FD52C31" w14:textId="067DC26C" w:rsidR="00736149" w:rsidRPr="007F183D" w:rsidRDefault="00736149" w:rsidP="00736149">
      <w:pPr>
        <w:pStyle w:val="ActionCaption"/>
        <w:rPr>
          <w:b w:val="0"/>
        </w:rPr>
      </w:pPr>
      <w:bookmarkStart w:id="429" w:name="_Ref68527718"/>
      <w:bookmarkStart w:id="430" w:name="_Toc70579159"/>
      <w:bookmarkStart w:id="431" w:name="_Toc85728028"/>
      <w:r w:rsidRPr="007F183D">
        <w:t xml:space="preserve">Figure </w:t>
      </w:r>
      <w:fldSimple w:instr=" SEQ Figure \* ARABIC ">
        <w:r w:rsidR="00765AAB">
          <w:rPr>
            <w:noProof/>
          </w:rPr>
          <w:t>30</w:t>
        </w:r>
      </w:fldSimple>
      <w:bookmarkEnd w:id="429"/>
      <w:r w:rsidRPr="007F183D">
        <w:t xml:space="preserve">.  Network diagnostic tool. </w:t>
      </w:r>
      <w:r w:rsidRPr="007F183D">
        <w:rPr>
          <w:b w:val="0"/>
        </w:rPr>
        <w:t>LEAs or schools can easily run the diagnostics tool prior to testing to confirm that they have the necessary network capacity.</w:t>
      </w:r>
      <w:bookmarkEnd w:id="430"/>
      <w:bookmarkEnd w:id="431"/>
    </w:p>
    <w:p w14:paraId="600D4384" w14:textId="77777777" w:rsidR="00736149" w:rsidRPr="007F183D" w:rsidRDefault="00736149" w:rsidP="00736149">
      <w:pPr>
        <w:pStyle w:val="ProposalText"/>
        <w:jc w:val="center"/>
      </w:pPr>
      <w:r w:rsidRPr="007F183D">
        <w:rPr>
          <w:noProof/>
        </w:rPr>
        <w:drawing>
          <wp:inline distT="0" distB="0" distL="0" distR="0" wp14:anchorId="6D05B260" wp14:editId="0E98F541">
            <wp:extent cx="5916706" cy="4610100"/>
            <wp:effectExtent l="19050" t="19050" r="27305" b="19050"/>
            <wp:docPr id="30" name="Picture 30" descr="The figure shows a screenshot of the diagnostic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933624" cy="4623282"/>
                    </a:xfrm>
                    <a:prstGeom prst="rect">
                      <a:avLst/>
                    </a:prstGeom>
                    <a:ln w="6350">
                      <a:solidFill>
                        <a:schemeClr val="tx1"/>
                      </a:solidFill>
                    </a:ln>
                  </pic:spPr>
                </pic:pic>
              </a:graphicData>
            </a:graphic>
          </wp:inline>
        </w:drawing>
      </w:r>
    </w:p>
    <w:p w14:paraId="77E4188F" w14:textId="2F30AC33" w:rsidR="00736149" w:rsidRPr="007F183D" w:rsidRDefault="00736149" w:rsidP="00736149">
      <w:pPr>
        <w:pStyle w:val="ProposalText"/>
      </w:pPr>
      <w:r w:rsidRPr="007F183D">
        <w:t xml:space="preserve">The tool can also be used on a machine intended for student testing to assess its readiness. Built into this tool are checks to assess support for TTS, as shown in </w:t>
      </w:r>
      <w:r w:rsidR="00FC61EA" w:rsidRPr="007F183D">
        <w:br w:type="textWrapping" w:clear="all"/>
      </w:r>
      <w:r w:rsidRPr="007F183D">
        <w:rPr>
          <w:b/>
        </w:rPr>
        <w:fldChar w:fldCharType="begin"/>
      </w:r>
      <w:r w:rsidRPr="007F183D">
        <w:rPr>
          <w:b/>
        </w:rPr>
        <w:instrText xml:space="preserve"> REF _Ref69473363 \h  \* MERGEFORMAT </w:instrText>
      </w:r>
      <w:r w:rsidRPr="007F183D">
        <w:rPr>
          <w:b/>
        </w:rPr>
      </w:r>
      <w:r w:rsidRPr="007F183D">
        <w:rPr>
          <w:b/>
        </w:rPr>
        <w:fldChar w:fldCharType="separate"/>
      </w:r>
      <w:r w:rsidR="00110A1A" w:rsidRPr="007F183D">
        <w:rPr>
          <w:b/>
        </w:rPr>
        <w:t>Figure</w:t>
      </w:r>
      <w:r w:rsidR="00110A1A" w:rsidRPr="007F183D">
        <w:t xml:space="preserve"> </w:t>
      </w:r>
      <w:r w:rsidR="00110A1A" w:rsidRPr="007F183D">
        <w:rPr>
          <w:b/>
          <w:noProof/>
        </w:rPr>
        <w:t>31</w:t>
      </w:r>
      <w:r w:rsidRPr="007F183D">
        <w:rPr>
          <w:b/>
        </w:rPr>
        <w:fldChar w:fldCharType="end"/>
      </w:r>
      <w:r w:rsidRPr="007F183D">
        <w:t xml:space="preserve">, including an inventory of available voice packs, checks to test the playback of audio and video assets, and verification of audio recorder functionality for speaking tests (i.e., ELPAC, CSA). The tool also features diagnostic checks for webcams and </w:t>
      </w:r>
      <w:r w:rsidRPr="007F183D">
        <w:lastRenderedPageBreak/>
        <w:t xml:space="preserve">remote connectivity, as shown in </w:t>
      </w:r>
      <w:r w:rsidRPr="007F183D">
        <w:rPr>
          <w:b/>
        </w:rPr>
        <w:fldChar w:fldCharType="begin"/>
      </w:r>
      <w:r w:rsidRPr="007F183D">
        <w:rPr>
          <w:b/>
        </w:rPr>
        <w:instrText xml:space="preserve"> REF _Ref69473380 \h  \* MERGEFORMAT </w:instrText>
      </w:r>
      <w:r w:rsidRPr="007F183D">
        <w:rPr>
          <w:b/>
        </w:rPr>
      </w:r>
      <w:r w:rsidRPr="007F183D">
        <w:rPr>
          <w:b/>
        </w:rPr>
        <w:fldChar w:fldCharType="separate"/>
      </w:r>
      <w:r w:rsidR="00110A1A" w:rsidRPr="007F183D">
        <w:rPr>
          <w:b/>
        </w:rPr>
        <w:t xml:space="preserve">Figure </w:t>
      </w:r>
      <w:r w:rsidR="00110A1A" w:rsidRPr="007F183D">
        <w:rPr>
          <w:b/>
          <w:noProof/>
        </w:rPr>
        <w:t>32</w:t>
      </w:r>
      <w:r w:rsidRPr="007F183D">
        <w:rPr>
          <w:b/>
        </w:rPr>
        <w:fldChar w:fldCharType="end"/>
      </w:r>
      <w:r w:rsidRPr="007F183D">
        <w:t>, in support of remote testing for distance learning configurations. These diagnostic checks are individually configurable and can be enabled or disabled per CDE specification.</w:t>
      </w:r>
    </w:p>
    <w:p w14:paraId="048F1E96" w14:textId="5811185F" w:rsidR="00736149" w:rsidRPr="007F183D" w:rsidRDefault="00736149" w:rsidP="00736149">
      <w:pPr>
        <w:pStyle w:val="ActionCaption"/>
        <w:rPr>
          <w:b w:val="0"/>
        </w:rPr>
      </w:pPr>
      <w:bookmarkStart w:id="432" w:name="_Ref69473363"/>
      <w:bookmarkStart w:id="433" w:name="_Toc70579160"/>
      <w:bookmarkStart w:id="434" w:name="_Toc85728029"/>
      <w:r w:rsidRPr="007F183D">
        <w:t xml:space="preserve">Figure </w:t>
      </w:r>
      <w:fldSimple w:instr=" SEQ Figure \* ARABIC ">
        <w:r w:rsidR="00765AAB">
          <w:rPr>
            <w:noProof/>
          </w:rPr>
          <w:t>31</w:t>
        </w:r>
      </w:fldSimple>
      <w:bookmarkEnd w:id="432"/>
      <w:r w:rsidRPr="007F183D">
        <w:t>.  Text-to-speech hardware diagnostics.</w:t>
      </w:r>
      <w:r w:rsidRPr="007F183D">
        <w:rPr>
          <w:b w:val="0"/>
        </w:rPr>
        <w:t xml:space="preserve"> The TDS has a built-in check so that LEAs and schools can verify, prior to testing, that TTS is functioning properly.</w:t>
      </w:r>
      <w:bookmarkEnd w:id="433"/>
      <w:bookmarkEnd w:id="434"/>
    </w:p>
    <w:p w14:paraId="0195250E" w14:textId="77777777" w:rsidR="00736149" w:rsidRPr="007F183D" w:rsidRDefault="00736149" w:rsidP="00736149">
      <w:pPr>
        <w:pStyle w:val="ProposalText"/>
        <w:jc w:val="center"/>
      </w:pPr>
      <w:r w:rsidRPr="007F183D">
        <w:rPr>
          <w:noProof/>
        </w:rPr>
        <w:drawing>
          <wp:inline distT="0" distB="0" distL="0" distR="0" wp14:anchorId="1D057324" wp14:editId="751EEC37">
            <wp:extent cx="5888990" cy="4267001"/>
            <wp:effectExtent l="19050" t="19050" r="16510" b="19685"/>
            <wp:docPr id="31" name="Picture 31" descr="The figures shows a screenshot of the text-to-speech diagnostics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894508" cy="4270999"/>
                    </a:xfrm>
                    <a:prstGeom prst="rect">
                      <a:avLst/>
                    </a:prstGeom>
                    <a:ln w="6350">
                      <a:solidFill>
                        <a:schemeClr val="tx1"/>
                      </a:solidFill>
                    </a:ln>
                  </pic:spPr>
                </pic:pic>
              </a:graphicData>
            </a:graphic>
          </wp:inline>
        </w:drawing>
      </w:r>
    </w:p>
    <w:p w14:paraId="51BB4547" w14:textId="77777777" w:rsidR="00736149" w:rsidRPr="007F183D" w:rsidRDefault="00736149" w:rsidP="00736149">
      <w:pPr>
        <w:pStyle w:val="ProposalText"/>
      </w:pPr>
    </w:p>
    <w:p w14:paraId="185DA1AB" w14:textId="06FFE465" w:rsidR="00736149" w:rsidRPr="007F183D" w:rsidRDefault="00736149" w:rsidP="00736149">
      <w:pPr>
        <w:pStyle w:val="ActionCaption"/>
        <w:rPr>
          <w:b w:val="0"/>
        </w:rPr>
      </w:pPr>
      <w:bookmarkStart w:id="435" w:name="_Ref69473380"/>
      <w:bookmarkStart w:id="436" w:name="_Toc70579161"/>
      <w:bookmarkStart w:id="437" w:name="_Toc85728030"/>
      <w:r w:rsidRPr="007F183D">
        <w:lastRenderedPageBreak/>
        <w:t xml:space="preserve">Figure </w:t>
      </w:r>
      <w:fldSimple w:instr=" SEQ Figure \* ARABIC ">
        <w:r w:rsidR="00765AAB">
          <w:rPr>
            <w:noProof/>
          </w:rPr>
          <w:t>32</w:t>
        </w:r>
      </w:fldSimple>
      <w:bookmarkEnd w:id="435"/>
      <w:r w:rsidRPr="007F183D">
        <w:t xml:space="preserve">.  Remote test administration connectivity diagnostics. </w:t>
      </w:r>
      <w:r w:rsidRPr="007F183D">
        <w:rPr>
          <w:b w:val="0"/>
        </w:rPr>
        <w:t>Users can help confirm, prior to testing, that they can support a remote administration.</w:t>
      </w:r>
      <w:bookmarkEnd w:id="436"/>
      <w:bookmarkEnd w:id="437"/>
    </w:p>
    <w:p w14:paraId="5B0FD923" w14:textId="77777777" w:rsidR="00736149" w:rsidRPr="007F183D" w:rsidRDefault="00736149" w:rsidP="00736149">
      <w:pPr>
        <w:pStyle w:val="ProposalText"/>
        <w:jc w:val="center"/>
      </w:pPr>
      <w:r w:rsidRPr="007F183D">
        <w:rPr>
          <w:noProof/>
        </w:rPr>
        <w:drawing>
          <wp:inline distT="0" distB="0" distL="0" distR="0" wp14:anchorId="3E58E667" wp14:editId="738BD0F6">
            <wp:extent cx="6123708" cy="3562350"/>
            <wp:effectExtent l="19050" t="19050" r="10795" b="19050"/>
            <wp:docPr id="1171968000" name="Picture 1171968000" descr="The figure shows a screenshot of the remote administration connectivity chec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127521" cy="3564568"/>
                    </a:xfrm>
                    <a:prstGeom prst="rect">
                      <a:avLst/>
                    </a:prstGeom>
                    <a:ln w="6350">
                      <a:solidFill>
                        <a:schemeClr val="tx1"/>
                      </a:solidFill>
                    </a:ln>
                  </pic:spPr>
                </pic:pic>
              </a:graphicData>
            </a:graphic>
          </wp:inline>
        </w:drawing>
      </w:r>
    </w:p>
    <w:p w14:paraId="0A0A0084" w14:textId="77777777" w:rsidR="00736149" w:rsidRPr="007F183D" w:rsidRDefault="00736149" w:rsidP="00736149">
      <w:pPr>
        <w:pStyle w:val="Heading6"/>
      </w:pPr>
      <w:r w:rsidRPr="007F183D">
        <w:t>System Benchmark Testing</w:t>
      </w:r>
    </w:p>
    <w:p w14:paraId="3CC2718A" w14:textId="77777777" w:rsidR="00736149" w:rsidRPr="007F183D" w:rsidRDefault="00736149" w:rsidP="00736149">
      <w:pPr>
        <w:pStyle w:val="ProposalText"/>
      </w:pPr>
      <w:r w:rsidRPr="007F183D">
        <w:t xml:space="preserve">To conduct system benchmark tests at specific schools and LEAs, we will create a series of system benchmark sample tests using released or example items. These tests will be loaded into the operational testing platform and configured for universal student test eligibility, removing any limits related to how many times they can be taken. The test availability window for these tests can be configured to coincide with the full academic year, or we can designate them to open only for designated periods of time. </w:t>
      </w:r>
    </w:p>
    <w:p w14:paraId="0A8A8DB5" w14:textId="67CEC11C" w:rsidR="00736149" w:rsidRPr="007F183D" w:rsidRDefault="00736149" w:rsidP="00736149">
      <w:pPr>
        <w:pStyle w:val="ProposalText"/>
      </w:pPr>
      <w:r w:rsidRPr="007F183D">
        <w:t xml:space="preserve">During an open window, LEAs or schools who wish to conduct or have been designated to participate in a system benchmark test can administer these tests to their students. ETS recommends that LEAs schedule a day during which students access the system </w:t>
      </w:r>
      <w:r w:rsidRPr="007F183D">
        <w:lastRenderedPageBreak/>
        <w:t xml:space="preserve">benchmark test in groups, at times similar to those that would occur on an actual testing day. Coordinating this activity across the LEA helps test infrastructure which may be shared across schools. This practice also provides the benefit of a dry run, so that teachers and administrators can assess testing logistics and work through any additional required planning. </w:t>
      </w:r>
    </w:p>
    <w:p w14:paraId="006B12AD" w14:textId="77777777" w:rsidR="00736149" w:rsidRPr="007F183D" w:rsidRDefault="00736149" w:rsidP="00736149">
      <w:pPr>
        <w:pStyle w:val="ProposalText"/>
      </w:pPr>
      <w:r w:rsidRPr="007F183D">
        <w:t>ETS will work with CDE, the LEA, and school staff to coordinate these benchmark tests and arrange for the remote collection of system-level data to be included in a summary report. Additionally, ETS will work with CAI, K12HSN, and CENIC as appropriate to visit up to three physical locations, perform local diagnostic testing, and capture local network data. Support agents and network engineers will be available during this period to help schools troubleshoot any identified issues.</w:t>
      </w:r>
    </w:p>
    <w:p w14:paraId="26B839FC" w14:textId="77777777" w:rsidR="00736149" w:rsidRPr="007F183D" w:rsidRDefault="00736149" w:rsidP="00736149">
      <w:pPr>
        <w:pStyle w:val="ProposalText"/>
        <w:keepNext/>
        <w:rPr>
          <w:rFonts w:cstheme="minorHAnsi"/>
        </w:rPr>
      </w:pPr>
      <w:r w:rsidRPr="007F183D">
        <w:t>As the operational delivers these tests, the student testing experience will be identical to that of a real testing day and will include each of the TDS features presently in place to protect the integrity of the test data and mitigate latent network activity. Any and all telemetry that is normally captured for summative and interim assessments will also be recorded. Each completed system benchmark test will include the following:</w:t>
      </w:r>
    </w:p>
    <w:p w14:paraId="049548CD" w14:textId="77777777" w:rsidR="00736149" w:rsidRPr="007F183D" w:rsidRDefault="00736149" w:rsidP="000E5AE0">
      <w:pPr>
        <w:pStyle w:val="BulletList1"/>
        <w:numPr>
          <w:ilvl w:val="0"/>
          <w:numId w:val="12"/>
        </w:numPr>
        <w:spacing w:after="0"/>
        <w:ind w:left="720"/>
      </w:pPr>
      <w:r w:rsidRPr="007F183D">
        <w:t>Type of browser used to take the test</w:t>
      </w:r>
    </w:p>
    <w:p w14:paraId="6E168DB0" w14:textId="77777777" w:rsidR="00736149" w:rsidRPr="007F183D" w:rsidRDefault="00736149" w:rsidP="000E5AE0">
      <w:pPr>
        <w:pStyle w:val="BulletList1"/>
        <w:numPr>
          <w:ilvl w:val="0"/>
          <w:numId w:val="12"/>
        </w:numPr>
        <w:spacing w:after="0"/>
        <w:ind w:left="720"/>
      </w:pPr>
      <w:r w:rsidRPr="007F183D">
        <w:t>Screen resolution of the machine</w:t>
      </w:r>
    </w:p>
    <w:p w14:paraId="72469DBF" w14:textId="77777777" w:rsidR="00736149" w:rsidRPr="007F183D" w:rsidRDefault="00736149" w:rsidP="000E5AE0">
      <w:pPr>
        <w:pStyle w:val="BulletList1"/>
        <w:numPr>
          <w:ilvl w:val="0"/>
          <w:numId w:val="12"/>
        </w:numPr>
        <w:spacing w:after="0"/>
        <w:ind w:left="720"/>
      </w:pPr>
      <w:r w:rsidRPr="007F183D">
        <w:t>Time required to load each test page over the network</w:t>
      </w:r>
    </w:p>
    <w:p w14:paraId="1A1E93E9" w14:textId="77777777" w:rsidR="00736149" w:rsidRPr="007F183D" w:rsidRDefault="00736149" w:rsidP="000E5AE0">
      <w:pPr>
        <w:pStyle w:val="BulletList1"/>
        <w:numPr>
          <w:ilvl w:val="0"/>
          <w:numId w:val="12"/>
        </w:numPr>
        <w:spacing w:after="0"/>
        <w:ind w:left="720"/>
      </w:pPr>
      <w:r w:rsidRPr="007F183D">
        <w:t>Time between the user selecting [</w:t>
      </w:r>
      <w:r w:rsidRPr="007F183D">
        <w:rPr>
          <w:b/>
        </w:rPr>
        <w:t>Next</w:t>
      </w:r>
      <w:r w:rsidRPr="007F183D">
        <w:t>] and being presented with the next page</w:t>
      </w:r>
    </w:p>
    <w:p w14:paraId="221D1E4C" w14:textId="77777777" w:rsidR="00736149" w:rsidRPr="007F183D" w:rsidRDefault="00736149" w:rsidP="000E5AE0">
      <w:pPr>
        <w:pStyle w:val="BulletList1"/>
        <w:numPr>
          <w:ilvl w:val="0"/>
          <w:numId w:val="12"/>
        </w:numPr>
        <w:spacing w:after="0"/>
        <w:ind w:left="720"/>
      </w:pPr>
      <w:r w:rsidRPr="007F183D">
        <w:t>Time spent on each page</w:t>
      </w:r>
    </w:p>
    <w:p w14:paraId="52201C7B" w14:textId="77777777" w:rsidR="00736149" w:rsidRPr="007F183D" w:rsidRDefault="00736149" w:rsidP="000E5AE0">
      <w:pPr>
        <w:pStyle w:val="BulletList1"/>
        <w:numPr>
          <w:ilvl w:val="0"/>
          <w:numId w:val="12"/>
        </w:numPr>
        <w:spacing w:after="0"/>
        <w:ind w:left="720"/>
      </w:pPr>
      <w:r w:rsidRPr="007F183D">
        <w:t>Number of times each page was visited</w:t>
      </w:r>
    </w:p>
    <w:p w14:paraId="34F1707A" w14:textId="77777777" w:rsidR="00736149" w:rsidRPr="007F183D" w:rsidRDefault="00736149" w:rsidP="000E5AE0">
      <w:pPr>
        <w:pStyle w:val="BulletList1"/>
        <w:numPr>
          <w:ilvl w:val="0"/>
          <w:numId w:val="12"/>
        </w:numPr>
        <w:spacing w:after="0"/>
        <w:ind w:left="720"/>
      </w:pPr>
      <w:r w:rsidRPr="007F183D">
        <w:t>Timestamp of each response submission</w:t>
      </w:r>
    </w:p>
    <w:p w14:paraId="2D74D156" w14:textId="77777777" w:rsidR="00736149" w:rsidRPr="007F183D" w:rsidRDefault="00736149" w:rsidP="000E5AE0">
      <w:pPr>
        <w:pStyle w:val="BulletList1"/>
        <w:numPr>
          <w:ilvl w:val="0"/>
          <w:numId w:val="12"/>
        </w:numPr>
        <w:spacing w:after="0"/>
        <w:ind w:left="720"/>
      </w:pPr>
      <w:r w:rsidRPr="007F183D">
        <w:lastRenderedPageBreak/>
        <w:t xml:space="preserve">Test start and end time </w:t>
      </w:r>
    </w:p>
    <w:p w14:paraId="758FA1FC" w14:textId="77777777" w:rsidR="00736149" w:rsidRPr="007F183D" w:rsidRDefault="00736149" w:rsidP="000E5AE0">
      <w:pPr>
        <w:pStyle w:val="BulletList1"/>
        <w:numPr>
          <w:ilvl w:val="0"/>
          <w:numId w:val="12"/>
        </w:numPr>
        <w:spacing w:after="0"/>
        <w:ind w:left="720"/>
      </w:pPr>
      <w:r w:rsidRPr="007F183D">
        <w:t>Identifiers for the participating school and LEA</w:t>
      </w:r>
    </w:p>
    <w:p w14:paraId="22464745" w14:textId="77777777" w:rsidR="00736149" w:rsidRPr="007F183D" w:rsidRDefault="00736149" w:rsidP="00736149">
      <w:pPr>
        <w:pStyle w:val="ProposalText"/>
      </w:pPr>
      <w:r w:rsidRPr="007F183D">
        <w:t xml:space="preserve">These data elements will flow downstream from the TDS to the results processing application. At the end of system benchmark testing, data analysts will have an accumulation of all diagnostic tests taken that day. CAI can configure the TDS to expire and send downstream any tests that have not been completed as part of this activity, so that any additional telemetry information captured in those tests is also available for review. </w:t>
      </w:r>
    </w:p>
    <w:p w14:paraId="7D28EC51" w14:textId="77777777" w:rsidR="00736149" w:rsidRPr="007F183D" w:rsidRDefault="00736149" w:rsidP="00736149">
      <w:pPr>
        <w:pStyle w:val="ProposalText"/>
      </w:pPr>
      <w:r w:rsidRPr="007F183D">
        <w:t>Benchmark assessment data will be used to produce a system benchmark report and a recommendation to the schools or LEAs. For example, if higher average item load latencies associated with one school within an LEA is observed, that could serve as an indicator to review the network infrastructure at that school or testing lab for improvements. Additionally, ETS will work with the CDE to identify future opportunities to make these benchmark testing reports available via existing system applications. These opportunities to improve the distribution and presentation of benchmark testing data will need to follow the Change Control process to collect requirements and perform an impact analysis.</w:t>
      </w:r>
    </w:p>
    <w:p w14:paraId="25FEDFDB" w14:textId="7939FA0F" w:rsidR="00736149" w:rsidRPr="007F183D" w:rsidRDefault="00736149" w:rsidP="00736149">
      <w:pPr>
        <w:pStyle w:val="Heading4"/>
      </w:pPr>
      <w:bookmarkStart w:id="438" w:name="Task_3_3_2_B_8"/>
      <w:r w:rsidRPr="007F183D">
        <w:t>3.2.B.8</w:t>
      </w:r>
      <w:bookmarkEnd w:id="438"/>
      <w:r w:rsidRPr="007F183D">
        <w:t>. Disaster Recovery and Business Continuity</w:t>
      </w:r>
    </w:p>
    <w:p w14:paraId="3DDE94EC" w14:textId="1C9AC46B" w:rsidR="00736149" w:rsidRPr="007F183D" w:rsidRDefault="00736149" w:rsidP="007914F2">
      <w:pPr>
        <w:pStyle w:val="ProposalText"/>
      </w:pPr>
      <w:r w:rsidRPr="007F183D">
        <w:t xml:space="preserve">ETS’s Business Continuity Management System (BCMS) safeguards critical operations and systems, as well as the integrity of the information entrusted to ETS, so that services essential to customers are maintained in a time of crisis, and operations are resumed in a timely, orderly fashion. For example, in fall 2019, electricity service providers in California conducted public safety power shutoffs due to wildfire concerns. </w:t>
      </w:r>
      <w:r w:rsidRPr="007F183D">
        <w:lastRenderedPageBreak/>
        <w:t xml:space="preserve">In response, ETS deployed a mobile office trailer, illustrated in </w:t>
      </w:r>
      <w:r w:rsidRPr="007F183D">
        <w:rPr>
          <w:b/>
        </w:rPr>
        <w:fldChar w:fldCharType="begin"/>
      </w:r>
      <w:r w:rsidRPr="007F183D">
        <w:rPr>
          <w:b/>
        </w:rPr>
        <w:instrText xml:space="preserve"> REF _Ref69830396 \h  \* MERGEFORMAT </w:instrText>
      </w:r>
      <w:r w:rsidRPr="007F183D">
        <w:rPr>
          <w:b/>
        </w:rPr>
      </w:r>
      <w:r w:rsidRPr="007F183D">
        <w:rPr>
          <w:b/>
        </w:rPr>
        <w:fldChar w:fldCharType="separate"/>
      </w:r>
      <w:r w:rsidR="00110A1A" w:rsidRPr="007F183D">
        <w:rPr>
          <w:b/>
        </w:rPr>
        <w:t>Figure 33</w:t>
      </w:r>
      <w:r w:rsidRPr="007F183D">
        <w:rPr>
          <w:b/>
        </w:rPr>
        <w:fldChar w:fldCharType="end"/>
      </w:r>
      <w:r w:rsidRPr="007F183D">
        <w:t xml:space="preserve">, to our office in Concord, California, to continue operating critical LEA support functions independent from the local power grid. </w:t>
      </w:r>
    </w:p>
    <w:p w14:paraId="1F03FCB3" w14:textId="4E339E54" w:rsidR="00736149" w:rsidRPr="001C15DC" w:rsidRDefault="00736149" w:rsidP="005C640E">
      <w:pPr>
        <w:pStyle w:val="ActionCaption"/>
        <w:rPr>
          <w:b w:val="0"/>
        </w:rPr>
      </w:pPr>
      <w:bookmarkStart w:id="439" w:name="_Ref69830396"/>
      <w:bookmarkStart w:id="440" w:name="_Toc70579162"/>
      <w:bookmarkStart w:id="441" w:name="_Toc85728031"/>
      <w:r w:rsidRPr="007F183D">
        <w:t xml:space="preserve">Figure </w:t>
      </w:r>
      <w:fldSimple w:instr=" SEQ Figure \* ARABIC ">
        <w:r w:rsidR="00765AAB">
          <w:rPr>
            <w:noProof/>
          </w:rPr>
          <w:t>33</w:t>
        </w:r>
      </w:fldSimple>
      <w:bookmarkEnd w:id="439"/>
      <w:r w:rsidRPr="007F183D">
        <w:t xml:space="preserve">.  Mobile call center. </w:t>
      </w:r>
      <w:r w:rsidRPr="001C15DC">
        <w:rPr>
          <w:b w:val="0"/>
        </w:rPr>
        <w:t>ETS deployed a mobile call center during the public safety power shutoffs in fall 2019.</w:t>
      </w:r>
      <w:bookmarkEnd w:id="440"/>
      <w:bookmarkEnd w:id="441"/>
    </w:p>
    <w:p w14:paraId="77022622" w14:textId="089DE170" w:rsidR="00736149" w:rsidRPr="007F183D" w:rsidRDefault="00736149">
      <w:pPr>
        <w:pStyle w:val="ProposalText"/>
      </w:pPr>
      <w:r w:rsidRPr="007F183D">
        <w:rPr>
          <w:noProof/>
        </w:rPr>
        <w:drawing>
          <wp:inline distT="0" distB="0" distL="0" distR="0" wp14:anchorId="55DC5B83" wp14:editId="5F5FC7E9">
            <wp:extent cx="2743200" cy="2057400"/>
            <wp:effectExtent l="0" t="0" r="0" b="0"/>
            <wp:docPr id="1171968001" name="Picture 1171968001" descr="The figure is a photo of the outside of an ETS mobile call 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tree, outdoor, road&#10;&#10;Description automatically generated"/>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743200" cy="2057400"/>
                    </a:xfrm>
                    <a:prstGeom prst="rect">
                      <a:avLst/>
                    </a:prstGeom>
                  </pic:spPr>
                </pic:pic>
              </a:graphicData>
            </a:graphic>
          </wp:inline>
        </w:drawing>
      </w:r>
      <w:r w:rsidRPr="007F183D">
        <w:rPr>
          <w:noProof/>
        </w:rPr>
        <w:drawing>
          <wp:inline distT="0" distB="0" distL="0" distR="0" wp14:anchorId="46756E99" wp14:editId="3A50D1BC">
            <wp:extent cx="2743200" cy="2057400"/>
            <wp:effectExtent l="0" t="0" r="0" b="0"/>
            <wp:docPr id="1171968002" name="Picture 1171968002" descr="The figure is a photo of the inside of an ETS mobile call 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indoor, computer, desk&#10;&#10;Description automatically generated"/>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743200" cy="2057400"/>
                    </a:xfrm>
                    <a:prstGeom prst="rect">
                      <a:avLst/>
                    </a:prstGeom>
                  </pic:spPr>
                </pic:pic>
              </a:graphicData>
            </a:graphic>
          </wp:inline>
        </w:drawing>
      </w:r>
    </w:p>
    <w:p w14:paraId="287DCEA7" w14:textId="314D8C4C" w:rsidR="00736149" w:rsidRPr="007F183D" w:rsidRDefault="00736149">
      <w:pPr>
        <w:pStyle w:val="ProposalText"/>
      </w:pPr>
      <w:r w:rsidRPr="007F183D">
        <w:t xml:space="preserve">BCMS is a leading-edge enterprise resiliency program, designed to identify risks, prioritize functions, and provide a detailed strategy for confronting natural and man-made emergencies. Based on best industry practices and standards, BCMS integrates more than 200 internal business-continuity and disaster-recovery plans (subject to change). Specifically, </w:t>
      </w:r>
      <w:r w:rsidR="007914F2" w:rsidRPr="007F183D">
        <w:t xml:space="preserve">The </w:t>
      </w:r>
      <w:r w:rsidRPr="007F183D">
        <w:t>ETS BCMS defines strategies and solutions that have been implemented and exercised to recover and restore critical business processes, systems, and information required to continue operations in the event of a significant business interruption.</w:t>
      </w:r>
    </w:p>
    <w:p w14:paraId="7D6DB082" w14:textId="77777777" w:rsidR="00736149" w:rsidRPr="007F183D" w:rsidRDefault="00736149" w:rsidP="00736149">
      <w:pPr>
        <w:pStyle w:val="ProposalText"/>
      </w:pPr>
      <w:r w:rsidRPr="007F183D">
        <w:t xml:space="preserve">The ETS BCMS is based on industry best practices, complies with the specific requirements of the ISO 22301:2012 standard, and meets or exceeds the guidelines established by the U.S. Department of Homeland Security for Private Sector </w:t>
      </w:r>
      <w:r w:rsidRPr="007F183D">
        <w:lastRenderedPageBreak/>
        <w:t>Preparedness (Public Law 110-53 Implementing Recommendations of the 9/11 Commission Act).</w:t>
      </w:r>
    </w:p>
    <w:p w14:paraId="7419753E" w14:textId="77777777" w:rsidR="00736149" w:rsidRPr="007F183D" w:rsidRDefault="00736149" w:rsidP="00736149">
      <w:pPr>
        <w:pStyle w:val="ProposalText"/>
      </w:pPr>
      <w:r w:rsidRPr="007F183D">
        <w:t>ETS has demonstrated its leadership by being an early adopter of the BS25999-2 standard and receiving recertification (ETS certificate-14713) from National Quality Assurance as part of the PS Prep Program under ISO 22301. Third-party certification confirms that ETS meets or exceeds the requirements of the standard and has a comprehensive strategy to protect our people and mission-critical processes and systems.</w:t>
      </w:r>
    </w:p>
    <w:p w14:paraId="0FB3BBD8" w14:textId="34019259" w:rsidR="00736149" w:rsidRPr="007F183D" w:rsidRDefault="00736149" w:rsidP="00736149">
      <w:pPr>
        <w:pStyle w:val="Heading4"/>
      </w:pPr>
      <w:bookmarkStart w:id="442" w:name="Task_3_3_2_B_9"/>
      <w:r w:rsidRPr="007F183D">
        <w:t>3.2.B.9</w:t>
      </w:r>
      <w:bookmarkEnd w:id="442"/>
      <w:r w:rsidRPr="007F183D">
        <w:t>. Data Policy Retention and Destruction</w:t>
      </w:r>
    </w:p>
    <w:p w14:paraId="7D3A0BBB" w14:textId="7BC62A33" w:rsidR="00736149" w:rsidRPr="007F183D" w:rsidRDefault="00736149" w:rsidP="00736149">
      <w:pPr>
        <w:pStyle w:val="ProposalText"/>
      </w:pPr>
      <w:r w:rsidRPr="007F183D">
        <w:t xml:space="preserve">ETS complies with the data retention, handling, and destruction requirements outlined in the requirements in the California State Administrative Manual (SAM) Section 5305.8; the Department of Education Administrative Manual (DEAM) sections 10120, 10600, and 10601; California </w:t>
      </w:r>
      <w:r w:rsidRPr="007F183D">
        <w:rPr>
          <w:i/>
        </w:rPr>
        <w:t>E</w:t>
      </w:r>
      <w:r w:rsidR="00445D83" w:rsidRPr="007F183D">
        <w:rPr>
          <w:i/>
        </w:rPr>
        <w:t xml:space="preserve">ducation </w:t>
      </w:r>
      <w:r w:rsidRPr="007F183D">
        <w:rPr>
          <w:i/>
        </w:rPr>
        <w:t>C</w:t>
      </w:r>
      <w:r w:rsidR="00445D83" w:rsidRPr="007F183D">
        <w:rPr>
          <w:i/>
        </w:rPr>
        <w:t>ode</w:t>
      </w:r>
      <w:r w:rsidRPr="007F183D">
        <w:t xml:space="preserve"> 60607; and the Family Educational Rights and Privacy Act (FERPA) of 1975. </w:t>
      </w:r>
    </w:p>
    <w:p w14:paraId="36E102F7" w14:textId="77777777" w:rsidR="00736149" w:rsidRPr="007F183D" w:rsidRDefault="00736149" w:rsidP="00736149">
      <w:pPr>
        <w:pStyle w:val="ProposalText"/>
      </w:pPr>
      <w:r w:rsidRPr="007F183D">
        <w:t>The ETS solution also meets the Federal Information Processing Standard (FIPS) PUB 140-2 issued by the NIST for data with personally identifiable information and secure test data (e.g., items, score keys), both in transit and at rest.</w:t>
      </w:r>
    </w:p>
    <w:p w14:paraId="713B8549" w14:textId="77777777" w:rsidR="00736149" w:rsidRPr="007F183D" w:rsidRDefault="00736149" w:rsidP="00736149">
      <w:pPr>
        <w:pStyle w:val="ProposalText"/>
      </w:pPr>
      <w:r w:rsidRPr="007F183D">
        <w:t>To comply with the contract transition requirements, ETS will maintain the final data of record as identified in the Requirements document and will confirm the appropriate and secure transfer of the information to the next contract. ETS will securely destroy any data generated by and for CAASPP and ELPAC not considered the data of record. ETS will seek the CDE’s approval prior to the secure destruction of this provisional data.</w:t>
      </w:r>
    </w:p>
    <w:p w14:paraId="13752D45" w14:textId="423B217A" w:rsidR="00736149" w:rsidRPr="007F183D" w:rsidRDefault="00736149" w:rsidP="00736149">
      <w:pPr>
        <w:pStyle w:val="Heading4"/>
        <w:rPr>
          <w:rFonts w:cs="Times New Roman"/>
          <w:szCs w:val="22"/>
        </w:rPr>
      </w:pPr>
      <w:bookmarkStart w:id="443" w:name="Task_3_3_2_B_10"/>
      <w:r w:rsidRPr="007F183D">
        <w:lastRenderedPageBreak/>
        <w:t>3.2.B.10</w:t>
      </w:r>
      <w:bookmarkEnd w:id="443"/>
      <w:r w:rsidRPr="007F183D">
        <w:t>. Maintenance and Operations</w:t>
      </w:r>
    </w:p>
    <w:bookmarkEnd w:id="283"/>
    <w:bookmarkEnd w:id="284"/>
    <w:bookmarkEnd w:id="285"/>
    <w:bookmarkEnd w:id="286"/>
    <w:bookmarkEnd w:id="287"/>
    <w:bookmarkEnd w:id="288"/>
    <w:bookmarkEnd w:id="289"/>
    <w:bookmarkEnd w:id="290"/>
    <w:bookmarkEnd w:id="291"/>
    <w:bookmarkEnd w:id="292"/>
    <w:p w14:paraId="11566B56" w14:textId="77777777" w:rsidR="00736149" w:rsidRPr="007F183D" w:rsidRDefault="00736149" w:rsidP="00736149">
      <w:pPr>
        <w:pStyle w:val="ProposalText"/>
      </w:pPr>
      <w:r w:rsidRPr="007F183D">
        <w:t>ETS will designate one weekend a month as a maintenance window to provide an opportunity for systems to be maintained and updated on a regular basis. Maintenance will not only include smaller application changes as agreed to by the CDE, but will also include maintenance for the overall infrastructure (e.g., servers, software licenses, certificates, database and operating system updates) to confirm that ETS remains current with the latest technologies and patches.</w:t>
      </w:r>
    </w:p>
    <w:p w14:paraId="3B608FB8" w14:textId="77777777" w:rsidR="00736149" w:rsidRPr="007F183D" w:rsidRDefault="00736149" w:rsidP="00736149">
      <w:pPr>
        <w:pStyle w:val="ProposalText"/>
      </w:pPr>
      <w:r w:rsidRPr="007F183D">
        <w:t>All maintenance windows will be included in the annual release schedule, to be approved by the CDE, and published on ETS public websites for user awareness. Any system downtimes will be confirmed with the CDE in advance of the maintenance window and will include specific times and systems impacted by the downtime. The ETS LEA outreach team will send reminder emails to LEA test coordinators as the dates for each maintenance window approach.</w:t>
      </w:r>
    </w:p>
    <w:p w14:paraId="027658A5" w14:textId="77777777" w:rsidR="00736149" w:rsidRPr="007F183D" w:rsidRDefault="00736149" w:rsidP="00736149">
      <w:pPr>
        <w:pStyle w:val="ProposalText"/>
      </w:pPr>
      <w:r w:rsidRPr="007F183D">
        <w:t xml:space="preserve">ETS is continually monitoring all production environments, 24 hours a day, seven days a week, to maintain the health, security and efficient processing of the environments. System monitoring is currently provided via AWS Cloudwatch and Dynatrace. Splunk is also available for monitoring and reporting. ETS uses Akamai software to protect against security vulnerabilities. ETS plans to continue to use these monitoring applications but will regularly evaluate new technologies as they emerge. </w:t>
      </w:r>
    </w:p>
    <w:p w14:paraId="11335A68" w14:textId="77777777" w:rsidR="00736149" w:rsidRPr="007F183D" w:rsidRDefault="00736149" w:rsidP="00736149">
      <w:pPr>
        <w:pStyle w:val="ProposalText"/>
      </w:pPr>
      <w:r w:rsidRPr="007F183D">
        <w:t xml:space="preserve">These monitoring tools are used to measure variables such as the following: disk latency on volume, response time degradation, active connection counts, database I/O, security compliance and violations, process restarts and deployment changes. ETS can define and configure acceptable variables. Once those variables are not met, alerts are </w:t>
      </w:r>
      <w:r w:rsidRPr="007F183D">
        <w:lastRenderedPageBreak/>
        <w:t>sent to support teams so they can take immediate action. ETS always has primary on-call and backup on-call staff available, and logs are available for analysis by the teams.</w:t>
      </w:r>
    </w:p>
    <w:p w14:paraId="7A1FFE8E" w14:textId="77777777" w:rsidR="00736149" w:rsidRPr="007F183D" w:rsidRDefault="00736149" w:rsidP="00736149">
      <w:pPr>
        <w:pStyle w:val="ProposalText"/>
      </w:pPr>
      <w:r w:rsidRPr="007F183D">
        <w:t>ETS has strict procedures about maintaining version control for all source code for our applications. Git version-control software keeps track of source code and scripts that are used to produce the release candidate of the software application. The repository itself is kept highly available and with backups and redundancy configured, so that we can reproduce a particular release at any time. ETS also uses detailed tagging, which takes place in Jenkins automated builds, to capture which version was released and deployed chronologically. This enables us to accurately recreate the production environment in case disaster recovery is required. The underlying database is also configured similarly using Amazon Relational Database Service (RDS).</w:t>
      </w:r>
    </w:p>
    <w:p w14:paraId="387575F6" w14:textId="77777777" w:rsidR="00736149" w:rsidRPr="007F183D" w:rsidRDefault="00736149" w:rsidP="00736149">
      <w:pPr>
        <w:pStyle w:val="ProposalText"/>
      </w:pPr>
      <w:r w:rsidRPr="007F183D">
        <w:t>As applications evolve, ETS will keep documentation in synch. This includes requirements documentation, which is updated to reflect the applications that are deployed; the asset inventory, which is updated with each major release; and online help.</w:t>
      </w:r>
    </w:p>
    <w:p w14:paraId="0D3B3942" w14:textId="5A32A555" w:rsidR="00736149" w:rsidRPr="007F183D" w:rsidRDefault="00736149" w:rsidP="00736149">
      <w:pPr>
        <w:pStyle w:val="Heading2"/>
      </w:pPr>
      <w:bookmarkStart w:id="444" w:name="Task_3_3_3"/>
      <w:bookmarkStart w:id="445" w:name="_Toc85713576"/>
      <w:r w:rsidRPr="007F183D">
        <w:t>3.3</w:t>
      </w:r>
      <w:bookmarkEnd w:id="444"/>
      <w:r w:rsidRPr="007F183D">
        <w:t>. System Enhancements</w:t>
      </w:r>
      <w:bookmarkEnd w:id="445"/>
    </w:p>
    <w:p w14:paraId="3410591E" w14:textId="20217885" w:rsidR="00736149" w:rsidRPr="007F183D" w:rsidRDefault="00736149" w:rsidP="00736149">
      <w:pPr>
        <w:pStyle w:val="ProposalText"/>
      </w:pPr>
      <w:r w:rsidRPr="007F183D">
        <w:t xml:space="preserve">As described in </w:t>
      </w:r>
      <w:r w:rsidR="007C2482" w:rsidRPr="007F183D">
        <w:rPr>
          <w:b/>
        </w:rPr>
        <w:t>Tasks </w:t>
      </w:r>
      <w:r w:rsidRPr="007F183D">
        <w:rPr>
          <w:b/>
        </w:rPr>
        <w:fldChar w:fldCharType="begin"/>
      </w:r>
      <w:r w:rsidRPr="007F183D">
        <w:rPr>
          <w:b/>
        </w:rPr>
        <w:instrText xml:space="preserve"> REF Task_3_3_2_A \h  \* MERGEFORMAT </w:instrText>
      </w:r>
      <w:r w:rsidRPr="007F183D">
        <w:rPr>
          <w:b/>
        </w:rPr>
      </w:r>
      <w:r w:rsidRPr="007F183D">
        <w:rPr>
          <w:b/>
        </w:rPr>
        <w:fldChar w:fldCharType="separate"/>
      </w:r>
      <w:r w:rsidR="00F90D59" w:rsidRPr="00F90D59">
        <w:rPr>
          <w:b/>
        </w:rPr>
        <w:t>3.2.A</w:t>
      </w:r>
      <w:r w:rsidRPr="007F183D">
        <w:rPr>
          <w:b/>
        </w:rPr>
        <w:fldChar w:fldCharType="end"/>
      </w:r>
      <w:r w:rsidRPr="007F183D">
        <w:t xml:space="preserve"> and </w:t>
      </w:r>
      <w:r w:rsidRPr="007F183D">
        <w:rPr>
          <w:b/>
        </w:rPr>
        <w:fldChar w:fldCharType="begin"/>
      </w:r>
      <w:r w:rsidRPr="007F183D">
        <w:rPr>
          <w:b/>
        </w:rPr>
        <w:instrText xml:space="preserve"> REF Task_3_3_2_B_3 \h  \* MERGEFORMAT </w:instrText>
      </w:r>
      <w:r w:rsidRPr="007F183D">
        <w:rPr>
          <w:b/>
        </w:rPr>
      </w:r>
      <w:r w:rsidRPr="007F183D">
        <w:rPr>
          <w:b/>
        </w:rPr>
        <w:fldChar w:fldCharType="separate"/>
      </w:r>
      <w:r w:rsidR="00F90D59" w:rsidRPr="00F90D59">
        <w:rPr>
          <w:b/>
        </w:rPr>
        <w:t>3.2.B.3</w:t>
      </w:r>
      <w:r w:rsidRPr="007F183D">
        <w:rPr>
          <w:b/>
        </w:rPr>
        <w:fldChar w:fldCharType="end"/>
      </w:r>
      <w:r w:rsidRPr="007F183D">
        <w:t>,</w:t>
      </w:r>
      <w:r w:rsidRPr="007F183D">
        <w:rPr>
          <w:b/>
        </w:rPr>
        <w:t xml:space="preserve"> </w:t>
      </w:r>
      <w:r w:rsidRPr="007F183D">
        <w:t xml:space="preserve">ETS and CAI follow a rigorous and organized software development process. A key component of the Agile process is collaborating with the CDE on system requirements, including enhancements. ETS will capture all enhancement requests in Jira and will include the enhancements in the backlog for prioritization and scheduling, using Agile methodology. When enhancement requests are significant enough, we will employ a Change Control process to define the </w:t>
      </w:r>
      <w:r w:rsidRPr="007F183D">
        <w:lastRenderedPageBreak/>
        <w:t xml:space="preserve">enhancement requirements and identify impacted systems. This Change Control process will be defined in detail, and approved by the CDE, as part of the </w:t>
      </w:r>
      <w:r w:rsidRPr="007F183D">
        <w:rPr>
          <w:rFonts w:cstheme="minorHAnsi"/>
        </w:rPr>
        <w:t>Change Control Management Plan described in</w:t>
      </w:r>
      <w:r w:rsidRPr="007F183D">
        <w:rPr>
          <w:b/>
        </w:rPr>
        <w:t xml:space="preserve"> Task </w:t>
      </w:r>
      <w:r w:rsidR="007C2482" w:rsidRPr="007F183D">
        <w:rPr>
          <w:b/>
        </w:rPr>
        <w:fldChar w:fldCharType="begin"/>
      </w:r>
      <w:r w:rsidR="007C2482" w:rsidRPr="007F183D">
        <w:rPr>
          <w:b/>
        </w:rPr>
        <w:instrText xml:space="preserve"> REF Task_3_1_1 \h  \* MERGEFORMAT </w:instrText>
      </w:r>
      <w:r w:rsidR="007C2482" w:rsidRPr="007F183D">
        <w:rPr>
          <w:b/>
        </w:rPr>
      </w:r>
      <w:r w:rsidR="007C2482" w:rsidRPr="007F183D">
        <w:rPr>
          <w:b/>
        </w:rPr>
        <w:fldChar w:fldCharType="separate"/>
      </w:r>
      <w:r w:rsidR="00F90D59" w:rsidRPr="00F90D59">
        <w:rPr>
          <w:b/>
        </w:rPr>
        <w:t>1.1</w:t>
      </w:r>
      <w:r w:rsidR="007C2482" w:rsidRPr="007F183D">
        <w:rPr>
          <w:b/>
        </w:rPr>
        <w:fldChar w:fldCharType="end"/>
      </w:r>
      <w:r w:rsidRPr="007F183D">
        <w:rPr>
          <w:rFonts w:cstheme="minorHAnsi"/>
        </w:rPr>
        <w:t xml:space="preserve">. </w:t>
      </w:r>
      <w:r w:rsidRPr="007F183D">
        <w:t xml:space="preserve">Changes will be introduced in the weekly Change Control Meeting with the CDE and ETS, as described in </w:t>
      </w:r>
      <w:r w:rsidRPr="007F183D">
        <w:rPr>
          <w:b/>
        </w:rPr>
        <w:t>Task </w:t>
      </w:r>
      <w:r w:rsidR="007C2482" w:rsidRPr="007F183D">
        <w:rPr>
          <w:b/>
        </w:rPr>
        <w:fldChar w:fldCharType="begin"/>
      </w:r>
      <w:r w:rsidR="007C2482" w:rsidRPr="007F183D">
        <w:rPr>
          <w:b/>
        </w:rPr>
        <w:instrText xml:space="preserve"> REF Task_3_1_3_C \h  \* MERGEFORMAT </w:instrText>
      </w:r>
      <w:r w:rsidR="007C2482" w:rsidRPr="007F183D">
        <w:rPr>
          <w:b/>
        </w:rPr>
      </w:r>
      <w:r w:rsidR="007C2482" w:rsidRPr="007F183D">
        <w:rPr>
          <w:b/>
        </w:rPr>
        <w:fldChar w:fldCharType="separate"/>
      </w:r>
      <w:r w:rsidR="00F90D59" w:rsidRPr="00F90D59">
        <w:rPr>
          <w:b/>
        </w:rPr>
        <w:t>1.3.C</w:t>
      </w:r>
      <w:r w:rsidR="007C2482" w:rsidRPr="007F183D">
        <w:rPr>
          <w:b/>
        </w:rPr>
        <w:fldChar w:fldCharType="end"/>
      </w:r>
      <w:r w:rsidRPr="007F183D">
        <w:t xml:space="preserve">. </w:t>
      </w:r>
    </w:p>
    <w:p w14:paraId="723799F4" w14:textId="493C49F9" w:rsidR="00736149" w:rsidRPr="007F183D" w:rsidRDefault="00736149" w:rsidP="00736149">
      <w:pPr>
        <w:pStyle w:val="ProposalText"/>
      </w:pPr>
      <w:r w:rsidRPr="007F183D">
        <w:t>At the direction of CDE and ETS leadership as an outcome of the Change Control discussions, ETS will conduct an impact analysis of the system enhancement. This impact analysis will provide sufficient information about risk, timelines, and costs for the CDE to make decisions about whether to move forward with the change. We will present the impact analysis in the Change Control Meeting, where members of the Change Control team will then vote on whether to move forward with implementation. If the</w:t>
      </w:r>
      <w:r w:rsidRPr="007F183D" w:rsidDel="00732F53">
        <w:t xml:space="preserve"> </w:t>
      </w:r>
      <w:r w:rsidRPr="007F183D">
        <w:t xml:space="preserve">change request is approved, ETS will include the requirements in the backlog and schedule the changes for a future release. </w:t>
      </w:r>
      <w:bookmarkEnd w:id="293"/>
      <w:bookmarkEnd w:id="294"/>
      <w:bookmarkEnd w:id="295"/>
      <w:bookmarkEnd w:id="296"/>
      <w:bookmarkEnd w:id="297"/>
      <w:bookmarkEnd w:id="298"/>
    </w:p>
    <w:p w14:paraId="5A1A1F79" w14:textId="77777777" w:rsidR="00523A1E" w:rsidRPr="007F183D" w:rsidRDefault="00523A1E" w:rsidP="007D2441">
      <w:pPr>
        <w:pStyle w:val="ProposalText"/>
        <w:sectPr w:rsidR="00523A1E" w:rsidRPr="007F183D" w:rsidSect="003D3F08">
          <w:headerReference w:type="default" r:id="rId103"/>
          <w:pgSz w:w="12240" w:h="15840"/>
          <w:pgMar w:top="1440" w:right="1440" w:bottom="1440" w:left="1440" w:header="432" w:footer="427" w:gutter="0"/>
          <w:cols w:space="720"/>
          <w:docGrid w:linePitch="360"/>
        </w:sectPr>
      </w:pPr>
    </w:p>
    <w:p w14:paraId="37364C49" w14:textId="6D95DD3F" w:rsidR="00C12231" w:rsidRPr="007F183D" w:rsidRDefault="00C12231" w:rsidP="0007357E">
      <w:pPr>
        <w:pStyle w:val="Heading1"/>
        <w:spacing w:after="0"/>
      </w:pPr>
      <w:bookmarkStart w:id="446" w:name="Task_3_4"/>
      <w:bookmarkStart w:id="447" w:name="_Toc526520106"/>
      <w:bookmarkStart w:id="448" w:name="_Toc526518941"/>
      <w:bookmarkStart w:id="449" w:name="_Toc526512810"/>
      <w:bookmarkStart w:id="450" w:name="_Toc526512596"/>
      <w:bookmarkStart w:id="451" w:name="_Toc525117784"/>
      <w:bookmarkStart w:id="452" w:name="_Toc525112417"/>
      <w:bookmarkStart w:id="453" w:name="_Toc521859393"/>
      <w:bookmarkStart w:id="454" w:name="_Toc495393395"/>
      <w:bookmarkStart w:id="455" w:name="_Toc481014553"/>
      <w:bookmarkStart w:id="456" w:name="_Toc417399411"/>
      <w:bookmarkStart w:id="457" w:name="_Toc85713577"/>
      <w:r w:rsidRPr="007F183D">
        <w:lastRenderedPageBreak/>
        <w:t>4</w:t>
      </w:r>
      <w:bookmarkEnd w:id="446"/>
      <w:r w:rsidRPr="007F183D">
        <w:t>. TASK 4: Test Security</w:t>
      </w:r>
      <w:bookmarkEnd w:id="447"/>
      <w:bookmarkEnd w:id="448"/>
      <w:bookmarkEnd w:id="449"/>
      <w:bookmarkEnd w:id="450"/>
      <w:bookmarkEnd w:id="451"/>
      <w:bookmarkEnd w:id="452"/>
      <w:bookmarkEnd w:id="453"/>
      <w:bookmarkEnd w:id="454"/>
      <w:bookmarkEnd w:id="455"/>
      <w:bookmarkEnd w:id="456"/>
      <w:bookmarkEnd w:id="457"/>
    </w:p>
    <w:bookmarkStart w:id="458" w:name="_Toc526520107"/>
    <w:bookmarkStart w:id="459" w:name="_Toc526518942"/>
    <w:bookmarkStart w:id="460" w:name="_Toc526512811"/>
    <w:bookmarkStart w:id="461" w:name="_Toc526512597"/>
    <w:bookmarkStart w:id="462" w:name="_Toc525117785"/>
    <w:bookmarkStart w:id="463" w:name="_Toc525112418"/>
    <w:bookmarkStart w:id="464" w:name="_Toc521859394"/>
    <w:bookmarkStart w:id="465" w:name="_Toc495393396"/>
    <w:bookmarkStart w:id="466" w:name="_Toc481014554"/>
    <w:bookmarkStart w:id="467" w:name="_Toc417399412"/>
    <w:p w14:paraId="09E9E4E1" w14:textId="277B8A15" w:rsidR="0007357E" w:rsidRDefault="0007357E" w:rsidP="0007357E">
      <w:pPr>
        <w:pStyle w:val="ProposalText"/>
        <w:ind w:left="-180"/>
      </w:pPr>
      <w:r w:rsidRPr="007F183D">
        <w:rPr>
          <w:noProof/>
        </w:rPr>
        <mc:AlternateContent>
          <mc:Choice Requires="wpg">
            <w:drawing>
              <wp:inline distT="0" distB="0" distL="0" distR="0" wp14:anchorId="496D0871" wp14:editId="4D3DD76F">
                <wp:extent cx="6235782" cy="1886404"/>
                <wp:effectExtent l="0" t="38100" r="88900" b="0"/>
                <wp:docPr id="1171968019" name="Group 117196801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235782" cy="1886404"/>
                          <a:chOff x="0" y="-11289"/>
                          <a:chExt cx="3085902" cy="1886404"/>
                        </a:xfrm>
                      </wpg:grpSpPr>
                      <wps:wsp>
                        <wps:cNvPr id="1171968020" name="Text Box 1171968020" descr="Why ETS?"/>
                        <wps:cNvSpPr txBox="1"/>
                        <wps:spPr>
                          <a:xfrm rot="16200000">
                            <a:off x="-667761" y="823246"/>
                            <a:ext cx="1719630" cy="384108"/>
                          </a:xfrm>
                          <a:prstGeom prst="rect">
                            <a:avLst/>
                          </a:prstGeom>
                          <a:noFill/>
                          <a:ln w="6350">
                            <a:noFill/>
                          </a:ln>
                        </wps:spPr>
                        <wps:txbx>
                          <w:txbxContent>
                            <w:p w14:paraId="6620A060" w14:textId="77777777" w:rsidR="00064CFF" w:rsidRPr="00EC0D38" w:rsidRDefault="00064CFF" w:rsidP="0007357E">
                              <w:pPr>
                                <w:jc w:val="right"/>
                                <w:rPr>
                                  <w:rFonts w:asciiTheme="minorHAnsi" w:hAnsiTheme="minorHAnsi" w:cstheme="minorHAnsi"/>
                                  <w:color w:val="09718F"/>
                                  <w:sz w:val="60"/>
                                  <w:szCs w:val="60"/>
                                </w:rPr>
                              </w:pPr>
                              <w:r w:rsidRPr="00EC0D38">
                                <w:rPr>
                                  <w:rFonts w:asciiTheme="minorHAnsi" w:hAnsiTheme="minorHAnsi" w:cstheme="minorHAnsi"/>
                                  <w:color w:val="09718F"/>
                                  <w:sz w:val="60"/>
                                  <w:szCs w:val="60"/>
                                </w:rPr>
                                <w:t>Why ETS?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71968021" name="Rectangle 1171968021">
                          <a:extLst>
                            <a:ext uri="{C183D7F6-B498-43B3-948B-1728B52AA6E4}">
                              <adec:decorative xmlns:adec="http://schemas.microsoft.com/office/drawing/2017/decorative" val="1"/>
                            </a:ext>
                          </a:extLst>
                        </wps:cNvPr>
                        <wps:cNvSpPr/>
                        <wps:spPr>
                          <a:xfrm>
                            <a:off x="247301" y="180573"/>
                            <a:ext cx="2767673" cy="1460614"/>
                          </a:xfrm>
                          <a:prstGeom prst="rect">
                            <a:avLst/>
                          </a:prstGeom>
                          <a:solidFill>
                            <a:srgbClr val="01445E"/>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71968022" name="Picture 1171968022">
                            <a:extLst>
                              <a:ext uri="{C183D7F6-B498-43B3-948B-1728B52AA6E4}">
                                <adec:decorative xmlns:adec="http://schemas.microsoft.com/office/drawing/2017/decorative" val="1"/>
                              </a:ext>
                            </a:extLst>
                          </pic:cNvPr>
                          <pic:cNvPicPr preferRelativeResize="0">
                            <a:picLocks/>
                          </pic:cNvPicPr>
                        </pic:nvPicPr>
                        <pic:blipFill>
                          <a:blip r:embed="rId22" cstate="print">
                            <a:extLst>
                              <a:ext uri="{28A0092B-C50C-407E-A947-70E740481C1C}">
                                <a14:useLocalDpi xmlns:a14="http://schemas.microsoft.com/office/drawing/2010/main" val="0"/>
                              </a:ext>
                            </a:extLst>
                          </a:blip>
                          <a:stretch>
                            <a:fillRect/>
                          </a:stretch>
                        </pic:blipFill>
                        <pic:spPr>
                          <a:xfrm>
                            <a:off x="2778196" y="-11289"/>
                            <a:ext cx="307706" cy="758952"/>
                          </a:xfrm>
                          <a:prstGeom prst="rect">
                            <a:avLst/>
                          </a:prstGeom>
                          <a:effectLst>
                            <a:outerShdw blurRad="50800" dist="38100" dir="2700000" algn="tl" rotWithShape="0">
                              <a:prstClr val="black">
                                <a:alpha val="40000"/>
                              </a:prstClr>
                            </a:outerShdw>
                          </a:effectLst>
                        </pic:spPr>
                      </pic:pic>
                      <wps:wsp>
                        <wps:cNvPr id="1171968023" name="Text Box 1171968023" descr="The Test Delivery System (TDS) offers proven security features that have been the foundation of the successful administration of remote testing for the California Assessment System in response to COVID-19. Test administrators can remotely observe students through their webcam during testing and can intervene if necessary."/>
                        <wps:cNvSpPr txBox="1"/>
                        <wps:spPr>
                          <a:xfrm>
                            <a:off x="247301" y="289071"/>
                            <a:ext cx="2767541" cy="1437177"/>
                          </a:xfrm>
                          <a:prstGeom prst="rect">
                            <a:avLst/>
                          </a:prstGeom>
                          <a:noFill/>
                          <a:ln w="6350">
                            <a:noFill/>
                          </a:ln>
                        </wps:spPr>
                        <wps:txbx>
                          <w:txbxContent>
                            <w:p w14:paraId="0CB56F4D" w14:textId="449FA8F3" w:rsidR="00064CFF" w:rsidRPr="002012D6" w:rsidRDefault="00064CFF" w:rsidP="0007357E">
                              <w:pPr>
                                <w:spacing w:line="360" w:lineRule="auto"/>
                                <w:rPr>
                                  <w:color w:val="FFFFFF" w:themeColor="background1"/>
                                  <w:szCs w:val="22"/>
                                </w:rPr>
                              </w:pPr>
                              <w:r w:rsidRPr="008E5AC2">
                                <w:rPr>
                                  <w:color w:val="FFFFFF" w:themeColor="background1"/>
                                </w:rPr>
                                <w:t>The Test Delivery System (TDS) offers proven security features that</w:t>
                              </w:r>
                              <w:r>
                                <w:rPr>
                                  <w:color w:val="FFFFFF" w:themeColor="background1"/>
                                </w:rPr>
                                <w:t xml:space="preserve"> </w:t>
                              </w:r>
                              <w:r w:rsidRPr="008E5AC2">
                                <w:rPr>
                                  <w:color w:val="FFFFFF" w:themeColor="background1"/>
                                </w:rPr>
                                <w:t>have been</w:t>
                              </w:r>
                              <w:r>
                                <w:rPr>
                                  <w:color w:val="FFFFFF" w:themeColor="background1"/>
                                </w:rPr>
                                <w:t> </w:t>
                              </w:r>
                              <w:r w:rsidRPr="008E5AC2">
                                <w:rPr>
                                  <w:color w:val="FFFFFF" w:themeColor="background1"/>
                                </w:rPr>
                                <w:t>the foundation of the successful administration of remote testing for the California Assessment System in response to COVID-19. Test administrators can remotely observe students through their webcam during testing and can intervene if necessary.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496D0871" id="Group 1171968019" o:spid="_x0000_s1041" style="width:491pt;height:148.55pt;mso-position-horizontal-relative:char;mso-position-vertical-relative:line" coordorigin=",-112" coordsize="30859,18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">
                <v:shape id="Text Box 1171968020" o:spid="_x0000_s1042" type="#_x0000_t202" alt="Why ETS?" style="position:absolute;left:-6678;top:8232;width:17197;height:384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" filled="f" stroked="f" strokeweight=".5pt">
                  <v:textbox>
                    <w:txbxContent>
                      <w:p w14:paraId="6620A060" w14:textId="77777777" w:rsidR="00064CFF" w:rsidRPr="00EC0D38" w:rsidRDefault="00064CFF" w:rsidP="0007357E">
                        <w:pPr>
                          <w:jc w:val="right"/>
                          <w:rPr>
                            <w:rFonts w:asciiTheme="minorHAnsi" w:hAnsiTheme="minorHAnsi" w:cstheme="minorHAnsi"/>
                            <w:color w:val="09718F"/>
                            <w:sz w:val="60"/>
                            <w:szCs w:val="60"/>
                          </w:rPr>
                        </w:pPr>
                        <w:r w:rsidRPr="00EC0D38">
                          <w:rPr>
                            <w:rFonts w:asciiTheme="minorHAnsi" w:hAnsiTheme="minorHAnsi" w:cstheme="minorHAnsi"/>
                            <w:color w:val="09718F"/>
                            <w:sz w:val="60"/>
                            <w:szCs w:val="60"/>
                          </w:rPr>
                          <w:t>Why ETS?</w:t>
                        </w:r>
                      </w:p>
                    </w:txbxContent>
                  </v:textbox>
                </v:shape>
                <v:rect id="Rectangle 1171968021" o:spid="_x0000_s1043" style="position:absolute;left:2473;top:1805;width:27676;height:14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" fillcolor="#01445e" stroked="f" strokeweight="1pt">
                  <v:shadow on="t" color="black" opacity="26214f" origin="-.5,-.5" offset=".74836mm,.74836mm"/>
                </v:rect>
                <v:shape id="Picture 1171968022" o:spid="_x0000_s1044" type="#_x0000_t75" style="position:absolute;left:27781;top:-112;width:3078;height:758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">
                  <v:imagedata r:id="rId23" o:title=""/>
                  <v:shadow on="t" color="black" opacity="26214f" origin="-.5,-.5" offset=".74836mm,.74836mm"/>
                  <o:lock v:ext="edit" aspectratio="f"/>
                </v:shape>
                <v:shape id="Text Box 1171968023" o:spid="_x0000_s1045" type="#_x0000_t202" alt="The Test Delivery System (TDS) offers proven security features that have been the foundation of the successful administration of remote testing for the California Assessment System in response to COVID-19. Test administrators can remotely observe students through their webcam during testing and can intervene if necessary." style="position:absolute;left:2473;top:2890;width:27675;height:14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" filled="f" stroked="f" strokeweight=".5pt">
                  <v:textbox>
                    <w:txbxContent>
                      <w:p w14:paraId="0CB56F4D" w14:textId="449FA8F3" w:rsidR="00064CFF" w:rsidRPr="002012D6" w:rsidRDefault="00064CFF" w:rsidP="0007357E">
                        <w:pPr>
                          <w:spacing w:line="360" w:lineRule="auto"/>
                          <w:rPr>
                            <w:color w:val="FFFFFF" w:themeColor="background1"/>
                            <w:szCs w:val="22"/>
                          </w:rPr>
                        </w:pPr>
                        <w:r w:rsidRPr="008E5AC2">
                          <w:rPr>
                            <w:color w:val="FFFFFF" w:themeColor="background1"/>
                          </w:rPr>
                          <w:t>The Test Delivery System (TDS) offers proven security features that</w:t>
                        </w:r>
                        <w:r>
                          <w:rPr>
                            <w:color w:val="FFFFFF" w:themeColor="background1"/>
                          </w:rPr>
                          <w:t xml:space="preserve"> </w:t>
                        </w:r>
                        <w:r w:rsidRPr="008E5AC2">
                          <w:rPr>
                            <w:color w:val="FFFFFF" w:themeColor="background1"/>
                          </w:rPr>
                          <w:t>have been</w:t>
                        </w:r>
                        <w:r>
                          <w:rPr>
                            <w:color w:val="FFFFFF" w:themeColor="background1"/>
                          </w:rPr>
                          <w:t> </w:t>
                        </w:r>
                        <w:r w:rsidRPr="008E5AC2">
                          <w:rPr>
                            <w:color w:val="FFFFFF" w:themeColor="background1"/>
                          </w:rPr>
                          <w:t>the foundation of the successful administration of remote testing for the California Assessment System in response to COVID-19. Test administrators can remotely observe students through their webcam during testing and can intervene if necessary.</w:t>
                        </w:r>
                      </w:p>
                    </w:txbxContent>
                  </v:textbox>
                </v:shape>
                <w10:anchorlock/>
              </v:group>
            </w:pict>
          </mc:Fallback>
        </mc:AlternateContent>
      </w:r>
    </w:p>
    <w:p w14:paraId="39195281" w14:textId="10D9ADB6" w:rsidR="00C12231" w:rsidRPr="007F183D" w:rsidRDefault="00C12231" w:rsidP="00C12231">
      <w:pPr>
        <w:pStyle w:val="ProposalText"/>
      </w:pPr>
      <w:r w:rsidRPr="007F183D">
        <w:t xml:space="preserve">ETS pioneered many of the test security procedures that today are essential to maintaining valid and reliable assessment programs. Our test security procedures apply to each component of the assessment program, from test development through reporting, and to all entities involved, including local educational agencies (LEAs). ETS </w:t>
      </w:r>
      <w:r w:rsidRPr="007F183D" w:rsidDel="0032419F">
        <w:t xml:space="preserve">will provide the </w:t>
      </w:r>
      <w:r w:rsidRPr="007F183D">
        <w:t xml:space="preserve">CDE with a secure assessment system that meets the security challenges, both current and emerging, facing today’s LEAs and schools. Our test security plan has security checks before, during, and after testing—all to protect the integrity of the California Assessment System. Our test delivery plan, monitoring plans, and process for investigating security breaches are described in the following sections. </w:t>
      </w:r>
    </w:p>
    <w:p w14:paraId="1B7EEB5E" w14:textId="048E1895" w:rsidR="00C12231" w:rsidRPr="007F183D" w:rsidRDefault="00C12231" w:rsidP="00C12231">
      <w:pPr>
        <w:pStyle w:val="Heading2"/>
      </w:pPr>
      <w:bookmarkStart w:id="468" w:name="Task_3_4_1"/>
      <w:bookmarkStart w:id="469" w:name="_Toc85713578"/>
      <w:r w:rsidRPr="007F183D">
        <w:t>4.1</w:t>
      </w:r>
      <w:bookmarkEnd w:id="468"/>
      <w:r w:rsidRPr="007F183D">
        <w:t>. Test Security Plan</w:t>
      </w:r>
      <w:bookmarkEnd w:id="458"/>
      <w:bookmarkEnd w:id="459"/>
      <w:bookmarkEnd w:id="460"/>
      <w:bookmarkEnd w:id="461"/>
      <w:bookmarkEnd w:id="462"/>
      <w:bookmarkEnd w:id="463"/>
      <w:bookmarkEnd w:id="464"/>
      <w:bookmarkEnd w:id="465"/>
      <w:bookmarkEnd w:id="466"/>
      <w:bookmarkEnd w:id="467"/>
      <w:bookmarkEnd w:id="469"/>
    </w:p>
    <w:p w14:paraId="6F183A14" w14:textId="400BC8E1" w:rsidR="00C12231" w:rsidRPr="007F183D" w:rsidRDefault="00C12231" w:rsidP="00C12231">
      <w:pPr>
        <w:pStyle w:val="ProposalText"/>
      </w:pPr>
      <w:bookmarkStart w:id="470" w:name="_Toc400108486"/>
      <w:bookmarkStart w:id="471" w:name="_Toc526520108"/>
      <w:bookmarkStart w:id="472" w:name="_Toc526518943"/>
      <w:bookmarkStart w:id="473" w:name="_Toc526512812"/>
      <w:bookmarkStart w:id="474" w:name="_Toc526512598"/>
      <w:bookmarkStart w:id="475" w:name="_Toc525117795"/>
      <w:bookmarkStart w:id="476" w:name="_Toc525112428"/>
      <w:bookmarkStart w:id="477" w:name="_Toc521859404"/>
      <w:bookmarkStart w:id="478" w:name="_Toc495393397"/>
      <w:bookmarkStart w:id="479" w:name="_Toc481014555"/>
      <w:bookmarkStart w:id="480" w:name="_Toc417399413"/>
      <w:bookmarkStart w:id="481" w:name="_Toc414951141"/>
      <w:bookmarkStart w:id="482" w:name="_Toc400108487"/>
      <w:bookmarkStart w:id="483" w:name="_Toc378668688"/>
      <w:r w:rsidRPr="007F183D">
        <w:t>ETS will provide the CDE with a draft test security plan for each administration year within the contract: 2022–2023, 2023–2024, 2024–2025, 2025–2026, and 2026</w:t>
      </w:r>
      <w:r w:rsidR="00D318EA" w:rsidRPr="007F183D">
        <w:t>–</w:t>
      </w:r>
      <w:r w:rsidRPr="007F183D">
        <w:t xml:space="preserve">2027. We will submit the first draft test plan under this contract, the 2022–2023 administration test security plan, to the CDE by September 2020 using the certification and approval process outlined in </w:t>
      </w:r>
      <w:r w:rsidRPr="007F183D">
        <w:rPr>
          <w:b/>
        </w:rPr>
        <w:t>Task </w:t>
      </w:r>
      <w:r w:rsidR="007C2482" w:rsidRPr="007F183D">
        <w:rPr>
          <w:b/>
        </w:rPr>
        <w:fldChar w:fldCharType="begin"/>
      </w:r>
      <w:r w:rsidR="007C2482" w:rsidRPr="007F183D">
        <w:rPr>
          <w:b/>
        </w:rPr>
        <w:instrText xml:space="preserve"> REF Task_3_1_9 \h  \* MERGEFORMAT </w:instrText>
      </w:r>
      <w:r w:rsidR="007C2482" w:rsidRPr="007F183D">
        <w:rPr>
          <w:b/>
        </w:rPr>
      </w:r>
      <w:r w:rsidR="007C2482" w:rsidRPr="007F183D">
        <w:rPr>
          <w:b/>
        </w:rPr>
        <w:fldChar w:fldCharType="separate"/>
      </w:r>
      <w:r w:rsidR="00F90D59" w:rsidRPr="00F90D59">
        <w:rPr>
          <w:b/>
          <w:snapToGrid w:val="0"/>
        </w:rPr>
        <w:t>1.9</w:t>
      </w:r>
      <w:r w:rsidR="007C2482" w:rsidRPr="007F183D">
        <w:rPr>
          <w:b/>
        </w:rPr>
        <w:fldChar w:fldCharType="end"/>
      </w:r>
      <w:r w:rsidRPr="007F183D">
        <w:t>. Upon the CDE’s approval, ETS will implement the test security plan and will annually update the plan for each subsequent administration.</w:t>
      </w:r>
    </w:p>
    <w:p w14:paraId="0F7915AB" w14:textId="193ECF73" w:rsidR="00C12231" w:rsidRPr="007F183D" w:rsidRDefault="00C12231" w:rsidP="00C12231">
      <w:pPr>
        <w:pStyle w:val="ProposalText"/>
      </w:pPr>
      <w:r w:rsidRPr="007F183D">
        <w:lastRenderedPageBreak/>
        <w:t xml:space="preserve">As the current testing contractor, ETS will build upon learnings from the previous administration when drafting the plan, and we will also include considerations for emerging security concerns. For example, for the 2020–2021 administration, ETS incorporated test security procedures for the new remote test administration tools and processes. </w:t>
      </w:r>
    </w:p>
    <w:p w14:paraId="3340F319" w14:textId="3B07F3DC" w:rsidR="00C12231" w:rsidRPr="007F183D" w:rsidRDefault="00C12231" w:rsidP="00C12231">
      <w:pPr>
        <w:pStyle w:val="ProposalText"/>
      </w:pPr>
      <w:r w:rsidRPr="007F183D">
        <w:t xml:space="preserve">Additionally, we confirm that </w:t>
      </w:r>
      <w:r w:rsidR="007914F2" w:rsidRPr="007F183D">
        <w:t xml:space="preserve">Only </w:t>
      </w:r>
      <w:r w:rsidRPr="007F183D">
        <w:t>authorized staff with direct responsibilities for the tests will have access to test materials including manuals and secure test documents. Our security commitment outlined below further emphasizes how ETS will maintain confidentiality of information throughout our work.</w:t>
      </w:r>
    </w:p>
    <w:p w14:paraId="5DBAE5D7" w14:textId="77777777" w:rsidR="00C12231" w:rsidRPr="007F183D" w:rsidRDefault="00C12231" w:rsidP="00C12231">
      <w:pPr>
        <w:pStyle w:val="Heading3"/>
      </w:pPr>
      <w:bookmarkStart w:id="484" w:name="_Toc85713579"/>
      <w:r w:rsidRPr="007F183D">
        <w:t>Commitment to Security</w:t>
      </w:r>
      <w:bookmarkEnd w:id="484"/>
    </w:p>
    <w:p w14:paraId="66104830" w14:textId="77777777" w:rsidR="00C12231" w:rsidRPr="007F183D" w:rsidRDefault="00C12231" w:rsidP="00C12231">
      <w:pPr>
        <w:pStyle w:val="ProposalText"/>
      </w:pPr>
      <w:r w:rsidRPr="007F183D">
        <w:t xml:space="preserve">ETS shares the CDE’s commitment to the confidentiality of students’ personal data, as well as to the security of tests, and will strictly enforce the security process. California will have the support of dedicated ETS staff who are responsible for information security, privacy, test security, physical security, disaster recovery/business continuity, and internal audits. These staff members communicate and collaborate via a corporate-level security steering committee, led by our chief information security officer. </w:t>
      </w:r>
    </w:p>
    <w:p w14:paraId="19AE4689" w14:textId="0518778B" w:rsidR="00C12231" w:rsidRPr="007F183D" w:rsidRDefault="00C12231" w:rsidP="00C12231">
      <w:pPr>
        <w:pStyle w:val="ProposalText"/>
      </w:pPr>
      <w:r w:rsidRPr="007F183D">
        <w:t xml:space="preserve">As part of our security process, every ETS employee must sign and abide by the ETS Code of Ethics, which explicitly describes the personal responsibility of employees to protect personally identifiable information (PII) and intellectual property. Our subcontractors must also sign documentation acknowledging their understanding of ethical and legal business practices, the need for site security, and expectations for confidentiality policies. </w:t>
      </w:r>
    </w:p>
    <w:p w14:paraId="4DD4BB3A" w14:textId="77777777" w:rsidR="00C12231" w:rsidRPr="007F183D" w:rsidRDefault="00C12231" w:rsidP="00C12231">
      <w:pPr>
        <w:pStyle w:val="ProposalText"/>
      </w:pPr>
      <w:r w:rsidRPr="007F183D">
        <w:lastRenderedPageBreak/>
        <w:t>Continual education and certification allow ETS to keep up-to-date in emerging security threats and industry best practices, both of which inform the continuous improvement of security practices and services. We have adopted the International Organization for Standardization (ISO)’s 27000 series of standards as the ETS information security framework and information security program, and we will comply with the ISO 27001:2013 Information Security Management System (ISMS) standard. The scope for this ISMS certification covers the key processes and systems that support the delivery of digital assessments (i.e., internet-connected devices). We received ISO 27001:2013 certification in March 2020 and recertified in March 2021.</w:t>
      </w:r>
    </w:p>
    <w:p w14:paraId="751F8884" w14:textId="5E23D638" w:rsidR="00C12231" w:rsidRPr="007F183D" w:rsidRDefault="00C12231" w:rsidP="00C12231">
      <w:pPr>
        <w:pStyle w:val="ProposalText"/>
      </w:pPr>
      <w:r w:rsidRPr="007F183D">
        <w:t xml:space="preserve">The ETS Corporate Information Protection Policy—which we designed to be in accordance with the ISO 27001:2013 specifications—focuses on preserving the availability, confidentiality, and integrity of the physical assets and information assets of ETS and our subcontractors for our clients. We require that all employees, agency personnel, consultants, and other work-for-hire staff that use our network services sign a statement of agreement, verifying that they have read the ETS Corporate Information Protection Policy and that they understand and agree to abide by its provisions. In addition, all staff who view or handle secure test items, forms, or booklets must sign a confidentiality agreement as a condition of employment. The information protection policies and the confidentiality agreement form are available to the CDE upon request. For more details regarding data security, refer to </w:t>
      </w:r>
      <w:r w:rsidRPr="007F183D">
        <w:rPr>
          <w:b/>
        </w:rPr>
        <w:t>Task</w:t>
      </w:r>
      <w:r w:rsidR="007C2482" w:rsidRPr="007F183D">
        <w:t> </w:t>
      </w:r>
      <w:r w:rsidR="007C2482" w:rsidRPr="007F183D">
        <w:rPr>
          <w:b/>
        </w:rPr>
        <w:fldChar w:fldCharType="begin"/>
      </w:r>
      <w:r w:rsidR="007C2482" w:rsidRPr="007F183D">
        <w:rPr>
          <w:b/>
        </w:rPr>
        <w:instrText xml:space="preserve"> REF Task_3_3_2_B_2 \h  \* MERGEFORMAT </w:instrText>
      </w:r>
      <w:r w:rsidR="007C2482" w:rsidRPr="007F183D">
        <w:rPr>
          <w:b/>
        </w:rPr>
      </w:r>
      <w:r w:rsidR="007C2482" w:rsidRPr="007F183D">
        <w:rPr>
          <w:b/>
        </w:rPr>
        <w:fldChar w:fldCharType="separate"/>
      </w:r>
      <w:r w:rsidR="00F90D59" w:rsidRPr="00F90D59">
        <w:rPr>
          <w:b/>
        </w:rPr>
        <w:t>3.2.B.2</w:t>
      </w:r>
      <w:r w:rsidR="007C2482" w:rsidRPr="007F183D">
        <w:rPr>
          <w:b/>
        </w:rPr>
        <w:fldChar w:fldCharType="end"/>
      </w:r>
      <w:r w:rsidRPr="007F183D">
        <w:t>.</w:t>
      </w:r>
    </w:p>
    <w:p w14:paraId="55C53819" w14:textId="77777777" w:rsidR="00C12231" w:rsidRPr="007F183D" w:rsidRDefault="00C12231" w:rsidP="00C12231">
      <w:pPr>
        <w:pStyle w:val="ProposalText"/>
      </w:pPr>
      <w:r w:rsidRPr="007F183D">
        <w:t>In addition to the ISO 27001:2013 specifications, our policies also align with the National Institute of Standards and Technology (NIST 800</w:t>
      </w:r>
      <w:r w:rsidRPr="007F183D">
        <w:noBreakHyphen/>
        <w:t xml:space="preserve">53) guidance for the Federal </w:t>
      </w:r>
      <w:r w:rsidRPr="007F183D">
        <w:lastRenderedPageBreak/>
        <w:t>Information Security Management Act (FISMA) and Payment Card Industry Data Security Standard (PCI DSS 3.2).</w:t>
      </w:r>
    </w:p>
    <w:p w14:paraId="0A05F293" w14:textId="77777777" w:rsidR="00C12231" w:rsidRPr="007F183D" w:rsidRDefault="00C12231" w:rsidP="00C12231">
      <w:pPr>
        <w:pStyle w:val="Heading3"/>
      </w:pPr>
      <w:bookmarkStart w:id="485" w:name="_Toc521859396"/>
      <w:bookmarkStart w:id="486" w:name="_Toc524255896"/>
      <w:bookmarkStart w:id="487" w:name="_Toc524263917"/>
      <w:bookmarkStart w:id="488" w:name="_Toc525112420"/>
      <w:bookmarkStart w:id="489" w:name="_Toc525117787"/>
      <w:bookmarkStart w:id="490" w:name="_Toc525125070"/>
      <w:bookmarkStart w:id="491" w:name="_Toc85713580"/>
      <w:bookmarkStart w:id="492" w:name="_Toc400108526"/>
      <w:bookmarkEnd w:id="470"/>
      <w:r w:rsidRPr="007F183D">
        <w:t>Item and Test Development Security</w:t>
      </w:r>
      <w:bookmarkEnd w:id="485"/>
      <w:bookmarkEnd w:id="486"/>
      <w:bookmarkEnd w:id="487"/>
      <w:bookmarkEnd w:id="488"/>
      <w:bookmarkEnd w:id="489"/>
      <w:bookmarkEnd w:id="490"/>
      <w:bookmarkEnd w:id="491"/>
    </w:p>
    <w:p w14:paraId="21379C90" w14:textId="772A2CFE" w:rsidR="00C12231" w:rsidRPr="007F183D" w:rsidRDefault="00C12231" w:rsidP="00C12231">
      <w:pPr>
        <w:pStyle w:val="ProposalText"/>
        <w:rPr>
          <w:lang w:bidi="en-US"/>
        </w:rPr>
      </w:pPr>
      <w:r w:rsidRPr="007F183D">
        <w:rPr>
          <w:lang w:bidi="en-US"/>
        </w:rPr>
        <w:t xml:space="preserve">For both the CAASPP and ELPAC programs, ETS will keep secure materials locked when not in use and will transmit items via our internal </w:t>
      </w:r>
      <w:r w:rsidRPr="007F183D">
        <w:t>Item Banking Information System (IBIS™)</w:t>
      </w:r>
      <w:r w:rsidRPr="007F183D">
        <w:rPr>
          <w:lang w:bidi="en-US"/>
        </w:rPr>
        <w:t xml:space="preserve"> or via </w:t>
      </w:r>
      <w:r w:rsidRPr="007F183D">
        <w:t>secure</w:t>
      </w:r>
      <w:r w:rsidRPr="007F183D">
        <w:rPr>
          <w:lang w:bidi="en-US"/>
        </w:rPr>
        <w:t xml:space="preserve"> file transfer protocol (SFTP) sites to maintain security for item development, item field tests, and test form construction. ETS will employ strong encryption for data at rest and in transit</w:t>
      </w:r>
      <w:r w:rsidR="007352F0">
        <w:rPr>
          <w:lang w:bidi="en-US"/>
        </w:rPr>
        <w:t xml:space="preserve"> </w:t>
      </w:r>
      <w:r w:rsidRPr="007F183D" w:rsidDel="007914F2">
        <w:rPr>
          <w:lang w:bidi="en-US"/>
        </w:rPr>
        <w:t>in a manner consistent with the security requirements in Appendix A of the RFQ</w:t>
      </w:r>
      <w:r w:rsidRPr="007F183D">
        <w:rPr>
          <w:lang w:bidi="en-US"/>
        </w:rPr>
        <w:t>.</w:t>
      </w:r>
    </w:p>
    <w:p w14:paraId="6D7E0BC3" w14:textId="77777777" w:rsidR="00C12231" w:rsidRPr="007F183D" w:rsidRDefault="00C12231" w:rsidP="00C12231">
      <w:pPr>
        <w:pStyle w:val="Heading4"/>
      </w:pPr>
      <w:bookmarkStart w:id="493" w:name="_Toc524255897"/>
      <w:bookmarkStart w:id="494" w:name="_Toc524263918"/>
      <w:bookmarkStart w:id="495" w:name="_Toc525112421"/>
      <w:bookmarkStart w:id="496" w:name="_Toc525117788"/>
      <w:bookmarkStart w:id="497" w:name="_Toc525125071"/>
      <w:bookmarkStart w:id="498" w:name="_Toc521859397"/>
      <w:r w:rsidRPr="007F183D">
        <w:t>Item Bank Security</w:t>
      </w:r>
      <w:bookmarkEnd w:id="492"/>
      <w:bookmarkEnd w:id="493"/>
      <w:bookmarkEnd w:id="494"/>
      <w:bookmarkEnd w:id="495"/>
      <w:bookmarkEnd w:id="496"/>
      <w:bookmarkEnd w:id="497"/>
      <w:bookmarkEnd w:id="498"/>
    </w:p>
    <w:p w14:paraId="179634AC" w14:textId="77777777" w:rsidR="00C12231" w:rsidRPr="007F183D" w:rsidRDefault="00C12231" w:rsidP="00C12231">
      <w:pPr>
        <w:pStyle w:val="ProposalText"/>
        <w:keepNext/>
      </w:pPr>
      <w:r w:rsidRPr="007F183D">
        <w:t xml:space="preserve">ETS will take the following measures to establish the security of electronic files for the California Assessment System: </w:t>
      </w:r>
    </w:p>
    <w:p w14:paraId="786F75A2" w14:textId="77777777" w:rsidR="00C12231" w:rsidRPr="007F183D" w:rsidRDefault="00C12231" w:rsidP="00C12231">
      <w:pPr>
        <w:pStyle w:val="BulletList1"/>
      </w:pPr>
      <w:r w:rsidRPr="007F183D">
        <w:t>Access to item banks will require secure login identification and passwords, and access will be restricted to the least amount of privilege required to perform one’s job functions.</w:t>
      </w:r>
    </w:p>
    <w:p w14:paraId="6700CF2C" w14:textId="77777777" w:rsidR="00C12231" w:rsidRPr="007F183D" w:rsidRDefault="00C12231" w:rsidP="00C12231">
      <w:pPr>
        <w:pStyle w:val="BulletList1"/>
      </w:pPr>
      <w:r w:rsidRPr="007F183D">
        <w:t>Backups of electronic forms of test content and item banking systems will be kept offsite in order to prevent loss from a system breakdown or a natural disaster.</w:t>
      </w:r>
    </w:p>
    <w:p w14:paraId="2518A6A0" w14:textId="77777777" w:rsidR="00C12231" w:rsidRPr="007F183D" w:rsidRDefault="00C12231" w:rsidP="00C12231">
      <w:pPr>
        <w:pStyle w:val="BulletList1"/>
      </w:pPr>
      <w:r w:rsidRPr="007F183D">
        <w:t>The offsite backup files will be kept in secure storage, with access limited to authorized personnel only.</w:t>
      </w:r>
    </w:p>
    <w:p w14:paraId="3DBD0139" w14:textId="77777777" w:rsidR="00C12231" w:rsidRPr="007F183D" w:rsidRDefault="00C12231" w:rsidP="00C12231">
      <w:pPr>
        <w:pStyle w:val="Heading4"/>
      </w:pPr>
      <w:bookmarkStart w:id="499" w:name="_Toc521859398"/>
      <w:bookmarkStart w:id="500" w:name="_Toc524255898"/>
      <w:bookmarkStart w:id="501" w:name="_Toc524263919"/>
      <w:bookmarkStart w:id="502" w:name="_Toc525112422"/>
      <w:bookmarkStart w:id="503" w:name="_Toc525117789"/>
      <w:bookmarkStart w:id="504" w:name="_Toc525125072"/>
      <w:r w:rsidRPr="007F183D">
        <w:lastRenderedPageBreak/>
        <w:t>Committee Meeting Security Procedures</w:t>
      </w:r>
      <w:bookmarkEnd w:id="499"/>
      <w:bookmarkEnd w:id="500"/>
      <w:bookmarkEnd w:id="501"/>
      <w:bookmarkEnd w:id="502"/>
      <w:bookmarkEnd w:id="503"/>
      <w:bookmarkEnd w:id="504"/>
    </w:p>
    <w:p w14:paraId="16E4AAEC" w14:textId="52720DC0" w:rsidR="00C12231" w:rsidRPr="007F183D" w:rsidRDefault="00C12231" w:rsidP="00C12231">
      <w:pPr>
        <w:pStyle w:val="ProposalText"/>
      </w:pPr>
      <w:r w:rsidRPr="007F183D">
        <w:t xml:space="preserve">ETS implements and will continue to follow strict security protocols to protect the security and validity of the assessments we develop for California. This commitment extends to protecting security during committee meetings. </w:t>
      </w:r>
    </w:p>
    <w:p w14:paraId="5D7DD096" w14:textId="125E5F25" w:rsidR="00C12231" w:rsidRPr="007F183D" w:rsidRDefault="00C12231" w:rsidP="00C12231">
      <w:pPr>
        <w:pStyle w:val="ProposalText"/>
      </w:pPr>
      <w:r w:rsidRPr="007F183D">
        <w:t xml:space="preserve">As we have transitioned to fully virtual meetings in response to COVID-19, our security protocols have adapted to leverage new capabilities and expand on existing tools. For example, </w:t>
      </w:r>
      <w:r w:rsidR="007914F2" w:rsidRPr="007F183D">
        <w:t xml:space="preserve">We </w:t>
      </w:r>
      <w:r w:rsidRPr="007F183D">
        <w:t xml:space="preserve">will continue to use the Content Review Tool (CRT) for educator review meetings. The CRT is a component of ETS’s proprietary IBIS, which has strict security protocols that make it an ideal tool to use in a virtual environment. We will provide access to the CRT only to educators who are signed up for a specific review meeting, and that access will only be given for a specific timeframe. For instance, if item review is set for a four-hour period, access to CRT will be limited to those four hours. Once the time has lapsed, educators will no longer be able to access the CRT. </w:t>
      </w:r>
    </w:p>
    <w:p w14:paraId="3EB7F4D1" w14:textId="1050FC3E" w:rsidR="00C12231" w:rsidRPr="007F183D" w:rsidRDefault="00C12231" w:rsidP="00C12231">
      <w:pPr>
        <w:pStyle w:val="ProposalText"/>
      </w:pPr>
      <w:r w:rsidRPr="007F183D">
        <w:t xml:space="preserve">In addition to the IBIS CRT function, ETS and SCOE have collaborated on </w:t>
      </w:r>
      <w:r w:rsidR="007352F0">
        <w:t>a</w:t>
      </w:r>
      <w:r w:rsidRPr="007F183D">
        <w:t xml:space="preserve"> secure portal using SCOE’s Moodle software. This portal will house secure materials, such as Directions for Administration (DFA</w:t>
      </w:r>
      <w:r w:rsidR="00AF6E87" w:rsidRPr="007F183D">
        <w:t>s</w:t>
      </w:r>
      <w:r w:rsidRPr="007F183D">
        <w:t xml:space="preserve">), that educators will use during their review meetings. Again, as with the CRT, only educators who have confirmed their participation will have access to the portal. </w:t>
      </w:r>
    </w:p>
    <w:p w14:paraId="3237C61A" w14:textId="77777777" w:rsidR="00C12231" w:rsidRPr="007F183D" w:rsidRDefault="00C12231" w:rsidP="00C12231">
      <w:pPr>
        <w:pStyle w:val="ProposalText"/>
      </w:pPr>
      <w:r w:rsidRPr="007F183D">
        <w:t>To maintain security for meetings that require the use of electronic devices, ETS will provide the electronic devices for participants to use during the meeting. Additionally, prior to the start of any committee meeting, participating educators must sign and submit confidentiality forms.</w:t>
      </w:r>
    </w:p>
    <w:p w14:paraId="20B7948F" w14:textId="77777777" w:rsidR="00C12231" w:rsidRPr="007F183D" w:rsidRDefault="00C12231" w:rsidP="00C12231">
      <w:pPr>
        <w:pStyle w:val="Heading3"/>
      </w:pPr>
      <w:bookmarkStart w:id="505" w:name="_Toc85713581"/>
      <w:bookmarkStart w:id="506" w:name="_Toc521859399"/>
      <w:bookmarkStart w:id="507" w:name="_Toc524255899"/>
      <w:bookmarkStart w:id="508" w:name="_Toc524263920"/>
      <w:bookmarkStart w:id="509" w:name="_Toc525112423"/>
      <w:bookmarkStart w:id="510" w:name="_Toc525117790"/>
      <w:bookmarkStart w:id="511" w:name="_Toc525125073"/>
      <w:r w:rsidRPr="007F183D">
        <w:lastRenderedPageBreak/>
        <w:t>Test Administration</w:t>
      </w:r>
      <w:bookmarkEnd w:id="505"/>
    </w:p>
    <w:p w14:paraId="3DCB05DF" w14:textId="77777777" w:rsidR="00C12231" w:rsidRPr="007F183D" w:rsidRDefault="00C12231" w:rsidP="00C12231">
      <w:pPr>
        <w:pStyle w:val="Heading4"/>
      </w:pPr>
      <w:r w:rsidRPr="007F183D">
        <w:t>Computer-Based Testing Security</w:t>
      </w:r>
      <w:bookmarkEnd w:id="506"/>
      <w:bookmarkEnd w:id="507"/>
      <w:bookmarkEnd w:id="508"/>
      <w:bookmarkEnd w:id="509"/>
      <w:bookmarkEnd w:id="510"/>
      <w:bookmarkEnd w:id="511"/>
    </w:p>
    <w:p w14:paraId="30AD0046" w14:textId="77777777" w:rsidR="00C12231" w:rsidRPr="007F183D" w:rsidRDefault="00C12231" w:rsidP="00C12231">
      <w:pPr>
        <w:pStyle w:val="ProposalText"/>
      </w:pPr>
      <w:r w:rsidRPr="007F183D">
        <w:t>ETS designs identity and access management as a set of services, processes, and technologies to securely and consistently manage user identities, privileges, and usage. We will continue to strictly control California Assessment Delivery System access based on the assigned user role. Access control features will restrict access to information that is outside the responsibility of the assigned user role when the user has numerous, different roles.</w:t>
      </w:r>
    </w:p>
    <w:p w14:paraId="77F0431C" w14:textId="77777777" w:rsidR="00C12231" w:rsidRPr="007F183D" w:rsidRDefault="00C12231" w:rsidP="00C12231">
      <w:pPr>
        <w:pStyle w:val="ProposalText"/>
      </w:pPr>
      <w:r w:rsidRPr="007F183D">
        <w:t xml:space="preserve">The CDE can direct ETS to change access to data and functionality at any time based on the available user roles. In other words, the CDE can request that ETS change the functions of any specific role. As an example, currently a test administrator can only assess the Smarter Balanced and CAST assessments, but the CDE could change this to also allow test administrators to access alternate assessments. We can also add, remove, or consolidate roles, but this work would happen as an annual update only prior to the start of the administration year. </w:t>
      </w:r>
    </w:p>
    <w:p w14:paraId="574B8687" w14:textId="77777777" w:rsidR="00C12231" w:rsidRPr="007F183D" w:rsidRDefault="00C12231" w:rsidP="00C12231">
      <w:pPr>
        <w:pStyle w:val="ProposalText"/>
      </w:pPr>
      <w:r w:rsidRPr="007F183D">
        <w:t xml:space="preserve">The California Assessment Delivery System will require users to authenticate themselves by providing a username and password before gaining access. The system’s single sign-on (SSO) implementation will use industry-proven security standards and best-practice protocols. We also will enforce an industry-standard secure password policy every time a user creates a new password or updates an existing one. The Test Operations Management System (TOMS), a component of the California Assessment System, will require users to change their passwords once a year. </w:t>
      </w:r>
    </w:p>
    <w:p w14:paraId="0774BE8A" w14:textId="77777777" w:rsidR="00C12231" w:rsidRPr="007F183D" w:rsidRDefault="00C12231" w:rsidP="00C12231">
      <w:pPr>
        <w:pStyle w:val="ProposalText"/>
      </w:pPr>
      <w:r w:rsidRPr="007F183D">
        <w:lastRenderedPageBreak/>
        <w:t>Both the test administrator interface and TOMS will automatically log a user out of the system after 30 minutes of inactivity. There is only one exception: If a user has an open test session with students logged in, the system will keep the user logged in while both the test session is open and students are active in an assessment. When a user has an active test session with students testing, but the test administrator or test examiner is idle, a screen saver appears that shows the test session ID and alerts while blocking student information from any passersby.</w:t>
      </w:r>
    </w:p>
    <w:p w14:paraId="24BE7147" w14:textId="77777777" w:rsidR="00C12231" w:rsidRPr="007F183D" w:rsidRDefault="00C12231" w:rsidP="00C12231">
      <w:pPr>
        <w:pStyle w:val="ProposalText"/>
      </w:pPr>
      <w:r w:rsidRPr="007F183D">
        <w:t>The TDS will provide a secure browser that locks down the student’s device by blocking certain external applications and system hot keys. Any student or item data communicated to and from the TDS uses industry-standard encryption to enable secure content delivery for both in-person and remote assessment delivery. ETS will follow established standards and perform quality inspections so that data is accurate.</w:t>
      </w:r>
    </w:p>
    <w:p w14:paraId="390C6CA9" w14:textId="77777777" w:rsidR="00C12231" w:rsidRPr="007F183D" w:rsidRDefault="00C12231" w:rsidP="00C12231">
      <w:pPr>
        <w:pStyle w:val="ProposalText"/>
      </w:pPr>
      <w:r w:rsidRPr="007F183D">
        <w:t xml:space="preserve">Additionally, for virtual administrations, the TDS’s remote administration features will allow test administrators to remotely observe a student through their webcam while they are taking a test. If the test administrator determines that there is a need to intervene in the student testing session, they can immediately access the student’s screen, initiate a video chat, or remotely pause the student test. </w:t>
      </w:r>
    </w:p>
    <w:p w14:paraId="2CB16E41" w14:textId="77777777" w:rsidR="00C12231" w:rsidRPr="007F183D" w:rsidRDefault="00C12231" w:rsidP="00C12231">
      <w:pPr>
        <w:pStyle w:val="Heading4"/>
      </w:pPr>
      <w:bookmarkStart w:id="512" w:name="_Toc521859400"/>
      <w:bookmarkStart w:id="513" w:name="_Toc524255900"/>
      <w:bookmarkStart w:id="514" w:name="_Toc524263921"/>
      <w:bookmarkStart w:id="515" w:name="_Toc525112424"/>
      <w:bookmarkStart w:id="516" w:name="_Toc525117791"/>
      <w:bookmarkStart w:id="517" w:name="_Toc525125074"/>
      <w:r w:rsidRPr="007F183D">
        <w:t>Document Processing: Paper-Pencil Testing Security</w:t>
      </w:r>
      <w:bookmarkEnd w:id="512"/>
      <w:bookmarkEnd w:id="513"/>
      <w:bookmarkEnd w:id="514"/>
      <w:bookmarkEnd w:id="515"/>
      <w:bookmarkEnd w:id="516"/>
      <w:bookmarkEnd w:id="517"/>
      <w:r w:rsidRPr="007F183D">
        <w:t xml:space="preserve"> Including Special Forms</w:t>
      </w:r>
    </w:p>
    <w:p w14:paraId="2DDF8BCE" w14:textId="77777777" w:rsidR="00C12231" w:rsidRPr="007F183D" w:rsidRDefault="00C12231" w:rsidP="00C12231">
      <w:pPr>
        <w:pStyle w:val="ProposalText"/>
      </w:pPr>
      <w:r w:rsidRPr="007F183D">
        <w:t xml:space="preserve">ETS will provide an efficient and secure process for providing the Summative ELPAC K–2 Writing paper-pencil tests (PPTs) as well as for the PPTs for the Smarter Balanced Summative Assessments for ELA and Mathematics, CAST, and Initial and Summative ELPAC for students who require this mode of testing. </w:t>
      </w:r>
    </w:p>
    <w:p w14:paraId="74032FA8" w14:textId="3A522994" w:rsidR="00C12231" w:rsidRPr="007F183D" w:rsidRDefault="00C12231" w:rsidP="00C12231">
      <w:pPr>
        <w:pStyle w:val="ProposalText"/>
      </w:pPr>
      <w:r w:rsidRPr="007F183D">
        <w:lastRenderedPageBreak/>
        <w:t>ETS has agreements with more than 60 printing vendors specializing in the production of high-stakes assessment materials, including secure test booklet printing, accessible formats, scannable form production, non-secure materials production, non-standard formats, and other media.</w:t>
      </w:r>
    </w:p>
    <w:p w14:paraId="3948275C" w14:textId="77777777" w:rsidR="00C12231" w:rsidRPr="007F183D" w:rsidRDefault="00C12231" w:rsidP="00C12231">
      <w:pPr>
        <w:pStyle w:val="Heading4"/>
      </w:pPr>
      <w:r w:rsidRPr="007F183D">
        <w:t>Handling and Storage of Materials (to and from LEAs)</w:t>
      </w:r>
    </w:p>
    <w:p w14:paraId="201ABA7B" w14:textId="77777777" w:rsidR="00C12231" w:rsidRPr="007F183D" w:rsidRDefault="00C12231" w:rsidP="00C12231">
      <w:pPr>
        <w:pStyle w:val="ProposalText"/>
      </w:pPr>
      <w:r w:rsidRPr="007F183D">
        <w:t>Only those printing vendors who have met the security criteria and who have successfully passed the qualification process, which includes signing security agreements, will produce secure test materials under contract by ETS for the California Assessment System. We will use established, secure processes to facilitate the back-and-forth of quality checks during the production cycle. ETS will use a secure courier to ship all test materials to California LEAs in unmarked boxes that bear only the return address of our test materials processing center.</w:t>
      </w:r>
    </w:p>
    <w:p w14:paraId="3C70D427" w14:textId="77777777" w:rsidR="00C12231" w:rsidRPr="007F183D" w:rsidRDefault="00C12231" w:rsidP="00C12231">
      <w:pPr>
        <w:pStyle w:val="ProposalText"/>
      </w:pPr>
      <w:r w:rsidRPr="007F183D">
        <w:t>We will combine barcode-reading technology with a proprietary order tracking system to facilitate closed-loop tracking for all secure materials. This process will create a permanent, detailed record of items distributed to each school, which can be matched against returning materials to assess the completeness of each LEA’s and school’s return.</w:t>
      </w:r>
    </w:p>
    <w:p w14:paraId="4F87C358" w14:textId="77777777" w:rsidR="00C12231" w:rsidRPr="007F183D" w:rsidRDefault="00C12231" w:rsidP="00C12231">
      <w:pPr>
        <w:pStyle w:val="Heading4"/>
      </w:pPr>
      <w:bookmarkStart w:id="518" w:name="_Toc400108491"/>
      <w:bookmarkStart w:id="519" w:name="_Toc521859401"/>
      <w:bookmarkStart w:id="520" w:name="_Toc524255901"/>
      <w:bookmarkStart w:id="521" w:name="_Toc524263922"/>
      <w:bookmarkStart w:id="522" w:name="_Toc525112425"/>
      <w:bookmarkStart w:id="523" w:name="_Toc525117792"/>
      <w:bookmarkStart w:id="524" w:name="_Toc525125075"/>
      <w:r w:rsidRPr="007F183D">
        <w:t>Cloud-based Data Storage: Encryption of All Test Items and Student Data at Rest and In Transit</w:t>
      </w:r>
      <w:bookmarkEnd w:id="518"/>
      <w:bookmarkEnd w:id="519"/>
      <w:bookmarkEnd w:id="520"/>
      <w:bookmarkEnd w:id="521"/>
      <w:bookmarkEnd w:id="522"/>
      <w:bookmarkEnd w:id="523"/>
      <w:bookmarkEnd w:id="524"/>
    </w:p>
    <w:p w14:paraId="265DE561" w14:textId="77777777" w:rsidR="00C12231" w:rsidRPr="007F183D" w:rsidRDefault="00C12231" w:rsidP="00C12231">
      <w:pPr>
        <w:pStyle w:val="ProposalText"/>
      </w:pPr>
      <w:r w:rsidRPr="007F183D">
        <w:t xml:space="preserve">ETS uses Amazon Web Services (AWS) cloud infrastructure to host and manage applications used for the California Assessment System, which allows us to take advantage of a scalable cloud computing platform designed for high availability and </w:t>
      </w:r>
      <w:r w:rsidRPr="007F183D">
        <w:lastRenderedPageBreak/>
        <w:t xml:space="preserve">dependability. AWS uses redundant and layered controls, continuous validation and testing, and a substantial amount of automation to confirm that the underlying infrastructure is monitored and protected 24 hours a day, seven days a week. AWS operates under a shared security model, where AWS is responsible for security of the underlying infrastructure and ETS is responsible for securing workloads deployed in AWS. ETS tightly restricts access to environments that process sensitive data. We implement inventory management, data encryption, identity and access control, and monitoring and logging to confirm that the most stringent security policies are in place to protect sensitive data. ETS continues to evolve best practices based on the guidance provided by ETS and the CDE </w:t>
      </w:r>
      <w:r w:rsidRPr="007F183D">
        <w:rPr>
          <w:rFonts w:eastAsia="Arial"/>
        </w:rPr>
        <w:t>Information Protection Office (IPO)</w:t>
      </w:r>
      <w:r w:rsidRPr="007F183D">
        <w:t xml:space="preserve">. </w:t>
      </w:r>
    </w:p>
    <w:p w14:paraId="7B358EFB" w14:textId="77777777" w:rsidR="00C12231" w:rsidRPr="007F183D" w:rsidRDefault="00C12231" w:rsidP="00C12231">
      <w:pPr>
        <w:pStyle w:val="ProposalText"/>
      </w:pPr>
      <w:r w:rsidRPr="007F183D">
        <w:t>ETS will provide all interfaces with security for data encryption at rest and in transit. Encryption at rest primarily applies to any data files that reside on a server that uses the SFTP waiting to be retrieved. Best security practices, including system-to-system authentication/authorization, are integrated in our solution design. As the CDE requires, all CAASPP and ELPAC data will remain within the continental United States.</w:t>
      </w:r>
    </w:p>
    <w:p w14:paraId="50BB1DBB" w14:textId="77777777" w:rsidR="00C12231" w:rsidRPr="007F183D" w:rsidRDefault="00C12231" w:rsidP="00C12231">
      <w:pPr>
        <w:pStyle w:val="Heading4"/>
      </w:pPr>
      <w:bookmarkStart w:id="525" w:name="_Toc521859402"/>
      <w:bookmarkStart w:id="526" w:name="_Toc524255902"/>
      <w:bookmarkStart w:id="527" w:name="_Toc524263923"/>
      <w:bookmarkStart w:id="528" w:name="_Toc525112426"/>
      <w:bookmarkStart w:id="529" w:name="_Toc525117793"/>
      <w:bookmarkStart w:id="530" w:name="_Toc525125076"/>
      <w:r w:rsidRPr="007F183D">
        <w:rPr>
          <w:lang w:bidi="en-US"/>
        </w:rPr>
        <w:t>Secure Data Transmissions</w:t>
      </w:r>
      <w:bookmarkEnd w:id="525"/>
      <w:bookmarkEnd w:id="526"/>
      <w:bookmarkEnd w:id="527"/>
      <w:bookmarkEnd w:id="528"/>
      <w:bookmarkEnd w:id="529"/>
      <w:bookmarkEnd w:id="530"/>
    </w:p>
    <w:p w14:paraId="3570742A" w14:textId="1240028D" w:rsidR="00C12231" w:rsidRPr="007F183D" w:rsidRDefault="00C12231" w:rsidP="00C12231">
      <w:pPr>
        <w:pStyle w:val="ProposalText"/>
      </w:pPr>
      <w:r w:rsidRPr="007F183D">
        <w:t xml:space="preserve">As a part of implementation, ETS will establish an SFTP service that will manage SFTP transfers to a directory structure. Refer to </w:t>
      </w:r>
      <w:r w:rsidRPr="007F183D">
        <w:rPr>
          <w:b/>
        </w:rPr>
        <w:t>Task</w:t>
      </w:r>
      <w:r w:rsidR="007C2482" w:rsidRPr="007F183D">
        <w:rPr>
          <w:b/>
        </w:rPr>
        <w:t> </w:t>
      </w:r>
      <w:r w:rsidR="003D73E3" w:rsidRPr="007F183D">
        <w:rPr>
          <w:b/>
        </w:rPr>
        <w:fldChar w:fldCharType="begin"/>
      </w:r>
      <w:r w:rsidR="003D73E3" w:rsidRPr="007F183D">
        <w:rPr>
          <w:b/>
        </w:rPr>
        <w:instrText xml:space="preserve"> REF Task_3_9_4 \h  \* MERGEFORMAT </w:instrText>
      </w:r>
      <w:r w:rsidR="003D73E3" w:rsidRPr="007F183D">
        <w:rPr>
          <w:b/>
        </w:rPr>
      </w:r>
      <w:r w:rsidR="003D73E3" w:rsidRPr="007F183D">
        <w:rPr>
          <w:b/>
        </w:rPr>
        <w:fldChar w:fldCharType="separate"/>
      </w:r>
      <w:r w:rsidR="00F90D59" w:rsidRPr="00F90D59">
        <w:rPr>
          <w:b/>
        </w:rPr>
        <w:t>9.4</w:t>
      </w:r>
      <w:r w:rsidR="003D73E3" w:rsidRPr="007F183D">
        <w:rPr>
          <w:b/>
        </w:rPr>
        <w:fldChar w:fldCharType="end"/>
      </w:r>
      <w:r w:rsidRPr="007F183D">
        <w:rPr>
          <w:b/>
        </w:rPr>
        <w:t xml:space="preserve"> </w:t>
      </w:r>
      <w:r w:rsidRPr="007F183D">
        <w:t>for a detailed description of the service. Gatekeepers, generally one at the CDE and one at ETS, will determine access privileges. The ETS gatekeeper will be responsible for approving all users for access and conduct an annual audit of user access.</w:t>
      </w:r>
    </w:p>
    <w:p w14:paraId="362531F2" w14:textId="1BCE373B" w:rsidR="00C12231" w:rsidRPr="007F183D" w:rsidRDefault="00C12231" w:rsidP="00C12231">
      <w:pPr>
        <w:pStyle w:val="ProposalText"/>
      </w:pPr>
      <w:r w:rsidRPr="007F183D">
        <w:t xml:space="preserve">Documents and files containing PII as well as those containing other proprietary and confidential information will be shared via the SFTP with staff who has been granted </w:t>
      </w:r>
      <w:r w:rsidRPr="007F183D">
        <w:lastRenderedPageBreak/>
        <w:t>access to them. These files will not be shared on collaborative sites, such as Microsoft Teams or SharePoint. File-sharing on collaborative sites and interfaces will be limited to instructional and planning materials, non-confidential communications, informational documents, and graphics. Access to these materials and data will be restricted to organization members of ETS, our subcontractors, and the CDE where required.</w:t>
      </w:r>
    </w:p>
    <w:p w14:paraId="4BF9DDB7" w14:textId="77777777" w:rsidR="00C12231" w:rsidRPr="007F183D" w:rsidRDefault="00C12231" w:rsidP="00C12231">
      <w:pPr>
        <w:pStyle w:val="Heading4"/>
      </w:pPr>
      <w:bookmarkStart w:id="531" w:name="_Toc521859403"/>
      <w:bookmarkStart w:id="532" w:name="_Toc524255903"/>
      <w:bookmarkStart w:id="533" w:name="_Toc524263924"/>
      <w:bookmarkStart w:id="534" w:name="_Toc525112427"/>
      <w:bookmarkStart w:id="535" w:name="_Toc525117794"/>
      <w:bookmarkStart w:id="536" w:name="_Toc525125077"/>
      <w:r w:rsidRPr="007F183D">
        <w:t>Test Scoring and Reporting</w:t>
      </w:r>
      <w:bookmarkEnd w:id="531"/>
      <w:bookmarkEnd w:id="532"/>
      <w:bookmarkEnd w:id="533"/>
      <w:bookmarkEnd w:id="534"/>
      <w:bookmarkEnd w:id="535"/>
      <w:bookmarkEnd w:id="536"/>
    </w:p>
    <w:p w14:paraId="4BBB964A" w14:textId="05151F7F" w:rsidR="00C12231" w:rsidRPr="007F183D" w:rsidRDefault="00C12231" w:rsidP="00C12231">
      <w:pPr>
        <w:pStyle w:val="ProposalText"/>
        <w:rPr>
          <w:rFonts w:eastAsia="Calibri"/>
        </w:rPr>
      </w:pPr>
      <w:r w:rsidRPr="007F183D">
        <w:rPr>
          <w:rFonts w:eastAsia="Calibri"/>
        </w:rPr>
        <w:t xml:space="preserve">ETS will provide the most stringent security for all student data, including data encryption at rest and in transit. For a detailed description of the Data Security Plan, refer to </w:t>
      </w:r>
      <w:r w:rsidRPr="007F183D">
        <w:rPr>
          <w:rFonts w:eastAsia="Calibri"/>
          <w:b/>
        </w:rPr>
        <w:t>Task </w:t>
      </w:r>
      <w:r w:rsidR="007C2482" w:rsidRPr="007F183D">
        <w:rPr>
          <w:rFonts w:eastAsia="Calibri"/>
          <w:b/>
        </w:rPr>
        <w:fldChar w:fldCharType="begin"/>
      </w:r>
      <w:r w:rsidR="007C2482" w:rsidRPr="007F183D">
        <w:rPr>
          <w:rFonts w:eastAsia="Calibri"/>
          <w:b/>
        </w:rPr>
        <w:instrText xml:space="preserve"> REF Task_3_3_2_B_2 \h  \* MERGEFORMAT </w:instrText>
      </w:r>
      <w:r w:rsidR="007C2482" w:rsidRPr="007F183D">
        <w:rPr>
          <w:rFonts w:eastAsia="Calibri"/>
          <w:b/>
        </w:rPr>
      </w:r>
      <w:r w:rsidR="007C2482" w:rsidRPr="007F183D">
        <w:rPr>
          <w:rFonts w:eastAsia="Calibri"/>
          <w:b/>
        </w:rPr>
        <w:fldChar w:fldCharType="separate"/>
      </w:r>
      <w:r w:rsidR="00F90D59" w:rsidRPr="00F90D59">
        <w:rPr>
          <w:b/>
        </w:rPr>
        <w:t>3.2.B.2</w:t>
      </w:r>
      <w:r w:rsidR="007C2482" w:rsidRPr="007F183D">
        <w:rPr>
          <w:rFonts w:eastAsia="Calibri"/>
          <w:b/>
        </w:rPr>
        <w:fldChar w:fldCharType="end"/>
      </w:r>
      <w:r w:rsidRPr="007F183D">
        <w:rPr>
          <w:rFonts w:eastAsia="Calibri"/>
        </w:rPr>
        <w:t>.</w:t>
      </w:r>
    </w:p>
    <w:p w14:paraId="7681626E" w14:textId="11FF899F" w:rsidR="00C12231" w:rsidRPr="007F183D" w:rsidRDefault="00C12231" w:rsidP="00C12231">
      <w:pPr>
        <w:pStyle w:val="ProposalText"/>
        <w:rPr>
          <w:rFonts w:eastAsia="Calibri"/>
        </w:rPr>
      </w:pPr>
      <w:r w:rsidRPr="007F183D">
        <w:rPr>
          <w:rFonts w:eastAsia="Calibri"/>
        </w:rPr>
        <w:t xml:space="preserve">Additionally, refer to </w:t>
      </w:r>
      <w:r w:rsidRPr="007F183D">
        <w:rPr>
          <w:rFonts w:eastAsia="Calibri"/>
          <w:b/>
        </w:rPr>
        <w:t>Task </w:t>
      </w:r>
      <w:r w:rsidR="003D73E3" w:rsidRPr="007F183D">
        <w:rPr>
          <w:rFonts w:eastAsia="Calibri"/>
          <w:b/>
        </w:rPr>
        <w:fldChar w:fldCharType="begin"/>
      </w:r>
      <w:r w:rsidR="003D73E3" w:rsidRPr="007F183D">
        <w:rPr>
          <w:rFonts w:eastAsia="Calibri"/>
          <w:b/>
        </w:rPr>
        <w:instrText xml:space="preserve"> REF Task_3_8_1_A \h  \* MERGEFORMAT </w:instrText>
      </w:r>
      <w:r w:rsidR="003D73E3" w:rsidRPr="007F183D">
        <w:rPr>
          <w:rFonts w:eastAsia="Calibri"/>
          <w:b/>
        </w:rPr>
      </w:r>
      <w:r w:rsidR="003D73E3" w:rsidRPr="007F183D">
        <w:rPr>
          <w:rFonts w:eastAsia="Calibri"/>
          <w:b/>
        </w:rPr>
        <w:fldChar w:fldCharType="separate"/>
      </w:r>
      <w:r w:rsidR="00F90D59" w:rsidRPr="00F90D59">
        <w:rPr>
          <w:b/>
        </w:rPr>
        <w:t>8.1.A</w:t>
      </w:r>
      <w:r w:rsidR="003D73E3" w:rsidRPr="007F183D">
        <w:rPr>
          <w:rFonts w:eastAsia="Calibri"/>
          <w:b/>
        </w:rPr>
        <w:fldChar w:fldCharType="end"/>
      </w:r>
      <w:r w:rsidRPr="007F183D">
        <w:rPr>
          <w:rFonts w:eastAsia="Calibri"/>
        </w:rPr>
        <w:t xml:space="preserve"> for our procedures for secure online scoring, rater monitoring, and quality control. </w:t>
      </w:r>
      <w:r w:rsidRPr="007F183D">
        <w:rPr>
          <w:rFonts w:eastAsia="Calibri"/>
          <w:b/>
        </w:rPr>
        <w:t>Task </w:t>
      </w:r>
      <w:r w:rsidR="003D73E3" w:rsidRPr="007F183D">
        <w:rPr>
          <w:rFonts w:eastAsia="Calibri"/>
          <w:b/>
        </w:rPr>
        <w:fldChar w:fldCharType="begin"/>
      </w:r>
      <w:r w:rsidR="003D73E3" w:rsidRPr="007F183D">
        <w:rPr>
          <w:rFonts w:eastAsia="Calibri"/>
          <w:b/>
        </w:rPr>
        <w:instrText xml:space="preserve"> REF Task_3_9 \h  \* MERGEFORMAT </w:instrText>
      </w:r>
      <w:r w:rsidR="003D73E3" w:rsidRPr="007F183D">
        <w:rPr>
          <w:rFonts w:eastAsia="Calibri"/>
          <w:b/>
        </w:rPr>
      </w:r>
      <w:r w:rsidR="003D73E3" w:rsidRPr="007F183D">
        <w:rPr>
          <w:rFonts w:eastAsia="Calibri"/>
          <w:b/>
        </w:rPr>
        <w:fldChar w:fldCharType="separate"/>
      </w:r>
      <w:r w:rsidR="00F90D59" w:rsidRPr="00F90D59">
        <w:rPr>
          <w:b/>
        </w:rPr>
        <w:t>9</w:t>
      </w:r>
      <w:r w:rsidR="003D73E3" w:rsidRPr="007F183D">
        <w:rPr>
          <w:rFonts w:eastAsia="Calibri"/>
          <w:b/>
        </w:rPr>
        <w:fldChar w:fldCharType="end"/>
      </w:r>
      <w:r w:rsidRPr="007F183D">
        <w:rPr>
          <w:rFonts w:eastAsia="Calibri"/>
        </w:rPr>
        <w:t xml:space="preserve"> has more detailed information related to reporting activities. </w:t>
      </w:r>
    </w:p>
    <w:p w14:paraId="5CAA1616" w14:textId="37CEB24B" w:rsidR="00C12231" w:rsidRPr="007F183D" w:rsidRDefault="00C12231" w:rsidP="00C12231">
      <w:pPr>
        <w:pStyle w:val="ProposalText"/>
        <w:rPr>
          <w:rFonts w:eastAsia="Arial"/>
        </w:rPr>
      </w:pPr>
      <w:r w:rsidRPr="007F183D">
        <w:rPr>
          <w:rFonts w:eastAsia="Arial"/>
        </w:rPr>
        <w:t xml:space="preserve">ETS also has an IPO group in IT with oversight over all aspects of security, including software, hardware, network, and personnel security. </w:t>
      </w:r>
    </w:p>
    <w:p w14:paraId="041E3B36" w14:textId="77777777" w:rsidR="00C12231" w:rsidRPr="007F183D" w:rsidRDefault="00C12231" w:rsidP="00C12231">
      <w:pPr>
        <w:pStyle w:val="ProposalText"/>
      </w:pPr>
      <w:r w:rsidRPr="007F183D" w:rsidDel="005458A9">
        <w:rPr>
          <w:rFonts w:eastAsia="Arial"/>
        </w:rPr>
        <w:t xml:space="preserve">The </w:t>
      </w:r>
      <w:r w:rsidRPr="007F183D">
        <w:t>California Assessment System programs</w:t>
      </w:r>
      <w:r w:rsidRPr="007F183D" w:rsidDel="00C9028E">
        <w:t xml:space="preserve"> </w:t>
      </w:r>
      <w:r w:rsidRPr="007F183D">
        <w:rPr>
          <w:rFonts w:eastAsiaTheme="minorHAnsi"/>
        </w:rPr>
        <w:t>are</w:t>
      </w:r>
      <w:r w:rsidRPr="007F183D">
        <w:t xml:space="preserve"> hosted in secure data centers that meet or exceed industry standards, are regularly audited by an independent firm, and provide multiple physical layers of security. This security includes an integrated proximity card-reader system, a closed-circuit monitoring throughout the facility, and security staff available 24 hours a day, seven days a week. Additionally, industry standards and best practices (e.g., file-system encryption, host-based firewalls, system hardening, secure access) enable network, host, and application security. As detailed previously, we use AWS cloud infrastructure to host California applications responsible </w:t>
      </w:r>
      <w:r w:rsidRPr="007F183D">
        <w:lastRenderedPageBreak/>
        <w:t>for results processing, scoring, and reporting; and we implement the most stringent access and monitoring policies to protect student PII data, item responses, and scores at rest and in transit.</w:t>
      </w:r>
    </w:p>
    <w:p w14:paraId="16D24BB4" w14:textId="12CCFD75" w:rsidR="00C12231" w:rsidRPr="007F183D" w:rsidRDefault="00C12231" w:rsidP="00C12231">
      <w:pPr>
        <w:pStyle w:val="ProposalText"/>
      </w:pPr>
      <w:r w:rsidRPr="007F183D">
        <w:t xml:space="preserve">ETS will store California students’ test results in the </w:t>
      </w:r>
      <w:r w:rsidRPr="007F183D">
        <w:rPr>
          <w:rStyle w:val="normaltextrun"/>
          <w:color w:val="000000"/>
          <w:bdr w:val="none" w:sz="0" w:space="0" w:color="auto" w:frame="1"/>
        </w:rPr>
        <w:t>California Reporting Datawarehouse (</w:t>
      </w:r>
      <w:r w:rsidRPr="007F183D">
        <w:t xml:space="preserve">CARD), which will be encrypted and protected with multiple levels of password protection to prevent unauthorized access. Secure socket layer encryption will protect all data transferred over the internet, and we will maintain data behind a corporate firewall—and intrusion-detection software monitors this firewall for breaches 24 hours a day, seven days a week, 365 days a year. For more information on CARD, refer to </w:t>
      </w:r>
      <w:r w:rsidRPr="007F183D">
        <w:rPr>
          <w:b/>
        </w:rPr>
        <w:t>Task</w:t>
      </w:r>
      <w:r w:rsidR="003D73E3" w:rsidRPr="007F183D">
        <w:rPr>
          <w:b/>
        </w:rPr>
        <w:t> </w:t>
      </w:r>
      <w:r w:rsidR="003D73E3" w:rsidRPr="007F183D">
        <w:rPr>
          <w:b/>
        </w:rPr>
        <w:fldChar w:fldCharType="begin"/>
      </w:r>
      <w:r w:rsidR="003D73E3" w:rsidRPr="007F183D">
        <w:rPr>
          <w:b/>
        </w:rPr>
        <w:instrText xml:space="preserve"> REF Task_3_9 \h  \* MERGEFORMAT </w:instrText>
      </w:r>
      <w:r w:rsidR="003D73E3" w:rsidRPr="007F183D">
        <w:rPr>
          <w:b/>
        </w:rPr>
      </w:r>
      <w:r w:rsidR="003D73E3" w:rsidRPr="007F183D">
        <w:rPr>
          <w:b/>
        </w:rPr>
        <w:fldChar w:fldCharType="separate"/>
      </w:r>
      <w:r w:rsidR="00F90D59" w:rsidRPr="00F90D59">
        <w:rPr>
          <w:b/>
        </w:rPr>
        <w:t>9</w:t>
      </w:r>
      <w:r w:rsidR="003D73E3" w:rsidRPr="007F183D">
        <w:rPr>
          <w:b/>
        </w:rPr>
        <w:fldChar w:fldCharType="end"/>
      </w:r>
      <w:r w:rsidRPr="007F183D">
        <w:t>.</w:t>
      </w:r>
    </w:p>
    <w:p w14:paraId="1CAEFE00" w14:textId="7196C653" w:rsidR="00C12231" w:rsidRPr="007F183D" w:rsidRDefault="00C12231" w:rsidP="00C12231">
      <w:pPr>
        <w:pStyle w:val="ProposalText"/>
      </w:pPr>
      <w:r w:rsidRPr="007F183D">
        <w:t xml:space="preserve">We send CAASPP and ELPAC </w:t>
      </w:r>
      <w:r w:rsidR="000C7F1B" w:rsidRPr="007F183D">
        <w:t>a</w:t>
      </w:r>
      <w:r w:rsidRPr="007F183D">
        <w:t xml:space="preserve">ssessment </w:t>
      </w:r>
      <w:r w:rsidR="000C7F1B" w:rsidRPr="007F183D">
        <w:t>r</w:t>
      </w:r>
      <w:r w:rsidRPr="007F183D">
        <w:t>esults to the California Educator Reporting System (CERS) hosted by Smarter Balanced. As the new interim assessments become available, we will develop the business requirements in collaboration with the CDE and Smarter Balanced for the delivery of CAST and ELPAC interim assessment results to CERS. During the life of the contract, we will evaluate the security of new technologies and innovations to continuously deliver test results to LEAs, parents and guardians, and students in the most secure way possible.</w:t>
      </w:r>
    </w:p>
    <w:p w14:paraId="00531607" w14:textId="0FDC9034" w:rsidR="00C12231" w:rsidRPr="007F183D" w:rsidRDefault="00C12231" w:rsidP="00C12231">
      <w:pPr>
        <w:pStyle w:val="Heading2"/>
        <w:rPr>
          <w:rFonts w:cs="Times New Roman"/>
          <w:sz w:val="28"/>
          <w:szCs w:val="28"/>
        </w:rPr>
      </w:pPr>
      <w:bookmarkStart w:id="537" w:name="Task_3_4_2"/>
      <w:bookmarkStart w:id="538" w:name="_Toc85713582"/>
      <w:r w:rsidRPr="007F183D">
        <w:t>4.2</w:t>
      </w:r>
      <w:bookmarkEnd w:id="537"/>
      <w:r w:rsidRPr="007F183D">
        <w:t>. Test Administration Monitoring</w:t>
      </w:r>
      <w:bookmarkEnd w:id="471"/>
      <w:bookmarkEnd w:id="472"/>
      <w:bookmarkEnd w:id="473"/>
      <w:bookmarkEnd w:id="474"/>
      <w:bookmarkEnd w:id="475"/>
      <w:bookmarkEnd w:id="476"/>
      <w:bookmarkEnd w:id="477"/>
      <w:bookmarkEnd w:id="478"/>
      <w:bookmarkEnd w:id="479"/>
      <w:bookmarkEnd w:id="480"/>
      <w:bookmarkEnd w:id="481"/>
      <w:bookmarkEnd w:id="482"/>
      <w:bookmarkEnd w:id="483"/>
      <w:r w:rsidRPr="007F183D">
        <w:t xml:space="preserve"> Plan</w:t>
      </w:r>
      <w:bookmarkEnd w:id="538"/>
    </w:p>
    <w:p w14:paraId="0E80BDB9" w14:textId="751E23E4" w:rsidR="00C12231" w:rsidRPr="007F183D" w:rsidRDefault="00C12231" w:rsidP="00C12231">
      <w:pPr>
        <w:pStyle w:val="ProposalText"/>
      </w:pPr>
      <w:bookmarkStart w:id="539" w:name="_Toc526520109"/>
      <w:bookmarkStart w:id="540" w:name="_Toc526518944"/>
      <w:bookmarkStart w:id="541" w:name="_Toc526512813"/>
      <w:bookmarkStart w:id="542" w:name="_Toc526512599"/>
      <w:bookmarkStart w:id="543" w:name="_Toc525117799"/>
      <w:bookmarkStart w:id="544" w:name="_Toc525112432"/>
      <w:bookmarkStart w:id="545" w:name="_Toc521859408"/>
      <w:bookmarkStart w:id="546" w:name="_Toc495393398"/>
      <w:bookmarkStart w:id="547" w:name="_Toc481014556"/>
      <w:bookmarkStart w:id="548" w:name="_Toc417399414"/>
      <w:bookmarkStart w:id="549" w:name="_Toc414951142"/>
      <w:r w:rsidRPr="007F183D">
        <w:t xml:space="preserve">The California Assessment System tests must be administered in an appropriate manner that provides accurate, comparable, and fair measurement. Administration procedures, including the level of security required, vary with the type and purpose of each test. For example, the interim assessments have more flexible administration and </w:t>
      </w:r>
      <w:r w:rsidRPr="007F183D">
        <w:lastRenderedPageBreak/>
        <w:t xml:space="preserve">security procedures because they can be used as part of instruction, whereas the summative assessments require adherence to specific administration and security procedures. Regardless of the test, </w:t>
      </w:r>
      <w:r w:rsidR="00975BCD" w:rsidRPr="007F183D">
        <w:t xml:space="preserve">We </w:t>
      </w:r>
      <w:r w:rsidRPr="007F183D">
        <w:t xml:space="preserve">will monitor test administration and local test security measures to help confirm that test results are accurate, valid, fair, and reliable. </w:t>
      </w:r>
    </w:p>
    <w:p w14:paraId="7BFB1801" w14:textId="368980FF" w:rsidR="00C12231" w:rsidRPr="007F183D" w:rsidRDefault="00C12231" w:rsidP="00C12231">
      <w:pPr>
        <w:pStyle w:val="ProposalText"/>
      </w:pPr>
      <w:r w:rsidRPr="007F183D">
        <w:t xml:space="preserve">The addition of remote administration options presents new challenges in maintaining standardization. ETS will recommend a test monitoring plan that documents the processes to prevent, identify, investigate, and resolve potential compromises during test administrations procedures for proper test administration. In this, we will collaborate with the CDE to finalize a test monitoring plan that focuses on two areas: social media monitoring and onsite test security audits. The plan will include protocols for conducting the monitoring activities, communicating breaches to the CDE, and tracking the resolution of identified breaches. </w:t>
      </w:r>
    </w:p>
    <w:p w14:paraId="6AD4D69A" w14:textId="7E966B31" w:rsidR="00C12231" w:rsidRPr="007F183D" w:rsidRDefault="00C12231" w:rsidP="00C12231">
      <w:pPr>
        <w:pStyle w:val="ProposalText"/>
      </w:pPr>
      <w:r w:rsidRPr="007F183D">
        <w:t>ETS will notify CDE within one working day by email of a test security issues, including breaches. A breach is identified through the Security and Test Administration Incident Reporting System (STAIRS) cases, directly from an LEA, through a direct call from California Technical Assistance Center (CalTAC), or from the LEA support outreach team.</w:t>
      </w:r>
    </w:p>
    <w:p w14:paraId="0239C81D" w14:textId="77777777" w:rsidR="00C12231" w:rsidRPr="007F183D" w:rsidRDefault="00C12231" w:rsidP="00C12231">
      <w:pPr>
        <w:pStyle w:val="ProposalText"/>
      </w:pPr>
      <w:r w:rsidRPr="007F183D">
        <w:t>During a test administration year, we will meet weekly with the CDE to review test monitoring activities, including the areas described in the following sections. These weekly meetings will be separate from the weekly management meetings and will focus specifically on test monitoring activities (e.g., site visit audits, appeals for computer-based assessments [CBAs]).</w:t>
      </w:r>
    </w:p>
    <w:p w14:paraId="7DBE9EE1" w14:textId="77777777" w:rsidR="00C12231" w:rsidRPr="007F183D" w:rsidRDefault="00C12231" w:rsidP="00C12231">
      <w:pPr>
        <w:pStyle w:val="ProposalText"/>
      </w:pPr>
      <w:r w:rsidRPr="007F183D">
        <w:lastRenderedPageBreak/>
        <w:t>We will train LEA coordinators on the use of the self-assessment tool that is posted to both the CAASPP and ELPAC websites. Coordinators will have the opportunity to review the auditor questionnaire, and the trainer will explain how an auditor would utilize the questionnaire in order to help confirm that sites are using proper security to handle materials, share information, and assess students. Through this training, coordinators will run a self-audit to check their abilities to provide adequate security for testing.</w:t>
      </w:r>
    </w:p>
    <w:p w14:paraId="14E20D3D" w14:textId="77777777" w:rsidR="00C12231" w:rsidRPr="007F183D" w:rsidRDefault="00C12231" w:rsidP="00C12231">
      <w:pPr>
        <w:pStyle w:val="Heading3"/>
      </w:pPr>
      <w:bookmarkStart w:id="550" w:name="_Toc521859406"/>
      <w:bookmarkStart w:id="551" w:name="_Toc524255906"/>
      <w:bookmarkStart w:id="552" w:name="_Toc524263927"/>
      <w:bookmarkStart w:id="553" w:name="_Toc525112430"/>
      <w:bookmarkStart w:id="554" w:name="_Toc525117797"/>
      <w:bookmarkStart w:id="555" w:name="_Toc525125080"/>
      <w:bookmarkStart w:id="556" w:name="_Toc85713583"/>
      <w:r w:rsidRPr="007F183D">
        <w:t>Social Media Monitoring for the California Assessment System</w:t>
      </w:r>
      <w:bookmarkEnd w:id="550"/>
      <w:bookmarkEnd w:id="551"/>
      <w:bookmarkEnd w:id="552"/>
      <w:bookmarkEnd w:id="553"/>
      <w:bookmarkEnd w:id="554"/>
      <w:bookmarkEnd w:id="555"/>
      <w:bookmarkEnd w:id="556"/>
    </w:p>
    <w:p w14:paraId="3F228C24" w14:textId="50358B8E" w:rsidR="00C12231" w:rsidRPr="007F183D" w:rsidRDefault="00C12231" w:rsidP="00C12231">
      <w:pPr>
        <w:pStyle w:val="ProposalText"/>
      </w:pPr>
      <w:r w:rsidRPr="007F183D">
        <w:t xml:space="preserve">During the original California Standardized Testing and Reporting (STAR) assessment contract, ETS was a pioneer in establishing social media monitoring during administration. Since then, we have evolved our process to match or exceed the sophistication of social media and internet users—as well as the needs of the CAASPP and ELPAC online testing and remote administrations. </w:t>
      </w:r>
    </w:p>
    <w:p w14:paraId="2B6716A6" w14:textId="51298C0D" w:rsidR="00C12231" w:rsidRPr="007F183D" w:rsidRDefault="00C12231" w:rsidP="00C12231">
      <w:pPr>
        <w:pStyle w:val="ProposalText"/>
      </w:pPr>
      <w:r w:rsidRPr="007F183D">
        <w:t>Testing occurs throughout the year, and so we will monitor social media and other websites for the California Assessment System daily, all year round. As part of this work, we will monitor YouTube, Snapchat</w:t>
      </w:r>
      <w:r w:rsidRPr="007F183D">
        <w:rPr>
          <w:vertAlign w:val="superscript"/>
        </w:rPr>
        <w:t>®</w:t>
      </w:r>
      <w:r w:rsidRPr="007F183D">
        <w:t>, Facebook</w:t>
      </w:r>
      <w:r w:rsidRPr="007F183D">
        <w:rPr>
          <w:vertAlign w:val="superscript"/>
        </w:rPr>
        <w:t>®</w:t>
      </w:r>
      <w:r w:rsidRPr="007F183D">
        <w:t>, Instagram</w:t>
      </w:r>
      <w:r w:rsidRPr="007F183D">
        <w:rPr>
          <w:vertAlign w:val="superscript"/>
        </w:rPr>
        <w:t>®</w:t>
      </w:r>
      <w:r w:rsidRPr="007F183D">
        <w:t>, TikTok</w:t>
      </w:r>
      <w:r w:rsidRPr="007F183D">
        <w:rPr>
          <w:vertAlign w:val="superscript"/>
        </w:rPr>
        <w:t>®</w:t>
      </w:r>
      <w:r w:rsidRPr="007F183D">
        <w:t>, Twitter</w:t>
      </w:r>
      <w:r w:rsidRPr="007F183D">
        <w:rPr>
          <w:vertAlign w:val="superscript"/>
        </w:rPr>
        <w:t>®</w:t>
      </w:r>
      <w:r w:rsidRPr="007F183D">
        <w:t xml:space="preserve">, and school and LEA websites; as well as other social media applications as they become available. We will include other websites identified during the test administration window. When possible, ETS will use artificial intelligence (AI) search tools to assist in the social media monitoring. We will look for any postings, both images and text, that include secure test materials (e.g., test questions or passages, test booklet covers, answer documents). </w:t>
      </w:r>
    </w:p>
    <w:p w14:paraId="2CDCA26A" w14:textId="77777777" w:rsidR="00C12231" w:rsidRPr="007F183D" w:rsidRDefault="00C12231" w:rsidP="00C12231">
      <w:pPr>
        <w:pStyle w:val="ProposalText"/>
      </w:pPr>
      <w:r w:rsidRPr="007F183D">
        <w:t xml:space="preserve">For each identified posting, we will collect any relevant information, including student name and school or LEA, if possible. We will enter this information into a secure online </w:t>
      </w:r>
      <w:r w:rsidRPr="007F183D">
        <w:lastRenderedPageBreak/>
        <w:t xml:space="preserve">log that is accessible by both ETS and the CDE staff. ETS will inform the CDE and Smarter Balanced, as applicable, within one working day of notification or identification of a breach. Our test development and psychometric experts will evaluate each test material posting and will make recommendations to the CDE on the impact of the items to the validity of the test administration. </w:t>
      </w:r>
      <w:bookmarkStart w:id="557" w:name="_Toc521859407"/>
      <w:bookmarkStart w:id="558" w:name="_Toc524255907"/>
      <w:bookmarkStart w:id="559" w:name="_Toc524263928"/>
      <w:bookmarkStart w:id="560" w:name="_Toc525112431"/>
      <w:bookmarkStart w:id="561" w:name="_Toc525117798"/>
      <w:bookmarkStart w:id="562" w:name="_Toc525125081"/>
      <w:r w:rsidRPr="007F183D">
        <w:t xml:space="preserve">Weekly reports will be provided to the CDE of all information logged. </w:t>
      </w:r>
    </w:p>
    <w:p w14:paraId="274F9A9F" w14:textId="77777777" w:rsidR="00C12231" w:rsidRPr="007F183D" w:rsidRDefault="00C12231" w:rsidP="00C12231">
      <w:pPr>
        <w:pStyle w:val="Heading3"/>
      </w:pPr>
      <w:bookmarkStart w:id="563" w:name="_Toc85713584"/>
      <w:r w:rsidRPr="007F183D">
        <w:t xml:space="preserve">Onsite Test Security </w:t>
      </w:r>
      <w:bookmarkEnd w:id="557"/>
      <w:bookmarkEnd w:id="558"/>
      <w:bookmarkEnd w:id="559"/>
      <w:bookmarkEnd w:id="560"/>
      <w:bookmarkEnd w:id="561"/>
      <w:bookmarkEnd w:id="562"/>
      <w:r w:rsidRPr="007F183D">
        <w:t>Audits</w:t>
      </w:r>
      <w:bookmarkEnd w:id="563"/>
    </w:p>
    <w:p w14:paraId="33EB7EA2" w14:textId="77777777" w:rsidR="00C12231" w:rsidRPr="007F183D" w:rsidRDefault="00C12231" w:rsidP="00C12231">
      <w:pPr>
        <w:pStyle w:val="ProposalText"/>
      </w:pPr>
      <w:bookmarkStart w:id="564" w:name="_Toc378668689"/>
      <w:bookmarkStart w:id="565" w:name="_Toc400108488"/>
      <w:r w:rsidRPr="007F183D">
        <w:t>Onsite test security audits allow us to observe testing in action at an LEA and accomplish two goals: to (1) help verify that LEAs are maintaining the security and fidelity of the tests and (2) provide information to both the LEA and ETS for continuous improvement. We will plan and conduct onsite test security audits at 200 LEAs annually. A team of professional in-State auditors will conduct the test security site visits and will travel to the LEA to conduct the audit in person. Prior to these site visits, our Office of Testing Integrity and our program management team, led by our senior director of operations, will give context about the CAASPP and ELPAC programs and will train auditors on proper auditing procedures (e.g., maintaining student privacy).</w:t>
      </w:r>
    </w:p>
    <w:p w14:paraId="6C65E185" w14:textId="01534167" w:rsidR="00C12231" w:rsidRPr="007F183D" w:rsidRDefault="00C12231" w:rsidP="00C12231">
      <w:pPr>
        <w:pStyle w:val="ProposalText"/>
      </w:pPr>
      <w:r w:rsidRPr="007F183D">
        <w:t xml:space="preserve">The site visits will include audits of computer-based (i.e., interim assessments, summative assessments) administrations for the California Assessment System beginning with the 2022–2023 test administration. We will conduct the onsite test security audits in the blocks shown in </w:t>
      </w:r>
      <w:r w:rsidRPr="007F183D">
        <w:rPr>
          <w:b/>
        </w:rPr>
        <w:fldChar w:fldCharType="begin"/>
      </w:r>
      <w:r w:rsidRPr="007F183D">
        <w:rPr>
          <w:b/>
        </w:rPr>
        <w:instrText xml:space="preserve"> REF _Ref68516515 \h  \* MERGEFORMAT </w:instrText>
      </w:r>
      <w:r w:rsidRPr="007F183D">
        <w:rPr>
          <w:b/>
        </w:rPr>
      </w:r>
      <w:r w:rsidRPr="007F183D">
        <w:rPr>
          <w:b/>
        </w:rPr>
        <w:fldChar w:fldCharType="separate"/>
      </w:r>
      <w:r w:rsidR="00110A1A" w:rsidRPr="007F183D">
        <w:rPr>
          <w:b/>
        </w:rPr>
        <w:t xml:space="preserve">Table </w:t>
      </w:r>
      <w:r w:rsidR="00110A1A" w:rsidRPr="007F183D">
        <w:rPr>
          <w:b/>
          <w:noProof/>
        </w:rPr>
        <w:t>9</w:t>
      </w:r>
      <w:r w:rsidRPr="007F183D">
        <w:rPr>
          <w:b/>
        </w:rPr>
        <w:fldChar w:fldCharType="end"/>
      </w:r>
      <w:r w:rsidRPr="007F183D">
        <w:t>, beginning with the 2022–2023 administration and ending with the 2026–2027 administration.</w:t>
      </w:r>
    </w:p>
    <w:p w14:paraId="1B898EE6" w14:textId="31379FC0" w:rsidR="00C12231" w:rsidRPr="007F183D" w:rsidRDefault="00C12231" w:rsidP="00C12231">
      <w:pPr>
        <w:pStyle w:val="ActionCaption"/>
      </w:pPr>
      <w:bookmarkStart w:id="566" w:name="_Ref68516515"/>
      <w:bookmarkStart w:id="567" w:name="_Toc85188714"/>
      <w:r w:rsidRPr="007F183D">
        <w:lastRenderedPageBreak/>
        <w:t xml:space="preserve">Table </w:t>
      </w:r>
      <w:r w:rsidRPr="007F183D">
        <w:fldChar w:fldCharType="begin"/>
      </w:r>
      <w:r w:rsidRPr="007F183D">
        <w:instrText>SEQ Table \* ARABIC</w:instrText>
      </w:r>
      <w:r w:rsidRPr="007F183D">
        <w:fldChar w:fldCharType="separate"/>
      </w:r>
      <w:r w:rsidR="00110A1A" w:rsidRPr="007F183D">
        <w:rPr>
          <w:noProof/>
        </w:rPr>
        <w:t>9</w:t>
      </w:r>
      <w:r w:rsidRPr="007F183D">
        <w:fldChar w:fldCharType="end"/>
      </w:r>
      <w:bookmarkEnd w:id="566"/>
      <w:r w:rsidRPr="007F183D">
        <w:t xml:space="preserve">.  Onsite test security audits for the California Assessment System. </w:t>
      </w:r>
      <w:r w:rsidRPr="007F183D">
        <w:rPr>
          <w:b w:val="0"/>
        </w:rPr>
        <w:t>ETS will conduct audits at 200 LEAs in three blocks in order to help maintain security and promote continuous improvement.</w:t>
      </w:r>
      <w:bookmarkEnd w:id="567"/>
    </w:p>
    <w:tbl>
      <w:tblPr>
        <w:tblStyle w:val="CAASPP2020"/>
        <w:tblW w:w="9355" w:type="dxa"/>
        <w:tblLook w:val="04A0" w:firstRow="1" w:lastRow="0" w:firstColumn="1" w:lastColumn="0" w:noHBand="0" w:noVBand="1"/>
        <w:tblCaption w:val="Onsite Test Security Audits for the California Assessment System"/>
        <w:tblDescription w:val="The table shows the onsite test security audits that ETS plans to conduct during the renewal period."/>
      </w:tblPr>
      <w:tblGrid>
        <w:gridCol w:w="895"/>
        <w:gridCol w:w="1620"/>
        <w:gridCol w:w="1800"/>
        <w:gridCol w:w="5040"/>
      </w:tblGrid>
      <w:tr w:rsidR="00EE04E0" w:rsidRPr="007F183D" w14:paraId="4D346C3E" w14:textId="77777777" w:rsidTr="00763B69">
        <w:trPr>
          <w:cnfStyle w:val="100000000000" w:firstRow="1" w:lastRow="0" w:firstColumn="0" w:lastColumn="0" w:oddVBand="0" w:evenVBand="0" w:oddHBand="0" w:evenHBand="0" w:firstRowFirstColumn="0" w:firstRowLastColumn="0" w:lastRowFirstColumn="0" w:lastRowLastColumn="0"/>
          <w:trHeight w:val="467"/>
        </w:trPr>
        <w:tc>
          <w:tcPr>
            <w:tcW w:w="895" w:type="dxa"/>
          </w:tcPr>
          <w:p w14:paraId="073BD078" w14:textId="77777777" w:rsidR="00C12231" w:rsidRPr="007F183D" w:rsidRDefault="00C12231" w:rsidP="001C36C2">
            <w:pPr>
              <w:rPr>
                <w:color w:val="auto"/>
              </w:rPr>
            </w:pPr>
            <w:r w:rsidRPr="007F183D">
              <w:rPr>
                <w:color w:val="auto"/>
              </w:rPr>
              <w:t>Block</w:t>
            </w:r>
          </w:p>
        </w:tc>
        <w:tc>
          <w:tcPr>
            <w:tcW w:w="1620" w:type="dxa"/>
          </w:tcPr>
          <w:p w14:paraId="1CB946F0" w14:textId="77777777" w:rsidR="00C12231" w:rsidRPr="007F183D" w:rsidRDefault="00C12231" w:rsidP="001C36C2">
            <w:pPr>
              <w:rPr>
                <w:color w:val="auto"/>
              </w:rPr>
            </w:pPr>
            <w:r w:rsidRPr="007F183D">
              <w:rPr>
                <w:color w:val="auto"/>
              </w:rPr>
              <w:t>Timeframe</w:t>
            </w:r>
          </w:p>
        </w:tc>
        <w:tc>
          <w:tcPr>
            <w:tcW w:w="1800" w:type="dxa"/>
          </w:tcPr>
          <w:p w14:paraId="0AE339A3" w14:textId="77777777" w:rsidR="00C12231" w:rsidRPr="007F183D" w:rsidRDefault="00C12231" w:rsidP="001C36C2">
            <w:pPr>
              <w:rPr>
                <w:color w:val="auto"/>
              </w:rPr>
            </w:pPr>
            <w:r w:rsidRPr="007F183D">
              <w:rPr>
                <w:color w:val="auto"/>
              </w:rPr>
              <w:t xml:space="preserve">Number of LEAs </w:t>
            </w:r>
          </w:p>
        </w:tc>
        <w:tc>
          <w:tcPr>
            <w:tcW w:w="5040" w:type="dxa"/>
          </w:tcPr>
          <w:p w14:paraId="4A26CA87" w14:textId="77777777" w:rsidR="00C12231" w:rsidRPr="007F183D" w:rsidRDefault="00C12231" w:rsidP="001C36C2">
            <w:pPr>
              <w:rPr>
                <w:color w:val="auto"/>
              </w:rPr>
            </w:pPr>
            <w:r w:rsidRPr="007F183D">
              <w:rPr>
                <w:color w:val="auto"/>
              </w:rPr>
              <w:t>Assessments</w:t>
            </w:r>
          </w:p>
        </w:tc>
      </w:tr>
      <w:tr w:rsidR="00E04F74" w:rsidRPr="007F183D" w14:paraId="53654968" w14:textId="77777777" w:rsidTr="00763B69">
        <w:trPr>
          <w:cnfStyle w:val="000000100000" w:firstRow="0" w:lastRow="0" w:firstColumn="0" w:lastColumn="0" w:oddVBand="0" w:evenVBand="0" w:oddHBand="1" w:evenHBand="0" w:firstRowFirstColumn="0" w:firstRowLastColumn="0" w:lastRowFirstColumn="0" w:lastRowLastColumn="0"/>
        </w:trPr>
        <w:tc>
          <w:tcPr>
            <w:tcW w:w="895" w:type="dxa"/>
          </w:tcPr>
          <w:p w14:paraId="6F296023" w14:textId="77777777" w:rsidR="00C12231" w:rsidRPr="007F183D" w:rsidRDefault="00C12231" w:rsidP="001C36C2">
            <w:r w:rsidRPr="007F183D">
              <w:t>One</w:t>
            </w:r>
          </w:p>
        </w:tc>
        <w:tc>
          <w:tcPr>
            <w:tcW w:w="1620" w:type="dxa"/>
          </w:tcPr>
          <w:p w14:paraId="215A01D9" w14:textId="77777777" w:rsidR="00C12231" w:rsidRPr="007F183D" w:rsidRDefault="00C12231" w:rsidP="001C36C2">
            <w:r w:rsidRPr="007F183D">
              <w:t>August through November</w:t>
            </w:r>
          </w:p>
        </w:tc>
        <w:tc>
          <w:tcPr>
            <w:tcW w:w="1800" w:type="dxa"/>
          </w:tcPr>
          <w:p w14:paraId="1505A14D" w14:textId="77777777" w:rsidR="00C12231" w:rsidRPr="007F183D" w:rsidRDefault="00C12231" w:rsidP="001C36C2">
            <w:pPr>
              <w:jc w:val="center"/>
            </w:pPr>
            <w:r w:rsidRPr="007F183D">
              <w:t>50</w:t>
            </w:r>
          </w:p>
        </w:tc>
        <w:tc>
          <w:tcPr>
            <w:tcW w:w="5040" w:type="dxa"/>
          </w:tcPr>
          <w:p w14:paraId="1409B4AF" w14:textId="45BACA25" w:rsidR="00C12231" w:rsidRPr="007F183D" w:rsidRDefault="00C12231" w:rsidP="001C36C2">
            <w:r w:rsidRPr="007F183D">
              <w:t>Initial ELPAC, CAA for Science, and the interim assessments (i.e., Smarter Balanced and, when available, CAST and ELPAC)</w:t>
            </w:r>
          </w:p>
        </w:tc>
      </w:tr>
      <w:tr w:rsidR="00C12231" w:rsidRPr="007F183D" w14:paraId="730B4B79" w14:textId="77777777" w:rsidTr="00763B69">
        <w:trPr>
          <w:cnfStyle w:val="000000010000" w:firstRow="0" w:lastRow="0" w:firstColumn="0" w:lastColumn="0" w:oddVBand="0" w:evenVBand="0" w:oddHBand="0" w:evenHBand="1" w:firstRowFirstColumn="0" w:firstRowLastColumn="0" w:lastRowFirstColumn="0" w:lastRowLastColumn="0"/>
        </w:trPr>
        <w:tc>
          <w:tcPr>
            <w:tcW w:w="895" w:type="dxa"/>
          </w:tcPr>
          <w:p w14:paraId="6FBDFE95" w14:textId="77777777" w:rsidR="00C12231" w:rsidRPr="007F183D" w:rsidRDefault="00C12231" w:rsidP="001C36C2">
            <w:r w:rsidRPr="007F183D">
              <w:t>Two</w:t>
            </w:r>
          </w:p>
        </w:tc>
        <w:tc>
          <w:tcPr>
            <w:tcW w:w="1620" w:type="dxa"/>
          </w:tcPr>
          <w:p w14:paraId="66DC983B" w14:textId="77777777" w:rsidR="00C12231" w:rsidRPr="007F183D" w:rsidRDefault="00C12231" w:rsidP="001C36C2">
            <w:r w:rsidRPr="007F183D">
              <w:t>January through March</w:t>
            </w:r>
          </w:p>
        </w:tc>
        <w:tc>
          <w:tcPr>
            <w:tcW w:w="1800" w:type="dxa"/>
          </w:tcPr>
          <w:p w14:paraId="37C9043F" w14:textId="77777777" w:rsidR="00C12231" w:rsidRPr="007F183D" w:rsidRDefault="00C12231" w:rsidP="001C36C2">
            <w:pPr>
              <w:jc w:val="center"/>
            </w:pPr>
            <w:r w:rsidRPr="007F183D">
              <w:t>50</w:t>
            </w:r>
          </w:p>
        </w:tc>
        <w:tc>
          <w:tcPr>
            <w:tcW w:w="5040" w:type="dxa"/>
          </w:tcPr>
          <w:p w14:paraId="35B4C58C" w14:textId="29E9D5D1" w:rsidR="00C12231" w:rsidRPr="007F183D" w:rsidRDefault="00C12231" w:rsidP="001C36C2">
            <w:pPr>
              <w:autoSpaceDE w:val="0"/>
              <w:autoSpaceDN w:val="0"/>
              <w:adjustRightInd w:val="0"/>
              <w:spacing w:after="0"/>
            </w:pPr>
            <w:r w:rsidRPr="007F183D">
              <w:t>All assessments</w:t>
            </w:r>
          </w:p>
        </w:tc>
      </w:tr>
      <w:tr w:rsidR="00E04F74" w:rsidRPr="007F183D" w14:paraId="54731677" w14:textId="77777777" w:rsidTr="00CB5C06">
        <w:trPr>
          <w:cnfStyle w:val="000000100000" w:firstRow="0" w:lastRow="0" w:firstColumn="0" w:lastColumn="0" w:oddVBand="0" w:evenVBand="0" w:oddHBand="1" w:evenHBand="0" w:firstRowFirstColumn="0" w:firstRowLastColumn="0" w:lastRowFirstColumn="0" w:lastRowLastColumn="0"/>
          <w:trHeight w:val="998"/>
        </w:trPr>
        <w:tc>
          <w:tcPr>
            <w:tcW w:w="0" w:type="dxa"/>
          </w:tcPr>
          <w:p w14:paraId="135B42F7" w14:textId="77777777" w:rsidR="00C12231" w:rsidRPr="007F183D" w:rsidRDefault="00C12231" w:rsidP="001C36C2">
            <w:r w:rsidRPr="007F183D">
              <w:t>Three</w:t>
            </w:r>
          </w:p>
        </w:tc>
        <w:tc>
          <w:tcPr>
            <w:tcW w:w="0" w:type="dxa"/>
          </w:tcPr>
          <w:p w14:paraId="2F24C7B0" w14:textId="77777777" w:rsidR="00C12231" w:rsidRPr="007F183D" w:rsidRDefault="00C12231" w:rsidP="001C36C2">
            <w:r w:rsidRPr="007F183D">
              <w:t>April through June</w:t>
            </w:r>
          </w:p>
        </w:tc>
        <w:tc>
          <w:tcPr>
            <w:tcW w:w="0" w:type="dxa"/>
          </w:tcPr>
          <w:p w14:paraId="310D6921" w14:textId="77777777" w:rsidR="00C12231" w:rsidRPr="007F183D" w:rsidRDefault="00C12231" w:rsidP="001C36C2">
            <w:pPr>
              <w:jc w:val="center"/>
            </w:pPr>
            <w:r w:rsidRPr="007F183D">
              <w:t>100</w:t>
            </w:r>
          </w:p>
        </w:tc>
        <w:tc>
          <w:tcPr>
            <w:tcW w:w="0" w:type="dxa"/>
          </w:tcPr>
          <w:p w14:paraId="6A86E7AF" w14:textId="0ABC8DBE" w:rsidR="00C12231" w:rsidRPr="007F183D" w:rsidRDefault="00C12231" w:rsidP="001C36C2">
            <w:pPr>
              <w:autoSpaceDE w:val="0"/>
              <w:autoSpaceDN w:val="0"/>
              <w:adjustRightInd w:val="0"/>
              <w:spacing w:after="0"/>
            </w:pPr>
            <w:r w:rsidRPr="007F183D">
              <w:t>All assessments</w:t>
            </w:r>
          </w:p>
        </w:tc>
      </w:tr>
    </w:tbl>
    <w:p w14:paraId="5E31B0AA" w14:textId="77777777" w:rsidR="00C12231" w:rsidRPr="007F183D" w:rsidRDefault="00C12231" w:rsidP="00C12231">
      <w:pPr>
        <w:pStyle w:val="ProposalText"/>
      </w:pPr>
    </w:p>
    <w:p w14:paraId="33535701" w14:textId="77777777" w:rsidR="00C12231" w:rsidRPr="007F183D" w:rsidRDefault="00C12231" w:rsidP="00C12231">
      <w:pPr>
        <w:pStyle w:val="ProposalText"/>
        <w:keepNext/>
      </w:pPr>
      <w:r w:rsidRPr="007F183D">
        <w:t xml:space="preserve">Each audit will follow the same process in terms of protocol and will answer the following questions: </w:t>
      </w:r>
    </w:p>
    <w:p w14:paraId="1F3D94C3" w14:textId="77777777" w:rsidR="00C12231" w:rsidRPr="007F183D" w:rsidRDefault="00C12231" w:rsidP="00C12231">
      <w:pPr>
        <w:pStyle w:val="BulletList1"/>
      </w:pPr>
      <w:r w:rsidRPr="007F183D">
        <w:t>What activities and training has the LEA taken to prepare staff, students, and parents and guardians and their technology for the test?</w:t>
      </w:r>
    </w:p>
    <w:p w14:paraId="1880B6B0" w14:textId="77777777" w:rsidR="00C12231" w:rsidRPr="007F183D" w:rsidRDefault="00C12231" w:rsidP="00C12231">
      <w:pPr>
        <w:pStyle w:val="BulletList1"/>
      </w:pPr>
      <w:r w:rsidRPr="007F183D">
        <w:t>If a test has been administered during the audit, were all procedures followed for standardization and for test security for the type of test and administration (i.e., interim versus non-interim assessment, in-person versus remote administration)?</w:t>
      </w:r>
    </w:p>
    <w:p w14:paraId="1CED3A1B" w14:textId="77777777" w:rsidR="00C12231" w:rsidRPr="007F183D" w:rsidRDefault="00C12231" w:rsidP="00C12231">
      <w:pPr>
        <w:pStyle w:val="BulletList1"/>
      </w:pPr>
      <w:r w:rsidRPr="007F183D">
        <w:t>What activities will the LEA complete to close out testing?</w:t>
      </w:r>
    </w:p>
    <w:p w14:paraId="53DAF22D" w14:textId="77777777" w:rsidR="00C12231" w:rsidRPr="007F183D" w:rsidRDefault="00C12231" w:rsidP="00C12231">
      <w:pPr>
        <w:pStyle w:val="ProposalText"/>
      </w:pPr>
      <w:r w:rsidRPr="007F183D">
        <w:lastRenderedPageBreak/>
        <w:t xml:space="preserve">ETS will submit the proposed test security auditor questionnaires to the CDE for review and approval. </w:t>
      </w:r>
    </w:p>
    <w:p w14:paraId="1189966C" w14:textId="386A52AA" w:rsidR="00C12231" w:rsidRPr="007F183D" w:rsidRDefault="00C12231" w:rsidP="00C12231">
      <w:pPr>
        <w:pStyle w:val="ProposalText"/>
      </w:pPr>
      <w:r w:rsidRPr="007F183D">
        <w:t>We will randomly select 225 LEAs as potential sites, with 200 primary sites and 25 replacement (i.e., backup) sites. The proposed list will be representative of California’s diverse LEA demographics. ETS or the CDE may also recommend specific sites to include in the onsite audit based on previous audit results or from other sources. We will submit the combined list to the CDE at least 60 </w:t>
      </w:r>
      <w:r w:rsidR="00CF5F30" w:rsidRPr="007F183D">
        <w:t>working</w:t>
      </w:r>
      <w:r w:rsidRPr="007F183D">
        <w:t xml:space="preserve"> days before the first test administration window.</w:t>
      </w:r>
    </w:p>
    <w:p w14:paraId="665C5A30" w14:textId="5CBD9099" w:rsidR="00C12231" w:rsidRPr="007F183D" w:rsidRDefault="00C12231" w:rsidP="00C12231">
      <w:pPr>
        <w:pStyle w:val="ProposalText"/>
      </w:pPr>
      <w:r w:rsidRPr="007F183D">
        <w:t>Upon the CDE’s approval of the combined list, ETS staff will email each selected LEA and their superintendent no less than 10 working days in advance to inform the respective LEA coordinator that an auditor will be contacting them to schedule a security site visit. The</w:t>
      </w:r>
      <w:r w:rsidRPr="007F183D" w:rsidDel="00CA64F7">
        <w:t xml:space="preserve"> </w:t>
      </w:r>
      <w:r w:rsidRPr="007F183D">
        <w:t xml:space="preserve">auditors will begin scheduling the test security site visits within three </w:t>
      </w:r>
      <w:r w:rsidR="00CF5F30" w:rsidRPr="007F183D">
        <w:t>working</w:t>
      </w:r>
      <w:r w:rsidRPr="007F183D">
        <w:t xml:space="preserve"> days after we have notified the respective LEA coordinator. Auditors also will notify the LEA coordinator at least three </w:t>
      </w:r>
      <w:r w:rsidR="00CF5F30" w:rsidRPr="007F183D">
        <w:t>working</w:t>
      </w:r>
      <w:r w:rsidRPr="007F183D">
        <w:t xml:space="preserve"> days before the scheduled site visit. At the direction of the CDE, a site visit may be scheduled and conducted immediately.</w:t>
      </w:r>
    </w:p>
    <w:p w14:paraId="7FFCE309" w14:textId="60AC9461" w:rsidR="00C12231" w:rsidRPr="007F183D" w:rsidRDefault="00C12231" w:rsidP="00C12231">
      <w:pPr>
        <w:pStyle w:val="ProposalText"/>
      </w:pPr>
      <w:r w:rsidRPr="007F183D">
        <w:t xml:space="preserve">We will report the schedule of site visits weekly to the CDE. As site visits are completed, we will also report the preliminary results of the site visits. When a site does not meet the test security requirements, we will work with the CDE to determine the next action item, such as instigating a security breach investigation. ETS will also communicate with the LEA regarding any steps needed to correct those items not meeting the test security standards. We will submit the final report for a site visit to the CDE within 10 working days after the completion of that site visit. Once the audit has been completed, LEAs </w:t>
      </w:r>
      <w:r w:rsidRPr="007F183D">
        <w:lastRenderedPageBreak/>
        <w:t xml:space="preserve">will receive a copy of the report as filed with the CDE. For more information about the test security audit reports, refer to the </w:t>
      </w:r>
      <w:r w:rsidRPr="007F183D">
        <w:rPr>
          <w:b/>
        </w:rPr>
        <w:fldChar w:fldCharType="begin"/>
      </w:r>
      <w:r w:rsidRPr="007F183D">
        <w:rPr>
          <w:b/>
        </w:rPr>
        <w:instrText xml:space="preserve"> REF TestAdministrationMonitoringReport \h  \* MERGEFORMAT </w:instrText>
      </w:r>
      <w:r w:rsidRPr="007F183D">
        <w:rPr>
          <w:b/>
        </w:rPr>
      </w:r>
      <w:r w:rsidRPr="007F183D">
        <w:rPr>
          <w:b/>
        </w:rPr>
        <w:fldChar w:fldCharType="separate"/>
      </w:r>
      <w:r w:rsidR="00110A1A" w:rsidRPr="007F183D">
        <w:rPr>
          <w:b/>
        </w:rPr>
        <w:t>Test Administration Monitoring Report</w:t>
      </w:r>
      <w:r w:rsidRPr="007F183D">
        <w:rPr>
          <w:b/>
        </w:rPr>
        <w:fldChar w:fldCharType="end"/>
      </w:r>
      <w:r w:rsidRPr="007F183D">
        <w:t xml:space="preserve"> and </w:t>
      </w:r>
      <w:r w:rsidRPr="007F183D">
        <w:rPr>
          <w:b/>
        </w:rPr>
        <w:fldChar w:fldCharType="begin"/>
      </w:r>
      <w:r w:rsidRPr="007F183D">
        <w:rPr>
          <w:b/>
        </w:rPr>
        <w:instrText xml:space="preserve"> REF TestAdministrationMonitoringSummaryRepor \h  \* MERGEFORMAT </w:instrText>
      </w:r>
      <w:r w:rsidRPr="007F183D">
        <w:rPr>
          <w:b/>
        </w:rPr>
      </w:r>
      <w:r w:rsidRPr="007F183D">
        <w:rPr>
          <w:b/>
        </w:rPr>
        <w:fldChar w:fldCharType="separate"/>
      </w:r>
      <w:r w:rsidR="00110A1A" w:rsidRPr="007F183D">
        <w:rPr>
          <w:b/>
        </w:rPr>
        <w:t>Test Administration Monitoring Summary Report</w:t>
      </w:r>
      <w:r w:rsidRPr="007F183D">
        <w:rPr>
          <w:b/>
        </w:rPr>
        <w:fldChar w:fldCharType="end"/>
      </w:r>
      <w:r w:rsidRPr="007F183D" w:rsidDel="00C74272">
        <w:t xml:space="preserve"> </w:t>
      </w:r>
      <w:r w:rsidRPr="007F183D">
        <w:t xml:space="preserve">sections </w:t>
      </w:r>
      <w:r w:rsidRPr="007F183D" w:rsidDel="00C74272">
        <w:t xml:space="preserve">in this </w:t>
      </w:r>
      <w:r w:rsidRPr="007F183D">
        <w:t xml:space="preserve">task. </w:t>
      </w:r>
    </w:p>
    <w:p w14:paraId="239EDD49" w14:textId="77777777" w:rsidR="00C12231" w:rsidRPr="007F183D" w:rsidRDefault="00C12231" w:rsidP="00C12231">
      <w:pPr>
        <w:pStyle w:val="Heading3"/>
      </w:pPr>
      <w:bookmarkStart w:id="568" w:name="_Toc85713585"/>
      <w:r w:rsidRPr="007F183D">
        <w:t>Test Administration Monitoring Instruments</w:t>
      </w:r>
      <w:bookmarkEnd w:id="568"/>
    </w:p>
    <w:p w14:paraId="209C0DAB" w14:textId="6A73FD8A" w:rsidR="00C12231" w:rsidRPr="007F183D" w:rsidRDefault="00C12231" w:rsidP="00C12231">
      <w:pPr>
        <w:pStyle w:val="ProposalText"/>
      </w:pPr>
      <w:r w:rsidRPr="007F183D">
        <w:t>ETS will submit to the CDE an updated Auditor Questionnaire annually. The questionnaire is the instrument that will be used by auditors in order to help confirm that LEAs are following all security guidelines, training requirements, parental</w:t>
      </w:r>
      <w:r w:rsidR="001926E0">
        <w:t>/guardian</w:t>
      </w:r>
      <w:r w:rsidRPr="007F183D">
        <w:t xml:space="preserve"> notifications, and any other new items introduced for the upcoming test administration. Auditors will meet with site coordinators to review questions regarding areas that cannot be observed due to those specific requirements taking place prior to the audit. Auditors will then use the questionnaire as a checklist as they observe ongoing testing and how materials are stored and handled, and as they check for signed affidavits and other items that will be observable during a site visit. Once the visit is complete, the auditor will use this questionnaire to submit a report regarding the visit. The report will detail</w:t>
      </w:r>
      <w:r w:rsidRPr="007F183D" w:rsidDel="00E43BA9">
        <w:t xml:space="preserve"> </w:t>
      </w:r>
      <w:r w:rsidRPr="007F183D">
        <w:t>any discrepancies found, if they were corrected at the time of the audit, and recommendations for further corrective action or future visits.</w:t>
      </w:r>
    </w:p>
    <w:p w14:paraId="1DC50BED" w14:textId="77777777" w:rsidR="00C12231" w:rsidRPr="007F183D" w:rsidRDefault="00C12231" w:rsidP="00C12231">
      <w:pPr>
        <w:pStyle w:val="Heading4"/>
      </w:pPr>
      <w:r w:rsidRPr="007F183D">
        <w:t>Self-Monitoring for LEAs</w:t>
      </w:r>
    </w:p>
    <w:p w14:paraId="2B673C6B" w14:textId="7BC9CB55" w:rsidR="00C12231" w:rsidRPr="007F183D" w:rsidRDefault="00C12231" w:rsidP="00C12231">
      <w:pPr>
        <w:pStyle w:val="ProposalText"/>
        <w:rPr>
          <w:rFonts w:eastAsiaTheme="majorEastAsia"/>
        </w:rPr>
      </w:pPr>
      <w:r w:rsidRPr="007F183D">
        <w:t xml:space="preserve">LEAs have been fastidious in adhering to the test administration and security procedures and have used the ETS test security site audit procedures to complete self-monitoring activities. To continue supporting LEAs, </w:t>
      </w:r>
      <w:r w:rsidR="00975BCD" w:rsidRPr="007F183D">
        <w:t xml:space="preserve">We </w:t>
      </w:r>
      <w:r w:rsidRPr="007F183D">
        <w:t xml:space="preserve">will provide LEAs with a self-audit checklist that details all of the information listed in the auditor’s questionnaire. The document will also be posted on the </w:t>
      </w:r>
      <w:hyperlink r:id="rId104" w:tooltip="CAASPP Portal">
        <w:r w:rsidRPr="007F183D">
          <w:rPr>
            <w:rStyle w:val="Hyperlink"/>
            <w:rFonts w:eastAsiaTheme="majorEastAsia"/>
          </w:rPr>
          <w:t>http://www.caaspp.org/</w:t>
        </w:r>
      </w:hyperlink>
      <w:r w:rsidRPr="007F183D">
        <w:t xml:space="preserve"> and </w:t>
      </w:r>
      <w:hyperlink r:id="rId105" w:tooltip="ELPAC Website" w:history="1">
        <w:r w:rsidRPr="007F183D">
          <w:rPr>
            <w:rStyle w:val="Hyperlink"/>
            <w:rFonts w:eastAsiaTheme="majorEastAsia"/>
          </w:rPr>
          <w:t>http://www.elpac.org</w:t>
        </w:r>
        <w:r w:rsidRPr="007F183D">
          <w:rPr>
            <w:rStyle w:val="Hyperlink"/>
            <w:rFonts w:eastAsiaTheme="majorEastAsia"/>
            <w:bCs/>
          </w:rPr>
          <w:t>/</w:t>
        </w:r>
      </w:hyperlink>
      <w:r w:rsidRPr="007F183D">
        <w:rPr>
          <w:rFonts w:eastAsiaTheme="majorEastAsia"/>
        </w:rPr>
        <w:t xml:space="preserve"> </w:t>
      </w:r>
      <w:r w:rsidRPr="007F183D">
        <w:rPr>
          <w:rFonts w:eastAsiaTheme="majorEastAsia"/>
        </w:rPr>
        <w:lastRenderedPageBreak/>
        <w:t>sites. LEA coordinators will be able to use this document as a checklist to self-monitor their schools during testing administration.</w:t>
      </w:r>
    </w:p>
    <w:p w14:paraId="3285ACFD" w14:textId="77777777" w:rsidR="00C12231" w:rsidRPr="007F183D" w:rsidRDefault="00C12231" w:rsidP="00C12231">
      <w:pPr>
        <w:pStyle w:val="ProposalText"/>
      </w:pPr>
      <w:r w:rsidRPr="007F183D">
        <w:t>During pre-administration training, ETS will review the self-audit checklist with LEA coordinators. We will also reach out to LEAs to confirm they understand how to use this self-audit checklist, and we will provide them with documentation that details the steps needed to be taken if LEAs find that they are not compliant in one or more areas.</w:t>
      </w:r>
    </w:p>
    <w:p w14:paraId="4D4A30C3" w14:textId="70977851" w:rsidR="00C12231" w:rsidRPr="007F183D" w:rsidRDefault="00C12231" w:rsidP="00C12231">
      <w:pPr>
        <w:pStyle w:val="ProposalText"/>
      </w:pPr>
      <w:r w:rsidRPr="007F183D">
        <w:t>We will include our proposed format and content for the Test Administration Monitoring Summary Report and the Audit Results Report as part of our Test Administration Monitoring Plan.</w:t>
      </w:r>
      <w:r w:rsidRPr="007F183D" w:rsidDel="00FE1838">
        <w:t xml:space="preserve"> </w:t>
      </w:r>
      <w:r w:rsidRPr="007F183D">
        <w:t xml:space="preserve">We will collaborate with the CDE to revise and refine the reports using the review process described in </w:t>
      </w:r>
      <w:r w:rsidRPr="007F183D">
        <w:rPr>
          <w:b/>
        </w:rPr>
        <w:t>Task </w:t>
      </w:r>
      <w:r w:rsidR="0030157F" w:rsidRPr="007F183D">
        <w:rPr>
          <w:b/>
        </w:rPr>
        <w:fldChar w:fldCharType="begin"/>
      </w:r>
      <w:r w:rsidR="0030157F" w:rsidRPr="007F183D">
        <w:rPr>
          <w:b/>
        </w:rPr>
        <w:instrText xml:space="preserve"> REF Task_3_1_9 \h  \* MERGEFORMAT </w:instrText>
      </w:r>
      <w:r w:rsidR="0030157F" w:rsidRPr="007F183D">
        <w:rPr>
          <w:b/>
        </w:rPr>
      </w:r>
      <w:r w:rsidR="0030157F" w:rsidRPr="007F183D">
        <w:rPr>
          <w:b/>
        </w:rPr>
        <w:fldChar w:fldCharType="separate"/>
      </w:r>
      <w:r w:rsidR="00F90D59" w:rsidRPr="00F90D59">
        <w:rPr>
          <w:b/>
          <w:snapToGrid w:val="0"/>
        </w:rPr>
        <w:t>1.9</w:t>
      </w:r>
      <w:r w:rsidR="0030157F" w:rsidRPr="007F183D">
        <w:rPr>
          <w:b/>
        </w:rPr>
        <w:fldChar w:fldCharType="end"/>
      </w:r>
      <w:r w:rsidRPr="007F183D">
        <w:t xml:space="preserve">. </w:t>
      </w:r>
    </w:p>
    <w:p w14:paraId="323D944A" w14:textId="77777777" w:rsidR="00C12231" w:rsidRPr="007F183D" w:rsidRDefault="00C12231" w:rsidP="00C12231">
      <w:pPr>
        <w:pStyle w:val="Heading4"/>
      </w:pPr>
      <w:bookmarkStart w:id="569" w:name="TestAdministrationMonitoringReport"/>
      <w:r w:rsidRPr="007F183D">
        <w:t>Test Administration Monitoring Report</w:t>
      </w:r>
      <w:bookmarkEnd w:id="569"/>
    </w:p>
    <w:p w14:paraId="7F6EA07D" w14:textId="77777777" w:rsidR="00C12231" w:rsidRPr="007F183D" w:rsidRDefault="00C12231" w:rsidP="00C12231">
      <w:pPr>
        <w:pStyle w:val="ProposalText"/>
      </w:pPr>
      <w:r w:rsidRPr="007F183D">
        <w:t xml:space="preserve">During our weekly meeting with the CDE, we will provide the preliminary Test Administration Monitoring Report which will include </w:t>
      </w:r>
    </w:p>
    <w:p w14:paraId="520FD1CC" w14:textId="77777777" w:rsidR="00C12231" w:rsidRPr="007F183D" w:rsidRDefault="00C12231" w:rsidP="00C12231">
      <w:pPr>
        <w:pStyle w:val="BulletList1"/>
      </w:pPr>
      <w:r w:rsidRPr="007F183D">
        <w:t xml:space="preserve">the number of site visits conducted that week; </w:t>
      </w:r>
    </w:p>
    <w:p w14:paraId="43F058A6" w14:textId="77777777" w:rsidR="00C12231" w:rsidRPr="007F183D" w:rsidRDefault="00C12231" w:rsidP="00C12231">
      <w:pPr>
        <w:pStyle w:val="BulletList1"/>
      </w:pPr>
      <w:r w:rsidRPr="007F183D">
        <w:t>any test administration irregularities discovered;</w:t>
      </w:r>
    </w:p>
    <w:p w14:paraId="7685B477" w14:textId="77777777" w:rsidR="00C12231" w:rsidRPr="007F183D" w:rsidRDefault="00C12231" w:rsidP="00C12231">
      <w:pPr>
        <w:pStyle w:val="BulletList1"/>
      </w:pPr>
      <w:r w:rsidRPr="007F183D">
        <w:t>any follow-up actions required by the LEA;</w:t>
      </w:r>
    </w:p>
    <w:p w14:paraId="0269231C" w14:textId="77777777" w:rsidR="00C12231" w:rsidRPr="007F183D" w:rsidRDefault="00C12231" w:rsidP="00C12231">
      <w:pPr>
        <w:pStyle w:val="BulletList1"/>
      </w:pPr>
      <w:r w:rsidRPr="007F183D">
        <w:t>the completion status of audits; and</w:t>
      </w:r>
    </w:p>
    <w:p w14:paraId="16748F9D" w14:textId="77777777" w:rsidR="00C12231" w:rsidRPr="007F183D" w:rsidRDefault="00C12231" w:rsidP="00C12231">
      <w:pPr>
        <w:pStyle w:val="BulletList1"/>
      </w:pPr>
      <w:r w:rsidRPr="007F183D">
        <w:t>the closure of each audit (i.e., when LEAs receive notification of the results within two weeks of the audit).</w:t>
      </w:r>
    </w:p>
    <w:p w14:paraId="10B6347C" w14:textId="77777777" w:rsidR="00C12231" w:rsidRPr="007F183D" w:rsidRDefault="00C12231" w:rsidP="00C12231">
      <w:pPr>
        <w:pStyle w:val="Heading4"/>
      </w:pPr>
      <w:bookmarkStart w:id="570" w:name="TestAdministrationMonitoringSummaryRepor"/>
      <w:r w:rsidRPr="007F183D">
        <w:lastRenderedPageBreak/>
        <w:t>Test Administration Monitoring Summary Report</w:t>
      </w:r>
      <w:bookmarkEnd w:id="570"/>
    </w:p>
    <w:p w14:paraId="3908373D" w14:textId="77777777" w:rsidR="00C12231" w:rsidRPr="007F183D" w:rsidRDefault="00C12231" w:rsidP="00C12231">
      <w:pPr>
        <w:pStyle w:val="ProposalText"/>
      </w:pPr>
      <w:r w:rsidRPr="007F183D">
        <w:t xml:space="preserve">The final Test Administration Monitoring Summary Report will be provided to the CDE no later than one month from the conclusion of the test administration year. The report will list </w:t>
      </w:r>
    </w:p>
    <w:p w14:paraId="0B3BEFDD" w14:textId="77777777" w:rsidR="00C12231" w:rsidRPr="007F183D" w:rsidRDefault="00C12231" w:rsidP="00C12231">
      <w:pPr>
        <w:pStyle w:val="BulletList1"/>
      </w:pPr>
      <w:r w:rsidRPr="007F183D">
        <w:t xml:space="preserve">the LEAs audited; </w:t>
      </w:r>
    </w:p>
    <w:p w14:paraId="156D9674" w14:textId="77777777" w:rsidR="00C12231" w:rsidRPr="007F183D" w:rsidRDefault="00C12231" w:rsidP="00C12231">
      <w:pPr>
        <w:pStyle w:val="BulletList1"/>
      </w:pPr>
      <w:r w:rsidRPr="007F183D">
        <w:t>the number of irregularities noted;</w:t>
      </w:r>
    </w:p>
    <w:p w14:paraId="28319737" w14:textId="77777777" w:rsidR="00C12231" w:rsidRPr="007F183D" w:rsidRDefault="00C12231" w:rsidP="00C12231">
      <w:pPr>
        <w:pStyle w:val="BulletList1"/>
      </w:pPr>
      <w:r w:rsidRPr="007F183D">
        <w:t>follow-up actions by the LEA;</w:t>
      </w:r>
    </w:p>
    <w:p w14:paraId="1182DFDE" w14:textId="77777777" w:rsidR="00C12231" w:rsidRPr="007F183D" w:rsidRDefault="00C12231" w:rsidP="00C12231">
      <w:pPr>
        <w:pStyle w:val="BulletList1"/>
      </w:pPr>
      <w:r w:rsidRPr="007F183D">
        <w:t>the date that the LEA results were sent to the LEA; and</w:t>
      </w:r>
    </w:p>
    <w:p w14:paraId="64D2F4AE" w14:textId="77777777" w:rsidR="00C12231" w:rsidRPr="007F183D" w:rsidRDefault="00C12231" w:rsidP="00C12231">
      <w:pPr>
        <w:pStyle w:val="BulletList1"/>
      </w:pPr>
      <w:r w:rsidRPr="007F183D">
        <w:t xml:space="preserve">the auditor report for each of the LEAs visited. </w:t>
      </w:r>
    </w:p>
    <w:p w14:paraId="0C01976C" w14:textId="77777777" w:rsidR="00C12231" w:rsidRPr="007F183D" w:rsidRDefault="00C12231" w:rsidP="00C12231">
      <w:pPr>
        <w:pStyle w:val="Heading4"/>
      </w:pPr>
      <w:r w:rsidRPr="007F183D">
        <w:t>LEA Test Security Site Visit Report</w:t>
      </w:r>
    </w:p>
    <w:p w14:paraId="341AC667" w14:textId="3170A30A" w:rsidR="00C12231" w:rsidRPr="007F183D" w:rsidRDefault="00C12231" w:rsidP="00C12231">
      <w:pPr>
        <w:pStyle w:val="ProposalText"/>
      </w:pPr>
      <w:r w:rsidRPr="007F183D">
        <w:t xml:space="preserve">The LEA Test Security Site Visit Report will summarize the audit results conducted for the LEA. This report may also include recommendations and remediations for the LEA to consider in its test administration efforts. During the weekly meetings, we will discuss the LEA report summary with the CDE; and we will provide the CDE with the draft LEA report within one week of the audit’s completion, using the review process described in </w:t>
      </w:r>
      <w:r w:rsidRPr="007F183D">
        <w:rPr>
          <w:b/>
        </w:rPr>
        <w:t>Task</w:t>
      </w:r>
      <w:r w:rsidR="0030157F" w:rsidRPr="007F183D">
        <w:rPr>
          <w:b/>
        </w:rPr>
        <w:t> </w:t>
      </w:r>
      <w:r w:rsidR="0030157F" w:rsidRPr="007F183D">
        <w:rPr>
          <w:b/>
        </w:rPr>
        <w:fldChar w:fldCharType="begin"/>
      </w:r>
      <w:r w:rsidR="0030157F" w:rsidRPr="007F183D">
        <w:rPr>
          <w:b/>
        </w:rPr>
        <w:instrText xml:space="preserve"> REF Task_3_1_9 \h  \* MERGEFORMAT </w:instrText>
      </w:r>
      <w:r w:rsidR="0030157F" w:rsidRPr="007F183D">
        <w:rPr>
          <w:b/>
        </w:rPr>
      </w:r>
      <w:r w:rsidR="0030157F" w:rsidRPr="007F183D">
        <w:rPr>
          <w:b/>
        </w:rPr>
        <w:fldChar w:fldCharType="separate"/>
      </w:r>
      <w:r w:rsidR="00F90D59" w:rsidRPr="00F90D59">
        <w:rPr>
          <w:b/>
          <w:snapToGrid w:val="0"/>
        </w:rPr>
        <w:t>1.9</w:t>
      </w:r>
      <w:r w:rsidR="0030157F" w:rsidRPr="007F183D">
        <w:rPr>
          <w:b/>
        </w:rPr>
        <w:fldChar w:fldCharType="end"/>
      </w:r>
      <w:r w:rsidRPr="007F183D">
        <w:t xml:space="preserve">. After receiving CDE approval of the final version, we will provide the audit report to the LEA. </w:t>
      </w:r>
    </w:p>
    <w:p w14:paraId="023A31CB" w14:textId="392AA1E3" w:rsidR="00C12231" w:rsidRPr="007F183D" w:rsidRDefault="00C12231" w:rsidP="00C12231">
      <w:pPr>
        <w:pStyle w:val="Heading2"/>
      </w:pPr>
      <w:bookmarkStart w:id="571" w:name="Task_3_4_3"/>
      <w:bookmarkStart w:id="572" w:name="_Toc85713586"/>
      <w:bookmarkEnd w:id="564"/>
      <w:bookmarkEnd w:id="565"/>
      <w:r w:rsidRPr="007F183D">
        <w:t>4.3</w:t>
      </w:r>
      <w:bookmarkEnd w:id="571"/>
      <w:r w:rsidRPr="007F183D">
        <w:t>. Test Administration Monitor Training</w:t>
      </w:r>
      <w:bookmarkEnd w:id="572"/>
    </w:p>
    <w:p w14:paraId="0D94DA18" w14:textId="0449F6CC" w:rsidR="00C12231" w:rsidRPr="007F183D" w:rsidRDefault="00C12231" w:rsidP="00C12231">
      <w:pPr>
        <w:pStyle w:val="Heading3"/>
      </w:pPr>
      <w:bookmarkStart w:id="573" w:name="_Toc85713587"/>
      <w:r w:rsidRPr="007F183D">
        <w:t>Recruiting Monitors and Auditors</w:t>
      </w:r>
      <w:bookmarkEnd w:id="573"/>
    </w:p>
    <w:p w14:paraId="227F77AE" w14:textId="77777777" w:rsidR="00C12231" w:rsidRPr="007F183D" w:rsidRDefault="00C12231" w:rsidP="00C12231">
      <w:pPr>
        <w:pStyle w:val="ProposalText"/>
      </w:pPr>
      <w:r w:rsidRPr="007F183D">
        <w:t xml:space="preserve">ETS will supervise the hiring of monitors and auditors and will recruit California-based auditors where possible. Specialists will conduct thorough background investigations of each potential auditor to confirm there is no criminal record and to confirm the employee </w:t>
      </w:r>
      <w:r w:rsidRPr="007F183D">
        <w:lastRenderedPageBreak/>
        <w:t xml:space="preserve">may legally be on school grounds. Each auditor will be required to complete the California Live Scan requirement, and only those with clearance will be invited to serve as auditors. </w:t>
      </w:r>
    </w:p>
    <w:p w14:paraId="0F1F1818" w14:textId="77777777" w:rsidR="00C12231" w:rsidRPr="007F183D" w:rsidRDefault="00C12231" w:rsidP="00C12231">
      <w:pPr>
        <w:pStyle w:val="ProposalText"/>
      </w:pPr>
      <w:r w:rsidRPr="007F183D">
        <w:t xml:space="preserve">Approved auditors will undergo training provided by test security experts at our Office of Testing Integrity and test administration experts from our program management team. We will provide training to auditors on the expected site visit audit procedures, as well as a detailed overview of the specific assessments they will be monitoring. ETS will create a video of the auditor training and post the video on an auditor-only section of </w:t>
      </w:r>
      <w:hyperlink r:id="rId106" w:tooltip="CAASPP Portal">
        <w:r w:rsidRPr="007F183D">
          <w:rPr>
            <w:rStyle w:val="Hyperlink"/>
            <w:rFonts w:eastAsiaTheme="majorEastAsia"/>
          </w:rPr>
          <w:t>http://www.caaspp.org/</w:t>
        </w:r>
      </w:hyperlink>
      <w:r w:rsidRPr="007F183D">
        <w:t xml:space="preserve"> and </w:t>
      </w:r>
      <w:hyperlink r:id="rId107" w:tooltip="ELPAC Website" w:history="1">
        <w:r w:rsidRPr="007F183D">
          <w:rPr>
            <w:rStyle w:val="Hyperlink"/>
            <w:rFonts w:eastAsiaTheme="majorEastAsia"/>
          </w:rPr>
          <w:t>http://www.elpac.org</w:t>
        </w:r>
        <w:r w:rsidRPr="007F183D">
          <w:rPr>
            <w:rStyle w:val="Hyperlink"/>
            <w:rFonts w:eastAsiaTheme="majorEastAsia"/>
            <w:bCs/>
          </w:rPr>
          <w:t>/</w:t>
        </w:r>
      </w:hyperlink>
      <w:r w:rsidRPr="007F183D">
        <w:t xml:space="preserve"> for viewing. Each auditor will complete the provided training; and</w:t>
      </w:r>
      <w:r w:rsidRPr="007F183D" w:rsidDel="004C36C0">
        <w:t xml:space="preserve"> </w:t>
      </w:r>
      <w:r w:rsidRPr="007F183D">
        <w:t xml:space="preserve">supervisors will not assign auditors to site visits until they verify the successful completion of training. Training materials will be delivered annually to CDE for approval prior to recruiting auditors. </w:t>
      </w:r>
    </w:p>
    <w:p w14:paraId="36EC07F1" w14:textId="77777777" w:rsidR="00C12231" w:rsidRPr="007F183D" w:rsidRDefault="00C12231" w:rsidP="00C12231">
      <w:pPr>
        <w:pStyle w:val="Heading3"/>
      </w:pPr>
      <w:bookmarkStart w:id="574" w:name="_Toc524255905"/>
      <w:bookmarkStart w:id="575" w:name="_Toc524263926"/>
      <w:bookmarkStart w:id="576" w:name="_Toc525112429"/>
      <w:bookmarkStart w:id="577" w:name="_Toc525117796"/>
      <w:bookmarkStart w:id="578" w:name="_Toc525125079"/>
      <w:bookmarkStart w:id="579" w:name="_Toc521859405"/>
      <w:bookmarkStart w:id="580" w:name="_Toc85713588"/>
      <w:r w:rsidRPr="007F183D">
        <w:t>Working with LEA CAASPP and ELPAC Coordinators</w:t>
      </w:r>
      <w:bookmarkEnd w:id="574"/>
      <w:bookmarkEnd w:id="575"/>
      <w:bookmarkEnd w:id="576"/>
      <w:bookmarkEnd w:id="577"/>
      <w:bookmarkEnd w:id="578"/>
      <w:bookmarkEnd w:id="579"/>
      <w:bookmarkEnd w:id="580"/>
    </w:p>
    <w:p w14:paraId="17F97D5F" w14:textId="77777777" w:rsidR="00C12231" w:rsidRPr="007F183D" w:rsidRDefault="00C12231" w:rsidP="00C12231">
      <w:pPr>
        <w:pStyle w:val="ProposalText"/>
      </w:pPr>
      <w:r w:rsidRPr="007F183D">
        <w:t>Prior to the beginning of the test administration window, we will provide a training video for</w:t>
      </w:r>
      <w:r w:rsidRPr="007F183D">
        <w:rPr>
          <w:bCs/>
        </w:rPr>
        <w:t xml:space="preserve"> L</w:t>
      </w:r>
      <w:r w:rsidRPr="007F183D">
        <w:t xml:space="preserve">EA coordinators, test site coordinators, test administrators, and test examiners that covers test security procedures for the California Assessment System, including security protocols for computer-based testing as well as paper-pencil testing (i.e., special versions of PPTs). We will post the training videos to </w:t>
      </w:r>
      <w:hyperlink r:id="rId108" w:tooltip="CAASPP Portal">
        <w:r w:rsidRPr="007F183D">
          <w:rPr>
            <w:rStyle w:val="Hyperlink"/>
            <w:rFonts w:eastAsiaTheme="majorEastAsia"/>
          </w:rPr>
          <w:t>http://www.caaspp.org/</w:t>
        </w:r>
      </w:hyperlink>
      <w:r w:rsidRPr="007F183D">
        <w:t xml:space="preserve"> and to </w:t>
      </w:r>
      <w:hyperlink r:id="rId109" w:tooltip="ELPAC Website">
        <w:r w:rsidRPr="007F183D">
          <w:rPr>
            <w:rStyle w:val="Hyperlink"/>
            <w:rFonts w:eastAsiaTheme="majorEastAsia"/>
          </w:rPr>
          <w:t>http://www.elpac.org</w:t>
        </w:r>
      </w:hyperlink>
      <w:r w:rsidRPr="007F183D">
        <w:rPr>
          <w:u w:val="single"/>
        </w:rPr>
        <w:t>/</w:t>
      </w:r>
      <w:r w:rsidRPr="007F183D">
        <w:t xml:space="preserve">. The test security training videos will use a train-the-trainer model—that is, in addition to informing LEA coordinators of the test security requirements, we will provide them with tools and training materials that they may use in training their LEA staff, test site coordinators, test administrators, and test examiners. </w:t>
      </w:r>
      <w:r w:rsidRPr="007F183D">
        <w:lastRenderedPageBreak/>
        <w:t xml:space="preserve">For example, we will provide the LEAs with a self-monitoring checklist that confirms they follow all of the proper test security protocols. </w:t>
      </w:r>
    </w:p>
    <w:p w14:paraId="594B70AA" w14:textId="77777777" w:rsidR="00C12231" w:rsidRPr="007F183D" w:rsidRDefault="00C12231" w:rsidP="00C12231">
      <w:pPr>
        <w:pStyle w:val="ProposalText"/>
      </w:pPr>
      <w:r w:rsidRPr="007F183D">
        <w:t xml:space="preserve">ETS will also provide additional information, tools, and materials on </w:t>
      </w:r>
      <w:hyperlink r:id="rId110" w:tooltip="CAASPP Portal">
        <w:r w:rsidRPr="007F183D">
          <w:rPr>
            <w:rStyle w:val="Hyperlink"/>
            <w:rFonts w:eastAsiaTheme="majorEastAsia"/>
          </w:rPr>
          <w:t>http://www.caaspp.org/</w:t>
        </w:r>
      </w:hyperlink>
      <w:r w:rsidRPr="007F183D">
        <w:t xml:space="preserve"> and</w:t>
      </w:r>
      <w:r w:rsidRPr="007F183D">
        <w:rPr>
          <w:b/>
        </w:rPr>
        <w:t xml:space="preserve"> </w:t>
      </w:r>
      <w:hyperlink r:id="rId111" w:tooltip="ELPAC Website">
        <w:r w:rsidRPr="007F183D">
          <w:rPr>
            <w:rStyle w:val="Hyperlink"/>
            <w:rFonts w:eastAsiaTheme="majorEastAsia"/>
          </w:rPr>
          <w:t>http://www.elpac.org/</w:t>
        </w:r>
      </w:hyperlink>
      <w:r w:rsidRPr="007F183D">
        <w:rPr>
          <w:rStyle w:val="Hyperlink"/>
          <w:rFonts w:eastAsiaTheme="majorEastAsia"/>
          <w:color w:val="auto"/>
          <w:u w:val="none"/>
        </w:rPr>
        <w:t>. These additional supports</w:t>
      </w:r>
      <w:r w:rsidRPr="007F183D">
        <w:rPr>
          <w:b/>
        </w:rPr>
        <w:t xml:space="preserve"> </w:t>
      </w:r>
      <w:r w:rsidRPr="007F183D">
        <w:t>will assist LEAs in meeting test security requirements. We will work with the CDE to provide additional test security materials, as needed, for LEAs.</w:t>
      </w:r>
    </w:p>
    <w:p w14:paraId="3E2E0AB7" w14:textId="692C5F3B" w:rsidR="00C12231" w:rsidRPr="007F183D" w:rsidRDefault="00C12231" w:rsidP="00C12231">
      <w:pPr>
        <w:pStyle w:val="Heading2"/>
        <w:rPr>
          <w:rFonts w:cs="Times New Roman"/>
          <w:sz w:val="28"/>
          <w:szCs w:val="28"/>
        </w:rPr>
      </w:pPr>
      <w:bookmarkStart w:id="581" w:name="Task_3_4_4"/>
      <w:bookmarkStart w:id="582" w:name="_Toc85713589"/>
      <w:r w:rsidRPr="007F183D">
        <w:t>4.4</w:t>
      </w:r>
      <w:bookmarkEnd w:id="581"/>
      <w:r w:rsidRPr="007F183D">
        <w:t>. Investigating Security Breaches</w:t>
      </w:r>
      <w:bookmarkEnd w:id="539"/>
      <w:bookmarkEnd w:id="540"/>
      <w:bookmarkEnd w:id="541"/>
      <w:bookmarkEnd w:id="542"/>
      <w:bookmarkEnd w:id="543"/>
      <w:bookmarkEnd w:id="544"/>
      <w:bookmarkEnd w:id="545"/>
      <w:bookmarkEnd w:id="546"/>
      <w:bookmarkEnd w:id="547"/>
      <w:bookmarkEnd w:id="548"/>
      <w:bookmarkEnd w:id="549"/>
      <w:bookmarkEnd w:id="582"/>
    </w:p>
    <w:p w14:paraId="075DE9F9" w14:textId="632C2BCE" w:rsidR="00C12231" w:rsidRPr="007F183D" w:rsidRDefault="00C12231" w:rsidP="00C12231">
      <w:pPr>
        <w:pStyle w:val="ProposalText"/>
      </w:pPr>
      <w:r w:rsidRPr="007F183D">
        <w:t xml:space="preserve">ETS actively monitors processes and communications across the program to help confirm that approved procedures and test security are used during test administration. With the size and scope of the California Assessment System, we anticipate that test security concerns will be identified in any part of the process. Since 2015, there have been fewer than five security breach investigations as a result of our proactive LEA monitoring and training efforts; and we have continued to improve our processes (e.g., by integrating monitoring for remote test administrations, improving test administration tools used by LEAs). For example, STAIRS is integrated within the California Assessment System and allows LEAs to self-report testing irregularities. Refer to </w:t>
      </w:r>
      <w:r w:rsidRPr="007F183D">
        <w:rPr>
          <w:b/>
        </w:rPr>
        <w:t>Task </w:t>
      </w:r>
      <w:r w:rsidR="0030157F" w:rsidRPr="007F183D">
        <w:rPr>
          <w:b/>
        </w:rPr>
        <w:fldChar w:fldCharType="begin"/>
      </w:r>
      <w:r w:rsidR="0030157F" w:rsidRPr="007F183D">
        <w:rPr>
          <w:b/>
        </w:rPr>
        <w:instrText xml:space="preserve"> REF Task_3_7_3_B \h  \* MERGEFORMAT </w:instrText>
      </w:r>
      <w:r w:rsidR="0030157F" w:rsidRPr="007F183D">
        <w:rPr>
          <w:b/>
        </w:rPr>
      </w:r>
      <w:r w:rsidR="0030157F" w:rsidRPr="007F183D">
        <w:rPr>
          <w:b/>
        </w:rPr>
        <w:fldChar w:fldCharType="separate"/>
      </w:r>
      <w:r w:rsidR="00F90D59" w:rsidRPr="00F90D59">
        <w:rPr>
          <w:b/>
        </w:rPr>
        <w:t>7.3.B</w:t>
      </w:r>
      <w:r w:rsidR="0030157F" w:rsidRPr="007F183D">
        <w:rPr>
          <w:b/>
        </w:rPr>
        <w:fldChar w:fldCharType="end"/>
      </w:r>
      <w:r w:rsidRPr="007F183D">
        <w:t xml:space="preserve"> for a more detailed description of the STAIRS process. Additionally, in our current California Assessment System contract, we established a testing irregularities reporting process with the CDE. The online testing irregularities reporting process includes a decision tree approved by the CDE to address reported irregularities.</w:t>
      </w:r>
    </w:p>
    <w:p w14:paraId="38E5A09E" w14:textId="632719FD" w:rsidR="00C12231" w:rsidRPr="007F183D" w:rsidRDefault="00C12231" w:rsidP="00C12231">
      <w:pPr>
        <w:pStyle w:val="ProposalText"/>
      </w:pPr>
      <w:r w:rsidRPr="007F183D">
        <w:t xml:space="preserve">Some irregularities, regardless of the source, may be significant test security breaches that warrant more in-depth investigations. Once an LEA is notified of a breach, LEA’s </w:t>
      </w:r>
      <w:r w:rsidRPr="007F183D">
        <w:lastRenderedPageBreak/>
        <w:t>must investigate the security risk and inform CDE of the results of their investigation. We will conduct an investigation of any confirmed test security breach that may compromise the California Assessment System administration. An investigator from ETS will be available within 48 hours to handle security concerns related to the California Assessment System</w:t>
      </w:r>
      <w:r w:rsidRPr="007F183D">
        <w:rPr>
          <w:b/>
        </w:rPr>
        <w:t xml:space="preserve"> </w:t>
      </w:r>
      <w:r w:rsidRPr="007F183D">
        <w:t xml:space="preserve">administration. </w:t>
      </w:r>
    </w:p>
    <w:p w14:paraId="5C4F98DA" w14:textId="77777777" w:rsidR="00C12231" w:rsidRPr="007F183D" w:rsidRDefault="00C12231" w:rsidP="00C12231">
      <w:pPr>
        <w:pStyle w:val="ProposalText"/>
      </w:pPr>
      <w:r w:rsidRPr="007F183D">
        <w:t xml:space="preserve">Investigations will include interviews with test administrators or test examiners, students (at the discretion of the LEA), test site coordinators, users with the Interim Assessment Administrator Only role, and any others who had access to the online or paper test materials. We will also analyze data from computer-based incident responses and forensic investigations. These investigations will attempt to determine the identity of those involved in the incident, recover any missing material, and assess the extent to which they compromised the test content. </w:t>
      </w:r>
    </w:p>
    <w:p w14:paraId="74A7B9A9" w14:textId="07C14361" w:rsidR="00C12231" w:rsidRPr="007F183D" w:rsidRDefault="00C12231" w:rsidP="00C12231">
      <w:pPr>
        <w:pStyle w:val="ProposalText"/>
      </w:pPr>
      <w:r w:rsidRPr="007F183D">
        <w:t>Smarter Balanced Interim Assessment items must not be copied into a third-party system without the permission of Smarter Balanced. We assume that the CAST and ELPAC interim assessment items also must not be copied into third-party systems without the permission of the CDE. Any LEAs who copy</w:t>
      </w:r>
      <w:r w:rsidRPr="007F183D" w:rsidDel="00EC1C86">
        <w:t xml:space="preserve"> </w:t>
      </w:r>
      <w:r w:rsidRPr="007F183D">
        <w:t xml:space="preserve">Interim Assessment items without permission will be in breach of their security agreement and will require further investigation by ETS, under the direction of the CDE. </w:t>
      </w:r>
    </w:p>
    <w:p w14:paraId="618A79C2" w14:textId="0D56332C" w:rsidR="00C12231" w:rsidRPr="007F183D" w:rsidRDefault="00C12231" w:rsidP="00C12231">
      <w:pPr>
        <w:pStyle w:val="ProposalText"/>
      </w:pPr>
      <w:r w:rsidRPr="007F183D">
        <w:t xml:space="preserve">For all reported security breaches, we will coordinate and communicate the investigation with the CDE. We will propose a solution for all non-Smarter Balanced breaches. If the breach involves Smarter Balanced test materials, we will begin with a phone call to Smarter Balanced and follow up with a written notification. We will work with both the CDE and Smarter Balanced to conduct the investigation and determine </w:t>
      </w:r>
      <w:r w:rsidRPr="007F183D">
        <w:lastRenderedPageBreak/>
        <w:t xml:space="preserve">the proposed resolution. If the breach occurred in one or more of the member states, we assume that Smarter Balanced will notify the CDE, and we will coordinate with both the CDE and Smarter Balanced to mitigate the breach. </w:t>
      </w:r>
    </w:p>
    <w:p w14:paraId="186E00F0" w14:textId="7674CAD0" w:rsidR="00C12231" w:rsidRPr="007F183D" w:rsidRDefault="00C12231" w:rsidP="00C12231">
      <w:pPr>
        <w:pStyle w:val="ProposalText"/>
      </w:pPr>
      <w:r w:rsidRPr="007F183D">
        <w:t xml:space="preserve">When requested, we will conduct an onsite investigation in response to reported security breaches within one week of the request. As required, we will obtain the CDE’s approval prior to the investigation. The ETS investigator will investigate and report results to ETS program management within five </w:t>
      </w:r>
      <w:r w:rsidR="00CF5F30" w:rsidRPr="007F183D">
        <w:t>working</w:t>
      </w:r>
      <w:r w:rsidRPr="007F183D">
        <w:t xml:space="preserve"> days of being informed of a security breach. When necessary, we will provide reports through telephone or email within one </w:t>
      </w:r>
      <w:r w:rsidR="00CF5F30" w:rsidRPr="007F183D">
        <w:t>working</w:t>
      </w:r>
      <w:r w:rsidRPr="007F183D">
        <w:t xml:space="preserve"> day of the request for a report. ETS will work with LEAs to negate any continuation of the security breach, such as </w:t>
      </w:r>
      <w:r w:rsidR="00A2075C" w:rsidRPr="007F183D">
        <w:t xml:space="preserve">by </w:t>
      </w:r>
      <w:r w:rsidRPr="007F183D">
        <w:t>remov</w:t>
      </w:r>
      <w:r w:rsidR="00A2075C" w:rsidRPr="007F183D">
        <w:t>ing</w:t>
      </w:r>
      <w:r w:rsidRPr="007F183D">
        <w:t xml:space="preserve"> social media posts,</w:t>
      </w:r>
      <w:r w:rsidR="00A2075C" w:rsidRPr="007F183D">
        <w:t xml:space="preserve"> providing</w:t>
      </w:r>
      <w:r w:rsidRPr="007F183D">
        <w:t xml:space="preserve"> training for teachers, or any other necessary step to mitigate the risk.</w:t>
      </w:r>
    </w:p>
    <w:p w14:paraId="4F26BB86" w14:textId="77777777" w:rsidR="00C12231" w:rsidRPr="007F183D" w:rsidRDefault="00C12231" w:rsidP="00C12231">
      <w:pPr>
        <w:pStyle w:val="ProposalText"/>
      </w:pPr>
      <w:r w:rsidRPr="007F183D">
        <w:t xml:space="preserve">Auditors will report any breaches to ETS before the end of the day of the audit. Within two hours of the auditor’s notification, ETS program management will notify, via email and a follow up telephone call, the designated CDE contact for test security breaches. Auditors must file an online site visit form with ETS within three working days of the site visit. </w:t>
      </w:r>
    </w:p>
    <w:p w14:paraId="1BF4D055" w14:textId="77777777" w:rsidR="00C12231" w:rsidRPr="007F183D" w:rsidRDefault="00C12231" w:rsidP="00C12231">
      <w:pPr>
        <w:pStyle w:val="ProposalText"/>
      </w:pPr>
      <w:r w:rsidRPr="007F183D">
        <w:t xml:space="preserve">We will submit a summary report of the investigation within 10 working days following the conclusion of the investigation. </w:t>
      </w:r>
    </w:p>
    <w:p w14:paraId="19E91FC1" w14:textId="65D87DD1" w:rsidR="00C12231" w:rsidRPr="007F183D" w:rsidRDefault="00C12231" w:rsidP="00C12231">
      <w:pPr>
        <w:pStyle w:val="Heading3"/>
      </w:pPr>
      <w:bookmarkStart w:id="583" w:name="Task_3_4_4_A"/>
      <w:bookmarkStart w:id="584" w:name="_Toc85713590"/>
      <w:r w:rsidRPr="007F183D">
        <w:t>4.4.A</w:t>
      </w:r>
      <w:bookmarkEnd w:id="583"/>
      <w:r w:rsidRPr="007F183D">
        <w:t>. Security Log</w:t>
      </w:r>
      <w:bookmarkEnd w:id="584"/>
    </w:p>
    <w:p w14:paraId="1F73DE8C" w14:textId="77777777" w:rsidR="00C12231" w:rsidRPr="007F183D" w:rsidRDefault="00C12231" w:rsidP="00C12231">
      <w:pPr>
        <w:pStyle w:val="ProposalText"/>
        <w:keepNext/>
      </w:pPr>
      <w:r w:rsidRPr="007F183D">
        <w:t xml:space="preserve">ETS will establish a security log using a secured SharePoint site that can be accessed by both ETS and the CDE. The log will allow for entries for each security investigation and will include the information about the LEA, information about the incident, dates of </w:t>
      </w:r>
      <w:r w:rsidRPr="007F183D">
        <w:lastRenderedPageBreak/>
        <w:t>the investigation, information as to how the investigation was carried out, and the findings as reported to ETS.</w:t>
      </w:r>
    </w:p>
    <w:p w14:paraId="3B2D5383" w14:textId="77777777" w:rsidR="00C12231" w:rsidRPr="007F183D" w:rsidRDefault="00C12231" w:rsidP="000C7F1B">
      <w:pPr>
        <w:pStyle w:val="ProposalText"/>
      </w:pPr>
      <w:r w:rsidRPr="007F183D">
        <w:rPr>
          <w:b/>
        </w:rPr>
        <w:t>Security update reports.</w:t>
      </w:r>
      <w:r w:rsidRPr="007F183D">
        <w:t xml:space="preserve"> Each week during the District Training Outreach meeting, which is attended by both the CDE and ETS, our outreach team will provide the number of security investigations started during the prior week. We will also provide updates on any ongoing investigations as well as information on closed-out investigations (e.g., the outcome, steps taken to correct the action, future follow-up audits).</w:t>
      </w:r>
    </w:p>
    <w:p w14:paraId="54E99A56" w14:textId="692E1EA3" w:rsidR="00C12231" w:rsidRPr="007F183D" w:rsidRDefault="00C12231" w:rsidP="000C7F1B">
      <w:pPr>
        <w:pStyle w:val="ProposalText"/>
      </w:pPr>
      <w:r w:rsidRPr="007F183D">
        <w:rPr>
          <w:b/>
        </w:rPr>
        <w:t>Summary security report.</w:t>
      </w:r>
      <w:r w:rsidRPr="007F183D">
        <w:t xml:space="preserve"> Within one month of the conclusion of the test administration year, we will present the CDE with a compilation of the entries into the security log. This report will contain an overall summary of incidents, reasons for the security investigations, and a detailed list for each investigation and outcome for archive</w:t>
      </w:r>
      <w:r w:rsidR="000C7F1B" w:rsidRPr="007F183D">
        <w:t> </w:t>
      </w:r>
      <w:r w:rsidRPr="007F183D">
        <w:t>purposes.</w:t>
      </w:r>
    </w:p>
    <w:p w14:paraId="20D2B59A" w14:textId="77777777" w:rsidR="0078152D" w:rsidRPr="007F183D" w:rsidRDefault="0078152D" w:rsidP="007D2441">
      <w:pPr>
        <w:pStyle w:val="ProposalText"/>
      </w:pPr>
    </w:p>
    <w:p w14:paraId="4E8D9F0D" w14:textId="77777777" w:rsidR="00124B83" w:rsidRPr="007F183D" w:rsidRDefault="00124B83" w:rsidP="007D2441">
      <w:pPr>
        <w:pStyle w:val="ProposalText"/>
        <w:sectPr w:rsidR="00124B83" w:rsidRPr="007F183D" w:rsidSect="003D3F08">
          <w:pgSz w:w="12240" w:h="15840"/>
          <w:pgMar w:top="1440" w:right="1440" w:bottom="1440" w:left="1440" w:header="432" w:footer="427" w:gutter="0"/>
          <w:cols w:space="720"/>
          <w:docGrid w:linePitch="360"/>
        </w:sectPr>
      </w:pPr>
    </w:p>
    <w:p w14:paraId="2A1B81DA" w14:textId="1D0889EC" w:rsidR="001C36C2" w:rsidRPr="007F183D" w:rsidRDefault="001C36C2" w:rsidP="0082130A">
      <w:pPr>
        <w:pStyle w:val="Heading1"/>
        <w:spacing w:after="0"/>
      </w:pPr>
      <w:bookmarkStart w:id="585" w:name="Task_3_5"/>
      <w:bookmarkStart w:id="586" w:name="_Toc526520110"/>
      <w:bookmarkStart w:id="587" w:name="_Toc526518945"/>
      <w:bookmarkStart w:id="588" w:name="_Toc526512814"/>
      <w:bookmarkStart w:id="589" w:name="_Toc526512600"/>
      <w:bookmarkStart w:id="590" w:name="_Toc525117800"/>
      <w:bookmarkStart w:id="591" w:name="_Toc525112433"/>
      <w:bookmarkStart w:id="592" w:name="_Toc521859409"/>
      <w:bookmarkStart w:id="593" w:name="_Toc495393399"/>
      <w:bookmarkStart w:id="594" w:name="_Toc481014557"/>
      <w:bookmarkStart w:id="595" w:name="_Toc417399415"/>
      <w:bookmarkStart w:id="596" w:name="_Toc85713591"/>
      <w:r w:rsidRPr="007F183D">
        <w:lastRenderedPageBreak/>
        <w:t>5</w:t>
      </w:r>
      <w:bookmarkEnd w:id="585"/>
      <w:r w:rsidRPr="007F183D">
        <w:t>. TASK 5: Accessibility and Accommodations</w:t>
      </w:r>
      <w:bookmarkEnd w:id="586"/>
      <w:bookmarkEnd w:id="587"/>
      <w:bookmarkEnd w:id="588"/>
      <w:bookmarkEnd w:id="589"/>
      <w:bookmarkEnd w:id="590"/>
      <w:bookmarkEnd w:id="591"/>
      <w:bookmarkEnd w:id="592"/>
      <w:bookmarkEnd w:id="593"/>
      <w:bookmarkEnd w:id="594"/>
      <w:bookmarkEnd w:id="595"/>
      <w:bookmarkEnd w:id="596"/>
    </w:p>
    <w:bookmarkStart w:id="597" w:name="_Toc526520111"/>
    <w:bookmarkStart w:id="598" w:name="_Toc526518946"/>
    <w:bookmarkStart w:id="599" w:name="_Toc526512815"/>
    <w:bookmarkStart w:id="600" w:name="_Toc526512601"/>
    <w:bookmarkStart w:id="601" w:name="_Toc525117801"/>
    <w:bookmarkStart w:id="602" w:name="_Toc525112434"/>
    <w:bookmarkStart w:id="603" w:name="_Toc521859410"/>
    <w:bookmarkStart w:id="604" w:name="_Toc495393400"/>
    <w:bookmarkStart w:id="605" w:name="_Toc481014558"/>
    <w:bookmarkStart w:id="606" w:name="_Toc417399416"/>
    <w:p w14:paraId="5B09F849" w14:textId="790B7EE5" w:rsidR="0082130A" w:rsidRDefault="0082130A" w:rsidP="0082130A">
      <w:pPr>
        <w:pStyle w:val="ProposalText"/>
        <w:ind w:left="-90"/>
      </w:pPr>
      <w:r w:rsidRPr="007F183D">
        <w:rPr>
          <w:noProof/>
        </w:rPr>
        <mc:AlternateContent>
          <mc:Choice Requires="wpg">
            <w:drawing>
              <wp:inline distT="0" distB="0" distL="0" distR="0" wp14:anchorId="49100D5A" wp14:editId="0A91C221">
                <wp:extent cx="6118942" cy="1758953"/>
                <wp:effectExtent l="0" t="19050" r="91440" b="0"/>
                <wp:docPr id="1171968024" name="Group 117196802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118942" cy="1758953"/>
                          <a:chOff x="-54" y="8839"/>
                          <a:chExt cx="2798605" cy="1702670"/>
                        </a:xfrm>
                      </wpg:grpSpPr>
                      <wps:wsp>
                        <wps:cNvPr id="1171968025" name="Text Box 1171968025" descr="Why ETS?"/>
                        <wps:cNvSpPr txBox="1"/>
                        <wps:spPr>
                          <a:xfrm rot="16200000">
                            <a:off x="-607231" y="616016"/>
                            <a:ext cx="1702670" cy="488315"/>
                          </a:xfrm>
                          <a:prstGeom prst="rect">
                            <a:avLst/>
                          </a:prstGeom>
                          <a:noFill/>
                          <a:ln w="6350">
                            <a:noFill/>
                          </a:ln>
                        </wps:spPr>
                        <wps:txbx>
                          <w:txbxContent>
                            <w:p w14:paraId="0ADC878A" w14:textId="77777777" w:rsidR="00064CFF" w:rsidRPr="00EC0D38" w:rsidRDefault="00064CFF" w:rsidP="0082130A">
                              <w:pPr>
                                <w:jc w:val="right"/>
                                <w:rPr>
                                  <w:rFonts w:asciiTheme="minorHAnsi" w:hAnsiTheme="minorHAnsi" w:cstheme="minorHAnsi"/>
                                  <w:color w:val="09718F"/>
                                  <w:sz w:val="60"/>
                                  <w:szCs w:val="60"/>
                                </w:rPr>
                              </w:pPr>
                              <w:r w:rsidRPr="00EC0D38">
                                <w:rPr>
                                  <w:rFonts w:asciiTheme="minorHAnsi" w:hAnsiTheme="minorHAnsi" w:cstheme="minorHAnsi"/>
                                  <w:color w:val="09718F"/>
                                  <w:sz w:val="60"/>
                                  <w:szCs w:val="60"/>
                                </w:rPr>
                                <w:t>Why ETS?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71968026" name="Rectangle 1171968026">
                          <a:extLst>
                            <a:ext uri="{C183D7F6-B498-43B3-948B-1728B52AA6E4}">
                              <adec:decorative xmlns:adec="http://schemas.microsoft.com/office/drawing/2017/decorative" val="1"/>
                            </a:ext>
                          </a:extLst>
                        </wps:cNvPr>
                        <wps:cNvSpPr/>
                        <wps:spPr>
                          <a:xfrm>
                            <a:off x="223648" y="180401"/>
                            <a:ext cx="2527820" cy="949824"/>
                          </a:xfrm>
                          <a:prstGeom prst="rect">
                            <a:avLst/>
                          </a:prstGeom>
                          <a:solidFill>
                            <a:srgbClr val="01445E"/>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71968027" name="Picture 1171968027">
                            <a:extLst>
                              <a:ext uri="{C183D7F6-B498-43B3-948B-1728B52AA6E4}">
                                <adec:decorative xmlns:adec="http://schemas.microsoft.com/office/drawing/2017/decorative" val="1"/>
                              </a:ext>
                            </a:extLst>
                          </pic:cNvPr>
                          <pic:cNvPicPr preferRelativeResize="0">
                            <a:picLocks/>
                          </pic:cNvPicPr>
                        </pic:nvPicPr>
                        <pic:blipFill>
                          <a:blip r:embed="rId112" cstate="print">
                            <a:extLst>
                              <a:ext uri="{28A0092B-C50C-407E-A947-70E740481C1C}">
                                <a14:useLocalDpi xmlns:a14="http://schemas.microsoft.com/office/drawing/2010/main" val="0"/>
                              </a:ext>
                            </a:extLst>
                          </a:blip>
                          <a:stretch>
                            <a:fillRect/>
                          </a:stretch>
                        </pic:blipFill>
                        <pic:spPr>
                          <a:xfrm>
                            <a:off x="2514164" y="23934"/>
                            <a:ext cx="284387" cy="734667"/>
                          </a:xfrm>
                          <a:prstGeom prst="rect">
                            <a:avLst/>
                          </a:prstGeom>
                          <a:effectLst>
                            <a:outerShdw blurRad="50800" dist="38100" dir="2700000" algn="tl" rotWithShape="0">
                              <a:prstClr val="black">
                                <a:alpha val="40000"/>
                              </a:prstClr>
                            </a:outerShdw>
                          </a:effectLst>
                        </pic:spPr>
                      </pic:pic>
                      <wps:wsp>
                        <wps:cNvPr id="1171968028" name="Text Box 1171968028" descr="The Test Delivery System (TDS) is the only system that is fully compliant with CDE accessibility requirements. As California’s needs change, the system has the flexibility to add or change accessibility features."/>
                        <wps:cNvSpPr txBox="1"/>
                        <wps:spPr>
                          <a:xfrm>
                            <a:off x="223646" y="288906"/>
                            <a:ext cx="2483844" cy="841594"/>
                          </a:xfrm>
                          <a:prstGeom prst="rect">
                            <a:avLst/>
                          </a:prstGeom>
                          <a:noFill/>
                          <a:ln w="6350">
                            <a:noFill/>
                          </a:ln>
                        </wps:spPr>
                        <wps:txbx>
                          <w:txbxContent>
                            <w:p w14:paraId="49486304" w14:textId="1C496299" w:rsidR="00064CFF" w:rsidRPr="002012D6" w:rsidRDefault="00064CFF" w:rsidP="0082130A">
                              <w:pPr>
                                <w:spacing w:line="360" w:lineRule="auto"/>
                                <w:rPr>
                                  <w:color w:val="FFFFFF" w:themeColor="background1"/>
                                  <w:szCs w:val="22"/>
                                </w:rPr>
                              </w:pPr>
                              <w:r w:rsidRPr="008E5AC2">
                                <w:rPr>
                                  <w:color w:val="FFFFFF" w:themeColor="background1"/>
                                </w:rPr>
                                <w:t>The Test Delivery System (TDS) is the only system that is fully compliant with</w:t>
                              </w:r>
                              <w:r>
                                <w:rPr>
                                  <w:color w:val="FFFFFF" w:themeColor="background1"/>
                                </w:rPr>
                                <w:t> </w:t>
                              </w:r>
                              <w:r w:rsidRPr="008E5AC2">
                                <w:rPr>
                                  <w:color w:val="FFFFFF" w:themeColor="background1"/>
                                </w:rPr>
                                <w:t>CDE accessibility requirements. As California’s needs change, the system has the flexibility to add or change accessibility features.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49100D5A" id="Group 1171968024" o:spid="_x0000_s1046" style="width:481.8pt;height:138.5pt;mso-position-horizontal-relative:char;mso-position-vertical-relative:line" coordorigin=",88" coordsize="27986,17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">
                <v:shape id="Text Box 1171968025" o:spid="_x0000_s1047" type="#_x0000_t202" alt="Why ETS?" style="position:absolute;left:-6073;top:6161;width:17027;height:488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" filled="f" stroked="f" strokeweight=".5pt">
                  <v:textbox>
                    <w:txbxContent>
                      <w:p w14:paraId="0ADC878A" w14:textId="77777777" w:rsidR="00064CFF" w:rsidRPr="00EC0D38" w:rsidRDefault="00064CFF" w:rsidP="0082130A">
                        <w:pPr>
                          <w:jc w:val="right"/>
                          <w:rPr>
                            <w:rFonts w:asciiTheme="minorHAnsi" w:hAnsiTheme="minorHAnsi" w:cstheme="minorHAnsi"/>
                            <w:color w:val="09718F"/>
                            <w:sz w:val="60"/>
                            <w:szCs w:val="60"/>
                          </w:rPr>
                        </w:pPr>
                        <w:r w:rsidRPr="00EC0D38">
                          <w:rPr>
                            <w:rFonts w:asciiTheme="minorHAnsi" w:hAnsiTheme="minorHAnsi" w:cstheme="minorHAnsi"/>
                            <w:color w:val="09718F"/>
                            <w:sz w:val="60"/>
                            <w:szCs w:val="60"/>
                          </w:rPr>
                          <w:t>Why ETS?</w:t>
                        </w:r>
                      </w:p>
                    </w:txbxContent>
                  </v:textbox>
                </v:shape>
                <v:rect id="Rectangle 1171968026" o:spid="_x0000_s1048" style="position:absolute;left:2236;top:1804;width:25278;height:9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" fillcolor="#01445e" stroked="f" strokeweight="1pt">
                  <v:shadow on="t" color="black" opacity="26214f" origin="-.5,-.5" offset=".74836mm,.74836mm"/>
                </v:rect>
                <v:shape id="Picture 1171968027" o:spid="_x0000_s1049" type="#_x0000_t75" style="position:absolute;left:25141;top:239;width:2844;height:734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">
                  <v:imagedata r:id="rId113" o:title=""/>
                  <v:shadow on="t" color="black" opacity="26214f" origin="-.5,-.5" offset=".74836mm,.74836mm"/>
                  <o:lock v:ext="edit" aspectratio="f"/>
                </v:shape>
                <v:shape id="Text Box 1171968028" o:spid="_x0000_s1050" type="#_x0000_t202" alt="The Test Delivery System (TDS) is the only system that is fully compliant with CDE accessibility requirements. As California’s needs change, the system has the flexibility to add or change accessibility features." style="position:absolute;left:2236;top:2889;width:24838;height:8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" filled="f" stroked="f" strokeweight=".5pt">
                  <v:textbox>
                    <w:txbxContent>
                      <w:p w14:paraId="49486304" w14:textId="1C496299" w:rsidR="00064CFF" w:rsidRPr="002012D6" w:rsidRDefault="00064CFF" w:rsidP="0082130A">
                        <w:pPr>
                          <w:spacing w:line="360" w:lineRule="auto"/>
                          <w:rPr>
                            <w:color w:val="FFFFFF" w:themeColor="background1"/>
                            <w:szCs w:val="22"/>
                          </w:rPr>
                        </w:pPr>
                        <w:r w:rsidRPr="008E5AC2">
                          <w:rPr>
                            <w:color w:val="FFFFFF" w:themeColor="background1"/>
                          </w:rPr>
                          <w:t>The Test Delivery System (TDS) is the only system that is fully compliant with</w:t>
                        </w:r>
                        <w:r>
                          <w:rPr>
                            <w:color w:val="FFFFFF" w:themeColor="background1"/>
                          </w:rPr>
                          <w:t> </w:t>
                        </w:r>
                        <w:r w:rsidRPr="008E5AC2">
                          <w:rPr>
                            <w:color w:val="FFFFFF" w:themeColor="background1"/>
                          </w:rPr>
                          <w:t>CDE accessibility requirements. As California’s needs change, the system has the flexibility to add or change accessibility features.</w:t>
                        </w:r>
                      </w:p>
                    </w:txbxContent>
                  </v:textbox>
                </v:shape>
                <w10:anchorlock/>
              </v:group>
            </w:pict>
          </mc:Fallback>
        </mc:AlternateContent>
      </w:r>
    </w:p>
    <w:p w14:paraId="7C5150A6" w14:textId="1D3D7DA6" w:rsidR="001C36C2" w:rsidRPr="007F183D" w:rsidRDefault="001C36C2" w:rsidP="001C36C2">
      <w:pPr>
        <w:pStyle w:val="ProposalText"/>
      </w:pPr>
      <w:r w:rsidRPr="007F183D">
        <w:t xml:space="preserve">Every California student deserves access to high-quality assessments that are fair and valid to all examinees, as well as an assessment system that is accessible to all users—including individuals with disabilities. ETS will use our expertise to support access and equity for the California Assessment System throughout the contract. </w:t>
      </w:r>
    </w:p>
    <w:p w14:paraId="568FE2F2" w14:textId="28E69391" w:rsidR="001C36C2" w:rsidRPr="007F183D" w:rsidRDefault="001C36C2" w:rsidP="001C36C2">
      <w:pPr>
        <w:pStyle w:val="ProposalText"/>
      </w:pPr>
      <w:r w:rsidRPr="007F183D">
        <w:t xml:space="preserve">ETS, as a non-profit organization, places a strong value on our mission by delivering groundbreaking research and learning solutions to help students, educators, schools, businesses, governments, and more understand what's possible and identify the steps to get there. We uphold these missions through our investments into both research and assessment delivery systems in order to improve the accessibility of our products as well as the larger assessment community. </w:t>
      </w:r>
    </w:p>
    <w:p w14:paraId="69023474" w14:textId="16B23B41" w:rsidR="001C36C2" w:rsidRPr="007F183D" w:rsidRDefault="001C36C2" w:rsidP="001C36C2">
      <w:pPr>
        <w:pStyle w:val="ProposalText"/>
      </w:pPr>
      <w:r w:rsidRPr="007F183D">
        <w:t xml:space="preserve">ETS’s commitment to accessibility spans across our organizations and extends to our commitment to born accessible items, as detailed in </w:t>
      </w:r>
      <w:r w:rsidRPr="007F183D">
        <w:rPr>
          <w:b/>
        </w:rPr>
        <w:t>Task </w:t>
      </w:r>
      <w:r w:rsidR="0030157F" w:rsidRPr="007F183D">
        <w:rPr>
          <w:b/>
        </w:rPr>
        <w:fldChar w:fldCharType="begin"/>
      </w:r>
      <w:r w:rsidR="0030157F" w:rsidRPr="007F183D">
        <w:rPr>
          <w:b/>
        </w:rPr>
        <w:instrText xml:space="preserve"> REF Task_3_6_2 \h  \* MERGEFORMAT </w:instrText>
      </w:r>
      <w:r w:rsidR="0030157F" w:rsidRPr="007F183D">
        <w:rPr>
          <w:b/>
        </w:rPr>
      </w:r>
      <w:r w:rsidR="0030157F" w:rsidRPr="007F183D">
        <w:rPr>
          <w:b/>
        </w:rPr>
        <w:fldChar w:fldCharType="separate"/>
      </w:r>
      <w:r w:rsidR="00F90D59" w:rsidRPr="00F90D59">
        <w:rPr>
          <w:b/>
        </w:rPr>
        <w:t>6.2</w:t>
      </w:r>
      <w:r w:rsidR="0030157F" w:rsidRPr="007F183D">
        <w:rPr>
          <w:b/>
        </w:rPr>
        <w:fldChar w:fldCharType="end"/>
      </w:r>
      <w:r w:rsidRPr="007F183D">
        <w:t xml:space="preserve">, and California students and educators will continue to receive support from ETS accessibility experts in our Accessibility Standards and Inclusive Technology (ASIT) and Accessibility and Alternate Formats (AAF) groups. </w:t>
      </w:r>
    </w:p>
    <w:p w14:paraId="14A33E7A" w14:textId="7FBC09E2" w:rsidR="001C36C2" w:rsidRPr="007F183D" w:rsidRDefault="001C36C2" w:rsidP="001C36C2">
      <w:pPr>
        <w:pStyle w:val="ProposalText"/>
        <w:rPr>
          <w:rStyle w:val="normaltextrun"/>
        </w:rPr>
      </w:pPr>
      <w:r w:rsidRPr="007F183D">
        <w:rPr>
          <w:rStyle w:val="normaltextrun"/>
        </w:rPr>
        <w:lastRenderedPageBreak/>
        <w:t>ETS is a leading member of the World Wide Web Consortium (W3C), which develops the Web Content Accessibility Guidelines (WCAG) that form the foundation of Section</w:t>
      </w:r>
      <w:r w:rsidR="00BF1533" w:rsidRPr="007F183D">
        <w:rPr>
          <w:rStyle w:val="normaltextrun"/>
        </w:rPr>
        <w:t> </w:t>
      </w:r>
      <w:r w:rsidRPr="007F183D">
        <w:rPr>
          <w:rStyle w:val="normaltextrun"/>
        </w:rPr>
        <w:t xml:space="preserve">508. As such, </w:t>
      </w:r>
      <w:r w:rsidR="00975BCD" w:rsidRPr="007F183D">
        <w:rPr>
          <w:rStyle w:val="normaltextrun"/>
        </w:rPr>
        <w:t xml:space="preserve">Our </w:t>
      </w:r>
      <w:r w:rsidRPr="007F183D">
        <w:rPr>
          <w:rStyle w:val="normaltextrun"/>
        </w:rPr>
        <w:t xml:space="preserve">staff have a deep understanding of the WCAG, which we will leverage as part of our best practices to design, implement, and evaluate CAASPP and ELPAC item content and interactions. </w:t>
      </w:r>
    </w:p>
    <w:p w14:paraId="55A09D38" w14:textId="001270A9" w:rsidR="001C36C2" w:rsidRPr="007F183D" w:rsidRDefault="001C36C2" w:rsidP="001C36C2">
      <w:pPr>
        <w:pStyle w:val="ProposalText"/>
      </w:pPr>
      <w:r w:rsidRPr="007F183D">
        <w:t xml:space="preserve">Through our collaborations and partnerships, we have designed the CAASPP and ELPAC tests based on universal design principles and with full focus on the intended goals for each test. For example, during the design of the new Alternate ELPAC, we collaborated with key assessment, language acquisition, and special education researchers and current special education and language acquisition teachers to identify the best methods for assessing English learners (ELs) with the most significant cognitive disabilities. Our collaboration resulted in the groundbreaking test design that identifies and assesses the students’ “receptive language” and “expressive language” (Definitions of Task Types for the Alternate English Language Proficiency Assessments for California, 2021). </w:t>
      </w:r>
      <w:r w:rsidRPr="007F183D">
        <w:rPr>
          <w:rStyle w:val="normaltextrun"/>
          <w:color w:val="000000" w:themeColor="text1"/>
        </w:rPr>
        <w:t xml:space="preserve">ETS will continue to collaborate with national and California-based experts and </w:t>
      </w:r>
      <w:r w:rsidR="0051589F" w:rsidRPr="00201E27">
        <w:t>interest holders</w:t>
      </w:r>
      <w:r w:rsidRPr="007F183D">
        <w:rPr>
          <w:rStyle w:val="normaltextrun"/>
          <w:color w:val="000000" w:themeColor="text1"/>
        </w:rPr>
        <w:t>, such as the California Schools for the Blind and Deaf, as we work on existing and new initiatives for California with the CDE. We will expand this collaboration to include not only our establish associates, but also California special education teachers as item reviewers and expert advisors.</w:t>
      </w:r>
      <w:r w:rsidRPr="007F183D">
        <w:t xml:space="preserve"> </w:t>
      </w:r>
    </w:p>
    <w:p w14:paraId="0DBC5174" w14:textId="5B6A52A2" w:rsidR="001C36C2" w:rsidRPr="007F183D" w:rsidRDefault="001C36C2" w:rsidP="00975BCD">
      <w:pPr>
        <w:pStyle w:val="ProposalText"/>
      </w:pPr>
      <w:r w:rsidRPr="007F183D">
        <w:t xml:space="preserve">The Test Delivery System (TDS) proposed for continued use as part of our solution was built to administer fair and valid assessments to all students, including students with disabilities and students whose native language is not the primary one on the test. The TDS offers the industry’s most robust array of accommodations, embedded supports, </w:t>
      </w:r>
      <w:r w:rsidRPr="007F183D">
        <w:lastRenderedPageBreak/>
        <w:t>and testing tools—and it is the only proven system that fully supports the CDE’s Assessment Accessibilities Resources Matrix, and it has successfully supported new or revised supports throughout the years.</w:t>
      </w:r>
    </w:p>
    <w:p w14:paraId="0C8D7608" w14:textId="75585A82" w:rsidR="001C36C2" w:rsidRPr="007F183D" w:rsidRDefault="001C36C2" w:rsidP="00975BCD">
      <w:pPr>
        <w:pStyle w:val="ProposalText"/>
      </w:pPr>
      <w:r w:rsidRPr="007F183D">
        <w:rPr>
          <w:b/>
        </w:rPr>
        <w:t xml:space="preserve">Expanding support for California. </w:t>
      </w:r>
      <w:r w:rsidRPr="007F183D">
        <w:t xml:space="preserve">Throughout our response, we highlight areas where, based on our capacity and experience in the field, ETS can make additional offerings to the CDE. For example, ETS and CAI conducted preliminary studies of the accessibility usage data from the 2018–2019 CAASPP test data and have presented preliminary findings to the CDE. </w:t>
      </w:r>
      <w:r w:rsidRPr="007F183D">
        <w:rPr>
          <w:rFonts w:eastAsia="Arial"/>
        </w:rPr>
        <w:t>ETS’s research team also recently collaborated with faculty from the University of Massachusetts to explore process data on accommodations usage across mathematics and ELA items. We stand ready to explore ways in which this knowledge can benefit the California Assessment System. Our deep understanding of testing accommodations and tool usage—gained through both qualitative student and teacher feedback (e.g., cognitive labs) and quantitative methods (e.g., process data analysis, differential item functioning [DIF])—uniquely position ETS to advise the CDE on new accessibility features and tools to consider over the course of the contract.</w:t>
      </w:r>
    </w:p>
    <w:p w14:paraId="29F5CECC" w14:textId="59953419" w:rsidR="001C36C2" w:rsidRPr="007F183D" w:rsidRDefault="001C36C2" w:rsidP="001C36C2">
      <w:pPr>
        <w:pStyle w:val="ProposalText"/>
        <w:rPr>
          <w:strike/>
        </w:rPr>
      </w:pPr>
      <w:r w:rsidRPr="007F183D">
        <w:t>ETS will continue to provide and expand capabilities that provide a fully accessible experience for educators and students in the California Assessment System. Our universal tools, designated supports, and accommodations remain compliant with Smarter Balanced policies, CDE policies, and regulations for the CAASPP and ELPAC assessments. In this section, we provide an overview of these accessibility measures.</w:t>
      </w:r>
    </w:p>
    <w:p w14:paraId="560B434C" w14:textId="4A21A7D9" w:rsidR="001C36C2" w:rsidRPr="007F183D" w:rsidRDefault="001C36C2" w:rsidP="001C36C2">
      <w:pPr>
        <w:pStyle w:val="Heading2"/>
      </w:pPr>
      <w:bookmarkStart w:id="607" w:name="Task_3_5_1"/>
      <w:bookmarkStart w:id="608" w:name="_Toc85713592"/>
      <w:r w:rsidRPr="007F183D">
        <w:lastRenderedPageBreak/>
        <w:t>5.1</w:t>
      </w:r>
      <w:bookmarkEnd w:id="607"/>
      <w:r w:rsidRPr="007F183D">
        <w:t>. Accessibility Plan for Computer-Based</w:t>
      </w:r>
      <w:r w:rsidR="00C41B4F" w:rsidRPr="007F183D">
        <w:t xml:space="preserve"> Tests</w:t>
      </w:r>
      <w:r w:rsidRPr="007F183D">
        <w:t xml:space="preserve"> and Special Forms</w:t>
      </w:r>
      <w:bookmarkEnd w:id="597"/>
      <w:bookmarkEnd w:id="598"/>
      <w:bookmarkEnd w:id="599"/>
      <w:bookmarkEnd w:id="600"/>
      <w:bookmarkEnd w:id="601"/>
      <w:bookmarkEnd w:id="602"/>
      <w:bookmarkEnd w:id="603"/>
      <w:bookmarkEnd w:id="604"/>
      <w:bookmarkEnd w:id="605"/>
      <w:bookmarkEnd w:id="606"/>
      <w:bookmarkEnd w:id="608"/>
    </w:p>
    <w:p w14:paraId="092196A0" w14:textId="73F3E5E9" w:rsidR="001C36C2" w:rsidRPr="007F183D" w:rsidRDefault="001C36C2" w:rsidP="001C36C2">
      <w:pPr>
        <w:pStyle w:val="ProposalText"/>
      </w:pPr>
      <w:r w:rsidRPr="007F183D">
        <w:t xml:space="preserve">ETS will provide California students with access to all appropriate universal tools, designated supports, and accommodations in current testing regulations—as well as to approved consortium resources that may be added in the future—for the computer-based assessments (CBAs). The accessibility features available for the Smarter Balanced assessments will align with the most recent version of the Smarter Balanced Usability, Accessibility, and Accommodations Guidelines (UAAG), and the accessibility features available for the non-Smarter Balanced assessments will align with the SBE-approved </w:t>
      </w:r>
      <w:r w:rsidRPr="007F183D" w:rsidDel="00122AF6">
        <w:t>CAASPP</w:t>
      </w:r>
      <w:r w:rsidRPr="007F183D">
        <w:t xml:space="preserve"> and ELPAC regulations. For the non-Smarter Balanced assessments, ETS will evaluate features for inclusion in the UAAG as noted in </w:t>
      </w:r>
      <w:r w:rsidRPr="007F183D">
        <w:rPr>
          <w:b/>
        </w:rPr>
        <w:t>Task </w:t>
      </w:r>
      <w:r w:rsidR="0030157F" w:rsidRPr="007F183D">
        <w:rPr>
          <w:b/>
        </w:rPr>
        <w:fldChar w:fldCharType="begin"/>
      </w:r>
      <w:r w:rsidR="0030157F" w:rsidRPr="007F183D">
        <w:rPr>
          <w:b/>
        </w:rPr>
        <w:instrText xml:space="preserve"> REF Task_3_2_4 \h  \* MERGEFORMAT </w:instrText>
      </w:r>
      <w:r w:rsidR="0030157F" w:rsidRPr="007F183D">
        <w:rPr>
          <w:b/>
        </w:rPr>
      </w:r>
      <w:r w:rsidR="0030157F" w:rsidRPr="007F183D">
        <w:rPr>
          <w:b/>
        </w:rPr>
        <w:fldChar w:fldCharType="separate"/>
      </w:r>
      <w:r w:rsidR="00F90D59" w:rsidRPr="00F90D59">
        <w:rPr>
          <w:b/>
        </w:rPr>
        <w:t>2.4</w:t>
      </w:r>
      <w:r w:rsidR="0030157F" w:rsidRPr="007F183D">
        <w:rPr>
          <w:b/>
        </w:rPr>
        <w:fldChar w:fldCharType="end"/>
      </w:r>
      <w:r w:rsidRPr="007F183D">
        <w:t xml:space="preserve">, when applicable. </w:t>
      </w:r>
    </w:p>
    <w:p w14:paraId="689C2DB2" w14:textId="77777777" w:rsidR="001C36C2" w:rsidRPr="007F183D" w:rsidRDefault="001C36C2" w:rsidP="001C36C2">
      <w:pPr>
        <w:pStyle w:val="ProposalText"/>
      </w:pPr>
      <w:r w:rsidRPr="007F183D">
        <w:rPr>
          <w:b/>
        </w:rPr>
        <w:t xml:space="preserve">Annual review. </w:t>
      </w:r>
      <w:r w:rsidRPr="007F183D">
        <w:t xml:space="preserve">Each year, ETS will meet with the CDE to plan for the next year’s accessibility supports. At this meeting, we will provide an annual accessibility matrix report that outlines the accessibility resources available for each of the assessments in the CAASPP and ELPAC assessment system. ETS and the CDE will review this report to verify resource applicability and identify what new resources from the Smarter Balanced UAAG will be made available on the non-Smarter Balanced assessments. </w:t>
      </w:r>
    </w:p>
    <w:p w14:paraId="4A9200FF" w14:textId="77777777" w:rsidR="001C36C2" w:rsidRPr="007F183D" w:rsidRDefault="001C36C2" w:rsidP="001C36C2">
      <w:pPr>
        <w:pStyle w:val="ProposalText"/>
      </w:pPr>
      <w:r w:rsidRPr="007F183D">
        <w:rPr>
          <w:color w:val="000000" w:themeColor="text1"/>
        </w:rPr>
        <w:t>Additionally, after the completion of the test administration year, ETS will deliver the annual accessibility usage report on the CAASPP and ELPAC test settings assigned and used at the district and State level. This report will also</w:t>
      </w:r>
      <w:r w:rsidRPr="007F183D">
        <w:t xml:space="preserve"> be included in the annual review.</w:t>
      </w:r>
    </w:p>
    <w:p w14:paraId="5E3D0FBA" w14:textId="06104F0E" w:rsidR="001C36C2" w:rsidRPr="007F183D" w:rsidRDefault="001C36C2" w:rsidP="001C36C2">
      <w:pPr>
        <w:pStyle w:val="ProposalText"/>
      </w:pPr>
      <w:r w:rsidRPr="007F183D">
        <w:rPr>
          <w:b/>
        </w:rPr>
        <w:lastRenderedPageBreak/>
        <w:t xml:space="preserve">New accessibility resources. </w:t>
      </w:r>
      <w:r w:rsidRPr="007F183D">
        <w:t xml:space="preserve">As part of our work in supporting accessibility for the California Assessment System, </w:t>
      </w:r>
      <w:r w:rsidR="00975BCD" w:rsidRPr="007F183D">
        <w:t xml:space="preserve">We </w:t>
      </w:r>
      <w:r w:rsidRPr="007F183D">
        <w:t xml:space="preserve">will bring a team of accessibility experts from CAI and the ETS ASIT and AAF groups together with California educators. This team, which has extensive experience in both research and practical work directly with California students, will meet periodically throughout the year to address and discuss topics related to accessibility. These conversations will include potential new accessibility resources and changes to the design and development of test questions and performance tasks, for the CDE’s consideration. </w:t>
      </w:r>
    </w:p>
    <w:p w14:paraId="67912B49" w14:textId="77777777" w:rsidR="001C36C2" w:rsidRPr="007F183D" w:rsidRDefault="001C36C2" w:rsidP="001C36C2">
      <w:pPr>
        <w:pStyle w:val="ProposalText"/>
      </w:pPr>
      <w:r w:rsidRPr="007F183D">
        <w:t>Further, ETS and CAI can use process data to identify potential system or test development enhancements. Analyzing process data can be used to replace or supplement cognitive labs for investigating the viability of new resources. We will present recommendations from this team to the CDE and, upon the CDE’s approval, will adjust CAI’s proprietary TDS to make the new accessibility features available or turn off any accessibility features that are not appropriate for a content area.</w:t>
      </w:r>
    </w:p>
    <w:p w14:paraId="47366BC2" w14:textId="5D6F3018" w:rsidR="001C36C2" w:rsidRPr="007F183D" w:rsidRDefault="001C36C2" w:rsidP="001C36C2">
      <w:pPr>
        <w:pStyle w:val="Heading3"/>
      </w:pPr>
      <w:bookmarkStart w:id="609" w:name="Task_3_5_1_A"/>
      <w:bookmarkStart w:id="610" w:name="_Toc525117802"/>
      <w:bookmarkStart w:id="611" w:name="_Toc525112435"/>
      <w:bookmarkStart w:id="612" w:name="_Toc521859411"/>
      <w:bookmarkStart w:id="613" w:name="_Toc495393401"/>
      <w:bookmarkStart w:id="614" w:name="_Toc481014559"/>
      <w:bookmarkStart w:id="615" w:name="_Toc417399417"/>
      <w:bookmarkStart w:id="616" w:name="_Toc85713593"/>
      <w:r w:rsidRPr="007F183D">
        <w:t>5.1.A</w:t>
      </w:r>
      <w:bookmarkEnd w:id="609"/>
      <w:r w:rsidRPr="007F183D">
        <w:t>. Computer-Based Tests</w:t>
      </w:r>
      <w:bookmarkEnd w:id="610"/>
      <w:bookmarkEnd w:id="611"/>
      <w:bookmarkEnd w:id="612"/>
      <w:bookmarkEnd w:id="613"/>
      <w:bookmarkEnd w:id="614"/>
      <w:bookmarkEnd w:id="615"/>
      <w:bookmarkEnd w:id="616"/>
    </w:p>
    <w:p w14:paraId="0DD0BBF5" w14:textId="21107EFA" w:rsidR="001C36C2" w:rsidRPr="007F183D" w:rsidRDefault="001C36C2" w:rsidP="001C36C2">
      <w:pPr>
        <w:pStyle w:val="ProposalText"/>
        <w:keepNext/>
      </w:pPr>
      <w:r w:rsidRPr="007F183D">
        <w:t>The TDS will deliver the following computer-based tests: Smarter Balanced Summative Assessments; Smarter Balanced Interim Assessments; CAAs; CAST and CAST Interim</w:t>
      </w:r>
      <w:r w:rsidR="00503797" w:rsidRPr="007F183D">
        <w:t xml:space="preserve"> Assessment</w:t>
      </w:r>
      <w:r w:rsidRPr="007F183D">
        <w:t>s; CSA; ELPAC and ELPAC Interim</w:t>
      </w:r>
      <w:r w:rsidR="00503797" w:rsidRPr="007F183D">
        <w:t xml:space="preserve"> Assessment</w:t>
      </w:r>
      <w:r w:rsidRPr="007F183D">
        <w:t>s; and Alternate ELPAC.</w:t>
      </w:r>
    </w:p>
    <w:p w14:paraId="1BC76E9D" w14:textId="38D62A1B" w:rsidR="001C36C2" w:rsidRPr="007F183D" w:rsidRDefault="001C36C2" w:rsidP="001C36C2">
      <w:pPr>
        <w:pStyle w:val="ProposalText"/>
      </w:pPr>
      <w:r w:rsidRPr="007F183D">
        <w:t xml:space="preserve">Regardless of the assessment, the TDS provides students with access to universal tools, designated supports, and accommodations—as assigned by the coordinator based on the students’ needs, individualized education plan (IEP), or Section 504 Plan. Test coordinators can continue to enter these designated supports and </w:t>
      </w:r>
      <w:r w:rsidRPr="007F183D">
        <w:lastRenderedPageBreak/>
        <w:t xml:space="preserve">accommodations in ETS’s proprietary Test Operations Management System (TOMS). Details on the interactions between systems are described in </w:t>
      </w:r>
      <w:r w:rsidRPr="007F183D">
        <w:rPr>
          <w:b/>
        </w:rPr>
        <w:t>Task </w:t>
      </w:r>
      <w:r w:rsidR="0030157F" w:rsidRPr="007F183D">
        <w:rPr>
          <w:b/>
        </w:rPr>
        <w:fldChar w:fldCharType="begin"/>
      </w:r>
      <w:r w:rsidR="0030157F" w:rsidRPr="007F183D">
        <w:rPr>
          <w:b/>
        </w:rPr>
        <w:instrText xml:space="preserve"> REF Task_3_3_1 \h  \* MERGEFORMAT </w:instrText>
      </w:r>
      <w:r w:rsidR="0030157F" w:rsidRPr="007F183D">
        <w:rPr>
          <w:b/>
        </w:rPr>
      </w:r>
      <w:r w:rsidR="0030157F" w:rsidRPr="007F183D">
        <w:rPr>
          <w:b/>
        </w:rPr>
        <w:fldChar w:fldCharType="separate"/>
      </w:r>
      <w:r w:rsidR="00F90D59" w:rsidRPr="00F90D59">
        <w:rPr>
          <w:b/>
        </w:rPr>
        <w:t>3.1</w:t>
      </w:r>
      <w:r w:rsidR="0030157F" w:rsidRPr="007F183D">
        <w:rPr>
          <w:b/>
        </w:rPr>
        <w:fldChar w:fldCharType="end"/>
      </w:r>
      <w:r w:rsidRPr="007F183D">
        <w:t xml:space="preserve">. </w:t>
      </w:r>
    </w:p>
    <w:p w14:paraId="4CEB30E3" w14:textId="77777777" w:rsidR="001C36C2" w:rsidRPr="007F183D" w:rsidRDefault="001C36C2" w:rsidP="001C36C2">
      <w:pPr>
        <w:pStyle w:val="ProposalText"/>
      </w:pPr>
      <w:r w:rsidRPr="007F183D">
        <w:t xml:space="preserve">Prior to launching a test for a student, test administrators can verify the accessibility resources in TOMS and the TDS and can work with coordinators on any needed adjustments. </w:t>
      </w:r>
    </w:p>
    <w:p w14:paraId="75BF429D" w14:textId="24907071" w:rsidR="001C36C2" w:rsidRPr="007F183D" w:rsidRDefault="001C36C2" w:rsidP="001C36C2">
      <w:pPr>
        <w:pStyle w:val="Heading4"/>
      </w:pPr>
      <w:bookmarkStart w:id="617" w:name="Task_3_5_1_A_1"/>
      <w:r w:rsidRPr="007F183D">
        <w:t>5.1.A.1</w:t>
      </w:r>
      <w:bookmarkEnd w:id="617"/>
      <w:r w:rsidRPr="007F183D">
        <w:t>. Print on Demand</w:t>
      </w:r>
    </w:p>
    <w:p w14:paraId="456B6C2F" w14:textId="77777777" w:rsidR="001C36C2" w:rsidRPr="007F183D" w:rsidRDefault="001C36C2" w:rsidP="001C36C2">
      <w:pPr>
        <w:pStyle w:val="ProposalText"/>
        <w:rPr>
          <w:rFonts w:eastAsia="Arial"/>
        </w:rPr>
      </w:pPr>
      <w:r w:rsidRPr="007F183D">
        <w:rPr>
          <w:rFonts w:eastAsia="Arial"/>
        </w:rPr>
        <w:t>Print on demand is an item-level support that allows students to respond to one item at a time; and the TDS will continue to support this function. The TDS can deliver a secure print</w:t>
      </w:r>
      <w:r w:rsidRPr="007F183D" w:rsidDel="005972A2">
        <w:rPr>
          <w:rFonts w:eastAsia="Arial"/>
        </w:rPr>
        <w:t>-</w:t>
      </w:r>
      <w:r w:rsidRPr="007F183D">
        <w:rPr>
          <w:rFonts w:eastAsia="Arial"/>
        </w:rPr>
        <w:t xml:space="preserve">on-demand feature for all assessments, which involves printing an item or item group to a designated printer or to an embosser for braille forms. Only the CBAs will be available through the TDS print-on-demand feature. </w:t>
      </w:r>
    </w:p>
    <w:p w14:paraId="45221753" w14:textId="77777777" w:rsidR="001C36C2" w:rsidRPr="007F183D" w:rsidRDefault="001C36C2" w:rsidP="001C36C2">
      <w:pPr>
        <w:pStyle w:val="ProposalText"/>
        <w:rPr>
          <w:rFonts w:eastAsia="Arial"/>
        </w:rPr>
      </w:pPr>
      <w:r w:rsidRPr="007F183D">
        <w:rPr>
          <w:rFonts w:eastAsia="Arial"/>
        </w:rPr>
        <w:t>Based on student need, the print-on-demand accommodations can be requested along with other embedded accessibility resources in TOMS. LEA coordinators or test site coordinators can request a print-on-demand resource for a student by contacting the LEA success agent, and the CDE will approve the print-on-demand resource use. LEA success agents will be available to support LEAs should they have questions or need a step-by-step walk-through of the print-on-demand process.</w:t>
      </w:r>
    </w:p>
    <w:p w14:paraId="47E5933C" w14:textId="77777777" w:rsidR="001C36C2" w:rsidRPr="007F183D" w:rsidRDefault="001C36C2" w:rsidP="001C36C2">
      <w:pPr>
        <w:pStyle w:val="ProposalText"/>
        <w:rPr>
          <w:rFonts w:eastAsia="Arial"/>
        </w:rPr>
      </w:pPr>
      <w:r w:rsidRPr="007F183D">
        <w:rPr>
          <w:rFonts w:eastAsia="Arial"/>
        </w:rPr>
        <w:t xml:space="preserve">For approved print-on-demand uses, the test administrator must first begin the test session for the student in the TDS. After the test administrator opens the session, the student can log into the TDS and select the item or item group with a print option. The test administrator can then review the print request, print the item or item group at a designated printer or at an embosser for a braille form, and then provide the </w:t>
      </w:r>
      <w:r w:rsidRPr="007F183D">
        <w:rPr>
          <w:rFonts w:eastAsia="Arial"/>
        </w:rPr>
        <w:lastRenderedPageBreak/>
        <w:t xml:space="preserve">printed/embossed material to the student. The student can enter their response either on the printed/embossed material or directly into the TDS. If the student selects to enter responses on the printed material, the test administrator will need to transcribe the item into the TDS before the student can move to the next item or item group. </w:t>
      </w:r>
    </w:p>
    <w:p w14:paraId="4D4E3498" w14:textId="77777777" w:rsidR="001C36C2" w:rsidRPr="007F183D" w:rsidRDefault="001C36C2" w:rsidP="001C36C2">
      <w:pPr>
        <w:pStyle w:val="ProposalText"/>
        <w:rPr>
          <w:rFonts w:eastAsia="Arial"/>
        </w:rPr>
      </w:pPr>
      <w:r w:rsidRPr="007F183D">
        <w:rPr>
          <w:rFonts w:eastAsia="Arial"/>
        </w:rPr>
        <w:t>The print-on-demand accommodation works with all other embedded accessibility resources provided by the</w:t>
      </w:r>
      <w:r w:rsidRPr="007F183D" w:rsidDel="0060101E">
        <w:rPr>
          <w:rFonts w:eastAsia="Arial"/>
        </w:rPr>
        <w:t xml:space="preserve"> </w:t>
      </w:r>
      <w:r w:rsidRPr="007F183D">
        <w:rPr>
          <w:rFonts w:eastAsia="Arial"/>
        </w:rPr>
        <w:t>TDS. In particular, print-on-demand works well with braille, especially if a student has limited experience with refreshable braille devices. Based on the student’s need, the print-on-demand accommodations can be requested along with other embedded accessibility resources in TOMS. The TDS will continue to support the print-on-demand accommodation for those students needing a paper copy of a single passage or stimulus</w:t>
      </w:r>
      <w:r w:rsidRPr="007F183D" w:rsidDel="004F0AD7">
        <w:rPr>
          <w:rFonts w:eastAsia="Arial"/>
        </w:rPr>
        <w:t>.</w:t>
      </w:r>
      <w:r w:rsidRPr="007F183D">
        <w:rPr>
          <w:rFonts w:eastAsia="Arial"/>
        </w:rPr>
        <w:t xml:space="preserve"> The TDS will deliver refreshable braille and large font formats (i.e., zoom, extended zoom functionality) for the online Smarter Balanced assessments, CAST, CSA, and ELPAC. The TDS will deliver the hybrid adaptive braille test for Smarter Balanced mathematics. </w:t>
      </w:r>
    </w:p>
    <w:p w14:paraId="4C449637" w14:textId="77777777" w:rsidR="001C36C2" w:rsidRPr="007F183D" w:rsidRDefault="001C36C2" w:rsidP="001C36C2">
      <w:pPr>
        <w:pStyle w:val="ProposalText"/>
        <w:rPr>
          <w:rFonts w:eastAsia="Arial"/>
        </w:rPr>
      </w:pPr>
      <w:r w:rsidRPr="007F183D">
        <w:rPr>
          <w:rFonts w:eastAsia="Arial"/>
        </w:rPr>
        <w:t>Braille materials are not provided for the CAAs or the Alternate ELPAC. These alternate assessments involve one-on-one administration by a test examiner familiar with each individual student’s communication needs, with authorization to translate materials into braille, as permitted for each test title and according to each student’s needs. For any Alternate ELPAC</w:t>
      </w:r>
      <w:r w:rsidRPr="007F183D" w:rsidDel="00700B00">
        <w:rPr>
          <w:rFonts w:eastAsia="Arial"/>
        </w:rPr>
        <w:t xml:space="preserve"> </w:t>
      </w:r>
      <w:r w:rsidRPr="007F183D">
        <w:rPr>
          <w:rFonts w:eastAsia="Arial"/>
        </w:rPr>
        <w:t xml:space="preserve">and CAA for ELA tests where the blueprints include decoding items, ETS will make the text of these items available upon LEA request to facilitate local brailling. For the CAAs only, test examiners can translate test content into any language used in daily instruction. </w:t>
      </w:r>
    </w:p>
    <w:p w14:paraId="7E43A481" w14:textId="711C487F" w:rsidR="001C36C2" w:rsidRPr="007F183D" w:rsidRDefault="001C36C2" w:rsidP="001C36C2">
      <w:pPr>
        <w:pStyle w:val="ProposalText"/>
        <w:rPr>
          <w:rFonts w:eastAsia="Arial"/>
        </w:rPr>
      </w:pPr>
      <w:r w:rsidRPr="007F183D">
        <w:rPr>
          <w:rFonts w:eastAsia="Arial"/>
        </w:rPr>
        <w:lastRenderedPageBreak/>
        <w:t>ETS’s record as a leader in accessibility that develops prototypes of accessible items will allow us to bring to the CDE recommendations of new and emerging technologies to enhance the administration of print-on-demand for LEAs.</w:t>
      </w:r>
    </w:p>
    <w:p w14:paraId="040AD19E" w14:textId="451C9ECA" w:rsidR="001C36C2" w:rsidRPr="007F183D" w:rsidRDefault="001C36C2" w:rsidP="001C36C2">
      <w:pPr>
        <w:pStyle w:val="Heading4"/>
        <w:rPr>
          <w:rFonts w:cs="Times New Roman"/>
          <w:szCs w:val="22"/>
        </w:rPr>
      </w:pPr>
      <w:bookmarkStart w:id="618" w:name="Task_3_5_1_A_2"/>
      <w:r w:rsidRPr="007F183D">
        <w:t>5.1.A.2</w:t>
      </w:r>
      <w:bookmarkEnd w:id="618"/>
      <w:r w:rsidRPr="007F183D">
        <w:t>. Assistive Technology</w:t>
      </w:r>
    </w:p>
    <w:p w14:paraId="2E184B7A" w14:textId="3C96C541" w:rsidR="001C36C2" w:rsidRPr="007F183D" w:rsidRDefault="001C36C2" w:rsidP="001C36C2">
      <w:pPr>
        <w:pStyle w:val="ProposalText"/>
        <w:rPr>
          <w:rFonts w:eastAsia="Arial"/>
        </w:rPr>
      </w:pPr>
      <w:r w:rsidRPr="007F183D">
        <w:rPr>
          <w:rFonts w:eastAsia="Arial"/>
        </w:rPr>
        <w:t xml:space="preserve">The TDS currently supports a range of assistive technologies such as refreshable braille devices, screen readers, on-screen keyboards, and a variety of input devices. The TDS’s streamlined interface adheres to the current version of the WCAG 2.1, and the system has a built-in feature (i.e., permissive mode) that relaxes security restrictions for individual students who need to use assistive technologies. For example, students using compatible assistive voice-capturing software can speak their responses into the TDS—something which is otherwise restricted during testing. In permissive mode, the spoken responses are automatically entered and submitted for scoring when the student completes the test. The TDS also offers native capability for students to dictate responses in English and Spanish if the student does not have access to a third-party software. Notably, </w:t>
      </w:r>
      <w:r w:rsidR="005E7E82" w:rsidRPr="007F183D">
        <w:rPr>
          <w:rFonts w:eastAsia="Arial"/>
        </w:rPr>
        <w:t xml:space="preserve">students </w:t>
      </w:r>
      <w:r w:rsidRPr="007F183D">
        <w:rPr>
          <w:rFonts w:eastAsia="Arial"/>
        </w:rPr>
        <w:t xml:space="preserve">using an assistive device that captures responses outside of the TDS will need the test examiner to transcribe their responses. </w:t>
      </w:r>
    </w:p>
    <w:p w14:paraId="7514602F" w14:textId="70260ADF" w:rsidR="001C36C2" w:rsidRPr="007F183D" w:rsidRDefault="001C36C2" w:rsidP="001C36C2">
      <w:pPr>
        <w:pStyle w:val="ProposalText"/>
        <w:rPr>
          <w:rFonts w:eastAsia="Arial"/>
        </w:rPr>
      </w:pPr>
      <w:r w:rsidRPr="007F183D">
        <w:rPr>
          <w:rFonts w:eastAsia="Arial"/>
        </w:rPr>
        <w:t xml:space="preserve">ETS will continue our commitment to maximizing accessibility for all students, working closely with LEAs and the CDE to understand the assistive technology needs of California students. Additionally, we will provide training and ongoing support of the available assistive technology through our LEA outreach team and through our Communications and Training Plan, both of which are described in </w:t>
      </w:r>
      <w:r w:rsidRPr="007F183D">
        <w:rPr>
          <w:rFonts w:eastAsia="Arial"/>
          <w:b/>
          <w:bCs/>
        </w:rPr>
        <w:t>Task </w:t>
      </w:r>
      <w:r w:rsidR="0030157F" w:rsidRPr="007F183D">
        <w:rPr>
          <w:rFonts w:eastAsia="Arial"/>
          <w:b/>
          <w:bCs/>
        </w:rPr>
        <w:fldChar w:fldCharType="begin"/>
      </w:r>
      <w:r w:rsidR="0030157F" w:rsidRPr="007F183D">
        <w:rPr>
          <w:rFonts w:eastAsia="Arial"/>
          <w:b/>
          <w:bCs/>
        </w:rPr>
        <w:instrText xml:space="preserve"> REF Task_3_2_3 \h  \* MERGEFORMAT </w:instrText>
      </w:r>
      <w:r w:rsidR="0030157F" w:rsidRPr="007F183D">
        <w:rPr>
          <w:rFonts w:eastAsia="Arial"/>
          <w:b/>
          <w:bCs/>
        </w:rPr>
      </w:r>
      <w:r w:rsidR="0030157F" w:rsidRPr="007F183D">
        <w:rPr>
          <w:rFonts w:eastAsia="Arial"/>
          <w:b/>
          <w:bCs/>
        </w:rPr>
        <w:fldChar w:fldCharType="separate"/>
      </w:r>
      <w:r w:rsidR="00F90D59" w:rsidRPr="00F90D59">
        <w:rPr>
          <w:b/>
        </w:rPr>
        <w:t>2.3</w:t>
      </w:r>
      <w:r w:rsidR="0030157F" w:rsidRPr="007F183D">
        <w:rPr>
          <w:rFonts w:eastAsia="Arial"/>
          <w:b/>
          <w:bCs/>
        </w:rPr>
        <w:fldChar w:fldCharType="end"/>
      </w:r>
      <w:r w:rsidRPr="007F183D">
        <w:rPr>
          <w:rFonts w:eastAsia="Arial"/>
        </w:rPr>
        <w:t xml:space="preserve">. Following a proactive approach, our LEA success agents will be flexible in working with their regional LEAs to identify and provide technical support tailored to specific local needs. </w:t>
      </w:r>
      <w:r w:rsidRPr="007F183D">
        <w:rPr>
          <w:rFonts w:eastAsia="Arial"/>
        </w:rPr>
        <w:lastRenderedPageBreak/>
        <w:t xml:space="preserve">For example, an LEA success agent may focus training and support to LEAs with several students who are blind or visually impaired on the zooming and braille assistive devices. </w:t>
      </w:r>
    </w:p>
    <w:p w14:paraId="29BAD540" w14:textId="1C14C3D5" w:rsidR="001C36C2" w:rsidRPr="007F183D" w:rsidRDefault="001C36C2" w:rsidP="001C36C2">
      <w:pPr>
        <w:pStyle w:val="ProposalText"/>
      </w:pPr>
      <w:r w:rsidRPr="007F183D">
        <w:rPr>
          <w:rFonts w:eastAsia="Arial"/>
        </w:rPr>
        <w:t xml:space="preserve">Our three-tiered level of support will provide additional assistance to LEAs with assistive technology questions. The California Technical Assistance Center (CalTAC) will continue to serve as Tier 1 support to provide information on such topics as test administration, reviewing testing status, and simple technology questions. CalTAC will promptly and seamlessly transfer callers who have questions or need technical assistance with assistive devices to Tier 2 technical support. Tier 3, which includes CAI and the ETS assessment program manager, will address escalated issues (e.g., connecting assistive devices to the TDS). For more information on this three-tiered support, refer to </w:t>
      </w:r>
      <w:r w:rsidRPr="007F183D">
        <w:rPr>
          <w:rFonts w:eastAsia="Arial"/>
          <w:b/>
        </w:rPr>
        <w:t>Task </w:t>
      </w:r>
      <w:r w:rsidR="0030157F" w:rsidRPr="007F183D">
        <w:rPr>
          <w:rFonts w:eastAsia="Arial"/>
          <w:b/>
        </w:rPr>
        <w:fldChar w:fldCharType="begin"/>
      </w:r>
      <w:r w:rsidR="0030157F" w:rsidRPr="007F183D">
        <w:rPr>
          <w:rFonts w:eastAsia="Arial"/>
          <w:b/>
        </w:rPr>
        <w:instrText xml:space="preserve"> REF Task_3_2_3 \h  \* MERGEFORMAT </w:instrText>
      </w:r>
      <w:r w:rsidR="0030157F" w:rsidRPr="007F183D">
        <w:rPr>
          <w:rFonts w:eastAsia="Arial"/>
          <w:b/>
        </w:rPr>
      </w:r>
      <w:r w:rsidR="0030157F" w:rsidRPr="007F183D">
        <w:rPr>
          <w:rFonts w:eastAsia="Arial"/>
          <w:b/>
        </w:rPr>
        <w:fldChar w:fldCharType="separate"/>
      </w:r>
      <w:r w:rsidR="00F90D59" w:rsidRPr="00F90D59">
        <w:rPr>
          <w:b/>
        </w:rPr>
        <w:t>2.3</w:t>
      </w:r>
      <w:r w:rsidR="0030157F" w:rsidRPr="007F183D">
        <w:rPr>
          <w:rFonts w:eastAsia="Arial"/>
          <w:b/>
        </w:rPr>
        <w:fldChar w:fldCharType="end"/>
      </w:r>
      <w:r w:rsidR="002C0D1F" w:rsidRPr="007F183D">
        <w:rPr>
          <w:rFonts w:eastAsia="Arial"/>
          <w:b/>
        </w:rPr>
        <w:t xml:space="preserve"> </w:t>
      </w:r>
      <w:r w:rsidR="002C0D1F" w:rsidRPr="007F183D">
        <w:rPr>
          <w:rFonts w:eastAsia="Arial"/>
        </w:rPr>
        <w:t>and</w:t>
      </w:r>
      <w:r w:rsidR="002C0D1F" w:rsidRPr="007F183D">
        <w:rPr>
          <w:rFonts w:eastAsia="Arial"/>
          <w:b/>
        </w:rPr>
        <w:t xml:space="preserve"> Task </w:t>
      </w:r>
      <w:r w:rsidR="002C0D1F" w:rsidRPr="007F183D">
        <w:rPr>
          <w:rFonts w:eastAsia="Arial"/>
          <w:b/>
        </w:rPr>
        <w:fldChar w:fldCharType="begin"/>
      </w:r>
      <w:r w:rsidR="002C0D1F" w:rsidRPr="007F183D">
        <w:rPr>
          <w:rFonts w:eastAsia="Arial"/>
          <w:b/>
        </w:rPr>
        <w:instrText xml:space="preserve"> REF Task_3_2_6 \h  \* MERGEFORMAT </w:instrText>
      </w:r>
      <w:r w:rsidR="002C0D1F" w:rsidRPr="007F183D">
        <w:rPr>
          <w:rFonts w:eastAsia="Arial"/>
          <w:b/>
        </w:rPr>
      </w:r>
      <w:r w:rsidR="002C0D1F" w:rsidRPr="007F183D">
        <w:rPr>
          <w:rFonts w:eastAsia="Arial"/>
          <w:b/>
        </w:rPr>
        <w:fldChar w:fldCharType="separate"/>
      </w:r>
      <w:r w:rsidR="00F90D59" w:rsidRPr="00F90D59">
        <w:rPr>
          <w:b/>
        </w:rPr>
        <w:t>2.6</w:t>
      </w:r>
      <w:r w:rsidR="002C0D1F" w:rsidRPr="007F183D">
        <w:rPr>
          <w:rFonts w:eastAsia="Arial"/>
          <w:b/>
        </w:rPr>
        <w:fldChar w:fldCharType="end"/>
      </w:r>
      <w:r w:rsidRPr="007F183D">
        <w:rPr>
          <w:rFonts w:eastAsia="Arial"/>
        </w:rPr>
        <w:t>.</w:t>
      </w:r>
    </w:p>
    <w:p w14:paraId="7F93BA8F" w14:textId="272145C0" w:rsidR="001C36C2" w:rsidRPr="007F183D" w:rsidRDefault="001C36C2" w:rsidP="001C36C2">
      <w:pPr>
        <w:pStyle w:val="Heading4"/>
        <w:rPr>
          <w:rFonts w:cs="Times New Roman"/>
          <w:szCs w:val="22"/>
        </w:rPr>
      </w:pPr>
      <w:bookmarkStart w:id="619" w:name="Task_3_5_1_A_3"/>
      <w:r w:rsidRPr="007F183D">
        <w:t>5.1.A.3</w:t>
      </w:r>
      <w:bookmarkEnd w:id="619"/>
      <w:r w:rsidRPr="007F183D">
        <w:t>. Translations</w:t>
      </w:r>
    </w:p>
    <w:p w14:paraId="6168F6A2" w14:textId="67D8D7C6" w:rsidR="001C36C2" w:rsidRPr="007F183D" w:rsidRDefault="001C36C2" w:rsidP="001C36C2">
      <w:pPr>
        <w:pStyle w:val="ProposalText"/>
        <w:rPr>
          <w:rFonts w:eastAsia="Arial"/>
        </w:rPr>
      </w:pPr>
      <w:bookmarkStart w:id="620" w:name="_Hlk65573318"/>
      <w:r w:rsidRPr="007F183D">
        <w:rPr>
          <w:rFonts w:eastAsia="Arial"/>
        </w:rPr>
        <w:t xml:space="preserve">The TDS has the capacity to support all means of translation for the CAASPP and ELPAC assessments and will deliver items with translation tags for the top 10 languages: Spanish, Korean, Tagalog, Chinese (i.e., Mandarin and Cantonese), Arabic, Armenian, Japanese, Vietnamese, Frasi, and Punjabi. These translations will remain consistent with Smarter Balanced specifications and with CAASPP and ELPAC regulations. Notably, </w:t>
      </w:r>
      <w:r w:rsidR="005E7E82" w:rsidRPr="007F183D">
        <w:rPr>
          <w:rFonts w:eastAsia="Arial"/>
        </w:rPr>
        <w:t xml:space="preserve">for </w:t>
      </w:r>
      <w:r w:rsidRPr="007F183D">
        <w:rPr>
          <w:rFonts w:eastAsia="Arial"/>
        </w:rPr>
        <w:t xml:space="preserve">the non-Smarter Balanced assessments, the CSA will not have translations since the construct being measured is Spanish. Likewise, because ELPAC is a language proficiency assessment, translations will only be available for the test directions. Test administrators can download the translated CAASPP and ELPAC test directions in PDF format on their respective websites: </w:t>
      </w:r>
      <w:r w:rsidR="00503797" w:rsidRPr="007F183D">
        <w:rPr>
          <w:rFonts w:eastAsia="Arial"/>
        </w:rPr>
        <w:br/>
      </w:r>
      <w:hyperlink r:id="rId114" w:history="1">
        <w:r w:rsidR="00503797" w:rsidRPr="007F183D">
          <w:rPr>
            <w:rStyle w:val="Hyperlink"/>
            <w:rFonts w:eastAsia="Arial"/>
          </w:rPr>
          <w:t>https://www.caaspp.org/ta-resources/accessibility/index.html</w:t>
        </w:r>
      </w:hyperlink>
      <w:r w:rsidRPr="007F183D">
        <w:rPr>
          <w:rFonts w:eastAsia="Arial"/>
        </w:rPr>
        <w:t xml:space="preserve"> and </w:t>
      </w:r>
      <w:hyperlink r:id="rId115" w:history="1">
        <w:r w:rsidRPr="007F183D">
          <w:rPr>
            <w:rStyle w:val="Hyperlink"/>
            <w:rFonts w:eastAsia="Arial"/>
          </w:rPr>
          <w:t>https://www.elpac.org/resources/accessibility-resources/</w:t>
        </w:r>
      </w:hyperlink>
      <w:r w:rsidRPr="007F183D">
        <w:rPr>
          <w:rFonts w:eastAsia="Arial"/>
        </w:rPr>
        <w:t>.</w:t>
      </w:r>
    </w:p>
    <w:p w14:paraId="12CA9A44" w14:textId="77777777" w:rsidR="001C36C2" w:rsidRPr="007F183D" w:rsidRDefault="001C36C2" w:rsidP="001C36C2">
      <w:pPr>
        <w:pStyle w:val="ProposalText"/>
        <w:rPr>
          <w:rFonts w:eastAsia="Arial"/>
        </w:rPr>
      </w:pPr>
      <w:r w:rsidRPr="007F183D">
        <w:t>ETS will work with the CDE annually to determine what translations will be available for each assessment. Additionally, should the CDE request to remove access to an assessment’s translation, we will restrict access to that translation in both TOMS and the TDS based on a mutually agreed-upon timeline.</w:t>
      </w:r>
    </w:p>
    <w:p w14:paraId="018CEE63" w14:textId="3CCAE547" w:rsidR="00201E27" w:rsidRDefault="001C36C2" w:rsidP="00201E27">
      <w:pPr>
        <w:pStyle w:val="ProposalText"/>
        <w:rPr>
          <w:rFonts w:eastAsia="Arial"/>
          <w:b/>
          <w:i/>
          <w:color w:val="746D65"/>
          <w:u w:val="single"/>
        </w:rPr>
      </w:pPr>
      <w:r w:rsidRPr="007F183D">
        <w:rPr>
          <w:rFonts w:eastAsia="Arial"/>
          <w:b/>
        </w:rPr>
        <w:t xml:space="preserve">Knowledge-based support. </w:t>
      </w:r>
      <w:r w:rsidRPr="007F183D">
        <w:rPr>
          <w:rFonts w:eastAsia="Arial"/>
        </w:rPr>
        <w:t>Beyond the requirements of the RFQ, the</w:t>
      </w:r>
      <w:bookmarkEnd w:id="620"/>
      <w:r w:rsidRPr="007F183D" w:rsidDel="00D16E65">
        <w:rPr>
          <w:rFonts w:eastAsia="Arial"/>
        </w:rPr>
        <w:t xml:space="preserve"> </w:t>
      </w:r>
      <w:r w:rsidRPr="007F183D">
        <w:rPr>
          <w:rFonts w:eastAsia="Arial"/>
        </w:rPr>
        <w:t xml:space="preserve">TDS will also deliver the illustrated glossaries as provided by Smarter Balanced. </w:t>
      </w:r>
    </w:p>
    <w:p w14:paraId="3E74977E" w14:textId="68ECB98C" w:rsidR="001C36C2" w:rsidRPr="007F183D" w:rsidRDefault="001C36C2" w:rsidP="001C36C2">
      <w:pPr>
        <w:pStyle w:val="Heading3"/>
        <w:rPr>
          <w:rFonts w:cs="Times New Roman"/>
          <w:szCs w:val="22"/>
        </w:rPr>
      </w:pPr>
      <w:bookmarkStart w:id="621" w:name="Task_3_5_1_B"/>
      <w:bookmarkStart w:id="622" w:name="_Toc525117803"/>
      <w:bookmarkStart w:id="623" w:name="_Toc525112436"/>
      <w:bookmarkStart w:id="624" w:name="_Toc521859412"/>
      <w:bookmarkStart w:id="625" w:name="_Toc495393402"/>
      <w:bookmarkStart w:id="626" w:name="_Toc481014560"/>
      <w:bookmarkStart w:id="627" w:name="_Toc417399418"/>
      <w:bookmarkStart w:id="628" w:name="_Toc85713594"/>
      <w:r w:rsidRPr="007F183D">
        <w:t>5.1.B</w:t>
      </w:r>
      <w:bookmarkEnd w:id="621"/>
      <w:r w:rsidRPr="007F183D">
        <w:t>. Special Forms</w:t>
      </w:r>
      <w:bookmarkEnd w:id="622"/>
      <w:bookmarkEnd w:id="623"/>
      <w:bookmarkEnd w:id="624"/>
      <w:bookmarkEnd w:id="625"/>
      <w:bookmarkEnd w:id="626"/>
      <w:bookmarkEnd w:id="627"/>
      <w:bookmarkEnd w:id="628"/>
    </w:p>
    <w:p w14:paraId="19E4A4A0" w14:textId="77777777" w:rsidR="001C36C2" w:rsidRPr="007F183D" w:rsidRDefault="001C36C2" w:rsidP="001C36C2">
      <w:pPr>
        <w:pStyle w:val="ProposalText"/>
        <w:keepNext/>
        <w:rPr>
          <w:rFonts w:eastAsia="Arial"/>
        </w:rPr>
      </w:pPr>
      <w:r w:rsidRPr="007F183D">
        <w:rPr>
          <w:rFonts w:eastAsia="Arial"/>
        </w:rPr>
        <w:t>ETS will make special version paper-pencil tests of the Initial and Summative ELPAC and CAST</w:t>
      </w:r>
      <w:r w:rsidRPr="007F183D" w:rsidDel="00A37CBA">
        <w:rPr>
          <w:rStyle w:val="CommentReference"/>
        </w:rPr>
        <w:t xml:space="preserve"> </w:t>
      </w:r>
      <w:r w:rsidRPr="007F183D">
        <w:rPr>
          <w:rFonts w:eastAsia="Arial"/>
        </w:rPr>
        <w:t xml:space="preserve">available as follows: </w:t>
      </w:r>
    </w:p>
    <w:p w14:paraId="738C5E85" w14:textId="77777777" w:rsidR="001C36C2" w:rsidRPr="007F183D" w:rsidRDefault="001C36C2" w:rsidP="001C36C2">
      <w:pPr>
        <w:pStyle w:val="BulletList1"/>
      </w:pPr>
      <w:r w:rsidRPr="007F183D">
        <w:rPr>
          <w:b/>
        </w:rPr>
        <w:t>ELPAC K–2 Writing.</w:t>
      </w:r>
      <w:r w:rsidRPr="007F183D">
        <w:t xml:space="preserve"> ETS will provide braille and large-print forms for students who require the special versions. We understand that all eligible students in kindergarten through grade two will take the paper version of the Summative ELPAC writing assessment.</w:t>
      </w:r>
    </w:p>
    <w:p w14:paraId="6B1310B2" w14:textId="77777777" w:rsidR="001C36C2" w:rsidRPr="007F183D" w:rsidRDefault="001C36C2" w:rsidP="001C36C2">
      <w:pPr>
        <w:pStyle w:val="BulletList1"/>
      </w:pPr>
      <w:r w:rsidRPr="007F183D">
        <w:rPr>
          <w:b/>
        </w:rPr>
        <w:t>Students with IEPs and Section 504 Plans.</w:t>
      </w:r>
      <w:r w:rsidRPr="007F183D">
        <w:t xml:space="preserve"> ETS will provide braille, large print, and regular print versions to students whose IEPs or Section 504 Plans indicate that the special version paper test is the most appropriate format for them.</w:t>
      </w:r>
    </w:p>
    <w:p w14:paraId="55746A95" w14:textId="77777777" w:rsidR="001C36C2" w:rsidRPr="007F183D" w:rsidRDefault="001C36C2" w:rsidP="001C36C2">
      <w:pPr>
        <w:pStyle w:val="BulletList1"/>
      </w:pPr>
      <w:r w:rsidRPr="007F183D">
        <w:rPr>
          <w:b/>
        </w:rPr>
        <w:t>Schools with technology issues.</w:t>
      </w:r>
      <w:r w:rsidRPr="007F183D">
        <w:t xml:space="preserve"> ETS will also provide the braille, large print, and regular print versions to schools experiencing unexpected, temporary technology issues that are beyond the schools’ control, based on the CDE’s approval of the request. </w:t>
      </w:r>
    </w:p>
    <w:p w14:paraId="6E29C1F3" w14:textId="1E3F376E" w:rsidR="001C36C2" w:rsidRPr="007F183D" w:rsidRDefault="001C36C2" w:rsidP="001C36C2">
      <w:pPr>
        <w:pStyle w:val="ProposalText"/>
      </w:pPr>
      <w:r w:rsidRPr="007F183D">
        <w:rPr>
          <w:rFonts w:eastAsia="Arial"/>
        </w:rPr>
        <w:lastRenderedPageBreak/>
        <w:t xml:space="preserve">LEAs will use TOMS to order braille and large-print test books following the detailed materials ordering process outlined in </w:t>
      </w:r>
      <w:r w:rsidRPr="007F183D">
        <w:rPr>
          <w:rFonts w:eastAsia="Arial"/>
          <w:b/>
        </w:rPr>
        <w:t>Task </w:t>
      </w:r>
      <w:r w:rsidR="0030157F" w:rsidRPr="007F183D">
        <w:rPr>
          <w:rFonts w:eastAsia="Arial"/>
          <w:b/>
        </w:rPr>
        <w:fldChar w:fldCharType="begin"/>
      </w:r>
      <w:r w:rsidR="0030157F" w:rsidRPr="007F183D">
        <w:rPr>
          <w:rFonts w:eastAsia="Arial"/>
          <w:b/>
        </w:rPr>
        <w:instrText xml:space="preserve"> REF Task_3_7_2_D \h  \* MERGEFORMAT </w:instrText>
      </w:r>
      <w:r w:rsidR="0030157F" w:rsidRPr="007F183D">
        <w:rPr>
          <w:rFonts w:eastAsia="Arial"/>
          <w:b/>
        </w:rPr>
      </w:r>
      <w:r w:rsidR="0030157F" w:rsidRPr="007F183D">
        <w:rPr>
          <w:rFonts w:eastAsia="Arial"/>
          <w:b/>
        </w:rPr>
        <w:fldChar w:fldCharType="separate"/>
      </w:r>
      <w:r w:rsidR="006C0B25" w:rsidRPr="006C0B25">
        <w:rPr>
          <w:b/>
        </w:rPr>
        <w:t>7.2.D</w:t>
      </w:r>
      <w:r w:rsidR="0030157F" w:rsidRPr="007F183D">
        <w:rPr>
          <w:rFonts w:eastAsia="Arial"/>
          <w:b/>
        </w:rPr>
        <w:fldChar w:fldCharType="end"/>
      </w:r>
      <w:r w:rsidRPr="007F183D">
        <w:rPr>
          <w:rFonts w:eastAsia="Arial"/>
        </w:rPr>
        <w:t xml:space="preserve">. The quantities of the Smarter Balanced, CAST, and Summative ELPAC braille, large print, and regular print test books will be based on orders provided by LEAs through TOMS by December annually. The CSA, CAAs, and Alternate ELPAC will be available as online tests only, and ETS will communicate the available online special version options for these tests with LEAs. </w:t>
      </w:r>
    </w:p>
    <w:p w14:paraId="53026FBA" w14:textId="77777777" w:rsidR="001C36C2" w:rsidRPr="007F183D" w:rsidRDefault="001C36C2" w:rsidP="001C36C2">
      <w:pPr>
        <w:pStyle w:val="ProposalText"/>
      </w:pPr>
      <w:r w:rsidRPr="007F183D">
        <w:rPr>
          <w:rFonts w:eastAsia="Arial"/>
        </w:rPr>
        <w:t xml:space="preserve">ETS will provide detailed LEA coordinator instructions and test administrator directions to support the special version tests. We will produce sufficient quantities of the special version test booklets and answer documents to support the initial orders, supplemental orders, and samples necessary for the review and archival processes. </w:t>
      </w:r>
    </w:p>
    <w:p w14:paraId="1F851481" w14:textId="29FCE275" w:rsidR="001C36C2" w:rsidRPr="007F183D" w:rsidRDefault="001C36C2" w:rsidP="001C36C2">
      <w:pPr>
        <w:pStyle w:val="Heading4"/>
        <w:rPr>
          <w:rFonts w:cs="Times New Roman"/>
          <w:szCs w:val="22"/>
        </w:rPr>
      </w:pPr>
      <w:bookmarkStart w:id="629" w:name="Task_3_5_1_B_1"/>
      <w:r w:rsidRPr="007F183D">
        <w:t>5.1.B.1</w:t>
      </w:r>
      <w:bookmarkEnd w:id="629"/>
      <w:r w:rsidRPr="007F183D">
        <w:t>. Paper Tests</w:t>
      </w:r>
    </w:p>
    <w:p w14:paraId="4F705BD9" w14:textId="184EFFAE" w:rsidR="001C36C2" w:rsidRPr="007F183D" w:rsidRDefault="001C36C2" w:rsidP="001C36C2">
      <w:pPr>
        <w:pStyle w:val="ProposalText"/>
        <w:rPr>
          <w:rFonts w:eastAsia="Arial"/>
        </w:rPr>
      </w:pPr>
      <w:r w:rsidRPr="007F183D">
        <w:rPr>
          <w:rFonts w:eastAsia="Arial"/>
        </w:rPr>
        <w:t xml:space="preserve">Our response to </w:t>
      </w:r>
      <w:r w:rsidRPr="007F183D">
        <w:rPr>
          <w:rFonts w:eastAsia="Arial"/>
          <w:b/>
        </w:rPr>
        <w:t>Task </w:t>
      </w:r>
      <w:r w:rsidR="0030157F" w:rsidRPr="007F183D">
        <w:rPr>
          <w:rFonts w:eastAsia="Arial"/>
          <w:b/>
        </w:rPr>
        <w:fldChar w:fldCharType="begin"/>
      </w:r>
      <w:r w:rsidR="0030157F" w:rsidRPr="007F183D">
        <w:rPr>
          <w:rFonts w:eastAsia="Arial"/>
          <w:b/>
        </w:rPr>
        <w:instrText xml:space="preserve"> REF Task_3_7_2 \h  \* MERGEFORMAT </w:instrText>
      </w:r>
      <w:r w:rsidR="0030157F" w:rsidRPr="007F183D">
        <w:rPr>
          <w:rFonts w:eastAsia="Arial"/>
          <w:b/>
        </w:rPr>
      </w:r>
      <w:r w:rsidR="0030157F" w:rsidRPr="007F183D">
        <w:rPr>
          <w:rFonts w:eastAsia="Arial"/>
          <w:b/>
        </w:rPr>
        <w:fldChar w:fldCharType="separate"/>
      </w:r>
      <w:r w:rsidR="006C0B25" w:rsidRPr="006C0B25">
        <w:rPr>
          <w:b/>
        </w:rPr>
        <w:t>7.2</w:t>
      </w:r>
      <w:r w:rsidR="0030157F" w:rsidRPr="007F183D">
        <w:rPr>
          <w:rFonts w:eastAsia="Arial"/>
          <w:b/>
        </w:rPr>
        <w:fldChar w:fldCharType="end"/>
      </w:r>
      <w:r w:rsidRPr="007F183D">
        <w:rPr>
          <w:rFonts w:eastAsia="Arial"/>
        </w:rPr>
        <w:t xml:space="preserve"> details ETS’s efficient and secure process for providing paper-pencil tests (PPTs) to students who require this mode of testing. </w:t>
      </w:r>
    </w:p>
    <w:p w14:paraId="24807C82" w14:textId="77777777" w:rsidR="001C36C2" w:rsidRPr="007F183D" w:rsidRDefault="001C36C2" w:rsidP="001C36C2">
      <w:pPr>
        <w:pStyle w:val="ProposalText"/>
      </w:pPr>
      <w:r w:rsidRPr="007F183D">
        <w:t xml:space="preserve">Following this process, we will produce secure non-scannable test booklets and non-scannable answer documents, as well as paper braille and large-print PPTs, for the Smarter Balanced, CAST, and Initial and Summative ELPAC PPTs. ETS assumes that Smarter Balanced will provide print-ready PDFs that may be used for the CAASPP administration. The print quantities will be based on the CDE-approved test book orders, which LEAs will provide through TOMS by December 1 annually. </w:t>
      </w:r>
    </w:p>
    <w:p w14:paraId="7035578C" w14:textId="5ABE5AA8" w:rsidR="001C36C2" w:rsidRPr="007F183D" w:rsidRDefault="001C36C2" w:rsidP="001C36C2">
      <w:pPr>
        <w:pStyle w:val="ProposalText"/>
      </w:pPr>
      <w:r w:rsidRPr="007F183D">
        <w:t>The following sections outline the specifications for each of these special forms.</w:t>
      </w:r>
    </w:p>
    <w:p w14:paraId="496C8B46" w14:textId="46A650EA" w:rsidR="001C36C2" w:rsidRPr="007F183D" w:rsidRDefault="001C36C2" w:rsidP="001C36C2">
      <w:pPr>
        <w:pStyle w:val="Heading5"/>
      </w:pPr>
      <w:r w:rsidRPr="007F183D">
        <w:lastRenderedPageBreak/>
        <w:t>Fixed-Form Paper Braille Versions</w:t>
      </w:r>
    </w:p>
    <w:p w14:paraId="6427C82E" w14:textId="77777777" w:rsidR="001C36C2" w:rsidRPr="007F183D" w:rsidRDefault="001C36C2" w:rsidP="001C36C2">
      <w:pPr>
        <w:pStyle w:val="ProposalText"/>
      </w:pPr>
      <w:r w:rsidRPr="007F183D">
        <w:rPr>
          <w:rFonts w:eastAsia="Arial"/>
        </w:rPr>
        <w:t>ETS will order the fixed-form paper braille versions through the American Printing House for the Blind (APH) for CAST and ELPAC. Smarter Balanced will provide APH with the Smarter Balanced braille forms. Should Smarter Balanced need to revise those materials, we will obtain the revised braille materials from APH.</w:t>
      </w:r>
    </w:p>
    <w:p w14:paraId="65377F0D" w14:textId="77777777" w:rsidR="001C36C2" w:rsidRPr="007F183D" w:rsidRDefault="001C36C2" w:rsidP="001C36C2">
      <w:pPr>
        <w:pStyle w:val="ProposalText"/>
        <w:keepNext/>
        <w:rPr>
          <w:strike/>
        </w:rPr>
      </w:pPr>
      <w:r w:rsidRPr="007F183D">
        <w:rPr>
          <w:rFonts w:eastAsia="Arial"/>
        </w:rPr>
        <w:t>The following forms will be available:</w:t>
      </w:r>
      <w:r w:rsidRPr="007F183D">
        <w:rPr>
          <w:rFonts w:eastAsia="Arial"/>
          <w:strike/>
        </w:rPr>
        <w:t xml:space="preserve"> </w:t>
      </w:r>
    </w:p>
    <w:p w14:paraId="1D11F69B" w14:textId="77777777" w:rsidR="001C36C2" w:rsidRPr="007F183D" w:rsidRDefault="001C36C2" w:rsidP="001C36C2">
      <w:pPr>
        <w:pStyle w:val="BulletList1"/>
        <w:keepNext/>
      </w:pPr>
      <w:r w:rsidRPr="007F183D">
        <w:t xml:space="preserve">Smarter Balanced ELA </w:t>
      </w:r>
    </w:p>
    <w:p w14:paraId="552E6CD4" w14:textId="77777777" w:rsidR="001C36C2" w:rsidRPr="007F183D" w:rsidRDefault="001C36C2" w:rsidP="001C36C2">
      <w:pPr>
        <w:pStyle w:val="BulletList2"/>
      </w:pPr>
      <w:r w:rsidRPr="007F183D">
        <w:t xml:space="preserve">English Braille American Edition (EBAE) contracted </w:t>
      </w:r>
    </w:p>
    <w:p w14:paraId="7111D6A8" w14:textId="77777777" w:rsidR="001C36C2" w:rsidRPr="007F183D" w:rsidRDefault="001C36C2" w:rsidP="001C36C2">
      <w:pPr>
        <w:pStyle w:val="BulletList2"/>
      </w:pPr>
      <w:r w:rsidRPr="007F183D">
        <w:t xml:space="preserve">EBAE uncontracted </w:t>
      </w:r>
    </w:p>
    <w:p w14:paraId="5464DC79" w14:textId="77777777" w:rsidR="001C36C2" w:rsidRPr="007F183D" w:rsidRDefault="001C36C2" w:rsidP="001C36C2">
      <w:pPr>
        <w:pStyle w:val="BulletList2"/>
        <w:keepNext/>
      </w:pPr>
      <w:r w:rsidRPr="007F183D">
        <w:t xml:space="preserve">Unified English Braille (UEB) contracted </w:t>
      </w:r>
    </w:p>
    <w:p w14:paraId="3C6AE819" w14:textId="77777777" w:rsidR="001C36C2" w:rsidRPr="007F183D" w:rsidRDefault="001C36C2" w:rsidP="001C36C2">
      <w:pPr>
        <w:pStyle w:val="BulletList2"/>
      </w:pPr>
      <w:r w:rsidRPr="007F183D">
        <w:t xml:space="preserve">UEB uncontracted </w:t>
      </w:r>
    </w:p>
    <w:p w14:paraId="6C56CE43" w14:textId="77777777" w:rsidR="001C36C2" w:rsidRPr="007F183D" w:rsidRDefault="001C36C2" w:rsidP="001C36C2">
      <w:pPr>
        <w:pStyle w:val="BulletList1"/>
        <w:keepNext/>
      </w:pPr>
      <w:r w:rsidRPr="007F183D">
        <w:t>Smarter Balanced Mathematics</w:t>
      </w:r>
    </w:p>
    <w:p w14:paraId="5933CF9B" w14:textId="77777777" w:rsidR="001C36C2" w:rsidRPr="007F183D" w:rsidRDefault="001C36C2" w:rsidP="001C36C2">
      <w:pPr>
        <w:pStyle w:val="BulletList2"/>
      </w:pPr>
      <w:r w:rsidRPr="007F183D">
        <w:t xml:space="preserve">EBAE contracted with Nemeth </w:t>
      </w:r>
    </w:p>
    <w:p w14:paraId="33B06379" w14:textId="77777777" w:rsidR="001C36C2" w:rsidRPr="007F183D" w:rsidRDefault="001C36C2" w:rsidP="001C36C2">
      <w:pPr>
        <w:pStyle w:val="BulletList2"/>
      </w:pPr>
      <w:r w:rsidRPr="007F183D">
        <w:t xml:space="preserve">EBAE uncontracted with Nemeth </w:t>
      </w:r>
    </w:p>
    <w:p w14:paraId="10E4DD98" w14:textId="77777777" w:rsidR="001C36C2" w:rsidRPr="007F183D" w:rsidRDefault="001C36C2" w:rsidP="001C36C2">
      <w:pPr>
        <w:pStyle w:val="BulletList2"/>
      </w:pPr>
      <w:r w:rsidRPr="007F183D">
        <w:t xml:space="preserve">UEB contracted with Nemeth </w:t>
      </w:r>
    </w:p>
    <w:p w14:paraId="3715D262" w14:textId="77777777" w:rsidR="001C36C2" w:rsidRPr="007F183D" w:rsidRDefault="001C36C2" w:rsidP="001C36C2">
      <w:pPr>
        <w:pStyle w:val="BulletList2"/>
      </w:pPr>
      <w:r w:rsidRPr="007F183D">
        <w:t xml:space="preserve">UEB uncontracted with Nemeth </w:t>
      </w:r>
    </w:p>
    <w:p w14:paraId="5B34BBFD" w14:textId="77777777" w:rsidR="001C36C2" w:rsidRPr="007F183D" w:rsidRDefault="001C36C2" w:rsidP="001C36C2">
      <w:pPr>
        <w:pStyle w:val="BulletList2"/>
        <w:keepNext/>
      </w:pPr>
      <w:r w:rsidRPr="007F183D">
        <w:t xml:space="preserve">UEB contracted with UEB math </w:t>
      </w:r>
    </w:p>
    <w:p w14:paraId="111CB034" w14:textId="77777777" w:rsidR="001C36C2" w:rsidRPr="007F183D" w:rsidRDefault="001C36C2" w:rsidP="001C36C2">
      <w:pPr>
        <w:pStyle w:val="BulletList2"/>
      </w:pPr>
      <w:r w:rsidRPr="007F183D">
        <w:t>UEB uncontracted with UEB math</w:t>
      </w:r>
      <w:bookmarkStart w:id="630" w:name="_Toc526520112"/>
      <w:bookmarkStart w:id="631" w:name="_Toc526518947"/>
      <w:bookmarkStart w:id="632" w:name="_Toc526512816"/>
      <w:bookmarkStart w:id="633" w:name="_Toc526512602"/>
      <w:bookmarkStart w:id="634" w:name="_Toc525117805"/>
      <w:bookmarkStart w:id="635" w:name="_Toc525112438"/>
      <w:bookmarkStart w:id="636" w:name="_Toc521859414"/>
      <w:bookmarkStart w:id="637" w:name="_Toc495393403"/>
      <w:bookmarkStart w:id="638" w:name="_Toc481014561"/>
      <w:bookmarkStart w:id="639" w:name="_Toc414951145"/>
      <w:bookmarkStart w:id="640" w:name="_Toc417399419"/>
    </w:p>
    <w:p w14:paraId="14A085D2" w14:textId="77777777" w:rsidR="001C36C2" w:rsidRPr="007F183D" w:rsidRDefault="001C36C2" w:rsidP="001C36C2">
      <w:pPr>
        <w:pStyle w:val="BulletList1"/>
        <w:keepNext/>
      </w:pPr>
      <w:r w:rsidRPr="007F183D">
        <w:t>CAST</w:t>
      </w:r>
    </w:p>
    <w:p w14:paraId="6D3A9557" w14:textId="77777777" w:rsidR="001C36C2" w:rsidRPr="007F183D" w:rsidRDefault="001C36C2" w:rsidP="001C36C2">
      <w:pPr>
        <w:pStyle w:val="BulletList2"/>
      </w:pPr>
      <w:r w:rsidRPr="007F183D">
        <w:t>UEB contracted with Nemeth</w:t>
      </w:r>
    </w:p>
    <w:p w14:paraId="7B801274" w14:textId="77777777" w:rsidR="001C36C2" w:rsidRPr="007F183D" w:rsidRDefault="001C36C2" w:rsidP="001C36C2">
      <w:pPr>
        <w:pStyle w:val="BulletList1"/>
        <w:keepNext/>
      </w:pPr>
      <w:r w:rsidRPr="007F183D">
        <w:lastRenderedPageBreak/>
        <w:t xml:space="preserve">Summative and Initial ELPAC </w:t>
      </w:r>
    </w:p>
    <w:p w14:paraId="7B50E30C" w14:textId="77777777" w:rsidR="001C36C2" w:rsidRPr="007F183D" w:rsidRDefault="001C36C2" w:rsidP="001C36C2">
      <w:pPr>
        <w:pStyle w:val="BulletList2"/>
      </w:pPr>
      <w:r w:rsidRPr="007F183D">
        <w:t>UEB contracted for grades three through twelve</w:t>
      </w:r>
    </w:p>
    <w:p w14:paraId="69234DC0" w14:textId="77777777" w:rsidR="001C36C2" w:rsidRPr="007F183D" w:rsidRDefault="001C36C2" w:rsidP="001C36C2">
      <w:pPr>
        <w:pStyle w:val="BulletList2"/>
      </w:pPr>
      <w:r w:rsidRPr="007F183D">
        <w:t>UEB uncontracted for grades kindergarten through two (all domains)</w:t>
      </w:r>
    </w:p>
    <w:p w14:paraId="0A6AAB79" w14:textId="078F042F" w:rsidR="001C36C2" w:rsidRPr="007F183D" w:rsidRDefault="001C36C2" w:rsidP="001C36C2">
      <w:pPr>
        <w:pStyle w:val="Heading5"/>
      </w:pPr>
      <w:r w:rsidRPr="007F183D">
        <w:t>Braille Graphics Package</w:t>
      </w:r>
      <w:r w:rsidR="00D318EA" w:rsidRPr="007F183D">
        <w:t>s</w:t>
      </w:r>
      <w:r w:rsidRPr="007F183D">
        <w:t xml:space="preserve"> to Accompany the Smarter Balanced Mathematics Summative Assessments</w:t>
      </w:r>
    </w:p>
    <w:p w14:paraId="394109F0" w14:textId="77777777" w:rsidR="001C36C2" w:rsidRPr="007F183D" w:rsidRDefault="001C36C2" w:rsidP="001C36C2">
      <w:pPr>
        <w:pStyle w:val="ProposalText"/>
      </w:pPr>
      <w:r w:rsidRPr="007F183D">
        <w:t xml:space="preserve">ETS will provide the online hybrid adaptive braille form: a computer-based version where the student will take a non-adaptive section with tactile graphics followed by an adaptive section with items that do not require printed graphics. To accompany the online braille administration, we will supply LEAs with hard copies of the Smarter Balanced-provided embossed graphics packages. The pre-embossed tactile graphics will supplement items that are graphics intensive, which are difficult for braille readers to decode, and items that are difficult to emboss on demand while administering the braille online test. </w:t>
      </w:r>
    </w:p>
    <w:p w14:paraId="0F2712E2" w14:textId="757AEACF" w:rsidR="001C36C2" w:rsidRPr="007F183D" w:rsidRDefault="001C36C2" w:rsidP="001C36C2">
      <w:pPr>
        <w:pStyle w:val="Heading5"/>
      </w:pPr>
      <w:r w:rsidRPr="007F183D">
        <w:t>Braille Graphics Package</w:t>
      </w:r>
      <w:r w:rsidR="00D318EA" w:rsidRPr="007F183D">
        <w:t>s</w:t>
      </w:r>
      <w:r w:rsidRPr="007F183D">
        <w:t xml:space="preserve"> to Accompany CAST</w:t>
      </w:r>
    </w:p>
    <w:p w14:paraId="690C21A5" w14:textId="77777777" w:rsidR="001C36C2" w:rsidRPr="007F183D" w:rsidRDefault="001C36C2" w:rsidP="001C36C2">
      <w:pPr>
        <w:pStyle w:val="ProposalText"/>
      </w:pPr>
      <w:r w:rsidRPr="007F183D">
        <w:t>ETS will provide a computer-based, fixed-form braille test at each grade assessed. To accompany the online CAST braille administration and at an LEA’s request, we will provide hard copies of the embossed graphics packages. The pre-embossed tactile graphics will supplement the CAST items which are graphics intensive, difficult for braille readers to decode, and difficult to emboss on demand while administering the braille online test.</w:t>
      </w:r>
    </w:p>
    <w:p w14:paraId="1173A3F7" w14:textId="77777777" w:rsidR="001C36C2" w:rsidRPr="007F183D" w:rsidRDefault="001C36C2" w:rsidP="001C36C2">
      <w:pPr>
        <w:pStyle w:val="Heading5"/>
      </w:pPr>
      <w:r w:rsidRPr="007F183D">
        <w:lastRenderedPageBreak/>
        <w:t>Large-Print Versions</w:t>
      </w:r>
    </w:p>
    <w:p w14:paraId="1C65F939" w14:textId="77777777" w:rsidR="001C36C2" w:rsidRPr="007F183D" w:rsidRDefault="001C36C2" w:rsidP="001C36C2">
      <w:pPr>
        <w:pStyle w:val="ProposalText"/>
      </w:pPr>
      <w:r w:rsidRPr="007F183D">
        <w:t xml:space="preserve">ETS will use the Smarter Balanced-provided PDFs to produce large-print versions that meet the standard State requirements of 14-point font through photo enlargement. We will indicate those items which—due to art or graphics that may be affected by enlargement—cannot be used for scoring, and we will also indicate spacing of materials that can also affect performance on items. </w:t>
      </w:r>
    </w:p>
    <w:p w14:paraId="0F16C5EB" w14:textId="77777777" w:rsidR="001C36C2" w:rsidRPr="007F183D" w:rsidRDefault="001C36C2" w:rsidP="001C36C2">
      <w:pPr>
        <w:pStyle w:val="ProposalText"/>
      </w:pPr>
      <w:r w:rsidRPr="007F183D">
        <w:t xml:space="preserve">ETS will print the large-print test forms on 11″ x 17″ paper and will follow the pagination of the standard-size test book. We will also produce large-print versions of the CAST and Initial and Summative ELPAC following the Smarter Balanced specifications. </w:t>
      </w:r>
    </w:p>
    <w:p w14:paraId="77B38369" w14:textId="3E425C4C" w:rsidR="001C36C2" w:rsidRPr="007F183D" w:rsidRDefault="001C36C2" w:rsidP="001C36C2">
      <w:pPr>
        <w:pStyle w:val="ProposalText"/>
      </w:pPr>
      <w:r w:rsidRPr="007F183D">
        <w:t xml:space="preserve">In </w:t>
      </w:r>
      <w:r w:rsidR="0030157F" w:rsidRPr="007F183D">
        <w:rPr>
          <w:b/>
        </w:rPr>
        <w:t>Task </w:t>
      </w:r>
      <w:r w:rsidRPr="007F183D">
        <w:rPr>
          <w:b/>
        </w:rPr>
        <w:fldChar w:fldCharType="begin"/>
      </w:r>
      <w:r w:rsidRPr="007F183D">
        <w:rPr>
          <w:b/>
        </w:rPr>
        <w:instrText xml:space="preserve"> REF Task_3_5_1_A_2 \h  \* MERGEFORMAT </w:instrText>
      </w:r>
      <w:r w:rsidRPr="007F183D">
        <w:rPr>
          <w:b/>
        </w:rPr>
      </w:r>
      <w:r w:rsidRPr="007F183D">
        <w:rPr>
          <w:b/>
        </w:rPr>
        <w:fldChar w:fldCharType="separate"/>
      </w:r>
      <w:r w:rsidR="006C0B25" w:rsidRPr="006C0B25">
        <w:rPr>
          <w:b/>
        </w:rPr>
        <w:t>5.1.A.2</w:t>
      </w:r>
      <w:r w:rsidRPr="007F183D">
        <w:rPr>
          <w:b/>
        </w:rPr>
        <w:fldChar w:fldCharType="end"/>
      </w:r>
      <w:r w:rsidRPr="007F183D">
        <w:t xml:space="preserve">, we detail the dictation methods and permissive mode options that students may use for inputting responses into the TDS. </w:t>
      </w:r>
    </w:p>
    <w:p w14:paraId="3CC55871" w14:textId="77777777" w:rsidR="001C36C2" w:rsidRPr="007F183D" w:rsidRDefault="001C36C2" w:rsidP="001C36C2">
      <w:pPr>
        <w:pStyle w:val="Heading5"/>
      </w:pPr>
      <w:r w:rsidRPr="007F183D">
        <w:t>Distribution of Printed Braille and Large-Print Testing Materials for Special Accommodations</w:t>
      </w:r>
    </w:p>
    <w:p w14:paraId="79DEC648" w14:textId="77777777" w:rsidR="001C36C2" w:rsidRPr="007F183D" w:rsidRDefault="001C36C2" w:rsidP="001C36C2">
      <w:pPr>
        <w:pStyle w:val="ProposalText"/>
        <w:keepNext/>
      </w:pPr>
      <w:r w:rsidRPr="007F183D">
        <w:t xml:space="preserve">ETS will provide printed braille and large-print test materials for Smarter Balanced Summative, CAST, Initial ELPAC, and Summative ELPAC for students whose IEP or Section 504 Plan specify the administration of paper tests. LEAs will use TOMS to order braille and large-print kits, as they do for the standard test materials. We will package the printed test forms into kits that will be distributed to LEAs on the same schedule as the standard version of the tests. Braille kits will include the following: </w:t>
      </w:r>
    </w:p>
    <w:p w14:paraId="7269B330" w14:textId="77777777" w:rsidR="001C36C2" w:rsidRPr="007F183D" w:rsidRDefault="001C36C2" w:rsidP="001C36C2">
      <w:pPr>
        <w:pStyle w:val="BulletList1"/>
      </w:pPr>
      <w:r w:rsidRPr="007F183D">
        <w:t>Braille test booklet</w:t>
      </w:r>
    </w:p>
    <w:p w14:paraId="5C0C1C2A" w14:textId="77777777" w:rsidR="001C36C2" w:rsidRPr="007F183D" w:rsidRDefault="001C36C2" w:rsidP="001C36C2">
      <w:pPr>
        <w:pStyle w:val="BulletList1"/>
      </w:pPr>
      <w:r w:rsidRPr="007F183D">
        <w:t xml:space="preserve">Operational test booklet </w:t>
      </w:r>
    </w:p>
    <w:p w14:paraId="57A16E78" w14:textId="77777777" w:rsidR="001C36C2" w:rsidRPr="007F183D" w:rsidRDefault="001C36C2" w:rsidP="001C36C2">
      <w:pPr>
        <w:pStyle w:val="BulletList1"/>
      </w:pPr>
      <w:r w:rsidRPr="007F183D">
        <w:t xml:space="preserve">Braille response document </w:t>
      </w:r>
    </w:p>
    <w:p w14:paraId="6717CB0E" w14:textId="77777777" w:rsidR="001C36C2" w:rsidRPr="007F183D" w:rsidRDefault="001C36C2" w:rsidP="001C36C2">
      <w:pPr>
        <w:pStyle w:val="BulletList1"/>
      </w:pPr>
      <w:r w:rsidRPr="007F183D">
        <w:lastRenderedPageBreak/>
        <w:t xml:space="preserve">Operational response booklet </w:t>
      </w:r>
    </w:p>
    <w:p w14:paraId="16D5D3A5" w14:textId="77777777" w:rsidR="001C36C2" w:rsidRPr="007F183D" w:rsidRDefault="001C36C2" w:rsidP="001C36C2">
      <w:pPr>
        <w:pStyle w:val="BulletList1"/>
      </w:pPr>
      <w:r w:rsidRPr="007F183D">
        <w:t xml:space="preserve">Directions for administering, transcribing, and returning braille tests </w:t>
      </w:r>
    </w:p>
    <w:p w14:paraId="24252893" w14:textId="77777777" w:rsidR="001C36C2" w:rsidRPr="007F183D" w:rsidRDefault="001C36C2" w:rsidP="001C36C2">
      <w:pPr>
        <w:pStyle w:val="BulletList1"/>
      </w:pPr>
      <w:r w:rsidRPr="007F183D">
        <w:t xml:space="preserve">Boxes and envelopes, along with pre-paid return shipping labels, included in the shipment of all materials to LEAs </w:t>
      </w:r>
    </w:p>
    <w:p w14:paraId="40925BC1" w14:textId="77777777" w:rsidR="001C36C2" w:rsidRPr="007F183D" w:rsidRDefault="001C36C2" w:rsidP="001C36C2">
      <w:pPr>
        <w:pStyle w:val="ProposalText"/>
        <w:keepNext/>
      </w:pPr>
      <w:r w:rsidRPr="007F183D">
        <w:t xml:space="preserve">Large-print kits will include the following: </w:t>
      </w:r>
    </w:p>
    <w:p w14:paraId="49D6D879" w14:textId="77777777" w:rsidR="001C36C2" w:rsidRPr="007F183D" w:rsidRDefault="001C36C2" w:rsidP="001C36C2">
      <w:pPr>
        <w:pStyle w:val="BulletList1"/>
      </w:pPr>
      <w:r w:rsidRPr="007F183D">
        <w:t xml:space="preserve">Large-print test booklet </w:t>
      </w:r>
    </w:p>
    <w:p w14:paraId="523B803C" w14:textId="77777777" w:rsidR="001C36C2" w:rsidRPr="007F183D" w:rsidRDefault="001C36C2" w:rsidP="001C36C2">
      <w:pPr>
        <w:pStyle w:val="BulletList1"/>
      </w:pPr>
      <w:r w:rsidRPr="007F183D">
        <w:t xml:space="preserve">Booklet directions for administering, transcribing, and returning large-print tests </w:t>
      </w:r>
    </w:p>
    <w:p w14:paraId="4FB35550" w14:textId="77777777" w:rsidR="001C36C2" w:rsidRPr="007F183D" w:rsidRDefault="001C36C2" w:rsidP="001C36C2">
      <w:pPr>
        <w:pStyle w:val="BulletList1"/>
      </w:pPr>
      <w:r w:rsidRPr="007F183D">
        <w:t>Boxes and envelopes, along with pre-paid return shipping labels, included in the shipment of all materials to LEAs</w:t>
      </w:r>
    </w:p>
    <w:p w14:paraId="2DDCBDE6" w14:textId="77777777" w:rsidR="001C36C2" w:rsidRPr="007F183D" w:rsidRDefault="001C36C2" w:rsidP="001C36C2">
      <w:pPr>
        <w:pStyle w:val="ProposalText"/>
        <w:rPr>
          <w:rFonts w:eastAsia="Arial"/>
        </w:rPr>
      </w:pPr>
      <w:r w:rsidRPr="007F183D">
        <w:rPr>
          <w:rFonts w:eastAsia="Arial"/>
        </w:rPr>
        <w:t>In the packaging process, ETS will include return kits for the secure test materials for use by the LEA CAASPP or ELPAC coordinators. The label will also contain barcoded information identifying the school and LEA. When test site coordinators pack their materials for return to the LEA, they are required to apply the appropriate labels and number the cartons (e.g., 1 of 2, 2 of 2). Upon receipt of the materials at the LEA, the LEA CAASPP or ELPAC coordinator is required to complete the “total shipment from this LEA” information on the label.</w:t>
      </w:r>
    </w:p>
    <w:p w14:paraId="086DE03F" w14:textId="77777777" w:rsidR="001C36C2" w:rsidRPr="007F183D" w:rsidRDefault="001C36C2" w:rsidP="001C36C2">
      <w:pPr>
        <w:pStyle w:val="Heading5"/>
      </w:pPr>
      <w:r w:rsidRPr="007F183D">
        <w:t>Collecting Student Responses and Braille and Large-Print Testing Materials for Special Accommodations</w:t>
      </w:r>
    </w:p>
    <w:p w14:paraId="7A40937F" w14:textId="77777777" w:rsidR="001C36C2" w:rsidRPr="007F183D" w:rsidRDefault="001C36C2" w:rsidP="001C36C2">
      <w:pPr>
        <w:pStyle w:val="ProposalText"/>
        <w:rPr>
          <w:rFonts w:eastAsia="Arial"/>
        </w:rPr>
      </w:pPr>
      <w:r w:rsidRPr="007F183D">
        <w:rPr>
          <w:rFonts w:eastAsia="Arial"/>
        </w:rPr>
        <w:t xml:space="preserve">To minimize the turnaround time when student test results are available, CAI’s TDS includes a data entry interface (DEI). When the student has completed testing, the test administrator, test examiner, or scribe will be responsible for entering the student’s responses directly into the TDS using the DEI. Responses entered through the DEI will </w:t>
      </w:r>
      <w:r w:rsidRPr="007F183D">
        <w:rPr>
          <w:rFonts w:eastAsia="Arial"/>
        </w:rPr>
        <w:lastRenderedPageBreak/>
        <w:t xml:space="preserve">immediately flow into system; ETS will not need to wait for the paper answer documents to begin the scoring and reporting process for these student responses. </w:t>
      </w:r>
    </w:p>
    <w:p w14:paraId="1A675B56" w14:textId="1D4160B7" w:rsidR="001C36C2" w:rsidRPr="007F183D" w:rsidRDefault="001C36C2" w:rsidP="001C36C2">
      <w:pPr>
        <w:pStyle w:val="ProposalText"/>
        <w:rPr>
          <w:rFonts w:eastAsia="Arial"/>
        </w:rPr>
      </w:pPr>
      <w:r w:rsidRPr="007F183D">
        <w:rPr>
          <w:rFonts w:eastAsia="Arial"/>
        </w:rPr>
        <w:t>ETS recognizes the importance in providing test results as quickly as possible back to educators and will continue to explore innovative and automated approaches to return student responses for scoring. During the first year of the contract, ETS will introduce a method for LEAs to electronically return student responses on PPTs without the need for transcribing the responses or entering the responses manually into the DEI. An automated process also reduces handling of paper materials by the test examiner, site administrator, and LEA ELPAC coordinator.</w:t>
      </w:r>
    </w:p>
    <w:p w14:paraId="0A27B0D0" w14:textId="7A412060" w:rsidR="001C36C2" w:rsidRPr="007F183D" w:rsidRDefault="001C36C2" w:rsidP="001C36C2">
      <w:pPr>
        <w:pStyle w:val="ProposalText"/>
        <w:rPr>
          <w:rFonts w:eastAsia="Arial"/>
        </w:rPr>
      </w:pPr>
      <w:r w:rsidRPr="007F183D">
        <w:rPr>
          <w:rFonts w:eastAsia="Arial"/>
        </w:rPr>
        <w:t xml:space="preserve">LEAs must return secure test materials within five working days after the last day for each test administration period. ETS project management will closely monitor the return of materials and will notify the </w:t>
      </w:r>
      <w:r w:rsidR="00CF5F30" w:rsidRPr="007F183D">
        <w:rPr>
          <w:rFonts w:eastAsia="Arial"/>
        </w:rPr>
        <w:t>help des</w:t>
      </w:r>
      <w:r w:rsidRPr="007F183D">
        <w:rPr>
          <w:rFonts w:eastAsia="Arial"/>
        </w:rPr>
        <w:t xml:space="preserve">k, CalTAC, of any LEAs that have not returned their materials. CalTAC will contact the LEA CAASPP or ELPAC coordinators and will work with them to facilitate the return of the test materials. ETS will collaborate with </w:t>
      </w:r>
      <w:r w:rsidR="00503797" w:rsidRPr="007F183D">
        <w:rPr>
          <w:rFonts w:eastAsia="Arial"/>
        </w:rPr>
        <w:t>c</w:t>
      </w:r>
      <w:r w:rsidRPr="007F183D">
        <w:rPr>
          <w:rFonts w:eastAsia="Arial"/>
        </w:rPr>
        <w:t xml:space="preserve">ounty </w:t>
      </w:r>
      <w:r w:rsidR="00503797" w:rsidRPr="007F183D">
        <w:rPr>
          <w:rFonts w:eastAsia="Arial"/>
        </w:rPr>
        <w:t>o</w:t>
      </w:r>
      <w:r w:rsidRPr="007F183D">
        <w:rPr>
          <w:rFonts w:eastAsia="Arial"/>
        </w:rPr>
        <w:t xml:space="preserve">ffices of </w:t>
      </w:r>
      <w:r w:rsidR="00503797" w:rsidRPr="007F183D">
        <w:rPr>
          <w:rFonts w:eastAsia="Arial"/>
        </w:rPr>
        <w:t>e</w:t>
      </w:r>
      <w:r w:rsidRPr="007F183D">
        <w:rPr>
          <w:rFonts w:eastAsia="Arial"/>
        </w:rPr>
        <w:t xml:space="preserve">ducation to verify the return of materials in a timely manner. </w:t>
      </w:r>
    </w:p>
    <w:p w14:paraId="2FB6C260" w14:textId="77777777" w:rsidR="001C36C2" w:rsidRPr="007F183D" w:rsidRDefault="001C36C2" w:rsidP="001C36C2">
      <w:pPr>
        <w:pStyle w:val="ProposalText"/>
      </w:pPr>
      <w:r w:rsidRPr="007F183D">
        <w:rPr>
          <w:rFonts w:eastAsia="Arial"/>
        </w:rPr>
        <w:t>During the project planning meeting, ETS will discuss and adjust existing procedures or plans for developing accommodated materials.</w:t>
      </w:r>
    </w:p>
    <w:p w14:paraId="114BBA2A" w14:textId="77777777" w:rsidR="001C36C2" w:rsidRPr="007F183D" w:rsidRDefault="001C36C2" w:rsidP="001C36C2">
      <w:pPr>
        <w:pStyle w:val="Heading5"/>
      </w:pPr>
      <w:r w:rsidRPr="007F183D">
        <w:t>Scoring of Braille and Large-Print Testing Materials for Special Accommodations</w:t>
      </w:r>
    </w:p>
    <w:p w14:paraId="21319635" w14:textId="05C61E6A" w:rsidR="001C36C2" w:rsidRPr="007F183D" w:rsidRDefault="001C36C2" w:rsidP="001C36C2">
      <w:pPr>
        <w:pStyle w:val="ProposalText"/>
      </w:pPr>
      <w:r w:rsidRPr="007F183D">
        <w:rPr>
          <w:rFonts w:eastAsia="Arial"/>
        </w:rPr>
        <w:t>ETS assumes that the PPTs for the Smarter Balanced Summative Assessments will be available by August 1 annually from Smarter Balanced.</w:t>
      </w:r>
      <w:r w:rsidRPr="007F183D" w:rsidDel="00D87113">
        <w:rPr>
          <w:rFonts w:eastAsia="Arial"/>
        </w:rPr>
        <w:t xml:space="preserve"> </w:t>
      </w:r>
      <w:r w:rsidRPr="007F183D">
        <w:rPr>
          <w:rFonts w:eastAsia="Arial"/>
        </w:rPr>
        <w:t xml:space="preserve">Students will respond on the paper versions, and the test administrator or scribe will be responsible for entering the student’s responses directly into the TDS. These responses will then be scored and </w:t>
      </w:r>
      <w:r w:rsidRPr="007F183D">
        <w:rPr>
          <w:rFonts w:eastAsia="Arial"/>
        </w:rPr>
        <w:lastRenderedPageBreak/>
        <w:t xml:space="preserve">reported as described in </w:t>
      </w:r>
      <w:r w:rsidRPr="007F183D">
        <w:rPr>
          <w:rFonts w:eastAsia="Arial"/>
          <w:b/>
        </w:rPr>
        <w:t>Task</w:t>
      </w:r>
      <w:r w:rsidR="0030157F" w:rsidRPr="007F183D">
        <w:rPr>
          <w:rFonts w:eastAsia="Arial"/>
          <w:b/>
        </w:rPr>
        <w:t>s</w:t>
      </w:r>
      <w:r w:rsidRPr="007F183D">
        <w:rPr>
          <w:rFonts w:eastAsia="Arial"/>
          <w:b/>
        </w:rPr>
        <w:t> </w:t>
      </w:r>
      <w:r w:rsidR="003D73E3" w:rsidRPr="007F183D">
        <w:rPr>
          <w:rFonts w:eastAsia="Arial"/>
          <w:b/>
        </w:rPr>
        <w:fldChar w:fldCharType="begin"/>
      </w:r>
      <w:r w:rsidR="003D73E3" w:rsidRPr="007F183D">
        <w:rPr>
          <w:rFonts w:eastAsia="Arial"/>
          <w:b/>
        </w:rPr>
        <w:instrText xml:space="preserve"> REF Task_3_8_1_A_2 \h  \* MERGEFORMAT </w:instrText>
      </w:r>
      <w:r w:rsidR="003D73E3" w:rsidRPr="007F183D">
        <w:rPr>
          <w:rFonts w:eastAsia="Arial"/>
          <w:b/>
        </w:rPr>
      </w:r>
      <w:r w:rsidR="003D73E3" w:rsidRPr="007F183D">
        <w:rPr>
          <w:rFonts w:eastAsia="Arial"/>
          <w:b/>
        </w:rPr>
        <w:fldChar w:fldCharType="separate"/>
      </w:r>
      <w:r w:rsidR="006C0B25" w:rsidRPr="006C0B25">
        <w:rPr>
          <w:b/>
        </w:rPr>
        <w:t>8.1.A.2</w:t>
      </w:r>
      <w:r w:rsidR="003D73E3" w:rsidRPr="007F183D">
        <w:rPr>
          <w:rFonts w:eastAsia="Arial"/>
          <w:b/>
        </w:rPr>
        <w:fldChar w:fldCharType="end"/>
      </w:r>
      <w:r w:rsidRPr="007F183D">
        <w:rPr>
          <w:rFonts w:eastAsia="Arial"/>
          <w:b/>
        </w:rPr>
        <w:t xml:space="preserve"> </w:t>
      </w:r>
      <w:r w:rsidRPr="007F183D">
        <w:rPr>
          <w:rFonts w:eastAsia="Arial"/>
        </w:rPr>
        <w:t>and</w:t>
      </w:r>
      <w:r w:rsidR="003D73E3" w:rsidRPr="007F183D">
        <w:rPr>
          <w:rFonts w:eastAsia="Arial"/>
          <w:b/>
        </w:rPr>
        <w:t> </w:t>
      </w:r>
      <w:r w:rsidR="003D73E3" w:rsidRPr="007F183D">
        <w:rPr>
          <w:rFonts w:eastAsia="Arial"/>
          <w:b/>
        </w:rPr>
        <w:fldChar w:fldCharType="begin"/>
      </w:r>
      <w:r w:rsidR="003D73E3" w:rsidRPr="007F183D">
        <w:rPr>
          <w:rFonts w:eastAsia="Arial"/>
          <w:b/>
        </w:rPr>
        <w:instrText xml:space="preserve"> REF Task_3_9_1 \h  \* MERGEFORMAT </w:instrText>
      </w:r>
      <w:r w:rsidR="003D73E3" w:rsidRPr="007F183D">
        <w:rPr>
          <w:rFonts w:eastAsia="Arial"/>
          <w:b/>
        </w:rPr>
      </w:r>
      <w:r w:rsidR="003D73E3" w:rsidRPr="007F183D">
        <w:rPr>
          <w:rFonts w:eastAsia="Arial"/>
          <w:b/>
        </w:rPr>
        <w:fldChar w:fldCharType="separate"/>
      </w:r>
      <w:r w:rsidR="006C0B25" w:rsidRPr="006C0B25">
        <w:rPr>
          <w:b/>
        </w:rPr>
        <w:t>9.1</w:t>
      </w:r>
      <w:r w:rsidR="003D73E3" w:rsidRPr="007F183D">
        <w:rPr>
          <w:rFonts w:eastAsia="Arial"/>
          <w:b/>
        </w:rPr>
        <w:fldChar w:fldCharType="end"/>
      </w:r>
      <w:r w:rsidRPr="007F183D">
        <w:rPr>
          <w:rFonts w:eastAsia="Arial"/>
        </w:rPr>
        <w:t xml:space="preserve">. Refer to </w:t>
      </w:r>
      <w:r w:rsidRPr="007F183D">
        <w:rPr>
          <w:rFonts w:eastAsia="Arial"/>
          <w:b/>
        </w:rPr>
        <w:t>Task </w:t>
      </w:r>
      <w:r w:rsidR="0030157F" w:rsidRPr="007F183D">
        <w:rPr>
          <w:rFonts w:eastAsia="Arial"/>
          <w:b/>
        </w:rPr>
        <w:fldChar w:fldCharType="begin"/>
      </w:r>
      <w:r w:rsidR="0030157F" w:rsidRPr="007F183D">
        <w:rPr>
          <w:rFonts w:eastAsia="Arial"/>
          <w:b/>
        </w:rPr>
        <w:instrText xml:space="preserve"> REF Task_3_7_2_D \h  \* MERGEFORMAT </w:instrText>
      </w:r>
      <w:r w:rsidR="0030157F" w:rsidRPr="007F183D">
        <w:rPr>
          <w:rFonts w:eastAsia="Arial"/>
          <w:b/>
        </w:rPr>
      </w:r>
      <w:r w:rsidR="0030157F" w:rsidRPr="007F183D">
        <w:rPr>
          <w:rFonts w:eastAsia="Arial"/>
          <w:b/>
        </w:rPr>
        <w:fldChar w:fldCharType="separate"/>
      </w:r>
      <w:r w:rsidR="006C0B25" w:rsidRPr="006C0B25">
        <w:rPr>
          <w:b/>
        </w:rPr>
        <w:t>7.2.D</w:t>
      </w:r>
      <w:r w:rsidR="0030157F" w:rsidRPr="007F183D">
        <w:rPr>
          <w:rFonts w:eastAsia="Arial"/>
          <w:b/>
        </w:rPr>
        <w:fldChar w:fldCharType="end"/>
      </w:r>
      <w:r w:rsidRPr="007F183D">
        <w:rPr>
          <w:rFonts w:eastAsia="Arial"/>
        </w:rPr>
        <w:t xml:space="preserve"> for additional detail on the production of the braille and large-print Smarter Balanced forms. </w:t>
      </w:r>
    </w:p>
    <w:p w14:paraId="065C2488" w14:textId="3FEECF74" w:rsidR="001C36C2" w:rsidRPr="007F183D" w:rsidRDefault="001C36C2" w:rsidP="001C36C2">
      <w:pPr>
        <w:pStyle w:val="Heading4"/>
      </w:pPr>
      <w:bookmarkStart w:id="641" w:name="Task_3_5_1_B_2"/>
      <w:r w:rsidRPr="007F183D">
        <w:t>5.1.B.2</w:t>
      </w:r>
      <w:bookmarkEnd w:id="641"/>
      <w:r w:rsidRPr="007F183D">
        <w:t>. Braille Hybrid Adaptive Test</w:t>
      </w:r>
    </w:p>
    <w:p w14:paraId="17F22E81" w14:textId="14A031A7" w:rsidR="001C36C2" w:rsidRPr="007F183D" w:rsidRDefault="001C36C2" w:rsidP="001C36C2">
      <w:pPr>
        <w:pStyle w:val="Heading5"/>
      </w:pPr>
      <w:r w:rsidRPr="007F183D">
        <w:t>Braille Graphics Package</w:t>
      </w:r>
      <w:r w:rsidR="00D318EA" w:rsidRPr="007F183D">
        <w:t>s</w:t>
      </w:r>
      <w:r w:rsidRPr="007F183D">
        <w:t xml:space="preserve"> to Accompany the Smarter Balanced Mathematics Summative Assessments</w:t>
      </w:r>
    </w:p>
    <w:p w14:paraId="40EECE13" w14:textId="77777777" w:rsidR="001C36C2" w:rsidRPr="007F183D" w:rsidRDefault="001C36C2" w:rsidP="001C36C2">
      <w:pPr>
        <w:pStyle w:val="ProposalText"/>
      </w:pPr>
      <w:r w:rsidRPr="007F183D">
        <w:t xml:space="preserve">ETS will provide the online hybrid adaptive braille form: a computer-based version where the student will take a non-adaptive section with tactile graphics followed by an adaptive section with items that do not require printed graphics. To accompany the online braille administration, we will supply LEAs with hard copies of the Smarter Balanced-provided embossed graphics packages. The pre-embossed tactile graphics supplement items that are graphics intensive, difficult for braille readers to decode, and difficult to emboss on demand while administering the braille online test. </w:t>
      </w:r>
    </w:p>
    <w:p w14:paraId="2464861F" w14:textId="609D9E72" w:rsidR="001C36C2" w:rsidRPr="007F183D" w:rsidRDefault="001C36C2" w:rsidP="001C36C2">
      <w:pPr>
        <w:pStyle w:val="Heading5"/>
      </w:pPr>
      <w:r w:rsidRPr="007F183D">
        <w:t>Braille Graphics Package</w:t>
      </w:r>
      <w:r w:rsidR="00D318EA" w:rsidRPr="007F183D">
        <w:t>s</w:t>
      </w:r>
      <w:r w:rsidRPr="007F183D">
        <w:t xml:space="preserve"> to Accompany CAST</w:t>
      </w:r>
    </w:p>
    <w:p w14:paraId="3F7A1739" w14:textId="77777777" w:rsidR="001C36C2" w:rsidRPr="007F183D" w:rsidRDefault="001C36C2" w:rsidP="001C36C2">
      <w:pPr>
        <w:pStyle w:val="ProposalText"/>
      </w:pPr>
      <w:r w:rsidRPr="007F183D">
        <w:t xml:space="preserve">ETS will provide a computer-based, fixed-form braille test at each grade assessed. To accompany the online CAST braille administration and at an LEA’s request, we will provide hard copies of the embossed graphics packages. The pre-embossed tactile graphics will supplement the CAST items which are graphics intensive, difficult for braille readers to decode, and difficult to emboss on demand while administering the braille online test. </w:t>
      </w:r>
    </w:p>
    <w:p w14:paraId="49D9B5E1" w14:textId="6158067A" w:rsidR="001C36C2" w:rsidRPr="007F183D" w:rsidRDefault="001C36C2" w:rsidP="001C36C2">
      <w:pPr>
        <w:pStyle w:val="Heading2"/>
      </w:pPr>
      <w:bookmarkStart w:id="642" w:name="Task_3_5_2"/>
      <w:bookmarkStart w:id="643" w:name="_Toc85713595"/>
      <w:r w:rsidRPr="007F183D">
        <w:t>5.2</w:t>
      </w:r>
      <w:bookmarkEnd w:id="642"/>
      <w:r w:rsidRPr="007F183D">
        <w:t>. Unlisted Resource</w:t>
      </w:r>
      <w:bookmarkEnd w:id="630"/>
      <w:bookmarkEnd w:id="631"/>
      <w:bookmarkEnd w:id="632"/>
      <w:bookmarkEnd w:id="633"/>
      <w:bookmarkEnd w:id="634"/>
      <w:bookmarkEnd w:id="635"/>
      <w:bookmarkEnd w:id="636"/>
      <w:bookmarkEnd w:id="637"/>
      <w:bookmarkEnd w:id="638"/>
      <w:bookmarkEnd w:id="639"/>
      <w:bookmarkEnd w:id="640"/>
      <w:r w:rsidRPr="007F183D">
        <w:t>s</w:t>
      </w:r>
      <w:bookmarkEnd w:id="643"/>
    </w:p>
    <w:p w14:paraId="40236037" w14:textId="77777777" w:rsidR="001C36C2" w:rsidRPr="007F183D" w:rsidRDefault="001C36C2" w:rsidP="001C36C2">
      <w:pPr>
        <w:pStyle w:val="ProposalText"/>
        <w:rPr>
          <w:rFonts w:eastAsia="Arial"/>
        </w:rPr>
      </w:pPr>
      <w:r w:rsidRPr="007F183D">
        <w:rPr>
          <w:rFonts w:eastAsia="Arial"/>
        </w:rPr>
        <w:t xml:space="preserve">All universal tools, designated supports, and accommodations currently required by California will be supported for California Assessment System as each assessment </w:t>
      </w:r>
      <w:r w:rsidRPr="007F183D">
        <w:rPr>
          <w:rFonts w:eastAsia="Arial"/>
        </w:rPr>
        <w:lastRenderedPageBreak/>
        <w:t>matures. Universal tools, designated supports, and accommodations as required by the CDE will be supported for the ELPAC CBA and Alternate ELPAC CBA in time for the first operational administration. ETS also understands that new technology and accessibility features will become available in the future.</w:t>
      </w:r>
    </w:p>
    <w:p w14:paraId="282EF1E7" w14:textId="77777777" w:rsidR="001C36C2" w:rsidRPr="007F183D" w:rsidRDefault="001C36C2" w:rsidP="001C36C2">
      <w:pPr>
        <w:pStyle w:val="ProposalText"/>
        <w:keepNext/>
      </w:pPr>
      <w:r w:rsidRPr="007F183D">
        <w:rPr>
          <w:rFonts w:eastAsia="Arial"/>
        </w:rPr>
        <w:t xml:space="preserve">As part of this support, TOMS will include a feature by which LEA coordinators or test site coordinators can request the use of unlisted resources. Using TOMS, LEA coordinators or test site coordinators can select a request button while viewing a student profile. The request would automatically generate a request form linked to that student and would include all required information, as directed by the CDE to meet applicable regulations, including the following: </w:t>
      </w:r>
    </w:p>
    <w:p w14:paraId="2C02EF2E" w14:textId="1FAF7A72" w:rsidR="001C36C2" w:rsidRPr="007F183D" w:rsidRDefault="001C36C2" w:rsidP="001C36C2">
      <w:pPr>
        <w:pStyle w:val="BulletList1"/>
      </w:pPr>
      <w:r w:rsidRPr="007F183D">
        <w:t xml:space="preserve">LEA name, </w:t>
      </w:r>
      <w:r w:rsidR="00503797" w:rsidRPr="007F183D">
        <w:t>c</w:t>
      </w:r>
      <w:r w:rsidRPr="007F183D">
        <w:t>ounty</w:t>
      </w:r>
      <w:r w:rsidR="00503797" w:rsidRPr="007F183D">
        <w:t>/d</w:t>
      </w:r>
      <w:r w:rsidRPr="007F183D">
        <w:t>istrict</w:t>
      </w:r>
      <w:r w:rsidR="00503797" w:rsidRPr="007F183D">
        <w:t>/s</w:t>
      </w:r>
      <w:r w:rsidRPr="007F183D">
        <w:t>chool (CDS) code, mailing address</w:t>
      </w:r>
    </w:p>
    <w:p w14:paraId="079E7D66" w14:textId="2AB53B7C" w:rsidR="001C36C2" w:rsidRPr="007F183D" w:rsidRDefault="00503797" w:rsidP="001C36C2">
      <w:pPr>
        <w:pStyle w:val="BulletList1"/>
      </w:pPr>
      <w:r w:rsidRPr="007F183D">
        <w:t>S</w:t>
      </w:r>
      <w:r w:rsidR="001C36C2" w:rsidRPr="007F183D">
        <w:t>chool name, CDS code, and mailing address</w:t>
      </w:r>
    </w:p>
    <w:p w14:paraId="663D62AE" w14:textId="4C9E4168" w:rsidR="001C36C2" w:rsidRPr="007F183D" w:rsidRDefault="00503797" w:rsidP="001C36C2">
      <w:pPr>
        <w:pStyle w:val="BulletList1"/>
      </w:pPr>
      <w:r w:rsidRPr="007F183D">
        <w:t>R</w:t>
      </w:r>
      <w:r w:rsidR="001C36C2" w:rsidRPr="007F183D">
        <w:t>equester’s name, role, and contact information (i.e., LEA coordinators or test site coordinators for both CAASPP or ELPAC programs)</w:t>
      </w:r>
    </w:p>
    <w:p w14:paraId="5BFFA8FE" w14:textId="4BBDC61D" w:rsidR="001C36C2" w:rsidRPr="007F183D" w:rsidRDefault="001C36C2" w:rsidP="001C36C2">
      <w:pPr>
        <w:pStyle w:val="BulletList1"/>
      </w:pPr>
      <w:r w:rsidRPr="007F183D">
        <w:t>LEA or site testing window, test and grade</w:t>
      </w:r>
    </w:p>
    <w:p w14:paraId="7A02F4CF" w14:textId="5AADC3CD" w:rsidR="001C36C2" w:rsidRPr="007F183D" w:rsidRDefault="001C36C2" w:rsidP="001C36C2">
      <w:pPr>
        <w:pStyle w:val="BulletList1"/>
      </w:pPr>
      <w:r w:rsidRPr="007F183D">
        <w:t>Statewide Student Identifier (SSID) for the student, the content area and assessment for which the accessibility is requested, and the test window</w:t>
      </w:r>
    </w:p>
    <w:p w14:paraId="5E768F8D" w14:textId="5699600D" w:rsidR="001C36C2" w:rsidRPr="007F183D" w:rsidRDefault="00503797" w:rsidP="001C36C2">
      <w:pPr>
        <w:pStyle w:val="BulletList1"/>
      </w:pPr>
      <w:r w:rsidRPr="007F183D">
        <w:t>G</w:t>
      </w:r>
      <w:r w:rsidR="001C36C2" w:rsidRPr="007F183D">
        <w:t>rade, special education (i.e., IEP), primary disability type, and Section 504 Plan indicators for the student</w:t>
      </w:r>
    </w:p>
    <w:p w14:paraId="056DF2DC" w14:textId="01A013BA" w:rsidR="001C36C2" w:rsidRPr="007F183D" w:rsidRDefault="00503797" w:rsidP="001C36C2">
      <w:pPr>
        <w:pStyle w:val="BulletList1"/>
        <w:keepNext/>
      </w:pPr>
      <w:r w:rsidRPr="007F183D">
        <w:t>U</w:t>
      </w:r>
      <w:r w:rsidR="001C36C2" w:rsidRPr="007F183D">
        <w:t>nlisted resource being requested</w:t>
      </w:r>
    </w:p>
    <w:p w14:paraId="660AA535" w14:textId="509FD855" w:rsidR="001C36C2" w:rsidRPr="007F183D" w:rsidRDefault="00503797" w:rsidP="001C36C2">
      <w:pPr>
        <w:pStyle w:val="BulletList1"/>
      </w:pPr>
      <w:r w:rsidRPr="007F183D">
        <w:t>D</w:t>
      </w:r>
      <w:r w:rsidR="001C36C2" w:rsidRPr="007F183D">
        <w:t>escription of the student’s need to be addressed by the unlisted resource</w:t>
      </w:r>
    </w:p>
    <w:p w14:paraId="4170C070" w14:textId="77777777" w:rsidR="001C36C2" w:rsidRPr="007F183D" w:rsidRDefault="001C36C2" w:rsidP="001C36C2">
      <w:pPr>
        <w:pStyle w:val="ProposalText"/>
      </w:pPr>
      <w:r w:rsidRPr="007F183D">
        <w:rPr>
          <w:rFonts w:eastAsia="Arial"/>
        </w:rPr>
        <w:lastRenderedPageBreak/>
        <w:t xml:space="preserve">If the CDE would like to expand the ability to request unlisted resources to others (e.g., the test administrator), ETS can configure the user roles to allow for this at no additional cost to the CDE. </w:t>
      </w:r>
    </w:p>
    <w:p w14:paraId="1D936EE4" w14:textId="77777777" w:rsidR="001C36C2" w:rsidRPr="007F183D" w:rsidRDefault="001C36C2" w:rsidP="001C36C2">
      <w:pPr>
        <w:pStyle w:val="ProposalText"/>
        <w:rPr>
          <w:rFonts w:eastAsia="Arial"/>
        </w:rPr>
      </w:pPr>
      <w:r w:rsidRPr="007F183D">
        <w:rPr>
          <w:rFonts w:eastAsia="Arial"/>
        </w:rPr>
        <w:t xml:space="preserve">We will provide a summary to the CDE of the unlisted resources requested and the CDE’s decisions made for each request. This summary will exist as a downloadable on-demand report in TOMS. We will include an indicator of the student’s request for an unlisted resource in the Student Access Data File and the Individual Student Assessment Accessibility Profile (ISAAPP) tool. </w:t>
      </w:r>
    </w:p>
    <w:p w14:paraId="3C11F160" w14:textId="77777777" w:rsidR="001C36C2" w:rsidRPr="007F183D" w:rsidRDefault="001C36C2" w:rsidP="001C36C2">
      <w:pPr>
        <w:pStyle w:val="ProposalText"/>
      </w:pPr>
      <w:r w:rsidRPr="007F183D">
        <w:rPr>
          <w:rFonts w:eastAsia="Arial"/>
        </w:rPr>
        <w:t>Upon the CDE’s direction, ETS can extract the unlisted resource data for ELA and mathematics for Smarter Balanced assessments and provide the report on a mutually agreed-upon timeline to Smarter Balanced.</w:t>
      </w:r>
    </w:p>
    <w:p w14:paraId="1765D3D5" w14:textId="77777777" w:rsidR="00124B83" w:rsidRPr="007F183D" w:rsidRDefault="00124B83" w:rsidP="007D2441">
      <w:pPr>
        <w:pStyle w:val="ProposalText"/>
      </w:pPr>
    </w:p>
    <w:p w14:paraId="387C51B2" w14:textId="77777777" w:rsidR="002C45C1" w:rsidRPr="007F183D" w:rsidRDefault="002C45C1" w:rsidP="007D2441">
      <w:pPr>
        <w:pStyle w:val="ProposalText"/>
        <w:sectPr w:rsidR="002C45C1" w:rsidRPr="007F183D" w:rsidSect="003D3F08">
          <w:pgSz w:w="12240" w:h="15840"/>
          <w:pgMar w:top="1440" w:right="1440" w:bottom="1440" w:left="1440" w:header="432" w:footer="427" w:gutter="0"/>
          <w:cols w:space="720"/>
          <w:docGrid w:linePitch="360"/>
        </w:sectPr>
      </w:pPr>
    </w:p>
    <w:p w14:paraId="1456DFCD" w14:textId="54C8E504" w:rsidR="00263516" w:rsidRPr="007F183D" w:rsidRDefault="00263516" w:rsidP="0082130A">
      <w:pPr>
        <w:pStyle w:val="Heading1"/>
        <w:spacing w:after="0"/>
      </w:pPr>
      <w:bookmarkStart w:id="644" w:name="Task_3_6"/>
      <w:bookmarkStart w:id="645" w:name="_Toc417399420"/>
      <w:bookmarkStart w:id="646" w:name="_Toc481014562"/>
      <w:bookmarkStart w:id="647" w:name="_Toc495393404"/>
      <w:bookmarkStart w:id="648" w:name="_Toc521859415"/>
      <w:bookmarkStart w:id="649" w:name="_Toc525112439"/>
      <w:bookmarkStart w:id="650" w:name="_Toc525117806"/>
      <w:bookmarkStart w:id="651" w:name="_Toc526512603"/>
      <w:bookmarkStart w:id="652" w:name="_Toc526512817"/>
      <w:bookmarkStart w:id="653" w:name="_Toc526518948"/>
      <w:bookmarkStart w:id="654" w:name="_Toc526520113"/>
      <w:bookmarkStart w:id="655" w:name="_Toc85713596"/>
      <w:r w:rsidRPr="007F183D">
        <w:lastRenderedPageBreak/>
        <w:t>6</w:t>
      </w:r>
      <w:bookmarkEnd w:id="644"/>
      <w:r w:rsidRPr="007F183D">
        <w:t>. TASK 6: Assessment Development</w:t>
      </w:r>
      <w:bookmarkEnd w:id="645"/>
      <w:bookmarkEnd w:id="646"/>
      <w:bookmarkEnd w:id="647"/>
      <w:bookmarkEnd w:id="648"/>
      <w:bookmarkEnd w:id="649"/>
      <w:bookmarkEnd w:id="650"/>
      <w:bookmarkEnd w:id="651"/>
      <w:bookmarkEnd w:id="652"/>
      <w:bookmarkEnd w:id="653"/>
      <w:bookmarkEnd w:id="654"/>
      <w:bookmarkEnd w:id="655"/>
    </w:p>
    <w:bookmarkStart w:id="656" w:name="_Toc414951147"/>
    <w:bookmarkStart w:id="657" w:name="_Toc417399421"/>
    <w:bookmarkStart w:id="658" w:name="_Toc481014563"/>
    <w:bookmarkStart w:id="659" w:name="_Toc495393405"/>
    <w:bookmarkStart w:id="660" w:name="_Toc521859416"/>
    <w:bookmarkStart w:id="661" w:name="_Toc525112440"/>
    <w:bookmarkStart w:id="662" w:name="_Toc525117807"/>
    <w:bookmarkStart w:id="663" w:name="_Toc526512604"/>
    <w:bookmarkStart w:id="664" w:name="_Toc526512818"/>
    <w:bookmarkStart w:id="665" w:name="_Toc526518949"/>
    <w:bookmarkStart w:id="666" w:name="_Toc526520114"/>
    <w:p w14:paraId="3624B922" w14:textId="01D8F26D" w:rsidR="0082130A" w:rsidRDefault="0082130A" w:rsidP="0082130A">
      <w:pPr>
        <w:pStyle w:val="ProposalText"/>
        <w:keepNext/>
        <w:ind w:left="-180"/>
      </w:pPr>
      <w:r w:rsidRPr="007F183D">
        <w:rPr>
          <w:noProof/>
        </w:rPr>
        <mc:AlternateContent>
          <mc:Choice Requires="wpg">
            <w:drawing>
              <wp:inline distT="0" distB="0" distL="0" distR="0" wp14:anchorId="7AD8E4FC" wp14:editId="017C7AA4">
                <wp:extent cx="6118825" cy="2678380"/>
                <wp:effectExtent l="0" t="38100" r="92075" b="103505"/>
                <wp:docPr id="39" name="Group 3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118825" cy="2678380"/>
                          <a:chOff x="0" y="36700"/>
                          <a:chExt cx="2995981" cy="2678617"/>
                        </a:xfrm>
                      </wpg:grpSpPr>
                      <wps:wsp>
                        <wps:cNvPr id="40" name="Text Box 40" descr="Why ETS?"/>
                        <wps:cNvSpPr txBox="1"/>
                        <wps:spPr>
                          <a:xfrm rot="16200000">
                            <a:off x="-980440" y="1135944"/>
                            <a:ext cx="2449195" cy="488315"/>
                          </a:xfrm>
                          <a:prstGeom prst="rect">
                            <a:avLst/>
                          </a:prstGeom>
                          <a:noFill/>
                          <a:ln w="6350">
                            <a:noFill/>
                          </a:ln>
                        </wps:spPr>
                        <wps:txbx>
                          <w:txbxContent>
                            <w:p w14:paraId="7C5C6399" w14:textId="77777777" w:rsidR="00064CFF" w:rsidRPr="00EC0D38" w:rsidRDefault="00064CFF" w:rsidP="0082130A">
                              <w:pPr>
                                <w:jc w:val="right"/>
                                <w:rPr>
                                  <w:rFonts w:asciiTheme="minorHAnsi" w:hAnsiTheme="minorHAnsi" w:cstheme="minorHAnsi"/>
                                  <w:color w:val="09718F"/>
                                  <w:sz w:val="60"/>
                                  <w:szCs w:val="60"/>
                                </w:rPr>
                              </w:pPr>
                              <w:r w:rsidRPr="00EC0D38">
                                <w:rPr>
                                  <w:rFonts w:asciiTheme="minorHAnsi" w:hAnsiTheme="minorHAnsi" w:cstheme="minorHAnsi"/>
                                  <w:color w:val="09718F"/>
                                  <w:sz w:val="60"/>
                                  <w:szCs w:val="60"/>
                                </w:rPr>
                                <w:t>Why ETS?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 name="Rectangle 41">
                          <a:extLst>
                            <a:ext uri="{C183D7F6-B498-43B3-948B-1728B52AA6E4}">
                              <adec:decorative xmlns:adec="http://schemas.microsoft.com/office/drawing/2017/decorative" val="1"/>
                            </a:ext>
                          </a:extLst>
                        </wps:cNvPr>
                        <wps:cNvSpPr/>
                        <wps:spPr>
                          <a:xfrm>
                            <a:off x="244678" y="180548"/>
                            <a:ext cx="2706557" cy="2534410"/>
                          </a:xfrm>
                          <a:prstGeom prst="rect">
                            <a:avLst/>
                          </a:prstGeom>
                          <a:solidFill>
                            <a:srgbClr val="01445E"/>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2" name="Picture 42">
                            <a:extLst>
                              <a:ext uri="{C183D7F6-B498-43B3-948B-1728B52AA6E4}">
                                <adec:decorative xmlns:adec="http://schemas.microsoft.com/office/drawing/2017/decorative" val="1"/>
                              </a:ext>
                            </a:extLst>
                          </pic:cNvPr>
                          <pic:cNvPicPr preferRelativeResize="0">
                            <a:picLocks/>
                          </pic:cNvPicPr>
                        </pic:nvPicPr>
                        <pic:blipFill>
                          <a:blip r:embed="rId22" cstate="print">
                            <a:extLst>
                              <a:ext uri="{28A0092B-C50C-407E-A947-70E740481C1C}">
                                <a14:useLocalDpi xmlns:a14="http://schemas.microsoft.com/office/drawing/2010/main" val="0"/>
                              </a:ext>
                            </a:extLst>
                          </a:blip>
                          <a:stretch>
                            <a:fillRect/>
                          </a:stretch>
                        </pic:blipFill>
                        <pic:spPr>
                          <a:xfrm>
                            <a:off x="2691531" y="36700"/>
                            <a:ext cx="304450" cy="759019"/>
                          </a:xfrm>
                          <a:prstGeom prst="rect">
                            <a:avLst/>
                          </a:prstGeom>
                          <a:effectLst>
                            <a:outerShdw blurRad="50800" dist="38100" dir="2700000" algn="tl" rotWithShape="0">
                              <a:prstClr val="black">
                                <a:alpha val="40000"/>
                              </a:prstClr>
                            </a:outerShdw>
                          </a:effectLst>
                        </pic:spPr>
                      </pic:pic>
                      <wps:wsp>
                        <wps:cNvPr id="43" name="Text Box 43" descr="ETS has gained a rich&#10;insight into the CDE's assessment direction based on our experience developing assessments in California for nearly two decades. We carry this knowledge into every assessment design that we develop for the California Assessment System, and we continue to foster strong relationships with key interest holders in the State. For example, we involve California teachers in developing and reviewing items and in technical advisory groups that provide key input into CAASPP and ELPAC. Our experiences in these areas place us in a unique position to successfully support the CDE's vision moving forward.&#10;"/>
                        <wps:cNvSpPr txBox="1"/>
                        <wps:spPr>
                          <a:xfrm>
                            <a:off x="244630" y="289018"/>
                            <a:ext cx="2706309" cy="2426299"/>
                          </a:xfrm>
                          <a:prstGeom prst="rect">
                            <a:avLst/>
                          </a:prstGeom>
                          <a:noFill/>
                          <a:ln w="6350">
                            <a:noFill/>
                          </a:ln>
                        </wps:spPr>
                        <wps:txbx>
                          <w:txbxContent>
                            <w:p w14:paraId="7F65DCEA" w14:textId="483AE050" w:rsidR="00064CFF" w:rsidRPr="002012D6" w:rsidRDefault="00064CFF" w:rsidP="0082130A">
                              <w:pPr>
                                <w:spacing w:line="360" w:lineRule="auto"/>
                                <w:rPr>
                                  <w:color w:val="FFFFFF" w:themeColor="background1"/>
                                  <w:szCs w:val="22"/>
                                </w:rPr>
                              </w:pPr>
                              <w:r w:rsidRPr="008E5AC2">
                                <w:rPr>
                                  <w:color w:val="FFFFFF" w:themeColor="background1"/>
                                </w:rPr>
                                <w:t>ETS has gained a rich</w:t>
                              </w:r>
                              <w:r>
                                <w:rPr>
                                  <w:color w:val="FFFFFF" w:themeColor="background1"/>
                                </w:rPr>
                                <w:t xml:space="preserve"> </w:t>
                              </w:r>
                              <w:r w:rsidRPr="008E5AC2">
                                <w:rPr>
                                  <w:color w:val="FFFFFF" w:themeColor="background1"/>
                                </w:rPr>
                                <w:t>insight into the CDE's assessment direction based</w:t>
                              </w:r>
                              <w:r>
                                <w:rPr>
                                  <w:color w:val="FFFFFF" w:themeColor="background1"/>
                                </w:rPr>
                                <w:t> </w:t>
                              </w:r>
                              <w:r w:rsidRPr="008E5AC2">
                                <w:rPr>
                                  <w:color w:val="FFFFFF" w:themeColor="background1"/>
                                </w:rPr>
                                <w:t>on</w:t>
                              </w:r>
                              <w:r>
                                <w:rPr>
                                  <w:color w:val="FFFFFF" w:themeColor="background1"/>
                                </w:rPr>
                                <w:t> </w:t>
                              </w:r>
                              <w:r w:rsidRPr="008E5AC2">
                                <w:rPr>
                                  <w:color w:val="FFFFFF" w:themeColor="background1"/>
                                </w:rPr>
                                <w:t>our experience developing assessments in California for nearly two</w:t>
                              </w:r>
                              <w:r>
                                <w:rPr>
                                  <w:color w:val="FFFFFF" w:themeColor="background1"/>
                                </w:rPr>
                                <w:t> </w:t>
                              </w:r>
                              <w:r w:rsidRPr="008E5AC2">
                                <w:rPr>
                                  <w:color w:val="FFFFFF" w:themeColor="background1"/>
                                </w:rPr>
                                <w:t xml:space="preserve">decades. We carry this knowledge into every assessment design that we develop for the California Assessment System, and we continue to foster strong relationships with key </w:t>
                              </w:r>
                              <w:r w:rsidRPr="00201E27">
                                <w:rPr>
                                  <w:color w:val="FFFFFF" w:themeColor="background1"/>
                                </w:rPr>
                                <w:t>interest holders</w:t>
                              </w:r>
                              <w:r w:rsidRPr="00201E27" w:rsidDel="00BD6869">
                                <w:rPr>
                                  <w:color w:val="FFFFFF" w:themeColor="background1"/>
                                </w:rPr>
                                <w:t xml:space="preserve"> </w:t>
                              </w:r>
                              <w:r w:rsidRPr="008E5AC2">
                                <w:rPr>
                                  <w:color w:val="FFFFFF" w:themeColor="background1"/>
                                </w:rPr>
                                <w:t>in the State. For example, we involve California teachers in developing and reviewing items and in technical advisory groups that provide key input into CAASPP and ELPAC. Our experiences in these areas place us in a unique position to successfully support the CDE's vision moving forward.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7AD8E4FC" id="Group 39" o:spid="_x0000_s1051" style="width:481.8pt;height:210.9pt;mso-position-horizontal-relative:char;mso-position-vertical-relative:line" coordorigin=",367" coordsize="29959,267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">
                <v:shape id="Text Box 40" o:spid="_x0000_s1052" type="#_x0000_t202" alt="Why ETS?" style="position:absolute;left:-9804;top:11359;width:24491;height:488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" filled="f" stroked="f" strokeweight=".5pt">
                  <v:textbox>
                    <w:txbxContent>
                      <w:p w14:paraId="7C5C6399" w14:textId="77777777" w:rsidR="00064CFF" w:rsidRPr="00EC0D38" w:rsidRDefault="00064CFF" w:rsidP="0082130A">
                        <w:pPr>
                          <w:jc w:val="right"/>
                          <w:rPr>
                            <w:rFonts w:asciiTheme="minorHAnsi" w:hAnsiTheme="minorHAnsi" w:cstheme="minorHAnsi"/>
                            <w:color w:val="09718F"/>
                            <w:sz w:val="60"/>
                            <w:szCs w:val="60"/>
                          </w:rPr>
                        </w:pPr>
                        <w:r w:rsidRPr="00EC0D38">
                          <w:rPr>
                            <w:rFonts w:asciiTheme="minorHAnsi" w:hAnsiTheme="minorHAnsi" w:cstheme="minorHAnsi"/>
                            <w:color w:val="09718F"/>
                            <w:sz w:val="60"/>
                            <w:szCs w:val="60"/>
                          </w:rPr>
                          <w:t>Why ETS?</w:t>
                        </w:r>
                      </w:p>
                    </w:txbxContent>
                  </v:textbox>
                </v:shape>
                <v:rect id="Rectangle 41" o:spid="_x0000_s1053" style="position:absolute;left:2446;top:1805;width:27066;height:25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" fillcolor="#01445e" stroked="f" strokeweight="1pt">
                  <v:shadow on="t" color="black" opacity="26214f" origin="-.5,-.5" offset=".74836mm,.74836mm"/>
                </v:rect>
                <v:shape id="Picture 42" o:spid="_x0000_s1054" type="#_x0000_t75" style="position:absolute;left:26915;top:367;width:3044;height:759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">
                  <v:imagedata r:id="rId23" o:title=""/>
                  <v:shadow on="t" color="black" opacity="26214f" origin="-.5,-.5" offset=".74836mm,.74836mm"/>
                  <o:lock v:ext="edit" aspectratio="f"/>
                </v:shape>
                <v:shape id="Text Box 43" o:spid="_x0000_s1055" type="#_x0000_t202" alt="ETS has gained a rich&#10;insight into the CDE's assessment direction based on our experience developing assessments in California for nearly two decades. We carry this knowledge into every assessment design that we develop for the California Assessment System, and we continue to foster strong relationships with key interest holders in the State. For example, we involve California teachers in developing and reviewing items and in technical advisory groups that provide key input into CAASPP and ELPAC. Our experiences in these areas place us in a unique position to successfully support the CDE's vision moving forward.&#10;" style="position:absolute;left:2446;top:2890;width:27063;height:24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" filled="f" stroked="f" strokeweight=".5pt">
                  <v:textbox>
                    <w:txbxContent>
                      <w:p w14:paraId="7F65DCEA" w14:textId="483AE050" w:rsidR="00064CFF" w:rsidRPr="002012D6" w:rsidRDefault="00064CFF" w:rsidP="0082130A">
                        <w:pPr>
                          <w:spacing w:line="360" w:lineRule="auto"/>
                          <w:rPr>
                            <w:color w:val="FFFFFF" w:themeColor="background1"/>
                            <w:szCs w:val="22"/>
                          </w:rPr>
                        </w:pPr>
                        <w:r w:rsidRPr="008E5AC2">
                          <w:rPr>
                            <w:color w:val="FFFFFF" w:themeColor="background1"/>
                          </w:rPr>
                          <w:t>ETS has gained a rich</w:t>
                        </w:r>
                        <w:r>
                          <w:rPr>
                            <w:color w:val="FFFFFF" w:themeColor="background1"/>
                          </w:rPr>
                          <w:t xml:space="preserve"> </w:t>
                        </w:r>
                        <w:r w:rsidRPr="008E5AC2">
                          <w:rPr>
                            <w:color w:val="FFFFFF" w:themeColor="background1"/>
                          </w:rPr>
                          <w:t>insight into the CDE's assessment direction based</w:t>
                        </w:r>
                        <w:r>
                          <w:rPr>
                            <w:color w:val="FFFFFF" w:themeColor="background1"/>
                          </w:rPr>
                          <w:t> </w:t>
                        </w:r>
                        <w:r w:rsidRPr="008E5AC2">
                          <w:rPr>
                            <w:color w:val="FFFFFF" w:themeColor="background1"/>
                          </w:rPr>
                          <w:t>on</w:t>
                        </w:r>
                        <w:r>
                          <w:rPr>
                            <w:color w:val="FFFFFF" w:themeColor="background1"/>
                          </w:rPr>
                          <w:t> </w:t>
                        </w:r>
                        <w:r w:rsidRPr="008E5AC2">
                          <w:rPr>
                            <w:color w:val="FFFFFF" w:themeColor="background1"/>
                          </w:rPr>
                          <w:t>our experience developing assessments in California for nearly two</w:t>
                        </w:r>
                        <w:r>
                          <w:rPr>
                            <w:color w:val="FFFFFF" w:themeColor="background1"/>
                          </w:rPr>
                          <w:t> </w:t>
                        </w:r>
                        <w:r w:rsidRPr="008E5AC2">
                          <w:rPr>
                            <w:color w:val="FFFFFF" w:themeColor="background1"/>
                          </w:rPr>
                          <w:t xml:space="preserve">decades. We carry this knowledge into every assessment design that we develop for the California Assessment System, and we continue to foster strong relationships with key </w:t>
                        </w:r>
                        <w:r w:rsidRPr="00201E27">
                          <w:rPr>
                            <w:color w:val="FFFFFF" w:themeColor="background1"/>
                          </w:rPr>
                          <w:t>interest holders</w:t>
                        </w:r>
                        <w:r w:rsidRPr="00201E27" w:rsidDel="00BD6869">
                          <w:rPr>
                            <w:color w:val="FFFFFF" w:themeColor="background1"/>
                          </w:rPr>
                          <w:t xml:space="preserve"> </w:t>
                        </w:r>
                        <w:r w:rsidRPr="008E5AC2">
                          <w:rPr>
                            <w:color w:val="FFFFFF" w:themeColor="background1"/>
                          </w:rPr>
                          <w:t>in the State. For example, we involve California teachers in developing and reviewing items and in technical advisory groups that provide key input into CAASPP and ELPAC. Our experiences in these areas place us in a unique position to successfully support the CDE's vision moving forward.</w:t>
                        </w:r>
                      </w:p>
                    </w:txbxContent>
                  </v:textbox>
                </v:shape>
                <w10:anchorlock/>
              </v:group>
            </w:pict>
          </mc:Fallback>
        </mc:AlternateContent>
      </w:r>
    </w:p>
    <w:p w14:paraId="63D46F8C" w14:textId="45ED2802" w:rsidR="00263516" w:rsidRPr="007F183D" w:rsidRDefault="00263516" w:rsidP="00263516">
      <w:pPr>
        <w:pStyle w:val="ProposalText"/>
        <w:keepNext/>
      </w:pPr>
      <w:r w:rsidRPr="007F183D">
        <w:t xml:space="preserve">California and ETS have successfully collaborated to establish a California Assessment System that serves as a model for other states through several hallmarks: </w:t>
      </w:r>
    </w:p>
    <w:p w14:paraId="67C830EA" w14:textId="01EEF129" w:rsidR="00263516" w:rsidRPr="007F183D" w:rsidRDefault="00263516" w:rsidP="00571DA3">
      <w:pPr>
        <w:pStyle w:val="BulletList1"/>
        <w:numPr>
          <w:ilvl w:val="0"/>
          <w:numId w:val="25"/>
        </w:numPr>
      </w:pPr>
      <w:r w:rsidRPr="007F183D">
        <w:t>Innovation in assessment design (i.e., smoothly transitioning from paper-pencil to online measures)</w:t>
      </w:r>
    </w:p>
    <w:p w14:paraId="06095FCC" w14:textId="7A1E2D14" w:rsidR="00263516" w:rsidRPr="007F183D" w:rsidRDefault="00263516" w:rsidP="00571DA3">
      <w:pPr>
        <w:pStyle w:val="BulletList1"/>
        <w:numPr>
          <w:ilvl w:val="0"/>
          <w:numId w:val="25"/>
        </w:numPr>
      </w:pPr>
      <w:r w:rsidRPr="007F183D">
        <w:t>Relevance and fairness of content</w:t>
      </w:r>
    </w:p>
    <w:p w14:paraId="30ACBFF8" w14:textId="091AC325" w:rsidR="00263516" w:rsidRPr="007F183D" w:rsidRDefault="00263516" w:rsidP="00571DA3">
      <w:pPr>
        <w:pStyle w:val="BulletList1"/>
        <w:numPr>
          <w:ilvl w:val="0"/>
          <w:numId w:val="25"/>
        </w:numPr>
      </w:pPr>
      <w:r w:rsidRPr="007F183D">
        <w:t>Leading-edge accessibility affordances</w:t>
      </w:r>
    </w:p>
    <w:p w14:paraId="6E4D6309" w14:textId="09DF36FB" w:rsidR="00263516" w:rsidRPr="007F183D" w:rsidRDefault="00263516" w:rsidP="00571DA3">
      <w:pPr>
        <w:pStyle w:val="BulletList1"/>
        <w:numPr>
          <w:ilvl w:val="0"/>
          <w:numId w:val="25"/>
        </w:numPr>
      </w:pPr>
      <w:r w:rsidRPr="007F183D">
        <w:t xml:space="preserve">Exceptional psychometric insights and analyses </w:t>
      </w:r>
    </w:p>
    <w:p w14:paraId="29DD3739" w14:textId="74909FA7" w:rsidR="00263516" w:rsidRPr="007F183D" w:rsidRDefault="00263516" w:rsidP="00571DA3">
      <w:pPr>
        <w:pStyle w:val="BulletList1"/>
        <w:numPr>
          <w:ilvl w:val="0"/>
          <w:numId w:val="25"/>
        </w:numPr>
      </w:pPr>
      <w:r w:rsidRPr="007F183D">
        <w:t xml:space="preserve">Access to our nation’s top measurement and educational scientists in fields such as student growth models, formative assessment, and English language learning </w:t>
      </w:r>
    </w:p>
    <w:p w14:paraId="269C4F5D" w14:textId="7D6CC515" w:rsidR="00263516" w:rsidRPr="007F183D" w:rsidRDefault="00263516" w:rsidP="00263516">
      <w:pPr>
        <w:pStyle w:val="ProposalText"/>
      </w:pPr>
      <w:r w:rsidRPr="007F183D">
        <w:t xml:space="preserve">A model assessment system is not static—rather, it is strategically shaped by its leaders to keep pathways to educational goals and objectives on course. California continues to advocate for and envision an integrated assessment system that supports all learners’ educational journeys: a system that comprises high-quality, accessible assessments and that is fortified by the prudent use of educational technology. In this, California’s </w:t>
      </w:r>
      <w:r w:rsidRPr="007F183D">
        <w:lastRenderedPageBreak/>
        <w:t xml:space="preserve">mission and ETS’s mission are fully aligned: to advance quality and equity in education through fair and valid assessments. </w:t>
      </w:r>
    </w:p>
    <w:p w14:paraId="559D6B77" w14:textId="1CB8FE7F" w:rsidR="00263516" w:rsidRPr="007F183D" w:rsidRDefault="00263516" w:rsidP="00263516">
      <w:pPr>
        <w:pStyle w:val="ProposalText"/>
      </w:pPr>
      <w:r w:rsidRPr="007F183D">
        <w:t xml:space="preserve">In our response to </w:t>
      </w:r>
      <w:r w:rsidRPr="007F183D">
        <w:rPr>
          <w:b/>
        </w:rPr>
        <w:t>Task </w:t>
      </w:r>
      <w:r w:rsidR="0030157F" w:rsidRPr="007F183D">
        <w:rPr>
          <w:b/>
        </w:rPr>
        <w:fldChar w:fldCharType="begin"/>
      </w:r>
      <w:r w:rsidR="0030157F" w:rsidRPr="007F183D">
        <w:rPr>
          <w:b/>
        </w:rPr>
        <w:instrText xml:space="preserve"> REF Task_3_6 \h  \* MERGEFORMAT </w:instrText>
      </w:r>
      <w:r w:rsidR="0030157F" w:rsidRPr="007F183D">
        <w:rPr>
          <w:b/>
        </w:rPr>
      </w:r>
      <w:r w:rsidR="0030157F" w:rsidRPr="007F183D">
        <w:rPr>
          <w:b/>
        </w:rPr>
        <w:fldChar w:fldCharType="separate"/>
      </w:r>
      <w:r w:rsidR="006C0B25" w:rsidRPr="006C0B25">
        <w:rPr>
          <w:b/>
        </w:rPr>
        <w:t>6</w:t>
      </w:r>
      <w:r w:rsidR="0030157F" w:rsidRPr="007F183D">
        <w:rPr>
          <w:b/>
        </w:rPr>
        <w:fldChar w:fldCharType="end"/>
      </w:r>
      <w:r w:rsidRPr="007F183D">
        <w:t xml:space="preserve">, we describe how we will continue to support and reinforce California’s vision. Each section is detailed, by necessity, to fulfill the intention of offering a scope of work (SOW). Behind these details stands our unwavering commitment to California in achieving your overarching goals of sustaining all learners and providing educators and other decision-makers the information and data they need in the service of affording all learners the supports they need. </w:t>
      </w:r>
    </w:p>
    <w:p w14:paraId="1330956A" w14:textId="75A613C6" w:rsidR="00263516" w:rsidRPr="007F183D" w:rsidRDefault="00263516" w:rsidP="00263516">
      <w:pPr>
        <w:pStyle w:val="Heading2"/>
      </w:pPr>
      <w:bookmarkStart w:id="667" w:name="Task_3_6_1"/>
      <w:bookmarkStart w:id="668" w:name="_Toc85713597"/>
      <w:r w:rsidRPr="007F183D">
        <w:t>6.1</w:t>
      </w:r>
      <w:bookmarkEnd w:id="667"/>
      <w:r w:rsidRPr="007F183D">
        <w:t>. Assessment Design</w:t>
      </w:r>
      <w:bookmarkEnd w:id="656"/>
      <w:bookmarkEnd w:id="657"/>
      <w:bookmarkEnd w:id="658"/>
      <w:bookmarkEnd w:id="659"/>
      <w:bookmarkEnd w:id="660"/>
      <w:bookmarkEnd w:id="661"/>
      <w:bookmarkEnd w:id="662"/>
      <w:bookmarkEnd w:id="663"/>
      <w:bookmarkEnd w:id="664"/>
      <w:bookmarkEnd w:id="665"/>
      <w:bookmarkEnd w:id="666"/>
      <w:bookmarkEnd w:id="668"/>
    </w:p>
    <w:p w14:paraId="49E0CD89" w14:textId="5A8E0995" w:rsidR="00263516" w:rsidRPr="007F183D" w:rsidRDefault="00263516" w:rsidP="00263516">
      <w:pPr>
        <w:pStyle w:val="ProposalText"/>
      </w:pPr>
      <w:bookmarkStart w:id="669" w:name="_Toc521859421"/>
      <w:bookmarkStart w:id="670" w:name="_Toc525112445"/>
      <w:bookmarkStart w:id="671" w:name="_Toc525117812"/>
      <w:bookmarkStart w:id="672" w:name="_Toc526512605"/>
      <w:bookmarkStart w:id="673" w:name="_Toc526512819"/>
      <w:bookmarkStart w:id="674" w:name="_Toc526518950"/>
      <w:bookmarkStart w:id="675" w:name="_Toc526520115"/>
      <w:r w:rsidRPr="007F183D">
        <w:t>A first step to building an assessment system that supports all learners—and the educators and decision-makers committed to guiding and facilitating the educational journey of these learners—is having a clear understanding of what information or data each assessment in the system needs to provide. Each assessment has a defined role in the system, and so it is critically important to design items, tasks, and scoring materials that are tightly connected to that assessment’s intended purpose and role in the system. The approaches we have developed for the CAASPP and ELPAC programs demonstrate ETS’s flexibility in creating solutions that best meet the requirements for each assessment. This kind of consideration supports the overall validity of the assessment process and has been referred to as “design validity.”</w:t>
      </w:r>
    </w:p>
    <w:p w14:paraId="14E661EF" w14:textId="6F10D9FD" w:rsidR="00ED6A96" w:rsidRDefault="00263516" w:rsidP="00263516">
      <w:pPr>
        <w:pStyle w:val="ProposalText"/>
      </w:pPr>
      <w:r w:rsidRPr="007F183D">
        <w:t xml:space="preserve">The sections that follow focus on new features specified in the RFQ for the CSA, CAST, and ELPAC assessments. In the same spirit, ETS commits to supporting the CDE in providing enhancements for all the California assessments. Over the life of the program, </w:t>
      </w:r>
      <w:r w:rsidRPr="007F183D">
        <w:lastRenderedPageBreak/>
        <w:t xml:space="preserve">we have collaborated with California to create innovative designs for each of the assessments that make up the California Assessment System. ETS offers our expertise and our flexibility to the CDE to reimagine elements of the program through the use of technology solutions, through small-scale pilots to inform future innovations, and through transferring the learnings from innovations developed in one assessment to others. </w:t>
      </w:r>
      <w:r w:rsidR="00140B39" w:rsidRPr="00201E27">
        <w:t xml:space="preserve">More specifically, ETS will support </w:t>
      </w:r>
      <w:r w:rsidR="00BA1EEE" w:rsidRPr="00201E27">
        <w:t xml:space="preserve">the implementation of </w:t>
      </w:r>
      <w:r w:rsidR="0008121B" w:rsidRPr="00201E27">
        <w:t xml:space="preserve">SBE-approved </w:t>
      </w:r>
      <w:r w:rsidR="00F62EE6" w:rsidRPr="00201E27">
        <w:t>innovations</w:t>
      </w:r>
      <w:r w:rsidR="004B097F" w:rsidRPr="00201E27">
        <w:t xml:space="preserve"> (e.g.</w:t>
      </w:r>
      <w:r w:rsidR="008872D1" w:rsidRPr="00201E27">
        <w:t>,</w:t>
      </w:r>
      <w:r w:rsidR="00F62EE6" w:rsidRPr="00201E27">
        <w:t xml:space="preserve"> </w:t>
      </w:r>
      <w:r w:rsidR="008872D1" w:rsidRPr="00201E27">
        <w:t>shorter test blueprints</w:t>
      </w:r>
      <w:r w:rsidR="005C00AB" w:rsidRPr="00201E27">
        <w:t>)</w:t>
      </w:r>
      <w:r w:rsidR="008872D1" w:rsidRPr="00201E27">
        <w:t xml:space="preserve"> </w:t>
      </w:r>
      <w:r w:rsidR="008A5800" w:rsidRPr="00201E27">
        <w:t>for</w:t>
      </w:r>
      <w:r w:rsidR="00F62EE6" w:rsidRPr="00201E27">
        <w:t xml:space="preserve"> </w:t>
      </w:r>
      <w:r w:rsidR="008A5800" w:rsidRPr="00201E27">
        <w:t xml:space="preserve">the </w:t>
      </w:r>
      <w:r w:rsidR="00F62EE6" w:rsidRPr="00201E27">
        <w:t>CAASPP and ELPAC program</w:t>
      </w:r>
      <w:r w:rsidR="006617EC">
        <w:t>s</w:t>
      </w:r>
      <w:r w:rsidR="0008121B" w:rsidRPr="00201E27">
        <w:t>, and we</w:t>
      </w:r>
      <w:r w:rsidR="00CD0172" w:rsidRPr="00201E27">
        <w:t xml:space="preserve"> </w:t>
      </w:r>
      <w:r w:rsidR="004677F7" w:rsidRPr="00201E27">
        <w:t>will work with the CDE on implement</w:t>
      </w:r>
      <w:r w:rsidR="008A5800" w:rsidRPr="00201E27">
        <w:t>ing</w:t>
      </w:r>
      <w:r w:rsidR="00DA6175" w:rsidRPr="00201E27">
        <w:t xml:space="preserve"> th</w:t>
      </w:r>
      <w:r w:rsidR="0008121B" w:rsidRPr="00201E27">
        <w:t>os</w:t>
      </w:r>
      <w:r w:rsidR="00DA6175" w:rsidRPr="00201E27">
        <w:t>e approved innovations</w:t>
      </w:r>
      <w:r w:rsidR="00F62EE6" w:rsidRPr="00201E27">
        <w:t xml:space="preserve">. </w:t>
      </w:r>
    </w:p>
    <w:p w14:paraId="5039EC4A" w14:textId="571327B0" w:rsidR="00263516" w:rsidRPr="007F183D" w:rsidRDefault="00263516" w:rsidP="00263516">
      <w:pPr>
        <w:pStyle w:val="ProposalText"/>
      </w:pPr>
      <w:r w:rsidRPr="007F183D">
        <w:t xml:space="preserve">We also recognize the critical role that California educators—including teachers, resource specialists, and school and district administrators—play in all stages of the assessment development process. </w:t>
      </w:r>
      <w:r w:rsidRPr="007F183D">
        <w:rPr>
          <w:b/>
        </w:rPr>
        <w:fldChar w:fldCharType="begin"/>
      </w:r>
      <w:r w:rsidRPr="007F183D">
        <w:rPr>
          <w:b/>
        </w:rPr>
        <w:instrText xml:space="preserve"> REF _Ref69212577 \h  \* MERGEFORMAT </w:instrText>
      </w:r>
      <w:r w:rsidRPr="007F183D">
        <w:rPr>
          <w:b/>
        </w:rPr>
      </w:r>
      <w:r w:rsidRPr="007F183D">
        <w:rPr>
          <w:b/>
        </w:rPr>
        <w:fldChar w:fldCharType="separate"/>
      </w:r>
      <w:r w:rsidR="00110A1A" w:rsidRPr="007F183D">
        <w:rPr>
          <w:b/>
        </w:rPr>
        <w:t xml:space="preserve">Table </w:t>
      </w:r>
      <w:r w:rsidR="00110A1A" w:rsidRPr="007F183D">
        <w:rPr>
          <w:b/>
          <w:noProof/>
        </w:rPr>
        <w:t>10</w:t>
      </w:r>
      <w:r w:rsidRPr="007F183D">
        <w:rPr>
          <w:b/>
        </w:rPr>
        <w:fldChar w:fldCharType="end"/>
      </w:r>
      <w:r w:rsidRPr="007F183D">
        <w:t xml:space="preserve"> documents key points of engagement with educators to draw on their experience and expertise.</w:t>
      </w:r>
    </w:p>
    <w:p w14:paraId="592AC5D2" w14:textId="2DA6E5FD" w:rsidR="00263516" w:rsidRPr="007F183D" w:rsidRDefault="00263516" w:rsidP="00263516">
      <w:pPr>
        <w:pStyle w:val="ProposalText"/>
      </w:pPr>
      <w:bookmarkStart w:id="676" w:name="_Ref69212577"/>
      <w:bookmarkStart w:id="677" w:name="_Toc85188715"/>
      <w:r w:rsidRPr="007F183D">
        <w:rPr>
          <w:b/>
        </w:rPr>
        <w:t xml:space="preserve">Table </w:t>
      </w:r>
      <w:r w:rsidRPr="007F183D">
        <w:rPr>
          <w:b/>
        </w:rPr>
        <w:fldChar w:fldCharType="begin"/>
      </w:r>
      <w:r w:rsidRPr="007F183D">
        <w:rPr>
          <w:b/>
        </w:rPr>
        <w:instrText>SEQ Table \* ARABIC</w:instrText>
      </w:r>
      <w:r w:rsidRPr="007F183D">
        <w:rPr>
          <w:b/>
        </w:rPr>
        <w:fldChar w:fldCharType="separate"/>
      </w:r>
      <w:r w:rsidR="00110A1A" w:rsidRPr="007F183D">
        <w:rPr>
          <w:b/>
          <w:noProof/>
        </w:rPr>
        <w:t>10</w:t>
      </w:r>
      <w:r w:rsidRPr="007F183D">
        <w:rPr>
          <w:b/>
        </w:rPr>
        <w:fldChar w:fldCharType="end"/>
      </w:r>
      <w:bookmarkEnd w:id="676"/>
      <w:r w:rsidRPr="007F183D">
        <w:rPr>
          <w:b/>
        </w:rPr>
        <w:t>.  Educator involvement in assessment development.</w:t>
      </w:r>
      <w:r w:rsidRPr="007F183D">
        <w:t xml:space="preserve"> ETS will continue to work with the CDE to involve educators throughout the major steps of designing and developing assessments for the CAASPP and ELPAC programs.</w:t>
      </w:r>
      <w:bookmarkEnd w:id="677"/>
    </w:p>
    <w:tbl>
      <w:tblPr>
        <w:tblStyle w:val="CAASPP2020"/>
        <w:tblW w:w="0" w:type="auto"/>
        <w:tblLook w:val="04A0" w:firstRow="1" w:lastRow="0" w:firstColumn="1" w:lastColumn="0" w:noHBand="0" w:noVBand="1"/>
        <w:tblCaption w:val="Educator involvement in assessment development"/>
        <w:tblDescription w:val="The table shows the meeting type, purpose of meeting, and the role of educators in the meetings."/>
      </w:tblPr>
      <w:tblGrid>
        <w:gridCol w:w="2160"/>
        <w:gridCol w:w="3227"/>
        <w:gridCol w:w="3951"/>
      </w:tblGrid>
      <w:tr w:rsidR="00EE04E0" w:rsidRPr="00FE6254" w14:paraId="0FC3955A" w14:textId="77777777" w:rsidTr="00C615E2">
        <w:trPr>
          <w:cnfStyle w:val="100000000000" w:firstRow="1" w:lastRow="0" w:firstColumn="0" w:lastColumn="0" w:oddVBand="0" w:evenVBand="0" w:oddHBand="0" w:evenHBand="0" w:firstRowFirstColumn="0" w:firstRowLastColumn="0" w:lastRowFirstColumn="0" w:lastRowLastColumn="0"/>
          <w:trHeight w:val="725"/>
        </w:trPr>
        <w:tc>
          <w:tcPr>
            <w:tcW w:w="2160" w:type="dxa"/>
          </w:tcPr>
          <w:p w14:paraId="58F3FB8E" w14:textId="77777777" w:rsidR="00263516" w:rsidRPr="00201E27" w:rsidRDefault="00263516" w:rsidP="00263516">
            <w:pPr>
              <w:pStyle w:val="TableHeader"/>
              <w:rPr>
                <w:b/>
                <w:color w:val="auto"/>
              </w:rPr>
            </w:pPr>
            <w:r w:rsidRPr="00201E27">
              <w:rPr>
                <w:b/>
                <w:color w:val="auto"/>
              </w:rPr>
              <w:t>Activity</w:t>
            </w:r>
          </w:p>
        </w:tc>
        <w:tc>
          <w:tcPr>
            <w:tcW w:w="3227" w:type="dxa"/>
          </w:tcPr>
          <w:p w14:paraId="23065081" w14:textId="77777777" w:rsidR="00263516" w:rsidRPr="00201E27" w:rsidRDefault="00263516" w:rsidP="00263516">
            <w:pPr>
              <w:pStyle w:val="TableHeader"/>
              <w:rPr>
                <w:b/>
                <w:color w:val="auto"/>
              </w:rPr>
            </w:pPr>
            <w:r w:rsidRPr="00201E27">
              <w:rPr>
                <w:b/>
                <w:color w:val="auto"/>
              </w:rPr>
              <w:t>Purpose of Meeting</w:t>
            </w:r>
          </w:p>
        </w:tc>
        <w:tc>
          <w:tcPr>
            <w:tcW w:w="3951" w:type="dxa"/>
          </w:tcPr>
          <w:p w14:paraId="444B1724" w14:textId="77777777" w:rsidR="00263516" w:rsidRPr="00201E27" w:rsidRDefault="00263516" w:rsidP="00263516">
            <w:pPr>
              <w:pStyle w:val="TableHeader"/>
              <w:rPr>
                <w:b/>
                <w:color w:val="auto"/>
              </w:rPr>
            </w:pPr>
            <w:r w:rsidRPr="00201E27">
              <w:rPr>
                <w:b/>
                <w:color w:val="auto"/>
              </w:rPr>
              <w:t>Role of Educators</w:t>
            </w:r>
          </w:p>
        </w:tc>
      </w:tr>
      <w:tr w:rsidR="00C9066E" w:rsidRPr="007F183D" w14:paraId="587F330B" w14:textId="77777777" w:rsidTr="00C615E2">
        <w:trPr>
          <w:cnfStyle w:val="000000100000" w:firstRow="0" w:lastRow="0" w:firstColumn="0" w:lastColumn="0" w:oddVBand="0" w:evenVBand="0" w:oddHBand="1" w:evenHBand="0" w:firstRowFirstColumn="0" w:firstRowLastColumn="0" w:lastRowFirstColumn="0" w:lastRowLastColumn="0"/>
          <w:trHeight w:val="751"/>
        </w:trPr>
        <w:tc>
          <w:tcPr>
            <w:tcW w:w="2160" w:type="dxa"/>
          </w:tcPr>
          <w:p w14:paraId="5D4545EE" w14:textId="77777777" w:rsidR="00263516" w:rsidRPr="007F183D" w:rsidRDefault="00263516" w:rsidP="00263516">
            <w:r w:rsidRPr="007F183D">
              <w:t>Review Content Specifications (CSA only)</w:t>
            </w:r>
          </w:p>
        </w:tc>
        <w:tc>
          <w:tcPr>
            <w:tcW w:w="3227" w:type="dxa"/>
          </w:tcPr>
          <w:p w14:paraId="4598AA0E" w14:textId="77777777" w:rsidR="00263516" w:rsidRPr="007F183D" w:rsidRDefault="00263516" w:rsidP="00263516">
            <w:r w:rsidRPr="007F183D">
              <w:t>Gather input on draft specifications</w:t>
            </w:r>
          </w:p>
        </w:tc>
        <w:tc>
          <w:tcPr>
            <w:tcW w:w="3951" w:type="dxa"/>
          </w:tcPr>
          <w:p w14:paraId="0CC0B8D3" w14:textId="77777777" w:rsidR="00263516" w:rsidRPr="007F183D" w:rsidRDefault="00263516" w:rsidP="00263516">
            <w:r w:rsidRPr="007F183D">
              <w:t>Provide expertise as classroom practitioners</w:t>
            </w:r>
          </w:p>
        </w:tc>
      </w:tr>
      <w:tr w:rsidR="00263516" w:rsidRPr="007F183D" w14:paraId="0B7D178E" w14:textId="77777777" w:rsidTr="00C615E2">
        <w:trPr>
          <w:cnfStyle w:val="000000010000" w:firstRow="0" w:lastRow="0" w:firstColumn="0" w:lastColumn="0" w:oddVBand="0" w:evenVBand="0" w:oddHBand="0" w:evenHBand="1" w:firstRowFirstColumn="0" w:firstRowLastColumn="0" w:lastRowFirstColumn="0" w:lastRowLastColumn="0"/>
          <w:trHeight w:val="751"/>
        </w:trPr>
        <w:tc>
          <w:tcPr>
            <w:tcW w:w="2160" w:type="dxa"/>
          </w:tcPr>
          <w:p w14:paraId="22D61646" w14:textId="77777777" w:rsidR="00263516" w:rsidRPr="007F183D" w:rsidRDefault="00263516" w:rsidP="00263516">
            <w:r w:rsidRPr="007F183D">
              <w:t>Item Writer Workshops</w:t>
            </w:r>
          </w:p>
        </w:tc>
        <w:tc>
          <w:tcPr>
            <w:tcW w:w="3227" w:type="dxa"/>
          </w:tcPr>
          <w:p w14:paraId="0A2136C7" w14:textId="77777777" w:rsidR="00263516" w:rsidRPr="007F183D" w:rsidRDefault="00263516" w:rsidP="00263516">
            <w:r w:rsidRPr="007F183D">
              <w:t>Train California educators to write items and tasks</w:t>
            </w:r>
          </w:p>
        </w:tc>
        <w:tc>
          <w:tcPr>
            <w:tcW w:w="3951" w:type="dxa"/>
          </w:tcPr>
          <w:p w14:paraId="373F1E60" w14:textId="77777777" w:rsidR="00263516" w:rsidRPr="007F183D" w:rsidRDefault="00263516" w:rsidP="00263516">
            <w:r w:rsidRPr="007F183D">
              <w:t>Gain understanding of item and task development best practices</w:t>
            </w:r>
          </w:p>
        </w:tc>
      </w:tr>
      <w:tr w:rsidR="00C9066E" w:rsidRPr="007F183D" w14:paraId="5937ED1E" w14:textId="77777777" w:rsidTr="00C615E2">
        <w:trPr>
          <w:cnfStyle w:val="000000100000" w:firstRow="0" w:lastRow="0" w:firstColumn="0" w:lastColumn="0" w:oddVBand="0" w:evenVBand="0" w:oddHBand="1" w:evenHBand="0" w:firstRowFirstColumn="0" w:firstRowLastColumn="0" w:lastRowFirstColumn="0" w:lastRowLastColumn="0"/>
          <w:trHeight w:val="751"/>
        </w:trPr>
        <w:tc>
          <w:tcPr>
            <w:tcW w:w="2160" w:type="dxa"/>
          </w:tcPr>
          <w:p w14:paraId="58FD4B6C" w14:textId="77777777" w:rsidR="00263516" w:rsidRPr="007F183D" w:rsidRDefault="00263516" w:rsidP="00263516">
            <w:r w:rsidRPr="007F183D">
              <w:lastRenderedPageBreak/>
              <w:t>New Item Reviews</w:t>
            </w:r>
          </w:p>
        </w:tc>
        <w:tc>
          <w:tcPr>
            <w:tcW w:w="3227" w:type="dxa"/>
          </w:tcPr>
          <w:p w14:paraId="084347DA" w14:textId="77777777" w:rsidR="00263516" w:rsidRPr="007F183D" w:rsidRDefault="00263516" w:rsidP="00263516">
            <w:r w:rsidRPr="007F183D">
              <w:t>Seek educator input on newly developed items and tasks</w:t>
            </w:r>
          </w:p>
        </w:tc>
        <w:tc>
          <w:tcPr>
            <w:tcW w:w="3951" w:type="dxa"/>
          </w:tcPr>
          <w:p w14:paraId="182832F7" w14:textId="77777777" w:rsidR="00263516" w:rsidRPr="007F183D" w:rsidRDefault="00263516" w:rsidP="00263516">
            <w:r w:rsidRPr="007F183D">
              <w:t>Provide input based on content expertise and classroom experience</w:t>
            </w:r>
          </w:p>
        </w:tc>
      </w:tr>
      <w:tr w:rsidR="00263516" w:rsidRPr="007F183D" w14:paraId="499541A3" w14:textId="77777777" w:rsidTr="00C615E2">
        <w:trPr>
          <w:cnfStyle w:val="000000010000" w:firstRow="0" w:lastRow="0" w:firstColumn="0" w:lastColumn="0" w:oddVBand="0" w:evenVBand="0" w:oddHBand="0" w:evenHBand="1" w:firstRowFirstColumn="0" w:firstRowLastColumn="0" w:lastRowFirstColumn="0" w:lastRowLastColumn="0"/>
          <w:trHeight w:val="751"/>
        </w:trPr>
        <w:tc>
          <w:tcPr>
            <w:tcW w:w="2160" w:type="dxa"/>
          </w:tcPr>
          <w:p w14:paraId="51908B5D" w14:textId="77777777" w:rsidR="00263516" w:rsidRPr="007F183D" w:rsidRDefault="00263516" w:rsidP="00263516">
            <w:r w:rsidRPr="007F183D">
              <w:t>Data Reviews</w:t>
            </w:r>
          </w:p>
        </w:tc>
        <w:tc>
          <w:tcPr>
            <w:tcW w:w="3227" w:type="dxa"/>
          </w:tcPr>
          <w:p w14:paraId="313F451B" w14:textId="77777777" w:rsidR="00263516" w:rsidRPr="007F183D" w:rsidRDefault="00263516" w:rsidP="00263516">
            <w:r w:rsidRPr="007F183D">
              <w:t xml:space="preserve">Evaluate flagged items after field testing </w:t>
            </w:r>
          </w:p>
        </w:tc>
        <w:tc>
          <w:tcPr>
            <w:tcW w:w="3951" w:type="dxa"/>
          </w:tcPr>
          <w:p w14:paraId="634AD9E0" w14:textId="77777777" w:rsidR="00263516" w:rsidRPr="007F183D" w:rsidRDefault="00263516" w:rsidP="00263516">
            <w:r w:rsidRPr="007F183D">
              <w:t>Make recommendations based on item statistics</w:t>
            </w:r>
          </w:p>
        </w:tc>
      </w:tr>
      <w:tr w:rsidR="00C9066E" w:rsidRPr="007F183D" w14:paraId="0853D8B1" w14:textId="77777777" w:rsidTr="00C615E2">
        <w:trPr>
          <w:cnfStyle w:val="000000100000" w:firstRow="0" w:lastRow="0" w:firstColumn="0" w:lastColumn="0" w:oddVBand="0" w:evenVBand="0" w:oddHBand="1" w:evenHBand="0" w:firstRowFirstColumn="0" w:firstRowLastColumn="0" w:lastRowFirstColumn="0" w:lastRowLastColumn="0"/>
          <w:trHeight w:val="751"/>
        </w:trPr>
        <w:tc>
          <w:tcPr>
            <w:tcW w:w="2160" w:type="dxa"/>
          </w:tcPr>
          <w:p w14:paraId="7E03ED31" w14:textId="77777777" w:rsidR="00263516" w:rsidRPr="007F183D" w:rsidRDefault="00263516" w:rsidP="00263516">
            <w:r w:rsidRPr="007F183D">
              <w:t>Achievement Level Descriptor (ALD) Review (CSA only)</w:t>
            </w:r>
          </w:p>
        </w:tc>
        <w:tc>
          <w:tcPr>
            <w:tcW w:w="3227" w:type="dxa"/>
          </w:tcPr>
          <w:p w14:paraId="77AF6EFA" w14:textId="77777777" w:rsidR="00263516" w:rsidRPr="007F183D" w:rsidRDefault="00263516" w:rsidP="00263516">
            <w:r w:rsidRPr="007F183D">
              <w:t>Gather input on draft range ALDs</w:t>
            </w:r>
          </w:p>
        </w:tc>
        <w:tc>
          <w:tcPr>
            <w:tcW w:w="3951" w:type="dxa"/>
          </w:tcPr>
          <w:p w14:paraId="20416887" w14:textId="77777777" w:rsidR="00263516" w:rsidRPr="007F183D" w:rsidRDefault="00263516" w:rsidP="00263516">
            <w:r w:rsidRPr="007F183D">
              <w:t>Suggest refinements and confirm the accuracy of the draft range ALDs</w:t>
            </w:r>
          </w:p>
        </w:tc>
      </w:tr>
      <w:tr w:rsidR="00263516" w:rsidRPr="007F183D" w14:paraId="74BB748A" w14:textId="77777777" w:rsidTr="00C615E2">
        <w:trPr>
          <w:cnfStyle w:val="000000010000" w:firstRow="0" w:lastRow="0" w:firstColumn="0" w:lastColumn="0" w:oddVBand="0" w:evenVBand="0" w:oddHBand="0" w:evenHBand="1" w:firstRowFirstColumn="0" w:firstRowLastColumn="0" w:lastRowFirstColumn="0" w:lastRowLastColumn="0"/>
          <w:trHeight w:val="751"/>
        </w:trPr>
        <w:tc>
          <w:tcPr>
            <w:tcW w:w="2160" w:type="dxa"/>
          </w:tcPr>
          <w:p w14:paraId="13ACA305" w14:textId="77777777" w:rsidR="00263516" w:rsidRPr="007F183D" w:rsidRDefault="00263516" w:rsidP="00263516">
            <w:r w:rsidRPr="007F183D">
              <w:t>Standard Setting (CSA only)</w:t>
            </w:r>
          </w:p>
        </w:tc>
        <w:tc>
          <w:tcPr>
            <w:tcW w:w="3227" w:type="dxa"/>
          </w:tcPr>
          <w:p w14:paraId="60F6AA71" w14:textId="77777777" w:rsidR="00263516" w:rsidRPr="007F183D" w:rsidRDefault="00263516" w:rsidP="00263516">
            <w:r w:rsidRPr="007F183D">
              <w:t>Review the test form to establish threshold scores</w:t>
            </w:r>
          </w:p>
        </w:tc>
        <w:tc>
          <w:tcPr>
            <w:tcW w:w="3951" w:type="dxa"/>
          </w:tcPr>
          <w:p w14:paraId="71F590A8" w14:textId="77777777" w:rsidR="00263516" w:rsidRPr="007F183D" w:rsidRDefault="00263516" w:rsidP="00263516">
            <w:r w:rsidRPr="007F183D">
              <w:t>Provide expertise on content and student performance expectations</w:t>
            </w:r>
          </w:p>
        </w:tc>
      </w:tr>
    </w:tbl>
    <w:p w14:paraId="5672C78B" w14:textId="77777777" w:rsidR="00263516" w:rsidRPr="007F183D" w:rsidRDefault="00263516" w:rsidP="00263516">
      <w:pPr>
        <w:pStyle w:val="ProposalText"/>
      </w:pPr>
    </w:p>
    <w:p w14:paraId="0C5E119E" w14:textId="77777777" w:rsidR="00263516" w:rsidRPr="007F183D" w:rsidRDefault="00263516" w:rsidP="00263516">
      <w:pPr>
        <w:pStyle w:val="Heading3"/>
      </w:pPr>
      <w:bookmarkStart w:id="678" w:name="_Toc85713598"/>
      <w:r w:rsidRPr="007F183D">
        <w:t>CSA</w:t>
      </w:r>
      <w:bookmarkEnd w:id="678"/>
    </w:p>
    <w:p w14:paraId="0FD68004" w14:textId="30B28630" w:rsidR="00263516" w:rsidRPr="007F183D" w:rsidRDefault="00263516" w:rsidP="00263516">
      <w:pPr>
        <w:pStyle w:val="ProposalText"/>
      </w:pPr>
      <w:r w:rsidRPr="007F183D">
        <w:t>California and ETS launched the CSA in 2018, and we have taken the test from a concept to a successful assessment program. The key to this success involved careful engagement with</w:t>
      </w:r>
      <w:r w:rsidRPr="00201E27">
        <w:t xml:space="preserve"> </w:t>
      </w:r>
      <w:r w:rsidR="0051589F" w:rsidRPr="00201E27">
        <w:t>interest holders</w:t>
      </w:r>
      <w:r w:rsidRPr="007F183D">
        <w:t xml:space="preserve">, including local educational agencies (LEAs), the CDE, and teachers; this engagement continues in the successful, ongoing operation of the CSA. Our core content development team consists of native Spanish speakers with degrees in Spanish or linguistics and with extensive classroom experience as Spanish language educators. </w:t>
      </w:r>
    </w:p>
    <w:p w14:paraId="32F9D3F9" w14:textId="76D81E00" w:rsidR="00263516" w:rsidRPr="007F183D" w:rsidRDefault="00263516" w:rsidP="00263516">
      <w:pPr>
        <w:pStyle w:val="ProposalText"/>
      </w:pPr>
      <w:r w:rsidRPr="007F183D">
        <w:lastRenderedPageBreak/>
        <w:t xml:space="preserve">In the launch phase of the program, this team worked closely with the CDE to design and develop passages and item sets that align to the CSA blueprint and meet the rigorous quality standards established for the CSA program. Our longstanding engagement with the field is one of the key elements of the program’s success. We welcome the opportunity to work with California to build on the successes of CSA by expanding the Writing domain and adding a new Speaking domain. </w:t>
      </w:r>
    </w:p>
    <w:p w14:paraId="3545CBFA" w14:textId="77777777" w:rsidR="00263516" w:rsidRPr="007F183D" w:rsidRDefault="00263516" w:rsidP="00263516">
      <w:pPr>
        <w:pStyle w:val="ProposalText"/>
        <w:keepNext/>
      </w:pPr>
      <w:r w:rsidRPr="007F183D">
        <w:t xml:space="preserve">Full-Write and Speaking items will display the following characteristics: </w:t>
      </w:r>
    </w:p>
    <w:p w14:paraId="51AF0B76" w14:textId="77777777" w:rsidR="00263516" w:rsidRPr="007F183D" w:rsidRDefault="00263516" w:rsidP="00571DA3">
      <w:pPr>
        <w:pStyle w:val="BulletList1"/>
        <w:keepNext/>
        <w:numPr>
          <w:ilvl w:val="0"/>
          <w:numId w:val="25"/>
        </w:numPr>
      </w:pPr>
      <w:r w:rsidRPr="007F183D">
        <w:t>Writing</w:t>
      </w:r>
    </w:p>
    <w:p w14:paraId="43579F4F" w14:textId="77777777" w:rsidR="00263516" w:rsidRPr="007F183D" w:rsidRDefault="00263516" w:rsidP="00571DA3">
      <w:pPr>
        <w:pStyle w:val="BulletList2"/>
        <w:numPr>
          <w:ilvl w:val="1"/>
          <w:numId w:val="23"/>
        </w:numPr>
      </w:pPr>
      <w:r w:rsidRPr="007F183D">
        <w:t>A Full-Write task will be administered in addition to existing machine-scored items measuring Mechanics and Conventions standards and Revising and Editing standards.</w:t>
      </w:r>
    </w:p>
    <w:p w14:paraId="138773B1" w14:textId="77777777" w:rsidR="00263516" w:rsidRPr="007F183D" w:rsidRDefault="00263516" w:rsidP="00571DA3">
      <w:pPr>
        <w:pStyle w:val="BulletList2"/>
        <w:numPr>
          <w:ilvl w:val="1"/>
          <w:numId w:val="23"/>
        </w:numPr>
      </w:pPr>
      <w:r w:rsidRPr="007F183D">
        <w:t>The Full-Write task will align to Written Expression standards.</w:t>
      </w:r>
    </w:p>
    <w:p w14:paraId="4E6E068C" w14:textId="77777777" w:rsidR="00263516" w:rsidRPr="007F183D" w:rsidRDefault="00263516" w:rsidP="00571DA3">
      <w:pPr>
        <w:pStyle w:val="BulletList2"/>
        <w:numPr>
          <w:ilvl w:val="1"/>
          <w:numId w:val="23"/>
        </w:numPr>
      </w:pPr>
      <w:r w:rsidRPr="007F183D">
        <w:t>ETS will conduct scoring of field-test items.</w:t>
      </w:r>
    </w:p>
    <w:p w14:paraId="6DFDFA01" w14:textId="77777777" w:rsidR="00263516" w:rsidRPr="007F183D" w:rsidRDefault="00263516" w:rsidP="00571DA3">
      <w:pPr>
        <w:pStyle w:val="BulletList2"/>
        <w:numPr>
          <w:ilvl w:val="1"/>
          <w:numId w:val="23"/>
        </w:numPr>
      </w:pPr>
      <w:r w:rsidRPr="007F183D">
        <w:t>Scoring of operational items will be conducted locally.</w:t>
      </w:r>
    </w:p>
    <w:p w14:paraId="436CEDB3" w14:textId="77777777" w:rsidR="00263516" w:rsidRPr="007F183D" w:rsidRDefault="00263516" w:rsidP="00571DA3">
      <w:pPr>
        <w:pStyle w:val="BulletList1"/>
        <w:keepNext/>
        <w:numPr>
          <w:ilvl w:val="0"/>
          <w:numId w:val="25"/>
        </w:numPr>
      </w:pPr>
      <w:r w:rsidRPr="007F183D">
        <w:t>Speaking</w:t>
      </w:r>
    </w:p>
    <w:p w14:paraId="44E7D740" w14:textId="77777777" w:rsidR="00263516" w:rsidRPr="007F183D" w:rsidRDefault="00263516" w:rsidP="00571DA3">
      <w:pPr>
        <w:pStyle w:val="BulletList2"/>
        <w:numPr>
          <w:ilvl w:val="1"/>
          <w:numId w:val="23"/>
        </w:numPr>
      </w:pPr>
      <w:r w:rsidRPr="007F183D">
        <w:t>Speaking represents a new domain in the CSA blueprint.</w:t>
      </w:r>
    </w:p>
    <w:p w14:paraId="0D398952" w14:textId="77777777" w:rsidR="00263516" w:rsidRPr="007F183D" w:rsidRDefault="00263516" w:rsidP="00571DA3">
      <w:pPr>
        <w:pStyle w:val="BulletList2"/>
        <w:numPr>
          <w:ilvl w:val="1"/>
          <w:numId w:val="23"/>
        </w:numPr>
      </w:pPr>
      <w:r w:rsidRPr="007F183D">
        <w:t>Speaking tasks will align to Speaking Expression standards.</w:t>
      </w:r>
    </w:p>
    <w:p w14:paraId="7355C4CF" w14:textId="77777777" w:rsidR="00263516" w:rsidRPr="007F183D" w:rsidRDefault="00263516" w:rsidP="00571DA3">
      <w:pPr>
        <w:pStyle w:val="BulletList2"/>
        <w:numPr>
          <w:ilvl w:val="1"/>
          <w:numId w:val="23"/>
        </w:numPr>
      </w:pPr>
      <w:r w:rsidRPr="007F183D">
        <w:t>Task types will consist of Speaking prompts scored based on students’ spoken responses.</w:t>
      </w:r>
    </w:p>
    <w:p w14:paraId="3C6C37FA" w14:textId="77777777" w:rsidR="00263516" w:rsidRPr="007F183D" w:rsidRDefault="00263516" w:rsidP="00571DA3">
      <w:pPr>
        <w:pStyle w:val="BulletList2"/>
        <w:numPr>
          <w:ilvl w:val="1"/>
          <w:numId w:val="23"/>
        </w:numPr>
      </w:pPr>
      <w:r w:rsidRPr="007F183D">
        <w:t>ETS will conduct scoring of field test Speaking tasks.</w:t>
      </w:r>
    </w:p>
    <w:p w14:paraId="1EAC588D" w14:textId="77777777" w:rsidR="00263516" w:rsidRPr="007F183D" w:rsidRDefault="00263516" w:rsidP="00571DA3">
      <w:pPr>
        <w:pStyle w:val="BulletList2"/>
        <w:numPr>
          <w:ilvl w:val="1"/>
          <w:numId w:val="23"/>
        </w:numPr>
      </w:pPr>
      <w:r w:rsidRPr="007F183D">
        <w:t>Scoring of operational items will be conducted locally.</w:t>
      </w:r>
    </w:p>
    <w:p w14:paraId="54CDCDD2" w14:textId="1822E3C9" w:rsidR="00263516" w:rsidRPr="007F183D" w:rsidRDefault="00263516" w:rsidP="00263516">
      <w:pPr>
        <w:pStyle w:val="ProposalText"/>
      </w:pPr>
      <w:r w:rsidRPr="007F183D">
        <w:lastRenderedPageBreak/>
        <w:t>To launch the effort for the addition of Full-Write and Speaking items, ETS proposes the following major design steps:</w:t>
      </w:r>
    </w:p>
    <w:p w14:paraId="765DDEC2" w14:textId="77777777" w:rsidR="00263516" w:rsidRPr="007F183D" w:rsidRDefault="00263516" w:rsidP="00571DA3">
      <w:pPr>
        <w:pStyle w:val="BulletList1"/>
        <w:keepNext/>
        <w:numPr>
          <w:ilvl w:val="0"/>
          <w:numId w:val="25"/>
        </w:numPr>
      </w:pPr>
      <w:r w:rsidRPr="007F183D">
        <w:t>Analyze how standards can be assessed by task type and depth of knowledge</w:t>
      </w:r>
    </w:p>
    <w:p w14:paraId="0A37A0C8" w14:textId="77777777" w:rsidR="00263516" w:rsidRPr="007F183D" w:rsidRDefault="00263516" w:rsidP="00571DA3">
      <w:pPr>
        <w:pStyle w:val="BulletList2"/>
        <w:numPr>
          <w:ilvl w:val="1"/>
          <w:numId w:val="23"/>
        </w:numPr>
      </w:pPr>
      <w:r w:rsidRPr="007F183D">
        <w:rPr>
          <w:rFonts w:eastAsia="Yu Mincho"/>
        </w:rPr>
        <w:t>ETS will examine standards to identify the specific knowledge, skills, and abilities (KSAs) that are required to meet the standard.</w:t>
      </w:r>
    </w:p>
    <w:p w14:paraId="131FC624" w14:textId="77777777" w:rsidR="00263516" w:rsidRPr="007F183D" w:rsidRDefault="00263516" w:rsidP="00571DA3">
      <w:pPr>
        <w:pStyle w:val="BulletList2"/>
        <w:numPr>
          <w:ilvl w:val="1"/>
          <w:numId w:val="23"/>
        </w:numPr>
      </w:pPr>
      <w:r w:rsidRPr="007F183D">
        <w:rPr>
          <w:rFonts w:eastAsia="Yu Mincho"/>
        </w:rPr>
        <w:t>ETS will consider contexts where the activities can demonstrate the KSAs.</w:t>
      </w:r>
    </w:p>
    <w:p w14:paraId="4501105F" w14:textId="77777777" w:rsidR="00263516" w:rsidRPr="007F183D" w:rsidRDefault="00263516" w:rsidP="00571DA3">
      <w:pPr>
        <w:pStyle w:val="BulletList2"/>
        <w:numPr>
          <w:ilvl w:val="1"/>
          <w:numId w:val="23"/>
        </w:numPr>
      </w:pPr>
      <w:r w:rsidRPr="007F183D">
        <w:rPr>
          <w:rFonts w:eastAsia="Yu Mincho"/>
        </w:rPr>
        <w:t>In consultation with test design experts specializing in Spanish language development and assessments, ETS will propose specific tasks that give students the opportunity to demonstrate the KSAs.</w:t>
      </w:r>
    </w:p>
    <w:p w14:paraId="54DDD651" w14:textId="77777777" w:rsidR="00263516" w:rsidRPr="007F183D" w:rsidRDefault="00263516" w:rsidP="00571DA3">
      <w:pPr>
        <w:pStyle w:val="BulletList1"/>
        <w:keepNext/>
        <w:numPr>
          <w:ilvl w:val="0"/>
          <w:numId w:val="25"/>
        </w:numPr>
      </w:pPr>
      <w:r w:rsidRPr="007F183D">
        <w:t>Develop content specifications, updated claims, item/task development criteria, and sample item/task sets</w:t>
      </w:r>
    </w:p>
    <w:p w14:paraId="5D73B80B" w14:textId="77777777" w:rsidR="00263516" w:rsidRPr="007F183D" w:rsidRDefault="00263516" w:rsidP="00571DA3">
      <w:pPr>
        <w:pStyle w:val="BulletList2"/>
        <w:numPr>
          <w:ilvl w:val="1"/>
          <w:numId w:val="23"/>
        </w:numPr>
      </w:pPr>
      <w:r w:rsidRPr="007F183D">
        <w:t>ETS will develop draft specifications to be presented to the CDE and California educators for review and feedback. After receiving the feedback, ETS will present the revised specifications to the CDE for approval through the gatekeeper process.</w:t>
      </w:r>
    </w:p>
    <w:p w14:paraId="3B6856F0" w14:textId="77777777" w:rsidR="00263516" w:rsidRPr="007F183D" w:rsidRDefault="00263516" w:rsidP="00571DA3">
      <w:pPr>
        <w:pStyle w:val="ListParagraph"/>
        <w:numPr>
          <w:ilvl w:val="1"/>
          <w:numId w:val="23"/>
        </w:numPr>
      </w:pPr>
      <w:r w:rsidRPr="007F183D">
        <w:t xml:space="preserve">ETS will then use the specifications to develop item/task development criteria and create sample item/task sets. These materials will also be reviewed by the CDE and educators. After receiving feedback, ETS will present the revised criteria and sample item/task sets to the CDE for approval through the </w:t>
      </w:r>
      <w:r w:rsidR="001D6138" w:rsidRPr="007F183D">
        <w:t>g</w:t>
      </w:r>
      <w:r w:rsidRPr="007F183D">
        <w:t>atekeeper process.</w:t>
      </w:r>
    </w:p>
    <w:p w14:paraId="2CDBFFF8" w14:textId="77777777" w:rsidR="00263516" w:rsidRPr="007F183D" w:rsidRDefault="00263516" w:rsidP="00571DA3">
      <w:pPr>
        <w:pStyle w:val="BulletList1"/>
        <w:keepNext/>
        <w:numPr>
          <w:ilvl w:val="0"/>
          <w:numId w:val="25"/>
        </w:numPr>
      </w:pPr>
      <w:r w:rsidRPr="007F183D">
        <w:lastRenderedPageBreak/>
        <w:t xml:space="preserve">Develop item and task specifications that document alignment and mapping of tasks to the </w:t>
      </w:r>
      <w:r w:rsidRPr="007F183D">
        <w:rPr>
          <w:i/>
          <w:iCs/>
        </w:rPr>
        <w:t>California Common Core State Standards en Español</w:t>
      </w:r>
      <w:r w:rsidRPr="007F183D">
        <w:t xml:space="preserve"> (</w:t>
      </w:r>
      <w:r w:rsidRPr="007F183D">
        <w:rPr>
          <w:i/>
          <w:iCs/>
        </w:rPr>
        <w:t>CCCSS en Español</w:t>
      </w:r>
      <w:r w:rsidRPr="007F183D">
        <w:t>)</w:t>
      </w:r>
      <w:r w:rsidRPr="007F183D" w:rsidDel="00E018F6">
        <w:t xml:space="preserve"> </w:t>
      </w:r>
    </w:p>
    <w:p w14:paraId="0EF78B36" w14:textId="77777777" w:rsidR="00263516" w:rsidRPr="007F183D" w:rsidRDefault="00263516" w:rsidP="00571DA3">
      <w:pPr>
        <w:pStyle w:val="ListParagraph"/>
        <w:numPr>
          <w:ilvl w:val="1"/>
          <w:numId w:val="23"/>
        </w:numPr>
      </w:pPr>
      <w:r w:rsidRPr="007F183D">
        <w:t xml:space="preserve">The CDE will review the item and task specifications and provide feedback. ETS will revise based on the feedback and present the revised specifications to the CDE for approval through the gatekeeper process. </w:t>
      </w:r>
    </w:p>
    <w:p w14:paraId="49A46059" w14:textId="77777777" w:rsidR="00263516" w:rsidRPr="007F183D" w:rsidRDefault="00263516" w:rsidP="00571DA3">
      <w:pPr>
        <w:pStyle w:val="BulletList1"/>
        <w:keepNext/>
        <w:numPr>
          <w:ilvl w:val="0"/>
          <w:numId w:val="25"/>
        </w:numPr>
      </w:pPr>
      <w:r w:rsidRPr="007F183D">
        <w:t xml:space="preserve">Create test specifications and blueprints documenting the components necessary to consistently build valid and reliable test forms that reflect the </w:t>
      </w:r>
      <w:r w:rsidRPr="007F183D">
        <w:rPr>
          <w:i/>
          <w:iCs/>
        </w:rPr>
        <w:t>CCCSS en Español</w:t>
      </w:r>
      <w:r w:rsidRPr="007F183D">
        <w:t xml:space="preserve"> and are aligned to the revised claims</w:t>
      </w:r>
    </w:p>
    <w:p w14:paraId="421105FB" w14:textId="77777777" w:rsidR="00263516" w:rsidRPr="007F183D" w:rsidRDefault="00263516" w:rsidP="00571DA3">
      <w:pPr>
        <w:pStyle w:val="ListParagraph"/>
        <w:keepNext/>
        <w:numPr>
          <w:ilvl w:val="1"/>
          <w:numId w:val="23"/>
        </w:numPr>
      </w:pPr>
      <w:r w:rsidRPr="007F183D">
        <w:t>The test specifications will be sent to the CDE for approval through the gatekeeper process. Blueprints will be presented to the SBE for approval. Test specifications will adhere to a format similar to the current CSA test specifications, incorporating the following criteria:</w:t>
      </w:r>
    </w:p>
    <w:p w14:paraId="221F4B3F" w14:textId="77777777" w:rsidR="00263516" w:rsidRPr="007F183D" w:rsidRDefault="00263516" w:rsidP="00571DA3">
      <w:pPr>
        <w:pStyle w:val="BulletList3"/>
        <w:numPr>
          <w:ilvl w:val="2"/>
          <w:numId w:val="23"/>
        </w:numPr>
      </w:pPr>
      <w:r w:rsidRPr="007F183D">
        <w:t xml:space="preserve">Test </w:t>
      </w:r>
      <w:r w:rsidR="001D6138" w:rsidRPr="007F183D">
        <w:t>configuration overview</w:t>
      </w:r>
      <w:r w:rsidRPr="007F183D">
        <w:t>, including the number of items and score points at each grade level</w:t>
      </w:r>
    </w:p>
    <w:p w14:paraId="25967A4B" w14:textId="77777777" w:rsidR="00263516" w:rsidRPr="007F183D" w:rsidRDefault="00263516" w:rsidP="00571DA3">
      <w:pPr>
        <w:pStyle w:val="BulletList3"/>
        <w:numPr>
          <w:ilvl w:val="2"/>
          <w:numId w:val="23"/>
        </w:numPr>
      </w:pPr>
      <w:r w:rsidRPr="007F183D">
        <w:t xml:space="preserve">Content </w:t>
      </w:r>
      <w:r w:rsidR="001D6138" w:rsidRPr="007F183D">
        <w:t>specifications for operational item selection</w:t>
      </w:r>
      <w:r w:rsidRPr="007F183D">
        <w:t>, containing the item counts by domain and the test refresh percentages, as well as item sequencing, key distribution, and other content-related test construction guidelines</w:t>
      </w:r>
    </w:p>
    <w:p w14:paraId="18DE50E3" w14:textId="77777777" w:rsidR="00263516" w:rsidRPr="007F183D" w:rsidRDefault="00263516" w:rsidP="00571DA3">
      <w:pPr>
        <w:pStyle w:val="BulletList3"/>
        <w:numPr>
          <w:ilvl w:val="2"/>
          <w:numId w:val="23"/>
        </w:numPr>
      </w:pPr>
      <w:r w:rsidRPr="007F183D">
        <w:t xml:space="preserve">Statistical specifications for </w:t>
      </w:r>
      <w:r w:rsidR="001D6138" w:rsidRPr="007F183D">
        <w:t xml:space="preserve">operational item </w:t>
      </w:r>
      <w:r w:rsidRPr="007F183D">
        <w:t>selection, containing desired statistical difficulty distribution for each test, including item difficulty (</w:t>
      </w:r>
      <w:r w:rsidRPr="007F183D">
        <w:rPr>
          <w:i/>
        </w:rPr>
        <w:t>p</w:t>
      </w:r>
      <w:r w:rsidRPr="007F183D">
        <w:t>-values), item-total score correlation, and item response theory parameters</w:t>
      </w:r>
    </w:p>
    <w:p w14:paraId="23D1CC70" w14:textId="77777777" w:rsidR="00263516" w:rsidRPr="007F183D" w:rsidRDefault="00263516" w:rsidP="00571DA3">
      <w:pPr>
        <w:pStyle w:val="BulletList3"/>
        <w:numPr>
          <w:ilvl w:val="2"/>
          <w:numId w:val="23"/>
        </w:numPr>
      </w:pPr>
      <w:r w:rsidRPr="007F183D">
        <w:lastRenderedPageBreak/>
        <w:t xml:space="preserve">Field </w:t>
      </w:r>
      <w:r w:rsidR="001D6138" w:rsidRPr="007F183D">
        <w:t>test forms</w:t>
      </w:r>
      <w:r w:rsidRPr="007F183D">
        <w:t xml:space="preserve">, providing guidelines on the selection and placement of </w:t>
      </w:r>
      <w:r w:rsidRPr="007F183D" w:rsidDel="00172DFA">
        <w:t>field</w:t>
      </w:r>
      <w:r w:rsidRPr="007F183D">
        <w:t>-test items</w:t>
      </w:r>
    </w:p>
    <w:p w14:paraId="429CB277" w14:textId="77777777" w:rsidR="00263516" w:rsidRPr="007F183D" w:rsidRDefault="00263516" w:rsidP="00571DA3">
      <w:pPr>
        <w:pStyle w:val="BulletList3"/>
        <w:numPr>
          <w:ilvl w:val="2"/>
          <w:numId w:val="23"/>
        </w:numPr>
      </w:pPr>
      <w:r w:rsidRPr="007F183D">
        <w:t xml:space="preserve">Additional </w:t>
      </w:r>
      <w:r w:rsidR="001D6138" w:rsidRPr="007F183D">
        <w:t>f</w:t>
      </w:r>
      <w:r w:rsidRPr="007F183D">
        <w:t>orms, providing specifications for accommodated and braille forms</w:t>
      </w:r>
    </w:p>
    <w:p w14:paraId="1077478A" w14:textId="77777777" w:rsidR="00263516" w:rsidRPr="007F183D" w:rsidRDefault="00263516" w:rsidP="00571DA3">
      <w:pPr>
        <w:pStyle w:val="ListParagraph"/>
        <w:keepNext/>
        <w:numPr>
          <w:ilvl w:val="1"/>
          <w:numId w:val="23"/>
        </w:numPr>
      </w:pPr>
      <w:r w:rsidRPr="007F183D">
        <w:t>Blueprints will incorporate the following content criteria:</w:t>
      </w:r>
    </w:p>
    <w:p w14:paraId="4B003779" w14:textId="77777777" w:rsidR="00263516" w:rsidRPr="007F183D" w:rsidRDefault="00263516" w:rsidP="00571DA3">
      <w:pPr>
        <w:pStyle w:val="ListParagraph"/>
        <w:numPr>
          <w:ilvl w:val="2"/>
          <w:numId w:val="23"/>
        </w:numPr>
      </w:pPr>
      <w:r w:rsidRPr="007F183D">
        <w:t>Number of items/tasks by claim</w:t>
      </w:r>
    </w:p>
    <w:p w14:paraId="625CFB97" w14:textId="77777777" w:rsidR="00263516" w:rsidRPr="007F183D" w:rsidRDefault="00263516" w:rsidP="00571DA3">
      <w:pPr>
        <w:pStyle w:val="ListParagraph"/>
        <w:numPr>
          <w:ilvl w:val="2"/>
          <w:numId w:val="23"/>
        </w:numPr>
      </w:pPr>
      <w:r w:rsidRPr="007F183D">
        <w:t>Number of passage sets by genre</w:t>
      </w:r>
    </w:p>
    <w:p w14:paraId="242CB982" w14:textId="77777777" w:rsidR="00263516" w:rsidRPr="007F183D" w:rsidRDefault="00263516" w:rsidP="00571DA3">
      <w:pPr>
        <w:pStyle w:val="ListParagraph"/>
        <w:numPr>
          <w:ilvl w:val="2"/>
          <w:numId w:val="23"/>
        </w:numPr>
      </w:pPr>
      <w:r w:rsidRPr="007F183D">
        <w:t>Point values by domain/claim</w:t>
      </w:r>
    </w:p>
    <w:p w14:paraId="62D5680C" w14:textId="77777777" w:rsidR="00263516" w:rsidRPr="007F183D" w:rsidRDefault="00263516" w:rsidP="00571DA3">
      <w:pPr>
        <w:pStyle w:val="ListParagraph"/>
        <w:numPr>
          <w:ilvl w:val="2"/>
          <w:numId w:val="23"/>
        </w:numPr>
      </w:pPr>
      <w:r w:rsidRPr="007F183D">
        <w:t>Total point values</w:t>
      </w:r>
    </w:p>
    <w:p w14:paraId="30057A90" w14:textId="77777777" w:rsidR="00263516" w:rsidRPr="007F183D" w:rsidRDefault="00263516" w:rsidP="00571DA3">
      <w:pPr>
        <w:pStyle w:val="BulletList1"/>
        <w:keepNext/>
        <w:numPr>
          <w:ilvl w:val="0"/>
          <w:numId w:val="25"/>
        </w:numPr>
      </w:pPr>
      <w:r w:rsidRPr="007F183D">
        <w:t>Work with the CDE to determine item formats appropriate to the test</w:t>
      </w:r>
    </w:p>
    <w:p w14:paraId="5D3BB6DC" w14:textId="77777777" w:rsidR="00263516" w:rsidRPr="007F183D" w:rsidRDefault="00263516" w:rsidP="00571DA3">
      <w:pPr>
        <w:pStyle w:val="ListParagraph"/>
        <w:keepNext/>
        <w:numPr>
          <w:ilvl w:val="1"/>
          <w:numId w:val="23"/>
        </w:numPr>
      </w:pPr>
      <w:r w:rsidRPr="007F183D">
        <w:t>For the addition of Full-Write items and the Speaking domain, ETS will explore the following options with LEAs, the CDE, and educators:</w:t>
      </w:r>
    </w:p>
    <w:p w14:paraId="56E2F9E0" w14:textId="77777777" w:rsidR="00263516" w:rsidRPr="007F183D" w:rsidRDefault="00263516" w:rsidP="00571DA3">
      <w:pPr>
        <w:pStyle w:val="ListParagraph"/>
        <w:numPr>
          <w:ilvl w:val="2"/>
          <w:numId w:val="23"/>
        </w:numPr>
      </w:pPr>
      <w:r w:rsidRPr="007F183D">
        <w:t xml:space="preserve">Multiple-point </w:t>
      </w:r>
      <w:r w:rsidRPr="007F183D" w:rsidDel="00FD3C57">
        <w:t>constructed</w:t>
      </w:r>
      <w:r w:rsidRPr="007F183D">
        <w:t>-response items to measure written expression</w:t>
      </w:r>
    </w:p>
    <w:p w14:paraId="5C98EC0D" w14:textId="77777777" w:rsidR="00263516" w:rsidRPr="007F183D" w:rsidRDefault="00263516" w:rsidP="00571DA3">
      <w:pPr>
        <w:pStyle w:val="ListParagraph"/>
        <w:numPr>
          <w:ilvl w:val="2"/>
          <w:numId w:val="23"/>
        </w:numPr>
      </w:pPr>
      <w:r w:rsidRPr="007F183D">
        <w:t>Speaking prompts to measure spoken expression</w:t>
      </w:r>
    </w:p>
    <w:p w14:paraId="71A49B37" w14:textId="77777777" w:rsidR="00263516" w:rsidRPr="007F183D" w:rsidRDefault="00263516" w:rsidP="00571DA3">
      <w:pPr>
        <w:pStyle w:val="ListParagraph"/>
        <w:numPr>
          <w:ilvl w:val="2"/>
          <w:numId w:val="23"/>
        </w:numPr>
      </w:pPr>
      <w:r w:rsidRPr="007F183D">
        <w:t>Combinations of passages, machine-scoreable items, and constructed-response items to create a performance task measuring reading comprehension, writing mechanics, and written expression</w:t>
      </w:r>
    </w:p>
    <w:p w14:paraId="52E38DC8" w14:textId="77777777" w:rsidR="00263516" w:rsidRPr="007F183D" w:rsidRDefault="00263516" w:rsidP="00571DA3">
      <w:pPr>
        <w:pStyle w:val="BulletList1"/>
        <w:keepNext/>
        <w:numPr>
          <w:ilvl w:val="0"/>
          <w:numId w:val="25"/>
        </w:numPr>
      </w:pPr>
      <w:r w:rsidRPr="007F183D">
        <w:t>Work with LEAs, the CDE, and educators to develop initial ALDs that use plain, accessible language to describe the meaning of achievement levels</w:t>
      </w:r>
    </w:p>
    <w:p w14:paraId="7EC314C8" w14:textId="528421D2" w:rsidR="00263516" w:rsidRPr="007F183D" w:rsidRDefault="00263516" w:rsidP="00571DA3">
      <w:pPr>
        <w:pStyle w:val="ListParagraph"/>
        <w:numPr>
          <w:ilvl w:val="1"/>
          <w:numId w:val="23"/>
        </w:numPr>
      </w:pPr>
      <w:r w:rsidRPr="007F183D">
        <w:t xml:space="preserve">Refer to </w:t>
      </w:r>
      <w:r w:rsidRPr="007F183D">
        <w:rPr>
          <w:b/>
        </w:rPr>
        <w:t>Task </w:t>
      </w:r>
      <w:r w:rsidR="0030157F" w:rsidRPr="007F183D">
        <w:rPr>
          <w:b/>
        </w:rPr>
        <w:fldChar w:fldCharType="begin"/>
      </w:r>
      <w:r w:rsidR="0030157F" w:rsidRPr="007F183D">
        <w:rPr>
          <w:b/>
        </w:rPr>
        <w:instrText xml:space="preserve"> REF Task_3_6_3 \h  \* MERGEFORMAT </w:instrText>
      </w:r>
      <w:r w:rsidR="0030157F" w:rsidRPr="007F183D">
        <w:rPr>
          <w:b/>
        </w:rPr>
      </w:r>
      <w:r w:rsidR="0030157F" w:rsidRPr="007F183D">
        <w:rPr>
          <w:b/>
        </w:rPr>
        <w:fldChar w:fldCharType="separate"/>
      </w:r>
      <w:r w:rsidR="006C0B25" w:rsidRPr="006C0B25" w:rsidDel="004808FE">
        <w:rPr>
          <w:b/>
        </w:rPr>
        <w:t>6.3</w:t>
      </w:r>
      <w:r w:rsidR="0030157F" w:rsidRPr="007F183D">
        <w:rPr>
          <w:b/>
        </w:rPr>
        <w:fldChar w:fldCharType="end"/>
      </w:r>
      <w:r w:rsidRPr="007F183D">
        <w:t xml:space="preserve"> for the process for ALD creation and review. </w:t>
      </w:r>
    </w:p>
    <w:p w14:paraId="1D0148C6" w14:textId="10CD166D" w:rsidR="00263516" w:rsidRPr="007F183D" w:rsidRDefault="00263516" w:rsidP="00263516">
      <w:pPr>
        <w:pStyle w:val="Heading3"/>
      </w:pPr>
      <w:bookmarkStart w:id="679" w:name="_Toc85713599"/>
      <w:r w:rsidRPr="007F183D">
        <w:lastRenderedPageBreak/>
        <w:t>CAST and ELPAC Interim Assessments</w:t>
      </w:r>
      <w:bookmarkEnd w:id="679"/>
    </w:p>
    <w:p w14:paraId="5551A12E" w14:textId="42AA09E0" w:rsidR="00263516" w:rsidRPr="007F183D" w:rsidRDefault="00263516" w:rsidP="00263516">
      <w:pPr>
        <w:pStyle w:val="ProposalText"/>
      </w:pPr>
      <w:r w:rsidRPr="007F183D">
        <w:t xml:space="preserve">The ETS CAST and ELPAC teams bring extensive content and psychometric expertise and deep understanding of classroom practices to the process of designing and launching new interim assessments, while continuing to develop, improve, and maintain the current summative tests. In designing and launching interim assessments for the CAST and ELPAC programs, ETS offers the same design and psychometric expertise that we provided during our current contract for the establishment of the summative tests for CAST and ELPAC. Interim assessments will support California’s objective to “enhance the development and administration of high-quality assessments of the California Assessment system” by enabling LEAs and educators to evaluate student progress prior to the summative assessment which will support teaching and learning. These assessments can provide more instructionally relevant information than the summative assessment while providing opportunities to monitor student progress in their learning trajectories. ETS will engage various </w:t>
      </w:r>
      <w:r w:rsidR="0051589F" w:rsidRPr="00201E27">
        <w:t>interest holders</w:t>
      </w:r>
      <w:r w:rsidR="0051589F" w:rsidRPr="007F183D" w:rsidDel="009852CF">
        <w:t xml:space="preserve"> </w:t>
      </w:r>
      <w:r w:rsidRPr="007F183D">
        <w:t>such as LEAs, the CDE,</w:t>
      </w:r>
      <w:r w:rsidRPr="00201E27">
        <w:t xml:space="preserve"> </w:t>
      </w:r>
      <w:r w:rsidR="00AF299F" w:rsidRPr="00201E27">
        <w:t xml:space="preserve">the SBE, </w:t>
      </w:r>
      <w:r w:rsidRPr="007F183D">
        <w:t>and educators early and often to sustain the vision of using information from the interim assessments to support teaching and learning. Building off experiences in developing summative assessments for CAST and ELPAC, ETS is well-positioned to promote quality, alignment, and consistency in interim assessments with the overarching goals of the assessment system.</w:t>
      </w:r>
    </w:p>
    <w:p w14:paraId="37A145F7" w14:textId="77777777" w:rsidR="00263516" w:rsidRPr="007F183D" w:rsidRDefault="00263516" w:rsidP="00263516">
      <w:pPr>
        <w:pStyle w:val="ProposalText"/>
      </w:pPr>
      <w:r w:rsidRPr="007F183D">
        <w:t xml:space="preserve">CAST and ELPAC are established summative assessments, and so we can build the interim assessments on design elements that are already in place. We will draw on the pool of approved items and tasks so that all interim items meet the same rigorous quality standards as those in the summative assessments. </w:t>
      </w:r>
    </w:p>
    <w:p w14:paraId="4105EFEB" w14:textId="0204DEB8" w:rsidR="00263516" w:rsidRPr="007F183D" w:rsidRDefault="00263516" w:rsidP="00263516">
      <w:pPr>
        <w:pStyle w:val="ProposalText"/>
        <w:keepNext/>
      </w:pPr>
      <w:r w:rsidRPr="007F183D">
        <w:lastRenderedPageBreak/>
        <w:t>Working with the CDE</w:t>
      </w:r>
      <w:r w:rsidR="007D6214" w:rsidRPr="007261B2">
        <w:t xml:space="preserve"> and </w:t>
      </w:r>
      <w:r w:rsidR="0089625E" w:rsidRPr="007261B2">
        <w:t xml:space="preserve">the </w:t>
      </w:r>
      <w:r w:rsidR="007D6214" w:rsidRPr="007261B2">
        <w:t>SBE</w:t>
      </w:r>
      <w:r w:rsidRPr="007F183D">
        <w:t>, and involving local educational agency (LEA) representatives and educators as appropriate, ETS will lead a design effort similar to the process outlined for the CSA redesign, but modified to reflect the elements of the summative assessment that are already in place. In particular, decisions about alignment—including depth of knowledge, standard alignment, item and task types, and specifications—are already established for the CAST and ELPAC assessments. Relevant specifically to the interim assessment are the following activities:</w:t>
      </w:r>
    </w:p>
    <w:p w14:paraId="1BD1E663" w14:textId="77777777" w:rsidR="00263516" w:rsidRPr="007F183D" w:rsidRDefault="00263516" w:rsidP="00571DA3">
      <w:pPr>
        <w:pStyle w:val="BulletList1"/>
        <w:numPr>
          <w:ilvl w:val="0"/>
          <w:numId w:val="25"/>
        </w:numPr>
      </w:pPr>
      <w:r w:rsidRPr="007F183D">
        <w:t xml:space="preserve">Content specifications, while informed by the summative assessment, will be specific to the interim assessment. ETS will work with the CDE to define the claims, inferences, and evidence for the interim assessments and will advise the CDE on appropriate types of claims given the assessment’s design features. </w:t>
      </w:r>
    </w:p>
    <w:p w14:paraId="5E801989" w14:textId="77777777" w:rsidR="00263516" w:rsidRPr="007F183D" w:rsidRDefault="00263516" w:rsidP="00571DA3">
      <w:pPr>
        <w:pStyle w:val="BulletList1"/>
        <w:keepNext/>
        <w:numPr>
          <w:ilvl w:val="0"/>
          <w:numId w:val="25"/>
        </w:numPr>
      </w:pPr>
      <w:r w:rsidRPr="007F183D">
        <w:t>ETS will create test specifications and blueprints documenting the components necessary to consistently build valid and reliable test forms that measure the content specifications for the CAST and ELPAC interim assessments. The test specifications will be sent to the CDE for approval and will incorporate the following psychometric criteria:</w:t>
      </w:r>
    </w:p>
    <w:p w14:paraId="73609819" w14:textId="77777777" w:rsidR="00263516" w:rsidRPr="007F183D" w:rsidRDefault="00263516" w:rsidP="00571DA3">
      <w:pPr>
        <w:pStyle w:val="ListParagraph"/>
        <w:numPr>
          <w:ilvl w:val="1"/>
          <w:numId w:val="23"/>
        </w:numPr>
      </w:pPr>
      <w:r w:rsidRPr="007F183D">
        <w:t>Statistical guidelines for selection of individual items, including item difficulty (</w:t>
      </w:r>
      <w:r w:rsidRPr="007F183D">
        <w:rPr>
          <w:i/>
        </w:rPr>
        <w:t>p</w:t>
      </w:r>
      <w:r w:rsidRPr="007F183D">
        <w:t>-values), item-total score correlation, and item response theory (IRT) parameters</w:t>
      </w:r>
    </w:p>
    <w:p w14:paraId="5BB7F689" w14:textId="77777777" w:rsidR="00263516" w:rsidRPr="007F183D" w:rsidRDefault="00263516" w:rsidP="00571DA3">
      <w:pPr>
        <w:pStyle w:val="ListParagraph"/>
        <w:numPr>
          <w:ilvl w:val="1"/>
          <w:numId w:val="23"/>
        </w:numPr>
      </w:pPr>
      <w:r w:rsidRPr="007F183D">
        <w:t xml:space="preserve">Statistical properties by domain and test form, including the desired item difficulty distribution, target TCC, and target test information function </w:t>
      </w:r>
    </w:p>
    <w:p w14:paraId="3B79BE8F" w14:textId="77777777" w:rsidR="00263516" w:rsidRPr="007F183D" w:rsidRDefault="00263516" w:rsidP="00571DA3">
      <w:pPr>
        <w:pStyle w:val="ListParagraph"/>
        <w:numPr>
          <w:ilvl w:val="1"/>
          <w:numId w:val="23"/>
        </w:numPr>
      </w:pPr>
      <w:r w:rsidRPr="007F183D">
        <w:t>Item sequencing, key distribution, and other test construction guidelines</w:t>
      </w:r>
    </w:p>
    <w:p w14:paraId="48905727" w14:textId="715BA486" w:rsidR="00263516" w:rsidRPr="007F183D" w:rsidRDefault="00263516" w:rsidP="00571DA3">
      <w:pPr>
        <w:pStyle w:val="BulletList1"/>
        <w:keepNext/>
        <w:numPr>
          <w:ilvl w:val="0"/>
          <w:numId w:val="25"/>
        </w:numPr>
      </w:pPr>
      <w:r w:rsidRPr="007F183D">
        <w:lastRenderedPageBreak/>
        <w:t>Additionally, ETS recommends that blueprints represent the same content distribution found in the summative blueprints and incorporate the following content criteria:</w:t>
      </w:r>
    </w:p>
    <w:p w14:paraId="646C5FE3" w14:textId="77777777" w:rsidR="00263516" w:rsidRPr="007F183D" w:rsidRDefault="00263516" w:rsidP="00571DA3">
      <w:pPr>
        <w:pStyle w:val="ListParagraph"/>
        <w:numPr>
          <w:ilvl w:val="1"/>
          <w:numId w:val="23"/>
        </w:numPr>
      </w:pPr>
      <w:r w:rsidRPr="007F183D">
        <w:t>Number of items/tasks</w:t>
      </w:r>
    </w:p>
    <w:p w14:paraId="2CA776CF" w14:textId="77777777" w:rsidR="00263516" w:rsidRPr="007F183D" w:rsidRDefault="00263516" w:rsidP="00571DA3">
      <w:pPr>
        <w:pStyle w:val="ListParagraph"/>
        <w:numPr>
          <w:ilvl w:val="1"/>
          <w:numId w:val="23"/>
        </w:numPr>
      </w:pPr>
      <w:r w:rsidRPr="007F183D">
        <w:t>Point values by domain</w:t>
      </w:r>
    </w:p>
    <w:p w14:paraId="2F85B9E5" w14:textId="77777777" w:rsidR="00263516" w:rsidRPr="007F183D" w:rsidRDefault="00263516" w:rsidP="00571DA3">
      <w:pPr>
        <w:pStyle w:val="ListParagraph"/>
        <w:numPr>
          <w:ilvl w:val="1"/>
          <w:numId w:val="23"/>
        </w:numPr>
      </w:pPr>
      <w:r w:rsidRPr="007F183D">
        <w:t>Total point values</w:t>
      </w:r>
    </w:p>
    <w:p w14:paraId="38393FBD" w14:textId="3DD05D8A" w:rsidR="00263516" w:rsidRPr="007F183D" w:rsidRDefault="00263516" w:rsidP="00263516">
      <w:pPr>
        <w:pStyle w:val="ProposalText"/>
        <w:rPr>
          <w:rFonts w:eastAsia="Calibri"/>
        </w:rPr>
      </w:pPr>
      <w:r w:rsidRPr="007F183D">
        <w:rPr>
          <w:rFonts w:eastAsia="Calibri"/>
        </w:rPr>
        <w:t xml:space="preserve">Based on our experience developing the summative CAST and ELPAC assessments, ETS offers a high-level view of our recommended approach to developing interim assessments, summarized in </w:t>
      </w:r>
      <w:r w:rsidRPr="007F183D">
        <w:rPr>
          <w:rFonts w:eastAsia="Calibri"/>
          <w:b/>
        </w:rPr>
        <w:fldChar w:fldCharType="begin"/>
      </w:r>
      <w:r w:rsidRPr="007F183D">
        <w:rPr>
          <w:rFonts w:eastAsia="Calibri"/>
          <w:b/>
        </w:rPr>
        <w:instrText xml:space="preserve"> REF _Ref68516840 \h  \* MERGEFORMAT </w:instrText>
      </w:r>
      <w:r w:rsidRPr="007F183D">
        <w:rPr>
          <w:rFonts w:eastAsia="Calibri"/>
          <w:b/>
        </w:rPr>
      </w:r>
      <w:r w:rsidRPr="007F183D">
        <w:rPr>
          <w:rFonts w:eastAsia="Calibri"/>
          <w:b/>
        </w:rPr>
        <w:fldChar w:fldCharType="separate"/>
      </w:r>
      <w:r w:rsidR="00110A1A" w:rsidRPr="007F183D">
        <w:rPr>
          <w:b/>
        </w:rPr>
        <w:t xml:space="preserve">Table </w:t>
      </w:r>
      <w:r w:rsidR="00110A1A" w:rsidRPr="007F183D">
        <w:rPr>
          <w:b/>
          <w:noProof/>
        </w:rPr>
        <w:t>11</w:t>
      </w:r>
      <w:r w:rsidRPr="007F183D">
        <w:rPr>
          <w:rFonts w:eastAsia="Calibri"/>
          <w:b/>
        </w:rPr>
        <w:fldChar w:fldCharType="end"/>
      </w:r>
      <w:r w:rsidRPr="007F183D">
        <w:rPr>
          <w:rFonts w:eastAsia="Calibri"/>
        </w:rPr>
        <w:t>. Our proposed approach is to create an assessment that is brief enough to fit into the time constraints of a traditional classroom period and that addresses the major content categories included in the summative assessment blueprint for a single domain.</w:t>
      </w:r>
      <w:r w:rsidRPr="007F183D" w:rsidDel="00257946">
        <w:rPr>
          <w:rFonts w:eastAsia="Calibri"/>
        </w:rPr>
        <w:t xml:space="preserve"> </w:t>
      </w:r>
      <w:r w:rsidRPr="007F183D">
        <w:rPr>
          <w:rFonts w:eastAsia="Calibri"/>
        </w:rPr>
        <w:t>Because they are focused on a single domain and are designed to be assessed in a single class period, we call these assessments “</w:t>
      </w:r>
      <w:r w:rsidR="00C50415" w:rsidRPr="00AF4BDE">
        <w:rPr>
          <w:rFonts w:eastAsia="Calibri"/>
        </w:rPr>
        <w:t>interim assessment blocks</w:t>
      </w:r>
      <w:r w:rsidRPr="007F183D">
        <w:rPr>
          <w:rFonts w:eastAsia="Calibri"/>
        </w:rPr>
        <w:t xml:space="preserve">.” </w:t>
      </w:r>
    </w:p>
    <w:p w14:paraId="074EFC52" w14:textId="301777CB" w:rsidR="00263516" w:rsidRPr="007F183D" w:rsidRDefault="00263516" w:rsidP="00263516">
      <w:pPr>
        <w:pStyle w:val="ProposalText"/>
        <w:rPr>
          <w:rFonts w:eastAsia="Calibri"/>
        </w:rPr>
      </w:pPr>
      <w:r w:rsidRPr="007F183D">
        <w:rPr>
          <w:rFonts w:eastAsia="Calibri"/>
        </w:rPr>
        <w:t xml:space="preserve">Ultimately, ETS commits to collaborating with California in the design effort to establish the assessments as a complement to the summative assessment. </w:t>
      </w:r>
    </w:p>
    <w:p w14:paraId="7C329447" w14:textId="62390D8A" w:rsidR="00263516" w:rsidRPr="007F183D" w:rsidRDefault="00263516" w:rsidP="00263516">
      <w:pPr>
        <w:pStyle w:val="ActionCaption"/>
      </w:pPr>
      <w:bookmarkStart w:id="680" w:name="_Ref68516840"/>
      <w:bookmarkStart w:id="681" w:name="_Toc85188716"/>
      <w:r w:rsidRPr="007F183D">
        <w:lastRenderedPageBreak/>
        <w:t xml:space="preserve">Table </w:t>
      </w:r>
      <w:r w:rsidRPr="007F183D">
        <w:fldChar w:fldCharType="begin"/>
      </w:r>
      <w:r w:rsidRPr="007F183D">
        <w:instrText>SEQ Table \* ARABIC</w:instrText>
      </w:r>
      <w:r w:rsidRPr="007F183D">
        <w:fldChar w:fldCharType="separate"/>
      </w:r>
      <w:r w:rsidR="00110A1A" w:rsidRPr="007F183D">
        <w:rPr>
          <w:noProof/>
        </w:rPr>
        <w:t>11</w:t>
      </w:r>
      <w:r w:rsidRPr="007F183D">
        <w:fldChar w:fldCharType="end"/>
      </w:r>
      <w:bookmarkEnd w:id="680"/>
      <w:r w:rsidRPr="007F183D">
        <w:t xml:space="preserve">. </w:t>
      </w:r>
      <w:r w:rsidRPr="007F183D" w:rsidDel="00B0554F">
        <w:t xml:space="preserve"> </w:t>
      </w:r>
      <w:r w:rsidRPr="007F183D">
        <w:t>High-level features</w:t>
      </w:r>
      <w:r w:rsidRPr="007F183D" w:rsidDel="00FA61A1">
        <w:t xml:space="preserve"> </w:t>
      </w:r>
      <w:r w:rsidRPr="007F183D">
        <w:t>of potential interim assessment designs.</w:t>
      </w:r>
      <w:r w:rsidRPr="007F183D">
        <w:rPr>
          <w:b w:val="0"/>
        </w:rPr>
        <w:t xml:space="preserve"> ETS will build upon our experience developing summative CAST and ELPAC assessments in building innovative interim assessments for these programs.</w:t>
      </w:r>
      <w:bookmarkEnd w:id="681"/>
    </w:p>
    <w:tbl>
      <w:tblPr>
        <w:tblStyle w:val="CAASPP2020"/>
        <w:tblW w:w="9360" w:type="dxa"/>
        <w:tblLook w:val="04A0" w:firstRow="1" w:lastRow="0" w:firstColumn="1" w:lastColumn="0" w:noHBand="0" w:noVBand="1"/>
        <w:tblCaption w:val="High-Level Features of Potential Interim Assessment Designs"/>
        <w:tblDescription w:val="The table shows features of ETS's suggested approach to developing CAST and ELPAC Interim Assessments."/>
      </w:tblPr>
      <w:tblGrid>
        <w:gridCol w:w="4680"/>
        <w:gridCol w:w="4680"/>
      </w:tblGrid>
      <w:tr w:rsidR="00B92BD5" w:rsidRPr="007F183D" w14:paraId="7647F79A" w14:textId="77777777" w:rsidTr="008D2490">
        <w:trPr>
          <w:cnfStyle w:val="100000000000" w:firstRow="1" w:lastRow="0" w:firstColumn="0" w:lastColumn="0" w:oddVBand="0" w:evenVBand="0" w:oddHBand="0" w:evenHBand="0" w:firstRowFirstColumn="0" w:firstRowLastColumn="0" w:lastRowFirstColumn="0" w:lastRowLastColumn="0"/>
        </w:trPr>
        <w:tc>
          <w:tcPr>
            <w:tcW w:w="4680" w:type="dxa"/>
          </w:tcPr>
          <w:p w14:paraId="3B6F545D" w14:textId="77777777" w:rsidR="00263516" w:rsidRPr="007F183D" w:rsidRDefault="00263516" w:rsidP="004C1468">
            <w:pPr>
              <w:pStyle w:val="TableHeader"/>
              <w:keepNext/>
              <w:rPr>
                <w:b/>
                <w:color w:val="auto"/>
              </w:rPr>
            </w:pPr>
            <w:r w:rsidRPr="007F183D">
              <w:rPr>
                <w:b/>
                <w:color w:val="auto"/>
              </w:rPr>
              <w:lastRenderedPageBreak/>
              <w:t>CAST Interim Assessment</w:t>
            </w:r>
          </w:p>
        </w:tc>
        <w:tc>
          <w:tcPr>
            <w:tcW w:w="4680" w:type="dxa"/>
          </w:tcPr>
          <w:p w14:paraId="39045545" w14:textId="77777777" w:rsidR="00263516" w:rsidRPr="007F183D" w:rsidRDefault="00263516" w:rsidP="004C1468">
            <w:pPr>
              <w:pStyle w:val="TableHeader"/>
              <w:keepNext/>
              <w:rPr>
                <w:b/>
                <w:color w:val="auto"/>
              </w:rPr>
            </w:pPr>
            <w:r w:rsidRPr="007F183D">
              <w:rPr>
                <w:b/>
                <w:color w:val="auto"/>
              </w:rPr>
              <w:t>ELPAC Interim Assessment</w:t>
            </w:r>
          </w:p>
        </w:tc>
      </w:tr>
      <w:tr w:rsidR="00B92BD5" w:rsidRPr="00AF4BDE" w14:paraId="0C359038" w14:textId="77777777" w:rsidTr="008D3EFD">
        <w:trPr>
          <w:cnfStyle w:val="000000100000" w:firstRow="0" w:lastRow="0" w:firstColumn="0" w:lastColumn="0" w:oddVBand="0" w:evenVBand="0" w:oddHBand="1" w:evenHBand="0" w:firstRowFirstColumn="0" w:firstRowLastColumn="0" w:lastRowFirstColumn="0" w:lastRowLastColumn="0"/>
          <w:trHeight w:val="2591"/>
        </w:trPr>
        <w:tc>
          <w:tcPr>
            <w:tcW w:w="0" w:type="dxa"/>
          </w:tcPr>
          <w:p w14:paraId="41F2D059" w14:textId="12EB76E9" w:rsidR="00263516" w:rsidRPr="00AF4BDE" w:rsidRDefault="00554D2D" w:rsidP="00571DA3">
            <w:pPr>
              <w:pStyle w:val="TableBulletList1"/>
              <w:keepLines w:val="0"/>
              <w:numPr>
                <w:ilvl w:val="0"/>
                <w:numId w:val="25"/>
              </w:numPr>
              <w:spacing w:after="120"/>
              <w:ind w:left="251" w:hanging="289"/>
            </w:pPr>
            <w:r w:rsidRPr="00AF4BDE">
              <w:t>Interim assessment blocks</w:t>
            </w:r>
            <w:r w:rsidR="00263516" w:rsidRPr="00AF4BDE">
              <w:t>, similar to the Smarter Balanced Interim Assessment Blocks, will focus on a single domain (e.g., Life Sciences, Physical Sciences, Earth and Space Sciences).</w:t>
            </w:r>
          </w:p>
          <w:p w14:paraId="1B2FB47C" w14:textId="7A4D1D09" w:rsidR="00263516" w:rsidRPr="00AF4BDE" w:rsidRDefault="004864BC" w:rsidP="00571DA3">
            <w:pPr>
              <w:pStyle w:val="TableBulletList1"/>
              <w:keepLines w:val="0"/>
              <w:numPr>
                <w:ilvl w:val="0"/>
                <w:numId w:val="25"/>
              </w:numPr>
              <w:spacing w:after="120"/>
              <w:ind w:left="251" w:hanging="289"/>
            </w:pPr>
            <w:r w:rsidRPr="00AF4BDE">
              <w:t xml:space="preserve">Interim assessment blocks </w:t>
            </w:r>
            <w:r w:rsidR="00263516" w:rsidRPr="00AF4BDE">
              <w:t>will be built with a combination of existing, approved, discrete items and a performance task:</w:t>
            </w:r>
          </w:p>
          <w:p w14:paraId="102BBDD6" w14:textId="77777777" w:rsidR="00263516" w:rsidRPr="00AF4BDE" w:rsidRDefault="00263516" w:rsidP="00571DA3">
            <w:pPr>
              <w:pStyle w:val="TableBulletList2"/>
              <w:keepLines w:val="0"/>
              <w:numPr>
                <w:ilvl w:val="1"/>
                <w:numId w:val="23"/>
              </w:numPr>
              <w:spacing w:after="120"/>
              <w:ind w:left="521" w:hanging="289"/>
            </w:pPr>
            <w:r w:rsidRPr="00AF4BDE">
              <w:t>Machine-scored items would be scored in the test delivery system.</w:t>
            </w:r>
          </w:p>
          <w:p w14:paraId="791E6479" w14:textId="77777777" w:rsidR="00263516" w:rsidRPr="00AF4BDE" w:rsidRDefault="00263516" w:rsidP="00571DA3">
            <w:pPr>
              <w:pStyle w:val="TableBulletList2"/>
              <w:keepLines w:val="0"/>
              <w:numPr>
                <w:ilvl w:val="1"/>
                <w:numId w:val="23"/>
              </w:numPr>
              <w:spacing w:after="120"/>
              <w:ind w:left="521" w:hanging="289"/>
            </w:pPr>
            <w:r w:rsidRPr="00AF4BDE">
              <w:t>Constructed-response items would be scored by the teacher.</w:t>
            </w:r>
          </w:p>
          <w:p w14:paraId="1E017CD5" w14:textId="4998414B" w:rsidR="00263516" w:rsidRPr="00AF4BDE" w:rsidRDefault="00263516" w:rsidP="00571DA3">
            <w:pPr>
              <w:pStyle w:val="TableBulletList1"/>
              <w:keepLines w:val="0"/>
              <w:numPr>
                <w:ilvl w:val="0"/>
                <w:numId w:val="25"/>
              </w:numPr>
              <w:spacing w:after="120"/>
              <w:ind w:left="251" w:hanging="289"/>
            </w:pPr>
            <w:r w:rsidRPr="00AF4BDE">
              <w:t xml:space="preserve">Three </w:t>
            </w:r>
            <w:r w:rsidR="004864BC" w:rsidRPr="00AF4BDE">
              <w:t xml:space="preserve">interim assessment blocks </w:t>
            </w:r>
            <w:r w:rsidRPr="00AF4BDE">
              <w:t>per grade level will be released in the 2023–2024 school year, and three more released in the 2024–2025 school year.</w:t>
            </w:r>
          </w:p>
          <w:p w14:paraId="3A1EA90F" w14:textId="25B62D93" w:rsidR="00263516" w:rsidRPr="00AF4BDE" w:rsidRDefault="00263516" w:rsidP="00571DA3">
            <w:pPr>
              <w:pStyle w:val="TableBulletList1"/>
              <w:keepLines w:val="0"/>
              <w:numPr>
                <w:ilvl w:val="0"/>
                <w:numId w:val="25"/>
              </w:numPr>
              <w:spacing w:after="120"/>
              <w:ind w:left="251" w:hanging="289"/>
            </w:pPr>
            <w:r w:rsidRPr="00AF4BDE">
              <w:t>All performance expectations in the California Next Generation Science Standards</w:t>
            </w:r>
            <w:r w:rsidRPr="00AF4BDE" w:rsidDel="00425AB9">
              <w:t xml:space="preserve"> </w:t>
            </w:r>
            <w:r w:rsidRPr="00AF4BDE">
              <w:t xml:space="preserve">(CA NGSS) Public Schools, Kindergarten Through Grade Twelve, </w:t>
            </w:r>
            <w:r w:rsidRPr="00AF4BDE">
              <w:lastRenderedPageBreak/>
              <w:t xml:space="preserve">will be represented across the interim </w:t>
            </w:r>
            <w:r w:rsidR="00624C2D" w:rsidRPr="00AF4BDE">
              <w:t>assessment blocks</w:t>
            </w:r>
            <w:r w:rsidRPr="00AF4BDE">
              <w:t>.</w:t>
            </w:r>
          </w:p>
        </w:tc>
        <w:tc>
          <w:tcPr>
            <w:tcW w:w="0" w:type="dxa"/>
          </w:tcPr>
          <w:p w14:paraId="45486856" w14:textId="7F7A7FAC" w:rsidR="00263516" w:rsidRPr="00AF4BDE" w:rsidRDefault="004864BC" w:rsidP="00571DA3">
            <w:pPr>
              <w:pStyle w:val="TableBulletList1"/>
              <w:keepLines w:val="0"/>
              <w:numPr>
                <w:ilvl w:val="0"/>
                <w:numId w:val="25"/>
              </w:numPr>
              <w:spacing w:after="120"/>
              <w:ind w:left="251" w:hanging="289"/>
            </w:pPr>
            <w:r w:rsidRPr="00AF4BDE">
              <w:lastRenderedPageBreak/>
              <w:t>Interim assessment blocks</w:t>
            </w:r>
            <w:r w:rsidR="00263516" w:rsidRPr="00AF4BDE">
              <w:t>, similar to the Smarter Balanced Interim Assessment Block, will focus on a single skill (e.g., Reading, Writing, Speaking, Listening).</w:t>
            </w:r>
          </w:p>
          <w:p w14:paraId="05D77473" w14:textId="458AD7BB" w:rsidR="00263516" w:rsidRPr="00AF4BDE" w:rsidRDefault="004864BC" w:rsidP="00571DA3">
            <w:pPr>
              <w:pStyle w:val="TableBulletList1"/>
              <w:keepLines w:val="0"/>
              <w:numPr>
                <w:ilvl w:val="0"/>
                <w:numId w:val="25"/>
              </w:numPr>
              <w:spacing w:after="120"/>
              <w:ind w:left="251" w:hanging="289"/>
            </w:pPr>
            <w:r w:rsidRPr="00AF4BDE">
              <w:t xml:space="preserve">Interim assessment blocks </w:t>
            </w:r>
            <w:r w:rsidR="00263516" w:rsidRPr="00AF4BDE">
              <w:t>will be built with a combination of existing, approved items and tasks:</w:t>
            </w:r>
          </w:p>
          <w:p w14:paraId="359B2503" w14:textId="77777777" w:rsidR="00263516" w:rsidRPr="00AF4BDE" w:rsidRDefault="00263516" w:rsidP="00571DA3">
            <w:pPr>
              <w:pStyle w:val="TableBulletList2"/>
              <w:keepLines w:val="0"/>
              <w:numPr>
                <w:ilvl w:val="1"/>
                <w:numId w:val="23"/>
              </w:numPr>
              <w:spacing w:after="120"/>
              <w:ind w:left="521" w:hanging="289"/>
            </w:pPr>
            <w:r w:rsidRPr="00AF4BDE">
              <w:t>Machine-scored items would be scored in the Test Delivery System (TDS).</w:t>
            </w:r>
          </w:p>
          <w:p w14:paraId="1BE7B7A3" w14:textId="77777777" w:rsidR="00263516" w:rsidRPr="00AF4BDE" w:rsidRDefault="00263516" w:rsidP="00571DA3">
            <w:pPr>
              <w:pStyle w:val="TableBulletList2"/>
              <w:keepLines w:val="0"/>
              <w:numPr>
                <w:ilvl w:val="1"/>
                <w:numId w:val="23"/>
              </w:numPr>
              <w:spacing w:after="120"/>
              <w:ind w:left="521" w:hanging="289"/>
            </w:pPr>
            <w:r w:rsidRPr="00AF4BDE">
              <w:t>Constructed-response items would be scored by the teacher.</w:t>
            </w:r>
          </w:p>
          <w:p w14:paraId="237CB000" w14:textId="4FD415BE" w:rsidR="00263516" w:rsidRPr="00AF4BDE" w:rsidRDefault="00263516" w:rsidP="00571DA3">
            <w:pPr>
              <w:pStyle w:val="TableBulletList1"/>
              <w:keepLines w:val="0"/>
              <w:numPr>
                <w:ilvl w:val="0"/>
                <w:numId w:val="25"/>
              </w:numPr>
              <w:spacing w:after="120"/>
              <w:ind w:left="251" w:hanging="289"/>
            </w:pPr>
            <w:r w:rsidRPr="00AF4BDE">
              <w:t xml:space="preserve">Four </w:t>
            </w:r>
            <w:r w:rsidR="004864BC" w:rsidRPr="00AF4BDE">
              <w:t xml:space="preserve">interim assessment blocks </w:t>
            </w:r>
            <w:r w:rsidRPr="00AF4BDE">
              <w:t>per grade level will be released in the 2023–2024 school year, and four more released in the 2024–2025 school year.</w:t>
            </w:r>
          </w:p>
          <w:p w14:paraId="0178A3EE" w14:textId="77777777" w:rsidR="00263516" w:rsidRPr="00AF4BDE" w:rsidRDefault="00263516" w:rsidP="00571DA3">
            <w:pPr>
              <w:pStyle w:val="TableBulletList1"/>
              <w:keepLines w:val="0"/>
              <w:numPr>
                <w:ilvl w:val="0"/>
                <w:numId w:val="25"/>
              </w:numPr>
              <w:spacing w:after="120"/>
              <w:ind w:left="251" w:hanging="289"/>
              <w:rPr>
                <w:rFonts w:eastAsia="Calibri"/>
              </w:rPr>
            </w:pPr>
            <w:r w:rsidRPr="00AF4BDE">
              <w:t xml:space="preserve">All California English Language Development (ELD) standards will be represented across the interim assessments. </w:t>
            </w:r>
          </w:p>
        </w:tc>
      </w:tr>
    </w:tbl>
    <w:p w14:paraId="7DEA7501" w14:textId="77777777" w:rsidR="00263516" w:rsidRPr="007F183D" w:rsidRDefault="00263516" w:rsidP="00263516">
      <w:pPr>
        <w:pStyle w:val="ProposalText"/>
        <w:rPr>
          <w:rFonts w:eastAsia="Calibri"/>
        </w:rPr>
      </w:pPr>
    </w:p>
    <w:p w14:paraId="2697A9B4" w14:textId="77777777" w:rsidR="00263516" w:rsidRPr="007F183D" w:rsidRDefault="00263516" w:rsidP="00263516">
      <w:pPr>
        <w:pStyle w:val="Heading3"/>
      </w:pPr>
      <w:bookmarkStart w:id="682" w:name="_Toc85713600"/>
      <w:r w:rsidRPr="007F183D">
        <w:t>Ongoing Development and Administration of the Test</w:t>
      </w:r>
      <w:bookmarkEnd w:id="682"/>
    </w:p>
    <w:p w14:paraId="235623B4" w14:textId="77777777" w:rsidR="00263516" w:rsidRPr="007F183D" w:rsidRDefault="00263516" w:rsidP="00263516">
      <w:pPr>
        <w:pStyle w:val="ProposalText"/>
        <w:rPr>
          <w:rFonts w:eastAsia="Calibri"/>
        </w:rPr>
      </w:pPr>
      <w:r w:rsidRPr="007F183D">
        <w:rPr>
          <w:rFonts w:eastAsia="Calibri"/>
        </w:rPr>
        <w:t>For the redesigned CSA and the CAST and ELPAC interim assessments, ETS commits to following the same processes for ongoing development and administration of the test as we do for summative assessments. Major steps include the following:</w:t>
      </w:r>
    </w:p>
    <w:p w14:paraId="3AA4648B" w14:textId="4D833E37" w:rsidR="00263516" w:rsidRPr="007F183D" w:rsidRDefault="00263516" w:rsidP="00571DA3">
      <w:pPr>
        <w:pStyle w:val="BulletList1"/>
        <w:numPr>
          <w:ilvl w:val="0"/>
          <w:numId w:val="25"/>
        </w:numPr>
        <w:rPr>
          <w:rFonts w:eastAsia="Calibri"/>
        </w:rPr>
      </w:pPr>
      <w:r w:rsidRPr="007F183D">
        <w:rPr>
          <w:rFonts w:eastAsia="Calibri"/>
        </w:rPr>
        <w:t xml:space="preserve">Item and task development in adherence to the process detailed in </w:t>
      </w:r>
      <w:r w:rsidRPr="007F183D">
        <w:rPr>
          <w:b/>
        </w:rPr>
        <w:t>Task </w:t>
      </w:r>
      <w:r w:rsidR="0030157F" w:rsidRPr="007F183D">
        <w:rPr>
          <w:b/>
        </w:rPr>
        <w:fldChar w:fldCharType="begin"/>
      </w:r>
      <w:r w:rsidR="0030157F" w:rsidRPr="007F183D">
        <w:rPr>
          <w:b/>
        </w:rPr>
        <w:instrText xml:space="preserve"> REF Task_3_6_2 \h  \* MERGEFORMAT </w:instrText>
      </w:r>
      <w:r w:rsidR="0030157F" w:rsidRPr="007F183D">
        <w:rPr>
          <w:b/>
        </w:rPr>
      </w:r>
      <w:r w:rsidR="0030157F" w:rsidRPr="007F183D">
        <w:rPr>
          <w:b/>
        </w:rPr>
        <w:fldChar w:fldCharType="separate"/>
      </w:r>
      <w:r w:rsidR="006C0B25" w:rsidRPr="006C0B25">
        <w:rPr>
          <w:b/>
        </w:rPr>
        <w:t>6.2</w:t>
      </w:r>
      <w:r w:rsidR="0030157F" w:rsidRPr="007F183D">
        <w:rPr>
          <w:b/>
        </w:rPr>
        <w:fldChar w:fldCharType="end"/>
      </w:r>
    </w:p>
    <w:p w14:paraId="4FB1EC28" w14:textId="48BB4AD2" w:rsidR="00263516" w:rsidRPr="007F183D" w:rsidRDefault="00263516" w:rsidP="00571DA3">
      <w:pPr>
        <w:pStyle w:val="BulletList1"/>
        <w:numPr>
          <w:ilvl w:val="0"/>
          <w:numId w:val="25"/>
        </w:numPr>
        <w:rPr>
          <w:rFonts w:eastAsia="Calibri"/>
        </w:rPr>
      </w:pPr>
      <w:r w:rsidRPr="007F183D">
        <w:rPr>
          <w:rFonts w:eastAsia="Calibri"/>
        </w:rPr>
        <w:t xml:space="preserve">Embedding of field-test items in adherence to the process detailed in </w:t>
      </w:r>
      <w:r w:rsidRPr="007F183D">
        <w:rPr>
          <w:rFonts w:eastAsia="Calibri"/>
          <w:b/>
        </w:rPr>
        <w:t>Task </w:t>
      </w:r>
      <w:r w:rsidR="0004317C" w:rsidRPr="007F183D">
        <w:rPr>
          <w:rFonts w:eastAsia="Calibri"/>
          <w:b/>
        </w:rPr>
        <w:fldChar w:fldCharType="begin"/>
      </w:r>
      <w:r w:rsidR="0004317C" w:rsidRPr="007F183D">
        <w:rPr>
          <w:rFonts w:eastAsia="Calibri"/>
          <w:b/>
        </w:rPr>
        <w:instrText xml:space="preserve"> REF  Task_3_6_2_B \h  \* MERGEFORMAT </w:instrText>
      </w:r>
      <w:r w:rsidR="0004317C" w:rsidRPr="007F183D">
        <w:rPr>
          <w:rFonts w:eastAsia="Calibri"/>
          <w:b/>
        </w:rPr>
      </w:r>
      <w:r w:rsidR="0004317C" w:rsidRPr="007F183D">
        <w:rPr>
          <w:rFonts w:eastAsia="Calibri"/>
          <w:b/>
        </w:rPr>
        <w:fldChar w:fldCharType="separate"/>
      </w:r>
      <w:r w:rsidR="006C0B25" w:rsidRPr="006C0B25">
        <w:rPr>
          <w:b/>
        </w:rPr>
        <w:t>6.2.B</w:t>
      </w:r>
      <w:r w:rsidR="0004317C" w:rsidRPr="007F183D">
        <w:rPr>
          <w:rFonts w:eastAsia="Calibri"/>
          <w:b/>
        </w:rPr>
        <w:fldChar w:fldCharType="end"/>
      </w:r>
      <w:r w:rsidRPr="007F183D">
        <w:rPr>
          <w:rFonts w:eastAsia="Calibri"/>
          <w:b/>
        </w:rPr>
        <w:t xml:space="preserve"> </w:t>
      </w:r>
    </w:p>
    <w:p w14:paraId="77BD9531" w14:textId="3613A192" w:rsidR="00263516" w:rsidRPr="007F183D" w:rsidRDefault="00BF5611" w:rsidP="00D318EA">
      <w:pPr>
        <w:pStyle w:val="BulletList2"/>
      </w:pPr>
      <w:r>
        <w:t>F</w:t>
      </w:r>
      <w:r w:rsidR="0026208D" w:rsidRPr="00AF4BDE">
        <w:t>ield test i</w:t>
      </w:r>
      <w:r w:rsidR="00263516" w:rsidRPr="00AF4BDE">
        <w:t xml:space="preserve">tems </w:t>
      </w:r>
      <w:r w:rsidR="00263516" w:rsidRPr="007F183D">
        <w:t>for the CAST and ELPAC interim assessments will be embedded in summative test forms. This enables the use of items scaled to the summative assessment in the interim assessments.</w:t>
      </w:r>
    </w:p>
    <w:p w14:paraId="3F1170C3" w14:textId="291856DD" w:rsidR="00263516" w:rsidRPr="007F183D" w:rsidRDefault="00263516" w:rsidP="00571DA3">
      <w:pPr>
        <w:pStyle w:val="BulletList1"/>
        <w:numPr>
          <w:ilvl w:val="0"/>
          <w:numId w:val="25"/>
        </w:numPr>
        <w:rPr>
          <w:rFonts w:eastAsia="Calibri"/>
        </w:rPr>
      </w:pPr>
      <w:r w:rsidRPr="007F183D">
        <w:rPr>
          <w:rFonts w:eastAsia="Calibri"/>
        </w:rPr>
        <w:t xml:space="preserve">Test form construction in adherence to the process detailed in </w:t>
      </w:r>
      <w:r w:rsidRPr="007F183D">
        <w:rPr>
          <w:rFonts w:eastAsia="Calibri"/>
          <w:b/>
        </w:rPr>
        <w:t>Task</w:t>
      </w:r>
      <w:r w:rsidRPr="007F183D">
        <w:rPr>
          <w:b/>
        </w:rPr>
        <w:t> </w:t>
      </w:r>
      <w:r w:rsidR="00C47191" w:rsidRPr="007F183D">
        <w:rPr>
          <w:b/>
        </w:rPr>
        <w:fldChar w:fldCharType="begin"/>
      </w:r>
      <w:r w:rsidR="00C47191" w:rsidRPr="007F183D">
        <w:rPr>
          <w:b/>
        </w:rPr>
        <w:instrText xml:space="preserve"> REF  Task_3_6_2_C \h  \* MERGEFORMAT </w:instrText>
      </w:r>
      <w:r w:rsidR="00C47191" w:rsidRPr="007F183D">
        <w:rPr>
          <w:b/>
        </w:rPr>
      </w:r>
      <w:r w:rsidR="00C47191" w:rsidRPr="007F183D">
        <w:rPr>
          <w:b/>
        </w:rPr>
        <w:fldChar w:fldCharType="separate"/>
      </w:r>
      <w:r w:rsidR="006C0B25" w:rsidRPr="006C0B25">
        <w:rPr>
          <w:b/>
        </w:rPr>
        <w:t>6.2.C</w:t>
      </w:r>
      <w:r w:rsidR="00C47191" w:rsidRPr="007F183D">
        <w:rPr>
          <w:b/>
        </w:rPr>
        <w:fldChar w:fldCharType="end"/>
      </w:r>
      <w:r w:rsidRPr="007F183D">
        <w:rPr>
          <w:rFonts w:eastAsia="Calibri"/>
        </w:rPr>
        <w:t xml:space="preserve"> </w:t>
      </w:r>
    </w:p>
    <w:p w14:paraId="1B1FBB57" w14:textId="5FE3A280" w:rsidR="00263516" w:rsidRPr="007F183D" w:rsidRDefault="00263516" w:rsidP="00571DA3">
      <w:pPr>
        <w:pStyle w:val="BulletList1"/>
        <w:numPr>
          <w:ilvl w:val="0"/>
          <w:numId w:val="25"/>
        </w:numPr>
        <w:rPr>
          <w:rFonts w:eastAsia="Calibri"/>
        </w:rPr>
      </w:pPr>
      <w:r w:rsidRPr="007F183D">
        <w:rPr>
          <w:rFonts w:eastAsia="Calibri"/>
        </w:rPr>
        <w:t xml:space="preserve">Test administration in adherence to the processes detailed in </w:t>
      </w:r>
      <w:r w:rsidRPr="007F183D">
        <w:rPr>
          <w:b/>
        </w:rPr>
        <w:t>Task </w:t>
      </w:r>
      <w:r w:rsidR="0030157F" w:rsidRPr="007F183D">
        <w:rPr>
          <w:b/>
        </w:rPr>
        <w:fldChar w:fldCharType="begin"/>
      </w:r>
      <w:r w:rsidR="0030157F" w:rsidRPr="007F183D">
        <w:rPr>
          <w:b/>
        </w:rPr>
        <w:instrText xml:space="preserve"> REF Task_3_7 \h  \* MERGEFORMAT </w:instrText>
      </w:r>
      <w:r w:rsidR="0030157F" w:rsidRPr="007F183D">
        <w:rPr>
          <w:b/>
        </w:rPr>
      </w:r>
      <w:r w:rsidR="0030157F" w:rsidRPr="007F183D">
        <w:rPr>
          <w:b/>
        </w:rPr>
        <w:fldChar w:fldCharType="separate"/>
      </w:r>
      <w:r w:rsidR="006C0B25" w:rsidRPr="006C0B25">
        <w:rPr>
          <w:b/>
        </w:rPr>
        <w:t>7</w:t>
      </w:r>
      <w:r w:rsidR="0030157F" w:rsidRPr="007F183D">
        <w:rPr>
          <w:b/>
        </w:rPr>
        <w:fldChar w:fldCharType="end"/>
      </w:r>
    </w:p>
    <w:p w14:paraId="2B62AB8F" w14:textId="221B765D" w:rsidR="00263516" w:rsidRPr="007F183D" w:rsidRDefault="00263516" w:rsidP="00263516">
      <w:pPr>
        <w:pStyle w:val="ProposalText"/>
        <w:rPr>
          <w:rFonts w:eastAsia="Calibri"/>
        </w:rPr>
      </w:pPr>
      <w:r w:rsidRPr="007F183D">
        <w:rPr>
          <w:rFonts w:eastAsia="Calibri"/>
        </w:rPr>
        <w:t xml:space="preserve">In creating the interim assessments for CAST and ELPAC, our solution provides for building a single </w:t>
      </w:r>
      <w:r w:rsidR="004864BC" w:rsidRPr="00D153F0">
        <w:t>interim assessment block</w:t>
      </w:r>
      <w:r w:rsidR="004864BC" w:rsidRPr="007F183D">
        <w:rPr>
          <w:rFonts w:eastAsia="Calibri"/>
        </w:rPr>
        <w:t xml:space="preserve"> </w:t>
      </w:r>
      <w:r w:rsidRPr="007F183D">
        <w:rPr>
          <w:rFonts w:eastAsia="Calibri"/>
        </w:rPr>
        <w:t xml:space="preserve">per domain in each grade in the 2023–2024 school year, and a second single </w:t>
      </w:r>
      <w:r w:rsidR="004864BC" w:rsidRPr="00D153F0">
        <w:t>interim assessment block</w:t>
      </w:r>
      <w:r w:rsidR="004864BC" w:rsidRPr="00D153F0">
        <w:rPr>
          <w:rFonts w:eastAsia="Calibri"/>
        </w:rPr>
        <w:t xml:space="preserve"> </w:t>
      </w:r>
      <w:r w:rsidRPr="007F183D">
        <w:rPr>
          <w:rFonts w:eastAsia="Calibri"/>
        </w:rPr>
        <w:t xml:space="preserve">per domain in each grade in the 2024–2025 school year. After both sets of </w:t>
      </w:r>
      <w:r w:rsidR="004864BC" w:rsidRPr="00D153F0">
        <w:t>interim assessment blocks</w:t>
      </w:r>
      <w:r w:rsidR="004864BC" w:rsidRPr="007F183D">
        <w:rPr>
          <w:rFonts w:eastAsia="Calibri"/>
        </w:rPr>
        <w:t xml:space="preserve"> </w:t>
      </w:r>
      <w:r w:rsidRPr="007F183D">
        <w:rPr>
          <w:rFonts w:eastAsia="Calibri"/>
        </w:rPr>
        <w:t xml:space="preserve">are created, </w:t>
      </w:r>
      <w:r w:rsidRPr="007F183D">
        <w:rPr>
          <w:rFonts w:eastAsia="Calibri"/>
        </w:rPr>
        <w:lastRenderedPageBreak/>
        <w:t>they will continue to be available for classroom use in future years and will not require an annual refresh.</w:t>
      </w:r>
    </w:p>
    <w:p w14:paraId="035C5436" w14:textId="77777777" w:rsidR="00263516" w:rsidRPr="007F183D" w:rsidRDefault="00263516" w:rsidP="00263516">
      <w:pPr>
        <w:pStyle w:val="ProposalText"/>
        <w:rPr>
          <w:rFonts w:eastAsia="Calibri"/>
        </w:rPr>
      </w:pPr>
      <w:r w:rsidRPr="007F183D">
        <w:rPr>
          <w:rFonts w:eastAsia="Calibri"/>
        </w:rPr>
        <w:t xml:space="preserve">All aspects of item development, review, field testing, and use will continue to adhere to universal design principles for large-scale assessments as well as industry standards defined by the American Educational Research Association (AERA), the American Psychological Association (APA), and the National Council on Measurement in Education (NCME) </w:t>
      </w:r>
      <w:r w:rsidRPr="007F183D">
        <w:rPr>
          <w:rFonts w:eastAsia="Calibri"/>
          <w:i/>
        </w:rPr>
        <w:t>Standards for Educational and Psychological Testing</w:t>
      </w:r>
      <w:r w:rsidRPr="007F183D">
        <w:rPr>
          <w:rFonts w:eastAsia="Calibri"/>
        </w:rPr>
        <w:t>.</w:t>
      </w:r>
    </w:p>
    <w:p w14:paraId="08174522" w14:textId="75A366D2" w:rsidR="00263516" w:rsidRPr="007F183D" w:rsidRDefault="00263516" w:rsidP="00263516">
      <w:pPr>
        <w:pStyle w:val="Heading2"/>
      </w:pPr>
      <w:bookmarkStart w:id="683" w:name="Task_3_6_2"/>
      <w:bookmarkStart w:id="684" w:name="_Toc85713601"/>
      <w:bookmarkEnd w:id="669"/>
      <w:bookmarkEnd w:id="670"/>
      <w:bookmarkEnd w:id="671"/>
      <w:bookmarkEnd w:id="672"/>
      <w:bookmarkEnd w:id="673"/>
      <w:bookmarkEnd w:id="674"/>
      <w:bookmarkEnd w:id="675"/>
      <w:r w:rsidRPr="007F183D">
        <w:t>6.2</w:t>
      </w:r>
      <w:bookmarkEnd w:id="683"/>
      <w:r w:rsidRPr="007F183D">
        <w:t>. Item and Task Developmen</w:t>
      </w:r>
      <w:bookmarkStart w:id="685" w:name="_Toc384198829"/>
      <w:bookmarkStart w:id="686" w:name="_Toc417399424"/>
      <w:bookmarkStart w:id="687" w:name="_Toc481014565"/>
      <w:bookmarkStart w:id="688" w:name="_Toc495393407"/>
      <w:bookmarkStart w:id="689" w:name="_Toc521859432"/>
      <w:bookmarkStart w:id="690" w:name="_Toc525112456"/>
      <w:bookmarkStart w:id="691" w:name="_Toc525117823"/>
      <w:r w:rsidRPr="007F183D">
        <w:t>t</w:t>
      </w:r>
      <w:bookmarkEnd w:id="684"/>
    </w:p>
    <w:p w14:paraId="7FC3CE96" w14:textId="26073964" w:rsidR="00263516" w:rsidRPr="007F183D" w:rsidRDefault="00263516" w:rsidP="00263516">
      <w:pPr>
        <w:pStyle w:val="ProposalText"/>
      </w:pPr>
      <w:r w:rsidRPr="007F183D">
        <w:t xml:space="preserve">High-quality item development is essential to the success of an assessment program. ETS processes for item development are fully aligned with the </w:t>
      </w:r>
      <w:r w:rsidRPr="007F183D">
        <w:rPr>
          <w:i/>
        </w:rPr>
        <w:t>Standards for Educational and Psychological Testing</w:t>
      </w:r>
      <w:r w:rsidRPr="007F183D">
        <w:rPr>
          <w:i/>
          <w:iCs/>
        </w:rPr>
        <w:t xml:space="preserve">. </w:t>
      </w:r>
      <w:r w:rsidRPr="007F183D">
        <w:t xml:space="preserve">We build on the </w:t>
      </w:r>
      <w:r w:rsidRPr="007F183D">
        <w:rPr>
          <w:i/>
          <w:iCs/>
        </w:rPr>
        <w:t xml:space="preserve">Standards </w:t>
      </w:r>
      <w:r w:rsidRPr="007F183D">
        <w:rPr>
          <w:i/>
        </w:rPr>
        <w:t>for Educational and Psychological Testing</w:t>
      </w:r>
      <w:r w:rsidRPr="007F183D">
        <w:t xml:space="preserve"> by incorporating accessibility from the beginning in adherence with our “born accessible” philosophy. In addition, ETS will develop items that conform to the CDE-approved California Assessment System Item Acceptance Criteria Checklist</w:t>
      </w:r>
      <w:r w:rsidR="004419DD" w:rsidRPr="004864BC">
        <w:rPr>
          <w:b/>
          <w:u w:val="single"/>
        </w:rPr>
        <w:t xml:space="preserve"> </w:t>
      </w:r>
      <w:r w:rsidR="004419DD" w:rsidRPr="00FD46E1">
        <w:t>and that will support the SBE-approved test blueprints for each assessment</w:t>
      </w:r>
      <w:r w:rsidRPr="007F183D">
        <w:t xml:space="preserve">. In the section that follows, we provide an overview of our approach to item development, including accessibility, adherence to program-specific rules for resting and retiring items, refreshing the bank, and developing items and tasks. Throughout the process, ETS will continue to engage with various </w:t>
      </w:r>
      <w:r w:rsidR="0051589F" w:rsidRPr="00FD46E1">
        <w:t>interest holders</w:t>
      </w:r>
      <w:r w:rsidRPr="007F183D">
        <w:t>, including LEAs, the CDE, and educators, reflecting the broad cultural and linguistic diversity represented in California’s schools, to help confirm that items and task are aligned to content standards and are representative of accepted instructional practices.</w:t>
      </w:r>
    </w:p>
    <w:p w14:paraId="15D95B43" w14:textId="77777777" w:rsidR="00263516" w:rsidRPr="007F183D" w:rsidRDefault="00263516" w:rsidP="00263516">
      <w:pPr>
        <w:pStyle w:val="ProposalText"/>
      </w:pPr>
      <w:r w:rsidRPr="007F183D">
        <w:rPr>
          <w:b/>
        </w:rPr>
        <w:lastRenderedPageBreak/>
        <w:t>Accessibility</w:t>
      </w:r>
      <w:r w:rsidRPr="007F183D">
        <w:rPr>
          <w:b/>
          <w:bCs/>
        </w:rPr>
        <w:t>.</w:t>
      </w:r>
      <w:r w:rsidRPr="007F183D">
        <w:t xml:space="preserve"> ETS adheres to a philosophy that items should be “born accessible.” This philosophy means that from the earliest stages of development, items are accessible to the largest population of students possible; if additional accessibility supports are required, they can be added to the item without requiring a revision or change to the base item. </w:t>
      </w:r>
    </w:p>
    <w:p w14:paraId="4E8EDC1A" w14:textId="77777777" w:rsidR="00263516" w:rsidRPr="007F183D" w:rsidRDefault="00263516" w:rsidP="00263516">
      <w:pPr>
        <w:pStyle w:val="ProposalText"/>
      </w:pPr>
      <w:r w:rsidRPr="007F183D">
        <w:t xml:space="preserve">Our staff includes experts on accessibility and accessible formats in our Accessibility Standards and Inclusive Technology (ASIT) and Accessibility and Alternate Formats (AAF) groups. These experts help make sure that items are developed from the start using the “born accessible” approach. Major features of this approach include adhering to the tenets of universal design, avoiding unnecessary graphics, incorporating referenced information from passages and stimuli in the text of the item, and other item design considerations that are designed to verify that the content can be faithfully represented in different formats. </w:t>
      </w:r>
    </w:p>
    <w:p w14:paraId="599EA537" w14:textId="77777777" w:rsidR="00263516" w:rsidRPr="007F183D" w:rsidRDefault="00263516" w:rsidP="00263516">
      <w:pPr>
        <w:pStyle w:val="ProposalText"/>
      </w:pPr>
      <w:r w:rsidRPr="007F183D">
        <w:t>ETS provides accessibility training to both our assessment specialists and item writers, and we address accessibility considerations with California educators during item review meetings. Where possible, we limit item types to those that are accessible to all students, and we continue to make accessibility a top priority as innovations occur around student testing and learning. Additionally, whenever feasible, we develop items for direct accessibility, so that we do not have to remove an item from the pool because it is not possible to deliver that item to candidates who may have a specific disability.</w:t>
      </w:r>
    </w:p>
    <w:p w14:paraId="36350BAB" w14:textId="1EBB6FA4" w:rsidR="00263516" w:rsidRPr="007F183D" w:rsidRDefault="00263516" w:rsidP="00263516">
      <w:pPr>
        <w:pStyle w:val="ProposalText"/>
      </w:pPr>
      <w:r w:rsidRPr="007F183D">
        <w:t xml:space="preserve">At times during testing, certain students require additional supports (e.g., language supports, supports for students with visual impairments). ETS authors supports, such as language glossaries and stacked translations, directly into the item content, so that </w:t>
      </w:r>
      <w:r w:rsidRPr="007F183D">
        <w:lastRenderedPageBreak/>
        <w:t xml:space="preserve">students eligible for these supports can activate them within the testing environment. Similarly, using accessibility tags, ETS items can render for students using refreshable braille readers within the testing environment. For more detail on our approach to additional accessibility supports, refer to </w:t>
      </w:r>
      <w:r w:rsidRPr="007F183D">
        <w:rPr>
          <w:b/>
        </w:rPr>
        <w:t>Task </w:t>
      </w:r>
      <w:r w:rsidR="0030157F" w:rsidRPr="007F183D">
        <w:rPr>
          <w:b/>
        </w:rPr>
        <w:fldChar w:fldCharType="begin"/>
      </w:r>
      <w:r w:rsidR="0030157F" w:rsidRPr="007F183D">
        <w:rPr>
          <w:b/>
        </w:rPr>
        <w:instrText xml:space="preserve"> REF Task_3_5_1 \h  \* MERGEFORMAT </w:instrText>
      </w:r>
      <w:r w:rsidR="0030157F" w:rsidRPr="007F183D">
        <w:rPr>
          <w:b/>
        </w:rPr>
      </w:r>
      <w:r w:rsidR="0030157F" w:rsidRPr="007F183D">
        <w:rPr>
          <w:b/>
        </w:rPr>
        <w:fldChar w:fldCharType="separate"/>
      </w:r>
      <w:r w:rsidR="00FA05EB" w:rsidRPr="00FA05EB">
        <w:rPr>
          <w:b/>
        </w:rPr>
        <w:t>5.1</w:t>
      </w:r>
      <w:r w:rsidR="0030157F" w:rsidRPr="007F183D">
        <w:rPr>
          <w:b/>
        </w:rPr>
        <w:fldChar w:fldCharType="end"/>
      </w:r>
      <w:r w:rsidRPr="007F183D">
        <w:t>.</w:t>
      </w:r>
    </w:p>
    <w:p w14:paraId="2C0D6D0C" w14:textId="77777777" w:rsidR="00263516" w:rsidRPr="007F183D" w:rsidRDefault="00263516" w:rsidP="00263516">
      <w:pPr>
        <w:pStyle w:val="ProposalText"/>
        <w:rPr>
          <w:rFonts w:eastAsia="Arial"/>
        </w:rPr>
      </w:pPr>
      <w:r w:rsidRPr="007F183D">
        <w:t xml:space="preserve">Item twins may be required for some kinds of technology-enhanced items (TEIs), or for standards that measure visual attributes. A twinned item is an accessible version of an item that otherwise may not be fully accessible. </w:t>
      </w:r>
      <w:r w:rsidRPr="007F183D">
        <w:rPr>
          <w:rFonts w:eastAsia="Arial"/>
        </w:rPr>
        <w:t xml:space="preserve">For example, for some complex items, </w:t>
      </w:r>
      <w:r w:rsidRPr="007F183D">
        <w:t>b</w:t>
      </w:r>
      <w:r w:rsidRPr="007F183D">
        <w:rPr>
          <w:rFonts w:eastAsia="Arial"/>
        </w:rPr>
        <w:t xml:space="preserve">raille alone may not be a sufficient support. In cases like these, we can recreate or redesign a more accessible "twin" of the original item that maintains its original construct and rigor but is fully accessible to students who use the braille edition. </w:t>
      </w:r>
    </w:p>
    <w:p w14:paraId="1A1D3B9B" w14:textId="1D4FE52B" w:rsidR="00263516" w:rsidRPr="007F183D" w:rsidRDefault="00263516" w:rsidP="00263516">
      <w:pPr>
        <w:pStyle w:val="ProposalText"/>
      </w:pPr>
      <w:r w:rsidRPr="007F183D">
        <w:t xml:space="preserve">Our born-accessible approach helps us maximize the number of items that assess the standards in a way that is accessible to all test takers. This way, we can keep the number of items that are twinned to a minimum. ETS experts in accessibility and accessible formats will continue to work with content teams, the CDE, and </w:t>
      </w:r>
      <w:r w:rsidR="0051589F" w:rsidRPr="009741A5">
        <w:t>interest holders</w:t>
      </w:r>
      <w:r w:rsidR="0051589F" w:rsidRPr="009741A5" w:rsidDel="009852CF">
        <w:t xml:space="preserve"> </w:t>
      </w:r>
      <w:r w:rsidRPr="007F183D">
        <w:t xml:space="preserve">to refine the approach to accessibility and minimize the need for twinning. </w:t>
      </w:r>
    </w:p>
    <w:p w14:paraId="6E845F68" w14:textId="6876CB08" w:rsidR="00263516" w:rsidRPr="007F183D" w:rsidRDefault="00263516" w:rsidP="00263516">
      <w:pPr>
        <w:pStyle w:val="ProposalText"/>
      </w:pPr>
      <w:r w:rsidRPr="007F183D">
        <w:rPr>
          <w:b/>
        </w:rPr>
        <w:t>Rules for resting items.</w:t>
      </w:r>
      <w:r w:rsidRPr="007F183D">
        <w:t xml:space="preserve"> As described in </w:t>
      </w:r>
      <w:r w:rsidRPr="007F183D">
        <w:rPr>
          <w:rFonts w:eastAsiaTheme="minorHAnsi"/>
          <w:b/>
        </w:rPr>
        <w:t>Task </w:t>
      </w:r>
      <w:r w:rsidR="0030157F" w:rsidRPr="007F183D">
        <w:rPr>
          <w:rFonts w:eastAsiaTheme="minorHAnsi"/>
          <w:b/>
        </w:rPr>
        <w:fldChar w:fldCharType="begin"/>
      </w:r>
      <w:r w:rsidR="0030157F" w:rsidRPr="007F183D">
        <w:rPr>
          <w:rFonts w:eastAsiaTheme="minorHAnsi"/>
          <w:b/>
        </w:rPr>
        <w:instrText xml:space="preserve"> REF Task_3_6_2_A \h  \* MERGEFORMAT </w:instrText>
      </w:r>
      <w:r w:rsidR="0030157F" w:rsidRPr="007F183D">
        <w:rPr>
          <w:rFonts w:eastAsiaTheme="minorHAnsi"/>
          <w:b/>
        </w:rPr>
      </w:r>
      <w:r w:rsidR="0030157F" w:rsidRPr="007F183D">
        <w:rPr>
          <w:rFonts w:eastAsiaTheme="minorHAnsi"/>
          <w:b/>
        </w:rPr>
        <w:fldChar w:fldCharType="separate"/>
      </w:r>
      <w:r w:rsidR="00FA05EB" w:rsidRPr="00FA05EB">
        <w:rPr>
          <w:b/>
        </w:rPr>
        <w:t>6.2.A</w:t>
      </w:r>
      <w:r w:rsidR="0030157F" w:rsidRPr="007F183D">
        <w:rPr>
          <w:rFonts w:eastAsiaTheme="minorHAnsi"/>
          <w:b/>
        </w:rPr>
        <w:fldChar w:fldCharType="end"/>
      </w:r>
      <w:r w:rsidRPr="007F183D">
        <w:t xml:space="preserve">, ETS adheres to resting rules designed to confirm that items are temporarily removed from the operational cycle. This allows us to avoid over-exposure of content while maintaining breadth of standards coverage. Following the required resting period, ETS’s proprietary Item Banking Information System (IBIS™) makes the items available again for selection in operational test forms. </w:t>
      </w:r>
    </w:p>
    <w:p w14:paraId="674CF82A" w14:textId="56324E09" w:rsidR="00263516" w:rsidRPr="007F183D" w:rsidRDefault="00263516" w:rsidP="00263516">
      <w:pPr>
        <w:pStyle w:val="ProposalText"/>
      </w:pPr>
      <w:r w:rsidRPr="007F183D">
        <w:rPr>
          <w:b/>
        </w:rPr>
        <w:t>Rules for retiring items.</w:t>
      </w:r>
      <w:r w:rsidRPr="007F183D">
        <w:t xml:space="preserve"> As described in </w:t>
      </w:r>
      <w:r w:rsidRPr="007F183D">
        <w:rPr>
          <w:rFonts w:eastAsiaTheme="minorHAnsi"/>
          <w:b/>
        </w:rPr>
        <w:t>Task </w:t>
      </w:r>
      <w:r w:rsidR="0030157F" w:rsidRPr="007F183D">
        <w:rPr>
          <w:rFonts w:eastAsiaTheme="minorHAnsi"/>
          <w:b/>
        </w:rPr>
        <w:fldChar w:fldCharType="begin"/>
      </w:r>
      <w:r w:rsidR="0030157F" w:rsidRPr="007F183D">
        <w:rPr>
          <w:rFonts w:eastAsiaTheme="minorHAnsi"/>
          <w:b/>
        </w:rPr>
        <w:instrText xml:space="preserve"> REF Task_3_6_2_A \h  \* MERGEFORMAT </w:instrText>
      </w:r>
      <w:r w:rsidR="0030157F" w:rsidRPr="007F183D">
        <w:rPr>
          <w:rFonts w:eastAsiaTheme="minorHAnsi"/>
          <w:b/>
        </w:rPr>
      </w:r>
      <w:r w:rsidR="0030157F" w:rsidRPr="007F183D">
        <w:rPr>
          <w:rFonts w:eastAsiaTheme="minorHAnsi"/>
          <w:b/>
        </w:rPr>
        <w:fldChar w:fldCharType="separate"/>
      </w:r>
      <w:r w:rsidR="00FA05EB" w:rsidRPr="00FA05EB">
        <w:rPr>
          <w:b/>
        </w:rPr>
        <w:t>6.2.A</w:t>
      </w:r>
      <w:r w:rsidR="0030157F" w:rsidRPr="007F183D">
        <w:rPr>
          <w:rFonts w:eastAsiaTheme="minorHAnsi"/>
          <w:b/>
        </w:rPr>
        <w:fldChar w:fldCharType="end"/>
      </w:r>
      <w:r w:rsidRPr="007F183D">
        <w:t xml:space="preserve">, ETS provides recommendations for selecting items retired from the operational test for use in release materials. Retired </w:t>
      </w:r>
      <w:r w:rsidRPr="007F183D">
        <w:lastRenderedPageBreak/>
        <w:t>items may also be used in practice and training tests or as released items in the CDE’s Starting Smarter website.</w:t>
      </w:r>
    </w:p>
    <w:p w14:paraId="0ED945F1" w14:textId="446AA8C7" w:rsidR="00263516" w:rsidRPr="007F183D" w:rsidRDefault="00263516" w:rsidP="00263516">
      <w:pPr>
        <w:pStyle w:val="ProposalText"/>
      </w:pPr>
      <w:r w:rsidRPr="007F183D">
        <w:rPr>
          <w:b/>
        </w:rPr>
        <w:t>Rules for refreshing assessment item banks.</w:t>
      </w:r>
      <w:r w:rsidRPr="007F183D">
        <w:t xml:space="preserve"> As described in </w:t>
      </w:r>
      <w:r w:rsidRPr="007F183D">
        <w:rPr>
          <w:rFonts w:eastAsiaTheme="minorHAnsi"/>
          <w:b/>
        </w:rPr>
        <w:t>Task </w:t>
      </w:r>
      <w:r w:rsidR="0030157F" w:rsidRPr="007F183D">
        <w:rPr>
          <w:rFonts w:eastAsiaTheme="minorHAnsi"/>
          <w:b/>
        </w:rPr>
        <w:fldChar w:fldCharType="begin"/>
      </w:r>
      <w:r w:rsidR="0030157F" w:rsidRPr="007F183D">
        <w:rPr>
          <w:rFonts w:eastAsiaTheme="minorHAnsi"/>
          <w:b/>
        </w:rPr>
        <w:instrText xml:space="preserve"> REF Task_3_6_2_A \h  \* MERGEFORMAT </w:instrText>
      </w:r>
      <w:r w:rsidR="0030157F" w:rsidRPr="007F183D">
        <w:rPr>
          <w:rFonts w:eastAsiaTheme="minorHAnsi"/>
          <w:b/>
        </w:rPr>
      </w:r>
      <w:r w:rsidR="0030157F" w:rsidRPr="007F183D">
        <w:rPr>
          <w:rFonts w:eastAsiaTheme="minorHAnsi"/>
          <w:b/>
        </w:rPr>
        <w:fldChar w:fldCharType="separate"/>
      </w:r>
      <w:r w:rsidR="00FA05EB" w:rsidRPr="00FA05EB">
        <w:rPr>
          <w:b/>
        </w:rPr>
        <w:t>6.2.A</w:t>
      </w:r>
      <w:r w:rsidR="0030157F" w:rsidRPr="007F183D">
        <w:rPr>
          <w:rFonts w:eastAsiaTheme="minorHAnsi"/>
          <w:b/>
        </w:rPr>
        <w:fldChar w:fldCharType="end"/>
      </w:r>
      <w:r w:rsidRPr="007F183D">
        <w:t>, ETS will adhere to plans designed to meet California’s requirements for refreshing test content annually, returning some items to the bank and releasing others to the field by adding them to the practice and training tests or the CDE’s Starting Smarter website.</w:t>
      </w:r>
      <w:r w:rsidRPr="007F183D" w:rsidDel="00257946">
        <w:t xml:space="preserve"> </w:t>
      </w:r>
      <w:r w:rsidRPr="007F183D">
        <w:t>When we estimate the required item volumes annually for each test and grade level, ETS incorporates the assumptions for accessibility, resting and retiring items, and refreshing the item banks, and we also account for the introduction of new features, including the CSA redesign and interim assessments for CAST and ELPAC.</w:t>
      </w:r>
      <w:r w:rsidRPr="007F183D" w:rsidDel="00257946">
        <w:t xml:space="preserve"> </w:t>
      </w:r>
      <w:r w:rsidRPr="007F183D">
        <w:fldChar w:fldCharType="begin"/>
      </w:r>
      <w:r w:rsidRPr="007F183D">
        <w:fldChar w:fldCharType="end"/>
      </w:r>
    </w:p>
    <w:p w14:paraId="405CEA7E" w14:textId="77777777" w:rsidR="00263516" w:rsidRPr="007F183D" w:rsidRDefault="00263516" w:rsidP="00263516">
      <w:pPr>
        <w:pStyle w:val="Heading3"/>
      </w:pPr>
      <w:bookmarkStart w:id="692" w:name="_Toc85713602"/>
      <w:r w:rsidRPr="007F183D">
        <w:t>Task and Item Development Process</w:t>
      </w:r>
      <w:bookmarkEnd w:id="692"/>
    </w:p>
    <w:p w14:paraId="479CC99A" w14:textId="20BACC43" w:rsidR="00263516" w:rsidRPr="007F183D" w:rsidRDefault="00263516" w:rsidP="00263516">
      <w:pPr>
        <w:pStyle w:val="ProposalText"/>
      </w:pPr>
      <w:r w:rsidRPr="007F183D">
        <w:rPr>
          <w:b/>
        </w:rPr>
        <w:fldChar w:fldCharType="begin"/>
      </w:r>
      <w:r w:rsidRPr="007F183D">
        <w:rPr>
          <w:b/>
        </w:rPr>
        <w:instrText xml:space="preserve"> REF _Ref68516864 \h  \* MERGEFORMAT </w:instrText>
      </w:r>
      <w:r w:rsidRPr="007F183D">
        <w:rPr>
          <w:b/>
        </w:rPr>
      </w:r>
      <w:r w:rsidRPr="007F183D">
        <w:rPr>
          <w:b/>
        </w:rPr>
        <w:fldChar w:fldCharType="separate"/>
      </w:r>
      <w:r w:rsidR="00110A1A" w:rsidRPr="007F183D">
        <w:rPr>
          <w:b/>
        </w:rPr>
        <w:t xml:space="preserve">Table </w:t>
      </w:r>
      <w:r w:rsidR="00110A1A" w:rsidRPr="007F183D">
        <w:rPr>
          <w:b/>
          <w:noProof/>
        </w:rPr>
        <w:t>12</w:t>
      </w:r>
      <w:r w:rsidRPr="007F183D">
        <w:rPr>
          <w:b/>
        </w:rPr>
        <w:fldChar w:fldCharType="end"/>
      </w:r>
      <w:r w:rsidRPr="007F183D">
        <w:t xml:space="preserve"> summarizes both the standard development processes for more traditional items as well as the modified processes ETS uses for the development of more complex item types (e.g., interactive and scenario-based tasks).</w:t>
      </w:r>
    </w:p>
    <w:p w14:paraId="64EEED03" w14:textId="77777777" w:rsidR="00263516" w:rsidRPr="007F183D" w:rsidRDefault="00263516" w:rsidP="00263516">
      <w:pPr>
        <w:pStyle w:val="ProposalText"/>
        <w:sectPr w:rsidR="00263516" w:rsidRPr="007F183D" w:rsidSect="003D3F08">
          <w:pgSz w:w="12240" w:h="15840"/>
          <w:pgMar w:top="1440" w:right="1440" w:bottom="1440" w:left="1440" w:header="432" w:footer="427" w:gutter="0"/>
          <w:cols w:space="720"/>
          <w:docGrid w:linePitch="360"/>
        </w:sectPr>
      </w:pPr>
    </w:p>
    <w:p w14:paraId="3D0784A6" w14:textId="3D513F4A" w:rsidR="00263516" w:rsidRPr="007F183D" w:rsidRDefault="00263516" w:rsidP="00263516">
      <w:pPr>
        <w:pStyle w:val="ActionCaption"/>
        <w:rPr>
          <w:b w:val="0"/>
        </w:rPr>
      </w:pPr>
      <w:bookmarkStart w:id="693" w:name="_Ref68516864"/>
      <w:bookmarkStart w:id="694" w:name="_Toc85188717"/>
      <w:r w:rsidRPr="007F183D">
        <w:lastRenderedPageBreak/>
        <w:t xml:space="preserve">Table </w:t>
      </w:r>
      <w:r w:rsidRPr="007F183D">
        <w:fldChar w:fldCharType="begin"/>
      </w:r>
      <w:r w:rsidRPr="007F183D">
        <w:instrText>SEQ Table \* ARABIC</w:instrText>
      </w:r>
      <w:r w:rsidRPr="007F183D">
        <w:fldChar w:fldCharType="separate"/>
      </w:r>
      <w:r w:rsidR="00110A1A" w:rsidRPr="007F183D">
        <w:rPr>
          <w:noProof/>
        </w:rPr>
        <w:t>12</w:t>
      </w:r>
      <w:r w:rsidRPr="007F183D">
        <w:fldChar w:fldCharType="end"/>
      </w:r>
      <w:bookmarkEnd w:id="693"/>
      <w:r w:rsidRPr="007F183D">
        <w:t xml:space="preserve">.  Summary of process for item and task development for the California Assessment System. </w:t>
      </w:r>
      <w:r w:rsidRPr="007F183D">
        <w:rPr>
          <w:b w:val="0"/>
        </w:rPr>
        <w:t>ETS has extensive experience with the processes involved in developing successful items and tasks for California.</w:t>
      </w:r>
      <w:bookmarkEnd w:id="694"/>
    </w:p>
    <w:tbl>
      <w:tblPr>
        <w:tblStyle w:val="CAASPP2020"/>
        <w:tblW w:w="0" w:type="auto"/>
        <w:tblLook w:val="04A0" w:firstRow="1" w:lastRow="0" w:firstColumn="1" w:lastColumn="0" w:noHBand="0" w:noVBand="1"/>
        <w:tblCaption w:val="Summary of process for item and task development for the California Assessment System"/>
        <w:tblDescription w:val="The table has four columns at the top: Process Step, Associated Tasks, Deliverables to the CDE for Review and Approval, and Tests for which the Process Step is Applicable. There are 12 Process Steps."/>
      </w:tblPr>
      <w:tblGrid>
        <w:gridCol w:w="2330"/>
        <w:gridCol w:w="5760"/>
        <w:gridCol w:w="2525"/>
        <w:gridCol w:w="2318"/>
      </w:tblGrid>
      <w:tr w:rsidR="00EE04E0" w:rsidRPr="007F183D" w14:paraId="759B41FA" w14:textId="77777777" w:rsidTr="00241749">
        <w:trPr>
          <w:cnfStyle w:val="100000000000" w:firstRow="1" w:lastRow="0" w:firstColumn="0" w:lastColumn="0" w:oddVBand="0" w:evenVBand="0" w:oddHBand="0" w:evenHBand="0" w:firstRowFirstColumn="0" w:firstRowLastColumn="0" w:lastRowFirstColumn="0" w:lastRowLastColumn="0"/>
        </w:trPr>
        <w:tc>
          <w:tcPr>
            <w:tcW w:w="2330" w:type="dxa"/>
          </w:tcPr>
          <w:p w14:paraId="6478B81B" w14:textId="77777777" w:rsidR="00263516" w:rsidRPr="007F183D" w:rsidRDefault="00263516" w:rsidP="00263516">
            <w:pPr>
              <w:keepNext/>
              <w:spacing w:after="0"/>
              <w:rPr>
                <w:rFonts w:eastAsia="Arial,Arial Narrow,Arial Narrow"/>
                <w:color w:val="auto"/>
              </w:rPr>
            </w:pPr>
            <w:r w:rsidRPr="007F183D">
              <w:rPr>
                <w:snapToGrid w:val="0"/>
              </w:rPr>
              <w:lastRenderedPageBreak/>
              <w:t>Process Step</w:t>
            </w:r>
          </w:p>
        </w:tc>
        <w:tc>
          <w:tcPr>
            <w:tcW w:w="5760" w:type="dxa"/>
          </w:tcPr>
          <w:p w14:paraId="063BE1EB" w14:textId="77777777" w:rsidR="00263516" w:rsidRPr="007F183D" w:rsidRDefault="00263516" w:rsidP="00263516">
            <w:pPr>
              <w:keepNext/>
              <w:spacing w:after="0"/>
              <w:rPr>
                <w:rFonts w:eastAsia="Arial,Arial Narrow,Arial Narrow"/>
                <w:b w:val="0"/>
                <w:color w:val="auto"/>
              </w:rPr>
            </w:pPr>
            <w:r w:rsidRPr="007F183D">
              <w:rPr>
                <w:snapToGrid w:val="0"/>
              </w:rPr>
              <w:t>Associated Tasks</w:t>
            </w:r>
          </w:p>
        </w:tc>
        <w:tc>
          <w:tcPr>
            <w:tcW w:w="2525" w:type="dxa"/>
          </w:tcPr>
          <w:p w14:paraId="42569C62" w14:textId="77777777" w:rsidR="00263516" w:rsidRPr="007F183D" w:rsidRDefault="00263516" w:rsidP="00263516">
            <w:pPr>
              <w:keepNext/>
              <w:spacing w:after="0"/>
              <w:rPr>
                <w:rFonts w:eastAsia="Arial,Arial Narrow,Arial Narrow"/>
                <w:b w:val="0"/>
                <w:color w:val="auto"/>
              </w:rPr>
            </w:pPr>
            <w:r w:rsidRPr="007F183D">
              <w:rPr>
                <w:snapToGrid w:val="0"/>
              </w:rPr>
              <w:t>Deliverables to the CDE for Review and Approval</w:t>
            </w:r>
          </w:p>
        </w:tc>
        <w:tc>
          <w:tcPr>
            <w:tcW w:w="2318" w:type="dxa"/>
          </w:tcPr>
          <w:p w14:paraId="0FBA354B" w14:textId="77777777" w:rsidR="00263516" w:rsidRPr="007F183D" w:rsidRDefault="00263516" w:rsidP="00263516">
            <w:pPr>
              <w:rPr>
                <w:rFonts w:eastAsia="Arial,Arial Narrow,Arial Narrow"/>
                <w:b w:val="0"/>
                <w:color w:val="auto"/>
              </w:rPr>
            </w:pPr>
            <w:r w:rsidRPr="007F183D">
              <w:t>Tests for which the Process Step is Applicable</w:t>
            </w:r>
          </w:p>
        </w:tc>
      </w:tr>
      <w:tr w:rsidR="00E04F74" w:rsidRPr="007F183D" w14:paraId="2E7CDD7F" w14:textId="77777777" w:rsidTr="00241749">
        <w:trPr>
          <w:cnfStyle w:val="000000100000" w:firstRow="0" w:lastRow="0" w:firstColumn="0" w:lastColumn="0" w:oddVBand="0" w:evenVBand="0" w:oddHBand="1" w:evenHBand="0" w:firstRowFirstColumn="0" w:firstRowLastColumn="0" w:lastRowFirstColumn="0" w:lastRowLastColumn="0"/>
        </w:trPr>
        <w:tc>
          <w:tcPr>
            <w:tcW w:w="2330" w:type="dxa"/>
          </w:tcPr>
          <w:p w14:paraId="603F1BD0" w14:textId="77777777" w:rsidR="00263516" w:rsidRPr="007F183D" w:rsidRDefault="00263516" w:rsidP="00263516">
            <w:pPr>
              <w:pStyle w:val="TableTextRight"/>
              <w:keepNext w:val="0"/>
              <w:rPr>
                <w:rFonts w:eastAsia="Arial,Arial Narrow,Arial Narrow"/>
                <w:b/>
              </w:rPr>
            </w:pPr>
            <w:r w:rsidRPr="007F183D">
              <w:rPr>
                <w:snapToGrid w:val="0"/>
              </w:rPr>
              <w:t>Step 1: Create and Submit Item Development Plans (IDPs)</w:t>
            </w:r>
          </w:p>
        </w:tc>
        <w:tc>
          <w:tcPr>
            <w:tcW w:w="5760" w:type="dxa"/>
          </w:tcPr>
          <w:p w14:paraId="701AEE79" w14:textId="77777777" w:rsidR="00263516" w:rsidRPr="007F183D" w:rsidRDefault="00263516" w:rsidP="00571DA3">
            <w:pPr>
              <w:pStyle w:val="TableBulletList1"/>
              <w:numPr>
                <w:ilvl w:val="0"/>
                <w:numId w:val="25"/>
              </w:numPr>
              <w:spacing w:after="120"/>
              <w:ind w:left="251" w:hanging="289"/>
            </w:pPr>
            <w:r w:rsidRPr="007F183D">
              <w:t>Analysis of current item bank</w:t>
            </w:r>
          </w:p>
          <w:p w14:paraId="543B9815" w14:textId="77777777" w:rsidR="00263516" w:rsidRPr="007F183D" w:rsidRDefault="00263516" w:rsidP="00571DA3">
            <w:pPr>
              <w:pStyle w:val="TableBulletList1"/>
              <w:numPr>
                <w:ilvl w:val="0"/>
                <w:numId w:val="25"/>
              </w:numPr>
              <w:spacing w:after="120"/>
              <w:ind w:left="251" w:hanging="289"/>
              <w:rPr>
                <w:rFonts w:eastAsia="Arial,Arial Narrow,Arial Narrow"/>
              </w:rPr>
            </w:pPr>
            <w:r w:rsidRPr="007F183D">
              <w:rPr>
                <w:snapToGrid w:val="0"/>
              </w:rPr>
              <w:t>Detailed development targets by content classification</w:t>
            </w:r>
            <w:r w:rsidRPr="007F183D">
              <w:t xml:space="preserve"> </w:t>
            </w:r>
            <w:r w:rsidRPr="007F183D">
              <w:rPr>
                <w:snapToGrid w:val="0"/>
              </w:rPr>
              <w:t>and grade</w:t>
            </w:r>
          </w:p>
          <w:p w14:paraId="0D464ED9" w14:textId="77777777" w:rsidR="00263516" w:rsidRPr="007F183D" w:rsidRDefault="00263516" w:rsidP="00571DA3">
            <w:pPr>
              <w:pStyle w:val="TableBulletList1"/>
              <w:numPr>
                <w:ilvl w:val="0"/>
                <w:numId w:val="25"/>
              </w:numPr>
              <w:spacing w:after="120"/>
              <w:ind w:left="251" w:hanging="289"/>
              <w:rPr>
                <w:rFonts w:eastAsia="Arial,Arial Narrow,Arial Narrow"/>
              </w:rPr>
            </w:pPr>
            <w:r w:rsidRPr="007F183D">
              <w:rPr>
                <w:snapToGrid w:val="0"/>
              </w:rPr>
              <w:t>Identification of all deliverables (e.g., items, rubrics, stimuli, copyright permissions)</w:t>
            </w:r>
          </w:p>
          <w:p w14:paraId="5D4B9FEA" w14:textId="77777777" w:rsidR="00263516" w:rsidRPr="007F183D" w:rsidRDefault="00263516" w:rsidP="00571DA3">
            <w:pPr>
              <w:pStyle w:val="TableBulletList1"/>
              <w:numPr>
                <w:ilvl w:val="0"/>
                <w:numId w:val="25"/>
              </w:numPr>
              <w:spacing w:after="120"/>
              <w:ind w:left="251" w:hanging="289"/>
              <w:rPr>
                <w:rFonts w:eastAsia="Arial,Arial Narrow,Arial Narrow"/>
              </w:rPr>
            </w:pPr>
            <w:r w:rsidRPr="007F183D">
              <w:rPr>
                <w:snapToGrid w:val="0"/>
              </w:rPr>
              <w:t>Definition of metadata that will be associated with all items and tasks, with CDE approval</w:t>
            </w:r>
          </w:p>
          <w:p w14:paraId="3942BFFB" w14:textId="77777777" w:rsidR="00263516" w:rsidRPr="007F183D" w:rsidRDefault="00263516" w:rsidP="00571DA3">
            <w:pPr>
              <w:pStyle w:val="TableBulletList1"/>
              <w:numPr>
                <w:ilvl w:val="0"/>
                <w:numId w:val="25"/>
              </w:numPr>
              <w:spacing w:after="120"/>
              <w:ind w:left="251" w:hanging="289"/>
              <w:rPr>
                <w:rFonts w:eastAsia="Arial,Arial Narrow,Arial Narrow"/>
              </w:rPr>
            </w:pPr>
            <w:r w:rsidRPr="007F183D">
              <w:rPr>
                <w:snapToGrid w:val="0"/>
              </w:rPr>
              <w:t>Description of major review steps</w:t>
            </w:r>
          </w:p>
          <w:p w14:paraId="04AD0D2C" w14:textId="77777777" w:rsidR="00263516" w:rsidRPr="00014CD0" w:rsidRDefault="00263516" w:rsidP="00571DA3">
            <w:pPr>
              <w:pStyle w:val="TableBulletList1"/>
              <w:numPr>
                <w:ilvl w:val="0"/>
                <w:numId w:val="25"/>
              </w:numPr>
              <w:spacing w:after="120"/>
              <w:ind w:left="251" w:hanging="289"/>
              <w:rPr>
                <w:rFonts w:eastAsia="Arial,Arial Narrow,Arial Narrow"/>
              </w:rPr>
            </w:pPr>
            <w:r w:rsidRPr="007F183D">
              <w:t>A detailed schedule for the development process</w:t>
            </w:r>
          </w:p>
          <w:p w14:paraId="1F37E811" w14:textId="77777777" w:rsidR="00014CD0" w:rsidRPr="00014CD0" w:rsidRDefault="00014CD0" w:rsidP="00014CD0"/>
          <w:p w14:paraId="148FFF55" w14:textId="77777777" w:rsidR="00014CD0" w:rsidRPr="00014CD0" w:rsidRDefault="00014CD0" w:rsidP="00014CD0"/>
          <w:p w14:paraId="50CBD035" w14:textId="3ECE89FA" w:rsidR="00014CD0" w:rsidRPr="00014CD0" w:rsidRDefault="00014CD0" w:rsidP="00014CD0"/>
        </w:tc>
        <w:tc>
          <w:tcPr>
            <w:tcW w:w="2525" w:type="dxa"/>
          </w:tcPr>
          <w:p w14:paraId="35FF5ACB" w14:textId="77777777" w:rsidR="00263516" w:rsidRPr="007F183D" w:rsidRDefault="00263516" w:rsidP="001D6138">
            <w:pPr>
              <w:pStyle w:val="TableBulletList1"/>
              <w:rPr>
                <w:snapToGrid w:val="0"/>
              </w:rPr>
            </w:pPr>
            <w:r w:rsidRPr="007F183D">
              <w:rPr>
                <w:snapToGrid w:val="0"/>
              </w:rPr>
              <w:t>IDP</w:t>
            </w:r>
          </w:p>
          <w:p w14:paraId="204AF9E9" w14:textId="77777777" w:rsidR="00263516" w:rsidRPr="007F183D" w:rsidRDefault="00263516" w:rsidP="001D6138">
            <w:pPr>
              <w:pStyle w:val="TableBulletList1"/>
              <w:rPr>
                <w:rFonts w:eastAsia="Arial,Arial Narrow,Arial Narrow"/>
              </w:rPr>
            </w:pPr>
            <w:r w:rsidRPr="007F183D">
              <w:rPr>
                <w:snapToGrid w:val="0"/>
              </w:rPr>
              <w:t>Schedule documenting delivery dates and reviews</w:t>
            </w:r>
          </w:p>
        </w:tc>
        <w:tc>
          <w:tcPr>
            <w:tcW w:w="2318" w:type="dxa"/>
          </w:tcPr>
          <w:p w14:paraId="77622327" w14:textId="77777777" w:rsidR="00263516" w:rsidRPr="007F183D" w:rsidRDefault="00263516" w:rsidP="001D6138">
            <w:pPr>
              <w:pStyle w:val="TableBulletList1"/>
              <w:rPr>
                <w:rFonts w:eastAsia="Arial,Arial Narrow,Arial Narrow"/>
              </w:rPr>
            </w:pPr>
            <w:r w:rsidRPr="007F183D">
              <w:t>CAA for ELA</w:t>
            </w:r>
          </w:p>
          <w:p w14:paraId="0AEB8243" w14:textId="77777777" w:rsidR="00263516" w:rsidRPr="007F183D" w:rsidRDefault="00263516" w:rsidP="001D6138">
            <w:pPr>
              <w:pStyle w:val="TableBulletList1"/>
              <w:rPr>
                <w:rFonts w:eastAsia="Arial,Arial Narrow,Arial Narrow"/>
              </w:rPr>
            </w:pPr>
            <w:r w:rsidRPr="007F183D">
              <w:t>CAA for Mathematics</w:t>
            </w:r>
          </w:p>
          <w:p w14:paraId="07F0F7D2" w14:textId="77777777" w:rsidR="00263516" w:rsidRPr="007F183D" w:rsidRDefault="00263516" w:rsidP="001D6138">
            <w:pPr>
              <w:pStyle w:val="TableBulletList1"/>
              <w:rPr>
                <w:rFonts w:eastAsia="Arial,Arial Narrow,Arial Narrow"/>
              </w:rPr>
            </w:pPr>
            <w:r w:rsidRPr="007F183D">
              <w:t>CAA for Science</w:t>
            </w:r>
          </w:p>
          <w:p w14:paraId="425FDE99" w14:textId="77777777" w:rsidR="00263516" w:rsidRPr="007F183D" w:rsidRDefault="00263516" w:rsidP="001D6138">
            <w:pPr>
              <w:pStyle w:val="TableBulletList1"/>
              <w:rPr>
                <w:rFonts w:eastAsia="Arial,Arial Narrow,Arial Narrow"/>
              </w:rPr>
            </w:pPr>
            <w:r w:rsidRPr="007F183D">
              <w:t>CAST*</w:t>
            </w:r>
          </w:p>
          <w:p w14:paraId="72EB6CF8" w14:textId="77777777" w:rsidR="00263516" w:rsidRPr="007F183D" w:rsidRDefault="00263516" w:rsidP="001D6138">
            <w:pPr>
              <w:pStyle w:val="TableBulletList1"/>
            </w:pPr>
            <w:r w:rsidRPr="007F183D">
              <w:t>CSA</w:t>
            </w:r>
          </w:p>
          <w:p w14:paraId="4CC05AAF" w14:textId="77777777" w:rsidR="00263516" w:rsidRPr="007F183D" w:rsidRDefault="00263516" w:rsidP="001D6138">
            <w:pPr>
              <w:pStyle w:val="TableBulletList1"/>
            </w:pPr>
            <w:r w:rsidRPr="007F183D">
              <w:t>ELPAC</w:t>
            </w:r>
            <w:r w:rsidRPr="007F183D">
              <w:rPr>
                <w:vertAlign w:val="superscript"/>
              </w:rPr>
              <w:t>**</w:t>
            </w:r>
          </w:p>
          <w:p w14:paraId="0A63B755" w14:textId="77777777" w:rsidR="00263516" w:rsidRPr="007F183D" w:rsidRDefault="00263516" w:rsidP="001D6138">
            <w:pPr>
              <w:pStyle w:val="TableBulletList1"/>
              <w:rPr>
                <w:rFonts w:eastAsia="Arial,Arial Narrow,Arial Narrow"/>
              </w:rPr>
            </w:pPr>
            <w:r w:rsidRPr="007F183D">
              <w:t>Alternate ELPAC***</w:t>
            </w:r>
          </w:p>
        </w:tc>
      </w:tr>
      <w:tr w:rsidR="00263516" w:rsidRPr="007F183D" w14:paraId="4650DC00" w14:textId="77777777" w:rsidTr="00823B71">
        <w:trPr>
          <w:cnfStyle w:val="000000010000" w:firstRow="0" w:lastRow="0" w:firstColumn="0" w:lastColumn="0" w:oddVBand="0" w:evenVBand="0" w:oddHBand="0" w:evenHBand="1" w:firstRowFirstColumn="0" w:firstRowLastColumn="0" w:lastRowFirstColumn="0" w:lastRowLastColumn="0"/>
        </w:trPr>
        <w:tc>
          <w:tcPr>
            <w:tcW w:w="2330" w:type="dxa"/>
          </w:tcPr>
          <w:p w14:paraId="074A0BA9" w14:textId="77777777" w:rsidR="00263516" w:rsidRPr="007F183D" w:rsidRDefault="00263516" w:rsidP="00263516">
            <w:pPr>
              <w:pStyle w:val="TableTextRight"/>
              <w:keepNext w:val="0"/>
              <w:rPr>
                <w:b/>
                <w:snapToGrid w:val="0"/>
              </w:rPr>
            </w:pPr>
            <w:r w:rsidRPr="007F183D">
              <w:rPr>
                <w:snapToGrid w:val="0"/>
              </w:rPr>
              <w:lastRenderedPageBreak/>
              <w:t>Step 2: Contract for Commissioned Reading Passages/Stimuli and Locate Authentic Passages/Stimuli</w:t>
            </w:r>
          </w:p>
        </w:tc>
        <w:tc>
          <w:tcPr>
            <w:tcW w:w="5760" w:type="dxa"/>
          </w:tcPr>
          <w:p w14:paraId="3EAE008D" w14:textId="77777777" w:rsidR="00263516" w:rsidRPr="007F183D" w:rsidRDefault="00263516" w:rsidP="00571DA3">
            <w:pPr>
              <w:pStyle w:val="TableBulletList1"/>
              <w:numPr>
                <w:ilvl w:val="0"/>
                <w:numId w:val="25"/>
              </w:numPr>
              <w:spacing w:after="120"/>
              <w:ind w:left="251" w:hanging="289"/>
            </w:pPr>
            <w:r w:rsidRPr="007F183D">
              <w:t>Use IDPs to identify needed content</w:t>
            </w:r>
          </w:p>
          <w:p w14:paraId="3457F6DE" w14:textId="77777777" w:rsidR="00263516" w:rsidRPr="007F183D" w:rsidRDefault="00263516" w:rsidP="00571DA3">
            <w:pPr>
              <w:pStyle w:val="TableBulletList1"/>
              <w:numPr>
                <w:ilvl w:val="0"/>
                <w:numId w:val="25"/>
              </w:numPr>
              <w:spacing w:after="120"/>
              <w:ind w:left="251" w:hanging="289"/>
            </w:pPr>
            <w:r w:rsidRPr="007F183D">
              <w:t>Establish a list of potential topics for review with the CDE, incorporating genre or scientific phenomena, commissioned versus permissioned, and potential item alignments</w:t>
            </w:r>
          </w:p>
          <w:p w14:paraId="2DA66DBA" w14:textId="77777777" w:rsidR="00263516" w:rsidRPr="007F183D" w:rsidRDefault="00263516" w:rsidP="00571DA3">
            <w:pPr>
              <w:pStyle w:val="TableBulletList1"/>
              <w:numPr>
                <w:ilvl w:val="0"/>
                <w:numId w:val="25"/>
              </w:numPr>
              <w:spacing w:after="120"/>
              <w:ind w:left="251" w:hanging="289"/>
            </w:pPr>
            <w:r w:rsidRPr="007F183D">
              <w:t>Review topics with the CDE to finalize passage/stimuli development plan</w:t>
            </w:r>
          </w:p>
          <w:p w14:paraId="64CC528F" w14:textId="77777777" w:rsidR="00263516" w:rsidRPr="007F183D" w:rsidRDefault="00263516" w:rsidP="00571DA3">
            <w:pPr>
              <w:pStyle w:val="TableBulletList1"/>
              <w:numPr>
                <w:ilvl w:val="0"/>
                <w:numId w:val="25"/>
              </w:numPr>
              <w:spacing w:after="120"/>
              <w:ind w:left="251" w:hanging="289"/>
            </w:pPr>
            <w:r w:rsidRPr="007F183D">
              <w:t>Develop requirements for authors to write commissioned passages or stimuli and/or locate authentic passages</w:t>
            </w:r>
          </w:p>
          <w:p w14:paraId="0D881790" w14:textId="77777777" w:rsidR="00263516" w:rsidRPr="007F183D" w:rsidRDefault="00263516" w:rsidP="00571DA3">
            <w:pPr>
              <w:pStyle w:val="TableBulletList1"/>
              <w:numPr>
                <w:ilvl w:val="0"/>
                <w:numId w:val="25"/>
              </w:numPr>
              <w:spacing w:after="120"/>
              <w:ind w:left="251" w:hanging="289"/>
            </w:pPr>
            <w:r w:rsidRPr="007F183D">
              <w:t>Recruit and train passage writers or locators</w:t>
            </w:r>
          </w:p>
          <w:p w14:paraId="38FC9A19" w14:textId="77777777" w:rsidR="00263516" w:rsidRPr="007F183D" w:rsidRDefault="00263516" w:rsidP="00571DA3">
            <w:pPr>
              <w:pStyle w:val="TableBulletList1"/>
              <w:numPr>
                <w:ilvl w:val="0"/>
                <w:numId w:val="25"/>
              </w:numPr>
              <w:spacing w:after="120"/>
              <w:ind w:left="251" w:hanging="289"/>
            </w:pPr>
            <w:r w:rsidRPr="007F183D">
              <w:t>Share detailed passage specifications and exemplar texts</w:t>
            </w:r>
          </w:p>
          <w:p w14:paraId="4DB0800E" w14:textId="77777777" w:rsidR="00263516" w:rsidRPr="007F183D" w:rsidRDefault="00263516" w:rsidP="00571DA3">
            <w:pPr>
              <w:pStyle w:val="TableBulletList1"/>
              <w:numPr>
                <w:ilvl w:val="0"/>
                <w:numId w:val="25"/>
              </w:numPr>
              <w:spacing w:after="120"/>
              <w:ind w:left="251" w:hanging="289"/>
            </w:pPr>
            <w:r w:rsidRPr="007F183D">
              <w:rPr>
                <w:rFonts w:eastAsia="Calibri"/>
              </w:rPr>
              <w:t>Make passage writing and locating assignments via contracts</w:t>
            </w:r>
          </w:p>
        </w:tc>
        <w:tc>
          <w:tcPr>
            <w:tcW w:w="2525" w:type="dxa"/>
          </w:tcPr>
          <w:p w14:paraId="072D842A" w14:textId="77777777" w:rsidR="00263516" w:rsidRPr="007F183D" w:rsidRDefault="00263516" w:rsidP="001D6138">
            <w:pPr>
              <w:pStyle w:val="TableBulletList1"/>
            </w:pPr>
            <w:r w:rsidRPr="007F183D">
              <w:t>Passage/Stimuli Topic List</w:t>
            </w:r>
          </w:p>
          <w:p w14:paraId="7833E205" w14:textId="77777777" w:rsidR="00263516" w:rsidRPr="007F183D" w:rsidRDefault="00263516" w:rsidP="001D6138">
            <w:pPr>
              <w:pStyle w:val="TableBulletList1"/>
            </w:pPr>
            <w:r w:rsidRPr="007F183D">
              <w:t>Passage/Stimuli Development Plan</w:t>
            </w:r>
          </w:p>
        </w:tc>
        <w:tc>
          <w:tcPr>
            <w:tcW w:w="2318" w:type="dxa"/>
          </w:tcPr>
          <w:p w14:paraId="7972E4CE" w14:textId="77777777" w:rsidR="00263516" w:rsidRPr="007F183D" w:rsidRDefault="00263516" w:rsidP="001D6138">
            <w:pPr>
              <w:pStyle w:val="TableBulletList1"/>
            </w:pPr>
            <w:r w:rsidRPr="007F183D">
              <w:t>CAST*</w:t>
            </w:r>
          </w:p>
          <w:p w14:paraId="47C0B0F1" w14:textId="77777777" w:rsidR="00263516" w:rsidRPr="007F183D" w:rsidRDefault="00263516" w:rsidP="001D6138">
            <w:pPr>
              <w:pStyle w:val="TableBulletList1"/>
            </w:pPr>
            <w:r w:rsidRPr="007F183D">
              <w:t>CSA</w:t>
            </w:r>
          </w:p>
        </w:tc>
      </w:tr>
      <w:tr w:rsidR="00EE04E0" w:rsidRPr="007F183D" w14:paraId="2A8FEE3D" w14:textId="77777777" w:rsidTr="00823B71">
        <w:trPr>
          <w:cnfStyle w:val="000000100000" w:firstRow="0" w:lastRow="0" w:firstColumn="0" w:lastColumn="0" w:oddVBand="0" w:evenVBand="0" w:oddHBand="1" w:evenHBand="0" w:firstRowFirstColumn="0" w:firstRowLastColumn="0" w:lastRowFirstColumn="0" w:lastRowLastColumn="0"/>
        </w:trPr>
        <w:tc>
          <w:tcPr>
            <w:tcW w:w="0" w:type="dxa"/>
          </w:tcPr>
          <w:p w14:paraId="2714CCA9" w14:textId="77777777" w:rsidR="00263516" w:rsidRPr="007F183D" w:rsidRDefault="00263516" w:rsidP="00263516">
            <w:pPr>
              <w:pStyle w:val="TableTextRight"/>
              <w:keepNext w:val="0"/>
              <w:rPr>
                <w:rFonts w:eastAsia="Arial,Arial Narrow,Arial Narrow"/>
                <w:b/>
              </w:rPr>
            </w:pPr>
            <w:r w:rsidRPr="007F183D">
              <w:rPr>
                <w:snapToGrid w:val="0"/>
              </w:rPr>
              <w:lastRenderedPageBreak/>
              <w:t>Step 3: Recruit and Train Item Writers</w:t>
            </w:r>
          </w:p>
        </w:tc>
        <w:tc>
          <w:tcPr>
            <w:tcW w:w="0" w:type="dxa"/>
          </w:tcPr>
          <w:p w14:paraId="63FC2F02" w14:textId="77777777" w:rsidR="00263516" w:rsidRPr="007F183D" w:rsidRDefault="00263516" w:rsidP="00571DA3">
            <w:pPr>
              <w:pStyle w:val="TableBulletList1"/>
              <w:numPr>
                <w:ilvl w:val="0"/>
                <w:numId w:val="25"/>
              </w:numPr>
              <w:spacing w:after="120"/>
              <w:ind w:left="251" w:hanging="289"/>
              <w:rPr>
                <w:rFonts w:eastAsia="Arial,Arial Narrow"/>
              </w:rPr>
            </w:pPr>
            <w:r w:rsidRPr="007F183D">
              <w:t>Recruit item writers with expertise in subjects being assessed and representing the diverse student and teacher population</w:t>
            </w:r>
          </w:p>
          <w:p w14:paraId="5CA441BB" w14:textId="77777777" w:rsidR="00263516" w:rsidRPr="007F183D" w:rsidRDefault="00263516" w:rsidP="00571DA3">
            <w:pPr>
              <w:pStyle w:val="TableBulletList1"/>
              <w:numPr>
                <w:ilvl w:val="0"/>
                <w:numId w:val="25"/>
              </w:numPr>
              <w:spacing w:after="120"/>
              <w:ind w:left="251" w:hanging="289"/>
            </w:pPr>
            <w:r w:rsidRPr="007F183D">
              <w:rPr>
                <w:rFonts w:eastAsia="Calibri"/>
              </w:rPr>
              <w:t>Conduct the item writer workshop including</w:t>
            </w:r>
            <w:r w:rsidR="0099325A" w:rsidRPr="007F183D">
              <w:rPr>
                <w:rFonts w:eastAsia="Calibri"/>
              </w:rPr>
              <w:t>:</w:t>
            </w:r>
          </w:p>
          <w:p w14:paraId="247A9341" w14:textId="77777777" w:rsidR="00263516" w:rsidRPr="007F183D" w:rsidRDefault="00263516" w:rsidP="00571DA3">
            <w:pPr>
              <w:pStyle w:val="TableBulletList2"/>
              <w:numPr>
                <w:ilvl w:val="1"/>
                <w:numId w:val="23"/>
              </w:numPr>
              <w:spacing w:after="120"/>
              <w:ind w:left="521" w:hanging="289"/>
            </w:pPr>
            <w:r w:rsidRPr="007F183D">
              <w:t>Overview of the subject framework and subject specific guidelines</w:t>
            </w:r>
          </w:p>
          <w:p w14:paraId="0D6FE2CF" w14:textId="77777777" w:rsidR="00263516" w:rsidRPr="007F183D" w:rsidRDefault="00263516" w:rsidP="00571DA3">
            <w:pPr>
              <w:pStyle w:val="TableBulletList2"/>
              <w:numPr>
                <w:ilvl w:val="1"/>
                <w:numId w:val="23"/>
              </w:numPr>
              <w:spacing w:after="120"/>
              <w:ind w:left="521" w:hanging="289"/>
            </w:pPr>
            <w:r w:rsidRPr="007F183D">
              <w:t>Item writing techniques</w:t>
            </w:r>
          </w:p>
          <w:p w14:paraId="185CC989" w14:textId="77777777" w:rsidR="00263516" w:rsidRPr="007F183D" w:rsidRDefault="00263516" w:rsidP="00571DA3">
            <w:pPr>
              <w:pStyle w:val="TableBulletList2"/>
              <w:numPr>
                <w:ilvl w:val="1"/>
                <w:numId w:val="23"/>
              </w:numPr>
              <w:spacing w:after="120"/>
              <w:ind w:left="521" w:hanging="289"/>
            </w:pPr>
            <w:r w:rsidRPr="007F183D">
              <w:t>Criteria for selecting stimulus</w:t>
            </w:r>
          </w:p>
          <w:p w14:paraId="3AAC584C" w14:textId="77777777" w:rsidR="00263516" w:rsidRPr="007F183D" w:rsidRDefault="00263516" w:rsidP="00571DA3">
            <w:pPr>
              <w:pStyle w:val="TableBulletList2"/>
              <w:numPr>
                <w:ilvl w:val="1"/>
                <w:numId w:val="23"/>
              </w:numPr>
              <w:spacing w:after="120"/>
              <w:ind w:left="521" w:hanging="289"/>
            </w:pPr>
            <w:r w:rsidRPr="007F183D">
              <w:t>Content and depth of knowledge (DOK) alignment</w:t>
            </w:r>
          </w:p>
          <w:p w14:paraId="00C4390D" w14:textId="77777777" w:rsidR="00263516" w:rsidRPr="007F183D" w:rsidRDefault="00263516" w:rsidP="00571DA3">
            <w:pPr>
              <w:pStyle w:val="TableBulletList2"/>
              <w:numPr>
                <w:ilvl w:val="1"/>
                <w:numId w:val="23"/>
              </w:numPr>
              <w:spacing w:after="120"/>
              <w:ind w:left="521" w:hanging="289"/>
            </w:pPr>
            <w:r w:rsidRPr="007F183D">
              <w:t>Accessibility and Universal Design</w:t>
            </w:r>
          </w:p>
          <w:p w14:paraId="02CD483F" w14:textId="77777777" w:rsidR="00263516" w:rsidRPr="007F183D" w:rsidRDefault="00263516" w:rsidP="00571DA3">
            <w:pPr>
              <w:pStyle w:val="TableBulletList2"/>
              <w:numPr>
                <w:ilvl w:val="1"/>
                <w:numId w:val="23"/>
              </w:numPr>
              <w:spacing w:after="120"/>
              <w:ind w:left="521" w:hanging="289"/>
            </w:pPr>
            <w:r w:rsidRPr="007F183D">
              <w:t>Item fairness and bias/sensitivity</w:t>
            </w:r>
          </w:p>
          <w:p w14:paraId="185945EC" w14:textId="77777777" w:rsidR="00263516" w:rsidRPr="007F183D" w:rsidRDefault="00263516" w:rsidP="00571DA3">
            <w:pPr>
              <w:pStyle w:val="TableBulletList2"/>
              <w:numPr>
                <w:ilvl w:val="1"/>
                <w:numId w:val="23"/>
              </w:numPr>
              <w:spacing w:after="120"/>
              <w:ind w:left="521" w:hanging="289"/>
            </w:pPr>
            <w:r w:rsidRPr="007F183D">
              <w:t xml:space="preserve">Item Acceptance Criteria Checklist </w:t>
            </w:r>
          </w:p>
          <w:p w14:paraId="33DC3414" w14:textId="77777777" w:rsidR="00263516" w:rsidRPr="007F183D" w:rsidRDefault="00263516" w:rsidP="00571DA3">
            <w:pPr>
              <w:pStyle w:val="TableBulletList1"/>
              <w:numPr>
                <w:ilvl w:val="0"/>
                <w:numId w:val="25"/>
              </w:numPr>
              <w:spacing w:after="120"/>
              <w:ind w:left="251" w:hanging="289"/>
              <w:rPr>
                <w:rFonts w:eastAsia="Arial,Arial Narrow"/>
              </w:rPr>
            </w:pPr>
            <w:r w:rsidRPr="007F183D">
              <w:t>Make item writing assignments</w:t>
            </w:r>
          </w:p>
        </w:tc>
        <w:tc>
          <w:tcPr>
            <w:tcW w:w="0" w:type="dxa"/>
          </w:tcPr>
          <w:p w14:paraId="21C6BD72" w14:textId="77777777" w:rsidR="00263516" w:rsidRPr="007F183D" w:rsidRDefault="00263516" w:rsidP="001D6138">
            <w:pPr>
              <w:pStyle w:val="TableBulletList1"/>
              <w:rPr>
                <w:rFonts w:eastAsia="Arial,Arial Narrow,Arial Narrow"/>
              </w:rPr>
            </w:pPr>
            <w:r w:rsidRPr="007F183D">
              <w:rPr>
                <w:snapToGrid w:val="0"/>
              </w:rPr>
              <w:t>Item Writer Workshop Plan, including all item writer training materials</w:t>
            </w:r>
          </w:p>
        </w:tc>
        <w:tc>
          <w:tcPr>
            <w:tcW w:w="0" w:type="dxa"/>
          </w:tcPr>
          <w:p w14:paraId="605E75E6" w14:textId="77777777" w:rsidR="00263516" w:rsidRPr="007F183D" w:rsidRDefault="00263516" w:rsidP="001D6138">
            <w:pPr>
              <w:pStyle w:val="TableBulletList1"/>
              <w:rPr>
                <w:rFonts w:eastAsia="Arial,Arial Narrow,Arial Narrow"/>
              </w:rPr>
            </w:pPr>
            <w:r w:rsidRPr="007F183D">
              <w:t>CAA for ELA</w:t>
            </w:r>
          </w:p>
          <w:p w14:paraId="22DDD295" w14:textId="77777777" w:rsidR="00263516" w:rsidRPr="007F183D" w:rsidRDefault="00263516" w:rsidP="001D6138">
            <w:pPr>
              <w:pStyle w:val="TableBulletList1"/>
              <w:rPr>
                <w:rFonts w:eastAsia="Arial,Arial Narrow,Arial Narrow"/>
              </w:rPr>
            </w:pPr>
            <w:r w:rsidRPr="007F183D">
              <w:t>CAA for Mathematics</w:t>
            </w:r>
          </w:p>
          <w:p w14:paraId="32E46E01" w14:textId="77777777" w:rsidR="00263516" w:rsidRPr="007F183D" w:rsidRDefault="00263516" w:rsidP="001D6138">
            <w:pPr>
              <w:pStyle w:val="TableBulletList1"/>
              <w:rPr>
                <w:rFonts w:eastAsia="Arial,Arial Narrow,Arial Narrow"/>
              </w:rPr>
            </w:pPr>
            <w:r w:rsidRPr="007F183D">
              <w:t>CAA for Science</w:t>
            </w:r>
          </w:p>
          <w:p w14:paraId="005CE7F8" w14:textId="77777777" w:rsidR="00263516" w:rsidRPr="007F183D" w:rsidRDefault="00263516" w:rsidP="001D6138">
            <w:pPr>
              <w:pStyle w:val="TableBulletList1"/>
              <w:rPr>
                <w:rFonts w:eastAsia="Arial,Arial Narrow,Arial Narrow"/>
              </w:rPr>
            </w:pPr>
            <w:r w:rsidRPr="007F183D">
              <w:t>CAST*</w:t>
            </w:r>
          </w:p>
          <w:p w14:paraId="073BD323" w14:textId="77777777" w:rsidR="00263516" w:rsidRPr="007F183D" w:rsidRDefault="00263516" w:rsidP="001D6138">
            <w:pPr>
              <w:pStyle w:val="TableBulletList1"/>
            </w:pPr>
            <w:r w:rsidRPr="007F183D">
              <w:t>CSA</w:t>
            </w:r>
          </w:p>
          <w:p w14:paraId="1D1FA87B" w14:textId="77777777" w:rsidR="00263516" w:rsidRPr="007F183D" w:rsidRDefault="00263516" w:rsidP="001D6138">
            <w:pPr>
              <w:pStyle w:val="TableBulletList1"/>
            </w:pPr>
            <w:r w:rsidRPr="007F183D">
              <w:t>ELPAC*</w:t>
            </w:r>
            <w:r w:rsidRPr="007F183D">
              <w:rPr>
                <w:vertAlign w:val="superscript"/>
              </w:rPr>
              <w:t>*</w:t>
            </w:r>
          </w:p>
          <w:p w14:paraId="628F3277" w14:textId="77777777" w:rsidR="00263516" w:rsidRPr="007F183D" w:rsidRDefault="00263516" w:rsidP="001D6138">
            <w:pPr>
              <w:pStyle w:val="TableBulletList1"/>
            </w:pPr>
            <w:r w:rsidRPr="007F183D">
              <w:t>Alternate ELPAC</w:t>
            </w:r>
            <w:r w:rsidRPr="007F183D">
              <w:rPr>
                <w:vertAlign w:val="superscript"/>
              </w:rPr>
              <w:t>**</w:t>
            </w:r>
          </w:p>
        </w:tc>
      </w:tr>
      <w:tr w:rsidR="00263516" w:rsidRPr="007F183D" w14:paraId="006B9F67" w14:textId="77777777" w:rsidTr="00241749">
        <w:trPr>
          <w:cnfStyle w:val="000000010000" w:firstRow="0" w:lastRow="0" w:firstColumn="0" w:lastColumn="0" w:oddVBand="0" w:evenVBand="0" w:oddHBand="0" w:evenHBand="1" w:firstRowFirstColumn="0" w:firstRowLastColumn="0" w:lastRowFirstColumn="0" w:lastRowLastColumn="0"/>
        </w:trPr>
        <w:tc>
          <w:tcPr>
            <w:tcW w:w="2330" w:type="dxa"/>
          </w:tcPr>
          <w:p w14:paraId="6EB364A3" w14:textId="77777777" w:rsidR="00263516" w:rsidRPr="007F183D" w:rsidRDefault="00263516" w:rsidP="00263516">
            <w:pPr>
              <w:pStyle w:val="TableTextRight"/>
              <w:keepNext w:val="0"/>
              <w:rPr>
                <w:rFonts w:eastAsia="Arial,Arial Narrow,Arial Narrow"/>
                <w:b/>
              </w:rPr>
            </w:pPr>
            <w:r w:rsidRPr="007F183D">
              <w:rPr>
                <w:snapToGrid w:val="0"/>
              </w:rPr>
              <w:t>Step 4: Create Items and Tasks</w:t>
            </w:r>
          </w:p>
        </w:tc>
        <w:tc>
          <w:tcPr>
            <w:tcW w:w="5760" w:type="dxa"/>
          </w:tcPr>
          <w:p w14:paraId="7328B02E" w14:textId="77777777" w:rsidR="00263516" w:rsidRPr="007F183D" w:rsidRDefault="00263516" w:rsidP="00571DA3">
            <w:pPr>
              <w:pStyle w:val="TableBulletList1"/>
              <w:numPr>
                <w:ilvl w:val="0"/>
                <w:numId w:val="25"/>
              </w:numPr>
              <w:spacing w:after="120"/>
              <w:ind w:left="251" w:hanging="289"/>
              <w:rPr>
                <w:rFonts w:eastAsia="Arial,Arial Narrow,Arial Narrow"/>
              </w:rPr>
            </w:pPr>
            <w:r w:rsidRPr="007F183D">
              <w:t>Draft quality items ranging from the simplest to the most complex and innovative</w:t>
            </w:r>
          </w:p>
          <w:p w14:paraId="7AFBD55C" w14:textId="77777777" w:rsidR="00263516" w:rsidRPr="007F183D" w:rsidRDefault="00263516" w:rsidP="00571DA3">
            <w:pPr>
              <w:pStyle w:val="TableBulletList1"/>
              <w:numPr>
                <w:ilvl w:val="0"/>
                <w:numId w:val="25"/>
              </w:numPr>
              <w:spacing w:after="120"/>
              <w:ind w:left="251" w:hanging="289"/>
              <w:rPr>
                <w:rFonts w:eastAsia="Arial,Arial Narrow"/>
              </w:rPr>
            </w:pPr>
            <w:r w:rsidRPr="007F183D">
              <w:rPr>
                <w:snapToGrid w:val="0"/>
              </w:rPr>
              <w:lastRenderedPageBreak/>
              <w:t xml:space="preserve">Develop associated metadata </w:t>
            </w:r>
            <w:r w:rsidRPr="007F183D">
              <w:rPr>
                <w:bCs/>
                <w:snapToGrid w:val="0"/>
              </w:rPr>
              <w:t>documenting</w:t>
            </w:r>
            <w:r w:rsidRPr="007F183D">
              <w:rPr>
                <w:bCs/>
              </w:rPr>
              <w:t xml:space="preserve"> </w:t>
            </w:r>
            <w:r w:rsidRPr="007F183D">
              <w:rPr>
                <w:snapToGrid w:val="0"/>
              </w:rPr>
              <w:t xml:space="preserve">item alignments to the framework </w:t>
            </w:r>
          </w:p>
          <w:p w14:paraId="2A3525FB" w14:textId="77777777" w:rsidR="00263516" w:rsidRPr="007F183D" w:rsidRDefault="00263516" w:rsidP="00571DA3">
            <w:pPr>
              <w:pStyle w:val="TableBulletList1"/>
              <w:numPr>
                <w:ilvl w:val="0"/>
                <w:numId w:val="25"/>
              </w:numPr>
              <w:spacing w:after="120"/>
              <w:ind w:left="251" w:hanging="289"/>
              <w:rPr>
                <w:rFonts w:eastAsia="Arial,Arial Narrow"/>
              </w:rPr>
            </w:pPr>
            <w:r w:rsidRPr="007F183D">
              <w:t>Author into IBIS, encoding industry standard Accessible Portable Item Protocol (APIP) and IMS Question and Test Interoperability (QTI</w:t>
            </w:r>
            <w:r w:rsidRPr="007F183D">
              <w:rPr>
                <w:vertAlign w:val="superscript"/>
              </w:rPr>
              <w:t>®</w:t>
            </w:r>
            <w:r w:rsidRPr="007F183D">
              <w:t>)</w:t>
            </w:r>
            <w:r w:rsidRPr="007F183D" w:rsidDel="007E123C">
              <w:t xml:space="preserve"> </w:t>
            </w:r>
            <w:r w:rsidRPr="007F183D">
              <w:t>tags for accessibility and interoperability</w:t>
            </w:r>
          </w:p>
        </w:tc>
        <w:tc>
          <w:tcPr>
            <w:tcW w:w="2525" w:type="dxa"/>
          </w:tcPr>
          <w:p w14:paraId="53FED5E4" w14:textId="1E243244" w:rsidR="00263516" w:rsidRPr="007F183D" w:rsidRDefault="00263516" w:rsidP="001D6138">
            <w:pPr>
              <w:pStyle w:val="TableBulletList1"/>
              <w:rPr>
                <w:rFonts w:eastAsia="Arial,Arial Narrow,Arial Narrow"/>
              </w:rPr>
            </w:pPr>
            <w:r w:rsidRPr="007F183D">
              <w:rPr>
                <w:snapToGrid w:val="0"/>
              </w:rPr>
              <w:lastRenderedPageBreak/>
              <w:t>N/A (</w:t>
            </w:r>
            <w:r w:rsidR="00AF6E87" w:rsidRPr="007F183D">
              <w:rPr>
                <w:snapToGrid w:val="0"/>
              </w:rPr>
              <w:t xml:space="preserve">The </w:t>
            </w:r>
            <w:r w:rsidRPr="007F183D">
              <w:rPr>
                <w:snapToGrid w:val="0"/>
              </w:rPr>
              <w:t xml:space="preserve">CDE will review all items in </w:t>
            </w:r>
            <w:r w:rsidRPr="007F183D">
              <w:rPr>
                <w:snapToGrid w:val="0"/>
              </w:rPr>
              <w:lastRenderedPageBreak/>
              <w:t>Step 7 after completion of Steps 4, 5, and 6)</w:t>
            </w:r>
          </w:p>
        </w:tc>
        <w:tc>
          <w:tcPr>
            <w:tcW w:w="2318" w:type="dxa"/>
          </w:tcPr>
          <w:p w14:paraId="72605F25" w14:textId="77777777" w:rsidR="00263516" w:rsidRPr="007F183D" w:rsidRDefault="00263516" w:rsidP="001D6138">
            <w:pPr>
              <w:pStyle w:val="TableBulletList1"/>
              <w:rPr>
                <w:rFonts w:eastAsia="Arial,Arial Narrow,Arial Narrow"/>
              </w:rPr>
            </w:pPr>
            <w:r w:rsidRPr="007F183D">
              <w:lastRenderedPageBreak/>
              <w:t>CAA for ELA</w:t>
            </w:r>
          </w:p>
          <w:p w14:paraId="762F0E0B" w14:textId="77777777" w:rsidR="00263516" w:rsidRPr="007F183D" w:rsidRDefault="00263516" w:rsidP="001D6138">
            <w:pPr>
              <w:pStyle w:val="TableBulletList1"/>
              <w:rPr>
                <w:rFonts w:eastAsia="Arial,Arial Narrow,Arial Narrow"/>
              </w:rPr>
            </w:pPr>
            <w:r w:rsidRPr="007F183D">
              <w:lastRenderedPageBreak/>
              <w:t>CAA for Mathematics</w:t>
            </w:r>
          </w:p>
          <w:p w14:paraId="063AA2BA" w14:textId="77777777" w:rsidR="00263516" w:rsidRPr="007F183D" w:rsidRDefault="00263516" w:rsidP="001D6138">
            <w:pPr>
              <w:pStyle w:val="TableBulletList1"/>
              <w:rPr>
                <w:rFonts w:eastAsia="Arial,Arial Narrow,Arial Narrow"/>
              </w:rPr>
            </w:pPr>
            <w:r w:rsidRPr="007F183D">
              <w:t>CAA for Science</w:t>
            </w:r>
          </w:p>
          <w:p w14:paraId="12816E3F" w14:textId="77777777" w:rsidR="00263516" w:rsidRPr="007F183D" w:rsidRDefault="00263516" w:rsidP="001D6138">
            <w:pPr>
              <w:pStyle w:val="TableBulletList1"/>
              <w:rPr>
                <w:rFonts w:eastAsia="Arial,Arial Narrow,Arial Narrow"/>
              </w:rPr>
            </w:pPr>
            <w:r w:rsidRPr="007F183D">
              <w:t>CAST*</w:t>
            </w:r>
          </w:p>
          <w:p w14:paraId="0A6F34F7" w14:textId="77777777" w:rsidR="00263516" w:rsidRPr="007F183D" w:rsidRDefault="00263516" w:rsidP="001D6138">
            <w:pPr>
              <w:pStyle w:val="TableBulletList1"/>
            </w:pPr>
            <w:r w:rsidRPr="007F183D">
              <w:t>CSA</w:t>
            </w:r>
          </w:p>
          <w:p w14:paraId="674FA58B" w14:textId="77777777" w:rsidR="00263516" w:rsidRPr="007F183D" w:rsidRDefault="00263516" w:rsidP="001D6138">
            <w:pPr>
              <w:pStyle w:val="TableBulletList1"/>
            </w:pPr>
            <w:r w:rsidRPr="007F183D">
              <w:t>ELPAC</w:t>
            </w:r>
            <w:r w:rsidRPr="007F183D">
              <w:rPr>
                <w:vertAlign w:val="superscript"/>
              </w:rPr>
              <w:t>**</w:t>
            </w:r>
          </w:p>
          <w:p w14:paraId="758EC013" w14:textId="77777777" w:rsidR="00263516" w:rsidRPr="007F183D" w:rsidRDefault="00263516" w:rsidP="001D6138">
            <w:pPr>
              <w:pStyle w:val="TableBulletList1"/>
            </w:pPr>
            <w:r w:rsidRPr="007F183D">
              <w:t>Alternate ELPAC</w:t>
            </w:r>
            <w:r w:rsidRPr="007F183D">
              <w:rPr>
                <w:vertAlign w:val="superscript"/>
              </w:rPr>
              <w:t>***</w:t>
            </w:r>
          </w:p>
        </w:tc>
      </w:tr>
      <w:tr w:rsidR="00E04F74" w:rsidRPr="007F183D" w14:paraId="3D351223" w14:textId="77777777" w:rsidTr="00241749">
        <w:trPr>
          <w:cnfStyle w:val="000000100000" w:firstRow="0" w:lastRow="0" w:firstColumn="0" w:lastColumn="0" w:oddVBand="0" w:evenVBand="0" w:oddHBand="1" w:evenHBand="0" w:firstRowFirstColumn="0" w:firstRowLastColumn="0" w:lastRowFirstColumn="0" w:lastRowLastColumn="0"/>
        </w:trPr>
        <w:tc>
          <w:tcPr>
            <w:tcW w:w="2330" w:type="dxa"/>
          </w:tcPr>
          <w:p w14:paraId="3BCEE7B1" w14:textId="4444FFFA" w:rsidR="00263516" w:rsidRPr="007F183D" w:rsidRDefault="00263516" w:rsidP="00263516">
            <w:pPr>
              <w:pStyle w:val="TableTextRight"/>
              <w:keepNext w:val="0"/>
              <w:rPr>
                <w:b/>
                <w:snapToGrid w:val="0"/>
              </w:rPr>
            </w:pPr>
            <w:r w:rsidRPr="007F183D">
              <w:rPr>
                <w:snapToGrid w:val="0"/>
              </w:rPr>
              <w:lastRenderedPageBreak/>
              <w:t>Step 5</w:t>
            </w:r>
            <w:r w:rsidR="00AF6E87" w:rsidRPr="007F183D">
              <w:rPr>
                <w:snapToGrid w:val="0"/>
              </w:rPr>
              <w:t>:</w:t>
            </w:r>
            <w:r w:rsidRPr="007F183D">
              <w:rPr>
                <w:snapToGrid w:val="0"/>
              </w:rPr>
              <w:t xml:space="preserve"> Develop Scoring Rubrics</w:t>
            </w:r>
          </w:p>
        </w:tc>
        <w:tc>
          <w:tcPr>
            <w:tcW w:w="5760" w:type="dxa"/>
          </w:tcPr>
          <w:p w14:paraId="0B9B50C4" w14:textId="77777777" w:rsidR="00263516" w:rsidRPr="007F183D" w:rsidRDefault="00263516" w:rsidP="00571DA3">
            <w:pPr>
              <w:pStyle w:val="TableBulletList1"/>
              <w:numPr>
                <w:ilvl w:val="0"/>
                <w:numId w:val="25"/>
              </w:numPr>
              <w:spacing w:after="120"/>
              <w:ind w:left="251" w:hanging="289"/>
            </w:pPr>
            <w:r w:rsidRPr="007F183D">
              <w:t>Develop scoring rubrics that detail the characteristics a student response should demonstrate at each score point</w:t>
            </w:r>
          </w:p>
          <w:p w14:paraId="60761783" w14:textId="77777777" w:rsidR="00263516" w:rsidRPr="007F183D" w:rsidRDefault="00263516" w:rsidP="00571DA3">
            <w:pPr>
              <w:pStyle w:val="TableBulletList1"/>
              <w:numPr>
                <w:ilvl w:val="0"/>
                <w:numId w:val="25"/>
              </w:numPr>
              <w:spacing w:after="120"/>
              <w:ind w:left="251" w:hanging="289"/>
            </w:pPr>
            <w:r w:rsidRPr="007F183D">
              <w:t>Provide exemplar responses at each score point</w:t>
            </w:r>
          </w:p>
        </w:tc>
        <w:tc>
          <w:tcPr>
            <w:tcW w:w="2525" w:type="dxa"/>
          </w:tcPr>
          <w:p w14:paraId="2D70F227" w14:textId="6484A922" w:rsidR="00263516" w:rsidRPr="007F183D" w:rsidRDefault="00263516" w:rsidP="001D6138">
            <w:pPr>
              <w:pStyle w:val="TableBulletList1"/>
              <w:rPr>
                <w:snapToGrid w:val="0"/>
              </w:rPr>
            </w:pPr>
            <w:r w:rsidRPr="007F183D">
              <w:rPr>
                <w:snapToGrid w:val="0"/>
              </w:rPr>
              <w:t>N/A (</w:t>
            </w:r>
            <w:r w:rsidR="00AF6E87" w:rsidRPr="007F183D">
              <w:rPr>
                <w:snapToGrid w:val="0"/>
              </w:rPr>
              <w:t xml:space="preserve">The </w:t>
            </w:r>
            <w:r w:rsidRPr="007F183D">
              <w:rPr>
                <w:snapToGrid w:val="0"/>
              </w:rPr>
              <w:t>CDE will review all items in Step 7 after completion of Steps 4, 5, and 6)</w:t>
            </w:r>
          </w:p>
        </w:tc>
        <w:tc>
          <w:tcPr>
            <w:tcW w:w="2318" w:type="dxa"/>
          </w:tcPr>
          <w:p w14:paraId="61069BC8" w14:textId="77777777" w:rsidR="00263516" w:rsidRPr="007F183D" w:rsidRDefault="00263516" w:rsidP="001D6138">
            <w:pPr>
              <w:pStyle w:val="TableBulletList1"/>
              <w:rPr>
                <w:rFonts w:eastAsia="Arial,Arial Narrow,Arial Narrow"/>
              </w:rPr>
            </w:pPr>
            <w:r w:rsidRPr="007F183D">
              <w:t>CAA for ELA</w:t>
            </w:r>
          </w:p>
          <w:p w14:paraId="55932AC9" w14:textId="77777777" w:rsidR="00263516" w:rsidRPr="007F183D" w:rsidRDefault="00263516" w:rsidP="001D6138">
            <w:pPr>
              <w:pStyle w:val="TableBulletList1"/>
              <w:rPr>
                <w:rFonts w:eastAsia="Arial,Arial Narrow,Arial Narrow"/>
              </w:rPr>
            </w:pPr>
            <w:r w:rsidRPr="007F183D">
              <w:t>CAST*</w:t>
            </w:r>
          </w:p>
          <w:p w14:paraId="09DD46C7" w14:textId="77777777" w:rsidR="00263516" w:rsidRPr="007F183D" w:rsidRDefault="00263516" w:rsidP="001D6138">
            <w:pPr>
              <w:pStyle w:val="TableBulletList1"/>
            </w:pPr>
            <w:r w:rsidRPr="007F183D">
              <w:t>CSA</w:t>
            </w:r>
          </w:p>
          <w:p w14:paraId="08F0E709" w14:textId="77777777" w:rsidR="00263516" w:rsidRPr="007F183D" w:rsidRDefault="00263516" w:rsidP="001D6138">
            <w:pPr>
              <w:pStyle w:val="TableBulletList1"/>
            </w:pPr>
            <w:r w:rsidRPr="007F183D">
              <w:t>ELPAC</w:t>
            </w:r>
            <w:r w:rsidRPr="007F183D">
              <w:rPr>
                <w:vertAlign w:val="superscript"/>
              </w:rPr>
              <w:t>**</w:t>
            </w:r>
          </w:p>
          <w:p w14:paraId="1CDBF43A" w14:textId="77777777" w:rsidR="00263516" w:rsidRPr="007F183D" w:rsidRDefault="00263516" w:rsidP="001D6138">
            <w:pPr>
              <w:pStyle w:val="TableBulletList1"/>
            </w:pPr>
            <w:r w:rsidRPr="007F183D">
              <w:t>Alternate ELPAC***</w:t>
            </w:r>
          </w:p>
        </w:tc>
      </w:tr>
      <w:tr w:rsidR="00263516" w:rsidRPr="007F183D" w14:paraId="4300CD54" w14:textId="77777777" w:rsidTr="00823B71">
        <w:trPr>
          <w:cnfStyle w:val="000000010000" w:firstRow="0" w:lastRow="0" w:firstColumn="0" w:lastColumn="0" w:oddVBand="0" w:evenVBand="0" w:oddHBand="0" w:evenHBand="1" w:firstRowFirstColumn="0" w:firstRowLastColumn="0" w:lastRowFirstColumn="0" w:lastRowLastColumn="0"/>
        </w:trPr>
        <w:tc>
          <w:tcPr>
            <w:tcW w:w="2330" w:type="dxa"/>
          </w:tcPr>
          <w:p w14:paraId="3805A3FA" w14:textId="77777777" w:rsidR="00263516" w:rsidRPr="007F183D" w:rsidRDefault="00263516" w:rsidP="00263516">
            <w:pPr>
              <w:pStyle w:val="TableTextRight"/>
              <w:keepNext w:val="0"/>
              <w:rPr>
                <w:rFonts w:eastAsia="Arial,Arial Narrow,Arial Narrow"/>
                <w:b/>
              </w:rPr>
            </w:pPr>
            <w:r w:rsidRPr="007F183D">
              <w:rPr>
                <w:snapToGrid w:val="0"/>
              </w:rPr>
              <w:lastRenderedPageBreak/>
              <w:t>Step 6: Conduct Internal Reviews at ETS</w:t>
            </w:r>
          </w:p>
        </w:tc>
        <w:tc>
          <w:tcPr>
            <w:tcW w:w="5760" w:type="dxa"/>
          </w:tcPr>
          <w:p w14:paraId="4B7090CD" w14:textId="77777777" w:rsidR="00263516" w:rsidRPr="007F183D" w:rsidRDefault="00263516" w:rsidP="00571DA3">
            <w:pPr>
              <w:pStyle w:val="TableBulletList1"/>
              <w:numPr>
                <w:ilvl w:val="0"/>
                <w:numId w:val="25"/>
              </w:numPr>
              <w:spacing w:after="120"/>
              <w:ind w:left="251" w:hanging="289"/>
            </w:pPr>
            <w:r w:rsidRPr="007F183D">
              <w:t>Create artwork and simulation graphics</w:t>
            </w:r>
          </w:p>
          <w:p w14:paraId="386FE04A" w14:textId="77777777" w:rsidR="00263516" w:rsidRPr="007F183D" w:rsidRDefault="00263516" w:rsidP="00571DA3">
            <w:pPr>
              <w:pStyle w:val="TableBulletList1"/>
              <w:numPr>
                <w:ilvl w:val="0"/>
                <w:numId w:val="25"/>
              </w:numPr>
              <w:spacing w:after="120"/>
              <w:ind w:left="251" w:hanging="289"/>
              <w:rPr>
                <w:rFonts w:eastAsia="Arial,Arial Narrow,Arial Narrow"/>
              </w:rPr>
            </w:pPr>
            <w:r w:rsidRPr="007F183D">
              <w:rPr>
                <w:snapToGrid w:val="0"/>
              </w:rPr>
              <w:t>Perform internal content reviews to verify:</w:t>
            </w:r>
          </w:p>
          <w:p w14:paraId="36FC4C3A" w14:textId="77777777" w:rsidR="00263516" w:rsidRPr="007F183D" w:rsidRDefault="00263516" w:rsidP="00571DA3">
            <w:pPr>
              <w:pStyle w:val="TableBulletList2"/>
              <w:numPr>
                <w:ilvl w:val="1"/>
                <w:numId w:val="23"/>
              </w:numPr>
              <w:spacing w:after="120"/>
              <w:ind w:left="521" w:hanging="289"/>
              <w:rPr>
                <w:rFonts w:eastAsia="Arial,Arial Narrow,Arial Narrow"/>
              </w:rPr>
            </w:pPr>
            <w:r w:rsidRPr="007F183D">
              <w:rPr>
                <w:rFonts w:eastAsia="Arial,Arial Narrow,Arial Narrow"/>
              </w:rPr>
              <w:t>Alignment with content standards</w:t>
            </w:r>
          </w:p>
          <w:p w14:paraId="080522A4" w14:textId="77777777" w:rsidR="00263516" w:rsidRPr="007F183D" w:rsidRDefault="00263516" w:rsidP="00571DA3">
            <w:pPr>
              <w:pStyle w:val="TableBulletList2"/>
              <w:numPr>
                <w:ilvl w:val="1"/>
                <w:numId w:val="23"/>
              </w:numPr>
              <w:spacing w:after="120"/>
              <w:ind w:left="521" w:hanging="289"/>
              <w:rPr>
                <w:rFonts w:eastAsia="Arial,Arial Narrow,Arial Narrow"/>
              </w:rPr>
            </w:pPr>
            <w:r w:rsidRPr="007F183D">
              <w:rPr>
                <w:rFonts w:eastAsia="Arial,Arial Narrow,Arial Narrow"/>
              </w:rPr>
              <w:t>Cognitive Complexity (DOK)</w:t>
            </w:r>
          </w:p>
          <w:p w14:paraId="480EB1B0" w14:textId="77777777" w:rsidR="00263516" w:rsidRPr="007F183D" w:rsidRDefault="00263516" w:rsidP="00571DA3">
            <w:pPr>
              <w:pStyle w:val="TableBulletList1"/>
              <w:numPr>
                <w:ilvl w:val="0"/>
                <w:numId w:val="25"/>
              </w:numPr>
              <w:spacing w:after="120"/>
              <w:ind w:left="251" w:hanging="289"/>
              <w:rPr>
                <w:rFonts w:eastAsia="Arial,Arial Narrow,Arial Narrow"/>
              </w:rPr>
            </w:pPr>
            <w:r w:rsidRPr="007F183D">
              <w:rPr>
                <w:snapToGrid w:val="0"/>
              </w:rPr>
              <w:t>Perform internal accessibility reviews including</w:t>
            </w:r>
            <w:r w:rsidR="0099325A" w:rsidRPr="007F183D">
              <w:rPr>
                <w:snapToGrid w:val="0"/>
              </w:rPr>
              <w:t>:</w:t>
            </w:r>
          </w:p>
          <w:p w14:paraId="76C38B0B" w14:textId="77777777" w:rsidR="00263516" w:rsidRPr="007F183D" w:rsidRDefault="00263516" w:rsidP="00571DA3">
            <w:pPr>
              <w:pStyle w:val="TableBulletList2"/>
              <w:numPr>
                <w:ilvl w:val="1"/>
                <w:numId w:val="23"/>
              </w:numPr>
              <w:spacing w:after="120"/>
              <w:ind w:left="521" w:hanging="289"/>
              <w:rPr>
                <w:rFonts w:eastAsia="Arial,Arial Narrow,Arial Narrow"/>
              </w:rPr>
            </w:pPr>
            <w:r w:rsidRPr="007F183D">
              <w:rPr>
                <w:rFonts w:eastAsia="Arial,Arial Narrow,Arial Narrow"/>
              </w:rPr>
              <w:t>Terms for glossing</w:t>
            </w:r>
          </w:p>
          <w:p w14:paraId="46BA2A98" w14:textId="77777777" w:rsidR="00263516" w:rsidRPr="007F183D" w:rsidRDefault="00263516" w:rsidP="00571DA3">
            <w:pPr>
              <w:pStyle w:val="TableBulletList2"/>
              <w:numPr>
                <w:ilvl w:val="1"/>
                <w:numId w:val="23"/>
              </w:numPr>
              <w:spacing w:after="120"/>
              <w:ind w:left="521" w:hanging="289"/>
              <w:rPr>
                <w:rFonts w:eastAsia="Arial,Arial Narrow,Arial Narrow"/>
              </w:rPr>
            </w:pPr>
            <w:r w:rsidRPr="007F183D">
              <w:rPr>
                <w:rFonts w:eastAsia="Arial,Arial Narrow,Arial Narrow"/>
              </w:rPr>
              <w:t>Preparation for stacked Spanish translations</w:t>
            </w:r>
          </w:p>
          <w:p w14:paraId="6F00DDF6" w14:textId="77777777" w:rsidR="00263516" w:rsidRPr="007F183D" w:rsidRDefault="00263516" w:rsidP="00571DA3">
            <w:pPr>
              <w:pStyle w:val="TableBulletList2"/>
              <w:numPr>
                <w:ilvl w:val="1"/>
                <w:numId w:val="23"/>
              </w:numPr>
              <w:spacing w:after="120"/>
              <w:ind w:left="521" w:hanging="289"/>
              <w:rPr>
                <w:rFonts w:eastAsia="Arial,Arial Narrow,Arial Narrow"/>
              </w:rPr>
            </w:pPr>
            <w:r w:rsidRPr="007F183D">
              <w:rPr>
                <w:rFonts w:eastAsia="Arial,Arial Narrow,Arial Narrow"/>
              </w:rPr>
              <w:t>Identification of items for that may require twins</w:t>
            </w:r>
          </w:p>
          <w:p w14:paraId="0F5010EB" w14:textId="77777777" w:rsidR="00263516" w:rsidRPr="007F183D" w:rsidRDefault="00263516" w:rsidP="00571DA3">
            <w:pPr>
              <w:pStyle w:val="TableBulletList1"/>
              <w:numPr>
                <w:ilvl w:val="0"/>
                <w:numId w:val="25"/>
              </w:numPr>
              <w:spacing w:after="120"/>
              <w:ind w:left="251" w:hanging="289"/>
            </w:pPr>
            <w:r w:rsidRPr="007F183D">
              <w:t>Conduct an internal editorial review</w:t>
            </w:r>
          </w:p>
          <w:p w14:paraId="0DA5C63D" w14:textId="77777777" w:rsidR="00263516" w:rsidRPr="007F183D" w:rsidRDefault="00263516" w:rsidP="00571DA3">
            <w:pPr>
              <w:pStyle w:val="TableBulletList1"/>
              <w:numPr>
                <w:ilvl w:val="0"/>
                <w:numId w:val="25"/>
              </w:numPr>
              <w:spacing w:after="120"/>
              <w:ind w:left="251" w:hanging="289"/>
              <w:rPr>
                <w:rFonts w:eastAsia="Arial,Arial Narrow,Arial Narrow"/>
              </w:rPr>
            </w:pPr>
            <w:r w:rsidRPr="007F183D">
              <w:t>Conduct an internal fairness and bias/sensitivity review</w:t>
            </w:r>
          </w:p>
        </w:tc>
        <w:tc>
          <w:tcPr>
            <w:tcW w:w="2525" w:type="dxa"/>
          </w:tcPr>
          <w:p w14:paraId="2BB2D4D9" w14:textId="15F38A40" w:rsidR="00263516" w:rsidRPr="007F183D" w:rsidRDefault="00263516" w:rsidP="001D6138">
            <w:pPr>
              <w:pStyle w:val="TableBulletList1"/>
              <w:rPr>
                <w:rFonts w:eastAsia="Arial,Arial Narrow,Arial Narrow"/>
              </w:rPr>
            </w:pPr>
            <w:r w:rsidRPr="007F183D">
              <w:rPr>
                <w:snapToGrid w:val="0"/>
              </w:rPr>
              <w:t>N/A (</w:t>
            </w:r>
            <w:r w:rsidR="00AF6E87" w:rsidRPr="007F183D">
              <w:rPr>
                <w:snapToGrid w:val="0"/>
              </w:rPr>
              <w:t xml:space="preserve">The </w:t>
            </w:r>
            <w:r w:rsidRPr="007F183D">
              <w:rPr>
                <w:snapToGrid w:val="0"/>
              </w:rPr>
              <w:t>CDE will review all items in Step 7 after completion of Steps 4, 5, and 6)</w:t>
            </w:r>
          </w:p>
        </w:tc>
        <w:tc>
          <w:tcPr>
            <w:tcW w:w="2318" w:type="dxa"/>
          </w:tcPr>
          <w:p w14:paraId="069C55A3" w14:textId="77777777" w:rsidR="00263516" w:rsidRPr="007F183D" w:rsidRDefault="00263516" w:rsidP="001D6138">
            <w:pPr>
              <w:pStyle w:val="TableBulletList1"/>
              <w:rPr>
                <w:rFonts w:eastAsia="Arial,Arial Narrow,Arial Narrow"/>
              </w:rPr>
            </w:pPr>
            <w:r w:rsidRPr="007F183D">
              <w:t>CAA for ELA</w:t>
            </w:r>
          </w:p>
          <w:p w14:paraId="368E08A9" w14:textId="77777777" w:rsidR="00263516" w:rsidRPr="007F183D" w:rsidRDefault="00263516" w:rsidP="001D6138">
            <w:pPr>
              <w:pStyle w:val="TableBulletList1"/>
              <w:rPr>
                <w:rFonts w:eastAsia="Arial,Arial Narrow,Arial Narrow"/>
              </w:rPr>
            </w:pPr>
            <w:r w:rsidRPr="007F183D">
              <w:t>CAA for Mathematics</w:t>
            </w:r>
          </w:p>
          <w:p w14:paraId="01EF08F3" w14:textId="77777777" w:rsidR="00263516" w:rsidRPr="007F183D" w:rsidRDefault="00263516" w:rsidP="001D6138">
            <w:pPr>
              <w:pStyle w:val="TableBulletList1"/>
              <w:rPr>
                <w:rFonts w:eastAsia="Arial,Arial Narrow,Arial Narrow"/>
              </w:rPr>
            </w:pPr>
            <w:r w:rsidRPr="007F183D">
              <w:t>CAA for Science</w:t>
            </w:r>
          </w:p>
          <w:p w14:paraId="4A3705AE" w14:textId="77777777" w:rsidR="00263516" w:rsidRPr="007F183D" w:rsidRDefault="00263516" w:rsidP="001D6138">
            <w:pPr>
              <w:pStyle w:val="TableBulletList1"/>
              <w:rPr>
                <w:rFonts w:eastAsia="Arial,Arial Narrow,Arial Narrow"/>
              </w:rPr>
            </w:pPr>
            <w:r w:rsidRPr="007F183D">
              <w:t>CAST*</w:t>
            </w:r>
          </w:p>
          <w:p w14:paraId="3BE1AEEB" w14:textId="77777777" w:rsidR="00263516" w:rsidRPr="007F183D" w:rsidRDefault="00263516" w:rsidP="001D6138">
            <w:pPr>
              <w:pStyle w:val="TableBulletList1"/>
            </w:pPr>
            <w:r w:rsidRPr="007F183D">
              <w:t>CSA</w:t>
            </w:r>
          </w:p>
          <w:p w14:paraId="5C003B85" w14:textId="77777777" w:rsidR="00263516" w:rsidRPr="007F183D" w:rsidRDefault="00263516" w:rsidP="001D6138">
            <w:pPr>
              <w:pStyle w:val="TableBulletList1"/>
            </w:pPr>
            <w:r w:rsidRPr="007F183D">
              <w:t>ELPAC</w:t>
            </w:r>
            <w:r w:rsidRPr="007F183D">
              <w:rPr>
                <w:vertAlign w:val="superscript"/>
              </w:rPr>
              <w:t>**</w:t>
            </w:r>
          </w:p>
          <w:p w14:paraId="0FF84878" w14:textId="77777777" w:rsidR="00263516" w:rsidRPr="007F183D" w:rsidRDefault="00263516" w:rsidP="001D6138">
            <w:pPr>
              <w:pStyle w:val="TableBulletList1"/>
            </w:pPr>
            <w:r w:rsidRPr="007F183D">
              <w:t>Alternate ELPAC</w:t>
            </w:r>
            <w:r w:rsidRPr="007F183D">
              <w:rPr>
                <w:vertAlign w:val="superscript"/>
              </w:rPr>
              <w:t>***</w:t>
            </w:r>
          </w:p>
        </w:tc>
      </w:tr>
      <w:tr w:rsidR="00E04F74" w:rsidRPr="007F183D" w14:paraId="570B28DA" w14:textId="77777777" w:rsidTr="00241749">
        <w:trPr>
          <w:cnfStyle w:val="000000100000" w:firstRow="0" w:lastRow="0" w:firstColumn="0" w:lastColumn="0" w:oddVBand="0" w:evenVBand="0" w:oddHBand="1" w:evenHBand="0" w:firstRowFirstColumn="0" w:firstRowLastColumn="0" w:lastRowFirstColumn="0" w:lastRowLastColumn="0"/>
        </w:trPr>
        <w:tc>
          <w:tcPr>
            <w:tcW w:w="2330" w:type="dxa"/>
          </w:tcPr>
          <w:p w14:paraId="10D1F007" w14:textId="77777777" w:rsidR="00263516" w:rsidRPr="007F183D" w:rsidRDefault="00263516" w:rsidP="00263516">
            <w:pPr>
              <w:pStyle w:val="TableTextRight"/>
              <w:keepNext w:val="0"/>
              <w:rPr>
                <w:b/>
              </w:rPr>
            </w:pPr>
            <w:r w:rsidRPr="007F183D">
              <w:rPr>
                <w:snapToGrid w:val="0"/>
              </w:rPr>
              <w:lastRenderedPageBreak/>
              <w:t xml:space="preserve">Step 7: </w:t>
            </w:r>
            <w:bookmarkStart w:id="695" w:name="_Hlk65851785"/>
            <w:r w:rsidRPr="007F183D">
              <w:rPr>
                <w:snapToGrid w:val="0"/>
              </w:rPr>
              <w:t xml:space="preserve">Provide an Online System to Submit </w:t>
            </w:r>
            <w:bookmarkEnd w:id="695"/>
            <w:r w:rsidRPr="007F183D">
              <w:rPr>
                <w:snapToGrid w:val="0"/>
              </w:rPr>
              <w:t>New Items and Tasks for CDE Review</w:t>
            </w:r>
          </w:p>
        </w:tc>
        <w:tc>
          <w:tcPr>
            <w:tcW w:w="5760" w:type="dxa"/>
          </w:tcPr>
          <w:p w14:paraId="60F1EE38" w14:textId="77777777" w:rsidR="00263516" w:rsidRPr="007F183D" w:rsidRDefault="00263516" w:rsidP="00571DA3">
            <w:pPr>
              <w:pStyle w:val="TableBulletList1"/>
              <w:numPr>
                <w:ilvl w:val="0"/>
                <w:numId w:val="25"/>
              </w:numPr>
              <w:spacing w:after="120"/>
              <w:ind w:left="251" w:hanging="289"/>
            </w:pPr>
            <w:r w:rsidRPr="007F183D">
              <w:t>Provide review assignments in the Content Review Tool (CRT)</w:t>
            </w:r>
          </w:p>
          <w:p w14:paraId="3C4CC498" w14:textId="77777777" w:rsidR="00263516" w:rsidRPr="007F183D" w:rsidRDefault="00263516" w:rsidP="00571DA3">
            <w:pPr>
              <w:pStyle w:val="TableBulletList1"/>
              <w:numPr>
                <w:ilvl w:val="0"/>
                <w:numId w:val="25"/>
              </w:numPr>
              <w:spacing w:after="120"/>
              <w:ind w:left="251" w:hanging="289"/>
            </w:pPr>
            <w:r w:rsidRPr="007F183D">
              <w:rPr>
                <w:bCs/>
                <w:snapToGrid w:val="0"/>
              </w:rPr>
              <w:t>Review all items, as submitted by ETS</w:t>
            </w:r>
          </w:p>
          <w:p w14:paraId="681EC46C" w14:textId="77777777" w:rsidR="00263516" w:rsidRPr="007F183D" w:rsidRDefault="00263516" w:rsidP="00571DA3">
            <w:pPr>
              <w:pStyle w:val="TableBulletList1"/>
              <w:numPr>
                <w:ilvl w:val="0"/>
                <w:numId w:val="25"/>
              </w:numPr>
              <w:spacing w:after="120"/>
              <w:ind w:left="251" w:hanging="289"/>
            </w:pPr>
            <w:r w:rsidRPr="007F183D">
              <w:rPr>
                <w:bCs/>
                <w:snapToGrid w:val="0"/>
              </w:rPr>
              <w:t>Revise items based on CDE input</w:t>
            </w:r>
          </w:p>
          <w:p w14:paraId="7F624ED4" w14:textId="77777777" w:rsidR="00263516" w:rsidRPr="007F183D" w:rsidRDefault="00263516" w:rsidP="00571DA3">
            <w:pPr>
              <w:pStyle w:val="TableBulletList1"/>
              <w:numPr>
                <w:ilvl w:val="0"/>
                <w:numId w:val="25"/>
              </w:numPr>
              <w:spacing w:after="120"/>
              <w:ind w:left="251" w:hanging="289"/>
              <w:rPr>
                <w:snapToGrid w:val="0"/>
              </w:rPr>
            </w:pPr>
            <w:r w:rsidRPr="007F183D">
              <w:rPr>
                <w:bCs/>
                <w:snapToGrid w:val="0"/>
              </w:rPr>
              <w:t xml:space="preserve">Confirm items are appropriate for educator review </w:t>
            </w:r>
          </w:p>
        </w:tc>
        <w:tc>
          <w:tcPr>
            <w:tcW w:w="2525" w:type="dxa"/>
          </w:tcPr>
          <w:p w14:paraId="797714EC" w14:textId="77777777" w:rsidR="00263516" w:rsidRPr="007F183D" w:rsidRDefault="00263516" w:rsidP="001D6138">
            <w:pPr>
              <w:pStyle w:val="TableBulletList1"/>
            </w:pPr>
            <w:r w:rsidRPr="007F183D">
              <w:rPr>
                <w:snapToGrid w:val="0"/>
              </w:rPr>
              <w:t>All Newly Developed Items</w:t>
            </w:r>
          </w:p>
        </w:tc>
        <w:tc>
          <w:tcPr>
            <w:tcW w:w="2318" w:type="dxa"/>
          </w:tcPr>
          <w:p w14:paraId="686A8FF4" w14:textId="77777777" w:rsidR="00263516" w:rsidRPr="007F183D" w:rsidRDefault="00263516" w:rsidP="001D6138">
            <w:pPr>
              <w:pStyle w:val="TableBulletList1"/>
            </w:pPr>
            <w:r w:rsidRPr="007F183D">
              <w:t>CAA for ELA</w:t>
            </w:r>
          </w:p>
          <w:p w14:paraId="5B2164F9" w14:textId="77777777" w:rsidR="00263516" w:rsidRPr="007F183D" w:rsidRDefault="00263516" w:rsidP="001D6138">
            <w:pPr>
              <w:pStyle w:val="TableBulletList1"/>
            </w:pPr>
            <w:r w:rsidRPr="007F183D">
              <w:t>CAA for Mathematics</w:t>
            </w:r>
          </w:p>
          <w:p w14:paraId="2B2B7C6D" w14:textId="77777777" w:rsidR="00263516" w:rsidRPr="007F183D" w:rsidRDefault="00263516" w:rsidP="001D6138">
            <w:pPr>
              <w:pStyle w:val="TableBulletList1"/>
            </w:pPr>
            <w:r w:rsidRPr="007F183D">
              <w:t>CAA for Science</w:t>
            </w:r>
          </w:p>
          <w:p w14:paraId="3E511E84" w14:textId="77777777" w:rsidR="00263516" w:rsidRPr="007F183D" w:rsidRDefault="00263516" w:rsidP="001D6138">
            <w:pPr>
              <w:pStyle w:val="TableBulletList1"/>
            </w:pPr>
            <w:r w:rsidRPr="007F183D">
              <w:t>CAST*</w:t>
            </w:r>
          </w:p>
          <w:p w14:paraId="490C7B47" w14:textId="77777777" w:rsidR="00263516" w:rsidRPr="007F183D" w:rsidRDefault="00263516" w:rsidP="001D6138">
            <w:pPr>
              <w:pStyle w:val="TableBulletList1"/>
            </w:pPr>
            <w:r w:rsidRPr="007F183D">
              <w:t>CSA</w:t>
            </w:r>
          </w:p>
          <w:p w14:paraId="7EE23E03" w14:textId="77777777" w:rsidR="00263516" w:rsidRPr="007F183D" w:rsidRDefault="00263516" w:rsidP="001D6138">
            <w:pPr>
              <w:pStyle w:val="TableBulletList1"/>
            </w:pPr>
            <w:r w:rsidRPr="007F183D">
              <w:t>ELPAC</w:t>
            </w:r>
            <w:r w:rsidRPr="007F183D">
              <w:rPr>
                <w:vertAlign w:val="superscript"/>
              </w:rPr>
              <w:t>**</w:t>
            </w:r>
          </w:p>
          <w:p w14:paraId="4871F685" w14:textId="77777777" w:rsidR="00263516" w:rsidRPr="007F183D" w:rsidRDefault="00263516" w:rsidP="001D6138">
            <w:pPr>
              <w:pStyle w:val="TableBulletList1"/>
            </w:pPr>
            <w:r w:rsidRPr="007F183D">
              <w:t>Alternate ELPAC</w:t>
            </w:r>
            <w:r w:rsidRPr="007F183D">
              <w:rPr>
                <w:vertAlign w:val="superscript"/>
              </w:rPr>
              <w:t>***</w:t>
            </w:r>
          </w:p>
        </w:tc>
      </w:tr>
      <w:tr w:rsidR="00263516" w:rsidRPr="007F183D" w14:paraId="6FD829B0" w14:textId="77777777" w:rsidTr="00241749">
        <w:trPr>
          <w:cnfStyle w:val="000000010000" w:firstRow="0" w:lastRow="0" w:firstColumn="0" w:lastColumn="0" w:oddVBand="0" w:evenVBand="0" w:oddHBand="0" w:evenHBand="1" w:firstRowFirstColumn="0" w:firstRowLastColumn="0" w:lastRowFirstColumn="0" w:lastRowLastColumn="0"/>
        </w:trPr>
        <w:tc>
          <w:tcPr>
            <w:tcW w:w="2330" w:type="dxa"/>
          </w:tcPr>
          <w:p w14:paraId="622B198C" w14:textId="77777777" w:rsidR="00263516" w:rsidRPr="007F183D" w:rsidRDefault="00263516" w:rsidP="00263516">
            <w:pPr>
              <w:pStyle w:val="TableTextRight"/>
              <w:keepNext w:val="0"/>
              <w:rPr>
                <w:rFonts w:eastAsia="Arial,Arial Narrow,Arial Narrow"/>
                <w:b/>
              </w:rPr>
            </w:pPr>
            <w:r w:rsidRPr="007F183D">
              <w:rPr>
                <w:snapToGrid w:val="0"/>
              </w:rPr>
              <w:lastRenderedPageBreak/>
              <w:t>Step 8: Conduct External Reviews with California Educators (Item Review)</w:t>
            </w:r>
          </w:p>
        </w:tc>
        <w:tc>
          <w:tcPr>
            <w:tcW w:w="5760" w:type="dxa"/>
          </w:tcPr>
          <w:p w14:paraId="2A7FEE58" w14:textId="77777777" w:rsidR="00263516" w:rsidRPr="007F183D" w:rsidRDefault="00263516" w:rsidP="00571DA3">
            <w:pPr>
              <w:pStyle w:val="TableBulletList1"/>
              <w:numPr>
                <w:ilvl w:val="0"/>
                <w:numId w:val="25"/>
              </w:numPr>
              <w:spacing w:after="120"/>
              <w:ind w:left="251" w:hanging="289"/>
              <w:rPr>
                <w:rFonts w:eastAsia="Arial,Arial Narrow,Arial Narrow"/>
              </w:rPr>
            </w:pPr>
            <w:r w:rsidRPr="007F183D">
              <w:rPr>
                <w:snapToGrid w:val="0"/>
              </w:rPr>
              <w:t>Recruit teachers</w:t>
            </w:r>
            <w:r w:rsidRPr="007F183D">
              <w:t xml:space="preserve"> </w:t>
            </w:r>
            <w:r w:rsidRPr="007F183D">
              <w:rPr>
                <w:snapToGrid w:val="0"/>
              </w:rPr>
              <w:t>with expertise in subjects being assessed and representing California’s diverse student population</w:t>
            </w:r>
          </w:p>
          <w:p w14:paraId="08E781AF" w14:textId="77777777" w:rsidR="00263516" w:rsidRPr="007F183D" w:rsidRDefault="00263516" w:rsidP="00571DA3">
            <w:pPr>
              <w:pStyle w:val="TableBulletList1"/>
              <w:numPr>
                <w:ilvl w:val="0"/>
                <w:numId w:val="25"/>
              </w:numPr>
              <w:spacing w:after="120"/>
              <w:ind w:left="251" w:hanging="289"/>
              <w:rPr>
                <w:rFonts w:eastAsia="Arial,Arial Narrow,Arial Narrow"/>
              </w:rPr>
            </w:pPr>
            <w:r w:rsidRPr="007F183D">
              <w:rPr>
                <w:snapToGrid w:val="0"/>
              </w:rPr>
              <w:t>Prepare items in the CRT</w:t>
            </w:r>
          </w:p>
          <w:p w14:paraId="3466D6A4" w14:textId="77777777" w:rsidR="00263516" w:rsidRPr="007F183D" w:rsidRDefault="00263516" w:rsidP="00571DA3">
            <w:pPr>
              <w:pStyle w:val="TableBulletList1"/>
              <w:numPr>
                <w:ilvl w:val="0"/>
                <w:numId w:val="25"/>
              </w:numPr>
              <w:spacing w:after="120"/>
              <w:ind w:left="251" w:hanging="289"/>
              <w:rPr>
                <w:rFonts w:eastAsia="Arial,Arial Narrow,Arial Narrow"/>
              </w:rPr>
            </w:pPr>
            <w:r w:rsidRPr="007F183D">
              <w:rPr>
                <w:snapToGrid w:val="0"/>
              </w:rPr>
              <w:t>Facilitate review, seeing input from all teachers participating in the review</w:t>
            </w:r>
          </w:p>
          <w:p w14:paraId="684510AA" w14:textId="77777777" w:rsidR="00263516" w:rsidRPr="007F183D" w:rsidRDefault="00263516" w:rsidP="00571DA3">
            <w:pPr>
              <w:pStyle w:val="TableBulletList1"/>
              <w:numPr>
                <w:ilvl w:val="0"/>
                <w:numId w:val="25"/>
              </w:numPr>
              <w:spacing w:after="120"/>
              <w:ind w:left="251" w:hanging="289"/>
              <w:rPr>
                <w:rFonts w:eastAsia="Arial,Arial Narrow,Arial Narrow"/>
              </w:rPr>
            </w:pPr>
            <w:r w:rsidRPr="007F183D">
              <w:rPr>
                <w:snapToGrid w:val="0"/>
              </w:rPr>
              <w:t>Record results</w:t>
            </w:r>
          </w:p>
        </w:tc>
        <w:tc>
          <w:tcPr>
            <w:tcW w:w="2525" w:type="dxa"/>
          </w:tcPr>
          <w:p w14:paraId="3C9D47B6" w14:textId="77777777" w:rsidR="00263516" w:rsidRPr="007F183D" w:rsidRDefault="00263516" w:rsidP="001D6138">
            <w:pPr>
              <w:pStyle w:val="TableBulletList1"/>
              <w:rPr>
                <w:rFonts w:eastAsia="Calibri"/>
              </w:rPr>
            </w:pPr>
            <w:r w:rsidRPr="007F183D">
              <w:t>Educator Review Plan</w:t>
            </w:r>
          </w:p>
        </w:tc>
        <w:tc>
          <w:tcPr>
            <w:tcW w:w="2318" w:type="dxa"/>
          </w:tcPr>
          <w:p w14:paraId="78D4F7EA" w14:textId="77777777" w:rsidR="00263516" w:rsidRPr="007F183D" w:rsidRDefault="00263516" w:rsidP="001D6138">
            <w:pPr>
              <w:pStyle w:val="TableBulletList1"/>
              <w:rPr>
                <w:rFonts w:eastAsia="Arial,Arial Narrow,Arial Narrow"/>
              </w:rPr>
            </w:pPr>
            <w:r w:rsidRPr="007F183D">
              <w:t>CAA for ELA</w:t>
            </w:r>
          </w:p>
          <w:p w14:paraId="1D37D44E" w14:textId="77777777" w:rsidR="00263516" w:rsidRPr="007F183D" w:rsidRDefault="00263516" w:rsidP="001D6138">
            <w:pPr>
              <w:pStyle w:val="TableBulletList1"/>
              <w:rPr>
                <w:rFonts w:eastAsia="Arial,Arial Narrow,Arial Narrow"/>
              </w:rPr>
            </w:pPr>
            <w:r w:rsidRPr="007F183D">
              <w:t>CAA for Mathematics</w:t>
            </w:r>
          </w:p>
          <w:p w14:paraId="01D87767" w14:textId="77777777" w:rsidR="00263516" w:rsidRPr="007F183D" w:rsidRDefault="00263516" w:rsidP="001D6138">
            <w:pPr>
              <w:pStyle w:val="TableBulletList1"/>
              <w:rPr>
                <w:rFonts w:eastAsia="Arial,Arial Narrow,Arial Narrow"/>
              </w:rPr>
            </w:pPr>
            <w:r w:rsidRPr="007F183D">
              <w:t>CAA for Science</w:t>
            </w:r>
          </w:p>
          <w:p w14:paraId="68694D55" w14:textId="77777777" w:rsidR="00263516" w:rsidRPr="007F183D" w:rsidRDefault="00263516" w:rsidP="001D6138">
            <w:pPr>
              <w:pStyle w:val="TableBulletList1"/>
              <w:rPr>
                <w:rFonts w:eastAsia="Arial,Arial Narrow,Arial Narrow"/>
              </w:rPr>
            </w:pPr>
            <w:r w:rsidRPr="007F183D">
              <w:t>CAST*</w:t>
            </w:r>
          </w:p>
          <w:p w14:paraId="2AC8A873" w14:textId="77777777" w:rsidR="00263516" w:rsidRPr="007F183D" w:rsidRDefault="00263516" w:rsidP="001D6138">
            <w:pPr>
              <w:pStyle w:val="TableBulletList1"/>
            </w:pPr>
            <w:r w:rsidRPr="007F183D">
              <w:t>CSA</w:t>
            </w:r>
          </w:p>
          <w:p w14:paraId="6EF303D7" w14:textId="77777777" w:rsidR="00263516" w:rsidRPr="007F183D" w:rsidRDefault="00263516" w:rsidP="001D6138">
            <w:pPr>
              <w:pStyle w:val="TableBulletList1"/>
            </w:pPr>
            <w:r w:rsidRPr="007F183D">
              <w:t>ELPAC</w:t>
            </w:r>
            <w:r w:rsidRPr="007F183D">
              <w:rPr>
                <w:vertAlign w:val="superscript"/>
              </w:rPr>
              <w:t>**</w:t>
            </w:r>
          </w:p>
          <w:p w14:paraId="7BE7348E" w14:textId="77777777" w:rsidR="00263516" w:rsidRPr="007F183D" w:rsidRDefault="00263516" w:rsidP="001D6138">
            <w:pPr>
              <w:pStyle w:val="TableBulletList1"/>
            </w:pPr>
            <w:r w:rsidRPr="007F183D">
              <w:t>Alternate ELPAC</w:t>
            </w:r>
            <w:r w:rsidRPr="007F183D">
              <w:rPr>
                <w:vertAlign w:val="superscript"/>
              </w:rPr>
              <w:t>***</w:t>
            </w:r>
          </w:p>
        </w:tc>
      </w:tr>
      <w:tr w:rsidR="00E04F74" w:rsidRPr="007F183D" w14:paraId="30AB0B5D" w14:textId="77777777" w:rsidTr="00241749">
        <w:trPr>
          <w:cnfStyle w:val="000000100000" w:firstRow="0" w:lastRow="0" w:firstColumn="0" w:lastColumn="0" w:oddVBand="0" w:evenVBand="0" w:oddHBand="1" w:evenHBand="0" w:firstRowFirstColumn="0" w:firstRowLastColumn="0" w:lastRowFirstColumn="0" w:lastRowLastColumn="0"/>
        </w:trPr>
        <w:tc>
          <w:tcPr>
            <w:tcW w:w="2330" w:type="dxa"/>
          </w:tcPr>
          <w:p w14:paraId="52C439C0" w14:textId="77777777" w:rsidR="00263516" w:rsidRPr="007F183D" w:rsidRDefault="00263516" w:rsidP="00263516">
            <w:pPr>
              <w:pStyle w:val="TableTextRight"/>
              <w:keepNext w:val="0"/>
              <w:rPr>
                <w:b/>
                <w:snapToGrid w:val="0"/>
              </w:rPr>
            </w:pPr>
            <w:r w:rsidRPr="007F183D">
              <w:rPr>
                <w:snapToGrid w:val="0"/>
              </w:rPr>
              <w:lastRenderedPageBreak/>
              <w:t>Step 9: Provide a Draft of Notes from Educator Review Panels to the CDE</w:t>
            </w:r>
          </w:p>
        </w:tc>
        <w:tc>
          <w:tcPr>
            <w:tcW w:w="5760" w:type="dxa"/>
          </w:tcPr>
          <w:p w14:paraId="4CE85B7B" w14:textId="77777777" w:rsidR="00263516" w:rsidRPr="007F183D" w:rsidRDefault="00263516" w:rsidP="00571DA3">
            <w:pPr>
              <w:pStyle w:val="TableBulletList1"/>
              <w:numPr>
                <w:ilvl w:val="0"/>
                <w:numId w:val="25"/>
              </w:numPr>
              <w:spacing w:after="120"/>
              <w:ind w:left="251" w:hanging="289"/>
              <w:rPr>
                <w:snapToGrid w:val="0"/>
              </w:rPr>
            </w:pPr>
            <w:r w:rsidRPr="007F183D">
              <w:rPr>
                <w:snapToGrid w:val="0"/>
              </w:rPr>
              <w:t>Submit draft notes to CDE at least one working day prior to reconciling reviewed items</w:t>
            </w:r>
          </w:p>
          <w:p w14:paraId="090A6AA2" w14:textId="77777777" w:rsidR="00263516" w:rsidRPr="007F183D" w:rsidRDefault="00263516" w:rsidP="00571DA3">
            <w:pPr>
              <w:pStyle w:val="TableBulletList1"/>
              <w:numPr>
                <w:ilvl w:val="0"/>
                <w:numId w:val="25"/>
              </w:numPr>
              <w:spacing w:after="120"/>
              <w:ind w:left="251" w:hanging="289"/>
              <w:rPr>
                <w:snapToGrid w:val="0"/>
              </w:rPr>
            </w:pPr>
            <w:r w:rsidRPr="007F183D">
              <w:rPr>
                <w:bCs/>
                <w:snapToGrid w:val="0"/>
              </w:rPr>
              <w:t>Review committee recommendations with the CDE</w:t>
            </w:r>
          </w:p>
          <w:p w14:paraId="6FA9805F" w14:textId="77777777" w:rsidR="00263516" w:rsidRPr="007F183D" w:rsidRDefault="00263516" w:rsidP="00571DA3">
            <w:pPr>
              <w:pStyle w:val="TableBulletList1"/>
              <w:numPr>
                <w:ilvl w:val="0"/>
                <w:numId w:val="25"/>
              </w:numPr>
              <w:spacing w:after="120"/>
              <w:ind w:left="251" w:hanging="289"/>
              <w:rPr>
                <w:snapToGrid w:val="0"/>
              </w:rPr>
            </w:pPr>
            <w:r w:rsidRPr="007F183D">
              <w:rPr>
                <w:snapToGrid w:val="0"/>
              </w:rPr>
              <w:t>Document the specific actions (accept, revise, or reject) for each item</w:t>
            </w:r>
          </w:p>
        </w:tc>
        <w:tc>
          <w:tcPr>
            <w:tcW w:w="2525" w:type="dxa"/>
          </w:tcPr>
          <w:p w14:paraId="54AEAD34" w14:textId="77777777" w:rsidR="00263516" w:rsidRPr="007F183D" w:rsidRDefault="00263516" w:rsidP="001D6138">
            <w:pPr>
              <w:pStyle w:val="TableBulletList1"/>
              <w:rPr>
                <w:snapToGrid w:val="0"/>
              </w:rPr>
            </w:pPr>
            <w:r w:rsidRPr="007F183D">
              <w:rPr>
                <w:snapToGrid w:val="0"/>
              </w:rPr>
              <w:t>Item Review Meeting Summary Report</w:t>
            </w:r>
          </w:p>
        </w:tc>
        <w:tc>
          <w:tcPr>
            <w:tcW w:w="2318" w:type="dxa"/>
          </w:tcPr>
          <w:p w14:paraId="4C3784EC" w14:textId="77777777" w:rsidR="00263516" w:rsidRPr="007F183D" w:rsidRDefault="00263516" w:rsidP="001D6138">
            <w:pPr>
              <w:pStyle w:val="TableBulletList1"/>
              <w:rPr>
                <w:rFonts w:eastAsia="Arial,Arial Narrow,Arial Narrow"/>
              </w:rPr>
            </w:pPr>
            <w:r w:rsidRPr="007F183D">
              <w:t>CAA for ELA</w:t>
            </w:r>
          </w:p>
          <w:p w14:paraId="08F33432" w14:textId="77777777" w:rsidR="00263516" w:rsidRPr="007F183D" w:rsidRDefault="00263516" w:rsidP="001D6138">
            <w:pPr>
              <w:pStyle w:val="TableBulletList1"/>
              <w:rPr>
                <w:rFonts w:eastAsia="Arial,Arial Narrow,Arial Narrow"/>
              </w:rPr>
            </w:pPr>
            <w:r w:rsidRPr="007F183D">
              <w:t>CAA for Mathematics</w:t>
            </w:r>
          </w:p>
          <w:p w14:paraId="75260933" w14:textId="77777777" w:rsidR="00263516" w:rsidRPr="007F183D" w:rsidRDefault="00263516" w:rsidP="001D6138">
            <w:pPr>
              <w:pStyle w:val="TableBulletList1"/>
              <w:rPr>
                <w:rFonts w:eastAsia="Arial,Arial Narrow,Arial Narrow"/>
              </w:rPr>
            </w:pPr>
            <w:r w:rsidRPr="007F183D">
              <w:t>CAA for Science</w:t>
            </w:r>
          </w:p>
          <w:p w14:paraId="4F3BDBB8" w14:textId="77777777" w:rsidR="00263516" w:rsidRPr="007F183D" w:rsidRDefault="00263516" w:rsidP="001D6138">
            <w:pPr>
              <w:pStyle w:val="TableBulletList1"/>
              <w:rPr>
                <w:rFonts w:eastAsia="Arial,Arial Narrow,Arial Narrow"/>
              </w:rPr>
            </w:pPr>
            <w:r w:rsidRPr="007F183D">
              <w:t>CAST*</w:t>
            </w:r>
          </w:p>
          <w:p w14:paraId="4668F4CA" w14:textId="77777777" w:rsidR="00263516" w:rsidRPr="007F183D" w:rsidRDefault="00263516" w:rsidP="001D6138">
            <w:pPr>
              <w:pStyle w:val="TableBulletList1"/>
            </w:pPr>
            <w:r w:rsidRPr="007F183D">
              <w:t>CSA</w:t>
            </w:r>
          </w:p>
          <w:p w14:paraId="4383C625" w14:textId="77777777" w:rsidR="00263516" w:rsidRPr="007F183D" w:rsidRDefault="00263516" w:rsidP="001D6138">
            <w:pPr>
              <w:pStyle w:val="TableBulletList1"/>
            </w:pPr>
            <w:r w:rsidRPr="007F183D">
              <w:t>ELPAC</w:t>
            </w:r>
            <w:r w:rsidRPr="007F183D">
              <w:rPr>
                <w:vertAlign w:val="superscript"/>
              </w:rPr>
              <w:t>**</w:t>
            </w:r>
          </w:p>
          <w:p w14:paraId="31554E56" w14:textId="77777777" w:rsidR="00263516" w:rsidRPr="007F183D" w:rsidRDefault="00263516" w:rsidP="001D6138">
            <w:pPr>
              <w:pStyle w:val="TableBulletList1"/>
            </w:pPr>
            <w:r w:rsidRPr="007F183D">
              <w:t>Alternate ELPAC</w:t>
            </w:r>
            <w:r w:rsidRPr="007F183D">
              <w:rPr>
                <w:vertAlign w:val="superscript"/>
              </w:rPr>
              <w:t>***</w:t>
            </w:r>
          </w:p>
        </w:tc>
      </w:tr>
      <w:tr w:rsidR="00263516" w:rsidRPr="007F183D" w14:paraId="58202752" w14:textId="77777777" w:rsidTr="00FF653C">
        <w:trPr>
          <w:cnfStyle w:val="000000010000" w:firstRow="0" w:lastRow="0" w:firstColumn="0" w:lastColumn="0" w:oddVBand="0" w:evenVBand="0" w:oddHBand="0" w:evenHBand="1" w:firstRowFirstColumn="0" w:firstRowLastColumn="0" w:lastRowFirstColumn="0" w:lastRowLastColumn="0"/>
        </w:trPr>
        <w:tc>
          <w:tcPr>
            <w:tcW w:w="2330" w:type="dxa"/>
          </w:tcPr>
          <w:p w14:paraId="2CDFCB9F" w14:textId="77777777" w:rsidR="00263516" w:rsidRPr="007F183D" w:rsidRDefault="00263516" w:rsidP="00263516">
            <w:pPr>
              <w:spacing w:after="0"/>
              <w:rPr>
                <w:rFonts w:eastAsia="Arial,Arial Narrow,Arial Narrow"/>
                <w:b/>
              </w:rPr>
            </w:pPr>
            <w:r w:rsidRPr="007F183D">
              <w:rPr>
                <w:snapToGrid w:val="0"/>
              </w:rPr>
              <w:lastRenderedPageBreak/>
              <w:t>Step 10: Obtain Final Approval of Items from the CDE</w:t>
            </w:r>
          </w:p>
        </w:tc>
        <w:tc>
          <w:tcPr>
            <w:tcW w:w="5760" w:type="dxa"/>
          </w:tcPr>
          <w:p w14:paraId="20936EA0" w14:textId="77777777" w:rsidR="00263516" w:rsidRPr="007F183D" w:rsidRDefault="00263516" w:rsidP="00571DA3">
            <w:pPr>
              <w:pStyle w:val="TableBulletList1"/>
              <w:numPr>
                <w:ilvl w:val="0"/>
                <w:numId w:val="25"/>
              </w:numPr>
              <w:spacing w:after="120"/>
              <w:ind w:left="251" w:hanging="289"/>
            </w:pPr>
            <w:r w:rsidRPr="007F183D">
              <w:rPr>
                <w:bCs/>
                <w:snapToGrid w:val="0"/>
              </w:rPr>
              <w:t xml:space="preserve">ETS </w:t>
            </w:r>
            <w:r w:rsidRPr="007F183D">
              <w:rPr>
                <w:snapToGrid w:val="0"/>
              </w:rPr>
              <w:t>revise</w:t>
            </w:r>
            <w:r w:rsidRPr="007F183D">
              <w:rPr>
                <w:bCs/>
                <w:snapToGrid w:val="0"/>
              </w:rPr>
              <w:t>s</w:t>
            </w:r>
            <w:r w:rsidRPr="007F183D">
              <w:rPr>
                <w:snapToGrid w:val="0"/>
              </w:rPr>
              <w:t xml:space="preserve"> items according to CDE </w:t>
            </w:r>
            <w:r w:rsidRPr="007F183D">
              <w:rPr>
                <w:bCs/>
                <w:snapToGrid w:val="0"/>
              </w:rPr>
              <w:t>feedback</w:t>
            </w:r>
            <w:r w:rsidRPr="007F183D">
              <w:t xml:space="preserve"> </w:t>
            </w:r>
          </w:p>
          <w:p w14:paraId="5307BE20" w14:textId="77777777" w:rsidR="00263516" w:rsidRPr="007F183D" w:rsidRDefault="00263516" w:rsidP="00571DA3">
            <w:pPr>
              <w:pStyle w:val="TableBulletList1"/>
              <w:numPr>
                <w:ilvl w:val="0"/>
                <w:numId w:val="25"/>
              </w:numPr>
              <w:spacing w:after="120"/>
              <w:ind w:left="251" w:hanging="289"/>
              <w:rPr>
                <w:rFonts w:eastAsia="Arial,Arial Narrow,Arial Narrow"/>
                <w:strike/>
              </w:rPr>
            </w:pPr>
            <w:r w:rsidRPr="007F183D">
              <w:rPr>
                <w:bCs/>
                <w:snapToGrid w:val="0"/>
              </w:rPr>
              <w:t xml:space="preserve">The CDE provides approval of items for field testing </w:t>
            </w:r>
            <w:r w:rsidRPr="007F183D">
              <w:rPr>
                <w:snapToGrid w:val="0"/>
              </w:rPr>
              <w:t>using the California Assessment System Item Acceptance Criteria</w:t>
            </w:r>
          </w:p>
        </w:tc>
        <w:tc>
          <w:tcPr>
            <w:tcW w:w="2525" w:type="dxa"/>
          </w:tcPr>
          <w:p w14:paraId="6B15AED5" w14:textId="77777777" w:rsidR="00263516" w:rsidRPr="007F183D" w:rsidRDefault="00263516" w:rsidP="001D6138">
            <w:pPr>
              <w:pStyle w:val="TableBulletList1"/>
              <w:rPr>
                <w:rFonts w:eastAsia="Calibri"/>
              </w:rPr>
            </w:pPr>
            <w:r w:rsidRPr="007F183D">
              <w:t>Final Revised Items</w:t>
            </w:r>
          </w:p>
        </w:tc>
        <w:tc>
          <w:tcPr>
            <w:tcW w:w="2318" w:type="dxa"/>
          </w:tcPr>
          <w:p w14:paraId="39E12015" w14:textId="77777777" w:rsidR="00263516" w:rsidRPr="007F183D" w:rsidRDefault="00263516" w:rsidP="001D6138">
            <w:pPr>
              <w:pStyle w:val="TableBulletList1"/>
              <w:rPr>
                <w:rFonts w:eastAsia="Arial,Arial Narrow,Arial Narrow"/>
              </w:rPr>
            </w:pPr>
            <w:r w:rsidRPr="007F183D">
              <w:t>CAA for ELA</w:t>
            </w:r>
          </w:p>
          <w:p w14:paraId="0C98A577" w14:textId="77777777" w:rsidR="00263516" w:rsidRPr="007F183D" w:rsidRDefault="00263516" w:rsidP="001D6138">
            <w:pPr>
              <w:pStyle w:val="TableBulletList1"/>
              <w:rPr>
                <w:rFonts w:eastAsia="Arial,Arial Narrow,Arial Narrow"/>
              </w:rPr>
            </w:pPr>
            <w:r w:rsidRPr="007F183D">
              <w:t>CAA for Mathematics</w:t>
            </w:r>
          </w:p>
          <w:p w14:paraId="571085EB" w14:textId="77777777" w:rsidR="00263516" w:rsidRPr="007F183D" w:rsidRDefault="00263516" w:rsidP="001D6138">
            <w:pPr>
              <w:pStyle w:val="TableBulletList1"/>
              <w:rPr>
                <w:rFonts w:eastAsia="Arial,Arial Narrow,Arial Narrow"/>
              </w:rPr>
            </w:pPr>
            <w:r w:rsidRPr="007F183D">
              <w:t>CAA for Science</w:t>
            </w:r>
          </w:p>
          <w:p w14:paraId="2FEE7159" w14:textId="77777777" w:rsidR="00263516" w:rsidRPr="007F183D" w:rsidRDefault="00263516" w:rsidP="001D6138">
            <w:pPr>
              <w:pStyle w:val="TableBulletList1"/>
              <w:rPr>
                <w:rFonts w:eastAsia="Arial,Arial Narrow,Arial Narrow"/>
              </w:rPr>
            </w:pPr>
            <w:r w:rsidRPr="007F183D">
              <w:t>CAST*</w:t>
            </w:r>
          </w:p>
          <w:p w14:paraId="697F292A" w14:textId="77777777" w:rsidR="00263516" w:rsidRPr="007F183D" w:rsidRDefault="00263516" w:rsidP="001D6138">
            <w:pPr>
              <w:pStyle w:val="TableBulletList1"/>
            </w:pPr>
            <w:r w:rsidRPr="007F183D">
              <w:t>CSA</w:t>
            </w:r>
          </w:p>
          <w:p w14:paraId="4E5B1530" w14:textId="77777777" w:rsidR="00263516" w:rsidRPr="007F183D" w:rsidRDefault="00263516" w:rsidP="001D6138">
            <w:pPr>
              <w:pStyle w:val="TableBulletList1"/>
              <w:rPr>
                <w:bCs/>
              </w:rPr>
            </w:pPr>
            <w:r w:rsidRPr="007F183D">
              <w:rPr>
                <w:bCs/>
              </w:rPr>
              <w:t>ELPAC</w:t>
            </w:r>
            <w:r w:rsidRPr="007F183D">
              <w:rPr>
                <w:bCs/>
                <w:vertAlign w:val="superscript"/>
              </w:rPr>
              <w:t>**</w:t>
            </w:r>
          </w:p>
          <w:p w14:paraId="17489F9E" w14:textId="77777777" w:rsidR="00263516" w:rsidRPr="007F183D" w:rsidRDefault="00263516" w:rsidP="001D6138">
            <w:pPr>
              <w:pStyle w:val="TableBulletList1"/>
              <w:rPr>
                <w:rFonts w:eastAsia="Arial,Arial Narrow,Arial Narrow"/>
              </w:rPr>
            </w:pPr>
            <w:r w:rsidRPr="007F183D">
              <w:rPr>
                <w:bCs/>
              </w:rPr>
              <w:t>Alternate ELPAC</w:t>
            </w:r>
            <w:r w:rsidRPr="007F183D">
              <w:rPr>
                <w:bCs/>
                <w:vertAlign w:val="superscript"/>
              </w:rPr>
              <w:t>***</w:t>
            </w:r>
            <w:r w:rsidRPr="007F183D">
              <w:rPr>
                <w:bCs/>
              </w:rPr>
              <w:t xml:space="preserve"> </w:t>
            </w:r>
          </w:p>
        </w:tc>
      </w:tr>
      <w:tr w:rsidR="00E04F74" w:rsidRPr="007F183D" w14:paraId="2EDD24E4" w14:textId="77777777" w:rsidTr="00241749">
        <w:trPr>
          <w:cnfStyle w:val="000000100000" w:firstRow="0" w:lastRow="0" w:firstColumn="0" w:lastColumn="0" w:oddVBand="0" w:evenVBand="0" w:oddHBand="1" w:evenHBand="0" w:firstRowFirstColumn="0" w:firstRowLastColumn="0" w:lastRowFirstColumn="0" w:lastRowLastColumn="0"/>
        </w:trPr>
        <w:tc>
          <w:tcPr>
            <w:tcW w:w="2330" w:type="dxa"/>
          </w:tcPr>
          <w:p w14:paraId="64915419" w14:textId="74A229F6" w:rsidR="00263516" w:rsidRPr="007F183D" w:rsidRDefault="00263516" w:rsidP="00263516">
            <w:pPr>
              <w:pStyle w:val="TableTextRight"/>
              <w:keepNext w:val="0"/>
              <w:rPr>
                <w:b/>
                <w:snapToGrid w:val="0"/>
              </w:rPr>
            </w:pPr>
            <w:bookmarkStart w:id="696" w:name="_Hlk65852140"/>
            <w:r w:rsidRPr="007F183D">
              <w:rPr>
                <w:snapToGrid w:val="0"/>
              </w:rPr>
              <w:lastRenderedPageBreak/>
              <w:t>Step 11: Embed Field-Test Items Annually in Operational Forms</w:t>
            </w:r>
            <w:bookmarkEnd w:id="696"/>
          </w:p>
        </w:tc>
        <w:tc>
          <w:tcPr>
            <w:tcW w:w="5760" w:type="dxa"/>
          </w:tcPr>
          <w:p w14:paraId="36541EB8" w14:textId="77777777" w:rsidR="00263516" w:rsidRPr="007F183D" w:rsidRDefault="00263516" w:rsidP="00571DA3">
            <w:pPr>
              <w:pStyle w:val="TableBulletList1"/>
              <w:numPr>
                <w:ilvl w:val="0"/>
                <w:numId w:val="25"/>
              </w:numPr>
              <w:spacing w:after="120"/>
              <w:ind w:left="251" w:hanging="289"/>
              <w:rPr>
                <w:bCs/>
                <w:snapToGrid w:val="0"/>
              </w:rPr>
            </w:pPr>
            <w:r w:rsidRPr="007F183D">
              <w:rPr>
                <w:bCs/>
                <w:snapToGrid w:val="0"/>
              </w:rPr>
              <w:t>Make item selections for embedded field test</w:t>
            </w:r>
          </w:p>
          <w:p w14:paraId="542B584D" w14:textId="77777777" w:rsidR="00263516" w:rsidRPr="007F183D" w:rsidRDefault="00263516" w:rsidP="00571DA3">
            <w:pPr>
              <w:pStyle w:val="TableBulletList1"/>
              <w:numPr>
                <w:ilvl w:val="0"/>
                <w:numId w:val="25"/>
              </w:numPr>
              <w:spacing w:after="120"/>
              <w:ind w:left="251" w:hanging="289"/>
              <w:rPr>
                <w:bCs/>
                <w:snapToGrid w:val="0"/>
              </w:rPr>
            </w:pPr>
            <w:r w:rsidRPr="007F183D">
              <w:rPr>
                <w:bCs/>
                <w:snapToGrid w:val="0"/>
              </w:rPr>
              <w:t>Load items into the TDS</w:t>
            </w:r>
          </w:p>
          <w:p w14:paraId="1DE76B8D" w14:textId="77777777" w:rsidR="00263516" w:rsidRPr="007F183D" w:rsidRDefault="00263516" w:rsidP="00571DA3">
            <w:pPr>
              <w:pStyle w:val="TableBulletList1"/>
              <w:numPr>
                <w:ilvl w:val="0"/>
                <w:numId w:val="25"/>
              </w:numPr>
              <w:spacing w:after="120"/>
              <w:ind w:left="251" w:hanging="289"/>
              <w:rPr>
                <w:bCs/>
                <w:snapToGrid w:val="0"/>
              </w:rPr>
            </w:pPr>
            <w:r w:rsidRPr="007F183D">
              <w:rPr>
                <w:bCs/>
                <w:snapToGrid w:val="0"/>
              </w:rPr>
              <w:t>Conduct user acceptance testing (UAT)</w:t>
            </w:r>
          </w:p>
        </w:tc>
        <w:tc>
          <w:tcPr>
            <w:tcW w:w="2525" w:type="dxa"/>
          </w:tcPr>
          <w:p w14:paraId="5215B113" w14:textId="77777777" w:rsidR="00263516" w:rsidRPr="007F183D" w:rsidRDefault="00263516" w:rsidP="001D6138">
            <w:pPr>
              <w:pStyle w:val="TableBulletList1"/>
            </w:pPr>
            <w:r w:rsidRPr="007F183D">
              <w:rPr>
                <w:snapToGrid w:val="0"/>
              </w:rPr>
              <w:t>Embedded Field Test Versions</w:t>
            </w:r>
          </w:p>
        </w:tc>
        <w:tc>
          <w:tcPr>
            <w:tcW w:w="2318" w:type="dxa"/>
          </w:tcPr>
          <w:p w14:paraId="2537103A" w14:textId="77777777" w:rsidR="00263516" w:rsidRPr="007F183D" w:rsidRDefault="00263516" w:rsidP="001D6138">
            <w:pPr>
              <w:pStyle w:val="TableBulletList1"/>
              <w:rPr>
                <w:rFonts w:eastAsia="Arial,Arial Narrow,Arial Narrow"/>
              </w:rPr>
            </w:pPr>
            <w:r w:rsidRPr="007F183D">
              <w:t>CAA for ELA</w:t>
            </w:r>
          </w:p>
          <w:p w14:paraId="4C76513E" w14:textId="77777777" w:rsidR="00263516" w:rsidRPr="007F183D" w:rsidRDefault="00263516" w:rsidP="001D6138">
            <w:pPr>
              <w:pStyle w:val="TableBulletList1"/>
              <w:rPr>
                <w:rFonts w:eastAsia="Arial,Arial Narrow,Arial Narrow"/>
              </w:rPr>
            </w:pPr>
            <w:r w:rsidRPr="007F183D">
              <w:t>CAA for Mathematics</w:t>
            </w:r>
          </w:p>
          <w:p w14:paraId="72179EFF" w14:textId="77777777" w:rsidR="00263516" w:rsidRPr="007F183D" w:rsidRDefault="00263516" w:rsidP="001D6138">
            <w:pPr>
              <w:pStyle w:val="TableBulletList1"/>
              <w:rPr>
                <w:rFonts w:eastAsia="Arial,Arial Narrow,Arial Narrow"/>
              </w:rPr>
            </w:pPr>
            <w:r w:rsidRPr="007F183D">
              <w:t>CAA for Science</w:t>
            </w:r>
          </w:p>
          <w:p w14:paraId="0F3B96EC" w14:textId="77777777" w:rsidR="00263516" w:rsidRPr="007F183D" w:rsidRDefault="00263516" w:rsidP="001D6138">
            <w:pPr>
              <w:pStyle w:val="TableBulletList1"/>
              <w:rPr>
                <w:rFonts w:eastAsia="Arial,Arial Narrow,Arial Narrow"/>
              </w:rPr>
            </w:pPr>
            <w:r w:rsidRPr="007F183D">
              <w:t>CAST*</w:t>
            </w:r>
          </w:p>
          <w:p w14:paraId="7C199FFE" w14:textId="77777777" w:rsidR="00263516" w:rsidRPr="007F183D" w:rsidRDefault="00263516" w:rsidP="001D6138">
            <w:pPr>
              <w:pStyle w:val="TableBulletList1"/>
            </w:pPr>
            <w:r w:rsidRPr="007F183D">
              <w:t>CSA</w:t>
            </w:r>
          </w:p>
          <w:p w14:paraId="7E1BBF51" w14:textId="77777777" w:rsidR="00263516" w:rsidRPr="007F183D" w:rsidRDefault="00263516" w:rsidP="001D6138">
            <w:pPr>
              <w:pStyle w:val="TableBulletList1"/>
            </w:pPr>
            <w:r w:rsidRPr="007F183D">
              <w:t>ELPAC</w:t>
            </w:r>
            <w:r w:rsidRPr="007F183D">
              <w:rPr>
                <w:vertAlign w:val="superscript"/>
              </w:rPr>
              <w:t>**</w:t>
            </w:r>
          </w:p>
          <w:p w14:paraId="098783EF" w14:textId="77777777" w:rsidR="00263516" w:rsidRPr="007F183D" w:rsidRDefault="00263516" w:rsidP="001D6138">
            <w:pPr>
              <w:pStyle w:val="TableBulletList1"/>
            </w:pPr>
            <w:r w:rsidRPr="007F183D">
              <w:t>Alternate ELPAC***</w:t>
            </w:r>
          </w:p>
        </w:tc>
      </w:tr>
      <w:tr w:rsidR="00263516" w:rsidRPr="007F183D" w14:paraId="2207FF95" w14:textId="77777777" w:rsidTr="00241749">
        <w:trPr>
          <w:cnfStyle w:val="000000010000" w:firstRow="0" w:lastRow="0" w:firstColumn="0" w:lastColumn="0" w:oddVBand="0" w:evenVBand="0" w:oddHBand="0" w:evenHBand="1" w:firstRowFirstColumn="0" w:firstRowLastColumn="0" w:lastRowFirstColumn="0" w:lastRowLastColumn="0"/>
        </w:trPr>
        <w:tc>
          <w:tcPr>
            <w:tcW w:w="2330" w:type="dxa"/>
          </w:tcPr>
          <w:p w14:paraId="74DD1A16" w14:textId="77777777" w:rsidR="00263516" w:rsidRPr="007F183D" w:rsidRDefault="00263516" w:rsidP="00263516">
            <w:pPr>
              <w:pStyle w:val="TableTextRight"/>
              <w:keepNext w:val="0"/>
              <w:rPr>
                <w:b/>
                <w:snapToGrid w:val="0"/>
              </w:rPr>
            </w:pPr>
            <w:r w:rsidRPr="007F183D">
              <w:rPr>
                <w:snapToGrid w:val="0"/>
              </w:rPr>
              <w:lastRenderedPageBreak/>
              <w:t>Step 12: Conduct Data Review</w:t>
            </w:r>
          </w:p>
        </w:tc>
        <w:tc>
          <w:tcPr>
            <w:tcW w:w="5760" w:type="dxa"/>
          </w:tcPr>
          <w:p w14:paraId="613EC756" w14:textId="77777777" w:rsidR="00263516" w:rsidRPr="007F183D" w:rsidRDefault="00263516" w:rsidP="00571DA3">
            <w:pPr>
              <w:pStyle w:val="TableBulletList1"/>
              <w:numPr>
                <w:ilvl w:val="0"/>
                <w:numId w:val="25"/>
              </w:numPr>
              <w:spacing w:after="120"/>
              <w:ind w:left="251" w:hanging="289"/>
              <w:rPr>
                <w:rFonts w:eastAsia="Arial,Arial Narrow,Arial Narrow"/>
              </w:rPr>
            </w:pPr>
            <w:r w:rsidRPr="007F183D">
              <w:rPr>
                <w:snapToGrid w:val="0"/>
              </w:rPr>
              <w:t>Recruit teachers</w:t>
            </w:r>
            <w:r w:rsidRPr="007F183D">
              <w:t xml:space="preserve"> </w:t>
            </w:r>
            <w:r w:rsidRPr="007F183D">
              <w:rPr>
                <w:snapToGrid w:val="0"/>
              </w:rPr>
              <w:t>with expertise in subjects being assessed and representing the diverse student population</w:t>
            </w:r>
          </w:p>
          <w:p w14:paraId="40720622" w14:textId="77777777" w:rsidR="00263516" w:rsidRPr="007F183D" w:rsidRDefault="00263516" w:rsidP="00571DA3">
            <w:pPr>
              <w:pStyle w:val="TableBulletList1"/>
              <w:numPr>
                <w:ilvl w:val="0"/>
                <w:numId w:val="25"/>
              </w:numPr>
              <w:spacing w:after="120"/>
              <w:ind w:left="251" w:hanging="289"/>
              <w:rPr>
                <w:rFonts w:eastAsia="Arial,Arial Narrow,Arial Narrow"/>
              </w:rPr>
            </w:pPr>
            <w:r w:rsidRPr="007F183D">
              <w:rPr>
                <w:snapToGrid w:val="0"/>
              </w:rPr>
              <w:t>Prepare the items in the CRT</w:t>
            </w:r>
          </w:p>
          <w:p w14:paraId="716222A9" w14:textId="77777777" w:rsidR="00263516" w:rsidRPr="007F183D" w:rsidRDefault="00263516" w:rsidP="00571DA3">
            <w:pPr>
              <w:pStyle w:val="TableBulletList1"/>
              <w:numPr>
                <w:ilvl w:val="0"/>
                <w:numId w:val="25"/>
              </w:numPr>
              <w:spacing w:after="120"/>
              <w:ind w:left="251" w:hanging="289"/>
              <w:rPr>
                <w:rFonts w:eastAsia="Arial,Arial Narrow,Arial Narrow"/>
              </w:rPr>
            </w:pPr>
            <w:r w:rsidRPr="007F183D">
              <w:rPr>
                <w:snapToGrid w:val="0"/>
              </w:rPr>
              <w:t>Facilitate review, seeking input from all teachers participating in the review</w:t>
            </w:r>
          </w:p>
          <w:p w14:paraId="5CD8A534" w14:textId="77777777" w:rsidR="00263516" w:rsidRPr="007F183D" w:rsidRDefault="00263516" w:rsidP="00571DA3">
            <w:pPr>
              <w:pStyle w:val="TableBulletList1"/>
              <w:numPr>
                <w:ilvl w:val="0"/>
                <w:numId w:val="25"/>
              </w:numPr>
              <w:spacing w:after="120"/>
              <w:ind w:left="251" w:hanging="289"/>
              <w:rPr>
                <w:bCs/>
                <w:snapToGrid w:val="0"/>
              </w:rPr>
            </w:pPr>
            <w:r w:rsidRPr="007F183D">
              <w:rPr>
                <w:snapToGrid w:val="0"/>
              </w:rPr>
              <w:t>Record results</w:t>
            </w:r>
          </w:p>
        </w:tc>
        <w:tc>
          <w:tcPr>
            <w:tcW w:w="2525" w:type="dxa"/>
          </w:tcPr>
          <w:p w14:paraId="7E46A6CF" w14:textId="77777777" w:rsidR="00263516" w:rsidRPr="007F183D" w:rsidRDefault="00263516" w:rsidP="001D6138">
            <w:pPr>
              <w:pStyle w:val="TableBulletList1"/>
              <w:rPr>
                <w:snapToGrid w:val="0"/>
              </w:rPr>
            </w:pPr>
            <w:r w:rsidRPr="007F183D">
              <w:rPr>
                <w:snapToGrid w:val="0"/>
              </w:rPr>
              <w:t xml:space="preserve">Flagged items with item-level statistics </w:t>
            </w:r>
          </w:p>
          <w:p w14:paraId="777A5B1E" w14:textId="77777777" w:rsidR="00263516" w:rsidRPr="007F183D" w:rsidRDefault="00263516" w:rsidP="001D6138">
            <w:pPr>
              <w:pStyle w:val="TableBulletList1"/>
              <w:rPr>
                <w:snapToGrid w:val="0"/>
              </w:rPr>
            </w:pPr>
            <w:r w:rsidRPr="007F183D">
              <w:rPr>
                <w:snapToGrid w:val="0"/>
              </w:rPr>
              <w:t>Data Review Meeting Summary Report</w:t>
            </w:r>
          </w:p>
        </w:tc>
        <w:tc>
          <w:tcPr>
            <w:tcW w:w="2318" w:type="dxa"/>
          </w:tcPr>
          <w:p w14:paraId="2C067AEC" w14:textId="77777777" w:rsidR="00263516" w:rsidRPr="007F183D" w:rsidRDefault="00263516" w:rsidP="001D6138">
            <w:pPr>
              <w:pStyle w:val="TableBulletList1"/>
              <w:rPr>
                <w:rFonts w:eastAsia="Arial,Arial Narrow,Arial Narrow"/>
              </w:rPr>
            </w:pPr>
            <w:r w:rsidRPr="007F183D">
              <w:t>CAA for ELA</w:t>
            </w:r>
          </w:p>
          <w:p w14:paraId="0FA66E4E" w14:textId="77777777" w:rsidR="00263516" w:rsidRPr="007F183D" w:rsidRDefault="00263516" w:rsidP="001D6138">
            <w:pPr>
              <w:pStyle w:val="TableBulletList1"/>
              <w:rPr>
                <w:rFonts w:eastAsia="Arial,Arial Narrow,Arial Narrow"/>
              </w:rPr>
            </w:pPr>
            <w:r w:rsidRPr="007F183D">
              <w:t>CAA for Mathematics</w:t>
            </w:r>
          </w:p>
          <w:p w14:paraId="7EE24D25" w14:textId="77777777" w:rsidR="00263516" w:rsidRPr="007F183D" w:rsidRDefault="00263516" w:rsidP="001D6138">
            <w:pPr>
              <w:pStyle w:val="TableBulletList1"/>
              <w:rPr>
                <w:rFonts w:eastAsia="Arial,Arial Narrow,Arial Narrow"/>
              </w:rPr>
            </w:pPr>
            <w:r w:rsidRPr="007F183D">
              <w:t>CAA for Science</w:t>
            </w:r>
          </w:p>
          <w:p w14:paraId="4AB68817" w14:textId="77777777" w:rsidR="00263516" w:rsidRPr="007F183D" w:rsidRDefault="00263516" w:rsidP="001D6138">
            <w:pPr>
              <w:pStyle w:val="TableBulletList1"/>
              <w:rPr>
                <w:rFonts w:eastAsia="Arial,Arial Narrow,Arial Narrow"/>
              </w:rPr>
            </w:pPr>
            <w:r w:rsidRPr="007F183D">
              <w:t>CAST*</w:t>
            </w:r>
          </w:p>
          <w:p w14:paraId="578FB9BD" w14:textId="77777777" w:rsidR="00263516" w:rsidRPr="007F183D" w:rsidRDefault="00263516" w:rsidP="001D6138">
            <w:pPr>
              <w:pStyle w:val="TableBulletList1"/>
            </w:pPr>
            <w:r w:rsidRPr="007F183D">
              <w:t>CSA</w:t>
            </w:r>
          </w:p>
          <w:p w14:paraId="3FD56A44" w14:textId="77777777" w:rsidR="00263516" w:rsidRPr="007F183D" w:rsidRDefault="00263516" w:rsidP="001D6138">
            <w:pPr>
              <w:pStyle w:val="TableBulletList1"/>
            </w:pPr>
            <w:r w:rsidRPr="007F183D">
              <w:t>ELPAC</w:t>
            </w:r>
            <w:r w:rsidRPr="007F183D">
              <w:rPr>
                <w:vertAlign w:val="superscript"/>
              </w:rPr>
              <w:t>**</w:t>
            </w:r>
          </w:p>
          <w:p w14:paraId="795A8E0A" w14:textId="77777777" w:rsidR="00263516" w:rsidRPr="007F183D" w:rsidRDefault="00263516" w:rsidP="001D6138">
            <w:pPr>
              <w:pStyle w:val="TableBulletList1"/>
            </w:pPr>
            <w:r w:rsidRPr="007F183D">
              <w:t xml:space="preserve">Alternate ELPAC*** </w:t>
            </w:r>
          </w:p>
        </w:tc>
      </w:tr>
    </w:tbl>
    <w:p w14:paraId="27E4CAFA" w14:textId="77777777" w:rsidR="00263516" w:rsidRPr="007F183D" w:rsidRDefault="00263516" w:rsidP="00263516">
      <w:pPr>
        <w:pStyle w:val="ProposalText"/>
        <w:rPr>
          <w:i/>
        </w:rPr>
      </w:pPr>
      <w:bookmarkStart w:id="697" w:name="_Toc521859423"/>
      <w:r w:rsidRPr="007F183D">
        <w:t>*</w:t>
      </w:r>
      <w:r w:rsidRPr="007F183D">
        <w:rPr>
          <w:i/>
        </w:rPr>
        <w:t>CAST processes include summative and future interim assessments.</w:t>
      </w:r>
    </w:p>
    <w:p w14:paraId="0F4B961D" w14:textId="77777777" w:rsidR="00263516" w:rsidRPr="007F183D" w:rsidRDefault="00263516" w:rsidP="00263516">
      <w:pPr>
        <w:pStyle w:val="ProposalText"/>
      </w:pPr>
      <w:r w:rsidRPr="007F183D">
        <w:t>**</w:t>
      </w:r>
      <w:r w:rsidRPr="007F183D">
        <w:rPr>
          <w:i/>
        </w:rPr>
        <w:t>ELPAC includes both the initial assessment and the summative assessment, as well as future interim assessments.</w:t>
      </w:r>
    </w:p>
    <w:p w14:paraId="61CAA056" w14:textId="77777777" w:rsidR="00263516" w:rsidRPr="007F183D" w:rsidRDefault="00263516" w:rsidP="00263516">
      <w:pPr>
        <w:pStyle w:val="ProposalText"/>
        <w:rPr>
          <w:i/>
        </w:rPr>
      </w:pPr>
      <w:r w:rsidRPr="007F183D">
        <w:t>***</w:t>
      </w:r>
      <w:r w:rsidRPr="007F183D">
        <w:rPr>
          <w:i/>
        </w:rPr>
        <w:t>Alternate ELPAC includes both the initial assessment and the summative assessment.</w:t>
      </w:r>
    </w:p>
    <w:p w14:paraId="35760039" w14:textId="77777777" w:rsidR="00263516" w:rsidRPr="007F183D" w:rsidRDefault="00263516" w:rsidP="00263516">
      <w:pPr>
        <w:sectPr w:rsidR="00263516" w:rsidRPr="007F183D" w:rsidSect="003D3F08">
          <w:headerReference w:type="default" r:id="rId116"/>
          <w:pgSz w:w="15840" w:h="12240" w:orient="landscape"/>
          <w:pgMar w:top="1440" w:right="1440" w:bottom="1440" w:left="1440" w:header="432" w:footer="720" w:gutter="0"/>
          <w:cols w:space="720"/>
          <w:docGrid w:linePitch="360"/>
        </w:sectPr>
      </w:pPr>
    </w:p>
    <w:p w14:paraId="0AF363A7" w14:textId="77777777" w:rsidR="00263516" w:rsidRPr="007F183D" w:rsidRDefault="00263516" w:rsidP="00263516">
      <w:pPr>
        <w:pStyle w:val="ProposalText"/>
      </w:pPr>
      <w:r w:rsidRPr="007F183D">
        <w:lastRenderedPageBreak/>
        <w:t>ETS will review this process annually in July with the CDE as part of continuous improvement efforts.</w:t>
      </w:r>
    </w:p>
    <w:p w14:paraId="3642A216" w14:textId="77777777" w:rsidR="00263516" w:rsidRPr="007F183D" w:rsidRDefault="00263516" w:rsidP="00263516">
      <w:pPr>
        <w:pStyle w:val="ProposalText"/>
      </w:pPr>
      <w:bookmarkStart w:id="698" w:name="_Toc524255922"/>
      <w:bookmarkStart w:id="699" w:name="_Toc524263943"/>
      <w:bookmarkStart w:id="700" w:name="_Toc525112448"/>
      <w:bookmarkStart w:id="701" w:name="_Toc525117815"/>
      <w:bookmarkStart w:id="702" w:name="_Toc525125098"/>
      <w:bookmarkStart w:id="703" w:name="_Toc521859424"/>
      <w:bookmarkEnd w:id="697"/>
      <w:r w:rsidRPr="007F183D">
        <w:rPr>
          <w:rFonts w:eastAsiaTheme="minorHAnsi"/>
          <w:b/>
        </w:rPr>
        <w:t xml:space="preserve">Step 1: Create and submit </w:t>
      </w:r>
      <w:bookmarkEnd w:id="698"/>
      <w:bookmarkEnd w:id="699"/>
      <w:bookmarkEnd w:id="700"/>
      <w:bookmarkEnd w:id="701"/>
      <w:bookmarkEnd w:id="702"/>
      <w:r w:rsidRPr="007F183D">
        <w:rPr>
          <w:rFonts w:eastAsiaTheme="minorHAnsi"/>
          <w:b/>
        </w:rPr>
        <w:t>IDPs</w:t>
      </w:r>
      <w:bookmarkEnd w:id="703"/>
      <w:r w:rsidRPr="007F183D">
        <w:rPr>
          <w:rFonts w:eastAsiaTheme="minorHAnsi"/>
          <w:b/>
        </w:rPr>
        <w:t xml:space="preserve">. </w:t>
      </w:r>
      <w:r w:rsidRPr="007F183D">
        <w:t xml:space="preserve">After completing an annual review of the existing item pools, ETS will complete an IDP for item and task development for each assessment </w:t>
      </w:r>
      <w:r w:rsidRPr="007F183D">
        <w:rPr>
          <w:bCs/>
        </w:rPr>
        <w:t>prior to beginning new development</w:t>
      </w:r>
      <w:r w:rsidRPr="007F183D">
        <w:t>. Each IDP will provide detailed information about items currently available in the bank, as well as indicated areas targeted for development in the coming year. Such targets may include specific standards or item types to be included in the upcoming test administration year. The IDP will be provided along with a schedule, detailing dates for key deliverables in the development timeline.</w:t>
      </w:r>
    </w:p>
    <w:p w14:paraId="3550E41C" w14:textId="77777777" w:rsidR="00263516" w:rsidRPr="007F183D" w:rsidRDefault="00263516" w:rsidP="00263516">
      <w:pPr>
        <w:pStyle w:val="ProposalText"/>
        <w:keepNext/>
      </w:pPr>
      <w:r w:rsidRPr="007F183D">
        <w:rPr>
          <w:rFonts w:eastAsiaTheme="minorHAnsi"/>
          <w:b/>
        </w:rPr>
        <w:t xml:space="preserve">Step 2: Issue contracts </w:t>
      </w:r>
      <w:r w:rsidRPr="007F183D">
        <w:rPr>
          <w:b/>
        </w:rPr>
        <w:t>f</w:t>
      </w:r>
      <w:r w:rsidRPr="007F183D">
        <w:rPr>
          <w:rFonts w:eastAsiaTheme="minorHAnsi"/>
          <w:b/>
        </w:rPr>
        <w:t>or commissioned reading passages/stimuli.</w:t>
      </w:r>
      <w:r w:rsidRPr="007F183D">
        <w:t xml:space="preserve"> In keeping with our “born accessible” philosophy, we will select passages that are engaging and accessible to student interests. ETS will follow program-specific processes for this step:</w:t>
      </w:r>
    </w:p>
    <w:p w14:paraId="7B4BCFE6" w14:textId="04F77EC5" w:rsidR="00263516" w:rsidRPr="007F183D" w:rsidRDefault="00263516" w:rsidP="00571DA3">
      <w:pPr>
        <w:pStyle w:val="BulletList1"/>
        <w:numPr>
          <w:ilvl w:val="0"/>
          <w:numId w:val="25"/>
        </w:numPr>
      </w:pPr>
      <w:r w:rsidRPr="007F183D">
        <w:rPr>
          <w:b/>
        </w:rPr>
        <w:t>CSA.</w:t>
      </w:r>
      <w:r w:rsidRPr="007F183D">
        <w:t xml:space="preserve"> After completing an annual review of the existing passages, ETS will commission passages for the coming development cycle before beginning new item development. ETS will create a topic list for review with the CDE to develop ideas for passage development that will guide the effort. Topics will describe the potential subject matter of a passage along with the most likely alignment of items to be associated with the passage. ETS’s pool of experienced authors</w:t>
      </w:r>
      <w:r w:rsidRPr="007F183D" w:rsidDel="00A47CCA">
        <w:t xml:space="preserve"> </w:t>
      </w:r>
      <w:r w:rsidRPr="007F183D">
        <w:t xml:space="preserve">will develop passages based on subjects or topics that will engage students and reflect California’s diverse population. Where appropriate, ETS will obtain contractual permission to use authentic literature or stimuli. ETS’s current </w:t>
      </w:r>
      <w:r w:rsidRPr="007F183D">
        <w:lastRenderedPageBreak/>
        <w:t>balance of permissioned to commissioned passages is roughly one-third previously published and two-thirds commissioned.</w:t>
      </w:r>
    </w:p>
    <w:p w14:paraId="2673A092" w14:textId="77777777" w:rsidR="00263516" w:rsidRPr="007F183D" w:rsidRDefault="00263516" w:rsidP="00571DA3">
      <w:pPr>
        <w:pStyle w:val="BulletList1"/>
        <w:numPr>
          <w:ilvl w:val="0"/>
          <w:numId w:val="25"/>
        </w:numPr>
        <w:rPr>
          <w:rFonts w:eastAsia="Arial"/>
          <w:color w:val="333333"/>
        </w:rPr>
      </w:pPr>
      <w:r w:rsidRPr="007F183D">
        <w:rPr>
          <w:b/>
        </w:rPr>
        <w:t>CAST</w:t>
      </w:r>
      <w:r w:rsidRPr="007F183D">
        <w:rPr>
          <w:b/>
          <w:bCs/>
        </w:rPr>
        <w:t>.</w:t>
      </w:r>
      <w:r w:rsidRPr="007F183D">
        <w:t xml:space="preserve"> After completing an annual review of the existing stimuli, </w:t>
      </w:r>
      <w:r w:rsidRPr="007F183D">
        <w:rPr>
          <w:rFonts w:eastAsia="Arial"/>
          <w:color w:val="333333"/>
        </w:rPr>
        <w:t>ETS will collaborate with California educators to create a list of unique scientific phenomena, each aligned to particular performance expectations that meet blueprint and item pool requirements. These scenarios will provide authentic and equitable settings– that are engaging, culturally inclusive, and, if possible, locally relevant—for real-world problem solving.</w:t>
      </w:r>
      <w:r w:rsidRPr="007F183D">
        <w:rPr>
          <w:rFonts w:eastAsia="Arial"/>
          <w:sz w:val="22"/>
          <w:szCs w:val="22"/>
        </w:rPr>
        <w:t xml:space="preserve"> </w:t>
      </w:r>
      <w:r w:rsidRPr="007F183D">
        <w:rPr>
          <w:rFonts w:eastAsia="Arial"/>
          <w:color w:val="333333"/>
        </w:rPr>
        <w:t>The phenomena list will be reviewed by CDE and can serve as a pool of potential ideas to be developed into performance task concepts. This way,</w:t>
      </w:r>
      <w:r w:rsidRPr="007F183D" w:rsidDel="00F34773">
        <w:rPr>
          <w:rFonts w:eastAsia="Arial"/>
          <w:color w:val="333333"/>
        </w:rPr>
        <w:t xml:space="preserve"> </w:t>
      </w:r>
      <w:r w:rsidRPr="007F183D">
        <w:rPr>
          <w:rFonts w:eastAsia="Arial"/>
          <w:color w:val="333333"/>
        </w:rPr>
        <w:t>CDE will be able to clearly see the direction of each performance task ahead of full development.</w:t>
      </w:r>
    </w:p>
    <w:p w14:paraId="3CE3B7D0" w14:textId="77777777" w:rsidR="00263516" w:rsidRPr="007F183D" w:rsidRDefault="00263516" w:rsidP="00263516">
      <w:pPr>
        <w:pStyle w:val="BulletList1"/>
        <w:numPr>
          <w:ilvl w:val="0"/>
          <w:numId w:val="0"/>
        </w:numPr>
        <w:ind w:left="720"/>
        <w:rPr>
          <w:rFonts w:eastAsia="Arial"/>
        </w:rPr>
      </w:pPr>
      <w:r w:rsidRPr="007F183D">
        <w:rPr>
          <w:rFonts w:eastAsia="Arial"/>
          <w:color w:val="000000" w:themeColor="text1"/>
        </w:rPr>
        <w:t>Interactive stimuli are used on the CAST program to support the measurement of science knowledge via the practices, thereby motivating science instruction to prioritize science practices to support student learning. Creating these stimuli involves a collaborative effort between content experts, graphic artists, and software developers.</w:t>
      </w:r>
      <w:r w:rsidRPr="007F183D">
        <w:rPr>
          <w:rFonts w:eastAsia="Arial"/>
        </w:rPr>
        <w:t xml:space="preserve"> </w:t>
      </w:r>
    </w:p>
    <w:p w14:paraId="070F77F0" w14:textId="77777777" w:rsidR="00263516" w:rsidRPr="007F183D" w:rsidRDefault="00263516" w:rsidP="0099325A">
      <w:pPr>
        <w:pStyle w:val="ProposalText"/>
      </w:pPr>
      <w:r w:rsidRPr="007F183D">
        <w:t xml:space="preserve">In order to streamline development of interactive stimuli, ETS will adhere to the following development and review process: </w:t>
      </w:r>
    </w:p>
    <w:p w14:paraId="7778EFB3" w14:textId="77777777" w:rsidR="00263516" w:rsidRPr="007F183D" w:rsidRDefault="00263516" w:rsidP="0099325A">
      <w:pPr>
        <w:pStyle w:val="BulletList1"/>
        <w:rPr>
          <w:rFonts w:asciiTheme="minorHAnsi" w:eastAsiaTheme="minorEastAsia" w:hAnsiTheme="minorHAnsi" w:cstheme="minorBidi"/>
        </w:rPr>
      </w:pPr>
      <w:r w:rsidRPr="007F183D">
        <w:t>The overall concept will be presented for approval.</w:t>
      </w:r>
    </w:p>
    <w:p w14:paraId="7590AB19" w14:textId="77777777" w:rsidR="00263516" w:rsidRPr="007F183D" w:rsidRDefault="00263516" w:rsidP="0099325A">
      <w:pPr>
        <w:pStyle w:val="BulletList1"/>
      </w:pPr>
      <w:r w:rsidRPr="007F183D">
        <w:t>Following initial approval of the concept, ETS will develop storyboards depicting the interaction.</w:t>
      </w:r>
    </w:p>
    <w:p w14:paraId="4A00CEB3" w14:textId="77777777" w:rsidR="00263516" w:rsidRPr="007F183D" w:rsidRDefault="00263516" w:rsidP="0099325A">
      <w:pPr>
        <w:pStyle w:val="BulletList1"/>
      </w:pPr>
      <w:r w:rsidRPr="007F183D">
        <w:t xml:space="preserve">The storyboards will be reviewed and refined with the CDE. </w:t>
      </w:r>
    </w:p>
    <w:p w14:paraId="1C06832B" w14:textId="77777777" w:rsidR="00263516" w:rsidRPr="007F183D" w:rsidRDefault="00263516" w:rsidP="0099325A">
      <w:pPr>
        <w:pStyle w:val="BulletList1"/>
      </w:pPr>
      <w:r w:rsidRPr="007F183D">
        <w:lastRenderedPageBreak/>
        <w:t xml:space="preserve">Once this refinement is complete, the content revisions will be locked down, and ETS’s staff create the interactive stimulus. Given the complexity of the media required to create interactive stimuli, any changes following the storyboard approval will be limited to edits required to match the interactive stimulus to the approved concept. </w:t>
      </w:r>
    </w:p>
    <w:p w14:paraId="40E2CFCE" w14:textId="77777777" w:rsidR="00263516" w:rsidRPr="007F183D" w:rsidRDefault="00263516" w:rsidP="00263516">
      <w:pPr>
        <w:pStyle w:val="ProposalText"/>
      </w:pPr>
      <w:bookmarkStart w:id="704" w:name="_Toc524255923"/>
      <w:bookmarkStart w:id="705" w:name="_Toc524263944"/>
      <w:bookmarkStart w:id="706" w:name="_Toc525112449"/>
      <w:bookmarkStart w:id="707" w:name="_Toc525117816"/>
      <w:bookmarkStart w:id="708" w:name="_Toc525125099"/>
      <w:bookmarkStart w:id="709" w:name="_Toc521859425"/>
      <w:r w:rsidRPr="007F183D">
        <w:rPr>
          <w:b/>
        </w:rPr>
        <w:t>Step 3: Recruit and train item writers</w:t>
      </w:r>
      <w:bookmarkEnd w:id="704"/>
      <w:bookmarkEnd w:id="705"/>
      <w:bookmarkEnd w:id="706"/>
      <w:bookmarkEnd w:id="707"/>
      <w:bookmarkEnd w:id="708"/>
      <w:r w:rsidRPr="007F183D">
        <w:rPr>
          <w:b/>
        </w:rPr>
        <w:t>.</w:t>
      </w:r>
      <w:bookmarkEnd w:id="709"/>
      <w:r w:rsidRPr="007F183D">
        <w:rPr>
          <w:b/>
        </w:rPr>
        <w:t xml:space="preserve"> </w:t>
      </w:r>
      <w:r w:rsidRPr="007F183D">
        <w:t>With the CDE’s guidance, ETS will recruit California educators to achieve a strong representation of local educators in the item development process. During item writer recruitment, we will aim to establish an appropriate combination of representation and expertise in the item writer pool. Recruitment criteria</w:t>
      </w:r>
      <w:r w:rsidRPr="007F183D" w:rsidDel="00F94F3A">
        <w:t xml:space="preserve"> </w:t>
      </w:r>
      <w:r w:rsidRPr="007F183D">
        <w:t>include the following:</w:t>
      </w:r>
    </w:p>
    <w:p w14:paraId="584ADABD" w14:textId="77777777" w:rsidR="00263516" w:rsidRPr="007F183D" w:rsidRDefault="00263516" w:rsidP="00571DA3">
      <w:pPr>
        <w:pStyle w:val="BulletList1"/>
        <w:numPr>
          <w:ilvl w:val="0"/>
          <w:numId w:val="25"/>
        </w:numPr>
      </w:pPr>
      <w:r w:rsidRPr="007F183D">
        <w:t xml:space="preserve">Content expertise and experience appropriate to the assessment </w:t>
      </w:r>
    </w:p>
    <w:p w14:paraId="4AB67ABF" w14:textId="77777777" w:rsidR="00263516" w:rsidRPr="007F183D" w:rsidRDefault="00263516" w:rsidP="00571DA3">
      <w:pPr>
        <w:pStyle w:val="BulletList1"/>
        <w:numPr>
          <w:ilvl w:val="0"/>
          <w:numId w:val="25"/>
        </w:numPr>
      </w:pPr>
      <w:r w:rsidRPr="007F183D">
        <w:t>Classroom experience aligned to the population being assessed</w:t>
      </w:r>
    </w:p>
    <w:p w14:paraId="558FD56A" w14:textId="77777777" w:rsidR="00263516" w:rsidRPr="007F183D" w:rsidRDefault="00263516" w:rsidP="00571DA3">
      <w:pPr>
        <w:pStyle w:val="BulletList1"/>
        <w:numPr>
          <w:ilvl w:val="0"/>
          <w:numId w:val="25"/>
        </w:numPr>
      </w:pPr>
      <w:r w:rsidRPr="007F183D">
        <w:t>Specific skills for a given assessment (e.g., Spanish language fluency for CSA)</w:t>
      </w:r>
    </w:p>
    <w:p w14:paraId="09FB3028" w14:textId="77777777" w:rsidR="00263516" w:rsidRPr="007F183D" w:rsidRDefault="00263516" w:rsidP="00571DA3">
      <w:pPr>
        <w:pStyle w:val="BulletList1"/>
        <w:numPr>
          <w:ilvl w:val="0"/>
          <w:numId w:val="25"/>
        </w:numPr>
      </w:pPr>
      <w:r w:rsidRPr="007F183D">
        <w:t>Representation reflecting the diverse student population of California</w:t>
      </w:r>
    </w:p>
    <w:p w14:paraId="0473308C" w14:textId="77777777" w:rsidR="00263516" w:rsidRPr="007F183D" w:rsidRDefault="00263516" w:rsidP="00263516">
      <w:pPr>
        <w:pStyle w:val="ProposalText"/>
      </w:pPr>
      <w:r w:rsidRPr="007F183D">
        <w:t>When each new development cycle begins, ETS will conduct virtual item writer workshops for each program. These workshops will</w:t>
      </w:r>
      <w:r w:rsidRPr="007F183D" w:rsidDel="000904D3">
        <w:t xml:space="preserve"> </w:t>
      </w:r>
      <w:r w:rsidRPr="007F183D">
        <w:t>provide an overview of the subject framework, subject</w:t>
      </w:r>
      <w:r w:rsidRPr="007F183D">
        <w:rPr>
          <w:rFonts w:ascii="Cambria Math" w:eastAsia="Cambria Math" w:hAnsi="Cambria Math" w:cs="Cambria Math"/>
        </w:rPr>
        <w:t>‐</w:t>
      </w:r>
      <w:r w:rsidRPr="007F183D">
        <w:t xml:space="preserve">specific guidelines, item-writing techniques, criteria for selecting stimulus materials, accessibility considerations, determination of appropriate item types to target specific measurement goals, fairness and bias/sensitivity guidelines, and the </w:t>
      </w:r>
      <w:r w:rsidRPr="007F183D">
        <w:rPr>
          <w:bCs/>
        </w:rPr>
        <w:t>California Assessment System</w:t>
      </w:r>
      <w:r w:rsidRPr="007F183D">
        <w:t xml:space="preserve"> Item Acceptance Criteria Checklist. ETS will compensate educators for travel, lodging, and meals following State guidelines and rates. ETS will also provide reimbursement for substitute teachers at the established LEA rates.</w:t>
      </w:r>
    </w:p>
    <w:p w14:paraId="521A1F4F" w14:textId="77777777" w:rsidR="00263516" w:rsidRPr="007F183D" w:rsidRDefault="00263516" w:rsidP="00263516">
      <w:pPr>
        <w:pStyle w:val="ProposalText"/>
      </w:pPr>
      <w:r w:rsidRPr="007F183D">
        <w:lastRenderedPageBreak/>
        <w:t>ETS will give item writers assignments that include additional desired item attributes (e.g., difficulty level, use of specific stimuli including media elements, accessibility guidelines, tools and simulations). Item writers will sign and submit standard confidentiality agreement forms and will submit draft items to ETS electronically using appropriate security measures. ETS will provide a copy of the confidentiality agreements to the CDE upon request.</w:t>
      </w:r>
    </w:p>
    <w:p w14:paraId="4F2FF93B" w14:textId="494784FD" w:rsidR="00263516" w:rsidRPr="007F183D" w:rsidRDefault="00263516" w:rsidP="00263516">
      <w:pPr>
        <w:pStyle w:val="ProposalText"/>
      </w:pPr>
      <w:r w:rsidRPr="007F183D">
        <w:rPr>
          <w:rFonts w:eastAsiaTheme="minorEastAsia"/>
          <w:b/>
        </w:rPr>
        <w:t>Step 4: Create items and tasks.</w:t>
      </w:r>
      <w:r w:rsidRPr="007F183D">
        <w:rPr>
          <w:b/>
        </w:rPr>
        <w:t xml:space="preserve"> </w:t>
      </w:r>
      <w:r w:rsidRPr="007F183D">
        <w:rPr>
          <w:bCs/>
        </w:rPr>
        <w:t>All newly developed</w:t>
      </w:r>
      <w:r w:rsidRPr="007F183D">
        <w:t xml:space="preserve"> items will be created to accurately measure specific content and provide meaningful information based on student responses. ETS will approve and develop only those items that adhere to industry standards, and these items will be evaluated using the </w:t>
      </w:r>
      <w:r w:rsidRPr="007F183D">
        <w:rPr>
          <w:bCs/>
        </w:rPr>
        <w:t xml:space="preserve">California </w:t>
      </w:r>
      <w:r w:rsidRPr="007F183D">
        <w:t>Assessment System Item Acceptance Criteria Checklist as revised annually. IBIS, which is</w:t>
      </w:r>
      <w:r w:rsidRPr="007F183D" w:rsidDel="008924C5">
        <w:t xml:space="preserve"> </w:t>
      </w:r>
      <w:r w:rsidRPr="007F183D">
        <w:t xml:space="preserve">detailed in </w:t>
      </w:r>
      <w:r w:rsidRPr="007F183D">
        <w:rPr>
          <w:b/>
        </w:rPr>
        <w:t>Task </w:t>
      </w:r>
      <w:r w:rsidR="0030157F" w:rsidRPr="007F183D">
        <w:rPr>
          <w:b/>
        </w:rPr>
        <w:fldChar w:fldCharType="begin"/>
      </w:r>
      <w:r w:rsidR="0030157F" w:rsidRPr="007F183D">
        <w:rPr>
          <w:b/>
        </w:rPr>
        <w:instrText xml:space="preserve"> REF Task_3_6_7 \h  \* MERGEFORMAT </w:instrText>
      </w:r>
      <w:r w:rsidR="0030157F" w:rsidRPr="007F183D">
        <w:rPr>
          <w:b/>
        </w:rPr>
      </w:r>
      <w:r w:rsidR="0030157F" w:rsidRPr="007F183D">
        <w:rPr>
          <w:b/>
        </w:rPr>
        <w:fldChar w:fldCharType="separate"/>
      </w:r>
      <w:r w:rsidR="00FA05EB" w:rsidRPr="00FA05EB">
        <w:rPr>
          <w:b/>
        </w:rPr>
        <w:t>6.7</w:t>
      </w:r>
      <w:r w:rsidR="0030157F" w:rsidRPr="007F183D">
        <w:rPr>
          <w:b/>
        </w:rPr>
        <w:fldChar w:fldCharType="end"/>
      </w:r>
      <w:r w:rsidRPr="007F183D">
        <w:t xml:space="preserve">, encodes items with all current accessibility and interoperability standards as part of the item authoring process. </w:t>
      </w:r>
    </w:p>
    <w:p w14:paraId="7E793CF9" w14:textId="77777777" w:rsidR="00263516" w:rsidRPr="007F183D" w:rsidRDefault="00263516" w:rsidP="00263516">
      <w:pPr>
        <w:pStyle w:val="ProposalText"/>
      </w:pPr>
      <w:bookmarkStart w:id="710" w:name="_Toc521859427"/>
      <w:bookmarkStart w:id="711" w:name="_Toc524255925"/>
      <w:bookmarkStart w:id="712" w:name="_Toc524263946"/>
      <w:bookmarkStart w:id="713" w:name="_Toc525112451"/>
      <w:bookmarkStart w:id="714" w:name="_Toc525117818"/>
      <w:bookmarkStart w:id="715" w:name="_Toc525125101"/>
      <w:r w:rsidRPr="007F183D">
        <w:rPr>
          <w:rFonts w:eastAsiaTheme="minorHAnsi"/>
          <w:b/>
        </w:rPr>
        <w:t>Step 5: Develop scoring rubrics.</w:t>
      </w:r>
      <w:r w:rsidRPr="007F183D">
        <w:rPr>
          <w:b/>
        </w:rPr>
        <w:t xml:space="preserve"> </w:t>
      </w:r>
      <w:r w:rsidRPr="007F183D">
        <w:t>As part of ETS’s item development process, scoring rubrics are developed for all constructed response items developed for CAA for ELA, CAST, and ELPAC, and in the future for CSA. Rubrics are specific to the knowledge, skills, and abilities that are the focus for each individual item or task. Each rubric must include brief descriptions, specific to the skills being measured, of how each score point is demonstrated by student responses. ETS scoring</w:t>
      </w:r>
      <w:r w:rsidRPr="007F183D" w:rsidDel="008524F9">
        <w:t xml:space="preserve"> </w:t>
      </w:r>
      <w:r w:rsidRPr="007F183D">
        <w:t>experts help</w:t>
      </w:r>
      <w:r w:rsidRPr="007F183D" w:rsidDel="0061375B">
        <w:t xml:space="preserve"> </w:t>
      </w:r>
      <w:r w:rsidRPr="007F183D">
        <w:t>confirm that rubrics effectively address the intended content in order to avoid the potential loss of items in field testing due to scoring issues. In addition to the rubrics themselves,</w:t>
      </w:r>
      <w:r w:rsidRPr="007F183D">
        <w:rPr>
          <w:rFonts w:eastAsia="Arial"/>
        </w:rPr>
        <w:t xml:space="preserve"> scoring leaders </w:t>
      </w:r>
      <w:r w:rsidRPr="007F183D">
        <w:rPr>
          <w:rFonts w:eastAsia="Arial"/>
          <w:color w:val="333333"/>
        </w:rPr>
        <w:t xml:space="preserve">will provide raters with exemplar responses at each score point to help them accurately apply the rubric to student responses. </w:t>
      </w:r>
    </w:p>
    <w:p w14:paraId="0C2515EB" w14:textId="77777777" w:rsidR="00263516" w:rsidRPr="007F183D" w:rsidRDefault="00263516" w:rsidP="00263516">
      <w:pPr>
        <w:pStyle w:val="ProposalText"/>
        <w:keepNext/>
      </w:pPr>
      <w:r w:rsidRPr="007F183D">
        <w:rPr>
          <w:rFonts w:eastAsiaTheme="minorEastAsia"/>
          <w:b/>
        </w:rPr>
        <w:lastRenderedPageBreak/>
        <w:t>Step 6: Conduct internal reviews at ETS</w:t>
      </w:r>
      <w:bookmarkEnd w:id="710"/>
      <w:bookmarkEnd w:id="711"/>
      <w:bookmarkEnd w:id="712"/>
      <w:bookmarkEnd w:id="713"/>
      <w:bookmarkEnd w:id="714"/>
      <w:bookmarkEnd w:id="715"/>
      <w:r w:rsidRPr="007F183D">
        <w:rPr>
          <w:b/>
        </w:rPr>
        <w:t xml:space="preserve">. </w:t>
      </w:r>
      <w:r w:rsidRPr="007F183D">
        <w:t>ETS has well-established procedures for reviewing all items designed to confirm they meet California’s expectations and industry standards for quality and fairness. Throughout this multi-step item review process, ETS assessment specialists evaluate the alignment of the items to the standards, the appropriateness of the items to the population being assessed, the relative importance of the construct being assessed, and the implications for instruction. The major steps are as follows:</w:t>
      </w:r>
    </w:p>
    <w:p w14:paraId="05C69CC9" w14:textId="77777777" w:rsidR="00263516" w:rsidRPr="007F183D" w:rsidRDefault="00263516" w:rsidP="00571DA3">
      <w:pPr>
        <w:pStyle w:val="BulletList1"/>
        <w:numPr>
          <w:ilvl w:val="0"/>
          <w:numId w:val="25"/>
        </w:numPr>
        <w:rPr>
          <w:rFonts w:eastAsia="Arial,Arial Narrow,Arial Narrow"/>
        </w:rPr>
      </w:pPr>
      <w:r w:rsidRPr="007F183D">
        <w:t>Initial review of the item by test developers, guided by item specifications to verify</w:t>
      </w:r>
      <w:r w:rsidRPr="007F183D">
        <w:rPr>
          <w:rFonts w:eastAsia="Arial,Arial Narrow,Arial Narrow"/>
        </w:rPr>
        <w:t xml:space="preserve"> alignment with content standards and cognitive complexity (i.e., DOK)</w:t>
      </w:r>
    </w:p>
    <w:p w14:paraId="2F797847" w14:textId="77777777" w:rsidR="00263516" w:rsidRPr="007F183D" w:rsidRDefault="00263516" w:rsidP="00571DA3">
      <w:pPr>
        <w:pStyle w:val="BulletList1"/>
        <w:numPr>
          <w:ilvl w:val="0"/>
          <w:numId w:val="25"/>
        </w:numPr>
      </w:pPr>
      <w:r w:rsidRPr="007F183D">
        <w:rPr>
          <w:rFonts w:eastAsia="Calibri"/>
        </w:rPr>
        <w:t>Creation of all art pieces</w:t>
      </w:r>
    </w:p>
    <w:p w14:paraId="62080A8A" w14:textId="77777777" w:rsidR="00263516" w:rsidRPr="007F183D" w:rsidRDefault="00263516" w:rsidP="00571DA3">
      <w:pPr>
        <w:pStyle w:val="BulletList1"/>
        <w:numPr>
          <w:ilvl w:val="0"/>
          <w:numId w:val="25"/>
        </w:numPr>
      </w:pPr>
      <w:r w:rsidRPr="007F183D">
        <w:rPr>
          <w:rFonts w:eastAsia="Calibri"/>
        </w:rPr>
        <w:t>Domain-specific reviews by a content expert (e.g., physical sciences, life sciences, earth and space sciences in CAST and CAA for Science)</w:t>
      </w:r>
    </w:p>
    <w:p w14:paraId="69894CA9" w14:textId="77777777" w:rsidR="00263516" w:rsidRPr="007F183D" w:rsidRDefault="00263516" w:rsidP="00571DA3">
      <w:pPr>
        <w:pStyle w:val="BulletList1"/>
        <w:numPr>
          <w:ilvl w:val="0"/>
          <w:numId w:val="25"/>
        </w:numPr>
      </w:pPr>
      <w:r w:rsidRPr="007F183D">
        <w:rPr>
          <w:rFonts w:eastAsia="Calibri"/>
        </w:rPr>
        <w:t xml:space="preserve">Natural language processing reviews of constructed-response items for CAST, ELPAC, and any other assessments that may transition to artificial intelligence (AI) scoring of constructed responses </w:t>
      </w:r>
    </w:p>
    <w:p w14:paraId="534EEB40" w14:textId="77777777" w:rsidR="00263516" w:rsidRPr="007F183D" w:rsidRDefault="00263516" w:rsidP="00571DA3">
      <w:pPr>
        <w:pStyle w:val="BulletList1"/>
        <w:numPr>
          <w:ilvl w:val="0"/>
          <w:numId w:val="25"/>
        </w:numPr>
      </w:pPr>
      <w:r w:rsidRPr="007F183D">
        <w:rPr>
          <w:rFonts w:eastAsia="Calibri"/>
        </w:rPr>
        <w:t>Fairness or bias/sensitivity review</w:t>
      </w:r>
    </w:p>
    <w:p w14:paraId="15A3D9C2" w14:textId="77777777" w:rsidR="00263516" w:rsidRPr="007F183D" w:rsidRDefault="00263516" w:rsidP="00571DA3">
      <w:pPr>
        <w:pStyle w:val="BulletList1"/>
        <w:numPr>
          <w:ilvl w:val="0"/>
          <w:numId w:val="25"/>
        </w:numPr>
      </w:pPr>
      <w:r w:rsidRPr="007F183D">
        <w:rPr>
          <w:rFonts w:eastAsia="Calibri"/>
        </w:rPr>
        <w:t>Editorial review</w:t>
      </w:r>
    </w:p>
    <w:p w14:paraId="49E5A358" w14:textId="77777777" w:rsidR="00263516" w:rsidRPr="007F183D" w:rsidRDefault="00263516" w:rsidP="00571DA3">
      <w:pPr>
        <w:pStyle w:val="BulletList1"/>
        <w:numPr>
          <w:ilvl w:val="0"/>
          <w:numId w:val="25"/>
        </w:numPr>
      </w:pPr>
      <w:r w:rsidRPr="007F183D">
        <w:rPr>
          <w:rFonts w:eastAsia="Calibri"/>
        </w:rPr>
        <w:t>Accessibility review</w:t>
      </w:r>
    </w:p>
    <w:p w14:paraId="09B845D5" w14:textId="77777777" w:rsidR="00263516" w:rsidRPr="007F183D" w:rsidRDefault="00263516" w:rsidP="00571DA3">
      <w:pPr>
        <w:pStyle w:val="BulletList2"/>
        <w:numPr>
          <w:ilvl w:val="1"/>
          <w:numId w:val="23"/>
        </w:numPr>
      </w:pPr>
      <w:r w:rsidRPr="007F183D">
        <w:t>Terms for glossing</w:t>
      </w:r>
    </w:p>
    <w:p w14:paraId="7D5BAE34" w14:textId="77777777" w:rsidR="00263516" w:rsidRPr="007F183D" w:rsidRDefault="00263516" w:rsidP="00571DA3">
      <w:pPr>
        <w:pStyle w:val="BulletList2"/>
        <w:numPr>
          <w:ilvl w:val="1"/>
          <w:numId w:val="23"/>
        </w:numPr>
      </w:pPr>
      <w:r w:rsidRPr="007F183D">
        <w:t>Preparation for stacked Spanish translations</w:t>
      </w:r>
    </w:p>
    <w:p w14:paraId="4136F913" w14:textId="77777777" w:rsidR="00263516" w:rsidRPr="007F183D" w:rsidRDefault="00263516" w:rsidP="00571DA3">
      <w:pPr>
        <w:pStyle w:val="BulletList2"/>
        <w:numPr>
          <w:ilvl w:val="1"/>
          <w:numId w:val="23"/>
        </w:numPr>
      </w:pPr>
      <w:r w:rsidRPr="007F183D">
        <w:t>Identification of items that may require twins</w:t>
      </w:r>
    </w:p>
    <w:p w14:paraId="74FE353A" w14:textId="77777777" w:rsidR="00263516" w:rsidRPr="007F183D" w:rsidRDefault="00263516" w:rsidP="00571DA3">
      <w:pPr>
        <w:pStyle w:val="BulletList1"/>
        <w:numPr>
          <w:ilvl w:val="0"/>
          <w:numId w:val="25"/>
        </w:numPr>
      </w:pPr>
      <w:r w:rsidRPr="007F183D">
        <w:rPr>
          <w:rFonts w:eastAsia="Calibri"/>
        </w:rPr>
        <w:t>Final content review</w:t>
      </w:r>
    </w:p>
    <w:p w14:paraId="574CDE6A" w14:textId="77777777" w:rsidR="00263516" w:rsidRPr="007F183D" w:rsidRDefault="00263516" w:rsidP="00263516">
      <w:pPr>
        <w:pStyle w:val="ProposalText"/>
      </w:pPr>
      <w:r w:rsidRPr="007F183D">
        <w:lastRenderedPageBreak/>
        <w:t>A key aspect of item reviews is verifying conformity with a given assessment’s Item Specifications and Style Guide, along with the California Assessment System Item Acceptance Criteria Checklist. These tools help our assessment specialists confirm that items are aligned to the content standards, appropriate to the grade level being assessed, and adhere to appropriate models for instruction.</w:t>
      </w:r>
    </w:p>
    <w:p w14:paraId="3AFD7B86" w14:textId="1D8AED10" w:rsidR="00263516" w:rsidRPr="007F183D" w:rsidRDefault="00263516" w:rsidP="00263516">
      <w:pPr>
        <w:pStyle w:val="ProposalText"/>
      </w:pPr>
      <w:bookmarkStart w:id="716" w:name="_Toc524255926"/>
      <w:bookmarkStart w:id="717" w:name="_Toc524263947"/>
      <w:bookmarkStart w:id="718" w:name="_Toc525112452"/>
      <w:bookmarkStart w:id="719" w:name="_Toc525117819"/>
      <w:bookmarkStart w:id="720" w:name="_Toc525125102"/>
      <w:bookmarkStart w:id="721" w:name="_Toc521859428"/>
      <w:r w:rsidRPr="007F183D">
        <w:rPr>
          <w:rFonts w:eastAsiaTheme="minorHAnsi"/>
          <w:b/>
        </w:rPr>
        <w:t>Step 7: Provide an online system to submit new items and tasks for CDE review</w:t>
      </w:r>
      <w:bookmarkEnd w:id="716"/>
      <w:bookmarkEnd w:id="717"/>
      <w:bookmarkEnd w:id="718"/>
      <w:bookmarkEnd w:id="719"/>
      <w:bookmarkEnd w:id="720"/>
      <w:r w:rsidRPr="007F183D">
        <w:rPr>
          <w:b/>
        </w:rPr>
        <w:t>.</w:t>
      </w:r>
      <w:r w:rsidRPr="007F183D">
        <w:t xml:space="preserve"> </w:t>
      </w:r>
      <w:bookmarkEnd w:id="721"/>
      <w:r w:rsidRPr="007F183D">
        <w:t>ETS will submit a</w:t>
      </w:r>
      <w:r w:rsidRPr="007F183D">
        <w:rPr>
          <w:bCs/>
        </w:rPr>
        <w:t xml:space="preserve">ll newly developed items to the CDE in batches throughout the development cycle </w:t>
      </w:r>
      <w:r w:rsidRPr="007F183D">
        <w:t xml:space="preserve">using our online CRT, which we detail further in our response to </w:t>
      </w:r>
      <w:r w:rsidRPr="007F183D">
        <w:rPr>
          <w:b/>
        </w:rPr>
        <w:t>Task </w:t>
      </w:r>
      <w:r w:rsidR="0030157F" w:rsidRPr="007F183D">
        <w:rPr>
          <w:b/>
        </w:rPr>
        <w:fldChar w:fldCharType="begin"/>
      </w:r>
      <w:r w:rsidR="0030157F" w:rsidRPr="007F183D">
        <w:rPr>
          <w:b/>
        </w:rPr>
        <w:instrText xml:space="preserve"> REF Task_3_6_7 \h  \* MERGEFORMAT </w:instrText>
      </w:r>
      <w:r w:rsidR="0030157F" w:rsidRPr="007F183D">
        <w:rPr>
          <w:b/>
        </w:rPr>
      </w:r>
      <w:r w:rsidR="0030157F" w:rsidRPr="007F183D">
        <w:rPr>
          <w:b/>
        </w:rPr>
        <w:fldChar w:fldCharType="separate"/>
      </w:r>
      <w:r w:rsidR="00FA05EB" w:rsidRPr="00FA05EB">
        <w:rPr>
          <w:b/>
        </w:rPr>
        <w:t>6.7</w:t>
      </w:r>
      <w:r w:rsidR="0030157F" w:rsidRPr="007F183D">
        <w:rPr>
          <w:b/>
        </w:rPr>
        <w:fldChar w:fldCharType="end"/>
      </w:r>
      <w:r w:rsidRPr="007F183D">
        <w:t xml:space="preserve">. </w:t>
      </w:r>
      <w:r w:rsidRPr="007F183D">
        <w:rPr>
          <w:bCs/>
        </w:rPr>
        <w:t>ETS will submit</w:t>
      </w:r>
      <w:r w:rsidRPr="007F183D" w:rsidDel="00494872">
        <w:rPr>
          <w:bCs/>
        </w:rPr>
        <w:t xml:space="preserve"> </w:t>
      </w:r>
      <w:r w:rsidRPr="007F183D">
        <w:rPr>
          <w:bCs/>
        </w:rPr>
        <w:t>items to the CDE according to an agreed-upon schedule that allows time for the CDE’s review and revision based on the California Assessment System Item Acceptance Criteria. CDE reviewers can record their comments and ratings directly in the system, which also provides print and online preview features. ETS will apply CDE edits prior to delivering items to educator reviews.</w:t>
      </w:r>
    </w:p>
    <w:p w14:paraId="2978968D" w14:textId="67717319" w:rsidR="00263516" w:rsidRPr="007F183D" w:rsidRDefault="00263516" w:rsidP="00263516">
      <w:pPr>
        <w:pStyle w:val="ProposalText"/>
        <w:keepNext/>
      </w:pPr>
      <w:bookmarkStart w:id="722" w:name="_Toc521859429"/>
      <w:bookmarkStart w:id="723" w:name="_Toc524255927"/>
      <w:bookmarkStart w:id="724" w:name="_Toc524263948"/>
      <w:bookmarkStart w:id="725" w:name="_Toc525112453"/>
      <w:bookmarkStart w:id="726" w:name="_Toc525117820"/>
      <w:bookmarkStart w:id="727" w:name="_Toc525125103"/>
      <w:r w:rsidRPr="007F183D">
        <w:rPr>
          <w:rFonts w:eastAsiaTheme="minorHAnsi"/>
          <w:b/>
        </w:rPr>
        <w:t xml:space="preserve">Step 8: Reviews with California </w:t>
      </w:r>
      <w:bookmarkEnd w:id="722"/>
      <w:bookmarkEnd w:id="723"/>
      <w:bookmarkEnd w:id="724"/>
      <w:bookmarkEnd w:id="725"/>
      <w:bookmarkEnd w:id="726"/>
      <w:bookmarkEnd w:id="727"/>
      <w:r w:rsidRPr="007F183D">
        <w:rPr>
          <w:rFonts w:eastAsiaTheme="minorHAnsi"/>
          <w:b/>
        </w:rPr>
        <w:t>educators</w:t>
      </w:r>
      <w:r w:rsidRPr="007F183D">
        <w:rPr>
          <w:b/>
        </w:rPr>
        <w:t>.</w:t>
      </w:r>
      <w:r w:rsidRPr="007F183D" w:rsidDel="00E86D5A">
        <w:t xml:space="preserve"> </w:t>
      </w:r>
      <w:r w:rsidRPr="007F183D">
        <w:t>Upon completion of the CDE’s item edits, all items will be reviewed by California educators through virtual online reviews. ETS has conducted virtual online reviews since the spring of 2020. These reviews enable educators to review and comment on items within ETS’s item banking system, IBIS</w:t>
      </w:r>
      <w:r w:rsidRPr="007F183D" w:rsidDel="000C4DF7">
        <w:t xml:space="preserve">, </w:t>
      </w:r>
      <w:r w:rsidRPr="007F183D">
        <w:t xml:space="preserve">using the CRT interface described in </w:t>
      </w:r>
      <w:r w:rsidRPr="007F183D">
        <w:rPr>
          <w:b/>
        </w:rPr>
        <w:t>Task </w:t>
      </w:r>
      <w:r w:rsidR="0030157F" w:rsidRPr="007F183D">
        <w:rPr>
          <w:b/>
        </w:rPr>
        <w:fldChar w:fldCharType="begin"/>
      </w:r>
      <w:r w:rsidR="0030157F" w:rsidRPr="007F183D">
        <w:rPr>
          <w:b/>
        </w:rPr>
        <w:instrText xml:space="preserve"> REF Task_3_6_7 \h  \* MERGEFORMAT </w:instrText>
      </w:r>
      <w:r w:rsidR="0030157F" w:rsidRPr="007F183D">
        <w:rPr>
          <w:b/>
        </w:rPr>
      </w:r>
      <w:r w:rsidR="0030157F" w:rsidRPr="007F183D">
        <w:rPr>
          <w:b/>
        </w:rPr>
        <w:fldChar w:fldCharType="separate"/>
      </w:r>
      <w:r w:rsidR="00FA05EB" w:rsidRPr="00FA05EB">
        <w:rPr>
          <w:b/>
        </w:rPr>
        <w:t>6.7</w:t>
      </w:r>
      <w:r w:rsidR="0030157F" w:rsidRPr="007F183D">
        <w:rPr>
          <w:b/>
        </w:rPr>
        <w:fldChar w:fldCharType="end"/>
      </w:r>
      <w:r w:rsidR="00336438" w:rsidRPr="007F183D">
        <w:t>.</w:t>
      </w:r>
      <w:r w:rsidRPr="007F183D">
        <w:t xml:space="preserve"> Each item is reviewed for content and bias/sensitivity to confirm that the item </w:t>
      </w:r>
    </w:p>
    <w:p w14:paraId="12347505" w14:textId="77777777" w:rsidR="00263516" w:rsidRPr="007F183D" w:rsidRDefault="00263516" w:rsidP="00571DA3">
      <w:pPr>
        <w:pStyle w:val="BulletList1"/>
        <w:numPr>
          <w:ilvl w:val="0"/>
          <w:numId w:val="25"/>
        </w:numPr>
      </w:pPr>
      <w:r w:rsidRPr="007F183D">
        <w:t>is of high quality;</w:t>
      </w:r>
    </w:p>
    <w:p w14:paraId="0179F379" w14:textId="77777777" w:rsidR="00263516" w:rsidRPr="007F183D" w:rsidRDefault="00263516" w:rsidP="00571DA3">
      <w:pPr>
        <w:pStyle w:val="BulletList1"/>
        <w:numPr>
          <w:ilvl w:val="0"/>
          <w:numId w:val="25"/>
        </w:numPr>
      </w:pPr>
      <w:r w:rsidRPr="007F183D">
        <w:t>has accurate content alignment for that content area;</w:t>
      </w:r>
    </w:p>
    <w:p w14:paraId="3E7E1457" w14:textId="77777777" w:rsidR="00263516" w:rsidRPr="007F183D" w:rsidRDefault="00263516" w:rsidP="00571DA3">
      <w:pPr>
        <w:pStyle w:val="BulletList1"/>
        <w:numPr>
          <w:ilvl w:val="0"/>
          <w:numId w:val="25"/>
        </w:numPr>
      </w:pPr>
      <w:r w:rsidRPr="007F183D">
        <w:t>measures the skill in a sound manner;</w:t>
      </w:r>
    </w:p>
    <w:p w14:paraId="05DF2DF8" w14:textId="77777777" w:rsidR="00263516" w:rsidRPr="007F183D" w:rsidRDefault="00263516" w:rsidP="00571DA3">
      <w:pPr>
        <w:pStyle w:val="BulletList1"/>
        <w:numPr>
          <w:ilvl w:val="0"/>
          <w:numId w:val="25"/>
        </w:numPr>
      </w:pPr>
      <w:r w:rsidRPr="007F183D">
        <w:t>does not unfairly advantage/disadvantage any student;</w:t>
      </w:r>
    </w:p>
    <w:p w14:paraId="5DF3324C" w14:textId="12EA63B7" w:rsidR="00263516" w:rsidRPr="007F183D" w:rsidRDefault="00263516" w:rsidP="00571DA3">
      <w:pPr>
        <w:pStyle w:val="BulletList1"/>
        <w:numPr>
          <w:ilvl w:val="0"/>
          <w:numId w:val="25"/>
        </w:numPr>
      </w:pPr>
      <w:r w:rsidRPr="007F183D">
        <w:lastRenderedPageBreak/>
        <w:t>is not offensive to students, parents</w:t>
      </w:r>
      <w:r w:rsidR="00B8127A" w:rsidRPr="000F70F6">
        <w:t>/guardians</w:t>
      </w:r>
      <w:r w:rsidRPr="007F183D">
        <w:t xml:space="preserve">, or the public; and </w:t>
      </w:r>
    </w:p>
    <w:p w14:paraId="55DD7815" w14:textId="77777777" w:rsidR="00263516" w:rsidRPr="007F183D" w:rsidRDefault="00263516" w:rsidP="00571DA3">
      <w:pPr>
        <w:pStyle w:val="BulletList1"/>
        <w:numPr>
          <w:ilvl w:val="0"/>
          <w:numId w:val="25"/>
        </w:numPr>
      </w:pPr>
      <w:r w:rsidRPr="007F183D">
        <w:t xml:space="preserve">adheres to the California Assessment System Item Acceptance Criteria Checklist. </w:t>
      </w:r>
    </w:p>
    <w:p w14:paraId="2C549BBE" w14:textId="77777777" w:rsidR="00263516" w:rsidRPr="007F183D" w:rsidRDefault="00263516" w:rsidP="00263516">
      <w:pPr>
        <w:pStyle w:val="ProposalText"/>
      </w:pPr>
      <w:r w:rsidRPr="007F183D">
        <w:t>Educators record their comments and ratings directly into the CRT.</w:t>
      </w:r>
    </w:p>
    <w:p w14:paraId="44E780E5" w14:textId="761729BC" w:rsidR="00263516" w:rsidRPr="007F183D" w:rsidRDefault="00263516" w:rsidP="00263516">
      <w:pPr>
        <w:pStyle w:val="ProposalText"/>
        <w:keepNext/>
      </w:pPr>
      <w:r w:rsidRPr="007F183D">
        <w:t xml:space="preserve">ETS will prepare and provide the necessary materials and will facilitate review for each meeting using an online collaboration platform. We currently use both Zoom and Microsoft Teams for our online item reviews, depending on the size and type of review meeting. </w:t>
      </w:r>
      <w:r w:rsidRPr="007F183D" w:rsidDel="006D39DA">
        <w:t xml:space="preserve">ETS will recruit educators </w:t>
      </w:r>
      <w:r w:rsidRPr="007F183D">
        <w:t xml:space="preserve">who reflect the broad diversity of the State’s population, specifically the target population for each assessment, and including representation of teachers who work with English learners (ELs) and special education students to confirm that many perspectives are represented in educator review deliberations. </w:t>
      </w:r>
    </w:p>
    <w:p w14:paraId="0048A5DD" w14:textId="77777777" w:rsidR="00263516" w:rsidRPr="007F183D" w:rsidRDefault="00263516" w:rsidP="00263516">
      <w:pPr>
        <w:pStyle w:val="ProposalText"/>
        <w:keepNext/>
      </w:pPr>
      <w:r w:rsidRPr="007F183D">
        <w:t>ETS facilitators will train educators about universal design principles, item</w:t>
      </w:r>
      <w:r w:rsidRPr="007F183D" w:rsidDel="008F055C">
        <w:t xml:space="preserve"> review</w:t>
      </w:r>
      <w:r w:rsidRPr="007F183D">
        <w:t>, and the provision of recommendations. Training will include, but not be limited to, the following topics:</w:t>
      </w:r>
    </w:p>
    <w:p w14:paraId="7E0FCC80" w14:textId="77777777" w:rsidR="00263516" w:rsidRPr="007F183D" w:rsidRDefault="00263516" w:rsidP="00571DA3">
      <w:pPr>
        <w:pStyle w:val="BulletList1"/>
        <w:numPr>
          <w:ilvl w:val="0"/>
          <w:numId w:val="25"/>
        </w:numPr>
      </w:pPr>
      <w:r w:rsidRPr="007F183D">
        <w:t>Validity of the content</w:t>
      </w:r>
    </w:p>
    <w:p w14:paraId="3F2533B3" w14:textId="77777777" w:rsidR="00263516" w:rsidRPr="007F183D" w:rsidRDefault="00263516" w:rsidP="00571DA3">
      <w:pPr>
        <w:pStyle w:val="BulletList1"/>
        <w:numPr>
          <w:ilvl w:val="0"/>
          <w:numId w:val="25"/>
        </w:numPr>
      </w:pPr>
      <w:r w:rsidRPr="007F183D">
        <w:t>Alignment to the standard</w:t>
      </w:r>
    </w:p>
    <w:p w14:paraId="113D4328" w14:textId="77777777" w:rsidR="00263516" w:rsidRPr="007F183D" w:rsidRDefault="00263516" w:rsidP="00571DA3">
      <w:pPr>
        <w:pStyle w:val="BulletList1"/>
        <w:numPr>
          <w:ilvl w:val="0"/>
          <w:numId w:val="25"/>
        </w:numPr>
      </w:pPr>
      <w:r w:rsidRPr="007F183D">
        <w:t xml:space="preserve">Appropriateness of the language load and match to grade level </w:t>
      </w:r>
    </w:p>
    <w:p w14:paraId="764602EF" w14:textId="77777777" w:rsidR="00263516" w:rsidRPr="007F183D" w:rsidRDefault="00263516" w:rsidP="00571DA3">
      <w:pPr>
        <w:pStyle w:val="BulletList1"/>
        <w:numPr>
          <w:ilvl w:val="0"/>
          <w:numId w:val="25"/>
        </w:numPr>
      </w:pPr>
      <w:r w:rsidRPr="007F183D">
        <w:t>Appropriateness for the population</w:t>
      </w:r>
    </w:p>
    <w:p w14:paraId="76EB8DDF" w14:textId="77777777" w:rsidR="00263516" w:rsidRPr="007F183D" w:rsidRDefault="00263516" w:rsidP="00571DA3">
      <w:pPr>
        <w:pStyle w:val="BulletList1"/>
        <w:numPr>
          <w:ilvl w:val="0"/>
          <w:numId w:val="25"/>
        </w:numPr>
      </w:pPr>
      <w:r w:rsidRPr="007F183D">
        <w:t>Appropriateness of graphics/stimuli</w:t>
      </w:r>
    </w:p>
    <w:p w14:paraId="45AE9860" w14:textId="77777777" w:rsidR="00263516" w:rsidRPr="007F183D" w:rsidRDefault="00263516" w:rsidP="00571DA3">
      <w:pPr>
        <w:pStyle w:val="BulletList1"/>
        <w:numPr>
          <w:ilvl w:val="0"/>
          <w:numId w:val="25"/>
        </w:numPr>
      </w:pPr>
      <w:r w:rsidRPr="007F183D">
        <w:t>Freedom from bias and sensitivity</w:t>
      </w:r>
    </w:p>
    <w:p w14:paraId="56187829" w14:textId="745AE5DA" w:rsidR="00263516" w:rsidRPr="007F183D" w:rsidRDefault="00263516" w:rsidP="00263516">
      <w:pPr>
        <w:pStyle w:val="ProposalText"/>
      </w:pPr>
      <w:r w:rsidRPr="007F183D">
        <w:lastRenderedPageBreak/>
        <w:t xml:space="preserve">The full list of topics for consideration is contained in the </w:t>
      </w:r>
      <w:r w:rsidRPr="007F183D">
        <w:rPr>
          <w:bCs/>
        </w:rPr>
        <w:t xml:space="preserve">California </w:t>
      </w:r>
      <w:r w:rsidRPr="007F183D">
        <w:t xml:space="preserve">Assessment System Item Acceptance Criteria Checklist, excerpted in </w:t>
      </w:r>
      <w:r w:rsidRPr="007F183D">
        <w:rPr>
          <w:b/>
        </w:rPr>
        <w:fldChar w:fldCharType="begin"/>
      </w:r>
      <w:r w:rsidRPr="007F183D">
        <w:rPr>
          <w:b/>
        </w:rPr>
        <w:instrText xml:space="preserve"> REF _Ref69468034 \h  \* MERGEFORMAT </w:instrText>
      </w:r>
      <w:r w:rsidRPr="007F183D">
        <w:rPr>
          <w:b/>
        </w:rPr>
      </w:r>
      <w:r w:rsidRPr="007F183D">
        <w:rPr>
          <w:b/>
        </w:rPr>
        <w:fldChar w:fldCharType="separate"/>
      </w:r>
      <w:r w:rsidR="00110A1A" w:rsidRPr="007F183D">
        <w:rPr>
          <w:b/>
        </w:rPr>
        <w:t xml:space="preserve">Figure </w:t>
      </w:r>
      <w:r w:rsidR="00110A1A" w:rsidRPr="007F183D">
        <w:rPr>
          <w:b/>
          <w:noProof/>
        </w:rPr>
        <w:t>34</w:t>
      </w:r>
      <w:r w:rsidRPr="007F183D">
        <w:rPr>
          <w:b/>
        </w:rPr>
        <w:fldChar w:fldCharType="end"/>
      </w:r>
      <w:r w:rsidRPr="007F183D">
        <w:t>.</w:t>
      </w:r>
    </w:p>
    <w:p w14:paraId="03C69C35" w14:textId="7BAB6301" w:rsidR="00263516" w:rsidRPr="007F183D" w:rsidRDefault="00263516" w:rsidP="00263516">
      <w:pPr>
        <w:pStyle w:val="ActionCaption"/>
        <w:rPr>
          <w:b w:val="0"/>
          <w:bCs/>
        </w:rPr>
      </w:pPr>
      <w:bookmarkStart w:id="728" w:name="_Ref69468034"/>
      <w:bookmarkStart w:id="729" w:name="_Toc70579163"/>
      <w:bookmarkStart w:id="730" w:name="_Toc85728032"/>
      <w:r w:rsidRPr="007F183D">
        <w:t xml:space="preserve">Figure </w:t>
      </w:r>
      <w:fldSimple w:instr=" SEQ Figure \* ARABIC ">
        <w:r w:rsidR="00765AAB">
          <w:rPr>
            <w:noProof/>
          </w:rPr>
          <w:t>34</w:t>
        </w:r>
      </w:fldSimple>
      <w:bookmarkEnd w:id="728"/>
      <w:r w:rsidRPr="007F183D">
        <w:t>.  Excerpt from the California Assessment System Item Acceptance Criteria Checklist.</w:t>
      </w:r>
      <w:r w:rsidRPr="007F183D">
        <w:rPr>
          <w:b w:val="0"/>
          <w:bCs/>
        </w:rPr>
        <w:t xml:space="preserve"> This excerpt shows various item content criteria and the related rejection codes.</w:t>
      </w:r>
      <w:bookmarkEnd w:id="729"/>
      <w:bookmarkEnd w:id="730"/>
    </w:p>
    <w:p w14:paraId="75635286" w14:textId="77777777" w:rsidR="00263516" w:rsidRPr="007F183D" w:rsidDel="00C56769" w:rsidRDefault="00263516" w:rsidP="00263516">
      <w:pPr>
        <w:pStyle w:val="ActionCaption"/>
        <w:rPr>
          <w:b w:val="0"/>
        </w:rPr>
      </w:pPr>
      <w:r w:rsidRPr="007F183D">
        <w:rPr>
          <w:b w:val="0"/>
          <w:noProof/>
        </w:rPr>
        <w:drawing>
          <wp:inline distT="0" distB="0" distL="0" distR="0" wp14:anchorId="37010F9C" wp14:editId="3A361841">
            <wp:extent cx="5943600" cy="3454400"/>
            <wp:effectExtent l="0" t="0" r="0" b="0"/>
            <wp:docPr id="34" name="Picture 34" descr="The figure shows the CAASPP and ELPAC Item Acceptance Criteria. There are two columns: Criteria and Rejection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 acceptance criteria.png"/>
                    <pic:cNvPicPr/>
                  </pic:nvPicPr>
                  <pic:blipFill>
                    <a:blip r:embed="rId117">
                      <a:extLst>
                        <a:ext uri="{28A0092B-C50C-407E-A947-70E740481C1C}">
                          <a14:useLocalDpi xmlns:a14="http://schemas.microsoft.com/office/drawing/2010/main" val="0"/>
                        </a:ext>
                      </a:extLst>
                    </a:blip>
                    <a:stretch>
                      <a:fillRect/>
                    </a:stretch>
                  </pic:blipFill>
                  <pic:spPr>
                    <a:xfrm>
                      <a:off x="0" y="0"/>
                      <a:ext cx="5943600" cy="3454400"/>
                    </a:xfrm>
                    <a:prstGeom prst="rect">
                      <a:avLst/>
                    </a:prstGeom>
                  </pic:spPr>
                </pic:pic>
              </a:graphicData>
            </a:graphic>
          </wp:inline>
        </w:drawing>
      </w:r>
    </w:p>
    <w:p w14:paraId="7E61E480" w14:textId="77777777" w:rsidR="00263516" w:rsidRPr="007F183D" w:rsidRDefault="00263516" w:rsidP="00263516">
      <w:pPr>
        <w:pStyle w:val="ProposalText"/>
        <w:rPr>
          <w:u w:val="single"/>
        </w:rPr>
      </w:pPr>
      <w:r w:rsidRPr="007F183D">
        <w:rPr>
          <w:rFonts w:eastAsiaTheme="minorEastAsia"/>
          <w:b/>
        </w:rPr>
        <w:t>Step 9: Provide a draft of notes from the educator meeting to the CDE</w:t>
      </w:r>
      <w:r w:rsidRPr="007F183D">
        <w:rPr>
          <w:b/>
        </w:rPr>
        <w:t xml:space="preserve">. </w:t>
      </w:r>
      <w:r w:rsidRPr="007F183D">
        <w:t>ETS facilitators will record all educator input including the majority recommendation of “Accept as is,” “Accept with edits,” or “Reject.” At the conclusion of each meeting, or within two to four working days, ETS facilitators will conduct reconciliation with CDE representatives to discuss issues or discrepancies in notes or group recommendations</w:t>
      </w:r>
      <w:r w:rsidRPr="007F183D">
        <w:rPr>
          <w:bCs/>
        </w:rPr>
        <w:t>, based on the ETS-provided notes</w:t>
      </w:r>
      <w:r w:rsidRPr="007F183D">
        <w:t>. ETS will provide summary results from the review meetings</w:t>
      </w:r>
      <w:r w:rsidRPr="007F183D">
        <w:rPr>
          <w:bCs/>
        </w:rPr>
        <w:t xml:space="preserve"> </w:t>
      </w:r>
      <w:r w:rsidRPr="007F183D">
        <w:t>and</w:t>
      </w:r>
      <w:r w:rsidRPr="007F183D">
        <w:rPr>
          <w:bCs/>
        </w:rPr>
        <w:t xml:space="preserve"> use the </w:t>
      </w:r>
      <w:r w:rsidRPr="007F183D">
        <w:t xml:space="preserve">decisions from the reconciliation </w:t>
      </w:r>
      <w:r w:rsidRPr="007F183D">
        <w:rPr>
          <w:bCs/>
        </w:rPr>
        <w:t xml:space="preserve">to complete a final revision and internal review of items prior to submitting to the CDE for approval. </w:t>
      </w:r>
      <w:r w:rsidRPr="007F183D">
        <w:t xml:space="preserve">Following the review </w:t>
      </w:r>
      <w:r w:rsidRPr="007F183D">
        <w:lastRenderedPageBreak/>
        <w:t xml:space="preserve">meetings and discussions with CDE representatives, ETS will apply edits based on the final determinations made in post-committee reconciliation. </w:t>
      </w:r>
    </w:p>
    <w:p w14:paraId="0C87EC3A" w14:textId="27C11D24" w:rsidR="00263516" w:rsidRPr="007F183D" w:rsidRDefault="00263516" w:rsidP="00263516">
      <w:pPr>
        <w:pStyle w:val="ProposalText"/>
      </w:pPr>
      <w:bookmarkStart w:id="731" w:name="_Toc521859430"/>
      <w:bookmarkStart w:id="732" w:name="_Toc524255928"/>
      <w:bookmarkStart w:id="733" w:name="_Toc524263949"/>
      <w:bookmarkStart w:id="734" w:name="_Toc525112454"/>
      <w:bookmarkStart w:id="735" w:name="_Toc525117821"/>
      <w:bookmarkStart w:id="736" w:name="_Toc525125104"/>
      <w:r w:rsidRPr="007F183D">
        <w:rPr>
          <w:rFonts w:eastAsiaTheme="minorHAnsi"/>
          <w:b/>
        </w:rPr>
        <w:t>Step 10: Obtain final approval of items from the CDE</w:t>
      </w:r>
      <w:r w:rsidRPr="007F183D">
        <w:rPr>
          <w:b/>
        </w:rPr>
        <w:t>.</w:t>
      </w:r>
      <w:r w:rsidRPr="007F183D">
        <w:t xml:space="preserve"> </w:t>
      </w:r>
      <w:bookmarkEnd w:id="731"/>
      <w:bookmarkEnd w:id="732"/>
      <w:bookmarkEnd w:id="733"/>
      <w:bookmarkEnd w:id="734"/>
      <w:bookmarkEnd w:id="735"/>
      <w:bookmarkEnd w:id="736"/>
      <w:r w:rsidRPr="007F183D">
        <w:t xml:space="preserve">ETS is committed to providing the CDE with sufficient time to review and approve all content materials. In keeping with the </w:t>
      </w:r>
      <w:r w:rsidRPr="007F183D">
        <w:rPr>
          <w:bCs/>
        </w:rPr>
        <w:t>California</w:t>
      </w:r>
      <w:r w:rsidRPr="007F183D">
        <w:t xml:space="preserve"> Assessment System </w:t>
      </w:r>
      <w:r w:rsidRPr="007F183D">
        <w:rPr>
          <w:bCs/>
        </w:rPr>
        <w:t xml:space="preserve">Item </w:t>
      </w:r>
      <w:r w:rsidRPr="007F183D">
        <w:t xml:space="preserve">Review Process Map, </w:t>
      </w:r>
      <w:r w:rsidRPr="007F183D">
        <w:rPr>
          <w:bCs/>
        </w:rPr>
        <w:t>after applying</w:t>
      </w:r>
      <w:r w:rsidRPr="007F183D">
        <w:t xml:space="preserve"> post-item review committee edits</w:t>
      </w:r>
      <w:r w:rsidRPr="007F183D">
        <w:rPr>
          <w:bCs/>
        </w:rPr>
        <w:t>, ETS will submit</w:t>
      </w:r>
      <w:r w:rsidRPr="007F183D">
        <w:t xml:space="preserve"> final items to the CDE for your review</w:t>
      </w:r>
      <w:r w:rsidRPr="007F183D">
        <w:rPr>
          <w:bCs/>
        </w:rPr>
        <w:t xml:space="preserve"> and approval</w:t>
      </w:r>
      <w:r w:rsidRPr="007F183D">
        <w:t xml:space="preserve">. We will incorporate metadata for the item development standards in the item view, including rubrics for constructed-response items. The CDE will review items according to the </w:t>
      </w:r>
      <w:r w:rsidRPr="007F183D">
        <w:rPr>
          <w:bCs/>
        </w:rPr>
        <w:t xml:space="preserve">California Assessment System </w:t>
      </w:r>
      <w:r w:rsidRPr="007F183D">
        <w:t xml:space="preserve">Item Acceptance Criteria Checklist and will determine whether or not to approve individual items. ETS will make revisions for resubmission to the CDE in a mutually agreed-upon process and timeline. Items that do not meet the criteria will be rejected. </w:t>
      </w:r>
    </w:p>
    <w:p w14:paraId="557E2BEF" w14:textId="753B4AB1" w:rsidR="00263516" w:rsidRPr="007F183D" w:rsidRDefault="00263516" w:rsidP="00263516">
      <w:pPr>
        <w:pStyle w:val="ProposalText"/>
      </w:pPr>
      <w:bookmarkStart w:id="737" w:name="_Toc521859431"/>
      <w:bookmarkStart w:id="738" w:name="_Toc524255929"/>
      <w:bookmarkStart w:id="739" w:name="_Toc524263950"/>
      <w:bookmarkStart w:id="740" w:name="_Toc525112455"/>
      <w:bookmarkStart w:id="741" w:name="_Toc525117822"/>
      <w:bookmarkStart w:id="742" w:name="_Toc525125105"/>
      <w:r w:rsidRPr="007F183D">
        <w:rPr>
          <w:b/>
        </w:rPr>
        <w:t xml:space="preserve">Step 11: Embed </w:t>
      </w:r>
      <w:r w:rsidRPr="007F183D" w:rsidDel="00172DFA">
        <w:rPr>
          <w:b/>
        </w:rPr>
        <w:t>field</w:t>
      </w:r>
      <w:r w:rsidRPr="007F183D">
        <w:rPr>
          <w:b/>
        </w:rPr>
        <w:t xml:space="preserve">-test items annually in task operational forms. </w:t>
      </w:r>
      <w:bookmarkEnd w:id="737"/>
      <w:bookmarkEnd w:id="738"/>
      <w:bookmarkEnd w:id="739"/>
      <w:bookmarkEnd w:id="740"/>
      <w:bookmarkEnd w:id="741"/>
      <w:bookmarkEnd w:id="742"/>
      <w:r w:rsidRPr="007F183D">
        <w:t xml:space="preserve">As detailed in </w:t>
      </w:r>
      <w:r w:rsidRPr="007F183D">
        <w:rPr>
          <w:b/>
        </w:rPr>
        <w:t>Task </w:t>
      </w:r>
      <w:r w:rsidR="0030157F" w:rsidRPr="007F183D">
        <w:rPr>
          <w:b/>
        </w:rPr>
        <w:fldChar w:fldCharType="begin"/>
      </w:r>
      <w:r w:rsidR="0030157F" w:rsidRPr="007F183D">
        <w:rPr>
          <w:b/>
        </w:rPr>
        <w:instrText xml:space="preserve"> REF Task_3_6_2_B \h  \* MERGEFORMAT </w:instrText>
      </w:r>
      <w:r w:rsidR="0030157F" w:rsidRPr="007F183D">
        <w:rPr>
          <w:b/>
        </w:rPr>
      </w:r>
      <w:r w:rsidR="0030157F" w:rsidRPr="007F183D">
        <w:rPr>
          <w:b/>
        </w:rPr>
        <w:fldChar w:fldCharType="separate"/>
      </w:r>
      <w:r w:rsidR="00FA05EB" w:rsidRPr="00FA05EB">
        <w:rPr>
          <w:b/>
        </w:rPr>
        <w:t>6.2.B</w:t>
      </w:r>
      <w:r w:rsidR="0030157F" w:rsidRPr="007F183D">
        <w:rPr>
          <w:b/>
        </w:rPr>
        <w:fldChar w:fldCharType="end"/>
      </w:r>
      <w:r w:rsidRPr="007F183D">
        <w:t xml:space="preserve">, the field-test process embeds the field-test items within the operational test form. Because the items and tasks are embedded, they are surrounded by operational items so that students will not recognize differences between the operational and field-test items. For the CSA, which will introduce new item types, we propose embedding those items in the operational test of the current CSA. This approach has several benefits: It avoids the expense and disruption of a stand-alone field test and allows us to use the full CSA population for trying out new item types. </w:t>
      </w:r>
    </w:p>
    <w:p w14:paraId="646858DF" w14:textId="1428F363" w:rsidR="00263516" w:rsidRPr="007F183D" w:rsidRDefault="00263516" w:rsidP="00263516">
      <w:pPr>
        <w:pStyle w:val="ProposalText"/>
      </w:pPr>
      <w:r w:rsidRPr="007F183D">
        <w:rPr>
          <w:b/>
        </w:rPr>
        <w:t xml:space="preserve">Step 12: Conduct </w:t>
      </w:r>
      <w:r w:rsidR="00336438" w:rsidRPr="007F183D">
        <w:rPr>
          <w:b/>
        </w:rPr>
        <w:t>d</w:t>
      </w:r>
      <w:r w:rsidRPr="007F183D">
        <w:rPr>
          <w:b/>
        </w:rPr>
        <w:t xml:space="preserve">ata </w:t>
      </w:r>
      <w:r w:rsidR="00336438" w:rsidRPr="007F183D">
        <w:rPr>
          <w:b/>
        </w:rPr>
        <w:t>r</w:t>
      </w:r>
      <w:r w:rsidRPr="007F183D">
        <w:rPr>
          <w:b/>
        </w:rPr>
        <w:t xml:space="preserve">eview </w:t>
      </w:r>
      <w:r w:rsidR="00336438" w:rsidRPr="007F183D">
        <w:rPr>
          <w:b/>
        </w:rPr>
        <w:t>m</w:t>
      </w:r>
      <w:r w:rsidRPr="007F183D">
        <w:rPr>
          <w:b/>
        </w:rPr>
        <w:t xml:space="preserve">eetings. </w:t>
      </w:r>
      <w:r w:rsidRPr="007F183D">
        <w:t xml:space="preserve">After field testing is completed, ETS psychometricians will analyze the data from the field test. This activity is described in </w:t>
      </w:r>
      <w:r w:rsidRPr="007F183D">
        <w:rPr>
          <w:b/>
        </w:rPr>
        <w:t>Task </w:t>
      </w:r>
      <w:r w:rsidR="0030157F" w:rsidRPr="007F183D">
        <w:rPr>
          <w:b/>
        </w:rPr>
        <w:fldChar w:fldCharType="begin"/>
      </w:r>
      <w:r w:rsidR="0030157F" w:rsidRPr="007F183D">
        <w:rPr>
          <w:b/>
        </w:rPr>
        <w:instrText xml:space="preserve"> REF Task_3_6_6 \h  \* MERGEFORMAT </w:instrText>
      </w:r>
      <w:r w:rsidR="0030157F" w:rsidRPr="007F183D">
        <w:rPr>
          <w:b/>
        </w:rPr>
      </w:r>
      <w:r w:rsidR="0030157F" w:rsidRPr="007F183D">
        <w:rPr>
          <w:b/>
        </w:rPr>
        <w:fldChar w:fldCharType="separate"/>
      </w:r>
      <w:r w:rsidR="00FA05EB" w:rsidRPr="00FA05EB">
        <w:rPr>
          <w:b/>
        </w:rPr>
        <w:t>6.6</w:t>
      </w:r>
      <w:r w:rsidR="0030157F" w:rsidRPr="007F183D">
        <w:rPr>
          <w:b/>
        </w:rPr>
        <w:fldChar w:fldCharType="end"/>
      </w:r>
      <w:r w:rsidRPr="007F183D">
        <w:t xml:space="preserve">. When item statistics are ready, ETS will hold educator meetings to review </w:t>
      </w:r>
      <w:r w:rsidRPr="007F183D">
        <w:lastRenderedPageBreak/>
        <w:t>item-level data for all flagged field-test and operational items. We will review data for each statistically flagged item to help</w:t>
      </w:r>
      <w:r w:rsidRPr="007F183D" w:rsidDel="00D42358">
        <w:t xml:space="preserve"> </w:t>
      </w:r>
      <w:r w:rsidRPr="007F183D">
        <w:t>confirm that no factors other than student achievement are impacting item performance. Embedding items and tasks within the operational test also helps to mitigate motivation effects, because students cannot determine which items are being field tested.</w:t>
      </w:r>
    </w:p>
    <w:p w14:paraId="1226562E" w14:textId="275F12E5" w:rsidR="00263516" w:rsidRPr="007F183D" w:rsidRDefault="00263516" w:rsidP="00263516">
      <w:pPr>
        <w:pStyle w:val="ProposalText"/>
      </w:pPr>
      <w:r w:rsidRPr="007F183D">
        <w:t>As stated previously, ETS will prepare and provide the necessary materials and will facilitate review for each meeting. We</w:t>
      </w:r>
      <w:r w:rsidRPr="007F183D" w:rsidDel="003E728A">
        <w:t xml:space="preserve"> will recruit </w:t>
      </w:r>
      <w:r w:rsidRPr="007F183D" w:rsidDel="003E728A">
        <w:rPr>
          <w:bCs/>
        </w:rPr>
        <w:t xml:space="preserve">educators </w:t>
      </w:r>
      <w:r w:rsidRPr="007F183D">
        <w:t xml:space="preserve">reflecting the broad diversity of the State’s population to confirm that many perspectives are represented in committee deliberations. Meetings will be conducted in a moderated online review. </w:t>
      </w:r>
      <w:r w:rsidRPr="007F183D">
        <w:rPr>
          <w:b/>
        </w:rPr>
        <w:t>Task </w:t>
      </w:r>
      <w:r w:rsidR="0030157F" w:rsidRPr="007F183D">
        <w:rPr>
          <w:b/>
        </w:rPr>
        <w:fldChar w:fldCharType="begin"/>
      </w:r>
      <w:r w:rsidR="0030157F" w:rsidRPr="007F183D">
        <w:rPr>
          <w:b/>
        </w:rPr>
        <w:instrText xml:space="preserve"> REF Task_3_6_2 \h  \* MERGEFORMAT </w:instrText>
      </w:r>
      <w:r w:rsidR="0030157F" w:rsidRPr="007F183D">
        <w:rPr>
          <w:b/>
        </w:rPr>
      </w:r>
      <w:r w:rsidR="0030157F" w:rsidRPr="007F183D">
        <w:rPr>
          <w:b/>
        </w:rPr>
        <w:fldChar w:fldCharType="separate"/>
      </w:r>
      <w:r w:rsidR="00FA05EB" w:rsidRPr="00FA05EB">
        <w:rPr>
          <w:b/>
        </w:rPr>
        <w:t>6.2</w:t>
      </w:r>
      <w:r w:rsidR="0030157F" w:rsidRPr="007F183D">
        <w:rPr>
          <w:b/>
        </w:rPr>
        <w:fldChar w:fldCharType="end"/>
      </w:r>
      <w:r w:rsidRPr="007F183D">
        <w:t xml:space="preserve"> provides additional detail on the approach for conducting these meetings.</w:t>
      </w:r>
    </w:p>
    <w:p w14:paraId="63C4DD27" w14:textId="52A71B42" w:rsidR="00263516" w:rsidRPr="007F183D" w:rsidRDefault="00263516" w:rsidP="00263516">
      <w:pPr>
        <w:pStyle w:val="Heading3"/>
      </w:pPr>
      <w:bookmarkStart w:id="743" w:name="Task_3_6_2_A"/>
      <w:bookmarkStart w:id="744" w:name="_Toc85713603"/>
      <w:r w:rsidRPr="007F183D">
        <w:t>6.2.A</w:t>
      </w:r>
      <w:bookmarkEnd w:id="743"/>
      <w:r w:rsidRPr="007F183D">
        <w:t>. Item Resting, Refresh, and Release Rates</w:t>
      </w:r>
      <w:bookmarkEnd w:id="744"/>
    </w:p>
    <w:p w14:paraId="12651516" w14:textId="116E5843" w:rsidR="00263516" w:rsidRPr="007F183D" w:rsidRDefault="00263516" w:rsidP="00263516">
      <w:pPr>
        <w:pStyle w:val="ProposalText"/>
      </w:pPr>
      <w:r w:rsidRPr="007F183D">
        <w:t>For non-Smarter Balanced assessments, ETS will adhere to plans designed to meet California’s requirements for refreshing test content</w:t>
      </w:r>
      <w:r w:rsidRPr="007F183D" w:rsidDel="00240202">
        <w:t xml:space="preserve"> </w:t>
      </w:r>
      <w:r w:rsidRPr="007F183D">
        <w:t xml:space="preserve">annually, returning some items to the bank to rest and releasing others to the field by adding them either to the practice and training tests or to the CDE’s Starting Smarter website. </w:t>
      </w:r>
      <w:r w:rsidRPr="007F183D">
        <w:rPr>
          <w:b/>
        </w:rPr>
        <w:fldChar w:fldCharType="begin"/>
      </w:r>
      <w:r w:rsidRPr="007F183D">
        <w:rPr>
          <w:b/>
        </w:rPr>
        <w:instrText xml:space="preserve"> REF _Ref68516954 \h  \* MERGEFORMAT </w:instrText>
      </w:r>
      <w:r w:rsidRPr="007F183D">
        <w:rPr>
          <w:b/>
        </w:rPr>
      </w:r>
      <w:r w:rsidRPr="007F183D">
        <w:rPr>
          <w:b/>
        </w:rPr>
        <w:fldChar w:fldCharType="separate"/>
      </w:r>
      <w:r w:rsidR="00110A1A" w:rsidRPr="007F183D">
        <w:rPr>
          <w:b/>
        </w:rPr>
        <w:t xml:space="preserve">Table </w:t>
      </w:r>
      <w:r w:rsidR="00110A1A" w:rsidRPr="007F183D">
        <w:rPr>
          <w:b/>
          <w:noProof/>
        </w:rPr>
        <w:t>13</w:t>
      </w:r>
      <w:r w:rsidRPr="007F183D">
        <w:rPr>
          <w:b/>
        </w:rPr>
        <w:fldChar w:fldCharType="end"/>
      </w:r>
      <w:r w:rsidRPr="007F183D">
        <w:rPr>
          <w:b/>
        </w:rPr>
        <w:t xml:space="preserve"> </w:t>
      </w:r>
      <w:r w:rsidRPr="007F183D">
        <w:t xml:space="preserve">and </w:t>
      </w:r>
      <w:r w:rsidRPr="007F183D">
        <w:rPr>
          <w:b/>
        </w:rPr>
        <w:fldChar w:fldCharType="begin"/>
      </w:r>
      <w:r w:rsidRPr="007F183D">
        <w:rPr>
          <w:b/>
        </w:rPr>
        <w:instrText xml:space="preserve"> REF _Ref68516960 \h  \* MERGEFORMAT </w:instrText>
      </w:r>
      <w:r w:rsidRPr="007F183D">
        <w:rPr>
          <w:b/>
        </w:rPr>
      </w:r>
      <w:r w:rsidRPr="007F183D">
        <w:rPr>
          <w:b/>
        </w:rPr>
        <w:fldChar w:fldCharType="separate"/>
      </w:r>
      <w:r w:rsidR="00110A1A" w:rsidRPr="007F183D">
        <w:rPr>
          <w:b/>
        </w:rPr>
        <w:t xml:space="preserve">Table </w:t>
      </w:r>
      <w:r w:rsidR="00110A1A" w:rsidRPr="007F183D">
        <w:rPr>
          <w:b/>
          <w:noProof/>
        </w:rPr>
        <w:t>14</w:t>
      </w:r>
      <w:r w:rsidRPr="007F183D">
        <w:rPr>
          <w:b/>
        </w:rPr>
        <w:fldChar w:fldCharType="end"/>
      </w:r>
      <w:r w:rsidRPr="007F183D">
        <w:t xml:space="preserve"> outline ETS’s recommended approach, which we make based on our experience as CDE’s test development vendor. These recommendations also reflect our commitment to be diligent stewards of content resources; to provide LEAs, educators, and students with representative samples of items and tasks used in the CAASPP and ELPAC assessments; and to conserve items and tasks as valuable content assets that can be reused after a resting period or repurposed for new interim assessments.</w:t>
      </w:r>
    </w:p>
    <w:p w14:paraId="4AE6A065" w14:textId="6DF388C6" w:rsidR="00263516" w:rsidRPr="007F183D" w:rsidRDefault="00263516" w:rsidP="00263516">
      <w:pPr>
        <w:pStyle w:val="ActionCaption"/>
        <w:rPr>
          <w:b w:val="0"/>
        </w:rPr>
      </w:pPr>
      <w:bookmarkStart w:id="745" w:name="_Ref68516954"/>
      <w:bookmarkStart w:id="746" w:name="_Toc85188718"/>
      <w:r w:rsidRPr="007F183D">
        <w:lastRenderedPageBreak/>
        <w:t xml:space="preserve">Table </w:t>
      </w:r>
      <w:r w:rsidRPr="007F183D">
        <w:fldChar w:fldCharType="begin"/>
      </w:r>
      <w:r w:rsidRPr="007F183D">
        <w:instrText>SEQ Table \* ARABIC</w:instrText>
      </w:r>
      <w:r w:rsidRPr="007F183D">
        <w:fldChar w:fldCharType="separate"/>
      </w:r>
      <w:r w:rsidR="00110A1A" w:rsidRPr="007F183D">
        <w:rPr>
          <w:noProof/>
        </w:rPr>
        <w:t>13</w:t>
      </w:r>
      <w:r w:rsidRPr="007F183D">
        <w:fldChar w:fldCharType="end"/>
      </w:r>
      <w:bookmarkEnd w:id="745"/>
      <w:r w:rsidRPr="007F183D">
        <w:t xml:space="preserve">.  CAASPP assessments. </w:t>
      </w:r>
      <w:r w:rsidRPr="007F183D">
        <w:rPr>
          <w:b w:val="0"/>
        </w:rPr>
        <w:t>ETS’s recommendations for resting, refreshing, and releasing items are based upon our years of experience in California.</w:t>
      </w:r>
      <w:bookmarkEnd w:id="746"/>
    </w:p>
    <w:tbl>
      <w:tblPr>
        <w:tblStyle w:val="CAASPP2020"/>
        <w:tblW w:w="9690" w:type="dxa"/>
        <w:tblLook w:val="04A0" w:firstRow="1" w:lastRow="0" w:firstColumn="1" w:lastColumn="0" w:noHBand="0" w:noVBand="1"/>
        <w:tblCaption w:val="CAASPP Assessments"/>
        <w:tblDescription w:val="The table shows ETS's recommended percentage of operational items to rested, refreshed, and released for the CAASPP assessments."/>
      </w:tblPr>
      <w:tblGrid>
        <w:gridCol w:w="1924"/>
        <w:gridCol w:w="2633"/>
        <w:gridCol w:w="2568"/>
        <w:gridCol w:w="2565"/>
      </w:tblGrid>
      <w:tr w:rsidR="00EE04E0" w:rsidRPr="007F183D" w14:paraId="53E06131" w14:textId="77777777" w:rsidTr="00F4294F">
        <w:trPr>
          <w:cnfStyle w:val="100000000000" w:firstRow="1" w:lastRow="0" w:firstColumn="0" w:lastColumn="0" w:oddVBand="0" w:evenVBand="0" w:oddHBand="0" w:evenHBand="0" w:firstRowFirstColumn="0" w:firstRowLastColumn="0" w:lastRowFirstColumn="0" w:lastRowLastColumn="0"/>
          <w:trHeight w:val="1649"/>
        </w:trPr>
        <w:tc>
          <w:tcPr>
            <w:tcW w:w="1795" w:type="dxa"/>
          </w:tcPr>
          <w:p w14:paraId="0CA40D66" w14:textId="77777777" w:rsidR="00263516" w:rsidRPr="007F183D" w:rsidRDefault="00263516" w:rsidP="00263516">
            <w:pPr>
              <w:pStyle w:val="TableHeader"/>
              <w:rPr>
                <w:b/>
                <w:color w:val="auto"/>
              </w:rPr>
            </w:pPr>
            <w:r w:rsidRPr="007F183D">
              <w:rPr>
                <w:b/>
                <w:color w:val="auto"/>
              </w:rPr>
              <w:t>Assessment</w:t>
            </w:r>
          </w:p>
        </w:tc>
        <w:tc>
          <w:tcPr>
            <w:tcW w:w="2678" w:type="dxa"/>
          </w:tcPr>
          <w:p w14:paraId="0CA2B935" w14:textId="77777777" w:rsidR="00263516" w:rsidRPr="007F183D" w:rsidRDefault="00263516" w:rsidP="00263516">
            <w:pPr>
              <w:pStyle w:val="TableHeader"/>
              <w:rPr>
                <w:b/>
                <w:color w:val="auto"/>
              </w:rPr>
            </w:pPr>
            <w:r w:rsidRPr="007F183D">
              <w:rPr>
                <w:b/>
                <w:color w:val="auto"/>
              </w:rPr>
              <w:t>Percentage of Operational Items to Be Rested</w:t>
            </w:r>
          </w:p>
        </w:tc>
        <w:tc>
          <w:tcPr>
            <w:tcW w:w="2610" w:type="dxa"/>
          </w:tcPr>
          <w:p w14:paraId="59A7CDBD" w14:textId="77777777" w:rsidR="00263516" w:rsidRPr="007F183D" w:rsidRDefault="00263516" w:rsidP="00263516">
            <w:pPr>
              <w:pStyle w:val="TableHeader"/>
              <w:rPr>
                <w:b/>
                <w:color w:val="auto"/>
              </w:rPr>
            </w:pPr>
            <w:r w:rsidRPr="007F183D">
              <w:rPr>
                <w:b/>
                <w:color w:val="auto"/>
              </w:rPr>
              <w:t>Percentage of Operational Items to Be Refreshed</w:t>
            </w:r>
          </w:p>
        </w:tc>
        <w:tc>
          <w:tcPr>
            <w:tcW w:w="2607" w:type="dxa"/>
          </w:tcPr>
          <w:p w14:paraId="158CC14D" w14:textId="77777777" w:rsidR="00263516" w:rsidRPr="007F183D" w:rsidRDefault="00263516" w:rsidP="00263516">
            <w:pPr>
              <w:pStyle w:val="TableHeader"/>
              <w:rPr>
                <w:b/>
                <w:color w:val="auto"/>
              </w:rPr>
            </w:pPr>
            <w:r w:rsidRPr="007F183D">
              <w:rPr>
                <w:b/>
                <w:color w:val="auto"/>
              </w:rPr>
              <w:t>Percentage of Operational Items to Be Released</w:t>
            </w:r>
          </w:p>
        </w:tc>
      </w:tr>
      <w:tr w:rsidR="00E04F74" w:rsidRPr="007F183D" w14:paraId="6799AB0C" w14:textId="77777777" w:rsidTr="00F4294F">
        <w:trPr>
          <w:cnfStyle w:val="000000100000" w:firstRow="0" w:lastRow="0" w:firstColumn="0" w:lastColumn="0" w:oddVBand="0" w:evenVBand="0" w:oddHBand="1" w:evenHBand="0" w:firstRowFirstColumn="0" w:firstRowLastColumn="0" w:lastRowFirstColumn="0" w:lastRowLastColumn="0"/>
          <w:trHeight w:val="1070"/>
        </w:trPr>
        <w:tc>
          <w:tcPr>
            <w:tcW w:w="1795" w:type="dxa"/>
          </w:tcPr>
          <w:p w14:paraId="61FD73CF" w14:textId="77777777" w:rsidR="00263516" w:rsidRPr="007F183D" w:rsidRDefault="00263516" w:rsidP="00263516">
            <w:pPr>
              <w:pStyle w:val="TableTextCenter"/>
            </w:pPr>
            <w:r w:rsidRPr="007F183D">
              <w:t>CAA for ELA</w:t>
            </w:r>
          </w:p>
        </w:tc>
        <w:tc>
          <w:tcPr>
            <w:tcW w:w="2678" w:type="dxa"/>
          </w:tcPr>
          <w:p w14:paraId="5350B253" w14:textId="77777777" w:rsidR="00263516" w:rsidRPr="007F183D" w:rsidRDefault="00263516" w:rsidP="00263516">
            <w:pPr>
              <w:pStyle w:val="TableTextCenter"/>
            </w:pPr>
            <w:r w:rsidRPr="007F183D">
              <w:t>20% of Operational Test</w:t>
            </w:r>
          </w:p>
        </w:tc>
        <w:tc>
          <w:tcPr>
            <w:tcW w:w="2610" w:type="dxa"/>
          </w:tcPr>
          <w:p w14:paraId="59D60A18" w14:textId="77777777" w:rsidR="00263516" w:rsidRPr="007F183D" w:rsidRDefault="00263516" w:rsidP="00263516">
            <w:pPr>
              <w:pStyle w:val="TableTextCenter"/>
            </w:pPr>
            <w:r w:rsidRPr="007F183D">
              <w:t>20% of Operational Test</w:t>
            </w:r>
          </w:p>
        </w:tc>
        <w:tc>
          <w:tcPr>
            <w:tcW w:w="2607" w:type="dxa"/>
          </w:tcPr>
          <w:p w14:paraId="034E22CC" w14:textId="77777777" w:rsidR="00263516" w:rsidRPr="007F183D" w:rsidRDefault="00263516" w:rsidP="00263516">
            <w:pPr>
              <w:pStyle w:val="TableTextCenter"/>
            </w:pPr>
            <w:r w:rsidRPr="007F183D">
              <w:t>20% Every Other Year</w:t>
            </w:r>
          </w:p>
        </w:tc>
      </w:tr>
      <w:tr w:rsidR="00263516" w:rsidRPr="007F183D" w14:paraId="5F5D05E1" w14:textId="77777777" w:rsidTr="00F4294F">
        <w:trPr>
          <w:cnfStyle w:val="000000010000" w:firstRow="0" w:lastRow="0" w:firstColumn="0" w:lastColumn="0" w:oddVBand="0" w:evenVBand="0" w:oddHBand="0" w:evenHBand="1" w:firstRowFirstColumn="0" w:firstRowLastColumn="0" w:lastRowFirstColumn="0" w:lastRowLastColumn="0"/>
          <w:trHeight w:val="1088"/>
        </w:trPr>
        <w:tc>
          <w:tcPr>
            <w:tcW w:w="1795" w:type="dxa"/>
          </w:tcPr>
          <w:p w14:paraId="0D43DB62" w14:textId="77777777" w:rsidR="00263516" w:rsidRPr="007F183D" w:rsidRDefault="00263516" w:rsidP="00263516">
            <w:pPr>
              <w:pStyle w:val="TableTextCenter"/>
            </w:pPr>
            <w:r w:rsidRPr="007F183D">
              <w:t>CAA for Mathematics</w:t>
            </w:r>
          </w:p>
        </w:tc>
        <w:tc>
          <w:tcPr>
            <w:tcW w:w="2678" w:type="dxa"/>
          </w:tcPr>
          <w:p w14:paraId="7F43F7EB" w14:textId="77777777" w:rsidR="00263516" w:rsidRPr="007F183D" w:rsidRDefault="00263516" w:rsidP="00263516">
            <w:pPr>
              <w:pStyle w:val="TableTextCenter"/>
            </w:pPr>
            <w:r w:rsidRPr="007F183D">
              <w:t>20% of Operational Test</w:t>
            </w:r>
          </w:p>
        </w:tc>
        <w:tc>
          <w:tcPr>
            <w:tcW w:w="2610" w:type="dxa"/>
          </w:tcPr>
          <w:p w14:paraId="6D8AF0D9" w14:textId="77777777" w:rsidR="00263516" w:rsidRPr="007F183D" w:rsidRDefault="00263516" w:rsidP="00263516">
            <w:pPr>
              <w:pStyle w:val="TableTextCenter"/>
            </w:pPr>
            <w:r w:rsidRPr="007F183D">
              <w:t>20% of Operational Test</w:t>
            </w:r>
          </w:p>
        </w:tc>
        <w:tc>
          <w:tcPr>
            <w:tcW w:w="2607" w:type="dxa"/>
          </w:tcPr>
          <w:p w14:paraId="0646A60D" w14:textId="77777777" w:rsidR="00263516" w:rsidRPr="007F183D" w:rsidRDefault="00263516" w:rsidP="00263516">
            <w:pPr>
              <w:pStyle w:val="TableTextCenter"/>
            </w:pPr>
            <w:r w:rsidRPr="007F183D">
              <w:t>20% Every Other Year</w:t>
            </w:r>
          </w:p>
        </w:tc>
      </w:tr>
      <w:tr w:rsidR="00E04F74" w:rsidRPr="007F183D" w14:paraId="15AF2A24" w14:textId="77777777" w:rsidTr="00F4294F">
        <w:trPr>
          <w:cnfStyle w:val="000000100000" w:firstRow="0" w:lastRow="0" w:firstColumn="0" w:lastColumn="0" w:oddVBand="0" w:evenVBand="0" w:oddHBand="1" w:evenHBand="0" w:firstRowFirstColumn="0" w:firstRowLastColumn="0" w:lastRowFirstColumn="0" w:lastRowLastColumn="0"/>
          <w:trHeight w:val="772"/>
        </w:trPr>
        <w:tc>
          <w:tcPr>
            <w:tcW w:w="1795" w:type="dxa"/>
          </w:tcPr>
          <w:p w14:paraId="0EB77BAE" w14:textId="77777777" w:rsidR="00263516" w:rsidRPr="007F183D" w:rsidRDefault="00263516" w:rsidP="00263516">
            <w:pPr>
              <w:pStyle w:val="TableTextCenter"/>
            </w:pPr>
            <w:r w:rsidRPr="007F183D">
              <w:t>CAST</w:t>
            </w:r>
          </w:p>
        </w:tc>
        <w:tc>
          <w:tcPr>
            <w:tcW w:w="2678" w:type="dxa"/>
          </w:tcPr>
          <w:p w14:paraId="30108E1D" w14:textId="77777777" w:rsidR="00263516" w:rsidRPr="007F183D" w:rsidRDefault="00263516" w:rsidP="00263516">
            <w:pPr>
              <w:pStyle w:val="TableTextCenter"/>
            </w:pPr>
            <w:r w:rsidRPr="007F183D">
              <w:t>15% of Discrete Items, 2 Performance Tasks</w:t>
            </w:r>
          </w:p>
        </w:tc>
        <w:tc>
          <w:tcPr>
            <w:tcW w:w="2610" w:type="dxa"/>
          </w:tcPr>
          <w:p w14:paraId="0628C874" w14:textId="77777777" w:rsidR="00263516" w:rsidRPr="007F183D" w:rsidRDefault="00263516" w:rsidP="00263516">
            <w:pPr>
              <w:pStyle w:val="TableTextCenter"/>
            </w:pPr>
            <w:r w:rsidRPr="007F183D">
              <w:t>15% of Discrete Items, 2 Performance Tasks</w:t>
            </w:r>
          </w:p>
        </w:tc>
        <w:tc>
          <w:tcPr>
            <w:tcW w:w="2607" w:type="dxa"/>
          </w:tcPr>
          <w:p w14:paraId="659EBC6A" w14:textId="77777777" w:rsidR="00263516" w:rsidRPr="007F183D" w:rsidRDefault="00263516" w:rsidP="00263516">
            <w:pPr>
              <w:pStyle w:val="TableTextCenter"/>
            </w:pPr>
            <w:r w:rsidRPr="007F183D">
              <w:t xml:space="preserve">Release as Documented in the Following Section </w:t>
            </w:r>
          </w:p>
        </w:tc>
      </w:tr>
      <w:tr w:rsidR="00263516" w:rsidRPr="007F183D" w14:paraId="4C2DEA34" w14:textId="77777777" w:rsidTr="00F4294F">
        <w:trPr>
          <w:cnfStyle w:val="000000010000" w:firstRow="0" w:lastRow="0" w:firstColumn="0" w:lastColumn="0" w:oddVBand="0" w:evenVBand="0" w:oddHBand="0" w:evenHBand="1" w:firstRowFirstColumn="0" w:firstRowLastColumn="0" w:lastRowFirstColumn="0" w:lastRowLastColumn="0"/>
          <w:trHeight w:val="1088"/>
        </w:trPr>
        <w:tc>
          <w:tcPr>
            <w:tcW w:w="1795" w:type="dxa"/>
          </w:tcPr>
          <w:p w14:paraId="7BF075AD" w14:textId="77777777" w:rsidR="00263516" w:rsidRPr="007F183D" w:rsidRDefault="00263516" w:rsidP="00263516">
            <w:pPr>
              <w:pStyle w:val="TableTextCenter"/>
            </w:pPr>
            <w:r w:rsidRPr="007F183D">
              <w:t>CAA for Science</w:t>
            </w:r>
          </w:p>
        </w:tc>
        <w:tc>
          <w:tcPr>
            <w:tcW w:w="2678" w:type="dxa"/>
          </w:tcPr>
          <w:p w14:paraId="52DF5C71" w14:textId="77777777" w:rsidR="00263516" w:rsidRPr="007F183D" w:rsidRDefault="00263516" w:rsidP="00263516">
            <w:pPr>
              <w:pStyle w:val="TableTextCenter"/>
            </w:pPr>
            <w:r w:rsidRPr="007F183D">
              <w:t>Year-to-Year Anchor Science Connector Items Need to Rest 1 Year Before Putting Them Back on the Test</w:t>
            </w:r>
          </w:p>
        </w:tc>
        <w:tc>
          <w:tcPr>
            <w:tcW w:w="2610" w:type="dxa"/>
          </w:tcPr>
          <w:p w14:paraId="5DEA38C9" w14:textId="77777777" w:rsidR="00263516" w:rsidRPr="007F183D" w:rsidRDefault="00263516" w:rsidP="00263516">
            <w:pPr>
              <w:pStyle w:val="TableTextCenter"/>
            </w:pPr>
            <w:r w:rsidRPr="007F183D">
              <w:t>50% of Each Performance Task</w:t>
            </w:r>
          </w:p>
        </w:tc>
        <w:tc>
          <w:tcPr>
            <w:tcW w:w="2607" w:type="dxa"/>
          </w:tcPr>
          <w:p w14:paraId="7D9159C6" w14:textId="77777777" w:rsidR="00263516" w:rsidRPr="007F183D" w:rsidRDefault="00263516" w:rsidP="00263516">
            <w:pPr>
              <w:pStyle w:val="TableTextCenter"/>
            </w:pPr>
            <w:r w:rsidRPr="007F183D">
              <w:t>1 Performance Task Every Other Year</w:t>
            </w:r>
          </w:p>
        </w:tc>
      </w:tr>
      <w:tr w:rsidR="00E04F74" w:rsidRPr="007F183D" w14:paraId="1167D0E2" w14:textId="77777777" w:rsidTr="00F4294F">
        <w:trPr>
          <w:cnfStyle w:val="000000100000" w:firstRow="0" w:lastRow="0" w:firstColumn="0" w:lastColumn="0" w:oddVBand="0" w:evenVBand="0" w:oddHBand="1" w:evenHBand="0" w:firstRowFirstColumn="0" w:firstRowLastColumn="0" w:lastRowFirstColumn="0" w:lastRowLastColumn="0"/>
          <w:trHeight w:val="772"/>
        </w:trPr>
        <w:tc>
          <w:tcPr>
            <w:tcW w:w="1795" w:type="dxa"/>
          </w:tcPr>
          <w:p w14:paraId="187EAEAD" w14:textId="77777777" w:rsidR="00263516" w:rsidRPr="007F183D" w:rsidRDefault="00263516" w:rsidP="00263516">
            <w:pPr>
              <w:pStyle w:val="TableTextCenter"/>
            </w:pPr>
            <w:r w:rsidRPr="007F183D">
              <w:t>CSA</w:t>
            </w:r>
          </w:p>
        </w:tc>
        <w:tc>
          <w:tcPr>
            <w:tcW w:w="2678" w:type="dxa"/>
          </w:tcPr>
          <w:p w14:paraId="4EFFD7E5" w14:textId="77777777" w:rsidR="00263516" w:rsidRPr="007F183D" w:rsidRDefault="00263516" w:rsidP="00263516">
            <w:pPr>
              <w:pStyle w:val="TableTextCenter"/>
            </w:pPr>
            <w:r w:rsidRPr="007F183D">
              <w:t>Grades 3–8: 20%</w:t>
            </w:r>
          </w:p>
          <w:p w14:paraId="480A5D1C" w14:textId="77777777" w:rsidR="00263516" w:rsidRPr="007F183D" w:rsidRDefault="00263516" w:rsidP="00263516">
            <w:pPr>
              <w:pStyle w:val="TableTextCenter"/>
            </w:pPr>
            <w:r w:rsidRPr="007F183D">
              <w:t>High School: 50%</w:t>
            </w:r>
          </w:p>
        </w:tc>
        <w:tc>
          <w:tcPr>
            <w:tcW w:w="2610" w:type="dxa"/>
          </w:tcPr>
          <w:p w14:paraId="50A2CABF" w14:textId="77777777" w:rsidR="00263516" w:rsidRPr="007F183D" w:rsidRDefault="00263516" w:rsidP="00263516">
            <w:pPr>
              <w:pStyle w:val="TableTextCenter"/>
            </w:pPr>
            <w:r w:rsidRPr="007F183D">
              <w:t>Grades 3–8: 20%</w:t>
            </w:r>
          </w:p>
          <w:p w14:paraId="1048D77C" w14:textId="77777777" w:rsidR="00263516" w:rsidRPr="007F183D" w:rsidRDefault="00263516" w:rsidP="00263516">
            <w:pPr>
              <w:pStyle w:val="TableTextCenter"/>
            </w:pPr>
            <w:r w:rsidRPr="007F183D">
              <w:t>High School: 50%</w:t>
            </w:r>
          </w:p>
        </w:tc>
        <w:tc>
          <w:tcPr>
            <w:tcW w:w="2607" w:type="dxa"/>
          </w:tcPr>
          <w:p w14:paraId="557F5835" w14:textId="77777777" w:rsidR="00263516" w:rsidRPr="007F183D" w:rsidRDefault="00263516" w:rsidP="00263516">
            <w:pPr>
              <w:pStyle w:val="TableTextCenter"/>
            </w:pPr>
            <w:r w:rsidRPr="007F183D">
              <w:t>Release as Documented in the Following Section</w:t>
            </w:r>
          </w:p>
        </w:tc>
      </w:tr>
    </w:tbl>
    <w:p w14:paraId="56C52998" w14:textId="77777777" w:rsidR="00263516" w:rsidRPr="007F183D" w:rsidRDefault="00263516" w:rsidP="00263516">
      <w:pPr>
        <w:pStyle w:val="ProposalText"/>
      </w:pPr>
    </w:p>
    <w:p w14:paraId="64D98E99" w14:textId="77777777" w:rsidR="00263516" w:rsidRPr="007F183D" w:rsidRDefault="00263516" w:rsidP="00263516">
      <w:pPr>
        <w:pStyle w:val="ProposalText"/>
        <w:keepNext/>
      </w:pPr>
      <w:r w:rsidRPr="007F183D">
        <w:lastRenderedPageBreak/>
        <w:t xml:space="preserve">These recommended rates incorporate the following rationales: </w:t>
      </w:r>
    </w:p>
    <w:p w14:paraId="09407062" w14:textId="77777777" w:rsidR="00263516" w:rsidRPr="007F183D" w:rsidRDefault="00263516" w:rsidP="00571DA3">
      <w:pPr>
        <w:pStyle w:val="BulletList1"/>
        <w:numPr>
          <w:ilvl w:val="0"/>
          <w:numId w:val="25"/>
        </w:numPr>
      </w:pPr>
      <w:r w:rsidRPr="007F183D">
        <w:rPr>
          <w:b/>
        </w:rPr>
        <w:t>CAA for ELA.</w:t>
      </w:r>
      <w:r w:rsidRPr="007F183D">
        <w:t xml:space="preserve"> The 20 percent resting and refresh rates are consistent with the history of the program. Because items and tasks are developed and administered in sets, ETS recommends 20 percent of the total test in order to adhere to the set-based structure of the item/task development. ETS recommends selecting items retired from the operational test for release every other year to avoid taxing the pool of operational items with an annual release.</w:t>
      </w:r>
    </w:p>
    <w:p w14:paraId="08240931" w14:textId="77777777" w:rsidR="00263516" w:rsidRPr="007F183D" w:rsidRDefault="00263516" w:rsidP="00571DA3">
      <w:pPr>
        <w:pStyle w:val="BulletList1"/>
        <w:numPr>
          <w:ilvl w:val="0"/>
          <w:numId w:val="25"/>
        </w:numPr>
      </w:pPr>
      <w:r w:rsidRPr="007F183D">
        <w:rPr>
          <w:b/>
        </w:rPr>
        <w:t xml:space="preserve">CAA for Mathematics. </w:t>
      </w:r>
      <w:r w:rsidRPr="007F183D">
        <w:t>The 20 percent resting and refresh rates are consistent with the history of the program. ETS recommends a 20 percent refresh rate to maintain consistency with the history of the program, to help confirm breadth of standard coverage, and to maintain a robust item pool. ETS recommends selecting items retired from the operational test for release every other year to avoid taxing the pool of operational items with an annual release.</w:t>
      </w:r>
    </w:p>
    <w:p w14:paraId="69814902" w14:textId="589DAFA6" w:rsidR="00263516" w:rsidRPr="007F183D" w:rsidRDefault="00263516" w:rsidP="00571DA3">
      <w:pPr>
        <w:pStyle w:val="BulletList1"/>
        <w:numPr>
          <w:ilvl w:val="0"/>
          <w:numId w:val="25"/>
        </w:numPr>
      </w:pPr>
      <w:r w:rsidRPr="007F183D">
        <w:rPr>
          <w:b/>
        </w:rPr>
        <w:t>CAST.</w:t>
      </w:r>
      <w:r w:rsidRPr="007F183D">
        <w:t xml:space="preserve"> CAST currently refreshes between 10 to 20 percent of stand-alone items and one performance task annually. ETS recommends a 15 percent refresh of stand-alone items and two performance tasks in the future. In order to meet the requirement to test all performance expectations in a three-year cycle, ETS anticipates that the item refresh may exceed 15 percent; therefore, the 15 percent rate is a minimum. ETS also recommends selecting items from the operational test for release in 2022–2023 (i.e., the first year of the contract), and again in 2025–2026.The rationale for the two-year delay is to confirm that items are available to support the new interim assessment described in </w:t>
      </w:r>
      <w:r w:rsidRPr="007F183D">
        <w:rPr>
          <w:b/>
        </w:rPr>
        <w:t>Task </w:t>
      </w:r>
      <w:r w:rsidR="0030157F" w:rsidRPr="007F183D">
        <w:rPr>
          <w:b/>
        </w:rPr>
        <w:fldChar w:fldCharType="begin"/>
      </w:r>
      <w:r w:rsidR="0030157F" w:rsidRPr="007F183D">
        <w:rPr>
          <w:b/>
        </w:rPr>
        <w:instrText xml:space="preserve"> REF Task_3_6_1 \h  \* MERGEFORMAT </w:instrText>
      </w:r>
      <w:r w:rsidR="0030157F" w:rsidRPr="007F183D">
        <w:rPr>
          <w:b/>
        </w:rPr>
      </w:r>
      <w:r w:rsidR="0030157F" w:rsidRPr="007F183D">
        <w:rPr>
          <w:b/>
        </w:rPr>
        <w:fldChar w:fldCharType="separate"/>
      </w:r>
      <w:r w:rsidR="00FA05EB" w:rsidRPr="00FA05EB">
        <w:rPr>
          <w:b/>
        </w:rPr>
        <w:t>6.1</w:t>
      </w:r>
      <w:r w:rsidR="0030157F" w:rsidRPr="007F183D">
        <w:rPr>
          <w:b/>
        </w:rPr>
        <w:fldChar w:fldCharType="end"/>
      </w:r>
      <w:r w:rsidRPr="007F183D">
        <w:t>, and</w:t>
      </w:r>
      <w:r w:rsidRPr="007F183D" w:rsidDel="00CF20F6">
        <w:t xml:space="preserve"> </w:t>
      </w:r>
      <w:r w:rsidRPr="007F183D">
        <w:t xml:space="preserve">to build the bank to support a future multi-stage adaptive test (MST) design. </w:t>
      </w:r>
    </w:p>
    <w:p w14:paraId="1FDAB203" w14:textId="77777777" w:rsidR="00263516" w:rsidRPr="007F183D" w:rsidRDefault="00263516" w:rsidP="00571DA3">
      <w:pPr>
        <w:pStyle w:val="BulletList1"/>
        <w:numPr>
          <w:ilvl w:val="0"/>
          <w:numId w:val="25"/>
        </w:numPr>
      </w:pPr>
      <w:r w:rsidRPr="007F183D">
        <w:rPr>
          <w:b/>
        </w:rPr>
        <w:lastRenderedPageBreak/>
        <w:t xml:space="preserve">CAA for Science. </w:t>
      </w:r>
      <w:r w:rsidRPr="007F183D">
        <w:t xml:space="preserve">The CAA for Science blueprint is organized around three performance tasks. Each performance task includes two sets of items, each measuring one science connector. ETS recommends refreshing one science connector for each performance task each year. This will allow an anchor set that represents all three content domains in the post-equating to link the score scale across administrations. ETS recommends selecting performance tasks retired from the operational test for release every other year to avoid taxing the pool of operational items with an annual release. </w:t>
      </w:r>
    </w:p>
    <w:p w14:paraId="23EBE03A" w14:textId="77777777" w:rsidR="00263516" w:rsidRPr="007F183D" w:rsidRDefault="00263516" w:rsidP="00571DA3">
      <w:pPr>
        <w:pStyle w:val="BulletList1"/>
        <w:numPr>
          <w:ilvl w:val="0"/>
          <w:numId w:val="25"/>
        </w:numPr>
      </w:pPr>
      <w:r w:rsidRPr="007F183D">
        <w:rPr>
          <w:b/>
        </w:rPr>
        <w:t>CSA.</w:t>
      </w:r>
      <w:r w:rsidRPr="007F183D">
        <w:t xml:space="preserve"> The 20 percent refresh rate for grades three through eight and the 50 percent refresh rate for the high school test are both consistent with the history of the CSA program. The higher refresh rate in the high school test reflects the fact that the test is often administered in multiple years in high school, and refreshed content offsets any potential exposure effect for students tested two or more years in a row. In light of the planned redesign of the CSA to add Full-Write and Speaking items, ETS recommends a release in 2023–2024 consisting of examples of the new item and task types that will be added to the new assessment, and another in 2026–2027 to provide additional examples of the new task types once the new assessment is launched. </w:t>
      </w:r>
    </w:p>
    <w:p w14:paraId="484161DB" w14:textId="0100372E" w:rsidR="00F4294F" w:rsidRPr="007F183D" w:rsidRDefault="00F4294F">
      <w:pPr>
        <w:spacing w:after="160" w:line="259" w:lineRule="auto"/>
      </w:pPr>
      <w:r w:rsidRPr="007F183D">
        <w:br w:type="page"/>
      </w:r>
    </w:p>
    <w:p w14:paraId="2B05E152" w14:textId="35958CF5" w:rsidR="00263516" w:rsidRPr="007F183D" w:rsidRDefault="00263516" w:rsidP="00263516">
      <w:pPr>
        <w:pStyle w:val="ActionCaption"/>
        <w:rPr>
          <w:b w:val="0"/>
        </w:rPr>
      </w:pPr>
      <w:bookmarkStart w:id="747" w:name="_Ref68516960"/>
      <w:bookmarkStart w:id="748" w:name="_Toc85188719"/>
      <w:r w:rsidRPr="007F183D">
        <w:lastRenderedPageBreak/>
        <w:t xml:space="preserve">Table </w:t>
      </w:r>
      <w:r w:rsidRPr="007F183D">
        <w:fldChar w:fldCharType="begin"/>
      </w:r>
      <w:r w:rsidRPr="007F183D">
        <w:instrText>SEQ Table \* ARABIC</w:instrText>
      </w:r>
      <w:r w:rsidRPr="007F183D">
        <w:fldChar w:fldCharType="separate"/>
      </w:r>
      <w:r w:rsidR="00110A1A" w:rsidRPr="007F183D">
        <w:rPr>
          <w:noProof/>
        </w:rPr>
        <w:t>14</w:t>
      </w:r>
      <w:r w:rsidRPr="007F183D">
        <w:fldChar w:fldCharType="end"/>
      </w:r>
      <w:bookmarkEnd w:id="747"/>
      <w:r w:rsidRPr="007F183D">
        <w:t xml:space="preserve">.  ELPAC assessments. </w:t>
      </w:r>
      <w:r w:rsidRPr="007F183D">
        <w:rPr>
          <w:b w:val="0"/>
        </w:rPr>
        <w:t>ETS utilized our experience working on the ELPAC assessments to inform recommendations for resting, refreshing, and releasing items.</w:t>
      </w:r>
      <w:bookmarkEnd w:id="748"/>
    </w:p>
    <w:tbl>
      <w:tblPr>
        <w:tblStyle w:val="CAASPP2020"/>
        <w:tblW w:w="9394" w:type="dxa"/>
        <w:tblLook w:val="04A0" w:firstRow="1" w:lastRow="0" w:firstColumn="1" w:lastColumn="0" w:noHBand="0" w:noVBand="1"/>
        <w:tblCaption w:val="ELPAC Assessments"/>
        <w:tblDescription w:val="The table shows ETS's recommended percentage of operational items to rested, refreshed, and released for the ELPAC assessments."/>
      </w:tblPr>
      <w:tblGrid>
        <w:gridCol w:w="1705"/>
        <w:gridCol w:w="2563"/>
        <w:gridCol w:w="2563"/>
        <w:gridCol w:w="2563"/>
      </w:tblGrid>
      <w:tr w:rsidR="00E04F74" w:rsidRPr="007F183D" w14:paraId="2A9616B0" w14:textId="77777777" w:rsidTr="74F68CF8">
        <w:trPr>
          <w:cnfStyle w:val="100000000000" w:firstRow="1" w:lastRow="0" w:firstColumn="0" w:lastColumn="0" w:oddVBand="0" w:evenVBand="0" w:oddHBand="0" w:evenHBand="0" w:firstRowFirstColumn="0" w:firstRowLastColumn="0" w:lastRowFirstColumn="0" w:lastRowLastColumn="0"/>
          <w:trHeight w:val="1649"/>
        </w:trPr>
        <w:tc>
          <w:tcPr>
            <w:tcW w:w="1705" w:type="dxa"/>
          </w:tcPr>
          <w:p w14:paraId="1BA1CEDF" w14:textId="77777777" w:rsidR="00263516" w:rsidRPr="007F183D" w:rsidRDefault="00263516" w:rsidP="00263516">
            <w:pPr>
              <w:pStyle w:val="TableHeader"/>
              <w:rPr>
                <w:b/>
              </w:rPr>
            </w:pPr>
            <w:r w:rsidRPr="007F183D">
              <w:rPr>
                <w:b/>
              </w:rPr>
              <w:t>Assessment</w:t>
            </w:r>
          </w:p>
        </w:tc>
        <w:tc>
          <w:tcPr>
            <w:tcW w:w="2563" w:type="dxa"/>
          </w:tcPr>
          <w:p w14:paraId="298A10D0" w14:textId="77777777" w:rsidR="00263516" w:rsidRPr="007F183D" w:rsidRDefault="00263516" w:rsidP="00263516">
            <w:pPr>
              <w:pStyle w:val="TableHeader"/>
              <w:rPr>
                <w:b/>
              </w:rPr>
            </w:pPr>
            <w:r w:rsidRPr="007F183D">
              <w:rPr>
                <w:b/>
              </w:rPr>
              <w:t>Percentage of Operational Items to Be Rested</w:t>
            </w:r>
          </w:p>
        </w:tc>
        <w:tc>
          <w:tcPr>
            <w:tcW w:w="2563" w:type="dxa"/>
          </w:tcPr>
          <w:p w14:paraId="30B3C033" w14:textId="77777777" w:rsidR="00263516" w:rsidRPr="007F183D" w:rsidRDefault="00263516" w:rsidP="00263516">
            <w:pPr>
              <w:pStyle w:val="TableHeader"/>
              <w:rPr>
                <w:b/>
              </w:rPr>
            </w:pPr>
            <w:r w:rsidRPr="007F183D">
              <w:rPr>
                <w:b/>
              </w:rPr>
              <w:t>Percentage of Operational Items to Be Refreshed</w:t>
            </w:r>
          </w:p>
        </w:tc>
        <w:tc>
          <w:tcPr>
            <w:tcW w:w="2563" w:type="dxa"/>
          </w:tcPr>
          <w:p w14:paraId="7AE126B0" w14:textId="77777777" w:rsidR="00263516" w:rsidRPr="007F183D" w:rsidRDefault="00263516" w:rsidP="00263516">
            <w:pPr>
              <w:pStyle w:val="TableHeader"/>
              <w:rPr>
                <w:b/>
              </w:rPr>
            </w:pPr>
            <w:r w:rsidRPr="007F183D">
              <w:rPr>
                <w:b/>
              </w:rPr>
              <w:t>Percentage of Operational Items to Be Released</w:t>
            </w:r>
          </w:p>
        </w:tc>
      </w:tr>
      <w:tr w:rsidR="00E04F74" w:rsidRPr="007F183D" w14:paraId="1CFBDD3A" w14:textId="77777777" w:rsidTr="74F68CF8">
        <w:trPr>
          <w:cnfStyle w:val="000000100000" w:firstRow="0" w:lastRow="0" w:firstColumn="0" w:lastColumn="0" w:oddVBand="0" w:evenVBand="0" w:oddHBand="1" w:evenHBand="0" w:firstRowFirstColumn="0" w:firstRowLastColumn="0" w:lastRowFirstColumn="0" w:lastRowLastColumn="0"/>
          <w:trHeight w:val="1070"/>
        </w:trPr>
        <w:tc>
          <w:tcPr>
            <w:tcW w:w="1705" w:type="dxa"/>
          </w:tcPr>
          <w:p w14:paraId="5AF13561" w14:textId="77777777" w:rsidR="00263516" w:rsidRPr="007F183D" w:rsidRDefault="00263516" w:rsidP="00263516">
            <w:pPr>
              <w:pStyle w:val="TableTextCenter"/>
            </w:pPr>
            <w:r w:rsidRPr="007F183D">
              <w:t>Initial ELPAC</w:t>
            </w:r>
          </w:p>
        </w:tc>
        <w:tc>
          <w:tcPr>
            <w:tcW w:w="2563" w:type="dxa"/>
          </w:tcPr>
          <w:p w14:paraId="7299A31A" w14:textId="77777777" w:rsidR="00263516" w:rsidRPr="007F183D" w:rsidRDefault="00263516" w:rsidP="00263516">
            <w:pPr>
              <w:pStyle w:val="TableTextCenter"/>
            </w:pPr>
            <w:r w:rsidRPr="007F183D">
              <w:t>N/A</w:t>
            </w:r>
          </w:p>
        </w:tc>
        <w:tc>
          <w:tcPr>
            <w:tcW w:w="2563" w:type="dxa"/>
          </w:tcPr>
          <w:p w14:paraId="0B13069F" w14:textId="77777777" w:rsidR="00263516" w:rsidRPr="007F183D" w:rsidRDefault="00263516" w:rsidP="00263516">
            <w:pPr>
              <w:pStyle w:val="TableTextCenter"/>
            </w:pPr>
            <w:r w:rsidRPr="007F183D">
              <w:t>Refresh All Tests Within Four Years</w:t>
            </w:r>
          </w:p>
        </w:tc>
        <w:tc>
          <w:tcPr>
            <w:tcW w:w="2563" w:type="dxa"/>
          </w:tcPr>
          <w:p w14:paraId="73F1C412" w14:textId="77777777" w:rsidR="00263516" w:rsidRPr="007F183D" w:rsidRDefault="00263516" w:rsidP="00263516">
            <w:pPr>
              <w:pStyle w:val="TableTextCenter"/>
            </w:pPr>
            <w:r w:rsidRPr="007F183D">
              <w:t xml:space="preserve">N/A </w:t>
            </w:r>
          </w:p>
        </w:tc>
      </w:tr>
      <w:tr w:rsidR="00263516" w:rsidRPr="007F183D" w14:paraId="586CE9C9" w14:textId="77777777" w:rsidTr="74F68CF8">
        <w:trPr>
          <w:cnfStyle w:val="000000010000" w:firstRow="0" w:lastRow="0" w:firstColumn="0" w:lastColumn="0" w:oddVBand="0" w:evenVBand="0" w:oddHBand="0" w:evenHBand="1" w:firstRowFirstColumn="0" w:firstRowLastColumn="0" w:lastRowFirstColumn="0" w:lastRowLastColumn="0"/>
          <w:trHeight w:val="1070"/>
        </w:trPr>
        <w:tc>
          <w:tcPr>
            <w:tcW w:w="1705" w:type="dxa"/>
          </w:tcPr>
          <w:p w14:paraId="0562C920" w14:textId="77777777" w:rsidR="00263516" w:rsidRPr="007F183D" w:rsidRDefault="00263516" w:rsidP="00263516">
            <w:pPr>
              <w:pStyle w:val="TableTextCenter"/>
            </w:pPr>
            <w:r w:rsidRPr="007F183D">
              <w:t>Summative ELPAC</w:t>
            </w:r>
          </w:p>
        </w:tc>
        <w:tc>
          <w:tcPr>
            <w:tcW w:w="2563" w:type="dxa"/>
          </w:tcPr>
          <w:p w14:paraId="39CA75F1" w14:textId="77777777" w:rsidR="00263516" w:rsidRPr="007F183D" w:rsidRDefault="00263516" w:rsidP="00263516">
            <w:pPr>
              <w:pStyle w:val="TableTextCenter"/>
            </w:pPr>
            <w:r w:rsidRPr="007F183D">
              <w:t>Items Can Be Reused After Three Years of Resting</w:t>
            </w:r>
          </w:p>
        </w:tc>
        <w:tc>
          <w:tcPr>
            <w:tcW w:w="2563" w:type="dxa"/>
          </w:tcPr>
          <w:p w14:paraId="271B6390" w14:textId="683B7A3D" w:rsidR="00263516" w:rsidRPr="007F183D" w:rsidRDefault="00263516" w:rsidP="00263516">
            <w:pPr>
              <w:pStyle w:val="TableTextCenter"/>
            </w:pPr>
            <w:r>
              <w:t>30% Over Four Domains</w:t>
            </w:r>
          </w:p>
        </w:tc>
        <w:tc>
          <w:tcPr>
            <w:tcW w:w="2563" w:type="dxa"/>
          </w:tcPr>
          <w:p w14:paraId="60C749F3" w14:textId="77777777" w:rsidR="00263516" w:rsidRPr="007F183D" w:rsidRDefault="00263516" w:rsidP="00263516">
            <w:pPr>
              <w:pStyle w:val="TableTextCenter"/>
            </w:pPr>
            <w:r w:rsidRPr="007F183D">
              <w:t>Refresh as Documented in the Following Section</w:t>
            </w:r>
          </w:p>
        </w:tc>
      </w:tr>
      <w:tr w:rsidR="00E04F74" w:rsidRPr="007F183D" w14:paraId="3C5220FD" w14:textId="77777777" w:rsidTr="74F68CF8">
        <w:trPr>
          <w:cnfStyle w:val="000000100000" w:firstRow="0" w:lastRow="0" w:firstColumn="0" w:lastColumn="0" w:oddVBand="0" w:evenVBand="0" w:oddHBand="1" w:evenHBand="0" w:firstRowFirstColumn="0" w:firstRowLastColumn="0" w:lastRowFirstColumn="0" w:lastRowLastColumn="0"/>
          <w:trHeight w:val="1088"/>
        </w:trPr>
        <w:tc>
          <w:tcPr>
            <w:tcW w:w="1705" w:type="dxa"/>
          </w:tcPr>
          <w:p w14:paraId="65519D2F" w14:textId="77777777" w:rsidR="00263516" w:rsidRPr="007F183D" w:rsidRDefault="00263516" w:rsidP="00263516">
            <w:pPr>
              <w:pStyle w:val="TableTextCenter"/>
            </w:pPr>
            <w:r w:rsidRPr="007F183D">
              <w:t>Alternate ELPAC</w:t>
            </w:r>
          </w:p>
        </w:tc>
        <w:tc>
          <w:tcPr>
            <w:tcW w:w="2563" w:type="dxa"/>
          </w:tcPr>
          <w:p w14:paraId="0707F3C3" w14:textId="77777777" w:rsidR="00263516" w:rsidRPr="007F183D" w:rsidRDefault="00263516" w:rsidP="00263516">
            <w:pPr>
              <w:pStyle w:val="TableTextCenter"/>
            </w:pPr>
            <w:r w:rsidRPr="007F183D">
              <w:t>Items Can Be Reused After Three Years of Resting</w:t>
            </w:r>
          </w:p>
        </w:tc>
        <w:tc>
          <w:tcPr>
            <w:tcW w:w="2563" w:type="dxa"/>
          </w:tcPr>
          <w:p w14:paraId="571F3197" w14:textId="77777777" w:rsidR="00263516" w:rsidRPr="007F183D" w:rsidRDefault="00263516" w:rsidP="00263516">
            <w:pPr>
              <w:pStyle w:val="TableTextCenter"/>
            </w:pPr>
            <w:r w:rsidRPr="007F183D">
              <w:t>25% of Operational Test</w:t>
            </w:r>
          </w:p>
        </w:tc>
        <w:tc>
          <w:tcPr>
            <w:tcW w:w="2563" w:type="dxa"/>
          </w:tcPr>
          <w:p w14:paraId="62BE5F12" w14:textId="77777777" w:rsidR="00263516" w:rsidRPr="007F183D" w:rsidRDefault="00263516" w:rsidP="00263516">
            <w:pPr>
              <w:pStyle w:val="TableTextCenter"/>
            </w:pPr>
            <w:r w:rsidRPr="007F183D">
              <w:t>20% Every Other Year</w:t>
            </w:r>
          </w:p>
        </w:tc>
      </w:tr>
    </w:tbl>
    <w:p w14:paraId="35C84F85" w14:textId="77777777" w:rsidR="00263516" w:rsidRPr="007F183D" w:rsidRDefault="00263516" w:rsidP="00263516">
      <w:pPr>
        <w:pStyle w:val="ProposalText"/>
      </w:pPr>
    </w:p>
    <w:p w14:paraId="609F7157" w14:textId="77777777" w:rsidR="00263516" w:rsidRPr="007F183D" w:rsidRDefault="00263516" w:rsidP="00263516">
      <w:pPr>
        <w:pStyle w:val="ProposalText"/>
        <w:keepNext/>
      </w:pPr>
      <w:r w:rsidRPr="007F183D">
        <w:t xml:space="preserve">These recommended rates incorporate the following rationales: </w:t>
      </w:r>
    </w:p>
    <w:p w14:paraId="5FCBF025" w14:textId="77777777" w:rsidR="00263516" w:rsidRPr="007F183D" w:rsidRDefault="00263516" w:rsidP="00571DA3">
      <w:pPr>
        <w:pStyle w:val="BulletList1"/>
        <w:numPr>
          <w:ilvl w:val="0"/>
          <w:numId w:val="25"/>
        </w:numPr>
      </w:pPr>
      <w:r w:rsidRPr="007F183D">
        <w:rPr>
          <w:b/>
        </w:rPr>
        <w:t>Initial ELPAC.</w:t>
      </w:r>
      <w:r w:rsidRPr="007F183D">
        <w:t xml:space="preserve"> Initial ELPAC is on a different scale than Summative ELPAC, which reflects the need for item parameters aligned to the population of test takers who are entering the educational system. This benefits students, teachers, and the school system; however, it prevents the selection of items from the summative bank for refreshing the Initial ELPAC. ETS recommends embedded field testing within the Initial ELPAC in order to collect the data with the intended population to support the refresh of forms without either burdening test takers and LEAs through a stand-alone field test or by using summative items with </w:t>
      </w:r>
      <w:r w:rsidRPr="007F183D">
        <w:lastRenderedPageBreak/>
        <w:t>parameters that are aligned to a different student population. ETS will collaborate with the CDE to determine the optimal number of field-test items to embed annually and establish a target refresh rate based on that information. Using this model, ETS will embed items annually in the test form in order to build a pool for refresh, with the operational test refreshed after three years.</w:t>
      </w:r>
    </w:p>
    <w:p w14:paraId="2DC8979B" w14:textId="7B77D127" w:rsidR="00263516" w:rsidRPr="007F183D" w:rsidRDefault="00263516" w:rsidP="00571DA3">
      <w:pPr>
        <w:pStyle w:val="BulletList1"/>
        <w:numPr>
          <w:ilvl w:val="0"/>
          <w:numId w:val="25"/>
        </w:numPr>
      </w:pPr>
      <w:r w:rsidRPr="007F183D">
        <w:rPr>
          <w:b/>
        </w:rPr>
        <w:t>Summative ELPAC.</w:t>
      </w:r>
      <w:r w:rsidRPr="007F183D">
        <w:t xml:space="preserve"> The 30 percent refresh annually at each grade is consistent with the history of the program. ETS recommends continuing the current rate of refresh annually. ETS also recommends selecting 20 percent of items from the operational test for release in 2023–2024, and again in 2026–2027. This release rate is designed to confirm that items are available to support the new interim assessment described in </w:t>
      </w:r>
      <w:r w:rsidRPr="007F183D">
        <w:rPr>
          <w:b/>
        </w:rPr>
        <w:t>Task </w:t>
      </w:r>
      <w:r w:rsidR="0030157F" w:rsidRPr="007F183D">
        <w:rPr>
          <w:b/>
        </w:rPr>
        <w:fldChar w:fldCharType="begin"/>
      </w:r>
      <w:r w:rsidR="0030157F" w:rsidRPr="007F183D">
        <w:rPr>
          <w:b/>
        </w:rPr>
        <w:instrText xml:space="preserve"> REF Task_3_6_1 \h  \* MERGEFORMAT </w:instrText>
      </w:r>
      <w:r w:rsidR="0030157F" w:rsidRPr="007F183D">
        <w:rPr>
          <w:b/>
        </w:rPr>
      </w:r>
      <w:r w:rsidR="0030157F" w:rsidRPr="007F183D">
        <w:rPr>
          <w:b/>
        </w:rPr>
        <w:fldChar w:fldCharType="separate"/>
      </w:r>
      <w:r w:rsidR="00FA05EB" w:rsidRPr="00FA05EB">
        <w:rPr>
          <w:b/>
        </w:rPr>
        <w:t>6.1</w:t>
      </w:r>
      <w:r w:rsidR="0030157F" w:rsidRPr="007F183D">
        <w:rPr>
          <w:b/>
        </w:rPr>
        <w:fldChar w:fldCharType="end"/>
      </w:r>
      <w:r w:rsidRPr="007F183D">
        <w:t xml:space="preserve">. </w:t>
      </w:r>
    </w:p>
    <w:p w14:paraId="036CD8D3" w14:textId="77777777" w:rsidR="00263516" w:rsidRPr="007F183D" w:rsidRDefault="00263516" w:rsidP="00571DA3">
      <w:pPr>
        <w:pStyle w:val="BulletList1"/>
        <w:numPr>
          <w:ilvl w:val="0"/>
          <w:numId w:val="25"/>
        </w:numPr>
      </w:pPr>
      <w:r w:rsidRPr="007F183D">
        <w:rPr>
          <w:b/>
        </w:rPr>
        <w:t>Alternate ELPAC.</w:t>
      </w:r>
      <w:r w:rsidRPr="007F183D">
        <w:t xml:space="preserve"> Because items and tasks are developed and administered in sets, ETS recommends refreshing 25 percent of the total test in order to adhere to the set-based structure of the item/task development. ETS recommends selecting items retired from the operational test for release every other year to avoid taxing the pool of operational items with an annual release. The Initial Alternate ELPAC was created as a shelf product with no plan for refresh. As the Alternate ELPAC program is established, ETS will work with the CDE to develop a plan to refresh the Initial Alternate ELPAC. </w:t>
      </w:r>
    </w:p>
    <w:p w14:paraId="01C6BD05" w14:textId="562D24BF" w:rsidR="00263516" w:rsidRPr="007F183D" w:rsidRDefault="00263516" w:rsidP="00263516">
      <w:pPr>
        <w:pStyle w:val="ProposalText"/>
      </w:pPr>
      <w:r w:rsidRPr="007F183D">
        <w:t xml:space="preserve">The volumes and timings of refreshing, resting, and release are modest, which reflects the intent to be diligent stewards of the valuable content assets developed for the CAASPP and ELPAC assessment systems. Through the life of the program, ETS will </w:t>
      </w:r>
      <w:r w:rsidRPr="007F183D">
        <w:lastRenderedPageBreak/>
        <w:t>work collaboratively with the CDE to evaluate the item pool to make sure that item selections are available to support the ongoing refresh of operational test forms.</w:t>
      </w:r>
    </w:p>
    <w:p w14:paraId="404E1C4B" w14:textId="32606DD9" w:rsidR="00263516" w:rsidRPr="007F183D" w:rsidRDefault="00263516" w:rsidP="00263516">
      <w:pPr>
        <w:pStyle w:val="Heading3"/>
      </w:pPr>
      <w:bookmarkStart w:id="749" w:name="Task_3_6_2_B"/>
      <w:bookmarkStart w:id="750" w:name="_Toc85713604"/>
      <w:r w:rsidRPr="007F183D">
        <w:t>6.2.B</w:t>
      </w:r>
      <w:bookmarkEnd w:id="749"/>
      <w:r w:rsidRPr="007F183D">
        <w:t>. Embedded Field Test Items</w:t>
      </w:r>
      <w:bookmarkEnd w:id="750"/>
    </w:p>
    <w:p w14:paraId="0FA03AEC" w14:textId="705BBB84" w:rsidR="00263516" w:rsidRPr="007F183D" w:rsidRDefault="00263516" w:rsidP="00263516">
      <w:pPr>
        <w:pStyle w:val="ProposalText"/>
        <w:rPr>
          <w:rFonts w:eastAsia="Calibri"/>
        </w:rPr>
      </w:pPr>
      <w:r w:rsidRPr="007F183D">
        <w:t xml:space="preserve">A successful embedded field-test design is necessary to build tests that meet all content, statistical, and technical requirements of the blueprint. As detailed in the section that follows, ETS understands the need for program-specific planning in order to meet the specific requirements for the assessment blueprint, and we have demonstrated our mastery of the complexities of the CAASPP and ELPAC assessments. For example, as part of our current work for the program, we annually present the CDE with key guiding documents, including item bank reports from IBIS and IDPs. The IDPs define the content coverage and focus of the coming year’s development to verify that sufficient items are field tested in order to maintain a rich and robust pool of items available for test construction. Well-designed and carefully executed embedded field tests will be essential to the successful launch of new features of the assessment system, including the CSA expansion and the addition of interim assessments for CAST and ELPAC. </w:t>
      </w:r>
    </w:p>
    <w:p w14:paraId="110139C4" w14:textId="77777777" w:rsidR="00263516" w:rsidRPr="007F183D" w:rsidRDefault="00263516" w:rsidP="00263516">
      <w:pPr>
        <w:pStyle w:val="Heading4"/>
      </w:pPr>
      <w:bookmarkStart w:id="751" w:name="LoadingItemsintotheTestDeliverySystem"/>
      <w:r w:rsidRPr="007F183D">
        <w:t>Loading Items into the Test Delivery System</w:t>
      </w:r>
      <w:bookmarkEnd w:id="751"/>
    </w:p>
    <w:p w14:paraId="7711D95C" w14:textId="5C49D03A" w:rsidR="00263516" w:rsidRPr="007F183D" w:rsidRDefault="00263516" w:rsidP="00263516">
      <w:pPr>
        <w:pStyle w:val="ProposalText"/>
      </w:pPr>
      <w:r w:rsidRPr="007F183D">
        <w:t xml:space="preserve">The content and metadata of items selected for embedded field testing are imported from IBIS into CAI’s online TDS, </w:t>
      </w:r>
      <w:r w:rsidR="0047565C" w:rsidRPr="007F183D">
        <w:t xml:space="preserve">as </w:t>
      </w:r>
      <w:r w:rsidRPr="007F183D">
        <w:t>shown</w:t>
      </w:r>
      <w:r w:rsidR="0047565C" w:rsidRPr="007F183D">
        <w:t xml:space="preserve"> in </w:t>
      </w:r>
      <w:r w:rsidR="00C844A5" w:rsidRPr="00C844A5">
        <w:rPr>
          <w:b/>
        </w:rPr>
        <w:fldChar w:fldCharType="begin"/>
      </w:r>
      <w:r w:rsidR="00C844A5" w:rsidRPr="00C844A5">
        <w:rPr>
          <w:b/>
        </w:rPr>
        <w:instrText xml:space="preserve"> REF _Ref70592401 \h  \* MERGEFORMAT </w:instrText>
      </w:r>
      <w:r w:rsidR="00C844A5" w:rsidRPr="00C844A5">
        <w:rPr>
          <w:b/>
        </w:rPr>
      </w:r>
      <w:r w:rsidR="00C844A5" w:rsidRPr="00C844A5">
        <w:rPr>
          <w:b/>
        </w:rPr>
        <w:fldChar w:fldCharType="separate"/>
      </w:r>
      <w:r w:rsidR="00C844A5" w:rsidRPr="00C844A5">
        <w:rPr>
          <w:b/>
        </w:rPr>
        <w:t xml:space="preserve">Figure </w:t>
      </w:r>
      <w:r w:rsidR="00C844A5" w:rsidRPr="00C844A5">
        <w:rPr>
          <w:b/>
          <w:noProof/>
        </w:rPr>
        <w:t>35</w:t>
      </w:r>
      <w:r w:rsidR="00C844A5" w:rsidRPr="00C844A5">
        <w:rPr>
          <w:b/>
        </w:rPr>
        <w:fldChar w:fldCharType="end"/>
      </w:r>
      <w:r w:rsidR="006B3191" w:rsidRPr="007F183D">
        <w:t>.</w:t>
      </w:r>
      <w:r w:rsidRPr="007F183D">
        <w:t xml:space="preserve"> Items can still be viewed in IBIS using the previewer interface. The same rendering engine presents the items in both systems so that,</w:t>
      </w:r>
      <w:r w:rsidRPr="007F183D" w:rsidDel="00BF2853">
        <w:t xml:space="preserve"> </w:t>
      </w:r>
      <w:r w:rsidRPr="007F183D">
        <w:t xml:space="preserve">as a result, previews in both systems offer fidelity to the student experience. </w:t>
      </w:r>
    </w:p>
    <w:p w14:paraId="02CC915E" w14:textId="73A7508C" w:rsidR="00263516" w:rsidRPr="007F183D" w:rsidRDefault="00263516" w:rsidP="00263516">
      <w:pPr>
        <w:pStyle w:val="ProposalText"/>
      </w:pPr>
      <w:r w:rsidRPr="007F183D">
        <w:lastRenderedPageBreak/>
        <w:t xml:space="preserve">Within CAI’s TDS, items are staged for online delivery using a publication module that runs a series of validations to help confirm that item content, metadata, and form attributes adhere to specifications. Once fully loaded into the TDS, metadata related to items, forms, and scoring are fed back to IBIS so that all item records are up to date. At this stage, all content has completed the review processes described throughout this section, has been approved, and is now ready for UAT to validate accurate rendering of the content and to test the interface. For the UAT phase, ETS, CAI, and CDE staff will engage with the system using a series of scripted test cases to confirm the online testing system is functioning appropriately. UAT success will reflect the tight integration of systems and the consistent use of the same rendering engine for item previews in all item banking interfaces. </w:t>
      </w:r>
    </w:p>
    <w:p w14:paraId="572DEBD6" w14:textId="02CF81A4" w:rsidR="00D03182" w:rsidRPr="007F183D" w:rsidRDefault="00D03182" w:rsidP="00D03182">
      <w:pPr>
        <w:pStyle w:val="ActionCaption"/>
        <w:rPr>
          <w:b w:val="0"/>
        </w:rPr>
      </w:pPr>
      <w:bookmarkStart w:id="752" w:name="_Ref70592401"/>
      <w:bookmarkStart w:id="753" w:name="_Toc70579164"/>
      <w:bookmarkStart w:id="754" w:name="_Toc85728033"/>
      <w:r w:rsidRPr="007F183D">
        <w:t xml:space="preserve">Figure </w:t>
      </w:r>
      <w:fldSimple w:instr=" SEQ Figure \* ARABIC ">
        <w:r w:rsidR="00765AAB">
          <w:rPr>
            <w:noProof/>
          </w:rPr>
          <w:t>35</w:t>
        </w:r>
      </w:fldSimple>
      <w:bookmarkEnd w:id="752"/>
      <w:r w:rsidRPr="007F183D">
        <w:t>.  ETS and CAI system integration.</w:t>
      </w:r>
      <w:r w:rsidRPr="007F183D">
        <w:rPr>
          <w:b w:val="0"/>
        </w:rPr>
        <w:t xml:space="preserve"> The ETS item banking system (i.e., IBIS) and CAI’s system (i.e., TDS) provide a proven successful solution for the California Assessment System.</w:t>
      </w:r>
      <w:bookmarkEnd w:id="753"/>
      <w:bookmarkEnd w:id="754"/>
    </w:p>
    <w:p w14:paraId="7CF168D5" w14:textId="0707F425" w:rsidR="00263516" w:rsidRPr="007F183D" w:rsidRDefault="00263516" w:rsidP="00D03182">
      <w:pPr>
        <w:pStyle w:val="ActionCaption"/>
        <w:keepNext w:val="0"/>
        <w:rPr>
          <w:b w:val="0"/>
        </w:rPr>
      </w:pPr>
      <w:bookmarkStart w:id="755" w:name="_Ref69468105"/>
      <w:r w:rsidRPr="007F183D">
        <w:rPr>
          <w:noProof/>
        </w:rPr>
        <w:drawing>
          <wp:inline distT="0" distB="0" distL="0" distR="0" wp14:anchorId="7F493DB8" wp14:editId="11915F33">
            <wp:extent cx="6187440" cy="2552700"/>
            <wp:effectExtent l="0" t="0" r="3810" b="0"/>
            <wp:docPr id="233354675" name="Picture 7" descr="The figure shows the three steps involved in importing items from IBIS into the T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rotWithShape="1">
                    <a:blip r:embed="rId118">
                      <a:extLst>
                        <a:ext uri="{28A0092B-C50C-407E-A947-70E740481C1C}">
                          <a14:useLocalDpi xmlns:a14="http://schemas.microsoft.com/office/drawing/2010/main" val="0"/>
                        </a:ext>
                      </a:extLst>
                    </a:blip>
                    <a:srcRect l="7812" t="21180" r="5078" b="14930"/>
                    <a:stretch/>
                  </pic:blipFill>
                  <pic:spPr bwMode="auto">
                    <a:xfrm>
                      <a:off x="0" y="0"/>
                      <a:ext cx="6187440" cy="2552700"/>
                    </a:xfrm>
                    <a:prstGeom prst="rect">
                      <a:avLst/>
                    </a:prstGeom>
                    <a:ln>
                      <a:noFill/>
                    </a:ln>
                    <a:extLst>
                      <a:ext uri="{53640926-AAD7-44D8-BBD7-CCE9431645EC}">
                        <a14:shadowObscured xmlns:a14="http://schemas.microsoft.com/office/drawing/2010/main"/>
                      </a:ext>
                    </a:extLst>
                  </pic:spPr>
                </pic:pic>
              </a:graphicData>
            </a:graphic>
          </wp:inline>
        </w:drawing>
      </w:r>
      <w:bookmarkEnd w:id="755"/>
    </w:p>
    <w:p w14:paraId="544FC198" w14:textId="77777777" w:rsidR="00263516" w:rsidRPr="007F183D" w:rsidRDefault="00263516" w:rsidP="00263516">
      <w:pPr>
        <w:pStyle w:val="Heading4"/>
      </w:pPr>
      <w:r w:rsidRPr="007F183D">
        <w:lastRenderedPageBreak/>
        <w:t>Item Analysis and Data Review</w:t>
      </w:r>
    </w:p>
    <w:p w14:paraId="12C2CBB3" w14:textId="6CF9F792" w:rsidR="00263516" w:rsidRPr="007F183D" w:rsidRDefault="00263516" w:rsidP="00263516">
      <w:pPr>
        <w:pStyle w:val="ProposalText"/>
      </w:pPr>
      <w:r w:rsidRPr="007F183D">
        <w:t xml:space="preserve">After field-test items are scored, ETS psychometricians conduct item analyses as detailed in </w:t>
      </w:r>
      <w:r w:rsidRPr="007F183D">
        <w:rPr>
          <w:b/>
        </w:rPr>
        <w:t>Task </w:t>
      </w:r>
      <w:r w:rsidR="0030157F" w:rsidRPr="007F183D">
        <w:rPr>
          <w:b/>
        </w:rPr>
        <w:fldChar w:fldCharType="begin"/>
      </w:r>
      <w:r w:rsidR="0030157F" w:rsidRPr="007F183D">
        <w:rPr>
          <w:b/>
        </w:rPr>
        <w:instrText xml:space="preserve"> REF Task_3_6_6 \h  \* MERGEFORMAT </w:instrText>
      </w:r>
      <w:r w:rsidR="0030157F" w:rsidRPr="007F183D">
        <w:rPr>
          <w:b/>
        </w:rPr>
      </w:r>
      <w:r w:rsidR="0030157F" w:rsidRPr="007F183D">
        <w:rPr>
          <w:b/>
        </w:rPr>
        <w:fldChar w:fldCharType="separate"/>
      </w:r>
      <w:r w:rsidR="00FA05EB" w:rsidRPr="00FA05EB">
        <w:rPr>
          <w:b/>
        </w:rPr>
        <w:t>6.6</w:t>
      </w:r>
      <w:r w:rsidR="0030157F" w:rsidRPr="007F183D">
        <w:rPr>
          <w:b/>
        </w:rPr>
        <w:fldChar w:fldCharType="end"/>
      </w:r>
      <w:r w:rsidRPr="007F183D">
        <w:t xml:space="preserve">. The item-level data is then loaded into IBIS, and ETS creates a view of items in the CRT. This view provides CDE staff and California educators with item content, metadata, and item-level statistics (e.g., </w:t>
      </w:r>
      <w:r w:rsidRPr="007F183D">
        <w:rPr>
          <w:i/>
        </w:rPr>
        <w:t>p</w:t>
      </w:r>
      <w:r w:rsidRPr="007F183D">
        <w:t xml:space="preserve">-value or proportion correct, item-total correlation, model fit). Our system will flag items outside the defined thresholds for a second review to determine whether the content is causing them to perform differently than expected. Based on the data review, the CDE can recommend that flagged items be accepted into the bank or rejected. Items from data review can also be edited and re-field tested. Prior to data review, ETS psychometricians will provide training on interpreting statistics, and this team will be available for consultation throughout the process. </w:t>
      </w:r>
    </w:p>
    <w:p w14:paraId="560D3F95" w14:textId="77777777" w:rsidR="00263516" w:rsidRPr="007F183D" w:rsidRDefault="00263516" w:rsidP="00263516">
      <w:pPr>
        <w:pStyle w:val="Heading4"/>
      </w:pPr>
      <w:r w:rsidRPr="007F183D">
        <w:t>Maximizing Field-Test Items with Accessibility Resources</w:t>
      </w:r>
    </w:p>
    <w:p w14:paraId="554D21C0" w14:textId="3083494B" w:rsidR="00263516" w:rsidRPr="007F183D" w:rsidRDefault="00263516" w:rsidP="00263516">
      <w:pPr>
        <w:pStyle w:val="ProposalText"/>
      </w:pPr>
      <w:r w:rsidRPr="007F183D">
        <w:t xml:space="preserve">As outlined in </w:t>
      </w:r>
      <w:r w:rsidRPr="007F183D">
        <w:rPr>
          <w:b/>
        </w:rPr>
        <w:t>Task </w:t>
      </w:r>
      <w:r w:rsidR="0030157F" w:rsidRPr="007F183D">
        <w:rPr>
          <w:b/>
        </w:rPr>
        <w:fldChar w:fldCharType="begin"/>
      </w:r>
      <w:r w:rsidR="0030157F" w:rsidRPr="007F183D">
        <w:rPr>
          <w:b/>
        </w:rPr>
        <w:instrText xml:space="preserve"> REF Task_3_6_2 \h  \* MERGEFORMAT </w:instrText>
      </w:r>
      <w:r w:rsidR="0030157F" w:rsidRPr="007F183D">
        <w:rPr>
          <w:b/>
        </w:rPr>
      </w:r>
      <w:r w:rsidR="0030157F" w:rsidRPr="007F183D">
        <w:rPr>
          <w:b/>
        </w:rPr>
        <w:fldChar w:fldCharType="separate"/>
      </w:r>
      <w:r w:rsidR="00FA05EB" w:rsidRPr="00FA05EB">
        <w:rPr>
          <w:b/>
        </w:rPr>
        <w:t>6.2</w:t>
      </w:r>
      <w:r w:rsidR="0030157F" w:rsidRPr="007F183D">
        <w:rPr>
          <w:b/>
        </w:rPr>
        <w:fldChar w:fldCharType="end"/>
      </w:r>
      <w:r w:rsidRPr="007F183D">
        <w:t>, ETS adheres to a philosophy that items should be “born accessible.” Prior to field testing, we</w:t>
      </w:r>
      <w:r w:rsidRPr="007F183D" w:rsidDel="004A63B8">
        <w:t xml:space="preserve"> </w:t>
      </w:r>
      <w:r w:rsidRPr="007F183D">
        <w:t xml:space="preserve">verify that items are accessible to the largest population of students possible. If additional accessibility supports are required, they can be added to the item without requiring a revision or change to the base item. Notably, ETS authors accessibility supports (e.g., language glossary, stacked translations) directly into the item content, so that when additional supports are required, eligible students can activate them within the testing environment. For students with visual impairments, ETS creates accessibility tags that allow items to be rendered for students using refreshable braille readers within the testing environment. </w:t>
      </w:r>
    </w:p>
    <w:p w14:paraId="0B14AECD" w14:textId="77777777" w:rsidR="00263516" w:rsidRPr="007F183D" w:rsidRDefault="00263516" w:rsidP="00263516">
      <w:pPr>
        <w:pStyle w:val="Heading4"/>
      </w:pPr>
      <w:r w:rsidRPr="007F183D">
        <w:lastRenderedPageBreak/>
        <w:t>Embedded Field-Test Items in the Current Operational Test Administration Materials</w:t>
      </w:r>
    </w:p>
    <w:p w14:paraId="33829F1A" w14:textId="77777777" w:rsidR="00263516" w:rsidRPr="007F183D" w:rsidRDefault="00263516" w:rsidP="00263516">
      <w:pPr>
        <w:pStyle w:val="ProposalText"/>
      </w:pPr>
      <w:r w:rsidRPr="007F183D">
        <w:t xml:space="preserve">The field-test process embeds the field-test items in positions within the operational test form. Because the items and tasks are embedded, they are surrounded by operational items, and students cannot identify which items are being field tested. </w:t>
      </w:r>
    </w:p>
    <w:p w14:paraId="351E7DDD" w14:textId="77777777" w:rsidR="00263516" w:rsidRPr="007F183D" w:rsidRDefault="00263516" w:rsidP="00263516">
      <w:pPr>
        <w:pStyle w:val="Heading4"/>
      </w:pPr>
      <w:r w:rsidRPr="007F183D">
        <w:t>Field-Test Training, Binders, and Videos for the Speaking Domain</w:t>
      </w:r>
    </w:p>
    <w:p w14:paraId="6DCF63D2" w14:textId="77777777" w:rsidR="00263516" w:rsidRPr="007F183D" w:rsidRDefault="00263516" w:rsidP="00263516">
      <w:pPr>
        <w:pStyle w:val="ProposalText"/>
        <w:rPr>
          <w:rFonts w:asciiTheme="minorHAnsi" w:hAnsiTheme="minorHAnsi" w:cstheme="minorBidi"/>
        </w:rPr>
      </w:pPr>
      <w:r w:rsidRPr="007F183D">
        <w:t xml:space="preserve">Embedded field testing for Speaking requires that we collect the Speaking sample for range-finding </w:t>
      </w:r>
      <w:r w:rsidRPr="007F183D">
        <w:rPr>
          <w:b/>
          <w:bCs/>
        </w:rPr>
        <w:t>prior</w:t>
      </w:r>
      <w:r w:rsidRPr="007F183D">
        <w:t xml:space="preserve"> to the field test administration. Unlike range-finding and scoring for Writing, which occur after field-test item administration, Speaking items are scored “in-the-moment” by test examiners on the ELPAC assessment. We recommend a similar approach for the new CSA Speaking tasks. Therefore, to help</w:t>
      </w:r>
      <w:r w:rsidRPr="007F183D" w:rsidDel="00127039">
        <w:t xml:space="preserve"> </w:t>
      </w:r>
      <w:r w:rsidRPr="007F183D">
        <w:t>establish a consistent and reliable scoring for all constructed-response items, we will hold sample collection and range-finding activities to identify anchor samples prior to embedded field testing. The anchor samples for embedded Speaking items will be placed in the Directions for Administration (DFAs) for test examiners.</w:t>
      </w:r>
    </w:p>
    <w:p w14:paraId="483555A4" w14:textId="77777777" w:rsidR="00263516" w:rsidRPr="007F183D" w:rsidRDefault="00263516" w:rsidP="00263516">
      <w:pPr>
        <w:pStyle w:val="ProposalText"/>
      </w:pPr>
      <w:r w:rsidRPr="007F183D">
        <w:rPr>
          <w:b/>
          <w:bCs/>
        </w:rPr>
        <w:t xml:space="preserve">Speaking sample collection. </w:t>
      </w:r>
      <w:r w:rsidRPr="007F183D">
        <w:t xml:space="preserve">Upon receiving the newly written and approved Speaking items, ETS, working with SCOE, will recruit a school district to participate in the Speaking response collection. Instructional staff at each of the school sites will help recruit students based on grade, primary language, gender, ethnicity, and previous ELPAC or CSA Speaking proficiency level. Information on these and other variables will be gathered for each student prior to the response collection. Additionally, prior to the collection, the parent/guardian of each eligible student will receive a permission form </w:t>
      </w:r>
      <w:r w:rsidRPr="007F183D">
        <w:lastRenderedPageBreak/>
        <w:t xml:space="preserve">and a letter explaining the purpose of the response collection. Schools will receive these materials in English and other primary languages as needed. </w:t>
      </w:r>
    </w:p>
    <w:p w14:paraId="41235336" w14:textId="77777777" w:rsidR="00263516" w:rsidRPr="007F183D" w:rsidRDefault="00263516" w:rsidP="00263516">
      <w:pPr>
        <w:pStyle w:val="ProposalText"/>
      </w:pPr>
      <w:r w:rsidRPr="007F183D">
        <w:t xml:space="preserve">ETS will prepare and duplicate Speaking response collection test examiner books for each grade/grade span with the items for which student responses will be collected. The Speaking items will be administered individually to students during the school day, beginning in year one of a two-year kindergarten program, sometimes referred to as “transitional kindergarten” (TK) through grade twelve. ETS will work with the local LEA to provide trained test examiners, an observer, and a production team for the video recording. ETS will provide two cameras and staff for each filming day. SCOE will also provide staff, if needed, to escort students to and from their classrooms according to a schedule that developed in advance by school staff. </w:t>
      </w:r>
    </w:p>
    <w:p w14:paraId="033C2845" w14:textId="77777777" w:rsidR="00263516" w:rsidRPr="007F183D" w:rsidRDefault="00263516" w:rsidP="00263516">
      <w:pPr>
        <w:pStyle w:val="ProposalText"/>
      </w:pPr>
      <w:r w:rsidRPr="007F183D">
        <w:rPr>
          <w:b/>
        </w:rPr>
        <w:t xml:space="preserve">Response collection process. </w:t>
      </w:r>
      <w:r w:rsidRPr="007F183D">
        <w:t>The test examiner will show each participating student into the room, one at a time, and will sit across from or side-by-side with the student, depending on the grade/grade span. Each student will receive approximately 10 to 20 minutes of items; that is, each student will be out of class for approximately 20 to 30 minutes. The test examiner, with the camera running, will begin administering the Speaking items to the students. The test examiner will present all directions and individual items exactly as they will be presented in an operational test administration. Each student will be escorted back to class as appropriate.</w:t>
      </w:r>
    </w:p>
    <w:p w14:paraId="35E196E4" w14:textId="77777777" w:rsidR="00263516" w:rsidRPr="007F183D" w:rsidRDefault="00263516" w:rsidP="00263516">
      <w:pPr>
        <w:pStyle w:val="ProposalText"/>
      </w:pPr>
      <w:r w:rsidRPr="007F183D">
        <w:t xml:space="preserve">Following the response collections, the video will be divided into individual MP4 files by student, and the student responses will be transcribed. Upon receipt of the individual video files, ETS will put the student transcriptions of the students’ responses, along with the item text and the students’ identifying information, into the ELPAC student response </w:t>
      </w:r>
      <w:r w:rsidRPr="007F183D">
        <w:lastRenderedPageBreak/>
        <w:t xml:space="preserve">database. These transcriptions will be used at the Speaking Range Finding meetings and will also be used to provide the CDE with reports that show responses, scores, and recommended anchor responses. </w:t>
      </w:r>
    </w:p>
    <w:p w14:paraId="2A6668AC" w14:textId="0F6A2ECC" w:rsidR="00263516" w:rsidRPr="007F183D" w:rsidRDefault="00263516" w:rsidP="00263516">
      <w:pPr>
        <w:pStyle w:val="ProposalText"/>
      </w:pPr>
      <w:r w:rsidRPr="007F183D">
        <w:rPr>
          <w:b/>
        </w:rPr>
        <w:t>Training videos for test examiners.</w:t>
      </w:r>
      <w:r w:rsidRPr="007F183D">
        <w:t xml:space="preserve"> Test examiners will have access to the Moodle </w:t>
      </w:r>
      <w:r w:rsidR="0099325A" w:rsidRPr="007F183D">
        <w:t xml:space="preserve">training site </w:t>
      </w:r>
      <w:r w:rsidRPr="007F183D">
        <w:t xml:space="preserve">for videos on scoring each task type. Moodle is an open-source learning management system that provides educators with a secure and integrated system for personalized learning and teaching environments. The Moodle </w:t>
      </w:r>
      <w:r w:rsidR="0099325A" w:rsidRPr="007F183D">
        <w:t>training site</w:t>
      </w:r>
      <w:r w:rsidRPr="007F183D">
        <w:t xml:space="preserve"> will allow ELPAC and CAASPP coordinators, trainers, and test examiners opportunities for test administration training. Embedded </w:t>
      </w:r>
      <w:r w:rsidRPr="007F183D" w:rsidDel="00172DFA">
        <w:t>field</w:t>
      </w:r>
      <w:r w:rsidRPr="007F183D">
        <w:t xml:space="preserve">-test items with content (e.g., the Summarize an Academic Presentation task type) will have training samples and quizzes both online in Moodle and in a training binder. The operational Summative ELPAC training materials may contain additional sections in the training binder and additional training quizzes. For example, for the 2021 Summative ELPAC administration, Form 3 contained new, embedded History-Social Science Summarize an Academic Presentation items. An additional Form 3 section was added to the Summative ELPAC training binder as a resource for LEAs. One training quiz was created for each item that included audio samples of the anchors and training samples. This training quiz allowed a test examiner to listen to and practice scoring a particular Speaking item and receive immediate scoring feedback with justifications of scores. This type of quiz gives test examiners practice using the rubric and main points to accurately score the language assessment. </w:t>
      </w:r>
    </w:p>
    <w:p w14:paraId="35CA4FAC" w14:textId="77777777" w:rsidR="00263516" w:rsidRPr="007F183D" w:rsidRDefault="00263516" w:rsidP="00263516">
      <w:pPr>
        <w:pStyle w:val="Heading4"/>
      </w:pPr>
      <w:r w:rsidRPr="007F183D">
        <w:lastRenderedPageBreak/>
        <w:t>Description of Embedded Field Test Administration Processes</w:t>
      </w:r>
    </w:p>
    <w:p w14:paraId="2D5F5460" w14:textId="790D9511" w:rsidR="00263516" w:rsidRPr="007F183D" w:rsidRDefault="00263516" w:rsidP="00263516">
      <w:pPr>
        <w:pStyle w:val="ProposalText"/>
        <w:keepNext/>
      </w:pPr>
      <w:r w:rsidRPr="007F183D">
        <w:t>For more detail on the major phases of the field test administration, please refer to the following sections</w:t>
      </w:r>
      <w:r w:rsidRPr="007F183D" w:rsidDel="008C5793">
        <w:t xml:space="preserve"> of our response</w:t>
      </w:r>
      <w:r w:rsidRPr="007F183D">
        <w:t>:</w:t>
      </w:r>
    </w:p>
    <w:p w14:paraId="3D34A704" w14:textId="7C96BB41" w:rsidR="00263516" w:rsidRPr="007F183D" w:rsidRDefault="00263516" w:rsidP="00571DA3">
      <w:pPr>
        <w:pStyle w:val="BulletList1"/>
        <w:numPr>
          <w:ilvl w:val="0"/>
          <w:numId w:val="25"/>
        </w:numPr>
      </w:pPr>
      <w:r w:rsidRPr="007F183D">
        <w:t xml:space="preserve">Item Selection and Test Construction: </w:t>
      </w:r>
      <w:r w:rsidRPr="007F183D">
        <w:rPr>
          <w:b/>
        </w:rPr>
        <w:t>Task </w:t>
      </w:r>
      <w:r w:rsidR="00C47191" w:rsidRPr="007F183D">
        <w:rPr>
          <w:b/>
        </w:rPr>
        <w:fldChar w:fldCharType="begin"/>
      </w:r>
      <w:r w:rsidR="00C47191" w:rsidRPr="007F183D">
        <w:rPr>
          <w:b/>
        </w:rPr>
        <w:instrText xml:space="preserve"> REF  Task_3_6_2_B \h  \* MERGEFORMAT </w:instrText>
      </w:r>
      <w:r w:rsidR="00C47191" w:rsidRPr="007F183D">
        <w:rPr>
          <w:b/>
        </w:rPr>
      </w:r>
      <w:r w:rsidR="00C47191" w:rsidRPr="007F183D">
        <w:rPr>
          <w:b/>
        </w:rPr>
        <w:fldChar w:fldCharType="separate"/>
      </w:r>
      <w:r w:rsidR="00FA05EB" w:rsidRPr="00FA05EB">
        <w:rPr>
          <w:b/>
        </w:rPr>
        <w:t>6.2.B</w:t>
      </w:r>
      <w:r w:rsidR="00C47191" w:rsidRPr="007F183D">
        <w:rPr>
          <w:b/>
        </w:rPr>
        <w:fldChar w:fldCharType="end"/>
      </w:r>
    </w:p>
    <w:p w14:paraId="27F80A83" w14:textId="34BC8347" w:rsidR="00263516" w:rsidRPr="007F183D" w:rsidRDefault="00263516" w:rsidP="00571DA3">
      <w:pPr>
        <w:pStyle w:val="BulletList1"/>
        <w:numPr>
          <w:ilvl w:val="0"/>
          <w:numId w:val="25"/>
        </w:numPr>
      </w:pPr>
      <w:r w:rsidRPr="007F183D">
        <w:t xml:space="preserve">Embedded Field Test Administration: The </w:t>
      </w:r>
      <w:r w:rsidR="00482B86" w:rsidRPr="007F183D">
        <w:rPr>
          <w:b/>
        </w:rPr>
        <w:fldChar w:fldCharType="begin"/>
      </w:r>
      <w:r w:rsidR="00482B86" w:rsidRPr="007F183D">
        <w:rPr>
          <w:b/>
        </w:rPr>
        <w:instrText xml:space="preserve"> REF LoadingItemsintotheTestDeliverySystem \h  \* MERGEFORMAT </w:instrText>
      </w:r>
      <w:r w:rsidR="00482B86" w:rsidRPr="007F183D">
        <w:rPr>
          <w:b/>
        </w:rPr>
      </w:r>
      <w:r w:rsidR="00482B86" w:rsidRPr="007F183D">
        <w:rPr>
          <w:b/>
        </w:rPr>
        <w:fldChar w:fldCharType="separate"/>
      </w:r>
      <w:r w:rsidR="00110A1A" w:rsidRPr="007F183D">
        <w:rPr>
          <w:b/>
        </w:rPr>
        <w:t>Loading Items into the Test Delivery System</w:t>
      </w:r>
      <w:r w:rsidR="00482B86" w:rsidRPr="007F183D">
        <w:rPr>
          <w:b/>
        </w:rPr>
        <w:fldChar w:fldCharType="end"/>
      </w:r>
      <w:r w:rsidRPr="007F183D">
        <w:t xml:space="preserve"> section earlier in this task and the </w:t>
      </w:r>
      <w:r w:rsidR="00482B86" w:rsidRPr="007F183D">
        <w:rPr>
          <w:b/>
        </w:rPr>
        <w:fldChar w:fldCharType="begin"/>
      </w:r>
      <w:r w:rsidR="00482B86" w:rsidRPr="007F183D">
        <w:rPr>
          <w:b/>
        </w:rPr>
        <w:instrText xml:space="preserve"> REF EmbeddedFieldTestItems_C \h  \* MERGEFORMAT </w:instrText>
      </w:r>
      <w:r w:rsidR="00482B86" w:rsidRPr="007F183D">
        <w:rPr>
          <w:b/>
        </w:rPr>
      </w:r>
      <w:r w:rsidR="00482B86" w:rsidRPr="007F183D">
        <w:rPr>
          <w:b/>
        </w:rPr>
        <w:fldChar w:fldCharType="separate"/>
      </w:r>
      <w:r w:rsidR="00110A1A" w:rsidRPr="007F183D">
        <w:rPr>
          <w:b/>
        </w:rPr>
        <w:t>Embedded Field-Test Items</w:t>
      </w:r>
      <w:r w:rsidR="00482B86" w:rsidRPr="007F183D">
        <w:rPr>
          <w:b/>
        </w:rPr>
        <w:fldChar w:fldCharType="end"/>
      </w:r>
      <w:r w:rsidRPr="007F183D">
        <w:t xml:space="preserve"> section in </w:t>
      </w:r>
      <w:r w:rsidRPr="007F183D">
        <w:rPr>
          <w:b/>
        </w:rPr>
        <w:t>Task </w:t>
      </w:r>
      <w:r w:rsidR="0030157F" w:rsidRPr="007F183D">
        <w:rPr>
          <w:b/>
        </w:rPr>
        <w:fldChar w:fldCharType="begin"/>
      </w:r>
      <w:r w:rsidR="0030157F" w:rsidRPr="007F183D">
        <w:rPr>
          <w:b/>
        </w:rPr>
        <w:instrText xml:space="preserve"> REF Task_3_6_2_C \h  \* MERGEFORMAT </w:instrText>
      </w:r>
      <w:r w:rsidR="0030157F" w:rsidRPr="007F183D">
        <w:rPr>
          <w:b/>
        </w:rPr>
      </w:r>
      <w:r w:rsidR="0030157F" w:rsidRPr="007F183D">
        <w:rPr>
          <w:b/>
        </w:rPr>
        <w:fldChar w:fldCharType="separate"/>
      </w:r>
      <w:r w:rsidR="00FA05EB" w:rsidRPr="00FA05EB">
        <w:rPr>
          <w:b/>
        </w:rPr>
        <w:t>6.2.C</w:t>
      </w:r>
      <w:r w:rsidR="0030157F" w:rsidRPr="007F183D">
        <w:rPr>
          <w:b/>
        </w:rPr>
        <w:fldChar w:fldCharType="end"/>
      </w:r>
    </w:p>
    <w:p w14:paraId="71B8170F" w14:textId="65D8200D" w:rsidR="00263516" w:rsidRPr="007F183D" w:rsidRDefault="00263516" w:rsidP="00571DA3">
      <w:pPr>
        <w:pStyle w:val="BulletList1"/>
        <w:numPr>
          <w:ilvl w:val="0"/>
          <w:numId w:val="25"/>
        </w:numPr>
      </w:pPr>
      <w:r w:rsidRPr="007F183D">
        <w:t xml:space="preserve">Embedded Field-Test Scoring: </w:t>
      </w:r>
      <w:r w:rsidRPr="007F183D">
        <w:rPr>
          <w:b/>
        </w:rPr>
        <w:t>Task </w:t>
      </w:r>
      <w:r w:rsidR="003D73E3" w:rsidRPr="007F183D">
        <w:rPr>
          <w:b/>
        </w:rPr>
        <w:fldChar w:fldCharType="begin"/>
      </w:r>
      <w:r w:rsidR="003D73E3" w:rsidRPr="007F183D">
        <w:rPr>
          <w:b/>
        </w:rPr>
        <w:instrText xml:space="preserve"> REF Task_3_8_1 \h  \* MERGEFORMAT </w:instrText>
      </w:r>
      <w:r w:rsidR="003D73E3" w:rsidRPr="007F183D">
        <w:rPr>
          <w:b/>
        </w:rPr>
      </w:r>
      <w:r w:rsidR="003D73E3" w:rsidRPr="007F183D">
        <w:rPr>
          <w:b/>
        </w:rPr>
        <w:fldChar w:fldCharType="separate"/>
      </w:r>
      <w:r w:rsidR="00FA05EB" w:rsidRPr="00FA05EB">
        <w:rPr>
          <w:b/>
        </w:rPr>
        <w:t>8.1</w:t>
      </w:r>
      <w:r w:rsidR="003D73E3" w:rsidRPr="007F183D">
        <w:rPr>
          <w:b/>
        </w:rPr>
        <w:fldChar w:fldCharType="end"/>
      </w:r>
    </w:p>
    <w:p w14:paraId="3E5981A0" w14:textId="3658F362" w:rsidR="00263516" w:rsidRPr="007F183D" w:rsidRDefault="00263516" w:rsidP="00571DA3">
      <w:pPr>
        <w:pStyle w:val="BulletList1"/>
        <w:numPr>
          <w:ilvl w:val="0"/>
          <w:numId w:val="25"/>
        </w:numPr>
      </w:pPr>
      <w:r w:rsidRPr="007F183D">
        <w:t xml:space="preserve">Psychometric and Data Review of Embedded Field-Test Items: </w:t>
      </w:r>
      <w:r w:rsidRPr="007F183D">
        <w:rPr>
          <w:b/>
        </w:rPr>
        <w:t>Tasks </w:t>
      </w:r>
      <w:r w:rsidR="0030157F" w:rsidRPr="007F183D">
        <w:rPr>
          <w:b/>
        </w:rPr>
        <w:fldChar w:fldCharType="begin"/>
      </w:r>
      <w:r w:rsidR="0030157F" w:rsidRPr="007F183D">
        <w:rPr>
          <w:b/>
        </w:rPr>
        <w:instrText xml:space="preserve"> REF Task_3_6_2_B \h  \* MERGEFORMAT </w:instrText>
      </w:r>
      <w:r w:rsidR="0030157F" w:rsidRPr="007F183D">
        <w:rPr>
          <w:b/>
        </w:rPr>
      </w:r>
      <w:r w:rsidR="0030157F" w:rsidRPr="007F183D">
        <w:rPr>
          <w:b/>
        </w:rPr>
        <w:fldChar w:fldCharType="separate"/>
      </w:r>
      <w:r w:rsidR="00FA05EB" w:rsidRPr="00FA05EB">
        <w:rPr>
          <w:b/>
        </w:rPr>
        <w:t>6.2.B</w:t>
      </w:r>
      <w:r w:rsidR="0030157F" w:rsidRPr="007F183D">
        <w:rPr>
          <w:b/>
        </w:rPr>
        <w:fldChar w:fldCharType="end"/>
      </w:r>
      <w:r w:rsidRPr="007F183D">
        <w:t xml:space="preserve"> and </w:t>
      </w:r>
      <w:r w:rsidR="0030157F" w:rsidRPr="007F183D">
        <w:rPr>
          <w:b/>
        </w:rPr>
        <w:fldChar w:fldCharType="begin"/>
      </w:r>
      <w:r w:rsidR="0030157F" w:rsidRPr="007F183D">
        <w:rPr>
          <w:b/>
        </w:rPr>
        <w:instrText xml:space="preserve"> REF Task_3_6_6 \h  \* MERGEFORMAT </w:instrText>
      </w:r>
      <w:r w:rsidR="0030157F" w:rsidRPr="007F183D">
        <w:rPr>
          <w:b/>
        </w:rPr>
      </w:r>
      <w:r w:rsidR="0030157F" w:rsidRPr="007F183D">
        <w:rPr>
          <w:b/>
        </w:rPr>
        <w:fldChar w:fldCharType="separate"/>
      </w:r>
      <w:r w:rsidR="00FA05EB" w:rsidRPr="00FA05EB">
        <w:rPr>
          <w:b/>
        </w:rPr>
        <w:t>6.6</w:t>
      </w:r>
      <w:r w:rsidR="0030157F" w:rsidRPr="007F183D">
        <w:rPr>
          <w:b/>
        </w:rPr>
        <w:fldChar w:fldCharType="end"/>
      </w:r>
    </w:p>
    <w:p w14:paraId="0ACEB59D" w14:textId="77777777" w:rsidR="00263516" w:rsidRPr="007F183D" w:rsidRDefault="00263516" w:rsidP="00263516">
      <w:pPr>
        <w:pStyle w:val="Heading4"/>
      </w:pPr>
      <w:r w:rsidRPr="007F183D">
        <w:t>Embedded Smarter Balanced Field Test</w:t>
      </w:r>
    </w:p>
    <w:p w14:paraId="3719FD63" w14:textId="6E161E1B" w:rsidR="00263516" w:rsidRPr="007F183D" w:rsidRDefault="00263516" w:rsidP="00263516">
      <w:pPr>
        <w:pStyle w:val="ProposalText"/>
      </w:pPr>
      <w:r w:rsidRPr="007F183D">
        <w:t xml:space="preserve">ETS currently implements the embedded performance task field test design as required by Smarter Balanced. We assume that the same field test design will be used for future administrations, wherein ETS provides Smarter Balanced with the </w:t>
      </w:r>
      <w:r w:rsidRPr="007F183D" w:rsidDel="00172DFA">
        <w:t>field</w:t>
      </w:r>
      <w:r w:rsidRPr="007F183D">
        <w:t xml:space="preserve">-test item responses, and Smarter Balanced scores those responses. ETS will review the Smarter Balanced constructed-response </w:t>
      </w:r>
      <w:r w:rsidRPr="007F183D" w:rsidDel="00172DFA">
        <w:t>field</w:t>
      </w:r>
      <w:r w:rsidRPr="007F183D">
        <w:t xml:space="preserve">-test items to identify any crisis papers. When a crisis paper is identified, ETS will notify the student’s LEA following the process described in </w:t>
      </w:r>
      <w:r w:rsidRPr="007F183D">
        <w:rPr>
          <w:b/>
        </w:rPr>
        <w:t>Task </w:t>
      </w:r>
      <w:r w:rsidR="003D73E3" w:rsidRPr="007F183D">
        <w:rPr>
          <w:b/>
        </w:rPr>
        <w:fldChar w:fldCharType="begin"/>
      </w:r>
      <w:r w:rsidR="003D73E3" w:rsidRPr="007F183D">
        <w:rPr>
          <w:b/>
        </w:rPr>
        <w:instrText xml:space="preserve"> REF Task_3_8_1_A_2 \h  \* MERGEFORMAT </w:instrText>
      </w:r>
      <w:r w:rsidR="003D73E3" w:rsidRPr="007F183D">
        <w:rPr>
          <w:b/>
        </w:rPr>
      </w:r>
      <w:r w:rsidR="003D73E3" w:rsidRPr="007F183D">
        <w:rPr>
          <w:b/>
        </w:rPr>
        <w:fldChar w:fldCharType="separate"/>
      </w:r>
      <w:r w:rsidR="00FA05EB" w:rsidRPr="00FA05EB">
        <w:rPr>
          <w:b/>
        </w:rPr>
        <w:t>8.1.A.2</w:t>
      </w:r>
      <w:r w:rsidR="003D73E3" w:rsidRPr="007F183D">
        <w:rPr>
          <w:b/>
        </w:rPr>
        <w:fldChar w:fldCharType="end"/>
      </w:r>
      <w:r w:rsidRPr="007F183D">
        <w:t xml:space="preserve">. Additional information about activities related to the Smarter Balanced embedded performance task field test are included in </w:t>
      </w:r>
      <w:r w:rsidRPr="007F183D">
        <w:rPr>
          <w:b/>
        </w:rPr>
        <w:t>Tasks </w:t>
      </w:r>
      <w:r w:rsidR="0030157F" w:rsidRPr="007F183D">
        <w:rPr>
          <w:b/>
        </w:rPr>
        <w:fldChar w:fldCharType="begin"/>
      </w:r>
      <w:r w:rsidR="0030157F" w:rsidRPr="007F183D">
        <w:rPr>
          <w:b/>
        </w:rPr>
        <w:instrText xml:space="preserve"> REF Task_3_7_3_A \h  \* MERGEFORMAT </w:instrText>
      </w:r>
      <w:r w:rsidR="0030157F" w:rsidRPr="007F183D">
        <w:rPr>
          <w:b/>
        </w:rPr>
      </w:r>
      <w:r w:rsidR="0030157F" w:rsidRPr="007F183D">
        <w:rPr>
          <w:b/>
        </w:rPr>
        <w:fldChar w:fldCharType="separate"/>
      </w:r>
      <w:r w:rsidR="00FA05EB" w:rsidRPr="00FA05EB">
        <w:rPr>
          <w:b/>
        </w:rPr>
        <w:t>7.3.A</w:t>
      </w:r>
      <w:r w:rsidR="0030157F" w:rsidRPr="007F183D">
        <w:rPr>
          <w:b/>
        </w:rPr>
        <w:fldChar w:fldCharType="end"/>
      </w:r>
      <w:r w:rsidRPr="007F183D">
        <w:t xml:space="preserve"> and</w:t>
      </w:r>
      <w:r w:rsidR="003304F1" w:rsidRPr="007F183D">
        <w:t> </w:t>
      </w:r>
      <w:r w:rsidR="003D73E3" w:rsidRPr="007F183D">
        <w:rPr>
          <w:b/>
          <w:bCs/>
        </w:rPr>
        <w:fldChar w:fldCharType="begin"/>
      </w:r>
      <w:r w:rsidR="003D73E3" w:rsidRPr="007F183D">
        <w:rPr>
          <w:b/>
        </w:rPr>
        <w:instrText xml:space="preserve"> REF Task_3_8_1 \h </w:instrText>
      </w:r>
      <w:r w:rsidR="003D73E3" w:rsidRPr="007F183D">
        <w:rPr>
          <w:b/>
          <w:bCs/>
        </w:rPr>
        <w:instrText xml:space="preserve"> \* MERGEFORMAT </w:instrText>
      </w:r>
      <w:r w:rsidR="003D73E3" w:rsidRPr="007F183D">
        <w:rPr>
          <w:b/>
          <w:bCs/>
        </w:rPr>
      </w:r>
      <w:r w:rsidR="003D73E3" w:rsidRPr="007F183D">
        <w:rPr>
          <w:b/>
          <w:bCs/>
        </w:rPr>
        <w:fldChar w:fldCharType="separate"/>
      </w:r>
      <w:r w:rsidR="00FA05EB" w:rsidRPr="00FA05EB">
        <w:rPr>
          <w:b/>
        </w:rPr>
        <w:t>8.1</w:t>
      </w:r>
      <w:r w:rsidR="003D73E3" w:rsidRPr="007F183D">
        <w:rPr>
          <w:b/>
          <w:bCs/>
        </w:rPr>
        <w:fldChar w:fldCharType="end"/>
      </w:r>
      <w:r w:rsidRPr="007F183D">
        <w:t>.</w:t>
      </w:r>
    </w:p>
    <w:p w14:paraId="7B1A7F06" w14:textId="77777777" w:rsidR="00263516" w:rsidRPr="007F183D" w:rsidRDefault="00263516" w:rsidP="00263516">
      <w:pPr>
        <w:pStyle w:val="Heading4"/>
      </w:pPr>
      <w:r w:rsidRPr="007F183D">
        <w:t>CAAs for ELA and Mathematics</w:t>
      </w:r>
    </w:p>
    <w:p w14:paraId="428814FF" w14:textId="77777777" w:rsidR="00263516" w:rsidRPr="007F183D" w:rsidRDefault="00263516" w:rsidP="00263516">
      <w:pPr>
        <w:pStyle w:val="ProposalText"/>
      </w:pPr>
      <w:r w:rsidRPr="007F183D">
        <w:t xml:space="preserve">ETS develops the CAAs for ELA and Mathematics in alignment with the Common Core State Standards (CCSS) core content connectors. Item specifications and item writer </w:t>
      </w:r>
      <w:r w:rsidRPr="007F183D">
        <w:lastRenderedPageBreak/>
        <w:t>workshop training materials guide writers and reviewers to help promote close alignment of items to the CCSS connectors. As the basis of the annual IDP, we complete a careful analysis of the bank. This way, we can target new development on content that will build the item bank to support and maintain the MST.</w:t>
      </w:r>
    </w:p>
    <w:p w14:paraId="799A5260" w14:textId="77777777" w:rsidR="00263516" w:rsidRPr="007F183D" w:rsidRDefault="00263516" w:rsidP="00263516">
      <w:pPr>
        <w:pStyle w:val="Heading4"/>
      </w:pPr>
      <w:r w:rsidRPr="007F183D">
        <w:t>CAST</w:t>
      </w:r>
    </w:p>
    <w:p w14:paraId="3057219D" w14:textId="77777777" w:rsidR="00263516" w:rsidRPr="007F183D" w:rsidRDefault="00263516" w:rsidP="00263516">
      <w:pPr>
        <w:pStyle w:val="ProposalText"/>
      </w:pPr>
      <w:r w:rsidRPr="007F183D">
        <w:t xml:space="preserve">ETS develops the CAST assessment in alignment with the SBE-approved blueprint aligned to CA NGSS. Item specifications and item writer workshop training materials guide writers and reviewers to help confirm close alignment of items to the CA NGSS. As the basis of the annual IDP, we complete a careful analysis of the bank, with inputs from the test assembly application. This lets us target new development on content that will build the depth and breadth of the item bank. This includes full rotation of the performance expectations to assess each performance expectation at least once in a three-year cycle. </w:t>
      </w:r>
    </w:p>
    <w:p w14:paraId="19B15DE0" w14:textId="1C608D5F" w:rsidR="00263516" w:rsidRPr="007F183D" w:rsidRDefault="00263516" w:rsidP="00263516">
      <w:pPr>
        <w:pStyle w:val="ProposalText"/>
        <w:keepNext/>
      </w:pPr>
      <w:r w:rsidRPr="007F183D">
        <w:t xml:space="preserve">While the current blueprint specifies a linear test design for CAST, ETS recognizes that the CDE’s intent is to evaluate the operational item bank and determine whether it sufficiently covers the content across the item difficulty continuum—with the end goal of transitioning CAST to an MST design in the future. To successfully transition to MST, item development needs must be aligned to the proposed MST design configuration. At the launch of this contract, ETS will work with the CDE </w:t>
      </w:r>
      <w:r w:rsidR="00F52A04" w:rsidRPr="003868F7">
        <w:t xml:space="preserve">and </w:t>
      </w:r>
      <w:r w:rsidR="00487B76" w:rsidRPr="003868F7">
        <w:t xml:space="preserve">the </w:t>
      </w:r>
      <w:r w:rsidR="00F52A04" w:rsidRPr="003868F7">
        <w:t xml:space="preserve">SBE </w:t>
      </w:r>
      <w:r w:rsidRPr="007F183D">
        <w:t>to determine the preferred MST design</w:t>
      </w:r>
      <w:r w:rsidR="001F6D88" w:rsidRPr="007F183D">
        <w:t>. A</w:t>
      </w:r>
      <w:r w:rsidR="00A2075C" w:rsidRPr="007F183D">
        <w:t>s a</w:t>
      </w:r>
      <w:r w:rsidR="001F6D88" w:rsidRPr="007F183D">
        <w:t xml:space="preserve"> starting point</w:t>
      </w:r>
      <w:r w:rsidR="00A2075C" w:rsidRPr="007F183D">
        <w:t xml:space="preserve"> for this effort, we</w:t>
      </w:r>
      <w:r w:rsidR="001F6D88" w:rsidRPr="007F183D">
        <w:t xml:space="preserve"> would begin with the two</w:t>
      </w:r>
      <w:r w:rsidR="00A2075C" w:rsidRPr="007F183D">
        <w:t>-</w:t>
      </w:r>
      <w:r w:rsidR="001F6D88" w:rsidRPr="007F183D">
        <w:t>stage adaptive test design that was proposed during the initial CAST design effort.</w:t>
      </w:r>
      <w:r w:rsidRPr="007F183D">
        <w:t xml:space="preserve"> </w:t>
      </w:r>
    </w:p>
    <w:p w14:paraId="446B2C0C" w14:textId="44C27B12" w:rsidR="00263516" w:rsidRPr="007F183D" w:rsidRDefault="00263516" w:rsidP="001F6D88">
      <w:pPr>
        <w:pStyle w:val="ProposalText"/>
      </w:pPr>
      <w:r w:rsidRPr="007F183D">
        <w:t xml:space="preserve">Following this design, test takers would be administered a short router test at stage one and, based on their performance, would be assigned one of three modules that differed </w:t>
      </w:r>
      <w:r w:rsidRPr="007F183D">
        <w:lastRenderedPageBreak/>
        <w:t xml:space="preserve">in difficulty (i.e., easy module, medium difficulty module, hard module) at stage two. </w:t>
      </w:r>
      <w:r w:rsidRPr="007F183D">
        <w:rPr>
          <w:b/>
        </w:rPr>
        <w:fldChar w:fldCharType="begin"/>
      </w:r>
      <w:r w:rsidRPr="007F183D">
        <w:rPr>
          <w:b/>
        </w:rPr>
        <w:instrText xml:space="preserve"> REF _Ref69214493 \h  \* MERGEFORMAT </w:instrText>
      </w:r>
      <w:r w:rsidRPr="007F183D">
        <w:rPr>
          <w:b/>
        </w:rPr>
      </w:r>
      <w:r w:rsidRPr="007F183D">
        <w:rPr>
          <w:b/>
        </w:rPr>
        <w:fldChar w:fldCharType="separate"/>
      </w:r>
      <w:r w:rsidR="001844C9" w:rsidRPr="001844C9">
        <w:rPr>
          <w:b/>
        </w:rPr>
        <w:t xml:space="preserve">Figure </w:t>
      </w:r>
      <w:r w:rsidR="001844C9" w:rsidRPr="001844C9">
        <w:rPr>
          <w:b/>
          <w:noProof/>
        </w:rPr>
        <w:t>36.</w:t>
      </w:r>
      <w:r w:rsidRPr="007F183D">
        <w:rPr>
          <w:b/>
        </w:rPr>
        <w:fldChar w:fldCharType="end"/>
      </w:r>
      <w:r w:rsidRPr="007F183D">
        <w:rPr>
          <w:b/>
        </w:rPr>
        <w:t xml:space="preserve"> </w:t>
      </w:r>
      <w:r w:rsidRPr="007F183D">
        <w:t>illustrates the structure of this design.</w:t>
      </w:r>
    </w:p>
    <w:p w14:paraId="5E85A1BF" w14:textId="2078C83A" w:rsidR="00263516" w:rsidRPr="007F183D" w:rsidRDefault="00263516" w:rsidP="00263516">
      <w:pPr>
        <w:pStyle w:val="ActionCaption"/>
        <w:rPr>
          <w:b w:val="0"/>
        </w:rPr>
      </w:pPr>
      <w:bookmarkStart w:id="756" w:name="_Ref69214493"/>
      <w:bookmarkStart w:id="757" w:name="_Toc70579165"/>
      <w:bookmarkStart w:id="758" w:name="_Toc85728034"/>
      <w:r w:rsidRPr="007F183D">
        <w:t xml:space="preserve">Figure </w:t>
      </w:r>
      <w:fldSimple w:instr=" SEQ Figure \* ARABIC ">
        <w:r w:rsidR="00765AAB">
          <w:rPr>
            <w:noProof/>
          </w:rPr>
          <w:t>36</w:t>
        </w:r>
      </w:fldSimple>
      <w:r w:rsidRPr="007F183D">
        <w:t>.</w:t>
      </w:r>
      <w:bookmarkEnd w:id="756"/>
      <w:r w:rsidRPr="007F183D">
        <w:t xml:space="preserve">  </w:t>
      </w:r>
      <w:r w:rsidR="001F6D88" w:rsidRPr="007F183D">
        <w:t>Initial</w:t>
      </w:r>
      <w:r w:rsidRPr="007F183D">
        <w:t xml:space="preserve"> MST configuration for CAST. </w:t>
      </w:r>
      <w:r w:rsidRPr="007F183D">
        <w:rPr>
          <w:b w:val="0"/>
        </w:rPr>
        <w:t>With this design, a student would be sent to a module based upon how well they performed in the short router.</w:t>
      </w:r>
      <w:bookmarkEnd w:id="757"/>
      <w:bookmarkEnd w:id="758"/>
      <w:r w:rsidRPr="007F183D">
        <w:rPr>
          <w:b w:val="0"/>
        </w:rPr>
        <w:t xml:space="preserve"> </w:t>
      </w:r>
    </w:p>
    <w:p w14:paraId="479B10FA" w14:textId="77777777" w:rsidR="00263516" w:rsidRPr="007F183D" w:rsidRDefault="00263516" w:rsidP="00263516">
      <w:pPr>
        <w:pStyle w:val="ProposalText"/>
      </w:pPr>
      <w:r w:rsidRPr="007F183D">
        <w:rPr>
          <w:noProof/>
        </w:rPr>
        <w:drawing>
          <wp:inline distT="0" distB="0" distL="0" distR="0" wp14:anchorId="0139ABF0" wp14:editId="48058BF0">
            <wp:extent cx="5830784" cy="3001983"/>
            <wp:effectExtent l="0" t="38100" r="0" b="65405"/>
            <wp:docPr id="37" name="Diagram 37" descr="The figure shows the Short Router box feeding into either one of three boxes: Easy, Medium, or Hard Module."/>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9" r:lo="rId120" r:qs="rId121" r:cs="rId122"/>
              </a:graphicData>
            </a:graphic>
          </wp:inline>
        </w:drawing>
      </w:r>
    </w:p>
    <w:p w14:paraId="22E71293" w14:textId="1C4AA222" w:rsidR="00263516" w:rsidRPr="007F183D" w:rsidRDefault="00263516" w:rsidP="00263516">
      <w:pPr>
        <w:pStyle w:val="ProposalText"/>
      </w:pPr>
      <w:r w:rsidRPr="007F183D">
        <w:t>Once ET</w:t>
      </w:r>
      <w:r w:rsidRPr="003868F7">
        <w:t>S</w:t>
      </w:r>
      <w:r w:rsidR="008C4F3F" w:rsidRPr="003868F7">
        <w:t xml:space="preserve">, </w:t>
      </w:r>
      <w:r w:rsidRPr="003868F7">
        <w:t>the CDE</w:t>
      </w:r>
      <w:r w:rsidR="008C4F3F" w:rsidRPr="003868F7">
        <w:t>, and the SBE</w:t>
      </w:r>
      <w:r w:rsidRPr="003868F7">
        <w:t xml:space="preserve"> h</w:t>
      </w:r>
      <w:r w:rsidRPr="007F183D">
        <w:t xml:space="preserve">ave </w:t>
      </w:r>
      <w:r w:rsidR="001F6D88" w:rsidRPr="007F183D">
        <w:t xml:space="preserve">agreed on </w:t>
      </w:r>
      <w:r w:rsidRPr="007F183D">
        <w:t xml:space="preserve">the MST design configuration, ETS will annually perform an item pool analysis by running the automated assembly application, described in </w:t>
      </w:r>
      <w:r w:rsidRPr="007F183D" w:rsidDel="002F2179">
        <w:rPr>
          <w:b/>
        </w:rPr>
        <w:t>Task</w:t>
      </w:r>
      <w:r w:rsidRPr="007F183D">
        <w:rPr>
          <w:b/>
        </w:rPr>
        <w:t> </w:t>
      </w:r>
      <w:r w:rsidR="0030157F" w:rsidRPr="007F183D">
        <w:rPr>
          <w:b/>
        </w:rPr>
        <w:fldChar w:fldCharType="begin"/>
      </w:r>
      <w:r w:rsidR="0030157F" w:rsidRPr="007F183D">
        <w:rPr>
          <w:b/>
        </w:rPr>
        <w:instrText xml:space="preserve"> REF Task_3_6_2_C \h  \* MERGEFORMAT </w:instrText>
      </w:r>
      <w:r w:rsidR="0030157F" w:rsidRPr="007F183D">
        <w:rPr>
          <w:b/>
        </w:rPr>
      </w:r>
      <w:r w:rsidR="0030157F" w:rsidRPr="007F183D">
        <w:rPr>
          <w:b/>
        </w:rPr>
        <w:fldChar w:fldCharType="separate"/>
      </w:r>
      <w:r w:rsidR="00FA05EB" w:rsidRPr="00FA05EB">
        <w:rPr>
          <w:b/>
        </w:rPr>
        <w:t>6.2.C</w:t>
      </w:r>
      <w:r w:rsidR="0030157F" w:rsidRPr="007F183D">
        <w:rPr>
          <w:b/>
        </w:rPr>
        <w:fldChar w:fldCharType="end"/>
      </w:r>
      <w:r w:rsidRPr="007F183D">
        <w:t xml:space="preserve">, on the item pool and evaluate the results against the proposed MST design configurations. The goal of this analysis is to identify gaps (e.g., not enough easy items for a particular performance expectation) in the pool that will need to be the focus during the next round of item development. </w:t>
      </w:r>
      <w:r w:rsidRPr="007F183D">
        <w:rPr>
          <w:b/>
        </w:rPr>
        <w:t>Task </w:t>
      </w:r>
      <w:r w:rsidR="0030157F" w:rsidRPr="007F183D">
        <w:rPr>
          <w:b/>
        </w:rPr>
        <w:fldChar w:fldCharType="begin"/>
      </w:r>
      <w:r w:rsidR="0030157F" w:rsidRPr="007F183D">
        <w:rPr>
          <w:b/>
        </w:rPr>
        <w:instrText xml:space="preserve"> REF Task_3_6_2_C \h  \* MERGEFORMAT </w:instrText>
      </w:r>
      <w:r w:rsidR="0030157F" w:rsidRPr="007F183D">
        <w:rPr>
          <w:b/>
        </w:rPr>
      </w:r>
      <w:r w:rsidR="0030157F" w:rsidRPr="007F183D">
        <w:rPr>
          <w:b/>
        </w:rPr>
        <w:fldChar w:fldCharType="separate"/>
      </w:r>
      <w:r w:rsidR="00FA05EB" w:rsidRPr="00FA05EB">
        <w:rPr>
          <w:b/>
        </w:rPr>
        <w:t>6.2.C</w:t>
      </w:r>
      <w:r w:rsidR="0030157F" w:rsidRPr="007F183D">
        <w:rPr>
          <w:b/>
        </w:rPr>
        <w:fldChar w:fldCharType="end"/>
      </w:r>
      <w:r w:rsidRPr="007F183D">
        <w:t xml:space="preserve"> provides further detail on evaluating the CAST item bank for transitioning to MST. </w:t>
      </w:r>
    </w:p>
    <w:p w14:paraId="15C05D62" w14:textId="77777777" w:rsidR="00263516" w:rsidRPr="007F183D" w:rsidRDefault="00263516" w:rsidP="00263516">
      <w:pPr>
        <w:pStyle w:val="Heading4"/>
      </w:pPr>
      <w:r w:rsidRPr="007F183D">
        <w:lastRenderedPageBreak/>
        <w:t>CAA for Science</w:t>
      </w:r>
    </w:p>
    <w:p w14:paraId="0FCB3320" w14:textId="1D1840BE" w:rsidR="00263516" w:rsidRPr="007F183D" w:rsidRDefault="00263516" w:rsidP="00263516">
      <w:pPr>
        <w:pStyle w:val="ProposalText"/>
      </w:pPr>
      <w:r w:rsidRPr="007F183D">
        <w:t xml:space="preserve">ETS develops the CAA for Science in alignment with the CA NGSS core content connectors. CAA for Science items are grouped into performance tasks aligned to the SBE-approved blueprint. Item specifications and item writer workshop training materials guide writers and reviewers to help promote close alignment to the CA NGSS connectors. Specifically, item writers and reviewers develop items within each performance task to low, medium, or high complexity levels reflecting the range of student performance on this assessment. These details are specified in the annual IDP based on careful analysis of the bank, with inputs from the test assembly application to target new development on content that will build the item bank to support and maintain ongoing test development. The IDP is then used to validate the year’s development effort by checking item alignment and complexity against the plan. In addition, as detailed in </w:t>
      </w:r>
      <w:r w:rsidRPr="007F183D">
        <w:rPr>
          <w:b/>
        </w:rPr>
        <w:t>Task </w:t>
      </w:r>
      <w:r w:rsidR="00C47191" w:rsidRPr="007F183D">
        <w:rPr>
          <w:b/>
        </w:rPr>
        <w:fldChar w:fldCharType="begin"/>
      </w:r>
      <w:r w:rsidR="00C47191" w:rsidRPr="007F183D">
        <w:rPr>
          <w:b/>
        </w:rPr>
        <w:instrText xml:space="preserve"> REF  Task_3_6_2_A \h  \* MERGEFORMAT </w:instrText>
      </w:r>
      <w:r w:rsidR="00C47191" w:rsidRPr="007F183D">
        <w:rPr>
          <w:b/>
        </w:rPr>
      </w:r>
      <w:r w:rsidR="00C47191" w:rsidRPr="007F183D">
        <w:rPr>
          <w:b/>
        </w:rPr>
        <w:fldChar w:fldCharType="separate"/>
      </w:r>
      <w:r w:rsidR="00FA05EB" w:rsidRPr="00FA05EB">
        <w:rPr>
          <w:b/>
        </w:rPr>
        <w:t>6.2.A</w:t>
      </w:r>
      <w:r w:rsidR="00C47191" w:rsidRPr="007F183D">
        <w:rPr>
          <w:b/>
        </w:rPr>
        <w:fldChar w:fldCharType="end"/>
      </w:r>
      <w:r w:rsidRPr="007F183D">
        <w:t xml:space="preserve">, ETS works to verify that all Science Connectors targeted for assessment are assessed over the course of five administration cycles. </w:t>
      </w:r>
    </w:p>
    <w:p w14:paraId="017500C9" w14:textId="77777777" w:rsidR="00263516" w:rsidRPr="007F183D" w:rsidRDefault="00263516" w:rsidP="00263516">
      <w:pPr>
        <w:pStyle w:val="Heading4"/>
      </w:pPr>
      <w:r w:rsidRPr="007F183D">
        <w:t>CSA</w:t>
      </w:r>
    </w:p>
    <w:p w14:paraId="00ABCE4E" w14:textId="309BD88E" w:rsidR="00263516" w:rsidRPr="007F183D" w:rsidRDefault="00263516" w:rsidP="00263516">
      <w:pPr>
        <w:pStyle w:val="ProposalText"/>
      </w:pPr>
      <w:r w:rsidRPr="007F183D">
        <w:t xml:space="preserve">ETS develops the CSA in alignment with the </w:t>
      </w:r>
      <w:r w:rsidRPr="007F183D">
        <w:rPr>
          <w:i/>
          <w:iCs/>
        </w:rPr>
        <w:t>CCCSS en Español</w:t>
      </w:r>
      <w:r w:rsidRPr="007F183D">
        <w:t xml:space="preserve"> and the SBE-approved blueprint. Item specifications and item writer workshop training materials guide writers and reviewers to help confirm close alignment of items to the standards. The annual IDP is based on careful analysis of the bank, with inputs from the test assembly application to target new development on content that will build the item bank to support annual development of the test. Expanded field testing will be required to launch the Full-Write and Speaking items, and we address this in </w:t>
      </w:r>
      <w:r w:rsidRPr="007F183D" w:rsidDel="002F2179">
        <w:rPr>
          <w:b/>
        </w:rPr>
        <w:t>Task</w:t>
      </w:r>
      <w:r w:rsidRPr="007F183D">
        <w:rPr>
          <w:b/>
        </w:rPr>
        <w:t> </w:t>
      </w:r>
      <w:r w:rsidR="0030157F" w:rsidRPr="007F183D">
        <w:rPr>
          <w:b/>
        </w:rPr>
        <w:fldChar w:fldCharType="begin"/>
      </w:r>
      <w:r w:rsidR="0030157F" w:rsidRPr="007F183D">
        <w:rPr>
          <w:b/>
        </w:rPr>
        <w:instrText xml:space="preserve"> REF Task_3_6_2_B_1 \h  \* MERGEFORMAT </w:instrText>
      </w:r>
      <w:r w:rsidR="0030157F" w:rsidRPr="007F183D">
        <w:rPr>
          <w:b/>
        </w:rPr>
      </w:r>
      <w:r w:rsidR="0030157F" w:rsidRPr="007F183D">
        <w:rPr>
          <w:b/>
        </w:rPr>
        <w:fldChar w:fldCharType="separate"/>
      </w:r>
      <w:r w:rsidR="00FA05EB" w:rsidRPr="00FA05EB">
        <w:rPr>
          <w:b/>
        </w:rPr>
        <w:t>6.2.B.1</w:t>
      </w:r>
      <w:r w:rsidR="0030157F" w:rsidRPr="007F183D">
        <w:rPr>
          <w:b/>
        </w:rPr>
        <w:fldChar w:fldCharType="end"/>
      </w:r>
      <w:r w:rsidRPr="007F183D">
        <w:t>.</w:t>
      </w:r>
    </w:p>
    <w:p w14:paraId="5A162B0D" w14:textId="77777777" w:rsidR="00263516" w:rsidRPr="007F183D" w:rsidRDefault="00263516" w:rsidP="00263516">
      <w:pPr>
        <w:pStyle w:val="Heading4"/>
      </w:pPr>
      <w:r w:rsidRPr="007F183D">
        <w:lastRenderedPageBreak/>
        <w:t>ELPAC</w:t>
      </w:r>
    </w:p>
    <w:p w14:paraId="1F7E7737" w14:textId="77777777" w:rsidR="00263516" w:rsidRPr="007F183D" w:rsidRDefault="00263516" w:rsidP="00263516">
      <w:pPr>
        <w:pStyle w:val="ProposalText"/>
      </w:pPr>
      <w:r w:rsidRPr="007F183D">
        <w:t xml:space="preserve">ETS develops the ELPAC in alignment with the California ELD standards and the SBE-approved blueprint. Item specifications and item writer workshop training materials guide writers and reviewers to help promote close alignment of items to the standards. The annual IDP is based on careful analysis of the bank to target new development on content that will build the item bank. ETS will embed </w:t>
      </w:r>
      <w:r w:rsidRPr="007F183D" w:rsidDel="00172DFA">
        <w:t>field</w:t>
      </w:r>
      <w:r w:rsidRPr="007F183D">
        <w:t xml:space="preserve">-test items in all ELPAC test forms except Form 1, with </w:t>
      </w:r>
      <w:r w:rsidRPr="007F183D" w:rsidDel="00172DFA">
        <w:t>field</w:t>
      </w:r>
      <w:r w:rsidRPr="007F183D">
        <w:t>-test items placed in positions alongside operational items of the same component.</w:t>
      </w:r>
      <w:r w:rsidRPr="007F183D" w:rsidDel="00257946">
        <w:t xml:space="preserve"> </w:t>
      </w:r>
      <w:r w:rsidRPr="007F183D">
        <w:t>Based on the needs of the item bank for future test development rounds, we will shift the location of field-test positions to target development.</w:t>
      </w:r>
      <w:r w:rsidRPr="007F183D" w:rsidDel="00257946">
        <w:t xml:space="preserve"> </w:t>
      </w:r>
    </w:p>
    <w:p w14:paraId="51B029E8" w14:textId="21F3BC2E" w:rsidR="00263516" w:rsidRPr="007F183D" w:rsidRDefault="00263516" w:rsidP="00263516">
      <w:pPr>
        <w:pStyle w:val="ProposalText"/>
      </w:pPr>
      <w:r w:rsidRPr="007F183D">
        <w:t xml:space="preserve">Because the computer-based ELPAC was recently launched to replace the paper version of the test, </w:t>
      </w:r>
      <w:r w:rsidR="00A54019" w:rsidRPr="007F183D">
        <w:t xml:space="preserve">there </w:t>
      </w:r>
      <w:r w:rsidRPr="007F183D">
        <w:t xml:space="preserve">is a backlog of paper-pencil items that have been converted to a digital format. Based on the comparability study done with the launch of the computer-based ELPAC, these items will need to be re-field tested before reuse. ETS recommends a review of the embedded design to maximize the number of paper-pencil items to be re-field tested and added back to the bank of operational ready items. </w:t>
      </w:r>
    </w:p>
    <w:p w14:paraId="6E449A92" w14:textId="77777777" w:rsidR="00263516" w:rsidRPr="007F183D" w:rsidRDefault="00263516" w:rsidP="00263516">
      <w:pPr>
        <w:pStyle w:val="Heading4"/>
      </w:pPr>
      <w:r w:rsidRPr="007F183D">
        <w:t>Summative Alternate ELPAC</w:t>
      </w:r>
    </w:p>
    <w:p w14:paraId="58EAC574" w14:textId="77777777" w:rsidR="00263516" w:rsidRPr="007F183D" w:rsidRDefault="00263516" w:rsidP="00263516">
      <w:pPr>
        <w:pStyle w:val="ProposalText"/>
      </w:pPr>
      <w:r w:rsidRPr="007F183D">
        <w:t xml:space="preserve">ETS develops item and tasks for the Summative Alternate ELPAC in alignment with the ELD connectors. Item specifications and item writer workshop training materials guide writers and reviewers to help promote close alignment of items to the standards. The annual IDP is based on careful analysis of the bank, with inputs from the test assembly application, to target new development on content that will build the item bank. </w:t>
      </w:r>
    </w:p>
    <w:p w14:paraId="41A5DB11" w14:textId="4618066D" w:rsidR="00263516" w:rsidRPr="007F183D" w:rsidRDefault="00263516" w:rsidP="00263516">
      <w:pPr>
        <w:pStyle w:val="Heading4"/>
      </w:pPr>
      <w:bookmarkStart w:id="759" w:name="Task_3_6_2_B_1"/>
      <w:r w:rsidRPr="007F183D">
        <w:lastRenderedPageBreak/>
        <w:t>6.2.B.1</w:t>
      </w:r>
      <w:bookmarkEnd w:id="759"/>
      <w:r w:rsidRPr="007F183D">
        <w:t>. California Spanish Assessment Speaking and Full-Write Test Development</w:t>
      </w:r>
    </w:p>
    <w:p w14:paraId="12D1F28C" w14:textId="5A28A038" w:rsidR="00263516" w:rsidRPr="007F183D" w:rsidRDefault="00263516" w:rsidP="00263516">
      <w:pPr>
        <w:pStyle w:val="ProposalText"/>
      </w:pPr>
      <w:r w:rsidRPr="007F183D">
        <w:t xml:space="preserve">As outlined in </w:t>
      </w:r>
      <w:r w:rsidRPr="007F183D">
        <w:rPr>
          <w:b/>
        </w:rPr>
        <w:t>Task </w:t>
      </w:r>
      <w:r w:rsidR="0030157F" w:rsidRPr="007F183D">
        <w:rPr>
          <w:b/>
        </w:rPr>
        <w:fldChar w:fldCharType="begin"/>
      </w:r>
      <w:r w:rsidR="0030157F" w:rsidRPr="007F183D">
        <w:rPr>
          <w:b/>
        </w:rPr>
        <w:instrText xml:space="preserve"> REF Task_3_6_1 \h  \* MERGEFORMAT </w:instrText>
      </w:r>
      <w:r w:rsidR="0030157F" w:rsidRPr="007F183D">
        <w:rPr>
          <w:b/>
        </w:rPr>
      </w:r>
      <w:r w:rsidR="0030157F" w:rsidRPr="007F183D">
        <w:rPr>
          <w:b/>
        </w:rPr>
        <w:fldChar w:fldCharType="separate"/>
      </w:r>
      <w:r w:rsidR="00FA05EB" w:rsidRPr="00FA05EB">
        <w:rPr>
          <w:b/>
        </w:rPr>
        <w:t>6.1</w:t>
      </w:r>
      <w:r w:rsidR="0030157F" w:rsidRPr="007F183D">
        <w:rPr>
          <w:b/>
        </w:rPr>
        <w:fldChar w:fldCharType="end"/>
      </w:r>
      <w:r w:rsidRPr="007F183D">
        <w:rPr>
          <w:b/>
        </w:rPr>
        <w:t xml:space="preserve"> </w:t>
      </w:r>
      <w:r w:rsidRPr="007F183D">
        <w:t xml:space="preserve">and elaborated in this section, ETS will collaborate with the CDE to establish the new design for a computer-based assessment (CBA) that incorporates the new features of Speaking and Full-Write items. Following the model we have used in designing and implementing other CAASPP and ELPAC assessments, ETS will draw on our in-house assessment and content experts to design the expanded CSA. The design process for adding Speaking and Full-Write items to CSA will expand on the design of the existing assessment, which assesses the </w:t>
      </w:r>
      <w:r w:rsidRPr="007F183D">
        <w:rPr>
          <w:i/>
          <w:iCs/>
        </w:rPr>
        <w:t>CCCSS en Español</w:t>
      </w:r>
      <w:r w:rsidRPr="007F183D">
        <w:t xml:space="preserve">. In consultation with the CDE, assessment experts, and Spanish language development experts, ETS will work with the CDE to come to a mutual agreement, based on our initial recommendations for item types and scoring, on how best to support students and teachers through the addition of these assessment elements. </w:t>
      </w:r>
    </w:p>
    <w:p w14:paraId="1B529065" w14:textId="0EA99C23" w:rsidR="00263516" w:rsidRPr="007F183D" w:rsidRDefault="00263516" w:rsidP="00263516">
      <w:pPr>
        <w:pStyle w:val="ProposalText"/>
        <w:keepNext/>
      </w:pPr>
      <w:r w:rsidRPr="007F183D">
        <w:t>All CSA item, task, and test form development will continue to adhere to the same quality control measures outlined throughout this section, which describes the measures ETS currently follows for CSA and the other CAASPP and ELPAC assessments. Major steps include:</w:t>
      </w:r>
    </w:p>
    <w:p w14:paraId="497A3A9F" w14:textId="43BAD792" w:rsidR="00263516" w:rsidRPr="007F183D" w:rsidRDefault="00263516" w:rsidP="00571DA3">
      <w:pPr>
        <w:pStyle w:val="BulletList1"/>
        <w:numPr>
          <w:ilvl w:val="0"/>
          <w:numId w:val="25"/>
        </w:numPr>
      </w:pPr>
      <w:r w:rsidRPr="007F183D">
        <w:t xml:space="preserve">Item and task development in adherence to the process detailed in </w:t>
      </w:r>
      <w:r w:rsidRPr="007F183D">
        <w:rPr>
          <w:b/>
        </w:rPr>
        <w:t>Task </w:t>
      </w:r>
      <w:r w:rsidR="0030157F" w:rsidRPr="007F183D">
        <w:rPr>
          <w:b/>
        </w:rPr>
        <w:fldChar w:fldCharType="begin"/>
      </w:r>
      <w:r w:rsidR="0030157F" w:rsidRPr="007F183D">
        <w:rPr>
          <w:b/>
        </w:rPr>
        <w:instrText xml:space="preserve"> REF Task_3_6_2 \h  \* MERGEFORMAT </w:instrText>
      </w:r>
      <w:r w:rsidR="0030157F" w:rsidRPr="007F183D">
        <w:rPr>
          <w:b/>
        </w:rPr>
      </w:r>
      <w:r w:rsidR="0030157F" w:rsidRPr="007F183D">
        <w:rPr>
          <w:b/>
        </w:rPr>
        <w:fldChar w:fldCharType="separate"/>
      </w:r>
      <w:r w:rsidR="00FA05EB" w:rsidRPr="00FA05EB">
        <w:rPr>
          <w:b/>
        </w:rPr>
        <w:t>6.2</w:t>
      </w:r>
      <w:r w:rsidR="0030157F" w:rsidRPr="007F183D">
        <w:rPr>
          <w:b/>
        </w:rPr>
        <w:fldChar w:fldCharType="end"/>
      </w:r>
    </w:p>
    <w:p w14:paraId="7127CDFC" w14:textId="4535D6C8" w:rsidR="00263516" w:rsidRPr="007F183D" w:rsidRDefault="00263516" w:rsidP="00571DA3">
      <w:pPr>
        <w:pStyle w:val="BulletList1"/>
        <w:numPr>
          <w:ilvl w:val="0"/>
          <w:numId w:val="25"/>
        </w:numPr>
      </w:pPr>
      <w:r w:rsidRPr="007F183D">
        <w:t xml:space="preserve">Embedding of </w:t>
      </w:r>
      <w:r w:rsidRPr="007F183D" w:rsidDel="00172DFA">
        <w:t>field</w:t>
      </w:r>
      <w:r w:rsidRPr="007F183D">
        <w:t xml:space="preserve">-test items in adherence to the process detailed in </w:t>
      </w:r>
      <w:r w:rsidRPr="007F183D">
        <w:rPr>
          <w:b/>
        </w:rPr>
        <w:t>Task </w:t>
      </w:r>
      <w:r w:rsidR="00C47191" w:rsidRPr="007F183D">
        <w:rPr>
          <w:b/>
        </w:rPr>
        <w:fldChar w:fldCharType="begin"/>
      </w:r>
      <w:r w:rsidR="00C47191" w:rsidRPr="007F183D">
        <w:rPr>
          <w:b/>
        </w:rPr>
        <w:instrText xml:space="preserve"> REF  Task_3_6_2_B \h  \* MERGEFORMAT </w:instrText>
      </w:r>
      <w:r w:rsidR="00C47191" w:rsidRPr="007F183D">
        <w:rPr>
          <w:b/>
        </w:rPr>
      </w:r>
      <w:r w:rsidR="00C47191" w:rsidRPr="007F183D">
        <w:rPr>
          <w:b/>
        </w:rPr>
        <w:fldChar w:fldCharType="separate"/>
      </w:r>
      <w:r w:rsidR="00FA05EB" w:rsidRPr="00FA05EB">
        <w:rPr>
          <w:b/>
        </w:rPr>
        <w:t>6.2.B</w:t>
      </w:r>
      <w:r w:rsidR="00C47191" w:rsidRPr="007F183D">
        <w:rPr>
          <w:b/>
        </w:rPr>
        <w:fldChar w:fldCharType="end"/>
      </w:r>
    </w:p>
    <w:p w14:paraId="1F162FCA" w14:textId="516CD7EC" w:rsidR="00263516" w:rsidRPr="007F183D" w:rsidRDefault="00263516" w:rsidP="00571DA3">
      <w:pPr>
        <w:pStyle w:val="BulletList1"/>
        <w:numPr>
          <w:ilvl w:val="0"/>
          <w:numId w:val="25"/>
        </w:numPr>
      </w:pPr>
      <w:r w:rsidRPr="007F183D">
        <w:t xml:space="preserve">Test form construction in adherence to the process detailed in </w:t>
      </w:r>
      <w:r w:rsidRPr="007F183D">
        <w:rPr>
          <w:b/>
        </w:rPr>
        <w:t>Task </w:t>
      </w:r>
      <w:r w:rsidR="0030157F" w:rsidRPr="007F183D">
        <w:rPr>
          <w:b/>
        </w:rPr>
        <w:fldChar w:fldCharType="begin"/>
      </w:r>
      <w:r w:rsidR="0030157F" w:rsidRPr="007F183D">
        <w:rPr>
          <w:b/>
        </w:rPr>
        <w:instrText xml:space="preserve"> REF Task_3_6_2_B \h  \* MERGEFORMAT </w:instrText>
      </w:r>
      <w:r w:rsidR="0030157F" w:rsidRPr="007F183D">
        <w:rPr>
          <w:b/>
        </w:rPr>
      </w:r>
      <w:r w:rsidR="0030157F" w:rsidRPr="007F183D">
        <w:rPr>
          <w:b/>
        </w:rPr>
        <w:fldChar w:fldCharType="separate"/>
      </w:r>
      <w:r w:rsidR="00FA05EB" w:rsidRPr="00FA05EB">
        <w:rPr>
          <w:b/>
        </w:rPr>
        <w:t>6.2.B</w:t>
      </w:r>
      <w:r w:rsidR="0030157F" w:rsidRPr="007F183D">
        <w:rPr>
          <w:b/>
        </w:rPr>
        <w:fldChar w:fldCharType="end"/>
      </w:r>
      <w:r w:rsidRPr="007F183D">
        <w:t xml:space="preserve"> </w:t>
      </w:r>
    </w:p>
    <w:p w14:paraId="313419F2" w14:textId="77777777" w:rsidR="00263516" w:rsidRPr="007F183D" w:rsidRDefault="00263516" w:rsidP="00571DA3">
      <w:pPr>
        <w:pStyle w:val="BulletList1"/>
        <w:numPr>
          <w:ilvl w:val="0"/>
          <w:numId w:val="25"/>
        </w:numPr>
      </w:pPr>
      <w:r w:rsidRPr="007F183D">
        <w:t>Creation of special test versions including online test forms with embedded supports and support for refreshable braille screen readers</w:t>
      </w:r>
    </w:p>
    <w:p w14:paraId="36D43048" w14:textId="4728A67E" w:rsidR="00263516" w:rsidRPr="007F183D" w:rsidRDefault="00263516" w:rsidP="00571DA3">
      <w:pPr>
        <w:pStyle w:val="BulletList1"/>
        <w:numPr>
          <w:ilvl w:val="0"/>
          <w:numId w:val="25"/>
        </w:numPr>
      </w:pPr>
      <w:r w:rsidRPr="007F183D">
        <w:lastRenderedPageBreak/>
        <w:t xml:space="preserve">Scoring of constructed-response Writing and Speaking items in adherence to processes defined for the CSA assessment in </w:t>
      </w:r>
      <w:r w:rsidRPr="007F183D">
        <w:rPr>
          <w:b/>
        </w:rPr>
        <w:t>Task </w:t>
      </w:r>
      <w:r w:rsidR="003D73E3" w:rsidRPr="007F183D">
        <w:rPr>
          <w:b/>
        </w:rPr>
        <w:fldChar w:fldCharType="begin"/>
      </w:r>
      <w:r w:rsidR="003D73E3" w:rsidRPr="007F183D">
        <w:rPr>
          <w:b/>
        </w:rPr>
        <w:instrText xml:space="preserve"> REF Task_3_8_1_A_2 \h  \* MERGEFORMAT </w:instrText>
      </w:r>
      <w:r w:rsidR="003D73E3" w:rsidRPr="007F183D">
        <w:rPr>
          <w:b/>
        </w:rPr>
      </w:r>
      <w:r w:rsidR="003D73E3" w:rsidRPr="007F183D">
        <w:rPr>
          <w:b/>
        </w:rPr>
        <w:fldChar w:fldCharType="separate"/>
      </w:r>
      <w:r w:rsidR="00FA05EB" w:rsidRPr="00FA05EB">
        <w:rPr>
          <w:b/>
        </w:rPr>
        <w:t>8.1.A.2</w:t>
      </w:r>
      <w:r w:rsidR="003D73E3" w:rsidRPr="007F183D">
        <w:rPr>
          <w:b/>
        </w:rPr>
        <w:fldChar w:fldCharType="end"/>
      </w:r>
    </w:p>
    <w:p w14:paraId="054D0C0F" w14:textId="25611947" w:rsidR="00263516" w:rsidRPr="007F183D" w:rsidRDefault="00263516" w:rsidP="00263516">
      <w:pPr>
        <w:pStyle w:val="ProposalText"/>
      </w:pPr>
      <w:r w:rsidRPr="007F183D">
        <w:t xml:space="preserve">Following the three-year timeline specified in </w:t>
      </w:r>
      <w:r w:rsidRPr="007F183D">
        <w:rPr>
          <w:b/>
        </w:rPr>
        <w:fldChar w:fldCharType="begin"/>
      </w:r>
      <w:r w:rsidRPr="007F183D">
        <w:rPr>
          <w:b/>
        </w:rPr>
        <w:instrText xml:space="preserve"> REF _Ref68517032 \h  \* MERGEFORMAT </w:instrText>
      </w:r>
      <w:r w:rsidRPr="007F183D">
        <w:rPr>
          <w:b/>
        </w:rPr>
      </w:r>
      <w:r w:rsidRPr="007F183D">
        <w:rPr>
          <w:b/>
        </w:rPr>
        <w:fldChar w:fldCharType="separate"/>
      </w:r>
      <w:r w:rsidR="00110A1A" w:rsidRPr="007F183D">
        <w:rPr>
          <w:b/>
        </w:rPr>
        <w:t>Table 15</w:t>
      </w:r>
      <w:r w:rsidRPr="007F183D">
        <w:rPr>
          <w:b/>
        </w:rPr>
        <w:fldChar w:fldCharType="end"/>
      </w:r>
      <w:r w:rsidRPr="007F183D">
        <w:t>, ETS will conduct and be responsible for all aspects of CSA test development and work through a design process that involves close collaboration with the CDE, assessment experts, and language development experts. Additionally, this process will incorporate the following activities:</w:t>
      </w:r>
    </w:p>
    <w:p w14:paraId="77D43D04" w14:textId="77777777" w:rsidR="00263516" w:rsidRPr="007F183D" w:rsidRDefault="00263516" w:rsidP="00571DA3">
      <w:pPr>
        <w:pStyle w:val="BulletList1"/>
        <w:numPr>
          <w:ilvl w:val="0"/>
          <w:numId w:val="25"/>
        </w:numPr>
      </w:pPr>
      <w:r w:rsidRPr="007F183D">
        <w:t xml:space="preserve">Creating revised CSA test blueprints for each grade </w:t>
      </w:r>
    </w:p>
    <w:p w14:paraId="2435AAAE" w14:textId="77777777" w:rsidR="00263516" w:rsidRPr="007F183D" w:rsidRDefault="00263516" w:rsidP="00571DA3">
      <w:pPr>
        <w:pStyle w:val="BulletList1"/>
        <w:numPr>
          <w:ilvl w:val="0"/>
          <w:numId w:val="25"/>
        </w:numPr>
      </w:pPr>
      <w:r w:rsidRPr="007F183D">
        <w:t>Creating specifications for Speaking and Writing stimuli and items</w:t>
      </w:r>
    </w:p>
    <w:p w14:paraId="39E1A22A" w14:textId="77777777" w:rsidR="00263516" w:rsidRPr="007F183D" w:rsidRDefault="00263516" w:rsidP="00571DA3">
      <w:pPr>
        <w:pStyle w:val="BulletList1"/>
        <w:numPr>
          <w:ilvl w:val="0"/>
          <w:numId w:val="25"/>
        </w:numPr>
      </w:pPr>
      <w:r w:rsidRPr="007F183D">
        <w:t>Establishing claims and evidence statements for the Speaking and Writing domains</w:t>
      </w:r>
    </w:p>
    <w:p w14:paraId="2016EDA4" w14:textId="77777777" w:rsidR="00263516" w:rsidRPr="007F183D" w:rsidRDefault="00263516" w:rsidP="00571DA3">
      <w:pPr>
        <w:pStyle w:val="BulletList1"/>
        <w:numPr>
          <w:ilvl w:val="0"/>
          <w:numId w:val="25"/>
        </w:numPr>
      </w:pPr>
      <w:r w:rsidRPr="007F183D">
        <w:t xml:space="preserve">Updating the high-level test design for the CSA </w:t>
      </w:r>
    </w:p>
    <w:p w14:paraId="2AA771E3" w14:textId="77777777" w:rsidR="00263516" w:rsidRPr="007F183D" w:rsidRDefault="00263516" w:rsidP="00263516">
      <w:pPr>
        <w:pStyle w:val="Heading5"/>
      </w:pPr>
      <w:r w:rsidRPr="007F183D">
        <w:t>Speaking and Full-Write Items</w:t>
      </w:r>
    </w:p>
    <w:p w14:paraId="74C8EBFA" w14:textId="73AF75E9" w:rsidR="00263516" w:rsidRPr="007F183D" w:rsidRDefault="00263516" w:rsidP="00263516">
      <w:pPr>
        <w:pStyle w:val="ProposalText"/>
      </w:pPr>
      <w:r w:rsidRPr="007F183D">
        <w:t xml:space="preserve">Based on our experience working with the CDE to create and launch the CSA, as well as our understanding of other assessments in the CAASPP and ELPAC programs, ETS has developed some initial recommendations for implementing Speaking and Full-Write items to the CSA. ETS welcomes the opportunity to present these in greater detail to CDE, offering flexibility to make refinements where needed before finalizing the design and beginning development. Consistent with our “born accessible” approach to development, ETS’s process will embed accessibility supports directly into items and minimize the need for separate, accessible versions (i.e., twins) of items. In addition, ETS recommends augmenting our extensive internal expertise in assessment design and language acquisition with additional input from California educators and </w:t>
      </w:r>
      <w:r w:rsidRPr="007F183D">
        <w:lastRenderedPageBreak/>
        <w:t xml:space="preserve">researchers. We also recommend using the workshops, detailed in </w:t>
      </w:r>
      <w:r w:rsidRPr="007F183D">
        <w:rPr>
          <w:b/>
        </w:rPr>
        <w:t>Task </w:t>
      </w:r>
      <w:r w:rsidR="0030157F" w:rsidRPr="007F183D">
        <w:rPr>
          <w:b/>
        </w:rPr>
        <w:fldChar w:fldCharType="begin"/>
      </w:r>
      <w:r w:rsidR="0030157F" w:rsidRPr="007F183D">
        <w:rPr>
          <w:b/>
        </w:rPr>
        <w:instrText xml:space="preserve"> REF Task_3_2_6 \h  \* MERGEFORMAT </w:instrText>
      </w:r>
      <w:r w:rsidR="0030157F" w:rsidRPr="007F183D">
        <w:rPr>
          <w:b/>
        </w:rPr>
      </w:r>
      <w:r w:rsidR="0030157F" w:rsidRPr="007F183D">
        <w:rPr>
          <w:b/>
        </w:rPr>
        <w:fldChar w:fldCharType="separate"/>
      </w:r>
      <w:r w:rsidR="00FA05EB" w:rsidRPr="00FA05EB">
        <w:rPr>
          <w:b/>
        </w:rPr>
        <w:t>2.6</w:t>
      </w:r>
      <w:r w:rsidR="0030157F" w:rsidRPr="007F183D">
        <w:rPr>
          <w:b/>
        </w:rPr>
        <w:fldChar w:fldCharType="end"/>
      </w:r>
      <w:r w:rsidRPr="007F183D">
        <w:t xml:space="preserve">, to gain input from the field on the design of Speaking and Full-Write items and tasks: </w:t>
      </w:r>
    </w:p>
    <w:p w14:paraId="5B11BFD8" w14:textId="77777777" w:rsidR="00263516" w:rsidRPr="007F183D" w:rsidRDefault="00263516" w:rsidP="00571DA3">
      <w:pPr>
        <w:pStyle w:val="BulletList1"/>
        <w:numPr>
          <w:ilvl w:val="0"/>
          <w:numId w:val="25"/>
        </w:numPr>
      </w:pPr>
      <w:r w:rsidRPr="007F183D">
        <w:rPr>
          <w:b/>
        </w:rPr>
        <w:t xml:space="preserve">Speaking </w:t>
      </w:r>
      <w:r w:rsidR="008C047A" w:rsidRPr="007F183D">
        <w:rPr>
          <w:b/>
        </w:rPr>
        <w:t>i</w:t>
      </w:r>
      <w:r w:rsidRPr="007F183D">
        <w:rPr>
          <w:b/>
        </w:rPr>
        <w:t>tems.</w:t>
      </w:r>
      <w:r w:rsidRPr="007F183D">
        <w:t xml:space="preserve"> For Speaking, item types will present a variety of prompts to elicit spoken responses from students. These prompts will be related to both daily and academic contexts and will ask students to describe, retell, discuss, and orally present various information presented both visually and aurally. Administration, development, and scoring details will follow CDE decisions from the test design process. </w:t>
      </w:r>
    </w:p>
    <w:p w14:paraId="52F99C35" w14:textId="77777777" w:rsidR="00263516" w:rsidRPr="007F183D" w:rsidRDefault="00263516" w:rsidP="00571DA3">
      <w:pPr>
        <w:pStyle w:val="BulletList1"/>
        <w:numPr>
          <w:ilvl w:val="0"/>
          <w:numId w:val="25"/>
        </w:numPr>
      </w:pPr>
      <w:r w:rsidRPr="007F183D">
        <w:rPr>
          <w:b/>
        </w:rPr>
        <w:t xml:space="preserve">Full-Write </w:t>
      </w:r>
      <w:r w:rsidR="008C047A" w:rsidRPr="007F183D">
        <w:rPr>
          <w:b/>
        </w:rPr>
        <w:t>i</w:t>
      </w:r>
      <w:r w:rsidRPr="007F183D">
        <w:rPr>
          <w:b/>
        </w:rPr>
        <w:t>tems.</w:t>
      </w:r>
      <w:r w:rsidRPr="007F183D">
        <w:t xml:space="preserve"> For Writing, ETS proposes adding a performance task for each grade to support both teaching and learning in a realistic and valuable way. The performance task will consist of a pair of related reading texts, reading comprehension items, and a text-based writing prompt to be scored locally. The purpose of including reading comprehension items is to support the students’ comprehension of the texts and the relationship between them. By</w:t>
      </w:r>
      <w:r w:rsidRPr="007F183D" w:rsidDel="00C00887">
        <w:t xml:space="preserve"> </w:t>
      </w:r>
      <w:r w:rsidRPr="007F183D">
        <w:t xml:space="preserve">answering questions about ideas within the texts, students will have opportunity to write richer and more complex responses. ETS proposes to reduce the number of Writing selected response items and score points on the blueprint to minimize increases to testing time. The reading comprehension items that are part of the performance task will be accounted for in the Reading blueprint and will add no additional items or time overall for Reading. </w:t>
      </w:r>
    </w:p>
    <w:p w14:paraId="4CEA75D2" w14:textId="04FF9615" w:rsidR="00263516" w:rsidRPr="007F183D" w:rsidRDefault="00263516" w:rsidP="00263516">
      <w:pPr>
        <w:pStyle w:val="ProposalText"/>
      </w:pPr>
      <w:r w:rsidRPr="007F183D">
        <w:t xml:space="preserve">Introducing new item types and adding a construct requires careful and deliberative design efforts. As ETS progresses through the design and creation of new task types, </w:t>
      </w:r>
      <w:r w:rsidRPr="007F183D">
        <w:lastRenderedPageBreak/>
        <w:t xml:space="preserve">our design efforts will be informed by prior CSA and ELPAC studies used to launch Writing and Speaking tasks. </w:t>
      </w:r>
    </w:p>
    <w:p w14:paraId="59B6C796" w14:textId="1983E493" w:rsidR="00263516" w:rsidRPr="007F183D" w:rsidRDefault="00263516" w:rsidP="00263516">
      <w:pPr>
        <w:pStyle w:val="ActionCaption"/>
      </w:pPr>
      <w:bookmarkStart w:id="760" w:name="_Ref68517032"/>
      <w:bookmarkStart w:id="761" w:name="_Toc85188720"/>
      <w:r w:rsidRPr="007F183D">
        <w:t xml:space="preserve">Table </w:t>
      </w:r>
      <w:r w:rsidRPr="007F183D">
        <w:fldChar w:fldCharType="begin"/>
      </w:r>
      <w:r w:rsidRPr="007F183D">
        <w:instrText>SEQ Table \* ARABIC</w:instrText>
      </w:r>
      <w:r w:rsidRPr="007F183D">
        <w:fldChar w:fldCharType="separate"/>
      </w:r>
      <w:r w:rsidR="00110A1A" w:rsidRPr="007F183D">
        <w:rPr>
          <w:noProof/>
        </w:rPr>
        <w:t>15</w:t>
      </w:r>
      <w:r w:rsidRPr="007F183D">
        <w:fldChar w:fldCharType="end"/>
      </w:r>
      <w:bookmarkEnd w:id="760"/>
      <w:r w:rsidRPr="007F183D">
        <w:t>.  Developing and incorporating new tasks.</w:t>
      </w:r>
      <w:r w:rsidRPr="007F183D">
        <w:rPr>
          <w:b w:val="0"/>
        </w:rPr>
        <w:t xml:space="preserve"> The following is a high-level outline of the major activities and timeline for developing new Speaking and Full-Write tasks and incorporating them into the CSA.</w:t>
      </w:r>
      <w:bookmarkEnd w:id="761"/>
    </w:p>
    <w:tbl>
      <w:tblPr>
        <w:tblStyle w:val="CAASPP2020"/>
        <w:tblW w:w="9360" w:type="dxa"/>
        <w:tblLook w:val="04A0" w:firstRow="1" w:lastRow="0" w:firstColumn="1" w:lastColumn="0" w:noHBand="0" w:noVBand="1"/>
        <w:tblCaption w:val="Developing and Incorporating New Tasks"/>
        <w:tblDescription w:val="The table shows the Administration Year and Major Activities for developing Speaking and Full-Write tasks."/>
      </w:tblPr>
      <w:tblGrid>
        <w:gridCol w:w="1975"/>
        <w:gridCol w:w="7385"/>
      </w:tblGrid>
      <w:tr w:rsidR="005723A0" w:rsidRPr="007F183D" w14:paraId="7FFBE404" w14:textId="77777777" w:rsidTr="002F4F71">
        <w:trPr>
          <w:cnfStyle w:val="100000000000" w:firstRow="1" w:lastRow="0" w:firstColumn="0" w:lastColumn="0" w:oddVBand="0" w:evenVBand="0" w:oddHBand="0" w:evenHBand="0" w:firstRowFirstColumn="0" w:firstRowLastColumn="0" w:lastRowFirstColumn="0" w:lastRowLastColumn="0"/>
        </w:trPr>
        <w:tc>
          <w:tcPr>
            <w:tcW w:w="1975" w:type="dxa"/>
          </w:tcPr>
          <w:p w14:paraId="5413BE93" w14:textId="77777777" w:rsidR="00263516" w:rsidRPr="007F183D" w:rsidRDefault="00263516" w:rsidP="003304F1">
            <w:pPr>
              <w:pStyle w:val="TableHeader"/>
              <w:rPr>
                <w:b/>
                <w:color w:val="auto"/>
              </w:rPr>
            </w:pPr>
            <w:r w:rsidRPr="007F183D">
              <w:rPr>
                <w:b/>
                <w:color w:val="auto"/>
              </w:rPr>
              <w:t>Administration Year</w:t>
            </w:r>
          </w:p>
        </w:tc>
        <w:tc>
          <w:tcPr>
            <w:tcW w:w="7385" w:type="dxa"/>
          </w:tcPr>
          <w:p w14:paraId="1482FBA0" w14:textId="77777777" w:rsidR="00263516" w:rsidRPr="007F183D" w:rsidRDefault="00263516" w:rsidP="003304F1">
            <w:pPr>
              <w:pStyle w:val="TableHeader"/>
              <w:rPr>
                <w:b/>
                <w:color w:val="auto"/>
              </w:rPr>
            </w:pPr>
            <w:r w:rsidRPr="007F183D">
              <w:rPr>
                <w:b/>
                <w:color w:val="auto"/>
              </w:rPr>
              <w:t>Major Activities</w:t>
            </w:r>
          </w:p>
        </w:tc>
      </w:tr>
      <w:tr w:rsidR="005723A0" w:rsidRPr="007F183D" w14:paraId="0C7B2C07" w14:textId="77777777" w:rsidTr="002F4F71">
        <w:trPr>
          <w:cnfStyle w:val="000000100000" w:firstRow="0" w:lastRow="0" w:firstColumn="0" w:lastColumn="0" w:oddVBand="0" w:evenVBand="0" w:oddHBand="1" w:evenHBand="0" w:firstRowFirstColumn="0" w:firstRowLastColumn="0" w:lastRowFirstColumn="0" w:lastRowLastColumn="0"/>
        </w:trPr>
        <w:tc>
          <w:tcPr>
            <w:tcW w:w="1975" w:type="dxa"/>
          </w:tcPr>
          <w:p w14:paraId="7D6764CF" w14:textId="77777777" w:rsidR="00263516" w:rsidRPr="007F183D" w:rsidRDefault="00263516" w:rsidP="003304F1">
            <w:pPr>
              <w:pStyle w:val="TableTextRight"/>
              <w:keepNext w:val="0"/>
              <w:keepLines w:val="0"/>
            </w:pPr>
            <w:r w:rsidRPr="007F183D">
              <w:t xml:space="preserve">Year 1 </w:t>
            </w:r>
            <w:r w:rsidRPr="007F183D">
              <w:br/>
              <w:t>(2022–2023)</w:t>
            </w:r>
          </w:p>
        </w:tc>
        <w:tc>
          <w:tcPr>
            <w:tcW w:w="7385" w:type="dxa"/>
          </w:tcPr>
          <w:p w14:paraId="0293670B" w14:textId="77777777" w:rsidR="00263516" w:rsidRPr="007F183D" w:rsidRDefault="00263516" w:rsidP="00571DA3">
            <w:pPr>
              <w:pStyle w:val="TableBulletList1"/>
              <w:keepLines w:val="0"/>
              <w:numPr>
                <w:ilvl w:val="0"/>
                <w:numId w:val="25"/>
              </w:numPr>
              <w:spacing w:after="120"/>
              <w:ind w:left="251" w:hanging="289"/>
            </w:pPr>
            <w:r w:rsidRPr="007F183D">
              <w:t xml:space="preserve">Make design decisions and finalize proposed design, including scoring models </w:t>
            </w:r>
          </w:p>
          <w:p w14:paraId="6BE4BEA0" w14:textId="77777777" w:rsidR="00263516" w:rsidRPr="007F183D" w:rsidRDefault="00263516" w:rsidP="00571DA3">
            <w:pPr>
              <w:pStyle w:val="TableBulletList1"/>
              <w:keepLines w:val="0"/>
              <w:numPr>
                <w:ilvl w:val="0"/>
                <w:numId w:val="25"/>
              </w:numPr>
              <w:spacing w:after="120"/>
              <w:ind w:left="251" w:hanging="289"/>
            </w:pPr>
            <w:r w:rsidRPr="007F183D">
              <w:t>Revise blueprint and present to SBE for approval</w:t>
            </w:r>
          </w:p>
          <w:p w14:paraId="4171F1B8" w14:textId="77777777" w:rsidR="00263516" w:rsidRPr="007F183D" w:rsidRDefault="00263516" w:rsidP="00571DA3">
            <w:pPr>
              <w:pStyle w:val="TableBulletList1"/>
              <w:keepLines w:val="0"/>
              <w:numPr>
                <w:ilvl w:val="0"/>
                <w:numId w:val="25"/>
              </w:numPr>
              <w:spacing w:after="120"/>
              <w:ind w:left="251" w:hanging="289"/>
            </w:pPr>
            <w:r w:rsidRPr="007F183D">
              <w:t xml:space="preserve">Select item types and write specifications for items, tasks, and passages </w:t>
            </w:r>
          </w:p>
          <w:p w14:paraId="4B52F87C" w14:textId="77777777" w:rsidR="00263516" w:rsidRPr="007F183D" w:rsidRDefault="00263516" w:rsidP="00571DA3">
            <w:pPr>
              <w:pStyle w:val="TableBulletList1"/>
              <w:keepLines w:val="0"/>
              <w:numPr>
                <w:ilvl w:val="0"/>
                <w:numId w:val="25"/>
              </w:numPr>
              <w:spacing w:after="120"/>
              <w:ind w:left="251" w:hanging="289"/>
            </w:pPr>
            <w:r w:rsidRPr="007F183D">
              <w:t xml:space="preserve">Conduct item writer workshops </w:t>
            </w:r>
          </w:p>
          <w:p w14:paraId="49138251" w14:textId="77777777" w:rsidR="00263516" w:rsidRPr="007F183D" w:rsidRDefault="00263516" w:rsidP="00571DA3">
            <w:pPr>
              <w:pStyle w:val="TableBulletList1"/>
              <w:keepLines w:val="0"/>
              <w:numPr>
                <w:ilvl w:val="0"/>
                <w:numId w:val="25"/>
              </w:numPr>
              <w:spacing w:after="120"/>
              <w:ind w:left="251" w:hanging="289"/>
            </w:pPr>
            <w:r w:rsidRPr="007F183D">
              <w:t>Begin development of Speaking and Full-Write items and tasks and present the first item/task sets to review committees</w:t>
            </w:r>
          </w:p>
        </w:tc>
      </w:tr>
      <w:tr w:rsidR="00263516" w:rsidRPr="007F183D" w14:paraId="619BF1FF" w14:textId="77777777" w:rsidTr="009C24B5">
        <w:trPr>
          <w:cnfStyle w:val="000000010000" w:firstRow="0" w:lastRow="0" w:firstColumn="0" w:lastColumn="0" w:oddVBand="0" w:evenVBand="0" w:oddHBand="0" w:evenHBand="1" w:firstRowFirstColumn="0" w:firstRowLastColumn="0" w:lastRowFirstColumn="0" w:lastRowLastColumn="0"/>
        </w:trPr>
        <w:tc>
          <w:tcPr>
            <w:tcW w:w="0" w:type="dxa"/>
          </w:tcPr>
          <w:p w14:paraId="6C54D0C5" w14:textId="77777777" w:rsidR="00263516" w:rsidRPr="007F183D" w:rsidRDefault="00263516" w:rsidP="003304F1">
            <w:pPr>
              <w:pStyle w:val="TableTextRight"/>
              <w:keepNext w:val="0"/>
              <w:keepLines w:val="0"/>
            </w:pPr>
            <w:r w:rsidRPr="007F183D">
              <w:lastRenderedPageBreak/>
              <w:t xml:space="preserve">Year 2 </w:t>
            </w:r>
            <w:r w:rsidRPr="007F183D">
              <w:br/>
              <w:t>(2023–2024)</w:t>
            </w:r>
          </w:p>
        </w:tc>
        <w:tc>
          <w:tcPr>
            <w:tcW w:w="0" w:type="dxa"/>
          </w:tcPr>
          <w:p w14:paraId="0CDA19AB" w14:textId="77777777" w:rsidR="00263516" w:rsidRPr="007F183D" w:rsidRDefault="00263516" w:rsidP="00571DA3">
            <w:pPr>
              <w:pStyle w:val="TableBulletList1"/>
              <w:keepLines w:val="0"/>
              <w:numPr>
                <w:ilvl w:val="0"/>
                <w:numId w:val="25"/>
              </w:numPr>
              <w:spacing w:after="120"/>
              <w:ind w:left="251" w:hanging="289"/>
            </w:pPr>
            <w:r w:rsidRPr="007F183D">
              <w:t xml:space="preserve">Embed new items and tasks into field-test positions in the operational CSA </w:t>
            </w:r>
          </w:p>
          <w:p w14:paraId="26177197" w14:textId="77777777" w:rsidR="00263516" w:rsidRPr="007F183D" w:rsidRDefault="00263516" w:rsidP="00571DA3">
            <w:pPr>
              <w:pStyle w:val="TableBulletList1"/>
              <w:keepLines w:val="0"/>
              <w:numPr>
                <w:ilvl w:val="0"/>
                <w:numId w:val="25"/>
              </w:numPr>
              <w:spacing w:after="120"/>
              <w:ind w:left="251" w:hanging="289"/>
            </w:pPr>
            <w:r w:rsidRPr="007F183D">
              <w:t>Revise the practice and training tests to incorporate new task types</w:t>
            </w:r>
          </w:p>
          <w:p w14:paraId="6C6D77BB" w14:textId="77777777" w:rsidR="00263516" w:rsidRPr="007F183D" w:rsidRDefault="00263516" w:rsidP="00571DA3">
            <w:pPr>
              <w:pStyle w:val="TableBulletList1"/>
              <w:keepLines w:val="0"/>
              <w:numPr>
                <w:ilvl w:val="0"/>
                <w:numId w:val="25"/>
              </w:numPr>
              <w:spacing w:after="120"/>
              <w:ind w:left="251" w:hanging="289"/>
            </w:pPr>
            <w:r w:rsidRPr="007F183D">
              <w:t xml:space="preserve">Continue item and task development and refine specifications </w:t>
            </w:r>
          </w:p>
          <w:p w14:paraId="3E9744E2" w14:textId="77777777" w:rsidR="00263516" w:rsidRPr="007F183D" w:rsidRDefault="008C047A" w:rsidP="00571DA3">
            <w:pPr>
              <w:pStyle w:val="TableBulletList1"/>
              <w:keepLines w:val="0"/>
              <w:numPr>
                <w:ilvl w:val="0"/>
                <w:numId w:val="25"/>
              </w:numPr>
              <w:spacing w:after="120"/>
              <w:ind w:left="251" w:hanging="289"/>
            </w:pPr>
            <w:r w:rsidRPr="007F183D">
              <w:t>Continue development for future years f</w:t>
            </w:r>
            <w:r w:rsidR="00263516" w:rsidRPr="007F183D">
              <w:t xml:space="preserve">or embedded field testing, data review meetings, and range-finding activities </w:t>
            </w:r>
          </w:p>
          <w:p w14:paraId="4C3A66FF" w14:textId="77777777" w:rsidR="00263516" w:rsidRPr="007F183D" w:rsidRDefault="00263516" w:rsidP="00571DA3">
            <w:pPr>
              <w:pStyle w:val="TableBulletList1"/>
              <w:keepLines w:val="0"/>
              <w:numPr>
                <w:ilvl w:val="0"/>
                <w:numId w:val="25"/>
              </w:numPr>
              <w:spacing w:after="120"/>
              <w:ind w:left="251" w:hanging="289"/>
            </w:pPr>
            <w:r w:rsidRPr="007F183D">
              <w:t>Develop training materials and videos for constructed-response scoring activities</w:t>
            </w:r>
          </w:p>
          <w:p w14:paraId="778E16C1" w14:textId="77777777" w:rsidR="00263516" w:rsidRPr="007F183D" w:rsidRDefault="00263516" w:rsidP="00571DA3">
            <w:pPr>
              <w:pStyle w:val="TableBulletList1"/>
              <w:keepLines w:val="0"/>
              <w:numPr>
                <w:ilvl w:val="0"/>
                <w:numId w:val="25"/>
              </w:numPr>
              <w:spacing w:after="120"/>
              <w:ind w:left="251" w:hanging="289"/>
            </w:pPr>
            <w:r w:rsidRPr="007F183D">
              <w:t>Update score report design to reflect ALDs and score claims and present to SBE for approval</w:t>
            </w:r>
          </w:p>
          <w:p w14:paraId="210BED51" w14:textId="77777777" w:rsidR="00263516" w:rsidRPr="007F183D" w:rsidRDefault="008C047A" w:rsidP="00571DA3">
            <w:pPr>
              <w:pStyle w:val="TableBulletList1"/>
              <w:keepLines w:val="0"/>
              <w:numPr>
                <w:ilvl w:val="0"/>
                <w:numId w:val="25"/>
              </w:numPr>
              <w:spacing w:after="120"/>
              <w:ind w:left="251" w:hanging="289"/>
            </w:pPr>
            <w:r w:rsidRPr="007F183D">
              <w:t>Build the first operational test incorporating the new items and tasks following data review</w:t>
            </w:r>
          </w:p>
        </w:tc>
      </w:tr>
      <w:tr w:rsidR="005723A0" w:rsidRPr="007F183D" w14:paraId="14440A01" w14:textId="77777777" w:rsidTr="002F4F71">
        <w:trPr>
          <w:cnfStyle w:val="000000100000" w:firstRow="0" w:lastRow="0" w:firstColumn="0" w:lastColumn="0" w:oddVBand="0" w:evenVBand="0" w:oddHBand="1" w:evenHBand="0" w:firstRowFirstColumn="0" w:firstRowLastColumn="0" w:lastRowFirstColumn="0" w:lastRowLastColumn="0"/>
        </w:trPr>
        <w:tc>
          <w:tcPr>
            <w:tcW w:w="1975" w:type="dxa"/>
          </w:tcPr>
          <w:p w14:paraId="369FBEF8" w14:textId="77777777" w:rsidR="00263516" w:rsidRPr="007F183D" w:rsidRDefault="00263516" w:rsidP="003304F1">
            <w:pPr>
              <w:pStyle w:val="TableTextRight"/>
              <w:keepNext w:val="0"/>
              <w:keepLines w:val="0"/>
            </w:pPr>
            <w:r w:rsidRPr="007F183D">
              <w:t xml:space="preserve">Year 3 </w:t>
            </w:r>
            <w:r w:rsidRPr="007F183D">
              <w:br/>
              <w:t>(2024–2025)</w:t>
            </w:r>
          </w:p>
        </w:tc>
        <w:tc>
          <w:tcPr>
            <w:tcW w:w="7385" w:type="dxa"/>
          </w:tcPr>
          <w:p w14:paraId="296E092F" w14:textId="77777777" w:rsidR="00263516" w:rsidRPr="007F183D" w:rsidRDefault="00263516" w:rsidP="00571DA3">
            <w:pPr>
              <w:pStyle w:val="TableBulletList1"/>
              <w:keepLines w:val="0"/>
              <w:numPr>
                <w:ilvl w:val="0"/>
                <w:numId w:val="25"/>
              </w:numPr>
              <w:spacing w:after="120"/>
              <w:ind w:left="251" w:hanging="289"/>
            </w:pPr>
            <w:r w:rsidRPr="007F183D">
              <w:t>Launch the first operational test and continue developing new items and tasks for future years</w:t>
            </w:r>
          </w:p>
          <w:p w14:paraId="7D6328C9" w14:textId="77777777" w:rsidR="00263516" w:rsidRPr="007F183D" w:rsidRDefault="00263516" w:rsidP="00571DA3">
            <w:pPr>
              <w:pStyle w:val="TableBulletList1"/>
              <w:keepLines w:val="0"/>
              <w:numPr>
                <w:ilvl w:val="0"/>
                <w:numId w:val="25"/>
              </w:numPr>
              <w:spacing w:after="120"/>
              <w:ind w:left="251" w:hanging="289"/>
            </w:pPr>
            <w:r w:rsidRPr="007F183D">
              <w:t>Revise and update ALDs that incorporate the new item types and present to SBE for approval</w:t>
            </w:r>
          </w:p>
          <w:p w14:paraId="6020A99E" w14:textId="77777777" w:rsidR="00263516" w:rsidRPr="007F183D" w:rsidRDefault="00263516" w:rsidP="00571DA3">
            <w:pPr>
              <w:pStyle w:val="TableBulletList1"/>
              <w:keepLines w:val="0"/>
              <w:numPr>
                <w:ilvl w:val="0"/>
                <w:numId w:val="25"/>
              </w:numPr>
              <w:spacing w:after="120"/>
              <w:ind w:left="251" w:hanging="289"/>
            </w:pPr>
            <w:r w:rsidRPr="007F183D">
              <w:t>Conduct standard setting and present to SBE for approval</w:t>
            </w:r>
          </w:p>
          <w:p w14:paraId="60180350" w14:textId="77777777" w:rsidR="00263516" w:rsidRPr="007F183D" w:rsidRDefault="00263516" w:rsidP="00571DA3">
            <w:pPr>
              <w:pStyle w:val="TableBulletList1"/>
              <w:keepLines w:val="0"/>
              <w:numPr>
                <w:ilvl w:val="0"/>
                <w:numId w:val="25"/>
              </w:numPr>
              <w:spacing w:after="120"/>
              <w:ind w:left="251" w:hanging="289"/>
              <w:rPr>
                <w:strike/>
              </w:rPr>
            </w:pPr>
            <w:r w:rsidRPr="007F183D">
              <w:t xml:space="preserve">Produce the standard setting technical report </w:t>
            </w:r>
          </w:p>
        </w:tc>
      </w:tr>
      <w:tr w:rsidR="00263516" w:rsidRPr="007F183D" w14:paraId="0B8BD527" w14:textId="77777777" w:rsidTr="0047565C">
        <w:trPr>
          <w:cnfStyle w:val="000000010000" w:firstRow="0" w:lastRow="0" w:firstColumn="0" w:lastColumn="0" w:oddVBand="0" w:evenVBand="0" w:oddHBand="0" w:evenHBand="1" w:firstRowFirstColumn="0" w:firstRowLastColumn="0" w:lastRowFirstColumn="0" w:lastRowLastColumn="0"/>
        </w:trPr>
        <w:tc>
          <w:tcPr>
            <w:tcW w:w="1975" w:type="dxa"/>
          </w:tcPr>
          <w:p w14:paraId="11407819" w14:textId="77777777" w:rsidR="00263516" w:rsidRPr="007F183D" w:rsidRDefault="00263516" w:rsidP="003304F1">
            <w:pPr>
              <w:pStyle w:val="TableTextRight"/>
              <w:keepNext w:val="0"/>
              <w:keepLines w:val="0"/>
            </w:pPr>
            <w:r w:rsidRPr="007F183D">
              <w:lastRenderedPageBreak/>
              <w:t xml:space="preserve">Year 4 </w:t>
            </w:r>
            <w:r w:rsidRPr="007F183D">
              <w:br/>
              <w:t>(2025–2026)</w:t>
            </w:r>
          </w:p>
        </w:tc>
        <w:tc>
          <w:tcPr>
            <w:tcW w:w="7385" w:type="dxa"/>
          </w:tcPr>
          <w:p w14:paraId="714BFF3E" w14:textId="77777777" w:rsidR="00263516" w:rsidRPr="007F183D" w:rsidRDefault="008C047A" w:rsidP="00571DA3">
            <w:pPr>
              <w:pStyle w:val="TableBulletList1"/>
              <w:keepLines w:val="0"/>
              <w:numPr>
                <w:ilvl w:val="0"/>
                <w:numId w:val="25"/>
              </w:numPr>
              <w:spacing w:after="120"/>
              <w:ind w:left="251" w:hanging="289"/>
              <w:rPr>
                <w:strike/>
              </w:rPr>
            </w:pPr>
            <w:r w:rsidRPr="007F183D">
              <w:t>Continue development for future years f</w:t>
            </w:r>
            <w:r w:rsidR="00263516" w:rsidRPr="007F183D">
              <w:t>or embedded field testing, data review meetings, and range-finding activities</w:t>
            </w:r>
          </w:p>
        </w:tc>
      </w:tr>
      <w:tr w:rsidR="005723A0" w:rsidRPr="007F183D" w14:paraId="3E6FD79E" w14:textId="77777777" w:rsidTr="002F4F71">
        <w:trPr>
          <w:cnfStyle w:val="000000100000" w:firstRow="0" w:lastRow="0" w:firstColumn="0" w:lastColumn="0" w:oddVBand="0" w:evenVBand="0" w:oddHBand="1" w:evenHBand="0" w:firstRowFirstColumn="0" w:firstRowLastColumn="0" w:lastRowFirstColumn="0" w:lastRowLastColumn="0"/>
        </w:trPr>
        <w:tc>
          <w:tcPr>
            <w:tcW w:w="1975" w:type="dxa"/>
          </w:tcPr>
          <w:p w14:paraId="0E7CF4BD" w14:textId="77777777" w:rsidR="00263516" w:rsidRPr="007F183D" w:rsidRDefault="00263516" w:rsidP="003304F1">
            <w:pPr>
              <w:pStyle w:val="TableTextRight"/>
              <w:keepNext w:val="0"/>
              <w:keepLines w:val="0"/>
            </w:pPr>
            <w:r w:rsidRPr="007F183D">
              <w:t xml:space="preserve">Year 5 </w:t>
            </w:r>
            <w:r w:rsidRPr="007F183D">
              <w:br/>
              <w:t>(2026–2027)</w:t>
            </w:r>
          </w:p>
        </w:tc>
        <w:tc>
          <w:tcPr>
            <w:tcW w:w="7385" w:type="dxa"/>
          </w:tcPr>
          <w:p w14:paraId="6AC5B9A5" w14:textId="77777777" w:rsidR="00263516" w:rsidRPr="007F183D" w:rsidRDefault="008C047A" w:rsidP="00571DA3">
            <w:pPr>
              <w:pStyle w:val="TableBulletList1"/>
              <w:keepLines w:val="0"/>
              <w:numPr>
                <w:ilvl w:val="0"/>
                <w:numId w:val="25"/>
              </w:numPr>
              <w:spacing w:after="120"/>
              <w:ind w:left="251" w:hanging="289"/>
            </w:pPr>
            <w:r w:rsidRPr="007F183D">
              <w:t>Continue development for future years for embedded field testing, data review meetings, and range-finding activities</w:t>
            </w:r>
          </w:p>
        </w:tc>
      </w:tr>
      <w:bookmarkEnd w:id="685"/>
      <w:bookmarkEnd w:id="686"/>
      <w:bookmarkEnd w:id="687"/>
      <w:bookmarkEnd w:id="688"/>
      <w:bookmarkEnd w:id="689"/>
      <w:bookmarkEnd w:id="690"/>
      <w:bookmarkEnd w:id="691"/>
    </w:tbl>
    <w:p w14:paraId="63AF98CB" w14:textId="77777777" w:rsidR="00263516" w:rsidRPr="007F183D" w:rsidRDefault="00263516" w:rsidP="00263516">
      <w:pPr>
        <w:pStyle w:val="ProposalText"/>
      </w:pPr>
    </w:p>
    <w:p w14:paraId="6285A020" w14:textId="08F3C3C0" w:rsidR="00263516" w:rsidRPr="007F183D" w:rsidRDefault="00263516" w:rsidP="00263516">
      <w:pPr>
        <w:pStyle w:val="Heading3"/>
      </w:pPr>
      <w:bookmarkStart w:id="762" w:name="Task_3_6_2_C"/>
      <w:bookmarkStart w:id="763" w:name="_Toc85713605"/>
      <w:r w:rsidRPr="007F183D">
        <w:t>6.2.C</w:t>
      </w:r>
      <w:bookmarkEnd w:id="762"/>
      <w:r w:rsidRPr="007F183D">
        <w:t>. Test Form Construction</w:t>
      </w:r>
      <w:bookmarkEnd w:id="763"/>
    </w:p>
    <w:p w14:paraId="3B5CD98C" w14:textId="1AFD9E54" w:rsidR="00263516" w:rsidRPr="007F183D" w:rsidRDefault="00263516" w:rsidP="00263516">
      <w:pPr>
        <w:pStyle w:val="ProposalText"/>
      </w:pPr>
      <w:r w:rsidRPr="007F183D">
        <w:t>In the past two years, ETS introduced an automated test assembly (ATA) application that promotes statistical validity, meets all content-related guidelines, and speeds up the construction process during the tight timeframe between item analysis and test production for the coming year. Based on this effort’s success, ETS plans to expand the use of the ATA application to all test construction, including for California. The following sections outline our plan to produce test forms of the highest technical quality.</w:t>
      </w:r>
    </w:p>
    <w:p w14:paraId="7412953D" w14:textId="77777777" w:rsidR="00263516" w:rsidRPr="007F183D" w:rsidRDefault="00263516" w:rsidP="00263516">
      <w:pPr>
        <w:pStyle w:val="Heading4"/>
      </w:pPr>
      <w:r w:rsidRPr="007F183D">
        <w:t>Required Test Types</w:t>
      </w:r>
    </w:p>
    <w:p w14:paraId="07F44D02" w14:textId="52761B62" w:rsidR="00263516" w:rsidRPr="007F183D" w:rsidRDefault="00263516" w:rsidP="00263516">
      <w:pPr>
        <w:pStyle w:val="ProposalText"/>
      </w:pPr>
      <w:r w:rsidRPr="007F183D">
        <w:t>ETS will develop computer-based test forms for all assessments in the California Assessment System</w:t>
      </w:r>
      <w:r w:rsidR="00174272" w:rsidRPr="00EF5625">
        <w:t xml:space="preserve"> based on the SBE-approved test blueprints</w:t>
      </w:r>
      <w:r w:rsidR="00D72CB1" w:rsidRPr="00EF5625">
        <w:t xml:space="preserve"> for </w:t>
      </w:r>
      <w:r w:rsidR="000120F7" w:rsidRPr="00EF5625">
        <w:t xml:space="preserve">the </w:t>
      </w:r>
      <w:r w:rsidR="00722CE4" w:rsidRPr="00EF5625">
        <w:t xml:space="preserve">given </w:t>
      </w:r>
      <w:r w:rsidR="00D72CB1" w:rsidRPr="00EF5625">
        <w:t>administration</w:t>
      </w:r>
      <w:r w:rsidRPr="00EF5625">
        <w:t>.</w:t>
      </w:r>
      <w:r w:rsidRPr="007F183D">
        <w:t xml:space="preserve"> In addition, ETS will develop paper and/or alternate test forms as described in </w:t>
      </w:r>
      <w:r w:rsidRPr="007F183D">
        <w:rPr>
          <w:b/>
        </w:rPr>
        <w:fldChar w:fldCharType="begin"/>
      </w:r>
      <w:r w:rsidRPr="007F183D">
        <w:rPr>
          <w:b/>
        </w:rPr>
        <w:instrText xml:space="preserve"> REF _Ref68517212 \h  \* MERGEFORMAT </w:instrText>
      </w:r>
      <w:r w:rsidRPr="007F183D">
        <w:rPr>
          <w:b/>
        </w:rPr>
      </w:r>
      <w:r w:rsidRPr="007F183D">
        <w:rPr>
          <w:b/>
        </w:rPr>
        <w:fldChar w:fldCharType="separate"/>
      </w:r>
      <w:r w:rsidR="00110A1A" w:rsidRPr="007F183D">
        <w:rPr>
          <w:b/>
        </w:rPr>
        <w:t xml:space="preserve">Table </w:t>
      </w:r>
      <w:r w:rsidR="00110A1A" w:rsidRPr="007F183D">
        <w:rPr>
          <w:b/>
          <w:noProof/>
        </w:rPr>
        <w:t>16</w:t>
      </w:r>
      <w:r w:rsidRPr="007F183D">
        <w:rPr>
          <w:b/>
        </w:rPr>
        <w:fldChar w:fldCharType="end"/>
      </w:r>
      <w:r w:rsidRPr="007F183D">
        <w:t xml:space="preserve"> and </w:t>
      </w:r>
      <w:r w:rsidRPr="007F183D">
        <w:rPr>
          <w:b/>
        </w:rPr>
        <w:t>Task </w:t>
      </w:r>
      <w:r w:rsidR="0030157F" w:rsidRPr="007F183D">
        <w:rPr>
          <w:b/>
        </w:rPr>
        <w:fldChar w:fldCharType="begin"/>
      </w:r>
      <w:r w:rsidR="0030157F" w:rsidRPr="007F183D">
        <w:rPr>
          <w:b/>
        </w:rPr>
        <w:instrText xml:space="preserve"> REF Task_3_5_1_B \h  \* MERGEFORMAT </w:instrText>
      </w:r>
      <w:r w:rsidR="0030157F" w:rsidRPr="007F183D">
        <w:rPr>
          <w:b/>
        </w:rPr>
      </w:r>
      <w:r w:rsidR="0030157F" w:rsidRPr="007F183D">
        <w:rPr>
          <w:b/>
        </w:rPr>
        <w:fldChar w:fldCharType="separate"/>
      </w:r>
      <w:r w:rsidR="00FA05EB" w:rsidRPr="00FA05EB">
        <w:rPr>
          <w:b/>
        </w:rPr>
        <w:t>5.1.B</w:t>
      </w:r>
      <w:r w:rsidR="0030157F" w:rsidRPr="007F183D">
        <w:rPr>
          <w:b/>
        </w:rPr>
        <w:fldChar w:fldCharType="end"/>
      </w:r>
      <w:r w:rsidRPr="007F183D">
        <w:t xml:space="preserve">. </w:t>
      </w:r>
    </w:p>
    <w:p w14:paraId="423B0557" w14:textId="0D84742B" w:rsidR="00263516" w:rsidRPr="007F183D" w:rsidRDefault="00263516" w:rsidP="00263516">
      <w:pPr>
        <w:pStyle w:val="ActionCaption"/>
        <w:rPr>
          <w:b w:val="0"/>
        </w:rPr>
      </w:pPr>
      <w:bookmarkStart w:id="764" w:name="_Ref68517212"/>
      <w:bookmarkStart w:id="765" w:name="_Toc63345399"/>
      <w:bookmarkStart w:id="766" w:name="_Toc63365290"/>
      <w:bookmarkStart w:id="767" w:name="_Toc85188721"/>
      <w:r w:rsidRPr="007F183D">
        <w:lastRenderedPageBreak/>
        <w:t xml:space="preserve">Table </w:t>
      </w:r>
      <w:r w:rsidRPr="007F183D">
        <w:fldChar w:fldCharType="begin"/>
      </w:r>
      <w:r w:rsidRPr="007F183D">
        <w:instrText>SEQ Table \* ARABIC</w:instrText>
      </w:r>
      <w:r w:rsidRPr="007F183D">
        <w:fldChar w:fldCharType="separate"/>
      </w:r>
      <w:r w:rsidR="00110A1A" w:rsidRPr="007F183D">
        <w:rPr>
          <w:noProof/>
        </w:rPr>
        <w:t>16</w:t>
      </w:r>
      <w:r w:rsidRPr="007F183D">
        <w:fldChar w:fldCharType="end"/>
      </w:r>
      <w:bookmarkEnd w:id="764"/>
      <w:r w:rsidRPr="007F183D">
        <w:t>.  Required test types by assessment.</w:t>
      </w:r>
      <w:bookmarkEnd w:id="765"/>
      <w:bookmarkEnd w:id="766"/>
      <w:r w:rsidRPr="007F183D">
        <w:rPr>
          <w:b w:val="0"/>
        </w:rPr>
        <w:t xml:space="preserve"> ETS will continue to develop paper</w:t>
      </w:r>
      <w:r w:rsidR="00336438" w:rsidRPr="007F183D">
        <w:rPr>
          <w:b w:val="0"/>
        </w:rPr>
        <w:t>-pencil</w:t>
      </w:r>
      <w:r w:rsidRPr="007F183D">
        <w:rPr>
          <w:b w:val="0"/>
        </w:rPr>
        <w:t xml:space="preserve"> tests for students who need the assessment in this form.</w:t>
      </w:r>
      <w:bookmarkEnd w:id="767"/>
    </w:p>
    <w:tbl>
      <w:tblPr>
        <w:tblStyle w:val="CAASPP2020"/>
        <w:tblW w:w="9360" w:type="dxa"/>
        <w:tblLayout w:type="fixed"/>
        <w:tblLook w:val="04A0" w:firstRow="1" w:lastRow="0" w:firstColumn="1" w:lastColumn="0" w:noHBand="0" w:noVBand="1"/>
        <w:tblCaption w:val="Required Test Types by Assessment"/>
        <w:tblDescription w:val="The table shows the assessments and details of the paper tests."/>
      </w:tblPr>
      <w:tblGrid>
        <w:gridCol w:w="2592"/>
        <w:gridCol w:w="1728"/>
        <w:gridCol w:w="5040"/>
      </w:tblGrid>
      <w:tr w:rsidR="00EE04E0" w:rsidRPr="007F183D" w14:paraId="3F08D7CD" w14:textId="77777777" w:rsidTr="002F4F71">
        <w:trPr>
          <w:cnfStyle w:val="100000000000" w:firstRow="1" w:lastRow="0" w:firstColumn="0" w:lastColumn="0" w:oddVBand="0" w:evenVBand="0" w:oddHBand="0" w:evenHBand="0" w:firstRowFirstColumn="0" w:firstRowLastColumn="0" w:lastRowFirstColumn="0" w:lastRowLastColumn="0"/>
          <w:trHeight w:hRule="exact" w:val="1081"/>
        </w:trPr>
        <w:tc>
          <w:tcPr>
            <w:tcW w:w="2592" w:type="dxa"/>
          </w:tcPr>
          <w:p w14:paraId="6D48BC9C" w14:textId="77777777" w:rsidR="00263516" w:rsidRPr="007F183D" w:rsidRDefault="00263516" w:rsidP="00263516">
            <w:pPr>
              <w:pStyle w:val="TableHeader"/>
              <w:rPr>
                <w:b/>
                <w:color w:val="auto"/>
              </w:rPr>
            </w:pPr>
            <w:r w:rsidRPr="007F183D">
              <w:rPr>
                <w:b/>
                <w:color w:val="auto"/>
              </w:rPr>
              <w:t>Assessment</w:t>
            </w:r>
          </w:p>
        </w:tc>
        <w:tc>
          <w:tcPr>
            <w:tcW w:w="1728" w:type="dxa"/>
          </w:tcPr>
          <w:p w14:paraId="1A789CFE" w14:textId="77777777" w:rsidR="00263516" w:rsidRPr="007F183D" w:rsidRDefault="00263516" w:rsidP="00263516">
            <w:pPr>
              <w:pStyle w:val="TableHeader"/>
              <w:rPr>
                <w:b/>
                <w:color w:val="auto"/>
              </w:rPr>
            </w:pPr>
            <w:r w:rsidRPr="007F183D">
              <w:rPr>
                <w:b/>
                <w:color w:val="auto"/>
              </w:rPr>
              <w:t>CBA</w:t>
            </w:r>
          </w:p>
        </w:tc>
        <w:tc>
          <w:tcPr>
            <w:tcW w:w="5040" w:type="dxa"/>
          </w:tcPr>
          <w:p w14:paraId="202B7A8B" w14:textId="77777777" w:rsidR="00263516" w:rsidRPr="007F183D" w:rsidRDefault="00263516" w:rsidP="00263516">
            <w:pPr>
              <w:pStyle w:val="TableHeader"/>
              <w:rPr>
                <w:b/>
                <w:color w:val="auto"/>
              </w:rPr>
            </w:pPr>
            <w:r w:rsidRPr="007F183D">
              <w:rPr>
                <w:b/>
                <w:color w:val="auto"/>
              </w:rPr>
              <w:t>Paper-pencil test (PPT)</w:t>
            </w:r>
          </w:p>
        </w:tc>
      </w:tr>
      <w:tr w:rsidR="00C9066E" w:rsidRPr="007F183D" w14:paraId="79A90C47" w14:textId="77777777" w:rsidTr="002F4F71">
        <w:trPr>
          <w:cnfStyle w:val="000000100000" w:firstRow="0" w:lastRow="0" w:firstColumn="0" w:lastColumn="0" w:oddVBand="0" w:evenVBand="0" w:oddHBand="1" w:evenHBand="0" w:firstRowFirstColumn="0" w:firstRowLastColumn="0" w:lastRowFirstColumn="0" w:lastRowLastColumn="0"/>
          <w:trHeight w:hRule="exact" w:val="2160"/>
        </w:trPr>
        <w:tc>
          <w:tcPr>
            <w:tcW w:w="2592" w:type="dxa"/>
          </w:tcPr>
          <w:p w14:paraId="514B9AE1" w14:textId="77777777" w:rsidR="00263516" w:rsidRPr="007F183D" w:rsidRDefault="00263516" w:rsidP="00263516">
            <w:pPr>
              <w:pStyle w:val="TableTextRight"/>
              <w:keepNext w:val="0"/>
            </w:pPr>
            <w:r w:rsidRPr="007F183D">
              <w:t>Smarter Balanced ELA and Mathematics</w:t>
            </w:r>
          </w:p>
        </w:tc>
        <w:tc>
          <w:tcPr>
            <w:tcW w:w="1728" w:type="dxa"/>
          </w:tcPr>
          <w:p w14:paraId="5C81878C" w14:textId="77777777" w:rsidR="00263516" w:rsidRPr="007F183D" w:rsidRDefault="00263516" w:rsidP="00263516">
            <w:pPr>
              <w:pStyle w:val="TableTextCenter"/>
            </w:pPr>
            <w:r w:rsidRPr="007F183D">
              <w:t>Yes</w:t>
            </w:r>
          </w:p>
        </w:tc>
        <w:tc>
          <w:tcPr>
            <w:tcW w:w="5040" w:type="dxa"/>
          </w:tcPr>
          <w:p w14:paraId="7039EF95" w14:textId="77777777" w:rsidR="00263516" w:rsidRPr="007F183D" w:rsidRDefault="00263516" w:rsidP="00263516">
            <w:pPr>
              <w:pStyle w:val="TableTextRight"/>
            </w:pPr>
            <w:r w:rsidRPr="007F183D">
              <w:t>Braille, Large Print, and Regular Print (only for students with individualized education plans (IEPs) or Section 504</w:t>
            </w:r>
            <w:r w:rsidRPr="007F183D">
              <w:rPr>
                <w:spacing w:val="-9"/>
              </w:rPr>
              <w:t xml:space="preserve"> </w:t>
            </w:r>
            <w:r w:rsidRPr="007F183D">
              <w:t>Plans who cannot access the online test or for those with technical issues)</w:t>
            </w:r>
          </w:p>
        </w:tc>
      </w:tr>
      <w:tr w:rsidR="00263516" w:rsidRPr="007F183D" w14:paraId="2B6FF42F" w14:textId="77777777" w:rsidTr="002F4F71">
        <w:trPr>
          <w:cnfStyle w:val="000000010000" w:firstRow="0" w:lastRow="0" w:firstColumn="0" w:lastColumn="0" w:oddVBand="0" w:evenVBand="0" w:oddHBand="0" w:evenHBand="1" w:firstRowFirstColumn="0" w:firstRowLastColumn="0" w:lastRowFirstColumn="0" w:lastRowLastColumn="0"/>
          <w:trHeight w:hRule="exact" w:val="892"/>
        </w:trPr>
        <w:tc>
          <w:tcPr>
            <w:tcW w:w="2592" w:type="dxa"/>
          </w:tcPr>
          <w:p w14:paraId="65490863" w14:textId="77777777" w:rsidR="00263516" w:rsidRPr="007F183D" w:rsidRDefault="00263516" w:rsidP="00263516">
            <w:pPr>
              <w:pStyle w:val="TableTextRight"/>
              <w:keepNext w:val="0"/>
            </w:pPr>
            <w:r w:rsidRPr="007F183D">
              <w:t>CAAs for ELA and Mathematics</w:t>
            </w:r>
          </w:p>
        </w:tc>
        <w:tc>
          <w:tcPr>
            <w:tcW w:w="1728" w:type="dxa"/>
          </w:tcPr>
          <w:p w14:paraId="3DD39CE6" w14:textId="77777777" w:rsidR="00263516" w:rsidRPr="007F183D" w:rsidRDefault="00263516" w:rsidP="00263516">
            <w:pPr>
              <w:pStyle w:val="TableTextCenter"/>
            </w:pPr>
            <w:r w:rsidRPr="007F183D">
              <w:t>Yes</w:t>
            </w:r>
          </w:p>
        </w:tc>
        <w:tc>
          <w:tcPr>
            <w:tcW w:w="5040" w:type="dxa"/>
          </w:tcPr>
          <w:p w14:paraId="7A3702B6" w14:textId="77777777" w:rsidR="00263516" w:rsidRPr="007F183D" w:rsidRDefault="00263516" w:rsidP="00263516">
            <w:pPr>
              <w:pStyle w:val="TableTextRight"/>
            </w:pPr>
            <w:r w:rsidRPr="007F183D">
              <w:t>None</w:t>
            </w:r>
          </w:p>
        </w:tc>
      </w:tr>
      <w:tr w:rsidR="00C9066E" w:rsidRPr="007F183D" w14:paraId="5BA9A192" w14:textId="77777777" w:rsidTr="002F4F71">
        <w:trPr>
          <w:cnfStyle w:val="000000100000" w:firstRow="0" w:lastRow="0" w:firstColumn="0" w:lastColumn="0" w:oddVBand="0" w:evenVBand="0" w:oddHBand="1" w:evenHBand="0" w:firstRowFirstColumn="0" w:firstRowLastColumn="0" w:lastRowFirstColumn="0" w:lastRowLastColumn="0"/>
          <w:trHeight w:hRule="exact" w:val="2160"/>
        </w:trPr>
        <w:tc>
          <w:tcPr>
            <w:tcW w:w="2592" w:type="dxa"/>
          </w:tcPr>
          <w:p w14:paraId="00F7707E" w14:textId="77777777" w:rsidR="00263516" w:rsidRPr="007F183D" w:rsidRDefault="00263516" w:rsidP="00263516">
            <w:pPr>
              <w:pStyle w:val="TableTextRight"/>
              <w:keepNext w:val="0"/>
            </w:pPr>
            <w:r w:rsidRPr="007F183D">
              <w:t>CAST</w:t>
            </w:r>
          </w:p>
        </w:tc>
        <w:tc>
          <w:tcPr>
            <w:tcW w:w="1728" w:type="dxa"/>
          </w:tcPr>
          <w:p w14:paraId="2FA334D7" w14:textId="77777777" w:rsidR="00263516" w:rsidRPr="007F183D" w:rsidRDefault="00263516" w:rsidP="00263516">
            <w:pPr>
              <w:pStyle w:val="TableTextCenter"/>
            </w:pPr>
            <w:r w:rsidRPr="007F183D">
              <w:t>Yes</w:t>
            </w:r>
          </w:p>
        </w:tc>
        <w:tc>
          <w:tcPr>
            <w:tcW w:w="5040" w:type="dxa"/>
          </w:tcPr>
          <w:p w14:paraId="232EF63F" w14:textId="77777777" w:rsidR="00263516" w:rsidRPr="007F183D" w:rsidRDefault="00263516" w:rsidP="00263516">
            <w:pPr>
              <w:pStyle w:val="TableTextRight"/>
            </w:pPr>
            <w:r w:rsidRPr="007F183D">
              <w:t>Braille, Large Print, and Regular Print (only for students with IEPs or Section 504</w:t>
            </w:r>
            <w:r w:rsidRPr="007F183D">
              <w:rPr>
                <w:spacing w:val="-9"/>
              </w:rPr>
              <w:t xml:space="preserve"> </w:t>
            </w:r>
            <w:r w:rsidRPr="007F183D">
              <w:t>Plans who cannot access the online test or for those with technical issues)</w:t>
            </w:r>
          </w:p>
        </w:tc>
      </w:tr>
      <w:tr w:rsidR="00263516" w:rsidRPr="007F183D" w14:paraId="5B1CC1D4" w14:textId="77777777" w:rsidTr="002F4F71">
        <w:trPr>
          <w:cnfStyle w:val="000000010000" w:firstRow="0" w:lastRow="0" w:firstColumn="0" w:lastColumn="0" w:oddVBand="0" w:evenVBand="0" w:oddHBand="0" w:evenHBand="1" w:firstRowFirstColumn="0" w:firstRowLastColumn="0" w:lastRowFirstColumn="0" w:lastRowLastColumn="0"/>
          <w:trHeight w:hRule="exact" w:val="756"/>
        </w:trPr>
        <w:tc>
          <w:tcPr>
            <w:tcW w:w="2592" w:type="dxa"/>
          </w:tcPr>
          <w:p w14:paraId="15A83598" w14:textId="77777777" w:rsidR="00263516" w:rsidRPr="007F183D" w:rsidRDefault="00263516" w:rsidP="00263516">
            <w:pPr>
              <w:pStyle w:val="TableTextRight"/>
              <w:keepNext w:val="0"/>
            </w:pPr>
            <w:r w:rsidRPr="007F183D">
              <w:t>CAA for Science</w:t>
            </w:r>
          </w:p>
        </w:tc>
        <w:tc>
          <w:tcPr>
            <w:tcW w:w="1728" w:type="dxa"/>
          </w:tcPr>
          <w:p w14:paraId="711CD864" w14:textId="77777777" w:rsidR="00263516" w:rsidRPr="007F183D" w:rsidRDefault="00263516" w:rsidP="00263516">
            <w:pPr>
              <w:pStyle w:val="TableTextCenter"/>
            </w:pPr>
            <w:r w:rsidRPr="007F183D">
              <w:t>Yes</w:t>
            </w:r>
          </w:p>
        </w:tc>
        <w:tc>
          <w:tcPr>
            <w:tcW w:w="5040" w:type="dxa"/>
          </w:tcPr>
          <w:p w14:paraId="7AA65BCD" w14:textId="77777777" w:rsidR="00263516" w:rsidRPr="007F183D" w:rsidRDefault="00263516" w:rsidP="00263516">
            <w:pPr>
              <w:pStyle w:val="TableTextRight"/>
            </w:pPr>
            <w:r w:rsidRPr="007F183D">
              <w:t>None</w:t>
            </w:r>
          </w:p>
        </w:tc>
      </w:tr>
      <w:tr w:rsidR="00C9066E" w:rsidRPr="007F183D" w14:paraId="19949F5C" w14:textId="77777777" w:rsidTr="002F4F71">
        <w:trPr>
          <w:cnfStyle w:val="000000100000" w:firstRow="0" w:lastRow="0" w:firstColumn="0" w:lastColumn="0" w:oddVBand="0" w:evenVBand="0" w:oddHBand="1" w:evenHBand="0" w:firstRowFirstColumn="0" w:firstRowLastColumn="0" w:lastRowFirstColumn="0" w:lastRowLastColumn="0"/>
          <w:trHeight w:hRule="exact" w:val="742"/>
        </w:trPr>
        <w:tc>
          <w:tcPr>
            <w:tcW w:w="2592" w:type="dxa"/>
          </w:tcPr>
          <w:p w14:paraId="7944D3AE" w14:textId="77777777" w:rsidR="00263516" w:rsidRPr="007F183D" w:rsidRDefault="00263516" w:rsidP="00263516">
            <w:pPr>
              <w:pStyle w:val="TableTextRight"/>
              <w:keepNext w:val="0"/>
            </w:pPr>
            <w:r w:rsidRPr="007F183D">
              <w:t>CSA</w:t>
            </w:r>
          </w:p>
        </w:tc>
        <w:tc>
          <w:tcPr>
            <w:tcW w:w="1728" w:type="dxa"/>
          </w:tcPr>
          <w:p w14:paraId="6079A91A" w14:textId="77777777" w:rsidR="00263516" w:rsidRPr="007F183D" w:rsidRDefault="00263516" w:rsidP="00263516">
            <w:pPr>
              <w:pStyle w:val="TableTextCenter"/>
            </w:pPr>
            <w:r w:rsidRPr="007F183D">
              <w:t>Yes</w:t>
            </w:r>
          </w:p>
        </w:tc>
        <w:tc>
          <w:tcPr>
            <w:tcW w:w="5040" w:type="dxa"/>
          </w:tcPr>
          <w:p w14:paraId="3659440E" w14:textId="77777777" w:rsidR="00263516" w:rsidRPr="007F183D" w:rsidRDefault="00263516" w:rsidP="00263516">
            <w:pPr>
              <w:pStyle w:val="TableTextRight"/>
            </w:pPr>
            <w:r w:rsidRPr="007F183D">
              <w:t>None</w:t>
            </w:r>
          </w:p>
        </w:tc>
      </w:tr>
      <w:tr w:rsidR="00263516" w:rsidRPr="007F183D" w14:paraId="4084F8EB" w14:textId="77777777" w:rsidTr="002F4F71">
        <w:trPr>
          <w:cnfStyle w:val="000000010000" w:firstRow="0" w:lastRow="0" w:firstColumn="0" w:lastColumn="0" w:oddVBand="0" w:evenVBand="0" w:oddHBand="0" w:evenHBand="1" w:firstRowFirstColumn="0" w:firstRowLastColumn="0" w:lastRowFirstColumn="0" w:lastRowLastColumn="0"/>
          <w:trHeight w:hRule="exact" w:val="2736"/>
        </w:trPr>
        <w:tc>
          <w:tcPr>
            <w:tcW w:w="2592" w:type="dxa"/>
          </w:tcPr>
          <w:p w14:paraId="75B250D4" w14:textId="77777777" w:rsidR="00263516" w:rsidRPr="007F183D" w:rsidRDefault="00263516" w:rsidP="00263516">
            <w:pPr>
              <w:pStyle w:val="TableTextRight"/>
              <w:keepNext w:val="0"/>
            </w:pPr>
            <w:r w:rsidRPr="007F183D">
              <w:t>Initial ELPAC</w:t>
            </w:r>
          </w:p>
        </w:tc>
        <w:tc>
          <w:tcPr>
            <w:tcW w:w="1728" w:type="dxa"/>
          </w:tcPr>
          <w:p w14:paraId="54D3CEFF" w14:textId="77777777" w:rsidR="00263516" w:rsidRPr="007F183D" w:rsidRDefault="00263516" w:rsidP="00263516">
            <w:pPr>
              <w:pStyle w:val="TableTextCenter"/>
            </w:pPr>
            <w:r w:rsidRPr="007F183D">
              <w:t>Yes</w:t>
            </w:r>
          </w:p>
        </w:tc>
        <w:tc>
          <w:tcPr>
            <w:tcW w:w="5040" w:type="dxa"/>
          </w:tcPr>
          <w:p w14:paraId="5CB901C0" w14:textId="77777777" w:rsidR="00263516" w:rsidRPr="007F183D" w:rsidRDefault="00263516" w:rsidP="00263516">
            <w:pPr>
              <w:pStyle w:val="TableTextRight"/>
            </w:pPr>
            <w:r w:rsidRPr="007F183D">
              <w:t>K–2 Writing (all eligible students), Braille, Large Print, and Regular Print (only for students with IEPs or Section 504 Plans who cannot access the online test or for those with technical issues)</w:t>
            </w:r>
          </w:p>
        </w:tc>
      </w:tr>
      <w:tr w:rsidR="00C9066E" w:rsidRPr="007F183D" w14:paraId="101E0DF9" w14:textId="77777777" w:rsidTr="002F4F71">
        <w:trPr>
          <w:cnfStyle w:val="000000100000" w:firstRow="0" w:lastRow="0" w:firstColumn="0" w:lastColumn="0" w:oddVBand="0" w:evenVBand="0" w:oddHBand="1" w:evenHBand="0" w:firstRowFirstColumn="0" w:firstRowLastColumn="0" w:lastRowFirstColumn="0" w:lastRowLastColumn="0"/>
          <w:trHeight w:hRule="exact" w:val="2736"/>
        </w:trPr>
        <w:tc>
          <w:tcPr>
            <w:tcW w:w="2592" w:type="dxa"/>
          </w:tcPr>
          <w:p w14:paraId="484E24DD" w14:textId="77777777" w:rsidR="00263516" w:rsidRPr="007F183D" w:rsidRDefault="00263516" w:rsidP="00263516">
            <w:pPr>
              <w:pStyle w:val="TableTextRight"/>
              <w:keepNext w:val="0"/>
            </w:pPr>
            <w:r w:rsidRPr="007F183D">
              <w:lastRenderedPageBreak/>
              <w:t>Summative ELPAC</w:t>
            </w:r>
          </w:p>
        </w:tc>
        <w:tc>
          <w:tcPr>
            <w:tcW w:w="1728" w:type="dxa"/>
          </w:tcPr>
          <w:p w14:paraId="78E915C9" w14:textId="77777777" w:rsidR="00263516" w:rsidRPr="007F183D" w:rsidRDefault="00263516" w:rsidP="00263516">
            <w:pPr>
              <w:pStyle w:val="TableTextCenter"/>
            </w:pPr>
            <w:r w:rsidRPr="007F183D">
              <w:t>Yes</w:t>
            </w:r>
          </w:p>
        </w:tc>
        <w:tc>
          <w:tcPr>
            <w:tcW w:w="5040" w:type="dxa"/>
          </w:tcPr>
          <w:p w14:paraId="20F5C89E" w14:textId="77777777" w:rsidR="00263516" w:rsidRPr="007F183D" w:rsidRDefault="00263516" w:rsidP="00263516">
            <w:pPr>
              <w:pStyle w:val="TableTextRight"/>
            </w:pPr>
            <w:r w:rsidRPr="007F183D">
              <w:t>K–2 Writing (all eligible students), Braille, Large Print, and Regular Print (only for students with IEPs or Section 504</w:t>
            </w:r>
            <w:r w:rsidRPr="007F183D">
              <w:rPr>
                <w:spacing w:val="-9"/>
              </w:rPr>
              <w:t xml:space="preserve"> </w:t>
            </w:r>
            <w:r w:rsidRPr="007F183D">
              <w:t>Plans who cannot access the online test, or for those with technical issues)</w:t>
            </w:r>
          </w:p>
        </w:tc>
      </w:tr>
      <w:tr w:rsidR="00263516" w:rsidRPr="007F183D" w14:paraId="2D27C29D" w14:textId="77777777" w:rsidTr="002F4F71">
        <w:trPr>
          <w:cnfStyle w:val="000000010000" w:firstRow="0" w:lastRow="0" w:firstColumn="0" w:lastColumn="0" w:oddVBand="0" w:evenVBand="0" w:oddHBand="0" w:evenHBand="1" w:firstRowFirstColumn="0" w:firstRowLastColumn="0" w:lastRowFirstColumn="0" w:lastRowLastColumn="0"/>
          <w:trHeight w:hRule="exact" w:val="982"/>
        </w:trPr>
        <w:tc>
          <w:tcPr>
            <w:tcW w:w="2592" w:type="dxa"/>
          </w:tcPr>
          <w:p w14:paraId="6C0AC240" w14:textId="77777777" w:rsidR="00263516" w:rsidRPr="007F183D" w:rsidRDefault="00263516" w:rsidP="00263516">
            <w:pPr>
              <w:pStyle w:val="TableTextRight"/>
              <w:keepNext w:val="0"/>
            </w:pPr>
            <w:r w:rsidRPr="007F183D">
              <w:t>Initial Alternate ELPAC</w:t>
            </w:r>
          </w:p>
        </w:tc>
        <w:tc>
          <w:tcPr>
            <w:tcW w:w="1728" w:type="dxa"/>
          </w:tcPr>
          <w:p w14:paraId="73CB0550" w14:textId="77777777" w:rsidR="00263516" w:rsidRPr="007F183D" w:rsidRDefault="00263516" w:rsidP="00263516">
            <w:pPr>
              <w:pStyle w:val="TableTextCenter"/>
            </w:pPr>
            <w:r w:rsidRPr="007F183D">
              <w:t>Yes</w:t>
            </w:r>
          </w:p>
        </w:tc>
        <w:tc>
          <w:tcPr>
            <w:tcW w:w="5040" w:type="dxa"/>
          </w:tcPr>
          <w:p w14:paraId="4E97B5D6" w14:textId="77777777" w:rsidR="00263516" w:rsidRPr="007F183D" w:rsidRDefault="00263516" w:rsidP="00263516">
            <w:pPr>
              <w:pStyle w:val="TableTextRight"/>
            </w:pPr>
            <w:r w:rsidRPr="007F183D">
              <w:t>None</w:t>
            </w:r>
          </w:p>
        </w:tc>
      </w:tr>
      <w:tr w:rsidR="00C9066E" w:rsidRPr="007F183D" w14:paraId="65FF7DD3" w14:textId="77777777" w:rsidTr="002F4F71">
        <w:trPr>
          <w:cnfStyle w:val="000000100000" w:firstRow="0" w:lastRow="0" w:firstColumn="0" w:lastColumn="0" w:oddVBand="0" w:evenVBand="0" w:oddHBand="1" w:evenHBand="0" w:firstRowFirstColumn="0" w:firstRowLastColumn="0" w:lastRowFirstColumn="0" w:lastRowLastColumn="0"/>
          <w:trHeight w:hRule="exact" w:val="1152"/>
        </w:trPr>
        <w:tc>
          <w:tcPr>
            <w:tcW w:w="2592" w:type="dxa"/>
          </w:tcPr>
          <w:p w14:paraId="6961BBC7" w14:textId="77777777" w:rsidR="00263516" w:rsidRPr="007F183D" w:rsidRDefault="00263516" w:rsidP="00263516">
            <w:pPr>
              <w:pStyle w:val="TableTextRight"/>
              <w:keepNext w:val="0"/>
            </w:pPr>
            <w:r w:rsidRPr="007F183D">
              <w:t>Summative Alternate ELPAC</w:t>
            </w:r>
          </w:p>
        </w:tc>
        <w:tc>
          <w:tcPr>
            <w:tcW w:w="1728" w:type="dxa"/>
          </w:tcPr>
          <w:p w14:paraId="656DAAB7" w14:textId="77777777" w:rsidR="00263516" w:rsidRPr="007F183D" w:rsidRDefault="00263516" w:rsidP="00263516">
            <w:pPr>
              <w:pStyle w:val="TableTextCenter"/>
            </w:pPr>
            <w:r w:rsidRPr="007F183D">
              <w:t>Yes</w:t>
            </w:r>
          </w:p>
        </w:tc>
        <w:tc>
          <w:tcPr>
            <w:tcW w:w="5040" w:type="dxa"/>
          </w:tcPr>
          <w:p w14:paraId="3B3B1E20" w14:textId="77777777" w:rsidR="00263516" w:rsidRPr="007F183D" w:rsidRDefault="00263516" w:rsidP="00263516">
            <w:pPr>
              <w:pStyle w:val="TableTextRight"/>
            </w:pPr>
            <w:r w:rsidRPr="007F183D">
              <w:t>None</w:t>
            </w:r>
          </w:p>
        </w:tc>
      </w:tr>
    </w:tbl>
    <w:p w14:paraId="158AFD71" w14:textId="77777777" w:rsidR="00263516" w:rsidRPr="007F183D" w:rsidRDefault="00263516" w:rsidP="00263516">
      <w:pPr>
        <w:pStyle w:val="ProposalText"/>
      </w:pPr>
    </w:p>
    <w:p w14:paraId="1029A036" w14:textId="77777777" w:rsidR="00263516" w:rsidRPr="007F183D" w:rsidRDefault="00263516" w:rsidP="00263516">
      <w:pPr>
        <w:pStyle w:val="Heading4"/>
      </w:pPr>
      <w:r w:rsidRPr="007F183D">
        <w:t>Online Braille Form</w:t>
      </w:r>
    </w:p>
    <w:p w14:paraId="27F3E806" w14:textId="77777777" w:rsidR="00263516" w:rsidRPr="007F183D" w:rsidRDefault="00263516" w:rsidP="00263516">
      <w:pPr>
        <w:pStyle w:val="ProposalText"/>
      </w:pPr>
      <w:r w:rsidRPr="007F183D">
        <w:t>Because the online braille selection process is the same as that used for the other assessments, the online braille forms will be built using the same guidelines for item selection and forms construction described throughout this section.</w:t>
      </w:r>
    </w:p>
    <w:p w14:paraId="5318EEB1" w14:textId="77777777" w:rsidR="00263516" w:rsidRPr="007F183D" w:rsidRDefault="00263516" w:rsidP="00263516">
      <w:pPr>
        <w:pStyle w:val="Heading4"/>
      </w:pPr>
      <w:bookmarkStart w:id="768" w:name="_Toc19864893"/>
      <w:r w:rsidRPr="007F183D">
        <w:t>Paper Form</w:t>
      </w:r>
      <w:bookmarkEnd w:id="768"/>
    </w:p>
    <w:p w14:paraId="7E89E532" w14:textId="77777777" w:rsidR="00263516" w:rsidRPr="007F183D" w:rsidRDefault="00263516" w:rsidP="00263516">
      <w:pPr>
        <w:pStyle w:val="ProposalText"/>
      </w:pPr>
      <w:r w:rsidRPr="007F183D">
        <w:t xml:space="preserve">The paper form is available either for students whose IEP or Section 504 Plan designates they take a PPT or for schools that experience unexpected, temporary technology issues that are beyond the school’s control. The paper form will also be made available as a large-print form and a braille form. Prior online braille forms will be used as a basis for the paper form. If an item on the braille form cannot be used on paper (e.g., inline choice items), ETS will review the parent item to determine if it can be </w:t>
      </w:r>
      <w:r w:rsidRPr="007F183D">
        <w:lastRenderedPageBreak/>
        <w:t>used. If the parent item cannot appear on paper, ETS will either create a twin of the parent item or select an existing banked item with the same or very similar statistical parameters that measures the same standard to be used on paper, paper large print, and paper braille.</w:t>
      </w:r>
    </w:p>
    <w:p w14:paraId="0B2ABAC2" w14:textId="77777777" w:rsidR="00263516" w:rsidRPr="007F183D" w:rsidRDefault="00263516" w:rsidP="00263516">
      <w:pPr>
        <w:pStyle w:val="Heading4"/>
      </w:pPr>
      <w:r w:rsidRPr="007F183D">
        <w:t>Forms Development in the Final Contract Year</w:t>
      </w:r>
    </w:p>
    <w:p w14:paraId="014B673E" w14:textId="77777777" w:rsidR="00263516" w:rsidRPr="007F183D" w:rsidRDefault="00263516" w:rsidP="00263516">
      <w:pPr>
        <w:pStyle w:val="ProposalText"/>
      </w:pPr>
      <w:r w:rsidRPr="007F183D">
        <w:t>ETS will provide test forms for one additional administration to the subsequent California Assessment System potential contractor. In the event that California selects a contractor other than ETS in the future, ETS proposes to incorporate form development for the final year into contract transition activities. ETS would meet with CDE and the future contractor to define key schedule handoff dates, as well as milestones for receiving, reviewing, and validating technical criteria.</w:t>
      </w:r>
      <w:r w:rsidRPr="007F183D" w:rsidDel="00257946">
        <w:t xml:space="preserve"> </w:t>
      </w:r>
      <w:r w:rsidRPr="007F183D">
        <w:t>Because IBIS adheres to industry standards for accessibility and interoperability, we anticipate smooth transfers of test form packages including items, embedded accessibility supports, and scoring metadata. ETS will adhere to all mutually agreed-upon schedule handoffs to facilitate a smooth transition. At a minimum, test forms will be developed by August 2027, with the exception of the Initial ELPAC and Initial Alternate ELPAC, which will be ready by March 2027 for administration starting on July 1, 2027, and the CAA for Science, which will be developed by May 2027 for administration beginning early September 2027.</w:t>
      </w:r>
    </w:p>
    <w:p w14:paraId="44C462EE" w14:textId="77777777" w:rsidR="00263516" w:rsidRPr="007F183D" w:rsidRDefault="00263516" w:rsidP="00263516">
      <w:pPr>
        <w:pStyle w:val="Heading4"/>
      </w:pPr>
      <w:r w:rsidRPr="007F183D">
        <w:t>Adherence to Requirements</w:t>
      </w:r>
    </w:p>
    <w:p w14:paraId="3D142126" w14:textId="77777777" w:rsidR="00263516" w:rsidRPr="007F183D" w:rsidRDefault="00263516" w:rsidP="00263516">
      <w:pPr>
        <w:pStyle w:val="ProposalText"/>
      </w:pPr>
      <w:r w:rsidRPr="007F183D">
        <w:t xml:space="preserve">ETS’s policies, procedures, and documentation for developing assessment and instructional products will strictly comply with State and federal laws, regulations, and reporting requirements and will follow the </w:t>
      </w:r>
      <w:r w:rsidRPr="007F183D">
        <w:rPr>
          <w:i/>
        </w:rPr>
        <w:t>Standards for Educational and Psychological Testing</w:t>
      </w:r>
      <w:r w:rsidRPr="007F183D">
        <w:t xml:space="preserve"> developed jointly by the AERA, APA, and the NCME. In addition, ETS strictly </w:t>
      </w:r>
      <w:r w:rsidRPr="007F183D">
        <w:lastRenderedPageBreak/>
        <w:t xml:space="preserve">adheres to the </w:t>
      </w:r>
      <w:r w:rsidRPr="007F183D">
        <w:rPr>
          <w:i/>
        </w:rPr>
        <w:t>ETS Standards for Quality and Fairness</w:t>
      </w:r>
      <w:r w:rsidRPr="007F183D">
        <w:t xml:space="preserve">. These standards were based on the AERA, APA, and NCME </w:t>
      </w:r>
      <w:r w:rsidRPr="007F183D">
        <w:rPr>
          <w:i/>
        </w:rPr>
        <w:t>Standards for Educational and Psychological Testing</w:t>
      </w:r>
      <w:r w:rsidRPr="007F183D" w:rsidDel="001D41E7">
        <w:rPr>
          <w:i/>
        </w:rPr>
        <w:t xml:space="preserve"> </w:t>
      </w:r>
      <w:r w:rsidRPr="007F183D">
        <w:t>while extending their scope and requirements to govern all aspects of ETS’s work. Setting strict requirements for validity, fairness, and security, these standards guide all assessment development work and underpin all internal audits mandated by the ETS Board of Trustees to certify design, development, and delivery of technically sound, fair, and useful products and services to clients—all while promoting excellence in the field of educational measurement.</w:t>
      </w:r>
    </w:p>
    <w:p w14:paraId="48488832" w14:textId="06D1EB33" w:rsidR="00263516" w:rsidRPr="007F183D" w:rsidRDefault="00263516" w:rsidP="00263516">
      <w:pPr>
        <w:pStyle w:val="ProposalText"/>
      </w:pPr>
      <w:r w:rsidRPr="007F183D">
        <w:t xml:space="preserve">Advancing assessment quality is integral to ETS’s mission, and the </w:t>
      </w:r>
      <w:r w:rsidRPr="007F183D">
        <w:rPr>
          <w:i/>
        </w:rPr>
        <w:t>ETS Standards for Quality and Fairness</w:t>
      </w:r>
      <w:r w:rsidRPr="007F183D">
        <w:t xml:space="preserve"> embody a dedication to providing high quality in service to California students. Core values of social responsibility, equity, opportunity, and quality drive work at ETS. Every item and form that we create is designed to support a system for California that comprises fair, valid, and reliable tests that can stand up to the most intense scrutiny, either in the courtroom or in the court of public opinion.</w:t>
      </w:r>
    </w:p>
    <w:p w14:paraId="219DB464" w14:textId="77777777" w:rsidR="00263516" w:rsidRPr="007F183D" w:rsidRDefault="00263516" w:rsidP="00263516">
      <w:pPr>
        <w:pStyle w:val="Heading5"/>
      </w:pPr>
      <w:r w:rsidRPr="007F183D">
        <w:t>Blueprint and Metadata</w:t>
      </w:r>
    </w:p>
    <w:p w14:paraId="3A1E2C15" w14:textId="799EE249" w:rsidR="00263516" w:rsidRPr="007F183D" w:rsidRDefault="00263516" w:rsidP="00263516">
      <w:r w:rsidRPr="007F183D">
        <w:t>We configure ETS’s test form development software to</w:t>
      </w:r>
      <w:r w:rsidRPr="007F183D" w:rsidDel="00422B62">
        <w:t xml:space="preserve"> </w:t>
      </w:r>
      <w:r w:rsidRPr="007F183D">
        <w:t xml:space="preserve">confirm that all test forms conform to approved blueprints; the software uses metadata fields to help verify appropriate items are efficiently selected to fit the specific statistical and content characteristics required by the blueprint and specifications. After assembly, ETS’s content team reviews forms for clueing and overlap among items, and evaluates the overall content coverage, including for diversity of subject matter and representation of diverse populations. Adhering to ETS’s “born accessible” item development approach </w:t>
      </w:r>
      <w:r w:rsidRPr="007F183D">
        <w:lastRenderedPageBreak/>
        <w:t xml:space="preserve">described in </w:t>
      </w:r>
      <w:r w:rsidRPr="007F183D">
        <w:rPr>
          <w:b/>
        </w:rPr>
        <w:t>Task </w:t>
      </w:r>
      <w:r w:rsidR="0030157F" w:rsidRPr="007F183D">
        <w:rPr>
          <w:b/>
        </w:rPr>
        <w:fldChar w:fldCharType="begin"/>
      </w:r>
      <w:r w:rsidR="0030157F" w:rsidRPr="007F183D">
        <w:rPr>
          <w:b/>
        </w:rPr>
        <w:instrText xml:space="preserve"> REF Task_3_6_2 \h  \* MERGEFORMAT </w:instrText>
      </w:r>
      <w:r w:rsidR="0030157F" w:rsidRPr="007F183D">
        <w:rPr>
          <w:b/>
        </w:rPr>
      </w:r>
      <w:r w:rsidR="0030157F" w:rsidRPr="007F183D">
        <w:rPr>
          <w:b/>
        </w:rPr>
        <w:fldChar w:fldCharType="separate"/>
      </w:r>
      <w:r w:rsidR="00FA05EB" w:rsidRPr="00FA05EB">
        <w:rPr>
          <w:b/>
        </w:rPr>
        <w:t>6.2</w:t>
      </w:r>
      <w:r w:rsidR="0030157F" w:rsidRPr="007F183D">
        <w:rPr>
          <w:b/>
        </w:rPr>
        <w:fldChar w:fldCharType="end"/>
      </w:r>
      <w:r w:rsidRPr="007F183D">
        <w:t xml:space="preserve">, all items comply with the principles of universal design for learning. ETS’s psychometric team documents and reviews the item difficulty ranges. </w:t>
      </w:r>
    </w:p>
    <w:p w14:paraId="328DED9B" w14:textId="307CE879" w:rsidR="00263516" w:rsidRPr="007F183D" w:rsidRDefault="00263516" w:rsidP="00263516">
      <w:pPr>
        <w:pStyle w:val="Heading5"/>
      </w:pPr>
      <w:bookmarkStart w:id="769" w:name="PsychometricandContentCriteria"/>
      <w:r w:rsidRPr="007F183D">
        <w:t>Psychometric and Content Criteria</w:t>
      </w:r>
      <w:bookmarkEnd w:id="769"/>
    </w:p>
    <w:p w14:paraId="09E13432" w14:textId="675A86E8" w:rsidR="00263516" w:rsidRPr="007F183D" w:rsidRDefault="00263516" w:rsidP="00263516">
      <w:pPr>
        <w:pStyle w:val="ProposalText"/>
      </w:pPr>
      <w:r w:rsidRPr="007F183D">
        <w:t>The assembled forms need to satisfy statistical criteria at both the item and form levels. ETS will include the statistical specifications for form assembly in the test specification for the CDE to review and approve prior to constructing the forms. The following criteria will be used to select items to assemble operational forms: item difficulty (</w:t>
      </w:r>
      <w:r w:rsidRPr="007F183D">
        <w:rPr>
          <w:i/>
        </w:rPr>
        <w:t>p</w:t>
      </w:r>
      <w:r w:rsidRPr="007F183D">
        <w:t xml:space="preserve">-values), item-total correlations, high item omit rates, score point distribution, differential item functioning (DIF), and IRT parameter estimates. For full definitions of these criteria, refer to </w:t>
      </w:r>
      <w:r w:rsidRPr="007F183D">
        <w:rPr>
          <w:b/>
        </w:rPr>
        <w:t>Task </w:t>
      </w:r>
      <w:r w:rsidR="0030157F" w:rsidRPr="007F183D">
        <w:rPr>
          <w:b/>
        </w:rPr>
        <w:fldChar w:fldCharType="begin"/>
      </w:r>
      <w:r w:rsidR="0030157F" w:rsidRPr="007F183D">
        <w:rPr>
          <w:b/>
        </w:rPr>
        <w:instrText xml:space="preserve"> REF Task_3_6_6 \h  \* MERGEFORMAT </w:instrText>
      </w:r>
      <w:r w:rsidR="0030157F" w:rsidRPr="007F183D">
        <w:rPr>
          <w:b/>
        </w:rPr>
      </w:r>
      <w:r w:rsidR="0030157F" w:rsidRPr="007F183D">
        <w:rPr>
          <w:b/>
        </w:rPr>
        <w:fldChar w:fldCharType="separate"/>
      </w:r>
      <w:r w:rsidR="00FA05EB" w:rsidRPr="00FA05EB">
        <w:rPr>
          <w:b/>
        </w:rPr>
        <w:t>6.6</w:t>
      </w:r>
      <w:r w:rsidR="0030157F" w:rsidRPr="007F183D">
        <w:rPr>
          <w:b/>
        </w:rPr>
        <w:fldChar w:fldCharType="end"/>
      </w:r>
      <w:r w:rsidRPr="007F183D">
        <w:t>.</w:t>
      </w:r>
    </w:p>
    <w:p w14:paraId="1F9C1052" w14:textId="4B2ED7EB" w:rsidR="00263516" w:rsidRPr="007F183D" w:rsidRDefault="00263516" w:rsidP="00263516">
      <w:pPr>
        <w:pStyle w:val="ProposalText"/>
      </w:pPr>
      <w:r w:rsidRPr="007F183D">
        <w:t>The assembled forms should also meet the psychometric criteria at the form level, which include the average form difficulty, the expected testing time, the test characteristic curve (TCC), and the test information function (TIF).</w:t>
      </w:r>
      <w:r w:rsidR="008C047A" w:rsidRPr="007F183D">
        <w:t xml:space="preserve"> The following are considerations for three specific tests:</w:t>
      </w:r>
    </w:p>
    <w:p w14:paraId="412AEF6F" w14:textId="77777777" w:rsidR="00263516" w:rsidRPr="007F183D" w:rsidRDefault="00263516" w:rsidP="00571DA3">
      <w:pPr>
        <w:pStyle w:val="BulletList1"/>
        <w:numPr>
          <w:ilvl w:val="0"/>
          <w:numId w:val="25"/>
        </w:numPr>
      </w:pPr>
      <w:r w:rsidRPr="007F183D">
        <w:rPr>
          <w:b/>
        </w:rPr>
        <w:t>For non-adaptive tests</w:t>
      </w:r>
      <w:r w:rsidRPr="007F183D">
        <w:t xml:space="preserve">, to maintain consistency in average form difficulty, ETS recommends establishing average test form difficulty targets that are comparable with the previously administered forms. However, if there is a desire to adjust the average difficulty of future test forms, ETS will work with the CDE to adjust the targeted test difficulty to make forms easier or harder. </w:t>
      </w:r>
    </w:p>
    <w:p w14:paraId="27304067" w14:textId="02117800" w:rsidR="00263516" w:rsidRPr="007F183D" w:rsidRDefault="00263516" w:rsidP="00571DA3">
      <w:pPr>
        <w:pStyle w:val="BulletList1"/>
        <w:numPr>
          <w:ilvl w:val="0"/>
          <w:numId w:val="25"/>
        </w:numPr>
      </w:pPr>
      <w:r w:rsidRPr="007F183D">
        <w:rPr>
          <w:b/>
        </w:rPr>
        <w:t>CAA</w:t>
      </w:r>
      <w:r w:rsidR="00CF5F30" w:rsidRPr="007F183D">
        <w:rPr>
          <w:b/>
        </w:rPr>
        <w:t>s</w:t>
      </w:r>
      <w:r w:rsidRPr="007F183D">
        <w:rPr>
          <w:b/>
        </w:rPr>
        <w:t xml:space="preserve"> for ELA and Mathematics</w:t>
      </w:r>
      <w:r w:rsidRPr="007F183D">
        <w:t xml:space="preserve"> use an MST design consisting of a router at stage one and two modules differing in difficulty (i.e., easy and hard) at stage two. This configuration results in two linear pathways: router plus easy stage two module (i.e., easy pathway) and router plus hard stage two module (i.e., hard </w:t>
      </w:r>
      <w:r w:rsidRPr="007F183D">
        <w:lastRenderedPageBreak/>
        <w:t>pathway). Each pathway-based form will be compared to the difficulty targets established using the same pathway-based historical forms. By design, the average form difficulty will differ between the easy and the hard pathways. Specifically, the targeted average IRT-based difficulty parameter for the easy pathway should be lower than the hard pathway while adhering to its pathway’s specific target difficulty range. A similar approach would be used if the CAST assessment transitions to an MST design.</w:t>
      </w:r>
      <w:r w:rsidRPr="007F183D">
        <w:rPr>
          <w:rStyle w:val="CommentReference"/>
        </w:rPr>
        <w:t xml:space="preserve"> </w:t>
      </w:r>
    </w:p>
    <w:p w14:paraId="01238969" w14:textId="77777777" w:rsidR="00263516" w:rsidRPr="007F183D" w:rsidRDefault="00263516" w:rsidP="00571DA3">
      <w:pPr>
        <w:pStyle w:val="BulletList1"/>
        <w:numPr>
          <w:ilvl w:val="0"/>
          <w:numId w:val="25"/>
        </w:numPr>
      </w:pPr>
      <w:r w:rsidRPr="007F183D">
        <w:rPr>
          <w:b/>
        </w:rPr>
        <w:t>Summative ELPAC</w:t>
      </w:r>
      <w:r w:rsidRPr="007F183D">
        <w:t xml:space="preserve"> has a vertical scale, and the average form difficulties for the oral language component, written language component, and overall test will simultaneously adhere to the targeted test form difficulty levels while preserving the rank ordering of difficulties across grade level and grade span, where average difficulties increase as the grade levels and grade spans increase. </w:t>
      </w:r>
    </w:p>
    <w:p w14:paraId="4B5B3A64" w14:textId="77777777" w:rsidR="00263516" w:rsidRPr="007F183D" w:rsidRDefault="00263516" w:rsidP="00263516">
      <w:pPr>
        <w:pStyle w:val="ProposalText"/>
      </w:pPr>
      <w:r w:rsidRPr="007F183D">
        <w:t xml:space="preserve">For all CBAs, the response time for the item or </w:t>
      </w:r>
      <w:r w:rsidRPr="007F183D" w:rsidDel="0024586D">
        <w:t xml:space="preserve">item </w:t>
      </w:r>
      <w:r w:rsidRPr="007F183D">
        <w:t xml:space="preserve">set will be aggregated to provide information on the expected time the assembled test form takes for students to complete. All assembled test forms will adhere to SBE-approved testing time guidelines. The TCC for the assembled form should be comparable to the target TCC. For assessments that have multiple test forms administered across multiple administrations, the target TCC will be defined as the average of all TCCs. A 95 percent confidence band about the average TCCs will be constructed and will serve as the acceptance criteria for proposed test forms. Specifically, if the proposed test form’s TCC fits within the confidence band, that form would satisfy the acceptance criteria. For assessments with fewer than three test forms, the TCC from the first form built will serve as the target TCC. For the Summative ELPAC, which has a vertical scale, the TCCs for the overall </w:t>
      </w:r>
      <w:r w:rsidRPr="007F183D">
        <w:lastRenderedPageBreak/>
        <w:t>test and each test composite (e.g., oral language, written language) should be comparable to the target TCCs and should maintain the cross grade-level/grade span rank ordering properties. In other words, the spacing between successive grade or grade-span TCCs should be maintained. This will be an essential component of test form development that will help</w:t>
      </w:r>
      <w:r w:rsidRPr="007F183D" w:rsidDel="004B6314">
        <w:t xml:space="preserve"> </w:t>
      </w:r>
      <w:r w:rsidRPr="007F183D">
        <w:t>confirm the vertical scale’s integrity.</w:t>
      </w:r>
    </w:p>
    <w:p w14:paraId="05DBDF7B" w14:textId="77777777" w:rsidR="00263516" w:rsidRPr="007F183D" w:rsidRDefault="00263516" w:rsidP="00263516">
      <w:pPr>
        <w:pStyle w:val="ProposalText"/>
      </w:pPr>
      <w:r w:rsidRPr="007F183D">
        <w:t>The TIF describes the amount of measurement precision across the ability continuum for a constructed test form. The TIF for the assembled form should be comparable to the target TIF. For assessments that have multiple test forms administered across multiple administrations, the target TIF will be defined as the average of all TIFs. We will construct a 95 percent confidence band around the average TIFs, which</w:t>
      </w:r>
      <w:r w:rsidRPr="007F183D" w:rsidDel="008C066B">
        <w:t xml:space="preserve"> </w:t>
      </w:r>
      <w:r w:rsidRPr="007F183D">
        <w:t>will serve as the acceptance criteria for proposed test forms.</w:t>
      </w:r>
      <w:r w:rsidRPr="007F183D" w:rsidDel="00801288">
        <w:t xml:space="preserve"> </w:t>
      </w:r>
      <w:r w:rsidRPr="007F183D">
        <w:t>In other words, if the proposed test form’s TIF fits within the confidence band, that form would satisfy the acceptance criteria. For assessments with fewer than three test forms, the TIF from the first form built will serve as the target TCC.</w:t>
      </w:r>
    </w:p>
    <w:p w14:paraId="5F1925C2" w14:textId="77777777" w:rsidR="00263516" w:rsidRPr="007F183D" w:rsidRDefault="00263516" w:rsidP="00263516">
      <w:pPr>
        <w:pStyle w:val="ProposalText"/>
      </w:pPr>
      <w:r w:rsidRPr="007F183D">
        <w:t>In</w:t>
      </w:r>
      <w:r w:rsidRPr="007F183D" w:rsidDel="00FF0342">
        <w:t xml:space="preserve"> </w:t>
      </w:r>
      <w:r w:rsidRPr="007F183D">
        <w:t xml:space="preserve">cases where it is not possible to meet these statistical guidelines, ETS will consult with the CDE Assessment Development &amp; Administration Division psychometrics office. We will identify and confer with the CDE on items that come as close as possible but do not quite meet statistical specifications. In some instances, we may find that less-than-optimal statistics (e.g., high difficulty) are the result of the opportunity to learn newly introduced content standards. </w:t>
      </w:r>
    </w:p>
    <w:p w14:paraId="62CA6688" w14:textId="77777777" w:rsidR="00263516" w:rsidRPr="007F183D" w:rsidRDefault="00263516" w:rsidP="00263516">
      <w:pPr>
        <w:pStyle w:val="Heading5"/>
      </w:pPr>
      <w:r w:rsidRPr="007F183D">
        <w:t>Test Length and Composition</w:t>
      </w:r>
    </w:p>
    <w:p w14:paraId="09CC4E32" w14:textId="58C5F2E8" w:rsidR="00263516" w:rsidRPr="007F183D" w:rsidRDefault="00263516" w:rsidP="00263516">
      <w:pPr>
        <w:pStyle w:val="ProposalText"/>
      </w:pPr>
      <w:r w:rsidRPr="007F183D">
        <w:t xml:space="preserve">We detail test length and composition in the following </w:t>
      </w:r>
      <w:r w:rsidR="00265EE3" w:rsidRPr="007F183D">
        <w:rPr>
          <w:b/>
        </w:rPr>
        <w:fldChar w:fldCharType="begin"/>
      </w:r>
      <w:r w:rsidR="00265EE3" w:rsidRPr="007F183D">
        <w:rPr>
          <w:b/>
        </w:rPr>
        <w:instrText xml:space="preserve"> REF SoftwareAndItemSelectionProcess \h  \* MERGEFORMAT </w:instrText>
      </w:r>
      <w:r w:rsidR="00265EE3" w:rsidRPr="007F183D">
        <w:rPr>
          <w:b/>
        </w:rPr>
      </w:r>
      <w:r w:rsidR="00265EE3" w:rsidRPr="007F183D">
        <w:rPr>
          <w:b/>
        </w:rPr>
        <w:fldChar w:fldCharType="separate"/>
      </w:r>
      <w:r w:rsidR="00110A1A" w:rsidRPr="007F183D">
        <w:rPr>
          <w:b/>
        </w:rPr>
        <w:t>Software and Item Selection Process</w:t>
      </w:r>
      <w:r w:rsidR="00265EE3" w:rsidRPr="007F183D">
        <w:rPr>
          <w:b/>
        </w:rPr>
        <w:fldChar w:fldCharType="end"/>
      </w:r>
      <w:r w:rsidRPr="007F183D">
        <w:t xml:space="preserve"> section.</w:t>
      </w:r>
    </w:p>
    <w:p w14:paraId="7DE07F05" w14:textId="77777777" w:rsidR="00263516" w:rsidRPr="007F183D" w:rsidRDefault="00263516" w:rsidP="00263516">
      <w:pPr>
        <w:pStyle w:val="Heading5"/>
      </w:pPr>
      <w:bookmarkStart w:id="770" w:name="SoftwareAndItemSelectionProcess"/>
      <w:r w:rsidRPr="007F183D">
        <w:lastRenderedPageBreak/>
        <w:t>Software and Item Selection Process</w:t>
      </w:r>
      <w:bookmarkEnd w:id="770"/>
    </w:p>
    <w:p w14:paraId="2875DF20" w14:textId="77777777" w:rsidR="00263516" w:rsidRPr="007F183D" w:rsidRDefault="00263516" w:rsidP="00263516">
      <w:pPr>
        <w:pStyle w:val="ProposalText"/>
      </w:pPr>
      <w:r w:rsidRPr="007F183D">
        <w:t xml:space="preserve">ETS will use an ATA tool in conjunction with IBIS to construct test forms for CAASPP, excluding Smarter Balanced, and for ELPAC and Alternate ELPAC in future administrations. </w:t>
      </w:r>
    </w:p>
    <w:p w14:paraId="4CFD8F4A" w14:textId="304643BA" w:rsidR="00263516" w:rsidRPr="007F183D" w:rsidRDefault="00263516" w:rsidP="00263516">
      <w:pPr>
        <w:pStyle w:val="ProposalText"/>
      </w:pPr>
      <w:r w:rsidRPr="007F183D">
        <w:t xml:space="preserve">As described in </w:t>
      </w:r>
      <w:r w:rsidRPr="007F183D">
        <w:rPr>
          <w:b/>
        </w:rPr>
        <w:t>Task </w:t>
      </w:r>
      <w:r w:rsidR="0030157F" w:rsidRPr="007F183D">
        <w:rPr>
          <w:b/>
        </w:rPr>
        <w:fldChar w:fldCharType="begin"/>
      </w:r>
      <w:r w:rsidR="0030157F" w:rsidRPr="007F183D">
        <w:rPr>
          <w:b/>
        </w:rPr>
        <w:instrText xml:space="preserve"> REF Task_3_6_7 \h  \* MERGEFORMAT </w:instrText>
      </w:r>
      <w:r w:rsidR="0030157F" w:rsidRPr="007F183D">
        <w:rPr>
          <w:b/>
        </w:rPr>
      </w:r>
      <w:r w:rsidR="0030157F" w:rsidRPr="007F183D">
        <w:rPr>
          <w:b/>
        </w:rPr>
        <w:fldChar w:fldCharType="separate"/>
      </w:r>
      <w:r w:rsidR="00FA05EB" w:rsidRPr="00FA05EB">
        <w:rPr>
          <w:b/>
        </w:rPr>
        <w:t>6.7</w:t>
      </w:r>
      <w:r w:rsidR="0030157F" w:rsidRPr="007F183D">
        <w:rPr>
          <w:b/>
        </w:rPr>
        <w:fldChar w:fldCharType="end"/>
      </w:r>
      <w:r w:rsidRPr="007F183D">
        <w:t xml:space="preserve">, IBIS functions as the bank of record for the CAASPP and ELPAC programs, housing all item, passage, and stimulus content, item attributes, metadata, scoring information, item status and usage history, and documentation of all test forms. The ATA tool uses the item-level information stored in IBIS to select items to construct a form with desired psychometric properties and content specifications. </w:t>
      </w:r>
    </w:p>
    <w:p w14:paraId="366EDA5B" w14:textId="7989DA05" w:rsidR="00263516" w:rsidRPr="007F183D" w:rsidRDefault="00263516" w:rsidP="00263516">
      <w:pPr>
        <w:pStyle w:val="ProposalText"/>
      </w:pPr>
      <w:r w:rsidRPr="007F183D">
        <w:t xml:space="preserve">We have used this approach on the CAST program and have found that it provides maximum efficiency. As such, we propose using the ATA tool as the standard for all CAASPP and ELPAC test assembly in the future. </w:t>
      </w:r>
      <w:r w:rsidRPr="007F183D">
        <w:rPr>
          <w:b/>
        </w:rPr>
        <w:fldChar w:fldCharType="begin"/>
      </w:r>
      <w:r w:rsidRPr="007F183D">
        <w:rPr>
          <w:b/>
        </w:rPr>
        <w:instrText xml:space="preserve"> REF _Ref68517238 \h  \* MERGEFORMAT </w:instrText>
      </w:r>
      <w:r w:rsidRPr="007F183D">
        <w:rPr>
          <w:b/>
        </w:rPr>
      </w:r>
      <w:r w:rsidRPr="007F183D">
        <w:rPr>
          <w:b/>
        </w:rPr>
        <w:fldChar w:fldCharType="separate"/>
      </w:r>
      <w:r w:rsidR="00110A1A" w:rsidRPr="007F183D">
        <w:rPr>
          <w:b/>
        </w:rPr>
        <w:t xml:space="preserve">Figure </w:t>
      </w:r>
      <w:r w:rsidR="00110A1A" w:rsidRPr="007F183D">
        <w:rPr>
          <w:b/>
          <w:noProof/>
        </w:rPr>
        <w:t>37</w:t>
      </w:r>
      <w:r w:rsidRPr="007F183D">
        <w:rPr>
          <w:b/>
        </w:rPr>
        <w:fldChar w:fldCharType="end"/>
      </w:r>
      <w:r w:rsidRPr="007F183D">
        <w:t xml:space="preserve"> illustrates a high-level flow of activities for automated test generation.</w:t>
      </w:r>
    </w:p>
    <w:p w14:paraId="55BBB20B" w14:textId="488643BC" w:rsidR="00263516" w:rsidRPr="007F183D" w:rsidRDefault="00263516" w:rsidP="00263516">
      <w:pPr>
        <w:pStyle w:val="ActionCaption"/>
        <w:rPr>
          <w:b w:val="0"/>
        </w:rPr>
      </w:pPr>
      <w:bookmarkStart w:id="771" w:name="_Ref68517238"/>
      <w:bookmarkStart w:id="772" w:name="_Toc70579166"/>
      <w:bookmarkStart w:id="773" w:name="_Toc85728035"/>
      <w:r w:rsidRPr="007F183D">
        <w:t xml:space="preserve">Figure </w:t>
      </w:r>
      <w:fldSimple w:instr=" SEQ Figure \* ARABIC ">
        <w:r w:rsidR="00765AAB">
          <w:rPr>
            <w:noProof/>
          </w:rPr>
          <w:t>37</w:t>
        </w:r>
      </w:fldSimple>
      <w:bookmarkEnd w:id="771"/>
      <w:r w:rsidRPr="007F183D">
        <w:t xml:space="preserve">.  Test assembly flow of activities. </w:t>
      </w:r>
      <w:r w:rsidRPr="007F183D">
        <w:rPr>
          <w:b w:val="0"/>
        </w:rPr>
        <w:t>The ATA tool will provide the CDE with an efficient process for CAASPP and ELPAC test assembly.</w:t>
      </w:r>
      <w:bookmarkEnd w:id="772"/>
      <w:bookmarkEnd w:id="773"/>
    </w:p>
    <w:p w14:paraId="1CAA39CC" w14:textId="77777777" w:rsidR="00263516" w:rsidRPr="007F183D" w:rsidRDefault="00263516" w:rsidP="00263516">
      <w:pPr>
        <w:keepNext/>
      </w:pPr>
      <w:r w:rsidRPr="007F183D">
        <w:rPr>
          <w:noProof/>
        </w:rPr>
        <w:drawing>
          <wp:inline distT="0" distB="0" distL="0" distR="0" wp14:anchorId="55D256B2" wp14:editId="17D64517">
            <wp:extent cx="6162675" cy="1409700"/>
            <wp:effectExtent l="57150" t="0" r="47625" b="0"/>
            <wp:docPr id="38" name="Diagram 38" descr="The figure shows four boxes with text describing the steps in the test assembly process using the ATA tool."/>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4" r:lo="rId125" r:qs="rId126" r:cs="rId127"/>
              </a:graphicData>
            </a:graphic>
          </wp:inline>
        </w:drawing>
      </w:r>
    </w:p>
    <w:p w14:paraId="49780CDE" w14:textId="77846B61" w:rsidR="00263516" w:rsidRPr="007F183D" w:rsidRDefault="00263516" w:rsidP="00263516">
      <w:pPr>
        <w:pStyle w:val="ProposalText"/>
      </w:pPr>
      <w:r w:rsidRPr="007F183D">
        <w:t>There are significant advantages to the ATA tool, including the following major benefits:</w:t>
      </w:r>
    </w:p>
    <w:p w14:paraId="1D927E9C" w14:textId="75C272F4" w:rsidR="00263516" w:rsidRPr="007F183D" w:rsidRDefault="00263516" w:rsidP="00571DA3">
      <w:pPr>
        <w:pStyle w:val="BulletList1"/>
        <w:keepNext/>
        <w:numPr>
          <w:ilvl w:val="0"/>
          <w:numId w:val="25"/>
        </w:numPr>
      </w:pPr>
      <w:r w:rsidRPr="007F183D">
        <w:lastRenderedPageBreak/>
        <w:t>Application setup incorporates all test specifications, including</w:t>
      </w:r>
    </w:p>
    <w:p w14:paraId="180FF7F9" w14:textId="056117DE" w:rsidR="00263516" w:rsidRPr="007F183D" w:rsidRDefault="00263516" w:rsidP="00571DA3">
      <w:pPr>
        <w:pStyle w:val="BulletList2"/>
        <w:numPr>
          <w:ilvl w:val="1"/>
          <w:numId w:val="23"/>
        </w:numPr>
      </w:pPr>
      <w:r w:rsidRPr="007F183D">
        <w:t>ineligible items are excluded from the test construction pool;</w:t>
      </w:r>
    </w:p>
    <w:p w14:paraId="37A8C201" w14:textId="5BBF9BD5" w:rsidR="00263516" w:rsidRPr="007F183D" w:rsidRDefault="00263516" w:rsidP="00571DA3">
      <w:pPr>
        <w:pStyle w:val="BulletList2"/>
        <w:numPr>
          <w:ilvl w:val="1"/>
          <w:numId w:val="23"/>
        </w:numPr>
      </w:pPr>
      <w:r w:rsidRPr="007F183D">
        <w:t>statistical parameters and ranges for anchor and operational items;</w:t>
      </w:r>
    </w:p>
    <w:p w14:paraId="60278331" w14:textId="468FD652" w:rsidR="00263516" w:rsidRPr="007F183D" w:rsidRDefault="00263516" w:rsidP="00571DA3">
      <w:pPr>
        <w:pStyle w:val="BulletList2"/>
        <w:numPr>
          <w:ilvl w:val="1"/>
          <w:numId w:val="23"/>
        </w:numPr>
      </w:pPr>
      <w:r w:rsidRPr="007F183D">
        <w:t xml:space="preserve">adherence to blueprint item and point value distributions and test length; </w:t>
      </w:r>
    </w:p>
    <w:p w14:paraId="66E0DF0B" w14:textId="7259D8A8" w:rsidR="00263516" w:rsidRPr="007F183D" w:rsidRDefault="00263516" w:rsidP="00571DA3">
      <w:pPr>
        <w:pStyle w:val="BulletList2"/>
        <w:numPr>
          <w:ilvl w:val="1"/>
          <w:numId w:val="23"/>
        </w:numPr>
      </w:pPr>
      <w:r w:rsidRPr="007F183D">
        <w:rPr>
          <w:rFonts w:eastAsia="Calibri"/>
        </w:rPr>
        <w:t>content coverage according to rotational plans;</w:t>
      </w:r>
    </w:p>
    <w:p w14:paraId="5BD98695" w14:textId="536335F0" w:rsidR="00263516" w:rsidRPr="007F183D" w:rsidRDefault="00263516" w:rsidP="00571DA3">
      <w:pPr>
        <w:pStyle w:val="BulletList2"/>
        <w:numPr>
          <w:ilvl w:val="1"/>
          <w:numId w:val="23"/>
        </w:numPr>
      </w:pPr>
      <w:r w:rsidRPr="007F183D">
        <w:t>item interactions (e.g., clueing, overlap) using metadata tags; and</w:t>
      </w:r>
    </w:p>
    <w:p w14:paraId="430CD6F3" w14:textId="7C59CDC6" w:rsidR="00263516" w:rsidRPr="007F183D" w:rsidRDefault="00263516" w:rsidP="00571DA3">
      <w:pPr>
        <w:pStyle w:val="BulletList2"/>
        <w:numPr>
          <w:ilvl w:val="1"/>
          <w:numId w:val="23"/>
        </w:numPr>
        <w:rPr>
          <w:rFonts w:asciiTheme="minorHAnsi" w:hAnsiTheme="minorHAnsi" w:cstheme="minorBidi"/>
        </w:rPr>
      </w:pPr>
      <w:r w:rsidRPr="007F183D">
        <w:t>assembly guidelines (e.g., key balance, item position, DOK distribution).</w:t>
      </w:r>
    </w:p>
    <w:p w14:paraId="5E9EF36E" w14:textId="3A6E6A4A" w:rsidR="00263516" w:rsidRPr="007F183D" w:rsidRDefault="00263516" w:rsidP="00571DA3">
      <w:pPr>
        <w:pStyle w:val="BulletList1"/>
        <w:numPr>
          <w:ilvl w:val="0"/>
          <w:numId w:val="25"/>
        </w:numPr>
      </w:pPr>
      <w:r w:rsidRPr="007F183D">
        <w:t>The ATA tool can provide an inventory of the item pool and identify the potential gaps in the pool to support form assembly, which will help inform the future item development needs.</w:t>
      </w:r>
    </w:p>
    <w:p w14:paraId="12EDA3EC" w14:textId="78AAD4B1" w:rsidR="00263516" w:rsidRPr="007F183D" w:rsidRDefault="00263516" w:rsidP="00571DA3">
      <w:pPr>
        <w:pStyle w:val="BulletList1"/>
        <w:numPr>
          <w:ilvl w:val="0"/>
          <w:numId w:val="25"/>
        </w:numPr>
      </w:pPr>
      <w:r w:rsidRPr="007F183D">
        <w:t>Psychometric validations occur as part of the automated assembly process.</w:t>
      </w:r>
    </w:p>
    <w:p w14:paraId="41B649DC" w14:textId="4CAE7406" w:rsidR="00263516" w:rsidRPr="007F183D" w:rsidRDefault="00263516" w:rsidP="00571DA3">
      <w:pPr>
        <w:pStyle w:val="BulletList1"/>
        <w:numPr>
          <w:ilvl w:val="0"/>
          <w:numId w:val="25"/>
        </w:numPr>
      </w:pPr>
      <w:r w:rsidRPr="007F183D">
        <w:t>TCCs are generated at the same time as the forms are constructed.</w:t>
      </w:r>
    </w:p>
    <w:p w14:paraId="093C4E73" w14:textId="77777777" w:rsidR="00263516" w:rsidRPr="007F183D" w:rsidRDefault="00263516" w:rsidP="00263516">
      <w:pPr>
        <w:pStyle w:val="ProposalText"/>
      </w:pPr>
      <w:r w:rsidRPr="007F183D">
        <w:t xml:space="preserve">Following the automated item selections, ETS’s content staff then evaluate the test form, conduct all pre-publication reviews, verify adherence to the blueprint and content specifications, check for clueing and overlap, and evaluate for overall content representation. Based on this review, ETS content and psychometric staff replace items as needed. At this stage, the test form is ready for CDE review. </w:t>
      </w:r>
    </w:p>
    <w:p w14:paraId="699A36DD" w14:textId="77777777" w:rsidR="00263516" w:rsidRPr="007F183D" w:rsidRDefault="00263516" w:rsidP="00263516">
      <w:pPr>
        <w:pStyle w:val="ProposalText"/>
      </w:pPr>
      <w:r w:rsidRPr="007F183D">
        <w:t xml:space="preserve">ETS recognizes that the CDE is ultimately responsible for the content of the test form, and ETS will collaborate with the CDE through two revision rounds to identify replacements and approve the test form. </w:t>
      </w:r>
    </w:p>
    <w:p w14:paraId="5C37B91D" w14:textId="77777777" w:rsidR="00263516" w:rsidRPr="007F183D" w:rsidRDefault="00263516" w:rsidP="00263516">
      <w:pPr>
        <w:pStyle w:val="Heading6"/>
      </w:pPr>
      <w:r w:rsidRPr="007F183D">
        <w:t>Anchor Items</w:t>
      </w:r>
    </w:p>
    <w:p w14:paraId="60C57EE6" w14:textId="2E77BF20" w:rsidR="00263516" w:rsidRPr="007F183D" w:rsidRDefault="00263516" w:rsidP="00263516">
      <w:pPr>
        <w:pStyle w:val="ProposalText"/>
      </w:pPr>
      <w:r w:rsidRPr="007F183D">
        <w:t xml:space="preserve">Anchor items are addressed in the </w:t>
      </w:r>
      <w:r w:rsidR="00482B86" w:rsidRPr="007F183D">
        <w:rPr>
          <w:b/>
        </w:rPr>
        <w:fldChar w:fldCharType="begin"/>
      </w:r>
      <w:r w:rsidR="00482B86" w:rsidRPr="007F183D">
        <w:rPr>
          <w:b/>
        </w:rPr>
        <w:instrText xml:space="preserve"> REF Comparability \h  \* MERGEFORMAT </w:instrText>
      </w:r>
      <w:r w:rsidR="00482B86" w:rsidRPr="007F183D">
        <w:rPr>
          <w:b/>
        </w:rPr>
      </w:r>
      <w:r w:rsidR="00482B86" w:rsidRPr="007F183D">
        <w:rPr>
          <w:b/>
        </w:rPr>
        <w:fldChar w:fldCharType="separate"/>
      </w:r>
      <w:r w:rsidR="00110A1A" w:rsidRPr="007F183D">
        <w:rPr>
          <w:b/>
        </w:rPr>
        <w:t>Comparability</w:t>
      </w:r>
      <w:r w:rsidR="00482B86" w:rsidRPr="007F183D">
        <w:rPr>
          <w:b/>
        </w:rPr>
        <w:fldChar w:fldCharType="end"/>
      </w:r>
      <w:r w:rsidRPr="007F183D">
        <w:t xml:space="preserve"> section</w:t>
      </w:r>
      <w:r w:rsidR="008C047A" w:rsidRPr="007F183D">
        <w:t xml:space="preserve"> on the following page</w:t>
      </w:r>
      <w:r w:rsidRPr="007F183D">
        <w:t>.</w:t>
      </w:r>
    </w:p>
    <w:p w14:paraId="13A236F1" w14:textId="77777777" w:rsidR="00263516" w:rsidRPr="007F183D" w:rsidRDefault="00263516" w:rsidP="00263516">
      <w:pPr>
        <w:pStyle w:val="Heading6"/>
      </w:pPr>
      <w:r w:rsidRPr="007F183D">
        <w:lastRenderedPageBreak/>
        <w:t>Item Rotation</w:t>
      </w:r>
    </w:p>
    <w:p w14:paraId="512278EB" w14:textId="6785EC57" w:rsidR="00263516" w:rsidRPr="007F183D" w:rsidRDefault="00263516" w:rsidP="00263516">
      <w:pPr>
        <w:pStyle w:val="ProposalText"/>
      </w:pPr>
      <w:r w:rsidRPr="007F183D">
        <w:t xml:space="preserve">For assessments that require rotation of the SBE-approved content standards, ETS’s plans for establishing appropriate coverage begin with an annual development plan, which focuses on targeted development to help confirm that sufficient items are developed to meet the rotation requirements. ETS configured our ATA tool to incorporate rotation of standards in its item selection algorithm, and reports from the most recent assembly will inform the next cycle of item development. In addition, ETS maintains documentation of content coverage year over year. In particular, CAST and CAA Science incorporate planning for content coverage in IDPs to help confirm blueprint compliance annually. Incorporating content coverage in the IDPs for these assessments also helps us assess all CAST performance expectations over the course of three administration cycles and all CAA for Science core content connectors over the course of five years. This information is also reported in technical reports annually, providing a discrete opportunity to monitor the rotation of standards in test construction. ETS evaluated the refresh rates required in </w:t>
      </w:r>
      <w:r w:rsidRPr="007F183D">
        <w:rPr>
          <w:b/>
        </w:rPr>
        <w:t>Task </w:t>
      </w:r>
      <w:r w:rsidR="0030157F" w:rsidRPr="007F183D">
        <w:rPr>
          <w:b/>
        </w:rPr>
        <w:fldChar w:fldCharType="begin"/>
      </w:r>
      <w:r w:rsidR="0030157F" w:rsidRPr="007F183D">
        <w:rPr>
          <w:b/>
        </w:rPr>
        <w:instrText xml:space="preserve"> REF Task_3_6_2_A \h  \* MERGEFORMAT </w:instrText>
      </w:r>
      <w:r w:rsidR="0030157F" w:rsidRPr="007F183D">
        <w:rPr>
          <w:b/>
        </w:rPr>
      </w:r>
      <w:r w:rsidR="0030157F" w:rsidRPr="007F183D">
        <w:rPr>
          <w:b/>
        </w:rPr>
        <w:fldChar w:fldCharType="separate"/>
      </w:r>
      <w:r w:rsidR="00FA05EB" w:rsidRPr="00FA05EB">
        <w:rPr>
          <w:b/>
        </w:rPr>
        <w:t>6.2.A</w:t>
      </w:r>
      <w:r w:rsidR="0030157F" w:rsidRPr="007F183D">
        <w:rPr>
          <w:b/>
        </w:rPr>
        <w:fldChar w:fldCharType="end"/>
      </w:r>
      <w:r w:rsidRPr="007F183D">
        <w:t xml:space="preserve"> to help confirm that they support the content rotation requirements as required by the blueprint and test specifications for each test.</w:t>
      </w:r>
    </w:p>
    <w:p w14:paraId="3285A025" w14:textId="4681736A" w:rsidR="00263516" w:rsidRPr="007F183D" w:rsidRDefault="00263516" w:rsidP="00263516">
      <w:pPr>
        <w:pStyle w:val="Heading6"/>
      </w:pPr>
      <w:bookmarkStart w:id="774" w:name="Comparability"/>
      <w:r w:rsidRPr="007F183D">
        <w:t>Comparability</w:t>
      </w:r>
      <w:bookmarkEnd w:id="774"/>
    </w:p>
    <w:p w14:paraId="4B5D7DF0" w14:textId="61A8D4D6" w:rsidR="00263516" w:rsidRPr="007F183D" w:rsidRDefault="00263516" w:rsidP="00263516">
      <w:pPr>
        <w:pStyle w:val="ProposalText"/>
        <w:keepNext/>
      </w:pPr>
      <w:r w:rsidRPr="007F183D">
        <w:t xml:space="preserve">This section describes the process ETS recommends for maintaining the year-to-year comparability of scale scores, performance-levels, and vertical scales for the California </w:t>
      </w:r>
      <w:r w:rsidRPr="007F183D">
        <w:lastRenderedPageBreak/>
        <w:t>Assessment System. There are three essential components required to maintain comparability of the assessment scales and the reported scores:</w:t>
      </w:r>
    </w:p>
    <w:p w14:paraId="5CB53980" w14:textId="279648B1" w:rsidR="00263516" w:rsidRPr="007F183D" w:rsidRDefault="00263516" w:rsidP="00571DA3">
      <w:pPr>
        <w:pStyle w:val="NumberList1"/>
        <w:numPr>
          <w:ilvl w:val="0"/>
          <w:numId w:val="26"/>
        </w:numPr>
        <w:ind w:hanging="540"/>
      </w:pPr>
      <w:r w:rsidRPr="007F183D">
        <w:t xml:space="preserve">Faithfully build test forms that adhere to content and statistical specifications over time. </w:t>
      </w:r>
    </w:p>
    <w:p w14:paraId="2F6BD11F" w14:textId="369ECF9C" w:rsidR="00263516" w:rsidRPr="007F183D" w:rsidRDefault="00263516" w:rsidP="00265EE3">
      <w:pPr>
        <w:pStyle w:val="NumberLIst10"/>
        <w:numPr>
          <w:ilvl w:val="0"/>
          <w:numId w:val="4"/>
        </w:numPr>
        <w:ind w:hanging="540"/>
      </w:pPr>
      <w:r w:rsidRPr="007F183D">
        <w:t>Implement robust and psychometrically defensible linking and equating procedures.</w:t>
      </w:r>
    </w:p>
    <w:p w14:paraId="56426222" w14:textId="6974B741" w:rsidR="00263516" w:rsidRPr="007F183D" w:rsidRDefault="00263516" w:rsidP="00265EE3">
      <w:pPr>
        <w:pStyle w:val="NumberLIst10"/>
        <w:numPr>
          <w:ilvl w:val="0"/>
          <w:numId w:val="4"/>
        </w:numPr>
        <w:ind w:hanging="540"/>
      </w:pPr>
      <w:r w:rsidRPr="007F183D">
        <w:t>Perform post-administration diagnostic evaluations to determine whether any component of the assessment was not functioning as expected.</w:t>
      </w:r>
    </w:p>
    <w:p w14:paraId="4BBBA451" w14:textId="65F4E948" w:rsidR="00263516" w:rsidRPr="007F183D" w:rsidRDefault="00263516" w:rsidP="00263516">
      <w:pPr>
        <w:pStyle w:val="ProposalText"/>
      </w:pPr>
      <w:r w:rsidRPr="007F183D">
        <w:t xml:space="preserve">Our approach addresses each essential component in significant detail, given the importance of comparability, and occasionally varies as a function of the pre- and post-equating strategy implemented by each assessment. As such, where appropriate, we will make distinctions between processes that vary the equating strategy. </w:t>
      </w:r>
    </w:p>
    <w:p w14:paraId="789B9BD4" w14:textId="77777777" w:rsidR="00263516" w:rsidRPr="007F183D" w:rsidRDefault="00263516" w:rsidP="00263516">
      <w:pPr>
        <w:pStyle w:val="Heading7"/>
      </w:pPr>
      <w:r w:rsidRPr="007F183D">
        <w:t>Verifying Comparability for Pre-Equated Assessments</w:t>
      </w:r>
    </w:p>
    <w:p w14:paraId="04B5FD25" w14:textId="2DF601FC" w:rsidR="00263516" w:rsidRPr="007F183D" w:rsidRDefault="00263516" w:rsidP="00263516">
      <w:pPr>
        <w:pStyle w:val="ProposalText"/>
      </w:pPr>
      <w:r w:rsidRPr="007F183D">
        <w:t xml:space="preserve">Pre-equated assessment designs allow for conversion tables that describe the relationship between raw scores and scale scores, or theta scores and scale scores, to be established prior to the test administration. Pre-equating relies on having a well calibrated item bank and robust embedded field testing processes. Comparability is strengthened by utilizing strong item linking procedures. For pre-equated assessments, operational (i.e., scored) test sections are assembled from a bank of previously administered and calibrated items. Test forms also include embedded </w:t>
      </w:r>
      <w:r w:rsidRPr="007F183D" w:rsidDel="00172DFA">
        <w:t>field</w:t>
      </w:r>
      <w:r w:rsidRPr="007F183D">
        <w:t xml:space="preserve">-test items (i.e., non-scored). These </w:t>
      </w:r>
      <w:r w:rsidRPr="007F183D" w:rsidDel="00172DFA">
        <w:t>field</w:t>
      </w:r>
      <w:r w:rsidRPr="007F183D">
        <w:t xml:space="preserve">-test items allow us to collect the calibration data needed for the items’ operational use on some future test form. The operationally scored section </w:t>
      </w:r>
      <w:r w:rsidRPr="007F183D">
        <w:lastRenderedPageBreak/>
        <w:t xml:space="preserve">of a pre-equated test must adhere to the form assembly guidelines described in the </w:t>
      </w:r>
      <w:r w:rsidR="00265EE3" w:rsidRPr="007F183D">
        <w:rPr>
          <w:b/>
        </w:rPr>
        <w:fldChar w:fldCharType="begin"/>
      </w:r>
      <w:r w:rsidR="00265EE3" w:rsidRPr="007F183D">
        <w:instrText xml:space="preserve"> REF PsychometricandContentCriteria \h </w:instrText>
      </w:r>
      <w:r w:rsidR="00265EE3" w:rsidRPr="007F183D">
        <w:rPr>
          <w:b/>
        </w:rPr>
        <w:instrText xml:space="preserve"> \* MERGEFORMAT </w:instrText>
      </w:r>
      <w:r w:rsidR="00265EE3" w:rsidRPr="007F183D">
        <w:rPr>
          <w:b/>
        </w:rPr>
      </w:r>
      <w:r w:rsidR="00265EE3" w:rsidRPr="007F183D">
        <w:rPr>
          <w:b/>
        </w:rPr>
        <w:fldChar w:fldCharType="separate"/>
      </w:r>
      <w:r w:rsidR="00110A1A" w:rsidRPr="007F183D">
        <w:rPr>
          <w:b/>
        </w:rPr>
        <w:t>Psychometric and Content Criteria</w:t>
      </w:r>
      <w:r w:rsidR="00265EE3" w:rsidRPr="007F183D">
        <w:rPr>
          <w:b/>
        </w:rPr>
        <w:fldChar w:fldCharType="end"/>
      </w:r>
      <w:r w:rsidRPr="007F183D">
        <w:t xml:space="preserve"> section</w:t>
      </w:r>
      <w:r w:rsidR="00BA5D2E" w:rsidRPr="007F183D">
        <w:t xml:space="preserve"> earlier in this task</w:t>
      </w:r>
      <w:r w:rsidRPr="007F183D">
        <w:t xml:space="preserve">. These include meeting targeted test difficulty, targeted TCCs, and targeted TIFs to help confirm scale comparability. For the non-scored portion of the test, we will evaluate the embedded </w:t>
      </w:r>
      <w:r w:rsidRPr="007F183D" w:rsidDel="00172DFA">
        <w:t>field</w:t>
      </w:r>
      <w:r w:rsidRPr="007F183D">
        <w:t>-test items</w:t>
      </w:r>
      <w:r w:rsidRPr="007F183D" w:rsidDel="0095540A">
        <w:t xml:space="preserve"> </w:t>
      </w:r>
      <w:r w:rsidRPr="007F183D">
        <w:t xml:space="preserve">after administration to determine whether they adhere to the statistical guidelines based on classical test theory statistics, described in the </w:t>
      </w:r>
      <w:r w:rsidR="00265EE3" w:rsidRPr="007F183D">
        <w:rPr>
          <w:b/>
        </w:rPr>
        <w:fldChar w:fldCharType="begin"/>
      </w:r>
      <w:r w:rsidR="00265EE3" w:rsidRPr="007F183D">
        <w:rPr>
          <w:b/>
        </w:rPr>
        <w:instrText xml:space="preserve"> REF PsychometricandContentCriteria \h  \* MERGEFORMAT </w:instrText>
      </w:r>
      <w:r w:rsidR="00265EE3" w:rsidRPr="007F183D">
        <w:rPr>
          <w:b/>
        </w:rPr>
      </w:r>
      <w:r w:rsidR="00265EE3" w:rsidRPr="007F183D">
        <w:rPr>
          <w:b/>
        </w:rPr>
        <w:fldChar w:fldCharType="separate"/>
      </w:r>
      <w:r w:rsidR="00110A1A" w:rsidRPr="007F183D">
        <w:rPr>
          <w:b/>
        </w:rPr>
        <w:t>Psychometric and Content Criteria</w:t>
      </w:r>
      <w:r w:rsidR="00265EE3" w:rsidRPr="007F183D">
        <w:rPr>
          <w:b/>
        </w:rPr>
        <w:fldChar w:fldCharType="end"/>
      </w:r>
      <w:r w:rsidRPr="007F183D">
        <w:t xml:space="preserve"> section</w:t>
      </w:r>
      <w:r w:rsidR="00BA5D2E" w:rsidRPr="007F183D">
        <w:t xml:space="preserve"> earlier in this task</w:t>
      </w:r>
      <w:r w:rsidRPr="007F183D">
        <w:t xml:space="preserve">, prior to proceeding with estimating their IRT parameters. Since the IRT parameter estimates from the calibrated item bank are based on a different group of test takers than item parameters estimated after the administration, the parameter estimates will not be on the same scale. The embedded </w:t>
      </w:r>
      <w:r w:rsidRPr="007F183D" w:rsidDel="00172DFA">
        <w:t>field</w:t>
      </w:r>
      <w:r w:rsidRPr="007F183D">
        <w:t xml:space="preserve">-test items are placed onto the same scale as the calibrated item bank through common item linking. Specifically, all operational items on the administered form serve as anchors to link the embedded </w:t>
      </w:r>
      <w:r w:rsidRPr="007F183D" w:rsidDel="00172DFA">
        <w:t>field</w:t>
      </w:r>
      <w:r w:rsidRPr="007F183D">
        <w:t xml:space="preserve">-test items to the calibrated item bank. </w:t>
      </w:r>
    </w:p>
    <w:p w14:paraId="54BD21EC" w14:textId="2F862C7C" w:rsidR="00263516" w:rsidRPr="007F183D" w:rsidRDefault="00263516" w:rsidP="00263516">
      <w:pPr>
        <w:pStyle w:val="ProposalText"/>
      </w:pPr>
      <w:r w:rsidRPr="007F183D">
        <w:rPr>
          <w:b/>
        </w:rPr>
        <w:fldChar w:fldCharType="begin"/>
      </w:r>
      <w:r w:rsidRPr="007F183D">
        <w:rPr>
          <w:b/>
        </w:rPr>
        <w:instrText xml:space="preserve"> REF _Ref69214954 \h  \* MERGEFORMAT </w:instrText>
      </w:r>
      <w:r w:rsidRPr="007F183D">
        <w:rPr>
          <w:b/>
        </w:rPr>
      </w:r>
      <w:r w:rsidRPr="007F183D">
        <w:rPr>
          <w:b/>
        </w:rPr>
        <w:fldChar w:fldCharType="separate"/>
      </w:r>
      <w:r w:rsidR="00110A1A" w:rsidRPr="007F183D">
        <w:rPr>
          <w:b/>
        </w:rPr>
        <w:t xml:space="preserve">Table </w:t>
      </w:r>
      <w:r w:rsidR="00110A1A" w:rsidRPr="007F183D">
        <w:rPr>
          <w:b/>
          <w:noProof/>
        </w:rPr>
        <w:t>17</w:t>
      </w:r>
      <w:r w:rsidRPr="007F183D">
        <w:rPr>
          <w:b/>
        </w:rPr>
        <w:fldChar w:fldCharType="end"/>
      </w:r>
      <w:r w:rsidRPr="007F183D">
        <w:t xml:space="preserve"> lists the pre-equated and post-equated assessments for the CAASPP and ELPAC programs.</w:t>
      </w:r>
    </w:p>
    <w:p w14:paraId="76CB3E63" w14:textId="47BF48A8" w:rsidR="00263516" w:rsidRPr="007F183D" w:rsidRDefault="00263516" w:rsidP="00263516">
      <w:pPr>
        <w:pStyle w:val="ActionCaption"/>
        <w:rPr>
          <w:b w:val="0"/>
        </w:rPr>
      </w:pPr>
      <w:bookmarkStart w:id="775" w:name="_Ref69214954"/>
      <w:bookmarkStart w:id="776" w:name="_Toc85188722"/>
      <w:r w:rsidRPr="007F183D">
        <w:lastRenderedPageBreak/>
        <w:t xml:space="preserve">Table </w:t>
      </w:r>
      <w:r w:rsidRPr="007F183D">
        <w:fldChar w:fldCharType="begin"/>
      </w:r>
      <w:r w:rsidRPr="007F183D">
        <w:instrText>SEQ Table \* ARABIC</w:instrText>
      </w:r>
      <w:r w:rsidRPr="007F183D">
        <w:fldChar w:fldCharType="separate"/>
      </w:r>
      <w:r w:rsidR="00110A1A" w:rsidRPr="007F183D">
        <w:rPr>
          <w:noProof/>
        </w:rPr>
        <w:t>17</w:t>
      </w:r>
      <w:r w:rsidRPr="007F183D">
        <w:fldChar w:fldCharType="end"/>
      </w:r>
      <w:bookmarkEnd w:id="775"/>
      <w:r w:rsidRPr="007F183D">
        <w:t xml:space="preserve">.  Pre-equated and post-equated assessments. </w:t>
      </w:r>
      <w:r w:rsidRPr="007F183D">
        <w:rPr>
          <w:b w:val="0"/>
        </w:rPr>
        <w:t>ETS will follow the successful processes we have used in California in equating all assessments.</w:t>
      </w:r>
      <w:bookmarkEnd w:id="776"/>
    </w:p>
    <w:tbl>
      <w:tblPr>
        <w:tblStyle w:val="CAASPP2020"/>
        <w:tblW w:w="0" w:type="auto"/>
        <w:tblLook w:val="04A0" w:firstRow="1" w:lastRow="0" w:firstColumn="1" w:lastColumn="0" w:noHBand="0" w:noVBand="1"/>
        <w:tblCaption w:val="Pre-equated and Post-equated Assessments"/>
        <w:tblDescription w:val="The table shows which California assessments are pre-equated and which are post-equated."/>
      </w:tblPr>
      <w:tblGrid>
        <w:gridCol w:w="4675"/>
        <w:gridCol w:w="4675"/>
      </w:tblGrid>
      <w:tr w:rsidR="005723A0" w:rsidRPr="007F183D" w14:paraId="527104FA" w14:textId="77777777" w:rsidTr="002F4F71">
        <w:trPr>
          <w:cnfStyle w:val="100000000000" w:firstRow="1" w:lastRow="0" w:firstColumn="0" w:lastColumn="0" w:oddVBand="0" w:evenVBand="0" w:oddHBand="0" w:evenHBand="0" w:firstRowFirstColumn="0" w:firstRowLastColumn="0" w:lastRowFirstColumn="0" w:lastRowLastColumn="0"/>
        </w:trPr>
        <w:tc>
          <w:tcPr>
            <w:tcW w:w="4675" w:type="dxa"/>
          </w:tcPr>
          <w:p w14:paraId="6E254C21" w14:textId="77777777" w:rsidR="00263516" w:rsidRPr="007F183D" w:rsidRDefault="00263516" w:rsidP="00263516">
            <w:pPr>
              <w:pStyle w:val="TableHeader"/>
              <w:rPr>
                <w:b/>
                <w:color w:val="auto"/>
              </w:rPr>
            </w:pPr>
            <w:r w:rsidRPr="007F183D">
              <w:rPr>
                <w:color w:val="auto"/>
              </w:rPr>
              <w:t>Pre-Equated</w:t>
            </w:r>
          </w:p>
        </w:tc>
        <w:tc>
          <w:tcPr>
            <w:tcW w:w="4675" w:type="dxa"/>
          </w:tcPr>
          <w:p w14:paraId="27E68B0C" w14:textId="77777777" w:rsidR="00263516" w:rsidRPr="007F183D" w:rsidRDefault="00263516" w:rsidP="00263516">
            <w:pPr>
              <w:pStyle w:val="TableHeader"/>
              <w:rPr>
                <w:b/>
                <w:color w:val="auto"/>
              </w:rPr>
            </w:pPr>
            <w:r w:rsidRPr="007F183D">
              <w:rPr>
                <w:color w:val="auto"/>
              </w:rPr>
              <w:t>Post-Equated</w:t>
            </w:r>
          </w:p>
        </w:tc>
      </w:tr>
      <w:tr w:rsidR="005723A0" w:rsidRPr="007F183D" w14:paraId="6E47346E" w14:textId="77777777" w:rsidTr="002F4F71">
        <w:trPr>
          <w:cnfStyle w:val="000000100000" w:firstRow="0" w:lastRow="0" w:firstColumn="0" w:lastColumn="0" w:oddVBand="0" w:evenVBand="0" w:oddHBand="1" w:evenHBand="0" w:firstRowFirstColumn="0" w:firstRowLastColumn="0" w:lastRowFirstColumn="0" w:lastRowLastColumn="0"/>
        </w:trPr>
        <w:tc>
          <w:tcPr>
            <w:tcW w:w="4675" w:type="dxa"/>
          </w:tcPr>
          <w:p w14:paraId="54D8DECF" w14:textId="77777777" w:rsidR="00263516" w:rsidRPr="007F183D" w:rsidRDefault="00263516" w:rsidP="00571DA3">
            <w:pPr>
              <w:pStyle w:val="TableBulletList1"/>
              <w:numPr>
                <w:ilvl w:val="0"/>
                <w:numId w:val="25"/>
              </w:numPr>
              <w:spacing w:after="120"/>
              <w:ind w:left="251" w:hanging="289"/>
            </w:pPr>
            <w:r w:rsidRPr="007F183D">
              <w:t>CAA for English Language Arts and Mathematics</w:t>
            </w:r>
          </w:p>
          <w:p w14:paraId="1EE88BEF" w14:textId="77777777" w:rsidR="00263516" w:rsidRPr="007F183D" w:rsidRDefault="00263516" w:rsidP="00571DA3">
            <w:pPr>
              <w:pStyle w:val="TableBulletList1"/>
              <w:numPr>
                <w:ilvl w:val="0"/>
                <w:numId w:val="25"/>
              </w:numPr>
              <w:spacing w:after="120"/>
              <w:ind w:left="251" w:hanging="289"/>
            </w:pPr>
            <w:r w:rsidRPr="007F183D">
              <w:t>CAST</w:t>
            </w:r>
          </w:p>
          <w:p w14:paraId="5A4D1668" w14:textId="77777777" w:rsidR="00263516" w:rsidRPr="007F183D" w:rsidRDefault="00263516" w:rsidP="00571DA3">
            <w:pPr>
              <w:pStyle w:val="TableBulletList1"/>
              <w:numPr>
                <w:ilvl w:val="0"/>
                <w:numId w:val="25"/>
              </w:numPr>
              <w:spacing w:after="120"/>
              <w:ind w:left="251" w:hanging="289"/>
            </w:pPr>
            <w:r w:rsidRPr="007F183D">
              <w:t>Initial ELPAC</w:t>
            </w:r>
          </w:p>
          <w:p w14:paraId="5A6171AA" w14:textId="77777777" w:rsidR="00263516" w:rsidRPr="007F183D" w:rsidRDefault="00263516" w:rsidP="00571DA3">
            <w:pPr>
              <w:pStyle w:val="TableBulletList1"/>
              <w:numPr>
                <w:ilvl w:val="0"/>
                <w:numId w:val="25"/>
              </w:numPr>
              <w:spacing w:after="120"/>
              <w:ind w:left="251" w:hanging="289"/>
            </w:pPr>
            <w:r w:rsidRPr="007F183D">
              <w:t>Summative ELPAC</w:t>
            </w:r>
          </w:p>
        </w:tc>
        <w:tc>
          <w:tcPr>
            <w:tcW w:w="4675" w:type="dxa"/>
          </w:tcPr>
          <w:p w14:paraId="67527773" w14:textId="77777777" w:rsidR="00263516" w:rsidRPr="007F183D" w:rsidRDefault="00263516" w:rsidP="00571DA3">
            <w:pPr>
              <w:pStyle w:val="TableBulletList1"/>
              <w:numPr>
                <w:ilvl w:val="0"/>
                <w:numId w:val="25"/>
              </w:numPr>
              <w:spacing w:after="120"/>
              <w:ind w:left="251" w:hanging="289"/>
            </w:pPr>
            <w:r w:rsidRPr="007F183D">
              <w:t>CAA for Science</w:t>
            </w:r>
          </w:p>
          <w:p w14:paraId="61BD57CF" w14:textId="77777777" w:rsidR="00263516" w:rsidRPr="007F183D" w:rsidRDefault="00263516" w:rsidP="00571DA3">
            <w:pPr>
              <w:pStyle w:val="TableBulletList1"/>
              <w:numPr>
                <w:ilvl w:val="0"/>
                <w:numId w:val="25"/>
              </w:numPr>
              <w:spacing w:after="120"/>
              <w:ind w:left="251" w:hanging="289"/>
            </w:pPr>
            <w:r w:rsidRPr="007F183D">
              <w:t>Alternate ELPAC</w:t>
            </w:r>
          </w:p>
          <w:p w14:paraId="37DE82A8" w14:textId="77777777" w:rsidR="00263516" w:rsidRPr="007F183D" w:rsidRDefault="00263516" w:rsidP="00571DA3">
            <w:pPr>
              <w:pStyle w:val="TableBulletList1"/>
              <w:numPr>
                <w:ilvl w:val="0"/>
                <w:numId w:val="25"/>
              </w:numPr>
              <w:spacing w:after="120"/>
              <w:ind w:left="251" w:hanging="289"/>
            </w:pPr>
            <w:r w:rsidRPr="007F183D">
              <w:t>CSA</w:t>
            </w:r>
          </w:p>
        </w:tc>
      </w:tr>
    </w:tbl>
    <w:p w14:paraId="3CB35227" w14:textId="77777777" w:rsidR="00263516" w:rsidRPr="007F183D" w:rsidRDefault="00263516" w:rsidP="00263516">
      <w:pPr>
        <w:pStyle w:val="ProposalText"/>
      </w:pPr>
    </w:p>
    <w:p w14:paraId="4663751D" w14:textId="77777777" w:rsidR="00263516" w:rsidRPr="007F183D" w:rsidRDefault="00263516" w:rsidP="00263516">
      <w:pPr>
        <w:pStyle w:val="Heading7"/>
      </w:pPr>
      <w:r w:rsidRPr="007F183D">
        <w:t>Establishing Comparability for Post-Equated Assessments</w:t>
      </w:r>
    </w:p>
    <w:p w14:paraId="7090B64B" w14:textId="74CA2DDD" w:rsidR="00263516" w:rsidRPr="007F183D" w:rsidRDefault="00263516" w:rsidP="00263516">
      <w:pPr>
        <w:pStyle w:val="ProposalText"/>
        <w:keepNext/>
      </w:pPr>
      <w:r w:rsidRPr="007F183D">
        <w:t>For post-equated assessments, test forms may consist of a combination of items that vary by four usage types:</w:t>
      </w:r>
    </w:p>
    <w:p w14:paraId="7AAE5680" w14:textId="19350950" w:rsidR="00263516" w:rsidRPr="007F183D" w:rsidRDefault="00263516" w:rsidP="00571DA3">
      <w:pPr>
        <w:pStyle w:val="NumberList1"/>
        <w:numPr>
          <w:ilvl w:val="0"/>
          <w:numId w:val="27"/>
        </w:numPr>
        <w:ind w:hanging="540"/>
      </w:pPr>
      <w:r w:rsidRPr="007F183D">
        <w:rPr>
          <w:b/>
        </w:rPr>
        <w:t>Embedded field-test items</w:t>
      </w:r>
      <w:r w:rsidRPr="007F183D">
        <w:t xml:space="preserve"> involve newly developed, non-scored items that are administered to small random samples of test takers to evaluate the psychometric properties of the items and determine whether each item is suitable to be administered and scored on future test form. </w:t>
      </w:r>
    </w:p>
    <w:p w14:paraId="0D396510" w14:textId="74764A6D" w:rsidR="00263516" w:rsidRPr="007F183D" w:rsidRDefault="00263516" w:rsidP="00571DA3">
      <w:pPr>
        <w:pStyle w:val="NumberList1"/>
        <w:numPr>
          <w:ilvl w:val="0"/>
          <w:numId w:val="27"/>
        </w:numPr>
        <w:ind w:hanging="540"/>
      </w:pPr>
      <w:r w:rsidRPr="007F183D">
        <w:rPr>
          <w:b/>
        </w:rPr>
        <w:t>Operationally scored items with no prior statistics</w:t>
      </w:r>
      <w:r w:rsidRPr="007F183D">
        <w:t xml:space="preserve"> are items that did not follow the embedded field-testing process prior to appearing on a test form. Such items most often appear on newly launched assessments where the item bank may be limited.</w:t>
      </w:r>
    </w:p>
    <w:p w14:paraId="6DE6D453" w14:textId="70C823F5" w:rsidR="00263516" w:rsidRPr="007F183D" w:rsidRDefault="00263516" w:rsidP="00571DA3">
      <w:pPr>
        <w:pStyle w:val="NumberList1"/>
        <w:numPr>
          <w:ilvl w:val="0"/>
          <w:numId w:val="27"/>
        </w:numPr>
        <w:ind w:hanging="540"/>
      </w:pPr>
      <w:r w:rsidRPr="007F183D">
        <w:rPr>
          <w:b/>
        </w:rPr>
        <w:t>First-use operational items</w:t>
      </w:r>
      <w:r w:rsidRPr="007F183D">
        <w:t xml:space="preserve"> are previously field-tested items that have item statistics based on a small sample. </w:t>
      </w:r>
    </w:p>
    <w:p w14:paraId="4B6C793A" w14:textId="3EC91754" w:rsidR="00263516" w:rsidRPr="007F183D" w:rsidRDefault="00263516" w:rsidP="00571DA3">
      <w:pPr>
        <w:pStyle w:val="NumberList1"/>
        <w:numPr>
          <w:ilvl w:val="0"/>
          <w:numId w:val="27"/>
        </w:numPr>
        <w:ind w:hanging="540"/>
      </w:pPr>
      <w:r w:rsidRPr="007F183D">
        <w:rPr>
          <w:b/>
        </w:rPr>
        <w:lastRenderedPageBreak/>
        <w:t xml:space="preserve">Multi-use operational items </w:t>
      </w:r>
      <w:r w:rsidRPr="007F183D">
        <w:t xml:space="preserve">have been administered and scored on at least one prior administration and have statistics based on larger samples. They are often designated as anchor items. </w:t>
      </w:r>
    </w:p>
    <w:p w14:paraId="1B737054" w14:textId="240CFCC9" w:rsidR="00263516" w:rsidRPr="007F183D" w:rsidRDefault="00263516" w:rsidP="00263516">
      <w:pPr>
        <w:pStyle w:val="ProposalText"/>
      </w:pPr>
      <w:r w:rsidRPr="007F183D">
        <w:t xml:space="preserve">An assessment might utilize a post-equated test design if the assessment does not have a well-defined, targeted test taker population, if the assessment’s embedded field-testing strategy is constrained by the number of test takers, or if the assessment’s embedded field-testing strategy cannot minimize item position effects. </w:t>
      </w:r>
    </w:p>
    <w:p w14:paraId="36A8FA38" w14:textId="5015261C" w:rsidR="00263516" w:rsidRPr="007F183D" w:rsidRDefault="00263516" w:rsidP="00263516">
      <w:pPr>
        <w:pStyle w:val="ProposalText"/>
      </w:pPr>
      <w:r w:rsidRPr="007F183D">
        <w:t>For the post-equated assessments, new test versions will be linked to the base scale through items common between the assessment and the calibrated item bank. To help</w:t>
      </w:r>
      <w:r w:rsidRPr="007F183D" w:rsidDel="00271ACA">
        <w:t xml:space="preserve"> </w:t>
      </w:r>
      <w:r w:rsidRPr="007F183D">
        <w:t xml:space="preserve">make sure that resulting scales remain stable, during the form construction process, the anchor items selected will be representative of the content and statistical criteria measured by the entire operational test. After the anchor items have been selected, we will populate the test form by adding the remaining items (i.e., combination of approved operational items and new embedded </w:t>
      </w:r>
      <w:r w:rsidRPr="007F183D" w:rsidDel="00172DFA">
        <w:t>field</w:t>
      </w:r>
      <w:r w:rsidRPr="007F183D">
        <w:t xml:space="preserve">-test items). The operational portion of the proposed post-equated test form would need to also adhere to the form assembly guidelines described in the </w:t>
      </w:r>
      <w:r w:rsidR="00265EE3" w:rsidRPr="007F183D">
        <w:rPr>
          <w:b/>
        </w:rPr>
        <w:fldChar w:fldCharType="begin"/>
      </w:r>
      <w:r w:rsidR="00265EE3" w:rsidRPr="007F183D">
        <w:rPr>
          <w:b/>
        </w:rPr>
        <w:instrText xml:space="preserve"> REF PsychometricandContentCriteria \h  \* MERGEFORMAT </w:instrText>
      </w:r>
      <w:r w:rsidR="00265EE3" w:rsidRPr="007F183D">
        <w:rPr>
          <w:b/>
        </w:rPr>
      </w:r>
      <w:r w:rsidR="00265EE3" w:rsidRPr="007F183D">
        <w:rPr>
          <w:b/>
        </w:rPr>
        <w:fldChar w:fldCharType="separate"/>
      </w:r>
      <w:r w:rsidR="00110A1A" w:rsidRPr="007F183D">
        <w:rPr>
          <w:b/>
        </w:rPr>
        <w:t>Psychometric and Content Criteria</w:t>
      </w:r>
      <w:r w:rsidR="00265EE3" w:rsidRPr="007F183D">
        <w:rPr>
          <w:b/>
        </w:rPr>
        <w:fldChar w:fldCharType="end"/>
      </w:r>
      <w:r w:rsidRPr="007F183D">
        <w:t xml:space="preserve"> section</w:t>
      </w:r>
      <w:r w:rsidR="00BA5D2E" w:rsidRPr="007F183D">
        <w:t xml:space="preserve"> earlier in this task</w:t>
      </w:r>
      <w:r w:rsidRPr="007F183D">
        <w:t xml:space="preserve">. </w:t>
      </w:r>
    </w:p>
    <w:p w14:paraId="0B93F690" w14:textId="77777777" w:rsidR="00263516" w:rsidRPr="007F183D" w:rsidRDefault="00263516" w:rsidP="00263516">
      <w:pPr>
        <w:pStyle w:val="Heading7"/>
        <w:rPr>
          <w:i w:val="0"/>
        </w:rPr>
      </w:pPr>
      <w:r w:rsidRPr="007F183D">
        <w:t>Verifying Comparability by Evaluating Calibration Result</w:t>
      </w:r>
      <w:r w:rsidRPr="007F183D">
        <w:rPr>
          <w:i w:val="0"/>
        </w:rPr>
        <w:t>s</w:t>
      </w:r>
    </w:p>
    <w:p w14:paraId="466698FA" w14:textId="46A2C0CD" w:rsidR="00263516" w:rsidRPr="007F183D" w:rsidRDefault="00263516" w:rsidP="00263516">
      <w:pPr>
        <w:pStyle w:val="ProposalText"/>
      </w:pPr>
      <w:r w:rsidRPr="007F183D">
        <w:t xml:space="preserve">Prior to proceeding with scale linking, evaluating the item calibration results is an important step to help verify that there are no problems with the item parameter estimates. Typical problems observed which could lead to comparability issues over time include, but are not limited to, lack of IRT model fit for certain items, item parameters that are not well estimated, and nonconvergence of the IRT calibration </w:t>
      </w:r>
      <w:r w:rsidRPr="007F183D">
        <w:lastRenderedPageBreak/>
        <w:t xml:space="preserve">procedures. As part of the evaluation of the item calibration results, item fit plots of expected IRT model fit and observed results will be examined along with item fit statistics. ETS proposes using the root mean squared deviation (RMSD) for all programs. It detects item misfit by evaluating the standardized discrepancy between the observed and model-based item characteristic curves. RMSD is flexible enough to accommodate different test designs with overall calibration results. </w:t>
      </w:r>
    </w:p>
    <w:p w14:paraId="69077E2B" w14:textId="64F01E8B" w:rsidR="00263516" w:rsidRPr="007F183D" w:rsidRDefault="00263516" w:rsidP="00263516">
      <w:pPr>
        <w:pStyle w:val="ProposalText"/>
        <w:rPr>
          <w:i/>
          <w:iCs/>
        </w:rPr>
      </w:pPr>
      <w:r w:rsidRPr="007F183D">
        <w:t xml:space="preserve">In addition to evaluating item fit, ETS will verify that all estimated item parameters adhere to psychometric criteria described in </w:t>
      </w:r>
      <w:r w:rsidR="00265EE3" w:rsidRPr="007F183D">
        <w:rPr>
          <w:b/>
        </w:rPr>
        <w:fldChar w:fldCharType="begin"/>
      </w:r>
      <w:r w:rsidR="00265EE3" w:rsidRPr="007F183D">
        <w:rPr>
          <w:b/>
        </w:rPr>
        <w:instrText xml:space="preserve"> REF PsychometricandContentCriteria \h  \* MERGEFORMAT </w:instrText>
      </w:r>
      <w:r w:rsidR="00265EE3" w:rsidRPr="007F183D">
        <w:rPr>
          <w:b/>
        </w:rPr>
      </w:r>
      <w:r w:rsidR="00265EE3" w:rsidRPr="007F183D">
        <w:rPr>
          <w:b/>
        </w:rPr>
        <w:fldChar w:fldCharType="separate"/>
      </w:r>
      <w:r w:rsidR="00110A1A" w:rsidRPr="007F183D">
        <w:rPr>
          <w:b/>
        </w:rPr>
        <w:t>Psychometric and Content Criteria</w:t>
      </w:r>
      <w:r w:rsidR="00265EE3" w:rsidRPr="007F183D">
        <w:rPr>
          <w:b/>
        </w:rPr>
        <w:fldChar w:fldCharType="end"/>
      </w:r>
      <w:r w:rsidRPr="007F183D">
        <w:t xml:space="preserve"> section</w:t>
      </w:r>
      <w:r w:rsidR="00BA5D2E" w:rsidRPr="007F183D">
        <w:t xml:space="preserve"> earlier in this task</w:t>
      </w:r>
      <w:r w:rsidRPr="007F183D">
        <w:t xml:space="preserve">. Poorly fitting items or item estimates that are out of range will be reviewed by the content team. ETS will notify the CDE and provide recommendations on how to treat these flagged items. To minimize the potential for calibration error, ETS recommends deactivating problematic embedded </w:t>
      </w:r>
      <w:r w:rsidRPr="007F183D" w:rsidDel="00172DFA">
        <w:t>field</w:t>
      </w:r>
      <w:r w:rsidRPr="007F183D">
        <w:t xml:space="preserve">-test items from subsequent calibration runs. </w:t>
      </w:r>
    </w:p>
    <w:p w14:paraId="5F801F2C" w14:textId="77777777" w:rsidR="00263516" w:rsidRPr="007F183D" w:rsidRDefault="00263516" w:rsidP="00263516">
      <w:pPr>
        <w:pStyle w:val="Heading7"/>
      </w:pPr>
      <w:r w:rsidRPr="007F183D">
        <w:t>Verifying Comparability by Implementing Strong Linking and Equating Procedures</w:t>
      </w:r>
    </w:p>
    <w:p w14:paraId="5138B5DF" w14:textId="3F132CB3" w:rsidR="00263516" w:rsidRPr="007F183D" w:rsidRDefault="00263516" w:rsidP="00263516">
      <w:pPr>
        <w:pStyle w:val="ProposalText"/>
        <w:rPr>
          <w:rStyle w:val="eop"/>
          <w:shd w:val="clear" w:color="auto" w:fill="FFFFFF"/>
        </w:rPr>
      </w:pPr>
      <w:r w:rsidRPr="007F183D">
        <w:rPr>
          <w:rStyle w:val="eop"/>
          <w:shd w:val="clear" w:color="auto" w:fill="FFFFFF"/>
        </w:rPr>
        <w:t xml:space="preserve">The methods used to scale embedded field-test items onto a common scale or the post-equating through anchor items varies across IRT models used for </w:t>
      </w:r>
      <w:r w:rsidRPr="007F183D">
        <w:rPr>
          <w:rStyle w:val="eop"/>
        </w:rPr>
        <w:t xml:space="preserve">a </w:t>
      </w:r>
      <w:r w:rsidRPr="007F183D">
        <w:rPr>
          <w:rStyle w:val="eop"/>
          <w:shd w:val="clear" w:color="auto" w:fill="FFFFFF"/>
        </w:rPr>
        <w:t xml:space="preserve">testing program. For testing programs that use Rasch model and partial credit model—that is, the CAAs for ELA and Mathematics, CAA for Science, CSA, Alternate ELPAC, and Initial ELPAC—we will use the mean-mean scale transformation (i.e., an adjustment of mean item difficulties of the common items). For programs that use two-parameter logistic (2PL) and the generalized partial credit models (i.e., CAST and Summative ELPAC), we will use the Stocking and Lord (1983) characteristic curve transformation method. </w:t>
      </w:r>
    </w:p>
    <w:p w14:paraId="07A61284" w14:textId="77777777" w:rsidR="00263516" w:rsidRPr="007F183D" w:rsidRDefault="00263516" w:rsidP="00263516">
      <w:pPr>
        <w:pStyle w:val="ProposalText"/>
        <w:rPr>
          <w:rStyle w:val="eop"/>
          <w:shd w:val="clear" w:color="auto" w:fill="FFFFFF"/>
        </w:rPr>
      </w:pPr>
      <w:r w:rsidRPr="007F183D">
        <w:rPr>
          <w:rStyle w:val="eop"/>
          <w:shd w:val="clear" w:color="auto" w:fill="FFFFFF"/>
        </w:rPr>
        <w:lastRenderedPageBreak/>
        <w:t xml:space="preserve">As part of the scale transformation process, scale stability checks will be performed on the anchor items. These will be checks of whether item parameters estimated using data from the current administration differ from the parameter values stored in the item bank for those same items in ways that are inconsistent with changes for other items. Content experts will review those items identified as having differences, and these items will be potentially removed from the anchor set prior to computing the transformation constants. The stability check is an iterative process where anchor items from a test form are scaled to the item bank and the results after the transformation are evaluated. Outlier items after transformation are flagged for review and potential removal. Outliers are removed from the anchor set one-by-one and the scaling is rerun. The process continues until no additional outliers are flagged for removal. Once this step is complete, the scale transformation parameters are applied to all items on the new form so that they are on the same scale as the base form. The robust </w:t>
      </w:r>
      <w:r w:rsidRPr="007F183D">
        <w:rPr>
          <w:rStyle w:val="eop"/>
          <w:i/>
          <w:shd w:val="clear" w:color="auto" w:fill="FFFFFF"/>
        </w:rPr>
        <w:t>z</w:t>
      </w:r>
      <w:r w:rsidRPr="007F183D">
        <w:rPr>
          <w:rStyle w:val="eop"/>
          <w:shd w:val="clear" w:color="auto" w:fill="FFFFFF"/>
        </w:rPr>
        <w:t xml:space="preserve"> statistic (</w:t>
      </w:r>
      <w:r w:rsidRPr="007F183D">
        <w:rPr>
          <w:rFonts w:eastAsia="SimSun"/>
          <w:lang w:eastAsia="ko-KR"/>
        </w:rPr>
        <w:t>Huynh, 2000; Huynh &amp; Rawls, 2009; Huynh &amp; Meyer, 2010) will be used for the anchor stability check for assessments that use the Rasch and partial credit models</w:t>
      </w:r>
      <w:r w:rsidRPr="007F183D">
        <w:rPr>
          <w:rStyle w:val="eop"/>
          <w:shd w:val="clear" w:color="auto" w:fill="FFFFFF"/>
        </w:rPr>
        <w:t>. As part of the anchor stability check, for assessments that use the 2PL/generalized partial credit (GPC) models, we will calculate and compare the RMSDs between the item characteristic curves between the items on the base scale and the newly transformed items. These statistics will be used in conjunction with the plots of that display the relationship between items already on the base scale and newly transformed items.</w:t>
      </w:r>
    </w:p>
    <w:p w14:paraId="09211804" w14:textId="3FCAD14E" w:rsidR="00263516" w:rsidRPr="007F183D" w:rsidRDefault="00263516" w:rsidP="00263516">
      <w:pPr>
        <w:pStyle w:val="ProposalText"/>
        <w:rPr>
          <w:rStyle w:val="eop"/>
          <w:shd w:val="clear" w:color="auto" w:fill="FFFFFF"/>
        </w:rPr>
      </w:pPr>
      <w:r w:rsidRPr="007F183D">
        <w:rPr>
          <w:rStyle w:val="eop"/>
          <w:shd w:val="clear" w:color="auto" w:fill="FFFFFF"/>
        </w:rPr>
        <w:t xml:space="preserve">Once the scale transformation process concludes, the next steps </w:t>
      </w:r>
      <w:r w:rsidRPr="007F183D">
        <w:rPr>
          <w:rStyle w:val="eop"/>
        </w:rPr>
        <w:t>depend</w:t>
      </w:r>
      <w:r w:rsidRPr="007F183D">
        <w:rPr>
          <w:rStyle w:val="eop"/>
          <w:shd w:val="clear" w:color="auto" w:fill="FFFFFF"/>
        </w:rPr>
        <w:t xml:space="preserve"> on whether the assessment is pre-equated or post-equated. Both approaches use IRT true score equating to relate performance on one test form to performance on another test form. </w:t>
      </w:r>
      <w:r w:rsidRPr="007F183D">
        <w:rPr>
          <w:rStyle w:val="eop"/>
          <w:shd w:val="clear" w:color="auto" w:fill="FFFFFF"/>
        </w:rPr>
        <w:lastRenderedPageBreak/>
        <w:t>For the non-Smarter Balanced assessments, the reference scales were based on test taker response data obtained from the first operational administration. This data was used to estimate test taker abilities or thetas and subsequently establish a theta-to-scale score relationship. Reporting scale transformation constants are developed to relate theta scores to the reporting scale. Test takers</w:t>
      </w:r>
      <w:r w:rsidRPr="007F183D">
        <w:rPr>
          <w:rStyle w:val="eop"/>
        </w:rPr>
        <w:t>’</w:t>
      </w:r>
      <w:r w:rsidRPr="007F183D">
        <w:rPr>
          <w:rStyle w:val="eop"/>
          <w:shd w:val="clear" w:color="auto" w:fill="FFFFFF"/>
        </w:rPr>
        <w:t xml:space="preserve"> thetas estimated for the non-Smarter Balanced assessments are based on inverting a TCC, where the TCC expresses the expected total raw score on an assessment as a function of a test taker’s ability. For post-equated tests, once the new form item parameters are linked to the same scale as the reference scale, theta estimates on the new form will be estimated by inverting the new form TCC. Then the reporting scale transformation constants will be applied to the estimated theta scores to establish the estimated raw score to theta score to scale score, or estimated raw score to scale score, relationship that is on the same scale as reference scale. </w:t>
      </w:r>
    </w:p>
    <w:p w14:paraId="55A2FE8F" w14:textId="77777777" w:rsidR="00263516" w:rsidRPr="007F183D" w:rsidRDefault="00263516" w:rsidP="00263516">
      <w:pPr>
        <w:pStyle w:val="ProposalText"/>
        <w:rPr>
          <w:rStyle w:val="eop"/>
          <w:shd w:val="clear" w:color="auto" w:fill="FFFFFF"/>
        </w:rPr>
      </w:pPr>
      <w:r w:rsidRPr="007F183D">
        <w:rPr>
          <w:rStyle w:val="eop"/>
          <w:shd w:val="clear" w:color="auto" w:fill="FFFFFF"/>
        </w:rPr>
        <w:t xml:space="preserve">For pre-equated tests, the process is similar except all items used to assemble the test forms are already on the same scale. Once the pre-equated form has been assembled, the theta to estimated raw score relationship will be established by inverting the new form’s TCC. Similar to the post-equated test, the reporting scale transformation constants will be applied to the estimated theta scores to establish the estimated raw-score-to-scale-score relationship. </w:t>
      </w:r>
    </w:p>
    <w:p w14:paraId="690C9B20" w14:textId="77777777" w:rsidR="00263516" w:rsidRPr="007F183D" w:rsidRDefault="00263516" w:rsidP="00263516">
      <w:pPr>
        <w:pStyle w:val="Heading7"/>
        <w:rPr>
          <w:rStyle w:val="eop"/>
          <w:i w:val="0"/>
          <w:iCs/>
          <w:shd w:val="clear" w:color="auto" w:fill="FFFFFF"/>
        </w:rPr>
      </w:pPr>
      <w:r w:rsidRPr="007F183D">
        <w:rPr>
          <w:rStyle w:val="eop"/>
        </w:rPr>
        <w:t>Post-Administration Diagnostic Evaluations</w:t>
      </w:r>
    </w:p>
    <w:p w14:paraId="23A7F909" w14:textId="1D1AF843" w:rsidR="00263516" w:rsidRPr="007F183D" w:rsidRDefault="00263516" w:rsidP="00263516">
      <w:pPr>
        <w:pStyle w:val="ProposalText"/>
        <w:rPr>
          <w:rStyle w:val="eop"/>
          <w:shd w:val="clear" w:color="auto" w:fill="FFFFFF"/>
        </w:rPr>
      </w:pPr>
      <w:r w:rsidRPr="007F183D">
        <w:rPr>
          <w:rStyle w:val="eop"/>
          <w:shd w:val="clear" w:color="auto" w:fill="FFFFFF"/>
        </w:rPr>
        <w:t xml:space="preserve">A post-administration evaluation of the equating process provides an opportunity to scrutinize aspects </w:t>
      </w:r>
      <w:r w:rsidRPr="007F183D">
        <w:rPr>
          <w:rStyle w:val="eop"/>
        </w:rPr>
        <w:t xml:space="preserve">of </w:t>
      </w:r>
      <w:r w:rsidRPr="007F183D">
        <w:rPr>
          <w:rStyle w:val="eop"/>
          <w:shd w:val="clear" w:color="auto" w:fill="FFFFFF"/>
        </w:rPr>
        <w:t xml:space="preserve">the process that did not perform as expected. For example, anchor items might function differently across administrations, a large cluster of items might </w:t>
      </w:r>
      <w:r w:rsidRPr="007F183D">
        <w:rPr>
          <w:rStyle w:val="eop"/>
          <w:shd w:val="clear" w:color="auto" w:fill="FFFFFF"/>
        </w:rPr>
        <w:lastRenderedPageBreak/>
        <w:t xml:space="preserve">need to be removed from linking, or item parameter estimates might have drifted. The most severe threat to maintaining comparability of scores is item parameter drift (IPD), which in extreme cases could result in reported scores being artificially inflated or deflated. </w:t>
      </w:r>
      <w:r w:rsidRPr="007F183D">
        <w:rPr>
          <w:rStyle w:val="eop"/>
        </w:rPr>
        <w:t xml:space="preserve">ETS will conduct formal IPD detection </w:t>
      </w:r>
      <w:r w:rsidRPr="007F183D">
        <w:rPr>
          <w:rStyle w:val="eop"/>
          <w:shd w:val="clear" w:color="auto" w:fill="FFFFFF"/>
        </w:rPr>
        <w:t xml:space="preserve">analyses annually. IPD is based on DIF methodology where item performance by test takers from the current administration is compared against item performance by test takers from the first administration in which the items were administered operationally after matching on ability (i.e., final scale scores). Items identified for the most significant form of DIF (C-DIF) will be flagged for content and CDE review. </w:t>
      </w:r>
    </w:p>
    <w:p w14:paraId="7E09A303" w14:textId="77777777" w:rsidR="00263516" w:rsidRPr="007F183D" w:rsidRDefault="00263516" w:rsidP="00263516">
      <w:pPr>
        <w:pStyle w:val="ProposalText"/>
        <w:rPr>
          <w:rStyle w:val="eop"/>
          <w:shd w:val="clear" w:color="auto" w:fill="FFFFFF"/>
        </w:rPr>
      </w:pPr>
      <w:r w:rsidRPr="007F183D">
        <w:rPr>
          <w:rStyle w:val="eop"/>
          <w:shd w:val="clear" w:color="auto" w:fill="FFFFFF"/>
        </w:rPr>
        <w:t>ETS will work closely with the CDE to explore options</w:t>
      </w:r>
      <w:r w:rsidRPr="007F183D">
        <w:rPr>
          <w:rStyle w:val="eop"/>
        </w:rPr>
        <w:t xml:space="preserve"> for</w:t>
      </w:r>
      <w:r w:rsidRPr="007F183D">
        <w:rPr>
          <w:rStyle w:val="eop"/>
          <w:shd w:val="clear" w:color="auto" w:fill="FFFFFF"/>
        </w:rPr>
        <w:t xml:space="preserve"> handling all instances of DIF, including designating for recalibration. Additionally, since pre-equated tests must adhere to more stringent test assembly criteria (e.g., minimal item position differences between current test form and previous test forms, all items have stable item parameter estimates) to minimize parameter drift, after each administration ETS will provide </w:t>
      </w:r>
      <w:r w:rsidRPr="007F183D">
        <w:rPr>
          <w:rStyle w:val="eop"/>
        </w:rPr>
        <w:t xml:space="preserve">cross-plots (i.e., </w:t>
      </w:r>
      <w:r w:rsidRPr="007F183D">
        <w:rPr>
          <w:rStyle w:val="eop"/>
          <w:shd w:val="clear" w:color="auto" w:fill="FFFFFF"/>
        </w:rPr>
        <w:t>scatterplots</w:t>
      </w:r>
      <w:r w:rsidRPr="007F183D">
        <w:rPr>
          <w:rStyle w:val="eop"/>
        </w:rPr>
        <w:t>)</w:t>
      </w:r>
      <w:r w:rsidRPr="007F183D">
        <w:rPr>
          <w:rStyle w:val="eop"/>
          <w:shd w:val="clear" w:color="auto" w:fill="FFFFFF"/>
        </w:rPr>
        <w:t xml:space="preserve"> comparing item parameter estimates from the current administration with item parameter estimates appearing in the item bank. Items where the performance has shifted will be flagged for content review and potential exclusion on future pre-equated form assemblies until the items are field test</w:t>
      </w:r>
      <w:r w:rsidRPr="007F183D">
        <w:rPr>
          <w:rStyle w:val="eop"/>
        </w:rPr>
        <w:t>ed</w:t>
      </w:r>
      <w:r w:rsidRPr="007F183D">
        <w:rPr>
          <w:rStyle w:val="eop"/>
          <w:shd w:val="clear" w:color="auto" w:fill="FFFFFF"/>
        </w:rPr>
        <w:t xml:space="preserve"> again to update the item parameter estimates.</w:t>
      </w:r>
    </w:p>
    <w:p w14:paraId="52BF94A3" w14:textId="77777777" w:rsidR="00263516" w:rsidRPr="007F183D" w:rsidRDefault="00263516" w:rsidP="00263516">
      <w:pPr>
        <w:pStyle w:val="Heading7"/>
        <w:rPr>
          <w:rStyle w:val="eop"/>
          <w:i w:val="0"/>
          <w:iCs/>
          <w:shd w:val="clear" w:color="auto" w:fill="FFFFFF"/>
        </w:rPr>
      </w:pPr>
      <w:r w:rsidRPr="007F183D">
        <w:rPr>
          <w:rStyle w:val="eop"/>
        </w:rPr>
        <w:t>Considerations for Confirming Comparability for Vertically Scaled Assessments</w:t>
      </w:r>
    </w:p>
    <w:p w14:paraId="1AB61672" w14:textId="00C77986" w:rsidR="00263516" w:rsidRPr="007F183D" w:rsidRDefault="00263516" w:rsidP="00263516">
      <w:pPr>
        <w:pStyle w:val="ProposalText"/>
        <w:rPr>
          <w:rStyle w:val="eop"/>
        </w:rPr>
      </w:pPr>
      <w:r w:rsidRPr="007F183D">
        <w:rPr>
          <w:rStyle w:val="eop"/>
          <w:shd w:val="clear" w:color="auto" w:fill="FFFFFF"/>
        </w:rPr>
        <w:t xml:space="preserve">ELPAC scores for each composite are on a single vertical scale, which means that we created the scores for each grade or grade span in a way that allows them to be compared. The presence of a vertical scale allows for growth to be monitored across </w:t>
      </w:r>
      <w:r w:rsidRPr="007F183D">
        <w:rPr>
          <w:rStyle w:val="eop"/>
          <w:shd w:val="clear" w:color="auto" w:fill="FFFFFF"/>
        </w:rPr>
        <w:lastRenderedPageBreak/>
        <w:t xml:space="preserve">grades even though the tests are built to somewhat different content specifications that reflect the content being evaluated at different grades. We generated a vertical scale for Oral skills and a vertical scale for Written skills at the start of the ELPAC program. </w:t>
      </w:r>
    </w:p>
    <w:p w14:paraId="5687D619" w14:textId="79C9F2D8" w:rsidR="00263516" w:rsidRPr="007F183D" w:rsidRDefault="00263516" w:rsidP="00263516">
      <w:pPr>
        <w:pStyle w:val="ProposalText"/>
        <w:rPr>
          <w:rStyle w:val="eop"/>
        </w:rPr>
      </w:pPr>
      <w:r w:rsidRPr="007F183D">
        <w:rPr>
          <w:rStyle w:val="eop"/>
          <w:shd w:val="clear" w:color="auto" w:fill="FFFFFF"/>
        </w:rPr>
        <w:t>A new test form has been generated for each test in each of the subsequent years, and we have used equating to keep scores comparable across those years. This equating is done for each combination of composite (Oral or Written) and the seven grade spans: kindergarten, grade one, grade two, grades three through five, grades six through eight, grades nine through ten, and grades eleven through twelve.</w:t>
      </w:r>
    </w:p>
    <w:p w14:paraId="342D703F" w14:textId="752E6888" w:rsidR="00263516" w:rsidRPr="007F183D" w:rsidRDefault="00263516" w:rsidP="00263516">
      <w:pPr>
        <w:pStyle w:val="ProposalText"/>
        <w:rPr>
          <w:rStyle w:val="eop"/>
          <w:rFonts w:eastAsia="Calibri"/>
        </w:rPr>
      </w:pPr>
      <w:r w:rsidRPr="007F183D">
        <w:rPr>
          <w:rStyle w:val="eop"/>
          <w:rFonts w:eastAsia="Calibri"/>
        </w:rPr>
        <w:t>Equating is a statistical process that includes error, requiring measures to detect and compensate for the error. The result of each equating (i.e., future test scores being equivalent to past test scores) will include some error that make future scores minutely higher or lower than past test scores. These errors can compensate for one another over time, which results in comparable scores over time. However, repeated errors in a single direction (i.e., error making scores minutely higher three administrations in a row) can threaten the comparability of scores over time. As discussed previously, this phenomenon is known as scale drift. For test scores based on a vertical scale, drift in the scores for a single test can generate confusion. For example, if scores from a grade or grade span drift up, this can lead to what appears to be declines, or simply a lesser increase, when students are administered ELPAC for the next higher grade or grade span.</w:t>
      </w:r>
    </w:p>
    <w:p w14:paraId="4E3801B2" w14:textId="47BC377B" w:rsidR="00263516" w:rsidRPr="007F183D" w:rsidRDefault="00263516" w:rsidP="00263516">
      <w:pPr>
        <w:pStyle w:val="ProposalText"/>
        <w:rPr>
          <w:rFonts w:eastAsia="Calibri"/>
          <w:color w:val="000000" w:themeColor="text1"/>
        </w:rPr>
      </w:pPr>
      <w:r w:rsidRPr="007F183D">
        <w:rPr>
          <w:rStyle w:val="normaltextrun"/>
          <w:shd w:val="clear" w:color="auto" w:fill="FFFFFF"/>
        </w:rPr>
        <w:t xml:space="preserve">ETS will monitor the stability of vertical scales in addition to continuous evaluation and correction for within grade-level or within-grade span drift as described in </w:t>
      </w:r>
      <w:r w:rsidRPr="007F183D">
        <w:rPr>
          <w:rStyle w:val="normaltextrun"/>
          <w:b/>
          <w:shd w:val="clear" w:color="auto" w:fill="FFFFFF"/>
        </w:rPr>
        <w:t>Task</w:t>
      </w:r>
      <w:r w:rsidR="00265EE3" w:rsidRPr="007F183D">
        <w:rPr>
          <w:rStyle w:val="normaltextrun"/>
          <w:b/>
          <w:shd w:val="clear" w:color="auto" w:fill="FFFFFF"/>
        </w:rPr>
        <w:t> </w:t>
      </w:r>
      <w:r w:rsidR="003D73E3" w:rsidRPr="007F183D">
        <w:rPr>
          <w:rStyle w:val="normaltextrun"/>
          <w:b/>
          <w:shd w:val="clear" w:color="auto" w:fill="FFFFFF"/>
        </w:rPr>
        <w:fldChar w:fldCharType="begin"/>
      </w:r>
      <w:r w:rsidR="003D73E3" w:rsidRPr="007F183D">
        <w:rPr>
          <w:rStyle w:val="normaltextrun"/>
          <w:b/>
          <w:shd w:val="clear" w:color="auto" w:fill="FFFFFF"/>
        </w:rPr>
        <w:instrText xml:space="preserve"> REF Task_3_8_2_A \h  \* MERGEFORMAT </w:instrText>
      </w:r>
      <w:r w:rsidR="003D73E3" w:rsidRPr="007F183D">
        <w:rPr>
          <w:rStyle w:val="normaltextrun"/>
          <w:b/>
          <w:shd w:val="clear" w:color="auto" w:fill="FFFFFF"/>
        </w:rPr>
      </w:r>
      <w:r w:rsidR="003D73E3" w:rsidRPr="007F183D">
        <w:rPr>
          <w:rStyle w:val="normaltextrun"/>
          <w:b/>
          <w:shd w:val="clear" w:color="auto" w:fill="FFFFFF"/>
        </w:rPr>
        <w:fldChar w:fldCharType="separate"/>
      </w:r>
      <w:r w:rsidR="00FA05EB" w:rsidRPr="00FA05EB">
        <w:rPr>
          <w:b/>
        </w:rPr>
        <w:t>8.2.A</w:t>
      </w:r>
      <w:r w:rsidR="003D73E3" w:rsidRPr="007F183D">
        <w:rPr>
          <w:rStyle w:val="normaltextrun"/>
          <w:b/>
          <w:shd w:val="clear" w:color="auto" w:fill="FFFFFF"/>
        </w:rPr>
        <w:fldChar w:fldCharType="end"/>
      </w:r>
      <w:r w:rsidRPr="007F183D">
        <w:rPr>
          <w:rStyle w:val="normaltextrun"/>
          <w:shd w:val="clear" w:color="auto" w:fill="FFFFFF"/>
        </w:rPr>
        <w:t>. </w:t>
      </w:r>
      <w:r w:rsidRPr="007F183D">
        <w:rPr>
          <w:rFonts w:eastAsia="Calibri"/>
        </w:rPr>
        <w:t xml:space="preserve">Three evaluations are expected to produce results that strongly </w:t>
      </w:r>
      <w:r w:rsidRPr="007F183D">
        <w:rPr>
          <w:rFonts w:eastAsia="Calibri"/>
        </w:rPr>
        <w:lastRenderedPageBreak/>
        <w:t>resemble</w:t>
      </w:r>
      <w:r w:rsidR="00265EE3" w:rsidRPr="007F183D">
        <w:rPr>
          <w:rFonts w:eastAsia="Calibri"/>
        </w:rPr>
        <w:t> </w:t>
      </w:r>
      <w:r w:rsidRPr="007F183D">
        <w:rPr>
          <w:rFonts w:eastAsia="Calibri"/>
        </w:rPr>
        <w:t>results from the correspon</w:t>
      </w:r>
      <w:r w:rsidRPr="007F183D">
        <w:rPr>
          <w:rFonts w:eastAsia="Calibri"/>
          <w:color w:val="000000" w:themeColor="text1"/>
        </w:rPr>
        <w:t xml:space="preserve">ding evaluations from the original vertical scaling administration. </w:t>
      </w:r>
    </w:p>
    <w:p w14:paraId="55A5D737" w14:textId="77777777" w:rsidR="00263516" w:rsidRPr="007F183D" w:rsidRDefault="00263516" w:rsidP="00263516">
      <w:pPr>
        <w:pStyle w:val="Heading7"/>
        <w:rPr>
          <w:rFonts w:eastAsia="Calibri"/>
          <w:color w:val="000000" w:themeColor="text1"/>
        </w:rPr>
      </w:pPr>
      <w:r w:rsidRPr="007F183D">
        <w:t>Grade-to-Grade Growth</w:t>
      </w:r>
    </w:p>
    <w:p w14:paraId="563E32BE" w14:textId="77777777" w:rsidR="00263516" w:rsidRPr="007F183D" w:rsidRDefault="00263516" w:rsidP="00263516">
      <w:pPr>
        <w:pStyle w:val="ProposalText"/>
        <w:rPr>
          <w:rFonts w:eastAsia="Arial"/>
        </w:rPr>
      </w:pPr>
      <w:r w:rsidRPr="007F183D">
        <w:rPr>
          <w:rFonts w:eastAsia="Arial"/>
        </w:rPr>
        <w:t>Overall scale scores for new forms will be compared to confirm that they increase with each higher grade or grade span. The average new form scale scores will also be compared across grade or grade span at the fifth, twenty-fifth, fiftieth, seventy-fifth, and ninety-fifth percentiles. These should also increase from lower to higher grades or grade spans. If overall scale score means or means at percentile levels are out of order for a particular grade or grade span and this was not present in the original vertical scaling results, this will be an indication</w:t>
      </w:r>
      <w:r w:rsidRPr="007F183D" w:rsidDel="00B0554F">
        <w:rPr>
          <w:rFonts w:eastAsia="Arial"/>
        </w:rPr>
        <w:t xml:space="preserve"> </w:t>
      </w:r>
      <w:r w:rsidRPr="007F183D">
        <w:rPr>
          <w:rFonts w:eastAsia="Arial"/>
        </w:rPr>
        <w:t>of potential scale drift.</w:t>
      </w:r>
    </w:p>
    <w:p w14:paraId="2B2D9418" w14:textId="77777777" w:rsidR="00263516" w:rsidRPr="007F183D" w:rsidRDefault="00263516" w:rsidP="00265EE3">
      <w:pPr>
        <w:pStyle w:val="Heading7"/>
      </w:pPr>
      <w:r w:rsidRPr="007F183D">
        <w:t>Separation of Grade Distributions</w:t>
      </w:r>
    </w:p>
    <w:p w14:paraId="0E9713DF" w14:textId="312CA332" w:rsidR="00263516" w:rsidRPr="007F183D" w:rsidRDefault="00263516" w:rsidP="00263516">
      <w:pPr>
        <w:pStyle w:val="ProposalText"/>
        <w:rPr>
          <w:rFonts w:eastAsia="Arial"/>
        </w:rPr>
      </w:pPr>
      <w:r w:rsidRPr="007F183D">
        <w:rPr>
          <w:rFonts w:eastAsia="Arial"/>
        </w:rPr>
        <w:t xml:space="preserve">Test scores are often presented as a frequency distribution column graph, which shows the number of students at each scale score point. When this information is presented with the percentage of students at each scale score point, it is called a probability distribution. A cumulative distribution function (CDF) graph includes the percentage of students earning a particular test score or below and as a result accumulates the percentages from the probability distribution. </w:t>
      </w:r>
      <w:r w:rsidRPr="007F183D" w:rsidDel="00927EA6">
        <w:rPr>
          <w:rFonts w:eastAsia="Arial"/>
          <w:b/>
        </w:rPr>
        <w:fldChar w:fldCharType="begin"/>
      </w:r>
      <w:r w:rsidRPr="007F183D" w:rsidDel="00927EA6">
        <w:rPr>
          <w:rFonts w:eastAsia="Arial"/>
          <w:b/>
        </w:rPr>
        <w:instrText xml:space="preserve"> REF _Ref68517318 \h  \* MERGEFORMAT </w:instrText>
      </w:r>
      <w:r w:rsidRPr="007F183D" w:rsidDel="00927EA6">
        <w:rPr>
          <w:rFonts w:eastAsia="Arial"/>
          <w:b/>
        </w:rPr>
      </w:r>
      <w:r w:rsidRPr="007F183D" w:rsidDel="00927EA6">
        <w:rPr>
          <w:rFonts w:eastAsia="Arial"/>
          <w:b/>
        </w:rPr>
        <w:fldChar w:fldCharType="separate"/>
      </w:r>
      <w:r w:rsidR="00110A1A" w:rsidRPr="007F183D" w:rsidDel="00927EA6">
        <w:rPr>
          <w:b/>
        </w:rPr>
        <w:t xml:space="preserve">Figure </w:t>
      </w:r>
      <w:r w:rsidR="00110A1A" w:rsidRPr="007F183D" w:rsidDel="00927EA6">
        <w:rPr>
          <w:b/>
          <w:noProof/>
        </w:rPr>
        <w:t>38</w:t>
      </w:r>
      <w:r w:rsidRPr="007F183D" w:rsidDel="00927EA6">
        <w:rPr>
          <w:rFonts w:eastAsia="Arial"/>
          <w:b/>
        </w:rPr>
        <w:fldChar w:fldCharType="end"/>
      </w:r>
      <w:r w:rsidRPr="007F183D" w:rsidDel="00927EA6">
        <w:rPr>
          <w:rFonts w:eastAsia="Arial"/>
        </w:rPr>
        <w:t xml:space="preserve"> shows an example of a set of cumulative distribution functions for tests by grade or grade span. </w:t>
      </w:r>
      <w:r w:rsidRPr="007F183D">
        <w:rPr>
          <w:rFonts w:eastAsia="Arial"/>
        </w:rPr>
        <w:t>We will produce and compare the CDFs of the Oral and Written scale scores</w:t>
      </w:r>
      <w:r w:rsidRPr="007F183D" w:rsidDel="00773097">
        <w:rPr>
          <w:rFonts w:eastAsia="Arial"/>
        </w:rPr>
        <w:t xml:space="preserve"> </w:t>
      </w:r>
      <w:r w:rsidRPr="007F183D">
        <w:rPr>
          <w:rFonts w:eastAsia="Arial"/>
        </w:rPr>
        <w:t xml:space="preserve">to the corresponding distributions from the original vertical scaling administration. The functions for each grade should be correctly ordered with kindergarten (K) furthest to the left and grades eleven through twelve (G11–12) furthest to the right. A CDF that is disordered for a grade or grade span will indicate potential scale drift. </w:t>
      </w:r>
    </w:p>
    <w:p w14:paraId="54E1F97F" w14:textId="66318F75" w:rsidR="00263516" w:rsidRPr="007F183D" w:rsidRDefault="00263516" w:rsidP="00263516">
      <w:pPr>
        <w:pStyle w:val="ActionCaption"/>
        <w:keepLines/>
        <w:rPr>
          <w:b w:val="0"/>
        </w:rPr>
      </w:pPr>
      <w:bookmarkStart w:id="777" w:name="_Ref68517318"/>
      <w:bookmarkStart w:id="778" w:name="_Toc70579167"/>
      <w:bookmarkStart w:id="779" w:name="_Toc85728036"/>
      <w:r w:rsidRPr="007F183D">
        <w:lastRenderedPageBreak/>
        <w:t xml:space="preserve">Figure </w:t>
      </w:r>
      <w:fldSimple w:instr=" SEQ Figure \* ARABIC ">
        <w:r w:rsidR="00765AAB">
          <w:rPr>
            <w:noProof/>
          </w:rPr>
          <w:t>38</w:t>
        </w:r>
      </w:fldSimple>
      <w:bookmarkEnd w:id="777"/>
      <w:r w:rsidRPr="007F183D">
        <w:t xml:space="preserve">.  Example of CDFs. </w:t>
      </w:r>
      <w:r w:rsidRPr="007F183D">
        <w:rPr>
          <w:b w:val="0"/>
        </w:rPr>
        <w:t>This figure illustrates the relationship of the percentage of students earning a particular test score for each grade level or grade span test. The CDFs are in ascending order to reflect the vertical scale.</w:t>
      </w:r>
      <w:bookmarkEnd w:id="778"/>
      <w:bookmarkEnd w:id="779"/>
    </w:p>
    <w:p w14:paraId="7C2D72C5" w14:textId="77777777" w:rsidR="00263516" w:rsidRPr="007F183D" w:rsidRDefault="00263516" w:rsidP="00265EE3">
      <w:pPr>
        <w:keepNext/>
        <w:spacing w:after="200" w:line="240" w:lineRule="auto"/>
        <w:jc w:val="center"/>
      </w:pPr>
      <w:r w:rsidRPr="007F183D">
        <w:rPr>
          <w:noProof/>
        </w:rPr>
        <w:drawing>
          <wp:inline distT="0" distB="0" distL="0" distR="0" wp14:anchorId="2B809062" wp14:editId="780F0CC7">
            <wp:extent cx="6442364" cy="3963469"/>
            <wp:effectExtent l="0" t="0" r="0" b="0"/>
            <wp:docPr id="44" name="Picture 44" descr="The figure shows an example of cumulative distribution fun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29">
                      <a:extLst>
                        <a:ext uri="{28A0092B-C50C-407E-A947-70E740481C1C}">
                          <a14:useLocalDpi xmlns:a14="http://schemas.microsoft.com/office/drawing/2010/main" val="0"/>
                        </a:ext>
                      </a:extLst>
                    </a:blip>
                    <a:stretch>
                      <a:fillRect/>
                    </a:stretch>
                  </pic:blipFill>
                  <pic:spPr>
                    <a:xfrm>
                      <a:off x="0" y="0"/>
                      <a:ext cx="6442364" cy="3963469"/>
                    </a:xfrm>
                    <a:prstGeom prst="rect">
                      <a:avLst/>
                    </a:prstGeom>
                  </pic:spPr>
                </pic:pic>
              </a:graphicData>
            </a:graphic>
          </wp:inline>
        </w:drawing>
      </w:r>
    </w:p>
    <w:p w14:paraId="7698F682" w14:textId="77777777" w:rsidR="00263516" w:rsidRPr="007F183D" w:rsidRDefault="00263516" w:rsidP="00263516">
      <w:pPr>
        <w:spacing w:after="200" w:line="240" w:lineRule="auto"/>
      </w:pPr>
    </w:p>
    <w:p w14:paraId="6535DEAC" w14:textId="77777777" w:rsidR="00263516" w:rsidRPr="007F183D" w:rsidRDefault="00263516" w:rsidP="00263516">
      <w:pPr>
        <w:pStyle w:val="Heading7"/>
        <w:rPr>
          <w:rFonts w:eastAsia="Calibri"/>
          <w:color w:val="000000" w:themeColor="text1"/>
        </w:rPr>
      </w:pPr>
      <w:r w:rsidRPr="007F183D">
        <w:t>Ordinality of Item Difficulties</w:t>
      </w:r>
    </w:p>
    <w:p w14:paraId="5EAC59A7" w14:textId="3B28390C" w:rsidR="00263516" w:rsidRPr="007F183D" w:rsidRDefault="00263516" w:rsidP="00263516">
      <w:pPr>
        <w:pStyle w:val="ProposalText"/>
        <w:rPr>
          <w:rFonts w:eastAsia="Calibri"/>
        </w:rPr>
      </w:pPr>
      <w:r w:rsidRPr="007F183D">
        <w:rPr>
          <w:rFonts w:eastAsia="Calibri"/>
        </w:rPr>
        <w:t xml:space="preserve">Item difficulties are expected to increase for tests in higher grades or grade spans. To evaluate this, </w:t>
      </w:r>
      <w:r w:rsidR="00927EA6" w:rsidRPr="007F183D">
        <w:rPr>
          <w:rFonts w:eastAsia="Calibri"/>
        </w:rPr>
        <w:t xml:space="preserve">Graphs </w:t>
      </w:r>
      <w:r w:rsidRPr="007F183D">
        <w:rPr>
          <w:rFonts w:eastAsia="Calibri"/>
        </w:rPr>
        <w:t xml:space="preserve">of newly calibrated IRT </w:t>
      </w:r>
      <w:r w:rsidRPr="007F183D">
        <w:rPr>
          <w:rFonts w:eastAsia="Calibri"/>
          <w:i/>
        </w:rPr>
        <w:t>b</w:t>
      </w:r>
      <w:r w:rsidRPr="007F183D">
        <w:rPr>
          <w:rFonts w:eastAsia="Calibri"/>
        </w:rPr>
        <w:t xml:space="preserve">-parameter values across grades or grade spans will be produced for each administration, showing the </w:t>
      </w:r>
      <w:r w:rsidRPr="007F183D">
        <w:rPr>
          <w:rFonts w:eastAsia="Calibri"/>
          <w:i/>
        </w:rPr>
        <w:t>b</w:t>
      </w:r>
      <w:r w:rsidRPr="007F183D">
        <w:rPr>
          <w:rFonts w:eastAsia="Calibri"/>
        </w:rPr>
        <w:t xml:space="preserve">-parameter values associated with the </w:t>
      </w:r>
      <w:r w:rsidRPr="007F183D">
        <w:rPr>
          <w:rFonts w:eastAsia="Arial"/>
        </w:rPr>
        <w:t>twenty-fifth, fiftieth, and seventy-fifth</w:t>
      </w:r>
      <w:r w:rsidRPr="007F183D" w:rsidDel="00E9203D">
        <w:rPr>
          <w:rFonts w:eastAsia="Calibri"/>
        </w:rPr>
        <w:t xml:space="preserve"> </w:t>
      </w:r>
      <w:r w:rsidRPr="007F183D">
        <w:rPr>
          <w:rFonts w:eastAsia="Calibri"/>
        </w:rPr>
        <w:t xml:space="preserve">percentiles of the item difficulty distribution. An example is shown in </w:t>
      </w:r>
      <w:r w:rsidRPr="007F183D">
        <w:rPr>
          <w:rFonts w:eastAsia="Calibri"/>
          <w:b/>
        </w:rPr>
        <w:fldChar w:fldCharType="begin"/>
      </w:r>
      <w:r w:rsidRPr="007F183D">
        <w:rPr>
          <w:rFonts w:eastAsia="Calibri"/>
          <w:b/>
        </w:rPr>
        <w:instrText xml:space="preserve"> REF _Ref69468311 \h  \* MERGEFORMAT </w:instrText>
      </w:r>
      <w:r w:rsidRPr="007F183D">
        <w:rPr>
          <w:rFonts w:eastAsia="Calibri"/>
          <w:b/>
        </w:rPr>
      </w:r>
      <w:r w:rsidRPr="007F183D">
        <w:rPr>
          <w:rFonts w:eastAsia="Calibri"/>
          <w:b/>
        </w:rPr>
        <w:fldChar w:fldCharType="separate"/>
      </w:r>
      <w:r w:rsidR="00110A1A" w:rsidRPr="007F183D">
        <w:rPr>
          <w:b/>
        </w:rPr>
        <w:t xml:space="preserve">Figure </w:t>
      </w:r>
      <w:r w:rsidR="00110A1A" w:rsidRPr="007F183D">
        <w:rPr>
          <w:b/>
          <w:noProof/>
        </w:rPr>
        <w:t>39</w:t>
      </w:r>
      <w:r w:rsidRPr="007F183D">
        <w:rPr>
          <w:rFonts w:eastAsia="Calibri"/>
          <w:b/>
        </w:rPr>
        <w:fldChar w:fldCharType="end"/>
      </w:r>
      <w:r w:rsidRPr="007F183D">
        <w:rPr>
          <w:rFonts w:eastAsia="Calibri"/>
        </w:rPr>
        <w:t xml:space="preserve">. Values for each of these percentiles should be rising from lower to higher grades or grade spans. Values that do not rise from lower to higher grades or grade spans would indicate potential scale drift. </w:t>
      </w:r>
    </w:p>
    <w:p w14:paraId="14F84E76" w14:textId="16671E5C" w:rsidR="00263516" w:rsidRPr="007F183D" w:rsidRDefault="00263516" w:rsidP="00263516">
      <w:pPr>
        <w:pStyle w:val="ActionCaption"/>
        <w:rPr>
          <w:b w:val="0"/>
        </w:rPr>
      </w:pPr>
      <w:bookmarkStart w:id="780" w:name="_Ref69468311"/>
      <w:bookmarkStart w:id="781" w:name="_Toc70579168"/>
      <w:bookmarkStart w:id="782" w:name="_Toc85728037"/>
      <w:r w:rsidRPr="007F183D">
        <w:lastRenderedPageBreak/>
        <w:t xml:space="preserve">Figure </w:t>
      </w:r>
      <w:fldSimple w:instr=" SEQ Figure \* ARABIC ">
        <w:r w:rsidR="00765AAB">
          <w:rPr>
            <w:noProof/>
          </w:rPr>
          <w:t>39</w:t>
        </w:r>
      </w:fldSimple>
      <w:bookmarkEnd w:id="780"/>
      <w:r w:rsidRPr="007F183D">
        <w:t xml:space="preserve">.  Example of </w:t>
      </w:r>
      <w:r w:rsidRPr="007F183D">
        <w:rPr>
          <w:i/>
        </w:rPr>
        <w:t>b</w:t>
      </w:r>
      <w:r w:rsidRPr="007F183D">
        <w:t xml:space="preserve">-parameter graph. </w:t>
      </w:r>
      <w:r w:rsidRPr="007F183D">
        <w:rPr>
          <w:b w:val="0"/>
        </w:rPr>
        <w:t>This figure illustrates the percentiles of the item difficulty distribution across grades or grade spans. Given the vertical scale, the values of these percentiles are expected to increase as the grades or grade spans increase.</w:t>
      </w:r>
      <w:bookmarkEnd w:id="781"/>
      <w:bookmarkEnd w:id="782"/>
    </w:p>
    <w:p w14:paraId="14E6C2D6" w14:textId="77777777" w:rsidR="00263516" w:rsidRPr="007F183D" w:rsidRDefault="00263516" w:rsidP="00263516">
      <w:pPr>
        <w:keepNext/>
        <w:spacing w:after="200" w:line="240" w:lineRule="auto"/>
      </w:pPr>
      <w:r w:rsidRPr="007F183D">
        <w:rPr>
          <w:noProof/>
        </w:rPr>
        <w:drawing>
          <wp:inline distT="0" distB="0" distL="0" distR="0" wp14:anchorId="0B796F74" wp14:editId="4CB56FCF">
            <wp:extent cx="4572000" cy="2733675"/>
            <wp:effectExtent l="0" t="0" r="0" b="0"/>
            <wp:docPr id="513531490" name="Picture 513531490" descr="The figure shows an example of a b-parameter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531490"/>
                    <pic:cNvPicPr/>
                  </pic:nvPicPr>
                  <pic:blipFill>
                    <a:blip r:embed="rId130">
                      <a:extLst>
                        <a:ext uri="{28A0092B-C50C-407E-A947-70E740481C1C}">
                          <a14:useLocalDpi xmlns:a14="http://schemas.microsoft.com/office/drawing/2010/main" val="0"/>
                        </a:ext>
                      </a:extLst>
                    </a:blip>
                    <a:stretch>
                      <a:fillRect/>
                    </a:stretch>
                  </pic:blipFill>
                  <pic:spPr>
                    <a:xfrm>
                      <a:off x="0" y="0"/>
                      <a:ext cx="4572000" cy="2733675"/>
                    </a:xfrm>
                    <a:prstGeom prst="rect">
                      <a:avLst/>
                    </a:prstGeom>
                  </pic:spPr>
                </pic:pic>
              </a:graphicData>
            </a:graphic>
          </wp:inline>
        </w:drawing>
      </w:r>
    </w:p>
    <w:p w14:paraId="73CD4788" w14:textId="543E8E3E" w:rsidR="00263516" w:rsidRPr="007F183D" w:rsidRDefault="00263516" w:rsidP="00263516">
      <w:pPr>
        <w:pStyle w:val="ProposalText"/>
        <w:rPr>
          <w:rFonts w:eastAsia="Calibri"/>
        </w:rPr>
      </w:pPr>
      <w:r w:rsidRPr="007F183D">
        <w:rPr>
          <w:rFonts w:eastAsia="Calibri"/>
        </w:rPr>
        <w:t>Results from the three evaluations of potential drift will be reviewed and shared with the CDE. ETS will not recommend an immediate adjustment to scores based on these evaluations. Evaluation results can indicate tests that have a risk of scale drift. Based on a combined evaluation of these results for both composites and all seven grades or grade spans, ETS will recommend whether the coming administration’s equating plan</w:t>
      </w:r>
      <w:r w:rsidRPr="007F183D" w:rsidDel="00711878">
        <w:rPr>
          <w:rFonts w:eastAsia="Calibri"/>
        </w:rPr>
        <w:t xml:space="preserve"> </w:t>
      </w:r>
      <w:r w:rsidRPr="007F183D">
        <w:rPr>
          <w:rFonts w:eastAsia="Calibri"/>
        </w:rPr>
        <w:t xml:space="preserve">should be adjusted to include additional equating items for a particular test. </w:t>
      </w:r>
    </w:p>
    <w:p w14:paraId="253E2AAA" w14:textId="77777777" w:rsidR="00263516" w:rsidRPr="007F183D" w:rsidRDefault="00263516" w:rsidP="00263516">
      <w:pPr>
        <w:pStyle w:val="ProposalText"/>
        <w:rPr>
          <w:rFonts w:eastAsia="Calibri"/>
          <w:shd w:val="clear" w:color="auto" w:fill="FFFFFF"/>
        </w:rPr>
      </w:pPr>
      <w:r w:rsidRPr="007F183D">
        <w:rPr>
          <w:rFonts w:eastAsia="Calibri"/>
        </w:rPr>
        <w:t xml:space="preserve">On-scale items calibrated in the earliest available administration will be embedded in forms developed for any at-risk assessment for the subsequent year. These items will be used in the equating </w:t>
      </w:r>
      <w:r w:rsidRPr="007F183D">
        <w:rPr>
          <w:rFonts w:eastAsia="Arial"/>
        </w:rPr>
        <w:t xml:space="preserve">process </w:t>
      </w:r>
      <w:r w:rsidRPr="007F183D">
        <w:rPr>
          <w:rFonts w:eastAsia="Calibri"/>
        </w:rPr>
        <w:t>to make adjustments,</w:t>
      </w:r>
      <w:r w:rsidRPr="007F183D" w:rsidDel="00711878">
        <w:rPr>
          <w:rFonts w:eastAsia="Calibri"/>
        </w:rPr>
        <w:t xml:space="preserve"> </w:t>
      </w:r>
      <w:r w:rsidRPr="007F183D">
        <w:rPr>
          <w:rFonts w:eastAsia="Calibri"/>
        </w:rPr>
        <w:t xml:space="preserve">mitigate the scale drift, and bring the test back into line with the vertical scale after the subsequent year’s administration. </w:t>
      </w:r>
      <w:r w:rsidRPr="007F183D">
        <w:rPr>
          <w:rFonts w:eastAsia="Calibri"/>
        </w:rPr>
        <w:lastRenderedPageBreak/>
        <w:t xml:space="preserve">We will seek guidance from the CDE to determine whether to continue pre-equating for that administration or to hold scores for a potential equating adjustment. </w:t>
      </w:r>
    </w:p>
    <w:p w14:paraId="5CF771C8" w14:textId="2FAF0298" w:rsidR="00263516" w:rsidRPr="007F183D" w:rsidRDefault="00263516" w:rsidP="00263516">
      <w:pPr>
        <w:pStyle w:val="Heading6"/>
      </w:pPr>
      <w:bookmarkStart w:id="783" w:name="EmbeddedFieldTestItems_C"/>
      <w:r w:rsidRPr="007F183D">
        <w:t xml:space="preserve">Embedded Field-Test </w:t>
      </w:r>
      <w:r w:rsidR="00482B86" w:rsidRPr="007F183D">
        <w:t>I</w:t>
      </w:r>
      <w:r w:rsidRPr="007F183D">
        <w:t>tems</w:t>
      </w:r>
      <w:bookmarkEnd w:id="783"/>
    </w:p>
    <w:p w14:paraId="1BD4DE13" w14:textId="2E0EA19B" w:rsidR="00263516" w:rsidRPr="007F183D" w:rsidRDefault="00263516" w:rsidP="00263516">
      <w:pPr>
        <w:pStyle w:val="ProposalText"/>
      </w:pPr>
      <w:r w:rsidRPr="007F183D">
        <w:t>Field-test items are selected from the pool of items that were approved in the most recent item review meeting, as well as any items that may require re-field testing. Following the finalization of content, we will update all metadata tags</w:t>
      </w:r>
      <w:r w:rsidRPr="007F183D" w:rsidDel="009D18B3">
        <w:t xml:space="preserve"> </w:t>
      </w:r>
      <w:r w:rsidRPr="007F183D">
        <w:t>so that the metadata accurately represents item alignments and other characteristics. ETS’s ATA tool will then make automated item selections,</w:t>
      </w:r>
      <w:r w:rsidRPr="007F183D" w:rsidDel="006B323E">
        <w:t xml:space="preserve"> </w:t>
      </w:r>
      <w:r w:rsidRPr="007F183D">
        <w:t xml:space="preserve">and those item selections will be ready for content reviews by ETS test developers. </w:t>
      </w:r>
    </w:p>
    <w:p w14:paraId="50583F44" w14:textId="77777777" w:rsidR="00263516" w:rsidRPr="007F183D" w:rsidRDefault="00263516" w:rsidP="00263516">
      <w:pPr>
        <w:pStyle w:val="ProposalText"/>
      </w:pPr>
      <w:r w:rsidRPr="007F183D">
        <w:t>Using checklists to guide their reviews, test developers will</w:t>
      </w:r>
      <w:r w:rsidRPr="007F183D" w:rsidDel="005C0B97">
        <w:t xml:space="preserve"> </w:t>
      </w:r>
      <w:r w:rsidRPr="007F183D">
        <w:t>compare item selections to the approved operational form, exclude any items that may interact with the core form through clueing or overlap, and may make minor item modifications</w:t>
      </w:r>
      <w:r w:rsidRPr="007F183D" w:rsidDel="009821AA">
        <w:t xml:space="preserve"> </w:t>
      </w:r>
      <w:r w:rsidRPr="007F183D">
        <w:t xml:space="preserve">so that embedded </w:t>
      </w:r>
      <w:r w:rsidRPr="007F183D" w:rsidDel="00172DFA">
        <w:t>field</w:t>
      </w:r>
      <w:r w:rsidRPr="007F183D">
        <w:t>-test items adhere to overall test construction guidelines.</w:t>
      </w:r>
    </w:p>
    <w:p w14:paraId="647FEEAA" w14:textId="77777777" w:rsidR="00263516" w:rsidRPr="007F183D" w:rsidRDefault="00263516" w:rsidP="00263516">
      <w:pPr>
        <w:pStyle w:val="ProposalText"/>
      </w:pPr>
      <w:r w:rsidRPr="007F183D">
        <w:t xml:space="preserve">ETS will present embedded field-test sets to the CDE for review and approval. Following one round of CDE reviews, ETS will complete any required item revisions or item swaps before returning the embedded field-test sets to the CDE for approval. </w:t>
      </w:r>
    </w:p>
    <w:p w14:paraId="1AF3DD3B" w14:textId="77777777" w:rsidR="00263516" w:rsidRPr="007F183D" w:rsidRDefault="00263516" w:rsidP="00263516">
      <w:pPr>
        <w:pStyle w:val="Heading6"/>
      </w:pPr>
      <w:r w:rsidRPr="007F183D">
        <w:t>Difficulty and DOK</w:t>
      </w:r>
    </w:p>
    <w:p w14:paraId="187AE260" w14:textId="77777777" w:rsidR="00263516" w:rsidRPr="007F183D" w:rsidRDefault="00263516" w:rsidP="00263516">
      <w:pPr>
        <w:pStyle w:val="ProposalText"/>
      </w:pPr>
      <w:r w:rsidRPr="007F183D">
        <w:t xml:space="preserve">In order to have a rich bank of items for optimal results in test construction, ETS establishes a range of difficulty and DOK. ETS works closely with CDE staff throughout the development process to help confirm that item content represents this range. This effort provides strong inputs to the test form assembly process by providing a selection of items across the difficulty range. </w:t>
      </w:r>
    </w:p>
    <w:p w14:paraId="3D4B2A5B" w14:textId="34F8257A" w:rsidR="00263516" w:rsidRPr="007F183D" w:rsidRDefault="00263516" w:rsidP="00263516">
      <w:pPr>
        <w:pStyle w:val="ProposalText"/>
      </w:pPr>
      <w:r w:rsidRPr="007F183D">
        <w:lastRenderedPageBreak/>
        <w:t xml:space="preserve">ETS uses classical test theory and IRT measures of item difficulty such as </w:t>
      </w:r>
      <w:r w:rsidRPr="007F183D">
        <w:rPr>
          <w:i/>
        </w:rPr>
        <w:t>p</w:t>
      </w:r>
      <w:r w:rsidRPr="007F183D">
        <w:t>-value (proportion correct) and b-value (IRT measure of difficulty), respectively to evaluate the effectiveness of an item in measuring the intended knowledge, skill, or ability.</w:t>
      </w:r>
      <w:r w:rsidRPr="007F183D" w:rsidDel="00B0554F">
        <w:t xml:space="preserve"> </w:t>
      </w:r>
      <w:r w:rsidRPr="007F183D">
        <w:rPr>
          <w:b/>
        </w:rPr>
        <w:t>Task </w:t>
      </w:r>
      <w:r w:rsidR="0030157F" w:rsidRPr="007F183D">
        <w:rPr>
          <w:b/>
        </w:rPr>
        <w:fldChar w:fldCharType="begin"/>
      </w:r>
      <w:r w:rsidR="0030157F" w:rsidRPr="007F183D">
        <w:rPr>
          <w:b/>
        </w:rPr>
        <w:instrText xml:space="preserve"> REF Task_3_6_6 \h  \* MERGEFORMAT </w:instrText>
      </w:r>
      <w:r w:rsidR="0030157F" w:rsidRPr="007F183D">
        <w:rPr>
          <w:b/>
        </w:rPr>
      </w:r>
      <w:r w:rsidR="0030157F" w:rsidRPr="007F183D">
        <w:rPr>
          <w:b/>
        </w:rPr>
        <w:fldChar w:fldCharType="separate"/>
      </w:r>
      <w:r w:rsidR="00FA05EB" w:rsidRPr="00FA05EB">
        <w:rPr>
          <w:b/>
        </w:rPr>
        <w:t>6.6</w:t>
      </w:r>
      <w:r w:rsidR="0030157F" w:rsidRPr="007F183D">
        <w:rPr>
          <w:b/>
        </w:rPr>
        <w:fldChar w:fldCharType="end"/>
      </w:r>
      <w:r w:rsidR="00B25CF9">
        <w:t> </w:t>
      </w:r>
      <w:r w:rsidRPr="007F183D">
        <w:t>provides full definitions of these difficulty measures.</w:t>
      </w:r>
      <w:r w:rsidRPr="007F183D" w:rsidDel="00B0554F">
        <w:t xml:space="preserve"> </w:t>
      </w:r>
      <w:r w:rsidRPr="007F183D">
        <w:t>This data review information can inform item specifications and support development representing a</w:t>
      </w:r>
      <w:r w:rsidR="00B25CF9">
        <w:t> </w:t>
      </w:r>
      <w:r w:rsidRPr="007F183D">
        <w:t>range of difficulty levels.</w:t>
      </w:r>
      <w:r w:rsidRPr="007F183D" w:rsidDel="00B0554F">
        <w:t xml:space="preserve"> </w:t>
      </w:r>
    </w:p>
    <w:p w14:paraId="07A4C8B8" w14:textId="762D64C0" w:rsidR="00263516" w:rsidRPr="007F183D" w:rsidRDefault="00263516" w:rsidP="00263516">
      <w:pPr>
        <w:pStyle w:val="ProposalText"/>
      </w:pPr>
      <w:r w:rsidRPr="007F183D">
        <w:t>ETS also assigns DOK values using the Webb alignment model. DOK values of 1</w:t>
      </w:r>
      <w:r w:rsidR="00B25CF9">
        <w:t> </w:t>
      </w:r>
      <w:r w:rsidRPr="007F183D">
        <w:t>through 3 are measures of cognitive complexity.</w:t>
      </w:r>
      <w:r w:rsidRPr="007F183D" w:rsidDel="00B0554F">
        <w:t xml:space="preserve"> </w:t>
      </w:r>
      <w:r w:rsidRPr="007F183D">
        <w:t>Item and task specifications for each assessment document the guidelines for application of DOK alignments.</w:t>
      </w:r>
      <w:r w:rsidRPr="007F183D" w:rsidDel="00B0554F">
        <w:t xml:space="preserve"> </w:t>
      </w:r>
      <w:r w:rsidRPr="007F183D">
        <w:t>As items undergo successive reviews internally at ETS, with the CDE, and with educators, any changes are evaluated in light of the DOK framework. If the DOK changes, ETS updates the metadata record.</w:t>
      </w:r>
      <w:r w:rsidRPr="007F183D" w:rsidDel="00B0554F">
        <w:t xml:space="preserve"> </w:t>
      </w:r>
    </w:p>
    <w:p w14:paraId="57B4DE49" w14:textId="3B05910B" w:rsidR="00263516" w:rsidRPr="007F183D" w:rsidRDefault="00263516" w:rsidP="00263516">
      <w:pPr>
        <w:pStyle w:val="ProposalText"/>
      </w:pPr>
      <w:r w:rsidRPr="007F183D">
        <w:t xml:space="preserve">ETS is committed to continuous improvement, and if future classification schemes are developed appropriate to the CAASPP and ELPAC assessments, we are willing to consult with the CDE and seek guidance from our internal experts, the technical advisory group (TAG), and other </w:t>
      </w:r>
      <w:r w:rsidR="0051589F" w:rsidRPr="00EF5625">
        <w:t xml:space="preserve">interest holders </w:t>
      </w:r>
      <w:r w:rsidRPr="007F183D">
        <w:t xml:space="preserve">to develop approaches for aligning items. </w:t>
      </w:r>
    </w:p>
    <w:p w14:paraId="50C06D23" w14:textId="77777777" w:rsidR="00263516" w:rsidRPr="007F183D" w:rsidRDefault="00263516" w:rsidP="00263516">
      <w:pPr>
        <w:pStyle w:val="Heading6"/>
      </w:pPr>
      <w:r w:rsidRPr="007F183D">
        <w:t>Comparability of Computer-Administered and Accessible Forms</w:t>
      </w:r>
    </w:p>
    <w:p w14:paraId="0127B0A9" w14:textId="7BBD2027" w:rsidR="00263516" w:rsidRPr="007F183D" w:rsidRDefault="00263516" w:rsidP="00263516">
      <w:pPr>
        <w:pStyle w:val="ProposalText"/>
      </w:pPr>
      <w:r w:rsidRPr="007F183D">
        <w:t xml:space="preserve">The comparability of results from computer-administered and accessible test forms is important to the validity of the test scores. Using our “born accessible” approach to item development, we develop every item from the beginning to be accessible or to incorporate accessibility supports without making modifications to the item. As described in </w:t>
      </w:r>
      <w:r w:rsidRPr="007F183D">
        <w:rPr>
          <w:b/>
        </w:rPr>
        <w:t>Task </w:t>
      </w:r>
      <w:r w:rsidR="0030157F" w:rsidRPr="007F183D">
        <w:rPr>
          <w:b/>
        </w:rPr>
        <w:fldChar w:fldCharType="begin"/>
      </w:r>
      <w:r w:rsidR="0030157F" w:rsidRPr="007F183D">
        <w:rPr>
          <w:b/>
        </w:rPr>
        <w:instrText xml:space="preserve"> REF Task_3_5_1 \h  \* MERGEFORMAT </w:instrText>
      </w:r>
      <w:r w:rsidR="0030157F" w:rsidRPr="007F183D">
        <w:rPr>
          <w:b/>
        </w:rPr>
      </w:r>
      <w:r w:rsidR="0030157F" w:rsidRPr="007F183D">
        <w:rPr>
          <w:b/>
        </w:rPr>
        <w:fldChar w:fldCharType="separate"/>
      </w:r>
      <w:r w:rsidR="00FA05EB" w:rsidRPr="00FA05EB">
        <w:rPr>
          <w:b/>
        </w:rPr>
        <w:t>5.1</w:t>
      </w:r>
      <w:r w:rsidR="0030157F" w:rsidRPr="007F183D">
        <w:rPr>
          <w:b/>
        </w:rPr>
        <w:fldChar w:fldCharType="end"/>
      </w:r>
      <w:r w:rsidRPr="007F183D">
        <w:t xml:space="preserve">, ETS consults with educators and accessibility practitioners as we </w:t>
      </w:r>
      <w:r w:rsidRPr="007F183D">
        <w:lastRenderedPageBreak/>
        <w:t>create accessible test forms. Further, our in-house accessibility experts are fully engaged in production processes to help confirm the content representation is comparable in accessible formats.</w:t>
      </w:r>
    </w:p>
    <w:p w14:paraId="6AB0E7CF" w14:textId="77777777" w:rsidR="00263516" w:rsidRPr="007F183D" w:rsidRDefault="00263516" w:rsidP="00263516">
      <w:pPr>
        <w:pStyle w:val="ProposalText"/>
      </w:pPr>
      <w:r w:rsidRPr="007F183D">
        <w:t xml:space="preserve">By incorporating accessibility supports into </w:t>
      </w:r>
      <w:r w:rsidRPr="007F183D" w:rsidDel="00172DFA">
        <w:t>field</w:t>
      </w:r>
      <w:r w:rsidRPr="007F183D">
        <w:t>-test items, the sample that is used for item analyses, calibration, and linking will include the general population as well as students who use such accessibility resources. This approach</w:t>
      </w:r>
      <w:r w:rsidRPr="007F183D" w:rsidDel="00130756">
        <w:t xml:space="preserve"> </w:t>
      </w:r>
      <w:r w:rsidRPr="007F183D">
        <w:t>confirms that the item parameters come from a field-test sample that is representative of the population.</w:t>
      </w:r>
    </w:p>
    <w:p w14:paraId="1FB9D4AE" w14:textId="77777777" w:rsidR="00263516" w:rsidRPr="007F183D" w:rsidRDefault="00263516" w:rsidP="00263516">
      <w:pPr>
        <w:pStyle w:val="Heading6"/>
      </w:pPr>
      <w:r w:rsidRPr="007F183D">
        <w:t>Supporting California's Long-Term Vision of Transitioning the CAST to MST</w:t>
      </w:r>
    </w:p>
    <w:p w14:paraId="3720EC68" w14:textId="7A4AC89B" w:rsidR="00263516" w:rsidRPr="007F183D" w:rsidRDefault="00263516" w:rsidP="00263516">
      <w:pPr>
        <w:pStyle w:val="ProposalText"/>
        <w:rPr>
          <w:rFonts w:eastAsia="Calibri"/>
        </w:rPr>
      </w:pPr>
      <w:r w:rsidRPr="007F183D">
        <w:t>A</w:t>
      </w:r>
      <w:r w:rsidRPr="007F183D">
        <w:rPr>
          <w:rFonts w:eastAsia="Calibri"/>
        </w:rPr>
        <w:t xml:space="preserve">n adaptive test not only provides more efficient measurement of student performance, with improvement generally greatest at the extremes of the performance range (van der Linden, 2005), but it also tailors test difficulty to the test taker’s performance level. As a result, items administered to each test taker are challenging, but not discouragingly so. </w:t>
      </w:r>
    </w:p>
    <w:p w14:paraId="051A196B" w14:textId="29DAF052" w:rsidR="00263516" w:rsidRPr="007F183D" w:rsidRDefault="00263516" w:rsidP="00263516">
      <w:pPr>
        <w:pStyle w:val="ProposalText"/>
        <w:rPr>
          <w:rFonts w:eastAsia="Calibri"/>
        </w:rPr>
      </w:pPr>
      <w:r w:rsidRPr="007F183D">
        <w:rPr>
          <w:rFonts w:eastAsia="Calibri"/>
        </w:rPr>
        <w:t xml:space="preserve">Although the original test design for CAST called for MST design, the transition to this adaptive design was deferred until the item bank was at the appropriate size to effectively measure the range of students. This section summarizes ETS’s process for evaluating the item bank to transition from the current linear test design to MST design. </w:t>
      </w:r>
    </w:p>
    <w:p w14:paraId="554DC3DC" w14:textId="31423715" w:rsidR="00263516" w:rsidRPr="007F183D" w:rsidRDefault="00263516" w:rsidP="00263516">
      <w:pPr>
        <w:pStyle w:val="ProposalText"/>
        <w:keepNext/>
        <w:rPr>
          <w:rFonts w:eastAsia="SimSun" w:cs="Calibri"/>
          <w:color w:val="000000" w:themeColor="text1"/>
        </w:rPr>
      </w:pPr>
      <w:r w:rsidRPr="007F183D">
        <w:rPr>
          <w:rFonts w:eastAsia="Calibri"/>
        </w:rPr>
        <w:t xml:space="preserve">As described in </w:t>
      </w:r>
      <w:r w:rsidRPr="007F183D">
        <w:rPr>
          <w:rFonts w:eastAsia="Calibri"/>
          <w:b/>
        </w:rPr>
        <w:t>Task </w:t>
      </w:r>
      <w:r w:rsidR="0030157F" w:rsidRPr="007F183D">
        <w:rPr>
          <w:rFonts w:eastAsia="Calibri"/>
          <w:b/>
        </w:rPr>
        <w:fldChar w:fldCharType="begin"/>
      </w:r>
      <w:r w:rsidR="0030157F" w:rsidRPr="007F183D">
        <w:rPr>
          <w:rFonts w:eastAsia="Calibri"/>
          <w:b/>
        </w:rPr>
        <w:instrText xml:space="preserve"> REF Task_3_6_2_B \h  \* MERGEFORMAT </w:instrText>
      </w:r>
      <w:r w:rsidR="0030157F" w:rsidRPr="007F183D">
        <w:rPr>
          <w:rFonts w:eastAsia="Calibri"/>
          <w:b/>
        </w:rPr>
      </w:r>
      <w:r w:rsidR="0030157F" w:rsidRPr="007F183D">
        <w:rPr>
          <w:rFonts w:eastAsia="Calibri"/>
          <w:b/>
        </w:rPr>
        <w:fldChar w:fldCharType="separate"/>
      </w:r>
      <w:r w:rsidR="00FA05EB" w:rsidRPr="00FA05EB">
        <w:rPr>
          <w:b/>
        </w:rPr>
        <w:t>6.2.B</w:t>
      </w:r>
      <w:r w:rsidR="0030157F" w:rsidRPr="007F183D">
        <w:rPr>
          <w:rFonts w:eastAsia="Calibri"/>
          <w:b/>
        </w:rPr>
        <w:fldChar w:fldCharType="end"/>
      </w:r>
      <w:r w:rsidRPr="007F183D">
        <w:rPr>
          <w:rFonts w:eastAsia="Calibri"/>
        </w:rPr>
        <w:t>, the annual evaluation will begin after the CDE and ETS have decided on the preferred MST design configuration. This process</w:t>
      </w:r>
      <w:r w:rsidRPr="007F183D" w:rsidDel="00FE2307">
        <w:rPr>
          <w:rFonts w:eastAsia="Calibri"/>
        </w:rPr>
        <w:t xml:space="preserve"> </w:t>
      </w:r>
      <w:r w:rsidRPr="007F183D">
        <w:rPr>
          <w:rFonts w:eastAsia="Calibri"/>
        </w:rPr>
        <w:t>will be guided by the evaluation of simulated test performance, which</w:t>
      </w:r>
      <w:r w:rsidRPr="007F183D" w:rsidDel="00CC480E">
        <w:rPr>
          <w:rFonts w:eastAsia="SimSun" w:cs="Calibri"/>
          <w:color w:val="000000" w:themeColor="text1"/>
        </w:rPr>
        <w:t xml:space="preserve"> </w:t>
      </w:r>
      <w:r w:rsidRPr="007F183D">
        <w:rPr>
          <w:rFonts w:eastAsia="SimSun" w:cs="Calibri"/>
          <w:color w:val="000000" w:themeColor="text1"/>
        </w:rPr>
        <w:t>serves three purposes:</w:t>
      </w:r>
    </w:p>
    <w:p w14:paraId="235FAC49" w14:textId="77777777" w:rsidR="00263516" w:rsidRPr="007F183D" w:rsidRDefault="00263516" w:rsidP="00571DA3">
      <w:pPr>
        <w:pStyle w:val="NumberList1"/>
        <w:numPr>
          <w:ilvl w:val="0"/>
          <w:numId w:val="28"/>
        </w:numPr>
        <w:ind w:hanging="540"/>
      </w:pPr>
      <w:r w:rsidRPr="007F183D">
        <w:t xml:space="preserve">It will inform whether the improvement in measurement quality is substantial enough to offset the complexity (i.e., test delivery for adaptive tests is controlled by complex computerized algorithms with encoding logic that is designed to tailor </w:t>
      </w:r>
      <w:r w:rsidRPr="007F183D">
        <w:lastRenderedPageBreak/>
        <w:t xml:space="preserve">the test content to each test taker’s level of performance) and risk (i.e., for some test takers, the potential for the test administration algorithm to make poor decisions regarding a test taker’s ability in assigning test questions) inherent in all adaptive testing. </w:t>
      </w:r>
    </w:p>
    <w:p w14:paraId="28612C6F" w14:textId="77777777" w:rsidR="00263516" w:rsidRPr="007F183D" w:rsidRDefault="00263516" w:rsidP="00265EE3">
      <w:pPr>
        <w:pStyle w:val="NumberList1"/>
      </w:pPr>
      <w:r w:rsidRPr="007F183D">
        <w:t xml:space="preserve">It will support the design decisions needed to finalize MST block assembly specifications, which are usually expressed as IRT information targets. </w:t>
      </w:r>
    </w:p>
    <w:p w14:paraId="32F275D7" w14:textId="77777777" w:rsidR="00263516" w:rsidRPr="007F183D" w:rsidRDefault="00263516" w:rsidP="00265EE3">
      <w:pPr>
        <w:pStyle w:val="NumberList1"/>
      </w:pPr>
      <w:r w:rsidRPr="007F183D">
        <w:t>It</w:t>
      </w:r>
      <w:r w:rsidRPr="007F183D" w:rsidDel="00CC480E">
        <w:t xml:space="preserve"> </w:t>
      </w:r>
      <w:r w:rsidRPr="007F183D">
        <w:t xml:space="preserve">will help determine the characteristics of the item pools best capable of supporting routine operational MST development. </w:t>
      </w:r>
    </w:p>
    <w:p w14:paraId="1A9F98F1" w14:textId="72B14773" w:rsidR="00263516" w:rsidRPr="007F183D" w:rsidRDefault="00263516" w:rsidP="00263516">
      <w:pPr>
        <w:pStyle w:val="ProposalText"/>
      </w:pPr>
      <w:r w:rsidRPr="007F183D">
        <w:rPr>
          <w:rFonts w:eastAsia="Arial"/>
        </w:rPr>
        <w:t>Because IRT models supply specific probabilities of test takers answering each given item correctly, we can predict or project how a test will perform prior to it being administered. We can then efficiently assemble and evaluate a variety of MST forms, or panels, built to different specifications, with an eye toward determining the most effective assembly requirements. An effective set of specifications provides substantially better measurement than a linear test, but it also uses the items available in the assembly pool at relatively equal rates over time. This last point is important to avoid a situation common under item adaptive testing, where a small proportion of the available item bank is used excessively while a larger proportion goes almost entirely unused.</w:t>
      </w:r>
    </w:p>
    <w:p w14:paraId="77BB153D" w14:textId="77777777" w:rsidR="00263516" w:rsidRPr="007F183D" w:rsidRDefault="00263516" w:rsidP="00263516">
      <w:pPr>
        <w:pStyle w:val="ProposalText"/>
        <w:keepNext/>
      </w:pPr>
      <w:r w:rsidRPr="007F183D">
        <w:rPr>
          <w:rFonts w:eastAsia="Arial"/>
        </w:rPr>
        <w:t>The process of iteratively assembling and evaluating MSTs under varying specifications would adhere to the following outline (Davey, 2021):</w:t>
      </w:r>
    </w:p>
    <w:p w14:paraId="5F2AAE22" w14:textId="77777777" w:rsidR="00263516" w:rsidRPr="007F183D" w:rsidRDefault="00263516" w:rsidP="00571DA3">
      <w:pPr>
        <w:pStyle w:val="BulletList1"/>
        <w:numPr>
          <w:ilvl w:val="0"/>
          <w:numId w:val="25"/>
        </w:numPr>
        <w:rPr>
          <w:rFonts w:asciiTheme="minorHAnsi" w:hAnsiTheme="minorHAnsi" w:cstheme="minorBidi"/>
        </w:rPr>
      </w:pPr>
      <w:r w:rsidRPr="007F183D">
        <w:t>Define MST assembly specifications.</w:t>
      </w:r>
      <w:r w:rsidRPr="007F183D">
        <w:rPr>
          <w:b/>
        </w:rPr>
        <w:t xml:space="preserve"> </w:t>
      </w:r>
      <w:r w:rsidRPr="007F183D">
        <w:t>These specifications would include the content requirements and test information targets for each MST block. As noted, both would be iteratively changed according to evaluation results.</w:t>
      </w:r>
    </w:p>
    <w:p w14:paraId="03673AA1" w14:textId="77777777" w:rsidR="00263516" w:rsidRPr="007F183D" w:rsidRDefault="00263516" w:rsidP="00571DA3">
      <w:pPr>
        <w:pStyle w:val="BulletList1"/>
        <w:numPr>
          <w:ilvl w:val="0"/>
          <w:numId w:val="25"/>
        </w:numPr>
      </w:pPr>
      <w:r w:rsidRPr="007F183D">
        <w:lastRenderedPageBreak/>
        <w:t>Assemble MST blocks to best meet requirements.</w:t>
      </w:r>
      <w:r w:rsidRPr="007F183D">
        <w:rPr>
          <w:b/>
        </w:rPr>
        <w:t xml:space="preserve"> </w:t>
      </w:r>
      <w:r w:rsidRPr="007F183D">
        <w:t>This would be done by ATA software that selects items for each block to best match target information functions (i.e., the objective) while meeting all content requirements (i.e., the constraints). In order to evaluate the depth and fitness of the item pool, multiple MST forms would be assembled for evaluation, thereby replicating pool use under operational circumstances.</w:t>
      </w:r>
    </w:p>
    <w:p w14:paraId="2A40D1A9" w14:textId="77777777" w:rsidR="00263516" w:rsidRPr="007F183D" w:rsidRDefault="00263516" w:rsidP="00571DA3">
      <w:pPr>
        <w:pStyle w:val="BulletList1"/>
        <w:keepNext/>
        <w:numPr>
          <w:ilvl w:val="0"/>
          <w:numId w:val="25"/>
        </w:numPr>
      </w:pPr>
      <w:r w:rsidRPr="007F183D">
        <w:t xml:space="preserve">Evaluate the performance of the assembled MST panels. Evaluation would examine three aspects of performance: </w:t>
      </w:r>
    </w:p>
    <w:p w14:paraId="13B80974" w14:textId="2F26A644" w:rsidR="00263516" w:rsidRPr="007F183D" w:rsidRDefault="00336438" w:rsidP="00571DA3">
      <w:pPr>
        <w:pStyle w:val="BulletList2"/>
        <w:numPr>
          <w:ilvl w:val="1"/>
          <w:numId w:val="23"/>
        </w:numPr>
      </w:pPr>
      <w:r w:rsidRPr="007F183D">
        <w:t>T</w:t>
      </w:r>
      <w:r w:rsidR="00263516" w:rsidRPr="007F183D">
        <w:t xml:space="preserve">he fit of assembled MST blocks to content requirements </w:t>
      </w:r>
    </w:p>
    <w:p w14:paraId="164F5E71" w14:textId="78C5577D" w:rsidR="00263516" w:rsidRPr="007F183D" w:rsidRDefault="00336438" w:rsidP="00571DA3">
      <w:pPr>
        <w:pStyle w:val="BulletList2"/>
        <w:numPr>
          <w:ilvl w:val="1"/>
          <w:numId w:val="23"/>
        </w:numPr>
      </w:pPr>
      <w:r w:rsidRPr="007F183D">
        <w:t>T</w:t>
      </w:r>
      <w:r w:rsidR="00263516" w:rsidRPr="007F183D">
        <w:t xml:space="preserve">he psychometric properties of the test scores each MST panel is expected to produce </w:t>
      </w:r>
    </w:p>
    <w:p w14:paraId="2225BE04" w14:textId="77777777" w:rsidR="00336438" w:rsidRPr="007F183D" w:rsidRDefault="00336438" w:rsidP="00571DA3">
      <w:pPr>
        <w:pStyle w:val="BulletList2"/>
        <w:numPr>
          <w:ilvl w:val="1"/>
          <w:numId w:val="23"/>
        </w:numPr>
      </w:pPr>
      <w:r w:rsidRPr="007F183D">
        <w:t>T</w:t>
      </w:r>
      <w:r w:rsidR="00263516" w:rsidRPr="007F183D">
        <w:t>he extent to which the set of MST panels make full and level use of the available assembly pool</w:t>
      </w:r>
    </w:p>
    <w:p w14:paraId="7DE6CA79" w14:textId="2F992B7A" w:rsidR="00263516" w:rsidRPr="007F183D" w:rsidRDefault="00263516" w:rsidP="00571DA3">
      <w:pPr>
        <w:pStyle w:val="BulletList2"/>
        <w:numPr>
          <w:ilvl w:val="2"/>
          <w:numId w:val="23"/>
        </w:numPr>
      </w:pPr>
      <w:r w:rsidRPr="007F183D">
        <w:t>The psychometric properties evaluated include score reliability, conditional standard errors of measurement and the impact on scoring of any incorrect decisions made regarding how students are routed through the MST.</w:t>
      </w:r>
    </w:p>
    <w:p w14:paraId="19F2715B" w14:textId="77777777" w:rsidR="00263516" w:rsidRPr="007F183D" w:rsidRDefault="00263516" w:rsidP="00571DA3">
      <w:pPr>
        <w:pStyle w:val="BulletList1"/>
        <w:numPr>
          <w:ilvl w:val="0"/>
          <w:numId w:val="25"/>
        </w:numPr>
      </w:pPr>
      <w:r w:rsidRPr="007F183D">
        <w:t xml:space="preserve">Use evaluation results to revise content requirements or block information targets and repeat the assembly-evaluation cycle until no further improvement can be made. The quality of the end results will inform whether the assembly pool is currently ready to support MST administration or if test development activities must be modified or redirected to help confirm readiness. Evaluation results will also indicate the extent of improvement in measurement quality that MST affords </w:t>
      </w:r>
      <w:r w:rsidRPr="007F183D">
        <w:lastRenderedPageBreak/>
        <w:t xml:space="preserve">over conventional, non-adaptive testing—ultimately informing the decision of whether MST is practical. </w:t>
      </w:r>
    </w:p>
    <w:p w14:paraId="04F36B08" w14:textId="74622EF5" w:rsidR="00263516" w:rsidRPr="00EF2C86" w:rsidRDefault="00263516" w:rsidP="00EF2C86">
      <w:pPr>
        <w:pStyle w:val="Heading3"/>
      </w:pPr>
      <w:bookmarkStart w:id="784" w:name="Task_3_6_2_D"/>
      <w:bookmarkStart w:id="785" w:name="_Toc85713606"/>
      <w:r w:rsidRPr="00EF2C86">
        <w:rPr>
          <w:rStyle w:val="normaltextrun"/>
        </w:rPr>
        <w:t>6.2.D</w:t>
      </w:r>
      <w:bookmarkEnd w:id="784"/>
      <w:r w:rsidRPr="00EF2C86">
        <w:rPr>
          <w:rStyle w:val="normaltextrun"/>
        </w:rPr>
        <w:t>. ELPAC Answer Books</w:t>
      </w:r>
      <w:bookmarkEnd w:id="785"/>
    </w:p>
    <w:p w14:paraId="095DC383" w14:textId="7CFDD691" w:rsidR="00263516" w:rsidRPr="007F183D" w:rsidRDefault="00263516" w:rsidP="00263516">
      <w:pPr>
        <w:pStyle w:val="ProposalText"/>
      </w:pPr>
      <w:r w:rsidRPr="007F183D">
        <w:t xml:space="preserve">ETS is committed to ongoing improvement in support of the CAASPP and ELPAC assessment system. In this section, we outline a process for production of ELPAC answer books reflective of our current process. In the spirit of continuous improvement and innovation, we also offer a digital option that does not require a scannable K–2 Writing answer book. Additionally, this digital option would provide LEAs with a more efficient processes that eliminates the need to return the Writing answer books to ETS for scanning and scoring. As part of this option, a secure computer application would scan student responses in the field and feed them directly into our scoring system. This would provide increased flexibility in administration, make the Writing task more authentic for students, and significantly reduce processing efforts by educators and LEAs in the distribution, collection, and shipment of secure answer documents. </w:t>
      </w:r>
    </w:p>
    <w:p w14:paraId="6D223581" w14:textId="71F5BB6D" w:rsidR="00263516" w:rsidRPr="007F183D" w:rsidRDefault="00263516" w:rsidP="00263516">
      <w:pPr>
        <w:pStyle w:val="ProposalText"/>
        <w:keepNext/>
      </w:pPr>
      <w:r w:rsidRPr="007F183D">
        <w:rPr>
          <w:b/>
        </w:rPr>
        <w:t>Our current process.</w:t>
      </w:r>
      <w:r w:rsidRPr="007F183D">
        <w:t xml:space="preserve"> ETS processes all paper-pencil Writing answer books returned for the K–2 Summative ELPAC as well as all Writing answer books returned by LEAs participating in the Rotating Score Validation Process (RSVP) for the Initial ELPAC administrations, adhering to the following requirements. (The RSVP is described further in </w:t>
      </w:r>
      <w:r w:rsidRPr="007F183D">
        <w:rPr>
          <w:b/>
        </w:rPr>
        <w:t>Task</w:t>
      </w:r>
      <w:r w:rsidR="00265EE3" w:rsidRPr="007F183D">
        <w:rPr>
          <w:b/>
        </w:rPr>
        <w:t> </w:t>
      </w:r>
      <w:r w:rsidR="003D73E3" w:rsidRPr="007F183D">
        <w:rPr>
          <w:b/>
        </w:rPr>
        <w:fldChar w:fldCharType="begin"/>
      </w:r>
      <w:r w:rsidR="003D73E3" w:rsidRPr="007F183D">
        <w:rPr>
          <w:b/>
        </w:rPr>
        <w:instrText xml:space="preserve"> REF Task_3_8_1_B \h  \* MERGEFORMAT </w:instrText>
      </w:r>
      <w:r w:rsidR="003D73E3" w:rsidRPr="007F183D">
        <w:rPr>
          <w:b/>
        </w:rPr>
      </w:r>
      <w:r w:rsidR="003D73E3" w:rsidRPr="007F183D">
        <w:rPr>
          <w:b/>
        </w:rPr>
        <w:fldChar w:fldCharType="separate"/>
      </w:r>
      <w:r w:rsidR="00FA05EB" w:rsidRPr="00FA05EB">
        <w:rPr>
          <w:b/>
        </w:rPr>
        <w:t>8.1.B</w:t>
      </w:r>
      <w:r w:rsidR="003D73E3" w:rsidRPr="007F183D">
        <w:rPr>
          <w:b/>
        </w:rPr>
        <w:fldChar w:fldCharType="end"/>
      </w:r>
      <w:r w:rsidRPr="007F183D">
        <w:t>.) These answer books will be printed on scannable paper for use with scanning systems for scoring.</w:t>
      </w:r>
    </w:p>
    <w:p w14:paraId="546B898D" w14:textId="77777777" w:rsidR="00263516" w:rsidRPr="007F183D" w:rsidRDefault="00263516" w:rsidP="00571DA3">
      <w:pPr>
        <w:pStyle w:val="BulletList1"/>
        <w:numPr>
          <w:ilvl w:val="0"/>
          <w:numId w:val="25"/>
        </w:numPr>
        <w:rPr>
          <w:b/>
        </w:rPr>
      </w:pPr>
      <w:r w:rsidRPr="007F183D">
        <w:rPr>
          <w:b/>
        </w:rPr>
        <w:t xml:space="preserve">Answer books </w:t>
      </w:r>
    </w:p>
    <w:p w14:paraId="3C88D172" w14:textId="395CF60D" w:rsidR="00263516" w:rsidRPr="007F183D" w:rsidRDefault="00263516" w:rsidP="00571DA3">
      <w:pPr>
        <w:pStyle w:val="BulletList2"/>
        <w:numPr>
          <w:ilvl w:val="1"/>
          <w:numId w:val="23"/>
        </w:numPr>
      </w:pPr>
      <w:r w:rsidRPr="74F68CF8">
        <w:rPr>
          <w:b/>
          <w:bCs/>
        </w:rPr>
        <w:lastRenderedPageBreak/>
        <w:t>Summative ELPAC.</w:t>
      </w:r>
      <w:r w:rsidRPr="007F183D">
        <w:t xml:space="preserve"> ETS will continue to collect all scannable K–2 Writing answer books for the Summative ELPAC</w:t>
      </w:r>
      <w:r w:rsidR="00466DC4" w:rsidRPr="006311B3">
        <w:t xml:space="preserve"> for the purposes for scoring the responses</w:t>
      </w:r>
      <w:r w:rsidRPr="006311B3">
        <w:t>.</w:t>
      </w:r>
      <w:r w:rsidRPr="006311B3">
        <w:rPr>
          <w:strike/>
        </w:rPr>
        <w:t xml:space="preserve"> </w:t>
      </w:r>
    </w:p>
    <w:p w14:paraId="67D7D97B" w14:textId="7D49AE08" w:rsidR="00263516" w:rsidRPr="006311B3" w:rsidRDefault="00263516" w:rsidP="00571DA3">
      <w:pPr>
        <w:pStyle w:val="BulletList2"/>
        <w:numPr>
          <w:ilvl w:val="1"/>
          <w:numId w:val="23"/>
        </w:numPr>
      </w:pPr>
      <w:r w:rsidRPr="007F183D">
        <w:rPr>
          <w:b/>
        </w:rPr>
        <w:t>Initial ELPAC.</w:t>
      </w:r>
      <w:r w:rsidRPr="007F183D">
        <w:t xml:space="preserve"> LEAs participating in RSVP will return the completed scannable K–2 Writing answer books to ETS after the LEA has completed local scoring and reporting of results to parents/guardians. </w:t>
      </w:r>
      <w:r w:rsidR="00B02F1A" w:rsidRPr="006311B3">
        <w:t xml:space="preserve">ETS acknowledges that 10 percent of LEAs are identified to participate in back scoring and analysis of student written responses, as described in </w:t>
      </w:r>
      <w:r w:rsidR="00B02F1A" w:rsidRPr="00282BC3">
        <w:rPr>
          <w:b/>
        </w:rPr>
        <w:t>Task </w:t>
      </w:r>
      <w:r w:rsidR="00B02F1A" w:rsidRPr="00282BC3">
        <w:rPr>
          <w:b/>
        </w:rPr>
        <w:fldChar w:fldCharType="begin"/>
      </w:r>
      <w:r w:rsidR="00B02F1A" w:rsidRPr="00282BC3">
        <w:rPr>
          <w:b/>
        </w:rPr>
        <w:instrText xml:space="preserve"> REF Task_3_8_1_B \h  \* MERGEFORMAT </w:instrText>
      </w:r>
      <w:r w:rsidR="00B02F1A" w:rsidRPr="00282BC3">
        <w:rPr>
          <w:b/>
        </w:rPr>
      </w:r>
      <w:r w:rsidR="00B02F1A" w:rsidRPr="00282BC3">
        <w:rPr>
          <w:b/>
        </w:rPr>
        <w:fldChar w:fldCharType="separate"/>
      </w:r>
      <w:r w:rsidR="00FA05EB" w:rsidRPr="00FA05EB">
        <w:rPr>
          <w:b/>
        </w:rPr>
        <w:t>8.1.B</w:t>
      </w:r>
      <w:r w:rsidR="00B02F1A" w:rsidRPr="00282BC3">
        <w:rPr>
          <w:b/>
        </w:rPr>
        <w:fldChar w:fldCharType="end"/>
      </w:r>
      <w:r w:rsidR="00B02F1A" w:rsidRPr="006311B3" w:rsidDel="00862261">
        <w:t>.</w:t>
      </w:r>
    </w:p>
    <w:p w14:paraId="5EBF2012" w14:textId="77777777" w:rsidR="00263516" w:rsidRPr="007F183D" w:rsidRDefault="00263516" w:rsidP="00571DA3">
      <w:pPr>
        <w:pStyle w:val="BulletList1"/>
        <w:numPr>
          <w:ilvl w:val="0"/>
          <w:numId w:val="25"/>
        </w:numPr>
      </w:pPr>
      <w:r w:rsidRPr="007F183D">
        <w:rPr>
          <w:b/>
        </w:rPr>
        <w:t>Demographic pages and demographic data fields.</w:t>
      </w:r>
      <w:r w:rsidRPr="007F183D">
        <w:t xml:space="preserve"> All Summative ELPAC answer books are printed as scannable, while for Initial ELPAC only 10 percent are scannable. All answer books will have a demographic page that has fields for student name, teacher or test examiner, school, LEA, date of birth (DOB), grade, Statewide Student Identifier (SSID), and date testing was completed. Answer</w:t>
      </w:r>
      <w:r w:rsidRPr="007F183D" w:rsidDel="00EF1DF6">
        <w:t xml:space="preserve"> </w:t>
      </w:r>
      <w:r w:rsidRPr="007F183D">
        <w:t>books include fields to collect demographic and other data either not collected by California Longitudinal Pupil Achievement Data System (CALPADS) or necessary for matching with CALPADS. Here, information about accommodations and domain exemptions is captured in Test Operations Management System (TOMS) rather than on the answer book.</w:t>
      </w:r>
    </w:p>
    <w:p w14:paraId="653E2AF4" w14:textId="77777777" w:rsidR="00263516" w:rsidRPr="007F183D" w:rsidRDefault="00263516" w:rsidP="00571DA3">
      <w:pPr>
        <w:pStyle w:val="BulletList1"/>
        <w:numPr>
          <w:ilvl w:val="0"/>
          <w:numId w:val="25"/>
        </w:numPr>
      </w:pPr>
      <w:r w:rsidRPr="007F183D">
        <w:rPr>
          <w:b/>
        </w:rPr>
        <w:t>Unique identifiers.</w:t>
      </w:r>
      <w:r w:rsidRPr="007F183D">
        <w:t xml:space="preserve"> Each answer book contains a unique serial number.</w:t>
      </w:r>
      <w:r w:rsidRPr="007F183D" w:rsidDel="00257946">
        <w:t xml:space="preserve"> </w:t>
      </w:r>
      <w:r w:rsidRPr="007F183D">
        <w:t xml:space="preserve">This serial number is used by the inventory system to maintain an up-to-date inventory of test materials at all times, including the number shipped to each </w:t>
      </w:r>
      <w:r w:rsidRPr="007F183D">
        <w:lastRenderedPageBreak/>
        <w:t>district. When materials are returned, the same serial number is matched to the captured serial number through the closed-loop tracking system.</w:t>
      </w:r>
    </w:p>
    <w:p w14:paraId="1D02B95F" w14:textId="77777777" w:rsidR="00263516" w:rsidRPr="007F183D" w:rsidRDefault="00263516" w:rsidP="00571DA3">
      <w:pPr>
        <w:pStyle w:val="BulletList1"/>
        <w:numPr>
          <w:ilvl w:val="0"/>
          <w:numId w:val="25"/>
        </w:numPr>
      </w:pPr>
      <w:r w:rsidRPr="007F183D">
        <w:rPr>
          <w:b/>
        </w:rPr>
        <w:t>Space for written responses.</w:t>
      </w:r>
      <w:r w:rsidRPr="007F183D">
        <w:t xml:space="preserve"> ETS’s K–2 Writing answer books provide sufficient space for test takers to respond to the prompt being assessed. Test takers in grades three through twelve type their Writing responses in the TDS. Both the answer book and DFAs include notifications to students that only those responses contained in the assigned space will be scored. </w:t>
      </w:r>
    </w:p>
    <w:p w14:paraId="0C8E261D" w14:textId="18538D61" w:rsidR="00263516" w:rsidRPr="007F183D" w:rsidRDefault="00263516" w:rsidP="00571DA3">
      <w:pPr>
        <w:pStyle w:val="BulletList1"/>
        <w:numPr>
          <w:ilvl w:val="0"/>
          <w:numId w:val="25"/>
        </w:numPr>
      </w:pPr>
      <w:r w:rsidRPr="007F183D">
        <w:rPr>
          <w:b/>
        </w:rPr>
        <w:t>Annual update.</w:t>
      </w:r>
      <w:r w:rsidRPr="007F183D">
        <w:t xml:space="preserve"> Following the process outlined in </w:t>
      </w:r>
      <w:r w:rsidRPr="007F183D">
        <w:rPr>
          <w:b/>
        </w:rPr>
        <w:fldChar w:fldCharType="begin"/>
      </w:r>
      <w:r w:rsidRPr="007F183D">
        <w:rPr>
          <w:b/>
        </w:rPr>
        <w:instrText xml:space="preserve"> REF _Ref68517378 \h  \* MERGEFORMAT </w:instrText>
      </w:r>
      <w:r w:rsidRPr="007F183D">
        <w:rPr>
          <w:b/>
        </w:rPr>
      </w:r>
      <w:r w:rsidRPr="007F183D">
        <w:rPr>
          <w:b/>
        </w:rPr>
        <w:fldChar w:fldCharType="separate"/>
      </w:r>
      <w:r w:rsidR="00110A1A" w:rsidRPr="007F183D">
        <w:rPr>
          <w:b/>
        </w:rPr>
        <w:t xml:space="preserve">Figure </w:t>
      </w:r>
      <w:r w:rsidR="00110A1A" w:rsidRPr="007F183D">
        <w:rPr>
          <w:b/>
          <w:noProof/>
        </w:rPr>
        <w:t>40</w:t>
      </w:r>
      <w:r w:rsidRPr="007F183D">
        <w:rPr>
          <w:b/>
        </w:rPr>
        <w:fldChar w:fldCharType="end"/>
      </w:r>
      <w:r w:rsidRPr="007F183D">
        <w:t xml:space="preserve">, ETS will produce new K–2 Writing answer books annually for Summative ELPAC. For Initial ELPAC, with the potential addition of embedded field tests to the Initial ELPAC, the answer book configuration may change. To produce these documents, ETS will adhere to the same process for production of new answer books. During the final year of the contract, ETS will produce camera-ready forms for transition to the next contract. </w:t>
      </w:r>
    </w:p>
    <w:p w14:paraId="4458EDA4" w14:textId="78219BEB" w:rsidR="00263516" w:rsidRPr="007F183D" w:rsidRDefault="00263516" w:rsidP="00263516">
      <w:pPr>
        <w:pStyle w:val="ActionCaption"/>
      </w:pPr>
      <w:bookmarkStart w:id="786" w:name="_Ref68517378"/>
      <w:bookmarkStart w:id="787" w:name="_Toc70579169"/>
      <w:bookmarkStart w:id="788" w:name="_Toc85728038"/>
      <w:r w:rsidRPr="007F183D">
        <w:t xml:space="preserve">Figure </w:t>
      </w:r>
      <w:fldSimple w:instr=" SEQ Figure \* ARABIC ">
        <w:r w:rsidR="00765AAB">
          <w:rPr>
            <w:noProof/>
          </w:rPr>
          <w:t>40</w:t>
        </w:r>
      </w:fldSimple>
      <w:bookmarkEnd w:id="786"/>
      <w:r w:rsidRPr="007F183D">
        <w:t xml:space="preserve">.  High-level process for production of new answer books. </w:t>
      </w:r>
      <w:r w:rsidRPr="007F183D">
        <w:rPr>
          <w:b w:val="0"/>
        </w:rPr>
        <w:t>ETS will follow the successful processes we currently use in California in producing new answer books.</w:t>
      </w:r>
      <w:bookmarkEnd w:id="787"/>
      <w:bookmarkEnd w:id="788"/>
    </w:p>
    <w:p w14:paraId="22A194E1" w14:textId="4A2BBE11" w:rsidR="00263516" w:rsidRDefault="00393D51" w:rsidP="00263516">
      <w:r w:rsidRPr="007F183D">
        <w:rPr>
          <w:noProof/>
        </w:rPr>
        <w:drawing>
          <wp:inline distT="0" distB="0" distL="0" distR="0" wp14:anchorId="0B276FB1" wp14:editId="4A8D8C8E">
            <wp:extent cx="5943600" cy="2332672"/>
            <wp:effectExtent l="0" t="0" r="0" b="0"/>
            <wp:docPr id="45" name="Picture 45" descr="The figure shows the six steps involved in producing new answer boo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rotWithShape="1">
                    <a:blip r:embed="rId131">
                      <a:extLst>
                        <a:ext uri="{28A0092B-C50C-407E-A947-70E740481C1C}">
                          <a14:useLocalDpi xmlns:a14="http://schemas.microsoft.com/office/drawing/2010/main" val="0"/>
                        </a:ext>
                      </a:extLst>
                    </a:blip>
                    <a:srcRect l="10215" t="16725" r="3495" b="23065"/>
                    <a:stretch/>
                  </pic:blipFill>
                  <pic:spPr bwMode="auto">
                    <a:xfrm>
                      <a:off x="0" y="0"/>
                      <a:ext cx="5943600" cy="2332672"/>
                    </a:xfrm>
                    <a:prstGeom prst="rect">
                      <a:avLst/>
                    </a:prstGeom>
                    <a:ln>
                      <a:noFill/>
                    </a:ln>
                    <a:extLst>
                      <a:ext uri="{53640926-AAD7-44D8-BBD7-CCE9431645EC}">
                        <a14:shadowObscured xmlns:a14="http://schemas.microsoft.com/office/drawing/2010/main"/>
                      </a:ext>
                    </a:extLst>
                  </pic:spPr>
                </pic:pic>
              </a:graphicData>
            </a:graphic>
          </wp:inline>
        </w:drawing>
      </w:r>
    </w:p>
    <w:p w14:paraId="2BD94F96" w14:textId="77777777" w:rsidR="00263516" w:rsidRPr="007F183D" w:rsidRDefault="00263516" w:rsidP="00571DA3">
      <w:pPr>
        <w:pStyle w:val="BulletList1"/>
        <w:numPr>
          <w:ilvl w:val="0"/>
          <w:numId w:val="25"/>
        </w:numPr>
      </w:pPr>
      <w:r w:rsidRPr="007F183D">
        <w:rPr>
          <w:b/>
        </w:rPr>
        <w:lastRenderedPageBreak/>
        <w:t>Header sheets.</w:t>
      </w:r>
      <w:r w:rsidRPr="007F183D">
        <w:t xml:space="preserve"> ETS requires that LEAs include scannable header sheets with completed answer books to organize test materials for processing. All schools receive pre-gridded Group Information Sheets (GIS) that LEAs use when returning completed answer books, batched by grade, to ETS for scanning and scoring. The GIS include LEA-identifying information, including county/district/school (CDS) code and LEA name, and a space is provided for the LEA to grid missing or additional information. LEAs also receive blank GIS and can order additional blank GIS from CalTAC if needed.</w:t>
      </w:r>
    </w:p>
    <w:p w14:paraId="4ACEEAC8" w14:textId="77777777" w:rsidR="00263516" w:rsidRPr="007F183D" w:rsidRDefault="00263516" w:rsidP="00263516">
      <w:pPr>
        <w:pStyle w:val="Heading3"/>
      </w:pPr>
      <w:bookmarkStart w:id="789" w:name="_Toc85713607"/>
      <w:r w:rsidRPr="007F183D">
        <w:t>Opportunities for Digitization and Innovation</w:t>
      </w:r>
      <w:bookmarkEnd w:id="789"/>
    </w:p>
    <w:p w14:paraId="7F11EAD2" w14:textId="4E1124E3" w:rsidR="00263516" w:rsidRPr="007F183D" w:rsidRDefault="00263516" w:rsidP="00263516">
      <w:r w:rsidRPr="007F183D">
        <w:t>As mentioned in the introduction to this section, ETS offers the CDE the capability of replacing scannable documents with a digital response collection application. This application can be provided on a portable digital device with an embedded camera, such as a mobile phone, tablet, or laptop computer. Test administrators would use the application to scan student responses using the camera. The application would then feed the student response securely into the scoring system. This approach reduces processing time; eliminates significant administrative effort including distribution, collection, and shipping of secure materials; and offers a more authentic writing task for students by allowing them to write their responses in more familiar settings such as a notebook or paper tablet rather than the scannable document. In implementing such an innovation, ETS would work with CDE to conduct a series of pilots to verify the quality of the scans and develop instructions for administrators to promote ease of use.</w:t>
      </w:r>
      <w:r w:rsidRPr="007F183D" w:rsidDel="00257946">
        <w:t xml:space="preserve"> </w:t>
      </w:r>
      <w:r w:rsidRPr="007F183D">
        <w:t xml:space="preserve">In addition, we recommend developing procedures for document handling following the </w:t>
      </w:r>
      <w:r w:rsidRPr="007F183D">
        <w:lastRenderedPageBreak/>
        <w:t xml:space="preserve">assessment, with a focus on that maintaining the security of the test and of individual student responses. </w:t>
      </w:r>
    </w:p>
    <w:p w14:paraId="6D6A7744" w14:textId="0BB0C38F" w:rsidR="00263516" w:rsidRPr="007F183D" w:rsidDel="004808FE" w:rsidRDefault="00263516" w:rsidP="00263516">
      <w:pPr>
        <w:pStyle w:val="Heading2"/>
      </w:pPr>
      <w:bookmarkStart w:id="790" w:name="Task_3_6_3"/>
      <w:bookmarkStart w:id="791" w:name="_Toc414951149"/>
      <w:bookmarkStart w:id="792" w:name="_Toc417399427"/>
      <w:bookmarkStart w:id="793" w:name="_Toc481014568"/>
      <w:bookmarkStart w:id="794" w:name="_Toc495393410"/>
      <w:bookmarkStart w:id="795" w:name="_Toc521859437"/>
      <w:bookmarkStart w:id="796" w:name="_Toc525112461"/>
      <w:bookmarkStart w:id="797" w:name="_Toc525117828"/>
      <w:bookmarkStart w:id="798" w:name="_Toc526512606"/>
      <w:bookmarkStart w:id="799" w:name="_Toc526512820"/>
      <w:bookmarkStart w:id="800" w:name="_Toc526518951"/>
      <w:bookmarkStart w:id="801" w:name="_Toc526520116"/>
      <w:bookmarkStart w:id="802" w:name="_Toc85713608"/>
      <w:r w:rsidRPr="007F183D" w:rsidDel="004808FE">
        <w:t>6.3</w:t>
      </w:r>
      <w:bookmarkEnd w:id="790"/>
      <w:r w:rsidRPr="007F183D" w:rsidDel="004808FE">
        <w:t>. Standard Setting</w:t>
      </w:r>
      <w:bookmarkEnd w:id="791"/>
      <w:bookmarkEnd w:id="792"/>
      <w:bookmarkEnd w:id="793"/>
      <w:bookmarkEnd w:id="794"/>
      <w:bookmarkEnd w:id="795"/>
      <w:bookmarkEnd w:id="796"/>
      <w:bookmarkEnd w:id="797"/>
      <w:bookmarkEnd w:id="798"/>
      <w:bookmarkEnd w:id="799"/>
      <w:bookmarkEnd w:id="800"/>
      <w:bookmarkEnd w:id="801"/>
      <w:bookmarkEnd w:id="802"/>
    </w:p>
    <w:p w14:paraId="286E6B02" w14:textId="0F106350" w:rsidR="00263516" w:rsidRPr="007F183D" w:rsidRDefault="00263516" w:rsidP="00263516">
      <w:pPr>
        <w:pStyle w:val="ProposalText"/>
      </w:pPr>
      <w:r w:rsidRPr="007F183D">
        <w:rPr>
          <w:rFonts w:eastAsia="Arial"/>
        </w:rPr>
        <w:t>ETS’s long-standing and collaborative working relationship with the CDE has included our work to meet the needs of the CDE and the SBE in providing evidence for peer review requirements. This includes the work to develop ALDs and the standard setting process. ETS is a nationally recognized leader in the field of large-scale standard setting. Our design expertise and breadth and depth of experience will support professionally conducted studies that adhere to the highest testing industry standards (AERA, APA &amp; NCME, 2014). To support full inclusion of geographically diverse, representative standard setting panels, ETS will implement a distance-based standard setting plan. Secure online tools, along with expert guidance from ETS facilitators, will allow standard setting panelists to participate fully in interactive, virtual standard setting sessions. As described in this section, ETS offers a detailed plan for CSA standard setting based on the addition of new features to this test, and we can leverage similar processes in the event additional standard setting activities are required in the future.</w:t>
      </w:r>
    </w:p>
    <w:p w14:paraId="2F0BF695" w14:textId="77777777" w:rsidR="00263516" w:rsidRPr="007F183D" w:rsidDel="004808FE" w:rsidRDefault="00263516" w:rsidP="00263516">
      <w:pPr>
        <w:pStyle w:val="ProposalText"/>
      </w:pPr>
      <w:r w:rsidRPr="007F183D" w:rsidDel="004808FE">
        <w:t>ETS understands the needs of the CDE regarding ALDs and standard setting for CSA. ETS will collaborate with the CDE and</w:t>
      </w:r>
      <w:r w:rsidRPr="007F183D">
        <w:t>,</w:t>
      </w:r>
      <w:r w:rsidRPr="007F183D" w:rsidDel="004808FE">
        <w:t xml:space="preserve"> as appropriate</w:t>
      </w:r>
      <w:r w:rsidRPr="007F183D">
        <w:t>,</w:t>
      </w:r>
      <w:r w:rsidRPr="007F183D" w:rsidDel="004808FE">
        <w:t xml:space="preserve"> with the TAG to provide the necessary plans and materials for approval, and </w:t>
      </w:r>
      <w:r w:rsidRPr="007F183D">
        <w:t xml:space="preserve">we </w:t>
      </w:r>
      <w:r w:rsidRPr="007F183D" w:rsidDel="004808FE">
        <w:t>will deliver reports in a timely manner to gain input from the CDE and the California public prior to SBE approval.</w:t>
      </w:r>
    </w:p>
    <w:p w14:paraId="78FF7736" w14:textId="17A36C07" w:rsidR="00263516" w:rsidRPr="007F183D" w:rsidDel="004808FE" w:rsidRDefault="00263516" w:rsidP="00263516">
      <w:pPr>
        <w:pStyle w:val="ProposalText"/>
        <w:keepNext/>
      </w:pPr>
      <w:r w:rsidRPr="007F183D">
        <w:lastRenderedPageBreak/>
        <w:t xml:space="preserve">As shown in </w:t>
      </w:r>
      <w:r w:rsidRPr="007F183D">
        <w:rPr>
          <w:b/>
        </w:rPr>
        <w:fldChar w:fldCharType="begin"/>
      </w:r>
      <w:r w:rsidRPr="007F183D">
        <w:rPr>
          <w:b/>
        </w:rPr>
        <w:instrText xml:space="preserve"> REF _Ref69468447 \h  \* MERGEFORMAT </w:instrText>
      </w:r>
      <w:r w:rsidRPr="007F183D">
        <w:rPr>
          <w:b/>
        </w:rPr>
      </w:r>
      <w:r w:rsidRPr="007F183D">
        <w:rPr>
          <w:b/>
        </w:rPr>
        <w:fldChar w:fldCharType="separate"/>
      </w:r>
      <w:r w:rsidR="00110A1A" w:rsidRPr="007F183D">
        <w:rPr>
          <w:b/>
        </w:rPr>
        <w:t xml:space="preserve">Figure </w:t>
      </w:r>
      <w:r w:rsidR="00110A1A" w:rsidRPr="007F183D">
        <w:rPr>
          <w:b/>
          <w:noProof/>
        </w:rPr>
        <w:t>41</w:t>
      </w:r>
      <w:r w:rsidRPr="007F183D">
        <w:rPr>
          <w:b/>
        </w:rPr>
        <w:fldChar w:fldCharType="end"/>
      </w:r>
      <w:r w:rsidRPr="007F183D">
        <w:t xml:space="preserve">, </w:t>
      </w:r>
      <w:r w:rsidRPr="007F183D" w:rsidDel="004808FE">
        <w:t>ETS will conduct the following standard setting activities for CSA:</w:t>
      </w:r>
    </w:p>
    <w:p w14:paraId="7B8D3E96" w14:textId="77777777" w:rsidR="00263516" w:rsidRPr="007F183D" w:rsidRDefault="00263516" w:rsidP="00571DA3">
      <w:pPr>
        <w:pStyle w:val="BulletList1"/>
        <w:numPr>
          <w:ilvl w:val="0"/>
          <w:numId w:val="25"/>
        </w:numPr>
      </w:pPr>
      <w:r w:rsidRPr="007F183D" w:rsidDel="004808FE">
        <w:t>Develop grade- or grade-span content-specific achievement level descriptors, hereafter referred to as Range ALDs</w:t>
      </w:r>
    </w:p>
    <w:p w14:paraId="74A6F6F3" w14:textId="77777777" w:rsidR="00263516" w:rsidRPr="007F183D" w:rsidDel="004808FE" w:rsidRDefault="00263516" w:rsidP="00BA5D2E">
      <w:pPr>
        <w:pStyle w:val="BulletList2"/>
      </w:pPr>
      <w:r w:rsidRPr="007F183D" w:rsidDel="004808FE">
        <w:t xml:space="preserve">Note: </w:t>
      </w:r>
      <w:r w:rsidRPr="007F183D">
        <w:t>The SBE has already approved g</w:t>
      </w:r>
      <w:r w:rsidRPr="007F183D" w:rsidDel="004808FE">
        <w:t>eneral ALDs for the CSA</w:t>
      </w:r>
    </w:p>
    <w:p w14:paraId="445CCF39" w14:textId="77777777" w:rsidR="00263516" w:rsidRPr="007F183D" w:rsidDel="004808FE" w:rsidRDefault="00263516" w:rsidP="00571DA3">
      <w:pPr>
        <w:pStyle w:val="BulletList1"/>
        <w:numPr>
          <w:ilvl w:val="0"/>
          <w:numId w:val="25"/>
        </w:numPr>
      </w:pPr>
      <w:r w:rsidRPr="007F183D" w:rsidDel="004808FE">
        <w:t>Recruit educators with appropriate experience for Range ALD meetings and for standard setting</w:t>
      </w:r>
    </w:p>
    <w:p w14:paraId="37869CCB" w14:textId="77777777" w:rsidR="00263516" w:rsidRPr="007F183D" w:rsidDel="004808FE" w:rsidRDefault="00263516" w:rsidP="00571DA3">
      <w:pPr>
        <w:pStyle w:val="BulletList1"/>
        <w:numPr>
          <w:ilvl w:val="0"/>
          <w:numId w:val="25"/>
        </w:numPr>
      </w:pPr>
      <w:r w:rsidRPr="007F183D" w:rsidDel="004808FE">
        <w:t>Develop Reporting ALDs for use on score reports</w:t>
      </w:r>
    </w:p>
    <w:p w14:paraId="4239DE7B" w14:textId="77777777" w:rsidR="00263516" w:rsidRPr="007F183D" w:rsidDel="004808FE" w:rsidRDefault="00263516" w:rsidP="00571DA3">
      <w:pPr>
        <w:pStyle w:val="BulletList1"/>
        <w:numPr>
          <w:ilvl w:val="0"/>
          <w:numId w:val="25"/>
        </w:numPr>
      </w:pPr>
      <w:r w:rsidRPr="007F183D" w:rsidDel="004808FE">
        <w:t>Prepare data and materials and conduct standard setting</w:t>
      </w:r>
    </w:p>
    <w:p w14:paraId="4118DA24" w14:textId="77777777" w:rsidR="00263516" w:rsidRPr="007F183D" w:rsidDel="004808FE" w:rsidRDefault="00263516" w:rsidP="00571DA3">
      <w:pPr>
        <w:pStyle w:val="BulletList1"/>
        <w:numPr>
          <w:ilvl w:val="0"/>
          <w:numId w:val="25"/>
        </w:numPr>
      </w:pPr>
      <w:r w:rsidRPr="007F183D" w:rsidDel="004808FE">
        <w:t>Develop the standard setting technical reports</w:t>
      </w:r>
    </w:p>
    <w:p w14:paraId="71757F87" w14:textId="232A2508" w:rsidR="00BA5D2E" w:rsidRPr="007F183D" w:rsidRDefault="00263516" w:rsidP="00571DA3">
      <w:pPr>
        <w:pStyle w:val="BulletList1"/>
        <w:numPr>
          <w:ilvl w:val="0"/>
          <w:numId w:val="25"/>
        </w:numPr>
      </w:pPr>
      <w:r w:rsidRPr="007F183D" w:rsidDel="004808FE">
        <w:t>Prepare collateral materials</w:t>
      </w:r>
      <w:r w:rsidRPr="007F183D">
        <w:t>,</w:t>
      </w:r>
      <w:r w:rsidRPr="007F183D" w:rsidDel="004808FE">
        <w:t xml:space="preserve"> such as introductory language</w:t>
      </w:r>
      <w:r w:rsidRPr="007F183D">
        <w:t>,</w:t>
      </w:r>
      <w:r w:rsidRPr="007F183D" w:rsidDel="004808FE">
        <w:t xml:space="preserve"> and ALDs in web-friendly formats </w:t>
      </w:r>
      <w:r w:rsidRPr="007F183D">
        <w:t>for</w:t>
      </w:r>
      <w:r w:rsidRPr="007F183D" w:rsidDel="004808FE">
        <w:t xml:space="preserve"> communicat</w:t>
      </w:r>
      <w:r w:rsidRPr="007F183D">
        <w:t>ion</w:t>
      </w:r>
      <w:r w:rsidRPr="007F183D" w:rsidDel="004808FE">
        <w:t xml:space="preserve"> with</w:t>
      </w:r>
      <w:r w:rsidR="0051589F" w:rsidRPr="006311B3">
        <w:t xml:space="preserve"> interest holders</w:t>
      </w:r>
    </w:p>
    <w:p w14:paraId="43AA3FD3" w14:textId="77777777" w:rsidR="00263516" w:rsidRPr="007F183D" w:rsidRDefault="00263516" w:rsidP="00BA5D2E">
      <w:pPr>
        <w:pStyle w:val="BulletList2"/>
      </w:pPr>
      <w:r w:rsidRPr="007F183D" w:rsidDel="004808FE">
        <w:t>This includes a single ALD document for each assessment that provides information on the process to develop ALDs, and the purpose of the General ALDs, Range ALDs, and Reporting ALDs</w:t>
      </w:r>
    </w:p>
    <w:p w14:paraId="755F5D23" w14:textId="4EA044F4" w:rsidR="00263516" w:rsidRPr="007F183D" w:rsidDel="004808FE" w:rsidRDefault="00263516" w:rsidP="00263516">
      <w:pPr>
        <w:pStyle w:val="ActionCaption"/>
        <w:rPr>
          <w:b w:val="0"/>
        </w:rPr>
      </w:pPr>
      <w:bookmarkStart w:id="803" w:name="_Ref69468447"/>
      <w:bookmarkStart w:id="804" w:name="_Toc70579170"/>
      <w:bookmarkStart w:id="805" w:name="_Toc85728039"/>
      <w:r w:rsidRPr="007F183D">
        <w:lastRenderedPageBreak/>
        <w:t xml:space="preserve">Figure </w:t>
      </w:r>
      <w:fldSimple w:instr=" SEQ Figure \* ARABIC ">
        <w:r w:rsidR="00765AAB">
          <w:rPr>
            <w:noProof/>
          </w:rPr>
          <w:t>41</w:t>
        </w:r>
      </w:fldSimple>
      <w:bookmarkEnd w:id="803"/>
      <w:r w:rsidRPr="007F183D">
        <w:t xml:space="preserve">. </w:t>
      </w:r>
      <w:r w:rsidRPr="007F183D">
        <w:rPr>
          <w:b w:val="0"/>
        </w:rPr>
        <w:t xml:space="preserve"> </w:t>
      </w:r>
      <w:r w:rsidRPr="007F183D">
        <w:t>Flow chart of standard setting activities.</w:t>
      </w:r>
      <w:r w:rsidRPr="007F183D">
        <w:rPr>
          <w:b w:val="0"/>
        </w:rPr>
        <w:t xml:space="preserve"> ETS will follow the process shown here in conducting standard setting activities for CSA.</w:t>
      </w:r>
      <w:bookmarkEnd w:id="804"/>
      <w:bookmarkEnd w:id="805"/>
    </w:p>
    <w:p w14:paraId="6684FF99" w14:textId="4A111B1E" w:rsidR="00263516" w:rsidRDefault="0038098B" w:rsidP="0038098B">
      <w:pPr>
        <w:pStyle w:val="BulletList1"/>
        <w:numPr>
          <w:ilvl w:val="0"/>
          <w:numId w:val="0"/>
        </w:numPr>
        <w:jc w:val="center"/>
      </w:pPr>
      <w:r w:rsidRPr="007F183D">
        <w:rPr>
          <w:noProof/>
        </w:rPr>
        <w:drawing>
          <wp:inline distT="0" distB="0" distL="0" distR="0" wp14:anchorId="0D4A3933" wp14:editId="73811132">
            <wp:extent cx="4527550" cy="6181724"/>
            <wp:effectExtent l="0" t="0" r="6350" b="0"/>
            <wp:docPr id="46" name="Picture 9" descr="The figure shows the steps involved in standard setting for C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32">
                      <a:extLst>
                        <a:ext uri="{28A0092B-C50C-407E-A947-70E740481C1C}">
                          <a14:useLocalDpi xmlns:a14="http://schemas.microsoft.com/office/drawing/2010/main" val="0"/>
                        </a:ext>
                      </a:extLst>
                    </a:blip>
                    <a:srcRect l="31111" t="3403" r="30851" b="4299"/>
                    <a:stretch>
                      <a:fillRect/>
                    </a:stretch>
                  </pic:blipFill>
                  <pic:spPr>
                    <a:xfrm>
                      <a:off x="0" y="0"/>
                      <a:ext cx="4527550" cy="6181724"/>
                    </a:xfrm>
                    <a:prstGeom prst="rect">
                      <a:avLst/>
                    </a:prstGeom>
                  </pic:spPr>
                </pic:pic>
              </a:graphicData>
            </a:graphic>
          </wp:inline>
        </w:drawing>
      </w:r>
    </w:p>
    <w:p w14:paraId="28635FDB" w14:textId="77777777" w:rsidR="0038098B" w:rsidRPr="007F183D" w:rsidRDefault="0038098B" w:rsidP="00263516">
      <w:pPr>
        <w:pStyle w:val="BulletList1"/>
        <w:numPr>
          <w:ilvl w:val="0"/>
          <w:numId w:val="0"/>
        </w:numPr>
      </w:pPr>
    </w:p>
    <w:p w14:paraId="174E8267" w14:textId="32DF42CD" w:rsidR="00263516" w:rsidRPr="007F183D" w:rsidDel="004808FE" w:rsidRDefault="00263516" w:rsidP="00263516">
      <w:pPr>
        <w:pStyle w:val="BulletList1"/>
        <w:numPr>
          <w:ilvl w:val="0"/>
          <w:numId w:val="0"/>
        </w:numPr>
      </w:pPr>
      <w:r w:rsidRPr="007F183D">
        <w:rPr>
          <w:b/>
        </w:rPr>
        <w:fldChar w:fldCharType="begin"/>
      </w:r>
      <w:r w:rsidRPr="007F183D">
        <w:rPr>
          <w:b/>
        </w:rPr>
        <w:instrText xml:space="preserve"> REF _Ref68517412 \h  \* MERGEFORMAT </w:instrText>
      </w:r>
      <w:r w:rsidRPr="007F183D">
        <w:rPr>
          <w:b/>
        </w:rPr>
      </w:r>
      <w:r w:rsidRPr="007F183D">
        <w:rPr>
          <w:b/>
        </w:rPr>
        <w:fldChar w:fldCharType="separate"/>
      </w:r>
      <w:r w:rsidR="00110A1A" w:rsidRPr="007F183D">
        <w:rPr>
          <w:b/>
        </w:rPr>
        <w:t xml:space="preserve">Table </w:t>
      </w:r>
      <w:r w:rsidR="00110A1A" w:rsidRPr="007F183D">
        <w:rPr>
          <w:b/>
          <w:noProof/>
        </w:rPr>
        <w:t>18</w:t>
      </w:r>
      <w:r w:rsidRPr="007F183D">
        <w:rPr>
          <w:b/>
        </w:rPr>
        <w:fldChar w:fldCharType="end"/>
      </w:r>
      <w:r w:rsidRPr="007F183D" w:rsidDel="004808FE">
        <w:t xml:space="preserve"> provides a high-level timeline of the activities related to CSA standard setting, pending SBE approval of the test design.</w:t>
      </w:r>
    </w:p>
    <w:p w14:paraId="39ED5986" w14:textId="343F72A8" w:rsidR="00263516" w:rsidRPr="007F183D" w:rsidRDefault="00263516" w:rsidP="00263516">
      <w:pPr>
        <w:pStyle w:val="ActionCaption"/>
      </w:pPr>
      <w:bookmarkStart w:id="806" w:name="_Ref68517412"/>
      <w:bookmarkStart w:id="807" w:name="_Toc85188723"/>
      <w:r w:rsidRPr="007F183D">
        <w:lastRenderedPageBreak/>
        <w:t xml:space="preserve">Table </w:t>
      </w:r>
      <w:r w:rsidRPr="007F183D">
        <w:fldChar w:fldCharType="begin"/>
      </w:r>
      <w:r w:rsidRPr="007F183D">
        <w:instrText>SEQ Table \* ARABIC</w:instrText>
      </w:r>
      <w:r w:rsidRPr="007F183D">
        <w:fldChar w:fldCharType="separate"/>
      </w:r>
      <w:r w:rsidR="00110A1A" w:rsidRPr="007F183D">
        <w:rPr>
          <w:noProof/>
        </w:rPr>
        <w:t>18</w:t>
      </w:r>
      <w:r w:rsidRPr="007F183D">
        <w:fldChar w:fldCharType="end"/>
      </w:r>
      <w:bookmarkEnd w:id="806"/>
      <w:r w:rsidRPr="007F183D">
        <w:t xml:space="preserve">. </w:t>
      </w:r>
      <w:r w:rsidRPr="007F183D" w:rsidDel="004808FE">
        <w:t xml:space="preserve"> High-</w:t>
      </w:r>
      <w:r w:rsidRPr="007F183D">
        <w:t>l</w:t>
      </w:r>
      <w:r w:rsidRPr="007F183D" w:rsidDel="004808FE">
        <w:t xml:space="preserve">evel </w:t>
      </w:r>
      <w:r w:rsidRPr="007F183D">
        <w:t>t</w:t>
      </w:r>
      <w:r w:rsidRPr="007F183D" w:rsidDel="004808FE">
        <w:t xml:space="preserve">imeline of </w:t>
      </w:r>
      <w:r w:rsidRPr="007F183D">
        <w:t>CSA s</w:t>
      </w:r>
      <w:r w:rsidRPr="007F183D" w:rsidDel="004808FE">
        <w:t xml:space="preserve">tandard </w:t>
      </w:r>
      <w:r w:rsidRPr="007F183D">
        <w:t>s</w:t>
      </w:r>
      <w:r w:rsidRPr="007F183D" w:rsidDel="004808FE">
        <w:t xml:space="preserve">etting </w:t>
      </w:r>
      <w:r w:rsidRPr="007F183D">
        <w:t>a</w:t>
      </w:r>
      <w:r w:rsidRPr="007F183D" w:rsidDel="004808FE">
        <w:t>ctivities</w:t>
      </w:r>
      <w:r w:rsidRPr="007F183D">
        <w:t>.</w:t>
      </w:r>
      <w:r w:rsidRPr="007F183D">
        <w:rPr>
          <w:b w:val="0"/>
        </w:rPr>
        <w:t xml:space="preserve"> ETS has been involved with the CSA from its beginning and is best suited to conduct standard setting activities.</w:t>
      </w:r>
      <w:bookmarkEnd w:id="807"/>
    </w:p>
    <w:tbl>
      <w:tblPr>
        <w:tblStyle w:val="CAASPP2020"/>
        <w:tblW w:w="9380" w:type="dxa"/>
        <w:tblLook w:val="04A0" w:firstRow="1" w:lastRow="0" w:firstColumn="1" w:lastColumn="0" w:noHBand="0" w:noVBand="1"/>
        <w:tblCaption w:val="High-Level Timeline of CSA Standard Setting Activities"/>
        <w:tblDescription w:val="The table provides timeframes for activities related to standard setting."/>
      </w:tblPr>
      <w:tblGrid>
        <w:gridCol w:w="1975"/>
        <w:gridCol w:w="2167"/>
        <w:gridCol w:w="3528"/>
        <w:gridCol w:w="1710"/>
      </w:tblGrid>
      <w:tr w:rsidR="00CA1267" w:rsidRPr="007F183D" w:rsidDel="004808FE" w14:paraId="5D023E17" w14:textId="77777777" w:rsidTr="002F4F71">
        <w:trPr>
          <w:cnfStyle w:val="100000000000" w:firstRow="1" w:lastRow="0" w:firstColumn="0" w:lastColumn="0" w:oddVBand="0" w:evenVBand="0" w:oddHBand="0" w:evenHBand="0" w:firstRowFirstColumn="0" w:firstRowLastColumn="0" w:lastRowFirstColumn="0" w:lastRowLastColumn="0"/>
        </w:trPr>
        <w:tc>
          <w:tcPr>
            <w:tcW w:w="1975" w:type="dxa"/>
          </w:tcPr>
          <w:p w14:paraId="619034AE" w14:textId="431A53F2" w:rsidR="00263516" w:rsidRPr="007F183D" w:rsidDel="004808FE" w:rsidRDefault="00263516" w:rsidP="00263516">
            <w:pPr>
              <w:rPr>
                <w:color w:val="auto"/>
              </w:rPr>
            </w:pPr>
            <w:r w:rsidRPr="007F183D" w:rsidDel="004808FE">
              <w:rPr>
                <w:color w:val="auto"/>
              </w:rPr>
              <w:t xml:space="preserve">General </w:t>
            </w:r>
            <w:r w:rsidR="004C0024" w:rsidRPr="007F183D">
              <w:rPr>
                <w:color w:val="auto"/>
              </w:rPr>
              <w:br/>
            </w:r>
            <w:r w:rsidRPr="007F183D" w:rsidDel="004808FE">
              <w:rPr>
                <w:color w:val="auto"/>
              </w:rPr>
              <w:t>ALDs</w:t>
            </w:r>
            <w:r w:rsidRPr="007F183D" w:rsidDel="004808FE">
              <w:rPr>
                <w:rFonts w:ascii="Arial,Arial Narrow" w:eastAsia="Arial,Arial Narrow" w:hAnsi="Arial,Arial Narrow" w:cs="Arial,Arial Narrow"/>
                <w:color w:val="auto"/>
              </w:rPr>
              <w:t xml:space="preserve"> </w:t>
            </w:r>
          </w:p>
        </w:tc>
        <w:tc>
          <w:tcPr>
            <w:tcW w:w="2167" w:type="dxa"/>
          </w:tcPr>
          <w:p w14:paraId="7441F098" w14:textId="77777777" w:rsidR="00263516" w:rsidRPr="007F183D" w:rsidDel="004808FE" w:rsidRDefault="00263516" w:rsidP="00263516">
            <w:pPr>
              <w:rPr>
                <w:color w:val="auto"/>
              </w:rPr>
            </w:pPr>
            <w:r w:rsidRPr="007F183D" w:rsidDel="004808FE">
              <w:rPr>
                <w:color w:val="auto"/>
              </w:rPr>
              <w:t>Range ALDs</w:t>
            </w:r>
            <w:r w:rsidRPr="007F183D" w:rsidDel="004808FE">
              <w:rPr>
                <w:rFonts w:ascii="Arial,Arial Narrow" w:eastAsia="Arial,Arial Narrow" w:hAnsi="Arial,Arial Narrow" w:cs="Arial,Arial Narrow"/>
                <w:color w:val="auto"/>
              </w:rPr>
              <w:t xml:space="preserve"> </w:t>
            </w:r>
            <w:r w:rsidRPr="007F183D" w:rsidDel="004808FE">
              <w:rPr>
                <w:color w:val="auto"/>
              </w:rPr>
              <w:t>Educator Review Panel</w:t>
            </w:r>
          </w:p>
        </w:tc>
        <w:tc>
          <w:tcPr>
            <w:tcW w:w="3528" w:type="dxa"/>
          </w:tcPr>
          <w:p w14:paraId="20B7DAF3" w14:textId="77777777" w:rsidR="00263516" w:rsidRPr="007F183D" w:rsidDel="004808FE" w:rsidRDefault="00263516" w:rsidP="00263516">
            <w:pPr>
              <w:rPr>
                <w:color w:val="auto"/>
              </w:rPr>
            </w:pPr>
            <w:r w:rsidRPr="007F183D" w:rsidDel="004808FE">
              <w:rPr>
                <w:color w:val="auto"/>
              </w:rPr>
              <w:t>Standard Setting Educator</w:t>
            </w:r>
            <w:r w:rsidRPr="007F183D">
              <w:rPr>
                <w:color w:val="auto"/>
              </w:rPr>
              <w:t xml:space="preserve"> </w:t>
            </w:r>
            <w:r w:rsidRPr="007F183D" w:rsidDel="004808FE">
              <w:rPr>
                <w:color w:val="auto"/>
              </w:rPr>
              <w:t>Panel Workshop*</w:t>
            </w:r>
          </w:p>
        </w:tc>
        <w:tc>
          <w:tcPr>
            <w:tcW w:w="1710" w:type="dxa"/>
          </w:tcPr>
          <w:p w14:paraId="48576D20" w14:textId="77777777" w:rsidR="00263516" w:rsidRPr="007F183D" w:rsidDel="004808FE" w:rsidRDefault="00263516" w:rsidP="00263516">
            <w:pPr>
              <w:rPr>
                <w:color w:val="auto"/>
              </w:rPr>
            </w:pPr>
            <w:r w:rsidRPr="007F183D" w:rsidDel="004808FE">
              <w:rPr>
                <w:color w:val="auto"/>
              </w:rPr>
              <w:t xml:space="preserve">Reporting ALDs </w:t>
            </w:r>
          </w:p>
        </w:tc>
      </w:tr>
      <w:tr w:rsidR="00EE04E0" w:rsidRPr="00987792" w:rsidDel="004808FE" w14:paraId="74371117" w14:textId="77777777" w:rsidTr="002F4F71">
        <w:trPr>
          <w:cnfStyle w:val="000000100000" w:firstRow="0" w:lastRow="0" w:firstColumn="0" w:lastColumn="0" w:oddVBand="0" w:evenVBand="0" w:oddHBand="1" w:evenHBand="0" w:firstRowFirstColumn="0" w:firstRowLastColumn="0" w:lastRowFirstColumn="0" w:lastRowLastColumn="0"/>
        </w:trPr>
        <w:tc>
          <w:tcPr>
            <w:tcW w:w="1975" w:type="dxa"/>
          </w:tcPr>
          <w:p w14:paraId="3A14CD8D" w14:textId="5FAE7599" w:rsidR="00263516" w:rsidRPr="00987792" w:rsidDel="004808FE" w:rsidRDefault="00442A3B" w:rsidP="00263516">
            <w:r w:rsidRPr="00987792">
              <w:t>Fall 20</w:t>
            </w:r>
            <w:r w:rsidR="00DB313B" w:rsidRPr="00987792">
              <w:t>24</w:t>
            </w:r>
            <w:r w:rsidR="00DE0E11" w:rsidRPr="00987792">
              <w:t xml:space="preserve"> </w:t>
            </w:r>
            <w:r w:rsidR="004F64B6" w:rsidRPr="00987792">
              <w:t>(</w:t>
            </w:r>
            <w:r w:rsidR="00DE0E11" w:rsidRPr="00987792">
              <w:t>u</w:t>
            </w:r>
            <w:r w:rsidR="008A1D96" w:rsidRPr="00987792">
              <w:t xml:space="preserve">sing the </w:t>
            </w:r>
            <w:r w:rsidR="004F64B6" w:rsidRPr="00987792">
              <w:t xml:space="preserve">General ALDs </w:t>
            </w:r>
            <w:r w:rsidR="00262FBD" w:rsidRPr="00987792">
              <w:t>a</w:t>
            </w:r>
            <w:r w:rsidR="00263516" w:rsidRPr="00987792" w:rsidDel="004808FE">
              <w:t>pproved by SBE in November 2017</w:t>
            </w:r>
            <w:r w:rsidR="004F64B6" w:rsidRPr="00987792">
              <w:t xml:space="preserve"> as the base)</w:t>
            </w:r>
          </w:p>
        </w:tc>
        <w:tc>
          <w:tcPr>
            <w:tcW w:w="2167" w:type="dxa"/>
          </w:tcPr>
          <w:p w14:paraId="4B1E61DB" w14:textId="77777777" w:rsidR="00263516" w:rsidRPr="00987792" w:rsidDel="004808FE" w:rsidRDefault="00263516" w:rsidP="00263516">
            <w:r w:rsidRPr="00987792">
              <w:t>Spring 2025</w:t>
            </w:r>
          </w:p>
        </w:tc>
        <w:tc>
          <w:tcPr>
            <w:tcW w:w="3528" w:type="dxa"/>
          </w:tcPr>
          <w:p w14:paraId="679CDAE9" w14:textId="77777777" w:rsidR="00263516" w:rsidRPr="00987792" w:rsidDel="004808FE" w:rsidRDefault="00263516" w:rsidP="00263516">
            <w:r w:rsidRPr="00987792">
              <w:t>Summer 2025</w:t>
            </w:r>
          </w:p>
          <w:p w14:paraId="0786FA02" w14:textId="77777777" w:rsidR="00263516" w:rsidRPr="00987792" w:rsidDel="004808FE" w:rsidRDefault="00263516" w:rsidP="00263516">
            <w:pPr>
              <w:rPr>
                <w:rFonts w:eastAsia="Calibri"/>
              </w:rPr>
            </w:pPr>
            <w:r w:rsidRPr="00987792">
              <w:rPr>
                <w:rFonts w:eastAsia="Calibri"/>
              </w:rPr>
              <w:t>(</w:t>
            </w:r>
            <w:r w:rsidRPr="00987792" w:rsidDel="004808FE">
              <w:rPr>
                <w:rFonts w:eastAsia="Calibri"/>
              </w:rPr>
              <w:t xml:space="preserve">SBE approval of threshold scores </w:t>
            </w:r>
            <w:r w:rsidRPr="00987792">
              <w:rPr>
                <w:rFonts w:eastAsia="Calibri"/>
              </w:rPr>
              <w:t>in September 2025)</w:t>
            </w:r>
          </w:p>
        </w:tc>
        <w:tc>
          <w:tcPr>
            <w:tcW w:w="1710" w:type="dxa"/>
          </w:tcPr>
          <w:p w14:paraId="6031DEA4" w14:textId="77777777" w:rsidR="00263516" w:rsidRPr="00987792" w:rsidDel="004808FE" w:rsidRDefault="00263516" w:rsidP="00263516">
            <w:r w:rsidRPr="00987792">
              <w:t>Fall 2025</w:t>
            </w:r>
          </w:p>
        </w:tc>
      </w:tr>
    </w:tbl>
    <w:p w14:paraId="77B6F859" w14:textId="42E260B3" w:rsidR="00263516" w:rsidRPr="007F183D" w:rsidDel="004808FE" w:rsidRDefault="004C0024" w:rsidP="00263516">
      <w:pPr>
        <w:pStyle w:val="ProposalText"/>
        <w:rPr>
          <w:i/>
        </w:rPr>
      </w:pPr>
      <w:r w:rsidRPr="007F183D">
        <w:rPr>
          <w:i/>
        </w:rPr>
        <w:t>*</w:t>
      </w:r>
      <w:r w:rsidR="00263516" w:rsidRPr="007F183D" w:rsidDel="004808FE">
        <w:rPr>
          <w:i/>
        </w:rPr>
        <w:t xml:space="preserve">Dates </w:t>
      </w:r>
      <w:r w:rsidR="00263516" w:rsidRPr="007F183D">
        <w:rPr>
          <w:i/>
        </w:rPr>
        <w:t>for the standard setting workshops</w:t>
      </w:r>
      <w:r w:rsidR="00263516" w:rsidRPr="007F183D" w:rsidDel="004808FE">
        <w:rPr>
          <w:i/>
        </w:rPr>
        <w:t xml:space="preserve"> are dependent on availability of sufficient time to complete all pre-work for standard setting. Standard setting workshop dates will be presented to the CDE for approval and will take into consideration school calendars and the availability of necessary data.</w:t>
      </w:r>
      <w:r w:rsidR="00263516" w:rsidRPr="007F183D">
        <w:rPr>
          <w:i/>
        </w:rPr>
        <w:t xml:space="preserve"> </w:t>
      </w:r>
      <w:r w:rsidR="00263516" w:rsidRPr="007F183D" w:rsidDel="004808FE">
        <w:rPr>
          <w:i/>
        </w:rPr>
        <w:t xml:space="preserve">Panel-recommended threshold scores, and associated data, </w:t>
      </w:r>
      <w:r w:rsidR="00263516" w:rsidRPr="007F183D">
        <w:rPr>
          <w:i/>
        </w:rPr>
        <w:t>will be</w:t>
      </w:r>
      <w:r w:rsidR="00263516" w:rsidRPr="007F183D" w:rsidDel="004808FE">
        <w:rPr>
          <w:i/>
        </w:rPr>
        <w:t xml:space="preserve"> delivered to the CDE within one week of the standard setting workshop in a table formatted for presentation to the SBE. After the CDE shares with </w:t>
      </w:r>
      <w:r w:rsidR="00012344" w:rsidRPr="007F183D">
        <w:rPr>
          <w:i/>
        </w:rPr>
        <w:t>the CAASPP</w:t>
      </w:r>
      <w:r w:rsidR="00263516" w:rsidRPr="007F183D" w:rsidDel="004808FE">
        <w:rPr>
          <w:i/>
        </w:rPr>
        <w:t xml:space="preserve"> TAG and other </w:t>
      </w:r>
      <w:r w:rsidR="0051589F" w:rsidRPr="00987792">
        <w:rPr>
          <w:i/>
        </w:rPr>
        <w:t>interest holders</w:t>
      </w:r>
      <w:r w:rsidR="00263516" w:rsidRPr="007F183D" w:rsidDel="004808FE">
        <w:rPr>
          <w:i/>
        </w:rPr>
        <w:t xml:space="preserve">, ETS will conduct quality control checks on the table of recommendations from the State Superintendent of Public </w:t>
      </w:r>
      <w:r w:rsidR="00263516" w:rsidRPr="007F183D">
        <w:rPr>
          <w:i/>
        </w:rPr>
        <w:t>Instruction.</w:t>
      </w:r>
      <w:r w:rsidR="00263516" w:rsidRPr="007F183D" w:rsidDel="004808FE">
        <w:rPr>
          <w:i/>
        </w:rPr>
        <w:t xml:space="preserve"> </w:t>
      </w:r>
      <w:r w:rsidR="00263516" w:rsidRPr="007F183D">
        <w:rPr>
          <w:i/>
        </w:rPr>
        <w:t>We will present the SBE with b</w:t>
      </w:r>
      <w:r w:rsidR="00263516" w:rsidRPr="007F183D" w:rsidDel="004808FE">
        <w:rPr>
          <w:i/>
        </w:rPr>
        <w:t xml:space="preserve">oth </w:t>
      </w:r>
      <w:r w:rsidR="00263516" w:rsidRPr="007F183D">
        <w:rPr>
          <w:i/>
        </w:rPr>
        <w:t xml:space="preserve">recommendation tables </w:t>
      </w:r>
      <w:r w:rsidR="00263516" w:rsidRPr="007F183D" w:rsidDel="004808FE">
        <w:rPr>
          <w:i/>
        </w:rPr>
        <w:t>for approval within three months of standard setting.</w:t>
      </w:r>
    </w:p>
    <w:p w14:paraId="41625E5A" w14:textId="77777777" w:rsidR="00263516" w:rsidRPr="007F183D" w:rsidDel="004808FE" w:rsidRDefault="00263516" w:rsidP="00263516">
      <w:pPr>
        <w:pStyle w:val="Heading3"/>
      </w:pPr>
      <w:bookmarkStart w:id="808" w:name="_Toc85713609"/>
      <w:r w:rsidRPr="007F183D" w:rsidDel="004808FE">
        <w:lastRenderedPageBreak/>
        <w:t xml:space="preserve">Development of Range </w:t>
      </w:r>
      <w:r w:rsidRPr="007F183D">
        <w:t>ALDs</w:t>
      </w:r>
      <w:bookmarkEnd w:id="808"/>
    </w:p>
    <w:p w14:paraId="75CA6B73" w14:textId="77777777" w:rsidR="00263516" w:rsidRPr="007F183D" w:rsidDel="004808FE" w:rsidRDefault="00263516" w:rsidP="00263516">
      <w:pPr>
        <w:keepNext/>
        <w:rPr>
          <w:rFonts w:eastAsia="Arial"/>
        </w:rPr>
      </w:pPr>
      <w:r w:rsidRPr="007F183D">
        <w:rPr>
          <w:rFonts w:eastAsia="Arial"/>
        </w:rPr>
        <w:t>ETS will submit to the CDE an ALD Workshop plan for review and approval. This plan will cover the following information:</w:t>
      </w:r>
    </w:p>
    <w:p w14:paraId="718902ED" w14:textId="77777777" w:rsidR="00263516" w:rsidRPr="007F183D" w:rsidDel="004808FE" w:rsidRDefault="00263516" w:rsidP="00571DA3">
      <w:pPr>
        <w:pStyle w:val="BulletList1"/>
        <w:numPr>
          <w:ilvl w:val="0"/>
          <w:numId w:val="25"/>
        </w:numPr>
        <w:rPr>
          <w:rFonts w:asciiTheme="minorHAnsi" w:hAnsiTheme="minorHAnsi" w:cstheme="minorBidi"/>
        </w:rPr>
      </w:pPr>
      <w:r w:rsidRPr="007F183D">
        <w:t>Workshop dates</w:t>
      </w:r>
    </w:p>
    <w:p w14:paraId="30422A85" w14:textId="77777777" w:rsidR="00263516" w:rsidRPr="007F183D" w:rsidDel="004808FE" w:rsidRDefault="00263516" w:rsidP="00571DA3">
      <w:pPr>
        <w:pStyle w:val="BulletList1"/>
        <w:numPr>
          <w:ilvl w:val="0"/>
          <w:numId w:val="25"/>
        </w:numPr>
        <w:rPr>
          <w:rFonts w:asciiTheme="minorHAnsi" w:hAnsiTheme="minorHAnsi" w:cstheme="minorBidi"/>
        </w:rPr>
      </w:pPr>
      <w:r w:rsidRPr="007F183D">
        <w:t>Panel recruitment</w:t>
      </w:r>
    </w:p>
    <w:p w14:paraId="756603DC" w14:textId="77777777" w:rsidR="00263516" w:rsidRPr="007F183D" w:rsidDel="004808FE" w:rsidRDefault="00263516" w:rsidP="00571DA3">
      <w:pPr>
        <w:pStyle w:val="BulletList1"/>
        <w:numPr>
          <w:ilvl w:val="0"/>
          <w:numId w:val="25"/>
        </w:numPr>
        <w:rPr>
          <w:rFonts w:asciiTheme="minorHAnsi" w:hAnsiTheme="minorHAnsi" w:cstheme="minorBidi"/>
        </w:rPr>
      </w:pPr>
      <w:r w:rsidRPr="007F183D">
        <w:t>The types of ALDs and their use</w:t>
      </w:r>
    </w:p>
    <w:p w14:paraId="65AEFD11" w14:textId="77777777" w:rsidR="00263516" w:rsidRPr="007F183D" w:rsidDel="004808FE" w:rsidRDefault="00263516" w:rsidP="00571DA3">
      <w:pPr>
        <w:pStyle w:val="BulletList1"/>
        <w:numPr>
          <w:ilvl w:val="0"/>
          <w:numId w:val="25"/>
        </w:numPr>
        <w:rPr>
          <w:rFonts w:asciiTheme="minorHAnsi" w:hAnsiTheme="minorHAnsi" w:cstheme="minorBidi"/>
        </w:rPr>
      </w:pPr>
      <w:r w:rsidRPr="007F183D">
        <w:t>ALD development processes</w:t>
      </w:r>
    </w:p>
    <w:p w14:paraId="052F4F9E" w14:textId="77777777" w:rsidR="00263516" w:rsidRPr="007F183D" w:rsidDel="004808FE" w:rsidRDefault="00263516" w:rsidP="00571DA3">
      <w:pPr>
        <w:pStyle w:val="BulletList1"/>
        <w:numPr>
          <w:ilvl w:val="0"/>
          <w:numId w:val="25"/>
        </w:numPr>
        <w:rPr>
          <w:rFonts w:asciiTheme="minorHAnsi" w:hAnsiTheme="minorHAnsi" w:cstheme="minorBidi"/>
        </w:rPr>
      </w:pPr>
      <w:r w:rsidRPr="007F183D">
        <w:t>ALD educator workshop facilitation and processes</w:t>
      </w:r>
    </w:p>
    <w:p w14:paraId="030E1D18" w14:textId="77777777" w:rsidR="00263516" w:rsidRPr="007F183D" w:rsidDel="004808FE" w:rsidRDefault="00263516" w:rsidP="00263516">
      <w:pPr>
        <w:pStyle w:val="ProposalText"/>
      </w:pPr>
      <w:r w:rsidRPr="007F183D" w:rsidDel="004808FE">
        <w:t xml:space="preserve">ETS assessment specialists who work on the CSA will draft Range ALDs for CDE review. These documents will follow an iterative review process aligned with existing CDE review protocols and timelines. Draft documents will be reviewed by California educators, and recommended changes will be applied at the direction of the CDE. ETS will produce final approved Range ALDs for use at the standard setting workshops and in the development of </w:t>
      </w:r>
      <w:r w:rsidRPr="007F183D">
        <w:t xml:space="preserve">Reporting ALD </w:t>
      </w:r>
      <w:r w:rsidRPr="007F183D" w:rsidDel="004808FE">
        <w:t xml:space="preserve">text for score reports and web publication. </w:t>
      </w:r>
      <w:r w:rsidRPr="007F183D">
        <w:t xml:space="preserve">ETS will discuss with the CDE the potential for additional optional uses </w:t>
      </w:r>
      <w:r w:rsidRPr="007F183D" w:rsidDel="004808FE">
        <w:t>for Range ALDs</w:t>
      </w:r>
      <w:r w:rsidRPr="007F183D">
        <w:t>, such as for</w:t>
      </w:r>
      <w:r w:rsidRPr="007F183D" w:rsidDel="002162B5">
        <w:t xml:space="preserve"> </w:t>
      </w:r>
      <w:r w:rsidRPr="007F183D" w:rsidDel="004808FE">
        <w:t>professional development support.</w:t>
      </w:r>
    </w:p>
    <w:p w14:paraId="4F7EDA24" w14:textId="77777777" w:rsidR="00263516" w:rsidRPr="007F183D" w:rsidRDefault="00263516" w:rsidP="00263516">
      <w:pPr>
        <w:pStyle w:val="ProposalText"/>
      </w:pPr>
      <w:r w:rsidRPr="007F183D">
        <w:t>Qualified</w:t>
      </w:r>
      <w:r w:rsidRPr="007F183D" w:rsidDel="004808FE">
        <w:t xml:space="preserve"> panelists will participate in the grade-band for which they have experience. Each panel will work in a small group to r</w:t>
      </w:r>
      <w:r w:rsidRPr="007F183D">
        <w:t>evie</w:t>
      </w:r>
      <w:r w:rsidRPr="007F183D" w:rsidDel="004808FE">
        <w:t xml:space="preserve">w draft Range ALDs developed by ETS assessment specialists, the general ALDs, and Questions to Consider designed to focus their review. Based on review and discussion during the workshops, the ETS panel facilitator will make </w:t>
      </w:r>
      <w:r w:rsidRPr="007F183D">
        <w:t xml:space="preserve">real-time </w:t>
      </w:r>
      <w:r w:rsidRPr="007F183D" w:rsidDel="004808FE">
        <w:t>edits</w:t>
      </w:r>
      <w:r w:rsidRPr="007F183D">
        <w:t xml:space="preserve"> to the draft Range ALDs.</w:t>
      </w:r>
      <w:r w:rsidRPr="007F183D" w:rsidDel="004808FE">
        <w:t xml:space="preserve"> </w:t>
      </w:r>
      <w:r w:rsidRPr="007F183D">
        <w:t>On the l</w:t>
      </w:r>
      <w:r w:rsidRPr="007F183D" w:rsidDel="004808FE">
        <w:t>ast day of the workshop, selected panelists will review and discuss rationales made in panel rooms to provide articulated expectations across the grades. ETS will</w:t>
      </w:r>
      <w:r w:rsidRPr="007F183D">
        <w:t xml:space="preserve"> pr</w:t>
      </w:r>
      <w:r w:rsidRPr="007F183D" w:rsidDel="004808FE">
        <w:t xml:space="preserve">ovide the resulting </w:t>
      </w:r>
      <w:r w:rsidRPr="007F183D" w:rsidDel="004808FE">
        <w:lastRenderedPageBreak/>
        <w:t xml:space="preserve">documents to the CDE for review prior to preparing a final document for use at standard setting and as part of the collateral materials. </w:t>
      </w:r>
    </w:p>
    <w:p w14:paraId="5083684D" w14:textId="77777777" w:rsidR="00263516" w:rsidRPr="007F183D" w:rsidRDefault="00263516" w:rsidP="00263516">
      <w:pPr>
        <w:pStyle w:val="Heading3"/>
        <w:rPr>
          <w:rFonts w:eastAsia="Arial"/>
        </w:rPr>
      </w:pPr>
      <w:bookmarkStart w:id="809" w:name="_Toc85713610"/>
      <w:r w:rsidRPr="007F183D">
        <w:rPr>
          <w:rFonts w:eastAsia="Arial"/>
        </w:rPr>
        <w:t>Recruiting Educators for Range ALD and Standard Setting Workshops</w:t>
      </w:r>
      <w:bookmarkEnd w:id="809"/>
    </w:p>
    <w:p w14:paraId="5C453EEB" w14:textId="31FB743E" w:rsidR="00263516" w:rsidRPr="007F183D" w:rsidRDefault="00263516" w:rsidP="00263516">
      <w:pPr>
        <w:rPr>
          <w:rFonts w:eastAsia="Arial"/>
        </w:rPr>
      </w:pPr>
      <w:r w:rsidRPr="007F183D">
        <w:rPr>
          <w:rFonts w:eastAsia="Arial"/>
        </w:rPr>
        <w:t xml:space="preserve">For CSA, educators targeted for participation in the ALD and standard setting workshops will have indicated that they are working with the student population of CSA test takers and that they are familiar with the </w:t>
      </w:r>
      <w:r w:rsidRPr="007F183D">
        <w:rPr>
          <w:i/>
          <w:iCs/>
        </w:rPr>
        <w:t>CCCSS</w:t>
      </w:r>
      <w:r w:rsidRPr="007F183D">
        <w:rPr>
          <w:rFonts w:eastAsia="Arial"/>
          <w:i/>
          <w:iCs/>
        </w:rPr>
        <w:t xml:space="preserve"> en </w:t>
      </w:r>
      <w:r w:rsidRPr="007F183D">
        <w:rPr>
          <w:i/>
          <w:iCs/>
        </w:rPr>
        <w:t>Español</w:t>
      </w:r>
      <w:r w:rsidRPr="007F183D">
        <w:rPr>
          <w:rFonts w:eastAsia="Arial"/>
        </w:rPr>
        <w:t xml:space="preserve">. ETS understands the challenges associated with recruiting, in particular from a specialized pool of educators as will be needed for CSA. Recruiting efforts will include using contact lists of known California educators from this population to establish necessary representation. All educators invited to participate must be approved by the CDE; the recruitment process will also include identification of educators who will serve as alternates should selected educators be unavailable. </w:t>
      </w:r>
    </w:p>
    <w:p w14:paraId="678B9B41" w14:textId="1E15996C" w:rsidR="00263516" w:rsidRPr="007F183D" w:rsidRDefault="00263516" w:rsidP="00263516">
      <w:pPr>
        <w:rPr>
          <w:rFonts w:eastAsia="Arial"/>
        </w:rPr>
      </w:pPr>
      <w:r w:rsidRPr="74F68CF8">
        <w:rPr>
          <w:rFonts w:eastAsia="Arial"/>
        </w:rPr>
        <w:t xml:space="preserve">To minimize risk of having too few educators on a grade-based panel, and to provide cross-grade articulation in the process, recruitment efforts will include educators who work with more than one grade, where possible. In the tables that follow, the number of panelists is the targeted number for each panel; minimum numbers must be reached in order to hold the panel meetings. For Range ALD workshops, </w:t>
      </w:r>
      <w:r w:rsidR="00845ECA" w:rsidRPr="00987792">
        <w:rPr>
          <w:rFonts w:eastAsia="Arial"/>
        </w:rPr>
        <w:t xml:space="preserve">eight to ten </w:t>
      </w:r>
      <w:r w:rsidRPr="74F68CF8">
        <w:rPr>
          <w:rFonts w:eastAsia="Arial"/>
        </w:rPr>
        <w:t>educators are needed in each grade or grade-span panel room; for standard setting workshops,</w:t>
      </w:r>
      <w:r w:rsidRPr="00987792">
        <w:rPr>
          <w:rFonts w:eastAsia="Arial"/>
        </w:rPr>
        <w:t xml:space="preserve"> </w:t>
      </w:r>
      <w:r w:rsidR="00845ECA" w:rsidRPr="00987792">
        <w:rPr>
          <w:rFonts w:eastAsia="Arial"/>
        </w:rPr>
        <w:t>ten to twelve</w:t>
      </w:r>
      <w:r w:rsidR="00845ECA" w:rsidRPr="74F68CF8">
        <w:rPr>
          <w:rFonts w:eastAsia="Arial"/>
        </w:rPr>
        <w:t xml:space="preserve"> </w:t>
      </w:r>
      <w:r w:rsidRPr="74F68CF8">
        <w:rPr>
          <w:rFonts w:eastAsia="Arial"/>
        </w:rPr>
        <w:t xml:space="preserve">educators are needed in each grade or grade-span panel room. ETS recommends having one or two educators from adjacent grades in each panel, as this provides articulation to the adjacent grades. ETS will have full responsibility for recruiting sufficient numbers of educators approved by the CDE. In the case where </w:t>
      </w:r>
      <w:r w:rsidRPr="74F68CF8">
        <w:rPr>
          <w:rFonts w:eastAsia="Arial"/>
        </w:rPr>
        <w:lastRenderedPageBreak/>
        <w:t>there are not enough educators to meet the minimum for a panel based on these criteria, the work for that panel should be rescheduled at ETS’s expense.</w:t>
      </w:r>
    </w:p>
    <w:p w14:paraId="71CFFD4D" w14:textId="37192AB3" w:rsidR="00263516" w:rsidRPr="007F183D" w:rsidRDefault="00263516" w:rsidP="00263516">
      <w:pPr>
        <w:rPr>
          <w:rFonts w:eastAsia="Arial"/>
        </w:rPr>
      </w:pPr>
      <w:r w:rsidRPr="007F183D">
        <w:rPr>
          <w:rFonts w:eastAsia="Arial"/>
        </w:rPr>
        <w:t xml:space="preserve">As shown in </w:t>
      </w:r>
      <w:r w:rsidRPr="007F183D">
        <w:rPr>
          <w:rFonts w:eastAsia="Arial"/>
          <w:b/>
          <w:bCs/>
        </w:rPr>
        <w:fldChar w:fldCharType="begin"/>
      </w:r>
      <w:r w:rsidRPr="007F183D">
        <w:rPr>
          <w:rFonts w:eastAsia="Arial"/>
          <w:b/>
        </w:rPr>
        <w:instrText xml:space="preserve"> REF _Ref69468516 \h </w:instrText>
      </w:r>
      <w:r w:rsidRPr="007F183D">
        <w:rPr>
          <w:rFonts w:eastAsia="Arial"/>
          <w:b/>
          <w:bCs/>
        </w:rPr>
        <w:instrText xml:space="preserve"> \* MERGEFORMAT </w:instrText>
      </w:r>
      <w:r w:rsidRPr="007F183D">
        <w:rPr>
          <w:rFonts w:eastAsia="Arial"/>
          <w:b/>
          <w:bCs/>
        </w:rPr>
      </w:r>
      <w:r w:rsidRPr="007F183D">
        <w:rPr>
          <w:rFonts w:eastAsia="Arial"/>
          <w:b/>
          <w:bCs/>
        </w:rPr>
        <w:fldChar w:fldCharType="separate"/>
      </w:r>
      <w:r w:rsidR="00110A1A" w:rsidRPr="007F183D">
        <w:rPr>
          <w:b/>
        </w:rPr>
        <w:t xml:space="preserve">Table </w:t>
      </w:r>
      <w:r w:rsidR="00110A1A" w:rsidRPr="007F183D">
        <w:rPr>
          <w:b/>
          <w:noProof/>
        </w:rPr>
        <w:t>19</w:t>
      </w:r>
      <w:r w:rsidRPr="007F183D">
        <w:rPr>
          <w:rFonts w:eastAsia="Arial"/>
          <w:b/>
          <w:bCs/>
        </w:rPr>
        <w:fldChar w:fldCharType="end"/>
      </w:r>
      <w:r w:rsidRPr="007F183D">
        <w:rPr>
          <w:rFonts w:eastAsia="Arial"/>
        </w:rPr>
        <w:t xml:space="preserve">, ETS proposes a four-day ALD workshop for the CSA with two adjacent grades in each grade-based panel, including three representatives at each grade, and six to seven high school educators for the high school panel. </w:t>
      </w:r>
    </w:p>
    <w:p w14:paraId="53357A5E" w14:textId="1CDD5A60" w:rsidR="00263516" w:rsidRPr="007F183D" w:rsidRDefault="00263516" w:rsidP="00263516">
      <w:pPr>
        <w:pStyle w:val="ActionCaption"/>
      </w:pPr>
      <w:bookmarkStart w:id="810" w:name="_Ref69468516"/>
      <w:bookmarkStart w:id="811" w:name="_Toc85188724"/>
      <w:r w:rsidRPr="007F183D">
        <w:t xml:space="preserve">Table </w:t>
      </w:r>
      <w:r w:rsidRPr="007F183D">
        <w:fldChar w:fldCharType="begin"/>
      </w:r>
      <w:r w:rsidRPr="007F183D">
        <w:instrText>SEQ Table \* ARABIC</w:instrText>
      </w:r>
      <w:r w:rsidRPr="007F183D">
        <w:fldChar w:fldCharType="separate"/>
      </w:r>
      <w:r w:rsidR="00110A1A" w:rsidRPr="007F183D">
        <w:rPr>
          <w:noProof/>
        </w:rPr>
        <w:t>19</w:t>
      </w:r>
      <w:r w:rsidRPr="007F183D">
        <w:fldChar w:fldCharType="end"/>
      </w:r>
      <w:bookmarkEnd w:id="810"/>
      <w:r w:rsidRPr="007F183D">
        <w:rPr>
          <w:rFonts w:eastAsia="Arial"/>
          <w:bCs/>
        </w:rPr>
        <w:t xml:space="preserve">. </w:t>
      </w:r>
      <w:r w:rsidRPr="007F183D">
        <w:rPr>
          <w:rFonts w:eastAsia="Arial"/>
        </w:rPr>
        <w:t xml:space="preserve"> Sample </w:t>
      </w:r>
      <w:r w:rsidRPr="007F183D">
        <w:rPr>
          <w:rFonts w:eastAsia="Arial"/>
          <w:bCs/>
        </w:rPr>
        <w:t>panel configuration</w:t>
      </w:r>
      <w:r w:rsidRPr="007F183D">
        <w:rPr>
          <w:rFonts w:eastAsia="Arial"/>
        </w:rPr>
        <w:t xml:space="preserve"> for ALD workshop.</w:t>
      </w:r>
      <w:r w:rsidRPr="007F183D">
        <w:rPr>
          <w:rFonts w:eastAsia="Arial"/>
          <w:b w:val="0"/>
        </w:rPr>
        <w:t xml:space="preserve"> ETS proposes dividing the panelists as shown for the ALD workshop.</w:t>
      </w:r>
      <w:bookmarkEnd w:id="811"/>
    </w:p>
    <w:tbl>
      <w:tblPr>
        <w:tblStyle w:val="CAASPP2020"/>
        <w:tblW w:w="0" w:type="auto"/>
        <w:jc w:val="center"/>
        <w:tblLayout w:type="fixed"/>
        <w:tblLook w:val="04A0" w:firstRow="1" w:lastRow="0" w:firstColumn="1" w:lastColumn="0" w:noHBand="0" w:noVBand="1"/>
        <w:tblCaption w:val="Sample Panel Configuration for CSA Range ALD Workshops"/>
        <w:tblDescription w:val="The table shows the grades and number of panelists for ETS's proposed four-day ALD workshop."/>
      </w:tblPr>
      <w:tblGrid>
        <w:gridCol w:w="1890"/>
        <w:gridCol w:w="1885"/>
      </w:tblGrid>
      <w:tr w:rsidR="00CA1267" w:rsidRPr="007F183D" w14:paraId="6D2F20D5" w14:textId="77777777" w:rsidTr="00A53E24">
        <w:trPr>
          <w:cnfStyle w:val="100000000000" w:firstRow="1" w:lastRow="0" w:firstColumn="0" w:lastColumn="0" w:oddVBand="0" w:evenVBand="0" w:oddHBand="0" w:evenHBand="0" w:firstRowFirstColumn="0" w:firstRowLastColumn="0" w:lastRowFirstColumn="0" w:lastRowLastColumn="0"/>
          <w:trHeight w:val="300"/>
          <w:jc w:val="center"/>
        </w:trPr>
        <w:tc>
          <w:tcPr>
            <w:tcW w:w="1890" w:type="dxa"/>
          </w:tcPr>
          <w:p w14:paraId="45A44AAE" w14:textId="77777777" w:rsidR="00263516" w:rsidRPr="007F183D" w:rsidRDefault="00263516" w:rsidP="00263516">
            <w:pPr>
              <w:rPr>
                <w:rFonts w:eastAsia="Arial"/>
                <w:color w:val="auto"/>
              </w:rPr>
            </w:pPr>
            <w:r w:rsidRPr="007F183D">
              <w:rPr>
                <w:rFonts w:eastAsia="Arial"/>
                <w:color w:val="auto"/>
              </w:rPr>
              <w:t>Grades</w:t>
            </w:r>
          </w:p>
        </w:tc>
        <w:tc>
          <w:tcPr>
            <w:tcW w:w="1885" w:type="dxa"/>
          </w:tcPr>
          <w:p w14:paraId="4AD1C994" w14:textId="77777777" w:rsidR="00263516" w:rsidRPr="007F183D" w:rsidRDefault="00263516" w:rsidP="00263516">
            <w:pPr>
              <w:rPr>
                <w:rFonts w:eastAsia="Arial"/>
                <w:color w:val="auto"/>
              </w:rPr>
            </w:pPr>
            <w:r w:rsidRPr="007F183D">
              <w:rPr>
                <w:rFonts w:eastAsia="Arial"/>
                <w:color w:val="auto"/>
              </w:rPr>
              <w:t>Number of Panelists</w:t>
            </w:r>
          </w:p>
        </w:tc>
      </w:tr>
      <w:tr w:rsidR="005723A0" w:rsidRPr="007F183D" w14:paraId="5C2F295F" w14:textId="77777777" w:rsidTr="00A53E24">
        <w:trPr>
          <w:cnfStyle w:val="000000100000" w:firstRow="0" w:lastRow="0" w:firstColumn="0" w:lastColumn="0" w:oddVBand="0" w:evenVBand="0" w:oddHBand="1" w:evenHBand="0" w:firstRowFirstColumn="0" w:firstRowLastColumn="0" w:lastRowFirstColumn="0" w:lastRowLastColumn="0"/>
          <w:trHeight w:val="285"/>
          <w:jc w:val="center"/>
        </w:trPr>
        <w:tc>
          <w:tcPr>
            <w:tcW w:w="1890" w:type="dxa"/>
          </w:tcPr>
          <w:p w14:paraId="440B8510" w14:textId="77777777" w:rsidR="00263516" w:rsidRPr="007F183D" w:rsidRDefault="00263516" w:rsidP="00263516">
            <w:pPr>
              <w:jc w:val="center"/>
              <w:rPr>
                <w:rFonts w:eastAsia="Arial"/>
              </w:rPr>
            </w:pPr>
            <w:r w:rsidRPr="007F183D">
              <w:rPr>
                <w:rFonts w:eastAsia="Arial"/>
              </w:rPr>
              <w:t>3–4</w:t>
            </w:r>
          </w:p>
        </w:tc>
        <w:tc>
          <w:tcPr>
            <w:tcW w:w="1885" w:type="dxa"/>
          </w:tcPr>
          <w:p w14:paraId="08FC900E" w14:textId="3DAB9216" w:rsidR="00263516" w:rsidRPr="00987792" w:rsidRDefault="00262FBD" w:rsidP="00263516">
            <w:pPr>
              <w:jc w:val="center"/>
              <w:rPr>
                <w:rFonts w:eastAsia="Arial"/>
              </w:rPr>
            </w:pPr>
            <w:r w:rsidRPr="00987792">
              <w:rPr>
                <w:rFonts w:eastAsia="Arial"/>
              </w:rPr>
              <w:t>8–10</w:t>
            </w:r>
          </w:p>
        </w:tc>
      </w:tr>
      <w:tr w:rsidR="00263516" w:rsidRPr="007F183D" w14:paraId="7012DD15" w14:textId="77777777" w:rsidTr="00A53E24">
        <w:trPr>
          <w:cnfStyle w:val="000000010000" w:firstRow="0" w:lastRow="0" w:firstColumn="0" w:lastColumn="0" w:oddVBand="0" w:evenVBand="0" w:oddHBand="0" w:evenHBand="1" w:firstRowFirstColumn="0" w:firstRowLastColumn="0" w:lastRowFirstColumn="0" w:lastRowLastColumn="0"/>
          <w:trHeight w:val="300"/>
          <w:jc w:val="center"/>
        </w:trPr>
        <w:tc>
          <w:tcPr>
            <w:tcW w:w="1890" w:type="dxa"/>
          </w:tcPr>
          <w:p w14:paraId="18531BDF" w14:textId="77777777" w:rsidR="00263516" w:rsidRPr="007F183D" w:rsidRDefault="00263516" w:rsidP="00263516">
            <w:pPr>
              <w:jc w:val="center"/>
              <w:rPr>
                <w:rFonts w:eastAsia="Arial"/>
              </w:rPr>
            </w:pPr>
            <w:r w:rsidRPr="007F183D">
              <w:rPr>
                <w:rFonts w:eastAsia="Arial"/>
              </w:rPr>
              <w:t>5–6</w:t>
            </w:r>
          </w:p>
        </w:tc>
        <w:tc>
          <w:tcPr>
            <w:tcW w:w="1885" w:type="dxa"/>
          </w:tcPr>
          <w:p w14:paraId="4761053D" w14:textId="7A102543" w:rsidR="00263516" w:rsidRPr="00987792" w:rsidRDefault="00262FBD" w:rsidP="00263516">
            <w:pPr>
              <w:jc w:val="center"/>
              <w:rPr>
                <w:rFonts w:eastAsia="Arial"/>
              </w:rPr>
            </w:pPr>
            <w:r w:rsidRPr="00987792">
              <w:rPr>
                <w:rFonts w:eastAsia="Arial"/>
              </w:rPr>
              <w:t>8–10</w:t>
            </w:r>
          </w:p>
        </w:tc>
      </w:tr>
      <w:tr w:rsidR="005723A0" w:rsidRPr="007F183D" w14:paraId="4153EC76" w14:textId="77777777" w:rsidTr="00A53E24">
        <w:trPr>
          <w:cnfStyle w:val="000000100000" w:firstRow="0" w:lastRow="0" w:firstColumn="0" w:lastColumn="0" w:oddVBand="0" w:evenVBand="0" w:oddHBand="1" w:evenHBand="0" w:firstRowFirstColumn="0" w:firstRowLastColumn="0" w:lastRowFirstColumn="0" w:lastRowLastColumn="0"/>
          <w:trHeight w:val="300"/>
          <w:jc w:val="center"/>
        </w:trPr>
        <w:tc>
          <w:tcPr>
            <w:tcW w:w="1890" w:type="dxa"/>
          </w:tcPr>
          <w:p w14:paraId="1EB86C5C" w14:textId="77777777" w:rsidR="00263516" w:rsidRPr="007F183D" w:rsidRDefault="00263516" w:rsidP="00263516">
            <w:pPr>
              <w:jc w:val="center"/>
              <w:rPr>
                <w:rFonts w:eastAsia="Arial"/>
              </w:rPr>
            </w:pPr>
            <w:r w:rsidRPr="007F183D">
              <w:rPr>
                <w:rFonts w:eastAsia="Arial"/>
              </w:rPr>
              <w:t>7–8</w:t>
            </w:r>
          </w:p>
        </w:tc>
        <w:tc>
          <w:tcPr>
            <w:tcW w:w="1885" w:type="dxa"/>
          </w:tcPr>
          <w:p w14:paraId="2421D778" w14:textId="58728249" w:rsidR="00263516" w:rsidRPr="00987792" w:rsidRDefault="00262FBD" w:rsidP="00263516">
            <w:pPr>
              <w:jc w:val="center"/>
              <w:rPr>
                <w:rFonts w:eastAsia="Arial"/>
              </w:rPr>
            </w:pPr>
            <w:r w:rsidRPr="00987792">
              <w:rPr>
                <w:rFonts w:eastAsia="Arial"/>
              </w:rPr>
              <w:t>8–10</w:t>
            </w:r>
          </w:p>
        </w:tc>
      </w:tr>
      <w:tr w:rsidR="00263516" w:rsidRPr="007F183D" w14:paraId="61580B05" w14:textId="77777777" w:rsidTr="00A53E24">
        <w:trPr>
          <w:cnfStyle w:val="000000010000" w:firstRow="0" w:lastRow="0" w:firstColumn="0" w:lastColumn="0" w:oddVBand="0" w:evenVBand="0" w:oddHBand="0" w:evenHBand="1" w:firstRowFirstColumn="0" w:firstRowLastColumn="0" w:lastRowFirstColumn="0" w:lastRowLastColumn="0"/>
          <w:trHeight w:val="285"/>
          <w:jc w:val="center"/>
        </w:trPr>
        <w:tc>
          <w:tcPr>
            <w:tcW w:w="1890" w:type="dxa"/>
          </w:tcPr>
          <w:p w14:paraId="4BA34ADA" w14:textId="77777777" w:rsidR="00263516" w:rsidRPr="007F183D" w:rsidRDefault="00263516" w:rsidP="00263516">
            <w:pPr>
              <w:jc w:val="center"/>
              <w:rPr>
                <w:rFonts w:eastAsia="Arial"/>
              </w:rPr>
            </w:pPr>
            <w:r w:rsidRPr="007F183D">
              <w:rPr>
                <w:rFonts w:eastAsia="Arial"/>
              </w:rPr>
              <w:t>High School</w:t>
            </w:r>
          </w:p>
        </w:tc>
        <w:tc>
          <w:tcPr>
            <w:tcW w:w="1885" w:type="dxa"/>
          </w:tcPr>
          <w:p w14:paraId="527B5AD2" w14:textId="3BFD099B" w:rsidR="00263516" w:rsidRPr="00987792" w:rsidRDefault="00E15783" w:rsidP="00263516">
            <w:pPr>
              <w:jc w:val="center"/>
              <w:rPr>
                <w:rFonts w:eastAsia="Arial"/>
              </w:rPr>
            </w:pPr>
            <w:r w:rsidRPr="00987792">
              <w:rPr>
                <w:rFonts w:eastAsia="Arial"/>
              </w:rPr>
              <w:t>8</w:t>
            </w:r>
            <w:r w:rsidR="00262FBD" w:rsidRPr="00987792">
              <w:rPr>
                <w:rFonts w:eastAsia="Arial"/>
              </w:rPr>
              <w:t>–</w:t>
            </w:r>
            <w:r w:rsidRPr="00987792">
              <w:rPr>
                <w:rFonts w:eastAsia="Arial"/>
              </w:rPr>
              <w:t>10</w:t>
            </w:r>
          </w:p>
        </w:tc>
      </w:tr>
      <w:tr w:rsidR="005723A0" w:rsidRPr="007F183D" w14:paraId="22BEEAE7" w14:textId="77777777" w:rsidTr="00A53E24">
        <w:trPr>
          <w:cnfStyle w:val="000000100000" w:firstRow="0" w:lastRow="0" w:firstColumn="0" w:lastColumn="0" w:oddVBand="0" w:evenVBand="0" w:oddHBand="1" w:evenHBand="0" w:firstRowFirstColumn="0" w:firstRowLastColumn="0" w:lastRowFirstColumn="0" w:lastRowLastColumn="0"/>
          <w:trHeight w:val="300"/>
          <w:jc w:val="center"/>
        </w:trPr>
        <w:tc>
          <w:tcPr>
            <w:tcW w:w="1890" w:type="dxa"/>
          </w:tcPr>
          <w:p w14:paraId="09ABABC4" w14:textId="77777777" w:rsidR="00263516" w:rsidRPr="007F183D" w:rsidRDefault="00263516" w:rsidP="00263516">
            <w:pPr>
              <w:jc w:val="center"/>
              <w:rPr>
                <w:rFonts w:eastAsia="Arial"/>
                <w:b/>
                <w:bCs/>
              </w:rPr>
            </w:pPr>
            <w:r w:rsidRPr="007F183D">
              <w:rPr>
                <w:rFonts w:eastAsia="Arial"/>
                <w:b/>
                <w:bCs/>
              </w:rPr>
              <w:t>Total</w:t>
            </w:r>
          </w:p>
        </w:tc>
        <w:tc>
          <w:tcPr>
            <w:tcW w:w="1885" w:type="dxa"/>
          </w:tcPr>
          <w:p w14:paraId="19E935BA" w14:textId="7566460A" w:rsidR="00263516" w:rsidRPr="00987792" w:rsidRDefault="00A9211B" w:rsidP="00263516">
            <w:pPr>
              <w:jc w:val="center"/>
              <w:rPr>
                <w:rFonts w:eastAsia="Arial"/>
                <w:b/>
                <w:bCs/>
              </w:rPr>
            </w:pPr>
            <w:r w:rsidRPr="00987792">
              <w:rPr>
                <w:rFonts w:eastAsia="Arial"/>
                <w:b/>
                <w:bCs/>
              </w:rPr>
              <w:t>32</w:t>
            </w:r>
            <w:r w:rsidR="00165B06" w:rsidRPr="00987792">
              <w:rPr>
                <w:rFonts w:eastAsia="Arial"/>
                <w:b/>
                <w:bCs/>
              </w:rPr>
              <w:t>–</w:t>
            </w:r>
            <w:r w:rsidRPr="00987792">
              <w:rPr>
                <w:rFonts w:eastAsia="Arial"/>
                <w:b/>
                <w:bCs/>
              </w:rPr>
              <w:t>40</w:t>
            </w:r>
          </w:p>
        </w:tc>
      </w:tr>
    </w:tbl>
    <w:p w14:paraId="11465A97" w14:textId="77777777" w:rsidR="00263516" w:rsidRPr="007F183D" w:rsidRDefault="00263516" w:rsidP="00263516">
      <w:pPr>
        <w:rPr>
          <w:rFonts w:eastAsia="Arial"/>
        </w:rPr>
      </w:pPr>
    </w:p>
    <w:p w14:paraId="530E0EF2" w14:textId="38C92E8D" w:rsidR="00263516" w:rsidRPr="007F183D" w:rsidRDefault="00263516" w:rsidP="00263516">
      <w:pPr>
        <w:rPr>
          <w:rFonts w:eastAsia="Arial"/>
        </w:rPr>
      </w:pPr>
      <w:r w:rsidRPr="007F183D">
        <w:rPr>
          <w:rFonts w:eastAsia="Arial"/>
        </w:rPr>
        <w:t xml:space="preserve">ETS anticipates a four-day virtual standard setting workshop for CSA—day four will include two representatives from each panel to discuss cross-grade articulation of the recommendations. Results from the workshop will include documentation of the panel composition. </w:t>
      </w:r>
      <w:r w:rsidRPr="007F183D">
        <w:rPr>
          <w:rFonts w:eastAsia="Arial"/>
          <w:b/>
          <w:bCs/>
        </w:rPr>
        <w:fldChar w:fldCharType="begin"/>
      </w:r>
      <w:r w:rsidRPr="007F183D">
        <w:rPr>
          <w:rFonts w:eastAsia="Arial"/>
          <w:b/>
        </w:rPr>
        <w:instrText xml:space="preserve"> REF _Ref69468562 \h </w:instrText>
      </w:r>
      <w:r w:rsidRPr="007F183D">
        <w:rPr>
          <w:rFonts w:eastAsia="Arial"/>
          <w:b/>
          <w:bCs/>
        </w:rPr>
        <w:instrText xml:space="preserve"> \* MERGEFORMAT </w:instrText>
      </w:r>
      <w:r w:rsidRPr="007F183D">
        <w:rPr>
          <w:rFonts w:eastAsia="Arial"/>
          <w:b/>
          <w:bCs/>
        </w:rPr>
      </w:r>
      <w:r w:rsidRPr="007F183D">
        <w:rPr>
          <w:rFonts w:eastAsia="Arial"/>
          <w:b/>
          <w:bCs/>
        </w:rPr>
        <w:fldChar w:fldCharType="separate"/>
      </w:r>
      <w:r w:rsidR="00110A1A" w:rsidRPr="007F183D">
        <w:rPr>
          <w:b/>
        </w:rPr>
        <w:t xml:space="preserve">Table </w:t>
      </w:r>
      <w:r w:rsidR="00110A1A" w:rsidRPr="007F183D">
        <w:rPr>
          <w:b/>
          <w:noProof/>
        </w:rPr>
        <w:t>20</w:t>
      </w:r>
      <w:r w:rsidRPr="007F183D">
        <w:rPr>
          <w:rFonts w:eastAsia="Arial"/>
          <w:b/>
          <w:bCs/>
        </w:rPr>
        <w:fldChar w:fldCharType="end"/>
      </w:r>
      <w:r w:rsidRPr="007F183D">
        <w:rPr>
          <w:rFonts w:eastAsia="Arial"/>
        </w:rPr>
        <w:t xml:space="preserve"> includes proposed panel configurations for standard setting workshops for CSA. </w:t>
      </w:r>
    </w:p>
    <w:p w14:paraId="5D604DAD" w14:textId="48040EF9" w:rsidR="00263516" w:rsidRPr="007F183D" w:rsidRDefault="00263516" w:rsidP="00263516">
      <w:pPr>
        <w:pStyle w:val="ActionCaption"/>
        <w:rPr>
          <w:rFonts w:eastAsia="Arial"/>
        </w:rPr>
      </w:pPr>
      <w:bookmarkStart w:id="812" w:name="_Ref69468562"/>
      <w:bookmarkStart w:id="813" w:name="_Toc85188725"/>
      <w:r w:rsidRPr="007F183D">
        <w:lastRenderedPageBreak/>
        <w:t xml:space="preserve">Table </w:t>
      </w:r>
      <w:r w:rsidRPr="007F183D">
        <w:fldChar w:fldCharType="begin"/>
      </w:r>
      <w:r w:rsidRPr="007F183D">
        <w:instrText>SEQ Table \* ARABIC</w:instrText>
      </w:r>
      <w:r w:rsidRPr="007F183D">
        <w:fldChar w:fldCharType="separate"/>
      </w:r>
      <w:r w:rsidR="00110A1A" w:rsidRPr="007F183D">
        <w:rPr>
          <w:noProof/>
        </w:rPr>
        <w:t>20</w:t>
      </w:r>
      <w:r w:rsidRPr="007F183D">
        <w:fldChar w:fldCharType="end"/>
      </w:r>
      <w:bookmarkEnd w:id="812"/>
      <w:r w:rsidRPr="007F183D">
        <w:rPr>
          <w:rFonts w:eastAsia="Arial"/>
          <w:bCs/>
        </w:rPr>
        <w:t xml:space="preserve">. </w:t>
      </w:r>
      <w:r w:rsidRPr="007F183D">
        <w:rPr>
          <w:rFonts w:eastAsia="Arial"/>
        </w:rPr>
        <w:t xml:space="preserve"> Panel </w:t>
      </w:r>
      <w:r w:rsidRPr="007F183D">
        <w:rPr>
          <w:rFonts w:eastAsia="Arial"/>
          <w:bCs/>
        </w:rPr>
        <w:t>configuration</w:t>
      </w:r>
      <w:r w:rsidRPr="007F183D">
        <w:rPr>
          <w:rFonts w:eastAsia="Arial"/>
        </w:rPr>
        <w:t xml:space="preserve"> for CSA </w:t>
      </w:r>
      <w:r w:rsidRPr="007F183D">
        <w:rPr>
          <w:rFonts w:eastAsia="Arial"/>
          <w:bCs/>
        </w:rPr>
        <w:t>standard setting workshop.</w:t>
      </w:r>
      <w:r w:rsidRPr="007F183D">
        <w:rPr>
          <w:rFonts w:eastAsia="Arial"/>
          <w:b w:val="0"/>
        </w:rPr>
        <w:t xml:space="preserve"> ETS anticipates that panelists for the standard-setting workshop will meet online.</w:t>
      </w:r>
      <w:bookmarkEnd w:id="813"/>
      <w:r w:rsidRPr="007F183D">
        <w:rPr>
          <w:rFonts w:eastAsia="Arial"/>
          <w:b w:val="0"/>
        </w:rPr>
        <w:t xml:space="preserve"> </w:t>
      </w:r>
    </w:p>
    <w:tbl>
      <w:tblPr>
        <w:tblStyle w:val="CAASPP2020"/>
        <w:tblW w:w="0" w:type="auto"/>
        <w:jc w:val="center"/>
        <w:tblLayout w:type="fixed"/>
        <w:tblLook w:val="04A0" w:firstRow="1" w:lastRow="0" w:firstColumn="1" w:lastColumn="0" w:noHBand="0" w:noVBand="1"/>
        <w:tblCaption w:val="Panel Configuration for CSA Standard Setting Workshops"/>
        <w:tblDescription w:val="The table shows the grades and number of panelists that ETS anticipates for the CSA Standard Setting Workshops."/>
      </w:tblPr>
      <w:tblGrid>
        <w:gridCol w:w="1840"/>
        <w:gridCol w:w="1935"/>
      </w:tblGrid>
      <w:tr w:rsidR="00CA1267" w:rsidRPr="007F183D" w14:paraId="7AB46C86" w14:textId="77777777" w:rsidTr="00A53E24">
        <w:trPr>
          <w:cnfStyle w:val="100000000000" w:firstRow="1" w:lastRow="0" w:firstColumn="0" w:lastColumn="0" w:oddVBand="0" w:evenVBand="0" w:oddHBand="0" w:evenHBand="0" w:firstRowFirstColumn="0" w:firstRowLastColumn="0" w:lastRowFirstColumn="0" w:lastRowLastColumn="0"/>
          <w:trHeight w:val="300"/>
          <w:jc w:val="center"/>
        </w:trPr>
        <w:tc>
          <w:tcPr>
            <w:tcW w:w="1840" w:type="dxa"/>
          </w:tcPr>
          <w:p w14:paraId="5290D80A" w14:textId="77777777" w:rsidR="00263516" w:rsidRPr="007F183D" w:rsidRDefault="00263516" w:rsidP="00263516">
            <w:pPr>
              <w:rPr>
                <w:rFonts w:eastAsia="Arial"/>
                <w:color w:val="auto"/>
              </w:rPr>
            </w:pPr>
            <w:r w:rsidRPr="007F183D">
              <w:rPr>
                <w:rFonts w:eastAsia="Arial"/>
                <w:color w:val="auto"/>
              </w:rPr>
              <w:t>Grades</w:t>
            </w:r>
          </w:p>
        </w:tc>
        <w:tc>
          <w:tcPr>
            <w:tcW w:w="1935" w:type="dxa"/>
          </w:tcPr>
          <w:p w14:paraId="19BCCA95" w14:textId="77777777" w:rsidR="00263516" w:rsidRPr="007F183D" w:rsidRDefault="00263516" w:rsidP="00263516">
            <w:pPr>
              <w:rPr>
                <w:rFonts w:eastAsia="Arial"/>
                <w:color w:val="auto"/>
              </w:rPr>
            </w:pPr>
            <w:r w:rsidRPr="007F183D">
              <w:rPr>
                <w:rFonts w:eastAsia="Arial"/>
                <w:color w:val="auto"/>
              </w:rPr>
              <w:t>Number of Panelists</w:t>
            </w:r>
          </w:p>
        </w:tc>
      </w:tr>
      <w:tr w:rsidR="005723A0" w:rsidRPr="007F183D" w14:paraId="7D987B7A" w14:textId="77777777" w:rsidTr="00A53E24">
        <w:trPr>
          <w:cnfStyle w:val="000000100000" w:firstRow="0" w:lastRow="0" w:firstColumn="0" w:lastColumn="0" w:oddVBand="0" w:evenVBand="0" w:oddHBand="1" w:evenHBand="0" w:firstRowFirstColumn="0" w:firstRowLastColumn="0" w:lastRowFirstColumn="0" w:lastRowLastColumn="0"/>
          <w:trHeight w:val="285"/>
          <w:jc w:val="center"/>
        </w:trPr>
        <w:tc>
          <w:tcPr>
            <w:tcW w:w="1840" w:type="dxa"/>
          </w:tcPr>
          <w:p w14:paraId="76B44BEF" w14:textId="77777777" w:rsidR="00263516" w:rsidRPr="007F183D" w:rsidRDefault="00263516" w:rsidP="00263516">
            <w:pPr>
              <w:pStyle w:val="TableTextCenter"/>
              <w:rPr>
                <w:rFonts w:eastAsia="Arial"/>
              </w:rPr>
            </w:pPr>
            <w:r w:rsidRPr="007F183D">
              <w:rPr>
                <w:rFonts w:eastAsia="Arial"/>
              </w:rPr>
              <w:t>3–4</w:t>
            </w:r>
          </w:p>
        </w:tc>
        <w:tc>
          <w:tcPr>
            <w:tcW w:w="1935" w:type="dxa"/>
          </w:tcPr>
          <w:p w14:paraId="7DD20861" w14:textId="58E73DB0" w:rsidR="00263516" w:rsidRPr="00987792" w:rsidRDefault="00E11E4D" w:rsidP="00263516">
            <w:pPr>
              <w:pStyle w:val="TableTextCenter"/>
              <w:rPr>
                <w:rFonts w:eastAsia="Arial"/>
              </w:rPr>
            </w:pPr>
            <w:r w:rsidRPr="00987792">
              <w:rPr>
                <w:rFonts w:eastAsia="Arial"/>
              </w:rPr>
              <w:t>10–12</w:t>
            </w:r>
          </w:p>
        </w:tc>
      </w:tr>
      <w:tr w:rsidR="00263516" w:rsidRPr="007F183D" w14:paraId="5725FFBD" w14:textId="77777777" w:rsidTr="00A53E24">
        <w:trPr>
          <w:cnfStyle w:val="000000010000" w:firstRow="0" w:lastRow="0" w:firstColumn="0" w:lastColumn="0" w:oddVBand="0" w:evenVBand="0" w:oddHBand="0" w:evenHBand="1" w:firstRowFirstColumn="0" w:firstRowLastColumn="0" w:lastRowFirstColumn="0" w:lastRowLastColumn="0"/>
          <w:trHeight w:val="300"/>
          <w:jc w:val="center"/>
        </w:trPr>
        <w:tc>
          <w:tcPr>
            <w:tcW w:w="1840" w:type="dxa"/>
          </w:tcPr>
          <w:p w14:paraId="5DC5FC77" w14:textId="77777777" w:rsidR="00263516" w:rsidRPr="007F183D" w:rsidRDefault="00263516" w:rsidP="00263516">
            <w:pPr>
              <w:pStyle w:val="TableTextCenter"/>
              <w:rPr>
                <w:rFonts w:eastAsia="Arial"/>
              </w:rPr>
            </w:pPr>
            <w:r w:rsidRPr="007F183D">
              <w:rPr>
                <w:rFonts w:eastAsia="Arial"/>
              </w:rPr>
              <w:t>5–6</w:t>
            </w:r>
          </w:p>
        </w:tc>
        <w:tc>
          <w:tcPr>
            <w:tcW w:w="1935" w:type="dxa"/>
          </w:tcPr>
          <w:p w14:paraId="0F7358E5" w14:textId="3A3660C1" w:rsidR="00263516" w:rsidRPr="00987792" w:rsidRDefault="00E11E4D" w:rsidP="00263516">
            <w:pPr>
              <w:pStyle w:val="TableTextCenter"/>
              <w:rPr>
                <w:rFonts w:eastAsia="Arial"/>
              </w:rPr>
            </w:pPr>
            <w:r w:rsidRPr="00987792">
              <w:rPr>
                <w:rFonts w:eastAsia="Arial"/>
              </w:rPr>
              <w:t>10–12</w:t>
            </w:r>
          </w:p>
        </w:tc>
      </w:tr>
      <w:tr w:rsidR="005723A0" w:rsidRPr="007F183D" w14:paraId="037A9B42" w14:textId="77777777" w:rsidTr="00A53E24">
        <w:trPr>
          <w:cnfStyle w:val="000000100000" w:firstRow="0" w:lastRow="0" w:firstColumn="0" w:lastColumn="0" w:oddVBand="0" w:evenVBand="0" w:oddHBand="1" w:evenHBand="0" w:firstRowFirstColumn="0" w:firstRowLastColumn="0" w:lastRowFirstColumn="0" w:lastRowLastColumn="0"/>
          <w:trHeight w:val="300"/>
          <w:jc w:val="center"/>
        </w:trPr>
        <w:tc>
          <w:tcPr>
            <w:tcW w:w="1840" w:type="dxa"/>
          </w:tcPr>
          <w:p w14:paraId="67D0D87D" w14:textId="77777777" w:rsidR="00263516" w:rsidRPr="007F183D" w:rsidRDefault="00263516" w:rsidP="00263516">
            <w:pPr>
              <w:pStyle w:val="TableTextCenter"/>
              <w:rPr>
                <w:rFonts w:eastAsia="Arial"/>
              </w:rPr>
            </w:pPr>
            <w:r w:rsidRPr="007F183D">
              <w:rPr>
                <w:rFonts w:eastAsia="Arial"/>
              </w:rPr>
              <w:t>7–8</w:t>
            </w:r>
          </w:p>
        </w:tc>
        <w:tc>
          <w:tcPr>
            <w:tcW w:w="1935" w:type="dxa"/>
          </w:tcPr>
          <w:p w14:paraId="520E23A7" w14:textId="532AA175" w:rsidR="00263516" w:rsidRPr="00987792" w:rsidRDefault="00E11E4D" w:rsidP="00263516">
            <w:pPr>
              <w:pStyle w:val="TableTextCenter"/>
              <w:rPr>
                <w:rFonts w:eastAsia="Arial"/>
              </w:rPr>
            </w:pPr>
            <w:r w:rsidRPr="00987792">
              <w:rPr>
                <w:rFonts w:eastAsia="Arial"/>
              </w:rPr>
              <w:t>10–12</w:t>
            </w:r>
          </w:p>
        </w:tc>
      </w:tr>
      <w:tr w:rsidR="00263516" w:rsidRPr="007F183D" w14:paraId="4AFD6B47" w14:textId="77777777" w:rsidTr="00A53E24">
        <w:trPr>
          <w:cnfStyle w:val="000000010000" w:firstRow="0" w:lastRow="0" w:firstColumn="0" w:lastColumn="0" w:oddVBand="0" w:evenVBand="0" w:oddHBand="0" w:evenHBand="1" w:firstRowFirstColumn="0" w:firstRowLastColumn="0" w:lastRowFirstColumn="0" w:lastRowLastColumn="0"/>
          <w:trHeight w:val="285"/>
          <w:jc w:val="center"/>
        </w:trPr>
        <w:tc>
          <w:tcPr>
            <w:tcW w:w="1840" w:type="dxa"/>
          </w:tcPr>
          <w:p w14:paraId="11A2E16F" w14:textId="77777777" w:rsidR="00263516" w:rsidRPr="007F183D" w:rsidRDefault="00263516" w:rsidP="00263516">
            <w:pPr>
              <w:pStyle w:val="TableTextCenter"/>
              <w:rPr>
                <w:rFonts w:eastAsia="Arial"/>
                <w:b/>
              </w:rPr>
            </w:pPr>
            <w:r w:rsidRPr="007F183D">
              <w:rPr>
                <w:rFonts w:eastAsia="Arial"/>
              </w:rPr>
              <w:t xml:space="preserve">High </w:t>
            </w:r>
            <w:r w:rsidRPr="007F183D">
              <w:t>School</w:t>
            </w:r>
          </w:p>
        </w:tc>
        <w:tc>
          <w:tcPr>
            <w:tcW w:w="1935" w:type="dxa"/>
          </w:tcPr>
          <w:p w14:paraId="30AF2A7B" w14:textId="2580DB13" w:rsidR="00263516" w:rsidRPr="00987792" w:rsidRDefault="00A9211B" w:rsidP="00263516">
            <w:pPr>
              <w:pStyle w:val="TableTextCenter"/>
              <w:rPr>
                <w:rFonts w:eastAsia="Arial"/>
              </w:rPr>
            </w:pPr>
            <w:r w:rsidRPr="00987792">
              <w:rPr>
                <w:rFonts w:eastAsia="Arial"/>
              </w:rPr>
              <w:t>10</w:t>
            </w:r>
            <w:r w:rsidR="00E62B82" w:rsidRPr="00987792">
              <w:rPr>
                <w:rFonts w:eastAsia="Arial"/>
              </w:rPr>
              <w:t>–</w:t>
            </w:r>
            <w:r w:rsidRPr="00987792">
              <w:rPr>
                <w:rFonts w:eastAsia="Arial"/>
              </w:rPr>
              <w:t>12</w:t>
            </w:r>
          </w:p>
        </w:tc>
      </w:tr>
      <w:tr w:rsidR="005723A0" w:rsidRPr="007F183D" w14:paraId="767CFBA9" w14:textId="77777777" w:rsidTr="00A53E24">
        <w:trPr>
          <w:cnfStyle w:val="000000100000" w:firstRow="0" w:lastRow="0" w:firstColumn="0" w:lastColumn="0" w:oddVBand="0" w:evenVBand="0" w:oddHBand="1" w:evenHBand="0" w:firstRowFirstColumn="0" w:firstRowLastColumn="0" w:lastRowFirstColumn="0" w:lastRowLastColumn="0"/>
          <w:trHeight w:val="300"/>
          <w:jc w:val="center"/>
        </w:trPr>
        <w:tc>
          <w:tcPr>
            <w:tcW w:w="1840" w:type="dxa"/>
          </w:tcPr>
          <w:p w14:paraId="77095E47" w14:textId="77777777" w:rsidR="00263516" w:rsidRPr="007F183D" w:rsidRDefault="00263516" w:rsidP="00263516">
            <w:pPr>
              <w:pStyle w:val="TableTextCenter"/>
              <w:rPr>
                <w:rFonts w:eastAsia="Arial"/>
                <w:b/>
              </w:rPr>
            </w:pPr>
            <w:r w:rsidRPr="007F183D">
              <w:rPr>
                <w:rFonts w:eastAsia="Arial"/>
                <w:b/>
              </w:rPr>
              <w:t>Total</w:t>
            </w:r>
          </w:p>
        </w:tc>
        <w:tc>
          <w:tcPr>
            <w:tcW w:w="1935" w:type="dxa"/>
          </w:tcPr>
          <w:p w14:paraId="3D72C1AE" w14:textId="40BA73CE" w:rsidR="00263516" w:rsidRPr="00987792" w:rsidRDefault="00A86208" w:rsidP="00263516">
            <w:pPr>
              <w:pStyle w:val="TableTextCenter"/>
              <w:rPr>
                <w:rFonts w:eastAsia="Arial"/>
                <w:b/>
              </w:rPr>
            </w:pPr>
            <w:r w:rsidRPr="00987792">
              <w:rPr>
                <w:rFonts w:eastAsia="Arial"/>
                <w:b/>
              </w:rPr>
              <w:t>40–48</w:t>
            </w:r>
          </w:p>
        </w:tc>
      </w:tr>
    </w:tbl>
    <w:p w14:paraId="33CF7F3A" w14:textId="77777777" w:rsidR="00263516" w:rsidRPr="007F183D" w:rsidRDefault="00263516" w:rsidP="00263516">
      <w:pPr>
        <w:pStyle w:val="ProposalText"/>
        <w:rPr>
          <w:rFonts w:eastAsia="Arial"/>
        </w:rPr>
      </w:pPr>
    </w:p>
    <w:p w14:paraId="3A509F39" w14:textId="77777777" w:rsidR="00263516" w:rsidRPr="007F183D" w:rsidRDefault="00263516" w:rsidP="00263516">
      <w:pPr>
        <w:pStyle w:val="Heading3"/>
        <w:rPr>
          <w:rFonts w:eastAsia="Arial"/>
        </w:rPr>
      </w:pPr>
      <w:bookmarkStart w:id="814" w:name="_Toc85713611"/>
      <w:r w:rsidRPr="007F183D">
        <w:rPr>
          <w:rFonts w:eastAsia="Arial"/>
        </w:rPr>
        <w:t>Develop Reporting ALDs For Use on Score Reports</w:t>
      </w:r>
      <w:bookmarkEnd w:id="814"/>
    </w:p>
    <w:p w14:paraId="41F92EAA" w14:textId="3F7E6D94" w:rsidR="00263516" w:rsidRPr="007F183D" w:rsidRDefault="00263516" w:rsidP="00263516">
      <w:pPr>
        <w:pStyle w:val="ProposalText"/>
        <w:rPr>
          <w:rFonts w:eastAsia="Arial"/>
        </w:rPr>
      </w:pPr>
      <w:r w:rsidRPr="007F183D">
        <w:rPr>
          <w:rFonts w:eastAsia="Arial"/>
        </w:rPr>
        <w:t>After completion of the ALD educator workshops, ETS will draft reporting ALDs for CDE review and approval. These parent</w:t>
      </w:r>
      <w:r w:rsidR="0096388F">
        <w:rPr>
          <w:rFonts w:eastAsia="Arial"/>
        </w:rPr>
        <w:t>/guardian</w:t>
      </w:r>
      <w:r w:rsidRPr="007F183D">
        <w:rPr>
          <w:rFonts w:eastAsia="Arial"/>
        </w:rPr>
        <w:t xml:space="preserve">-friendly descriptions of a student’s performance provide a brief highlight of what students can do at each achievement level and are used on student score reports. </w:t>
      </w:r>
    </w:p>
    <w:p w14:paraId="0F800B40" w14:textId="77777777" w:rsidR="00263516" w:rsidRPr="007F183D" w:rsidRDefault="00263516" w:rsidP="00263516">
      <w:pPr>
        <w:pStyle w:val="Heading3"/>
        <w:rPr>
          <w:rFonts w:eastAsia="Calibri"/>
        </w:rPr>
      </w:pPr>
      <w:bookmarkStart w:id="815" w:name="_Toc85713612"/>
      <w:r w:rsidRPr="007F183D">
        <w:t>Prepare Data and Materials and Conduct Standard Setting</w:t>
      </w:r>
      <w:bookmarkEnd w:id="815"/>
    </w:p>
    <w:p w14:paraId="3E3C4169" w14:textId="77777777" w:rsidR="00263516" w:rsidRPr="007F183D" w:rsidDel="004808FE" w:rsidRDefault="00263516" w:rsidP="00263516">
      <w:pPr>
        <w:pStyle w:val="Heading4"/>
        <w:rPr>
          <w:rFonts w:eastAsia="Yu Mincho"/>
        </w:rPr>
      </w:pPr>
      <w:r w:rsidRPr="007F183D" w:rsidDel="004808FE">
        <w:t>Standard Setting Methods</w:t>
      </w:r>
    </w:p>
    <w:p w14:paraId="28A62499" w14:textId="60F95C51" w:rsidR="00263516" w:rsidRPr="007F183D" w:rsidRDefault="00263516" w:rsidP="00263516">
      <w:pPr>
        <w:pStyle w:val="ProposalText"/>
      </w:pPr>
      <w:r w:rsidRPr="007F183D" w:rsidDel="004808FE">
        <w:t>For CSA, ETS proposes to use a two-part</w:t>
      </w:r>
      <w:r w:rsidRPr="007F183D">
        <w:t xml:space="preserve"> standard setting</w:t>
      </w:r>
      <w:r w:rsidRPr="007F183D" w:rsidDel="004808FE">
        <w:t xml:space="preserve"> process, one that takes advantage of the work completed by California educators in a previous standard setting as well as </w:t>
      </w:r>
      <w:r w:rsidRPr="007F183D">
        <w:t>includes</w:t>
      </w:r>
      <w:r w:rsidRPr="007F183D" w:rsidDel="004808FE">
        <w:t xml:space="preserve"> a process for judgments on the CSA tasks that are part of the new test design.</w:t>
      </w:r>
      <w:r w:rsidRPr="007F183D">
        <w:t xml:space="preserve"> </w:t>
      </w:r>
      <w:r w:rsidRPr="007F183D" w:rsidDel="004808FE">
        <w:t>Training and materials appropriate for the review of judgments made on the Reading, Listening</w:t>
      </w:r>
      <w:r w:rsidRPr="007F183D">
        <w:t>,</w:t>
      </w:r>
      <w:r w:rsidRPr="007F183D" w:rsidDel="004808FE">
        <w:t xml:space="preserve"> and Writing selected</w:t>
      </w:r>
      <w:r w:rsidRPr="007F183D">
        <w:t>-</w:t>
      </w:r>
      <w:r w:rsidRPr="007F183D" w:rsidDel="004808FE">
        <w:t xml:space="preserve">response items will be provided to the </w:t>
      </w:r>
      <w:r w:rsidRPr="007F183D" w:rsidDel="004808FE">
        <w:lastRenderedPageBreak/>
        <w:t>panelists along with data from the first operational administration.</w:t>
      </w:r>
      <w:r w:rsidRPr="007F183D">
        <w:t xml:space="preserve"> </w:t>
      </w:r>
      <w:r w:rsidRPr="007F183D" w:rsidDel="004808FE">
        <w:t>For the constructed</w:t>
      </w:r>
      <w:r w:rsidRPr="007F183D">
        <w:t>-</w:t>
      </w:r>
      <w:r w:rsidRPr="007F183D" w:rsidDel="004808FE">
        <w:t xml:space="preserve">response item judgments, </w:t>
      </w:r>
      <w:r w:rsidRPr="007F183D">
        <w:t xml:space="preserve">we propose and will implement, with the CDE’s approval, </w:t>
      </w:r>
      <w:r w:rsidRPr="007F183D" w:rsidDel="004808FE">
        <w:t>a method such as the performance profile or extended Angoff method (Livingston, Perie and Zieky, 2008; Hambleton and Pitoniak, 2006).</w:t>
      </w:r>
    </w:p>
    <w:p w14:paraId="08D6D80E" w14:textId="60C5B3BE" w:rsidR="00263516" w:rsidRPr="007F183D" w:rsidDel="004808FE" w:rsidRDefault="00263516" w:rsidP="00263516">
      <w:pPr>
        <w:pStyle w:val="ProposalText"/>
      </w:pPr>
      <w:r w:rsidRPr="007F183D">
        <w:t>A</w:t>
      </w:r>
      <w:r w:rsidRPr="007F183D" w:rsidDel="004808FE">
        <w:t xml:space="preserve">n important component in the standard setting for the CSA is the context in which students are learning Spanish, as </w:t>
      </w:r>
      <w:r w:rsidRPr="007F183D">
        <w:t>these contexts</w:t>
      </w:r>
      <w:r w:rsidRPr="007F183D" w:rsidDel="004808FE">
        <w:t xml:space="preserve"> may influence judgments</w:t>
      </w:r>
      <w:r w:rsidRPr="007F183D">
        <w:t>. These contexts</w:t>
      </w:r>
      <w:r w:rsidRPr="007F183D" w:rsidDel="004808FE">
        <w:t xml:space="preserve"> should be an explicit part of the discussion in the standard setting workshop.</w:t>
      </w:r>
      <w:r w:rsidRPr="007F183D">
        <w:t xml:space="preserve"> </w:t>
      </w:r>
      <w:r w:rsidR="00C47191" w:rsidRPr="007F183D">
        <w:t>O</w:t>
      </w:r>
      <w:r w:rsidRPr="007F183D">
        <w:t>ur CSA workshops will serve as a venue for collecting data from educators. This</w:t>
      </w:r>
      <w:r w:rsidRPr="007F183D" w:rsidDel="00010158">
        <w:t xml:space="preserve"> data</w:t>
      </w:r>
      <w:r w:rsidRPr="007F183D" w:rsidDel="004808FE">
        <w:t xml:space="preserve"> will inform both student</w:t>
      </w:r>
      <w:r w:rsidRPr="007F183D">
        <w:t>-</w:t>
      </w:r>
      <w:r w:rsidRPr="007F183D" w:rsidDel="004808FE">
        <w:t xml:space="preserve"> and LEA-program characteristics</w:t>
      </w:r>
      <w:r w:rsidRPr="007F183D">
        <w:t xml:space="preserve"> and would</w:t>
      </w:r>
      <w:r w:rsidRPr="007F183D" w:rsidDel="004808FE">
        <w:t xml:space="preserve"> be useful to panelists </w:t>
      </w:r>
      <w:r w:rsidRPr="007F183D">
        <w:t>during</w:t>
      </w:r>
      <w:r w:rsidRPr="007F183D" w:rsidDel="004808FE">
        <w:t xml:space="preserve"> standard setting</w:t>
      </w:r>
      <w:r w:rsidRPr="007F183D">
        <w:t>,</w:t>
      </w:r>
      <w:r w:rsidRPr="007F183D" w:rsidDel="004808FE">
        <w:t xml:space="preserve"> and </w:t>
      </w:r>
      <w:r w:rsidRPr="007F183D">
        <w:t>so</w:t>
      </w:r>
      <w:r w:rsidRPr="007F183D" w:rsidDel="004808FE">
        <w:t xml:space="preserve"> ETS suggests that this information be included as part of the CSA process. </w:t>
      </w:r>
    </w:p>
    <w:p w14:paraId="352B35BA" w14:textId="77777777" w:rsidR="00263516" w:rsidRPr="007F183D" w:rsidRDefault="00263516" w:rsidP="00263516">
      <w:pPr>
        <w:pStyle w:val="ProposalText"/>
      </w:pPr>
      <w:r w:rsidRPr="007F183D" w:rsidDel="004808FE">
        <w:t xml:space="preserve">The standard setting methods for CSA will result in threshold score recommendations for the redesigned CSA, including Reading, Listening, Speaking </w:t>
      </w:r>
      <w:r w:rsidRPr="007F183D">
        <w:t>a</w:t>
      </w:r>
      <w:r w:rsidRPr="007F183D" w:rsidDel="004808FE">
        <w:t>nd Writing sections. Educators will consider the General and Range ALDs and develop threshold definitions for students entering Levels 2 and 3; the panel will review the definitions established at the CSA standard setting related to Reading, Listening</w:t>
      </w:r>
      <w:r w:rsidRPr="007F183D">
        <w:t>,</w:t>
      </w:r>
      <w:r w:rsidRPr="007F183D" w:rsidDel="004808FE">
        <w:t xml:space="preserve"> and Writing mechanics as input to their panel work. </w:t>
      </w:r>
      <w:r w:rsidRPr="007F183D">
        <w:t>F</w:t>
      </w:r>
      <w:r w:rsidRPr="007F183D" w:rsidDel="004808FE">
        <w:t>or the Reading, Writing and Listening items, panelists will review recommended threshold scores from the original standard setting using the bookmark method. The rubric</w:t>
      </w:r>
      <w:r w:rsidRPr="007F183D">
        <w:t>-</w:t>
      </w:r>
      <w:r w:rsidRPr="007F183D" w:rsidDel="004808FE">
        <w:t>scored Writing items will be incorporated into the ordered item booklet to allow panelists to consider the full, redesigned Writing section.</w:t>
      </w:r>
    </w:p>
    <w:p w14:paraId="55B8F397" w14:textId="26DA397D" w:rsidR="00263516" w:rsidRPr="007F183D" w:rsidRDefault="00263516" w:rsidP="00263516">
      <w:pPr>
        <w:pStyle w:val="ProposalText"/>
      </w:pPr>
      <w:r w:rsidRPr="007F183D" w:rsidDel="004808FE">
        <w:t xml:space="preserve">For the Speaking section, ETS proposes to provide training in the performance profile method, which </w:t>
      </w:r>
      <w:r w:rsidRPr="007F183D">
        <w:t>was</w:t>
      </w:r>
      <w:r w:rsidRPr="007F183D" w:rsidDel="004808FE">
        <w:t xml:space="preserve"> used in California Standardized Testing and Reporting (STAR) assessments as well as the ELPAC. The materials provided to the panelists in the </w:t>
      </w:r>
      <w:r w:rsidRPr="007F183D" w:rsidDel="004808FE">
        <w:lastRenderedPageBreak/>
        <w:t>performance profile method are student samples of</w:t>
      </w:r>
      <w:r w:rsidRPr="007F183D">
        <w:t xml:space="preserve"> </w:t>
      </w:r>
      <w:r w:rsidRPr="007F183D" w:rsidDel="004808FE">
        <w:t>speaking at each score point; panelists are asked to consider the definitions of expectations of students at the threshold (</w:t>
      </w:r>
      <w:r w:rsidRPr="007F183D">
        <w:t>i.e.,</w:t>
      </w:r>
      <w:r w:rsidRPr="007F183D" w:rsidDel="004808FE">
        <w:t xml:space="preserve"> threshold student definitions) when making the associated judgments and make recommendations on the expected score for the threshold students, at the entry to each level.</w:t>
      </w:r>
      <w:r w:rsidRPr="007F183D">
        <w:t xml:space="preserve"> </w:t>
      </w:r>
    </w:p>
    <w:p w14:paraId="3365CB96" w14:textId="77777777" w:rsidR="00263516" w:rsidRPr="007F183D" w:rsidDel="004808FE" w:rsidRDefault="00263516" w:rsidP="00263516">
      <w:pPr>
        <w:pStyle w:val="ProposalText"/>
      </w:pPr>
      <w:r w:rsidRPr="007F183D" w:rsidDel="004808FE">
        <w:t xml:space="preserve">After consultation with the CDE and the TAG, ETS will apply the most appropriate method and procedures selected for the CSA. </w:t>
      </w:r>
      <w:r w:rsidRPr="007F183D">
        <w:t xml:space="preserve">Should we determine </w:t>
      </w:r>
      <w:r w:rsidRPr="007F183D" w:rsidDel="004808FE">
        <w:t>a different process instead of the performance profile method</w:t>
      </w:r>
      <w:r w:rsidRPr="007F183D">
        <w:t xml:space="preserve">, ETS will apply that different process </w:t>
      </w:r>
      <w:r w:rsidRPr="007F183D" w:rsidDel="004808FE">
        <w:t>at no additional cost to the CDE.</w:t>
      </w:r>
    </w:p>
    <w:p w14:paraId="63400A43" w14:textId="77777777" w:rsidR="00263516" w:rsidRPr="007F183D" w:rsidDel="004808FE" w:rsidRDefault="00263516" w:rsidP="00263516">
      <w:pPr>
        <w:pStyle w:val="ProposalText"/>
      </w:pPr>
      <w:r w:rsidRPr="007F183D" w:rsidDel="004808FE">
        <w:t xml:space="preserve">After </w:t>
      </w:r>
      <w:r w:rsidRPr="007F183D">
        <w:t>reaching an agreement</w:t>
      </w:r>
      <w:r w:rsidRPr="007F183D" w:rsidDel="004808FE">
        <w:t xml:space="preserve"> with the CDE and the TAG on the standard setting methodology, ETS will provide the CDE with the formal standard setting plan for review six weeks prior to the workshop</w:t>
      </w:r>
      <w:r w:rsidRPr="007F183D">
        <w:t xml:space="preserve">. We </w:t>
      </w:r>
      <w:r w:rsidRPr="007F183D" w:rsidDel="004808FE">
        <w:t xml:space="preserve">will include a draft of the materials to be used in standard setting, </w:t>
      </w:r>
      <w:r w:rsidRPr="007F183D">
        <w:t>as well as a</w:t>
      </w:r>
      <w:r w:rsidRPr="007F183D" w:rsidDel="004808FE">
        <w:t xml:space="preserve"> review of the plan and materials in the overall project schedule, allowing adequate time for review, discussion, and revisions. </w:t>
      </w:r>
    </w:p>
    <w:p w14:paraId="2AD6A533" w14:textId="77777777" w:rsidR="00263516" w:rsidRPr="007F183D" w:rsidDel="004808FE" w:rsidRDefault="00263516" w:rsidP="00263516">
      <w:pPr>
        <w:pStyle w:val="Heading4"/>
        <w:rPr>
          <w:rFonts w:eastAsia="Yu Mincho"/>
        </w:rPr>
      </w:pPr>
      <w:r w:rsidRPr="007F183D" w:rsidDel="004808FE">
        <w:t xml:space="preserve">Standard Setting Process </w:t>
      </w:r>
    </w:p>
    <w:p w14:paraId="078C6ED8" w14:textId="77777777" w:rsidR="00263516" w:rsidRPr="007F183D" w:rsidDel="004808FE" w:rsidRDefault="00263516" w:rsidP="00263516">
      <w:pPr>
        <w:pStyle w:val="ProposalText"/>
      </w:pPr>
      <w:r w:rsidRPr="007F183D" w:rsidDel="004808FE">
        <w:t>The standard setting process for CSA will include pre-workshop activities, training in the two judgment methods</w:t>
      </w:r>
      <w:r w:rsidRPr="007F183D">
        <w:t>—</w:t>
      </w:r>
      <w:r w:rsidRPr="007F183D" w:rsidDel="004808FE">
        <w:t>Bookmark and Performance Profile</w:t>
      </w:r>
      <w:r w:rsidRPr="007F183D">
        <w:t>—</w:t>
      </w:r>
      <w:r w:rsidRPr="007F183D" w:rsidDel="004808FE">
        <w:t xml:space="preserve">and associated use of data, and evaluations of the training at multiple stages of the workshop. Prior to the panel meeting, panelists will receive a pre-workshop assignment to familiarize them with the purpose of standard setting and with critical documents: the general ALDs, </w:t>
      </w:r>
      <w:r w:rsidRPr="007F183D">
        <w:rPr>
          <w:i/>
          <w:iCs/>
        </w:rPr>
        <w:t xml:space="preserve">CCCSS en </w:t>
      </w:r>
      <w:r w:rsidRPr="007F183D" w:rsidDel="004808FE">
        <w:rPr>
          <w:i/>
          <w:iCs/>
        </w:rPr>
        <w:t>Español</w:t>
      </w:r>
      <w:r w:rsidRPr="007F183D" w:rsidDel="004808FE">
        <w:t xml:space="preserve">, and the Range ALDs. The panelists’ assignment will be focused on the subject and grade(s) for which they have been recruited. Once assembled at the workshop, panelists participate in a general session overview and training. </w:t>
      </w:r>
    </w:p>
    <w:p w14:paraId="31851BBA" w14:textId="77777777" w:rsidR="00263516" w:rsidRPr="007F183D" w:rsidRDefault="00263516" w:rsidP="00263516">
      <w:pPr>
        <w:pStyle w:val="ProposalText"/>
      </w:pPr>
      <w:r w:rsidRPr="007F183D" w:rsidDel="004808FE">
        <w:lastRenderedPageBreak/>
        <w:t>Panelists will develop a consensus definition of the threshold ALDs, which defines the expectations between each of the Range ALDs. For the Reading, Listening</w:t>
      </w:r>
      <w:r w:rsidRPr="007F183D">
        <w:t>,</w:t>
      </w:r>
      <w:r w:rsidRPr="007F183D" w:rsidDel="004808FE">
        <w:t xml:space="preserve"> and Writing sections, panelists will begin with the definitions developed at the first CSA standard setting and consider modifications as a group; Writing</w:t>
      </w:r>
      <w:r w:rsidRPr="007F183D">
        <w:t xml:space="preserve"> will be a particular focus and</w:t>
      </w:r>
      <w:r w:rsidRPr="007F183D" w:rsidDel="004808FE">
        <w:t xml:space="preserve"> will include the Writing expressions standards in the Range ALDs. Panels will develop the Speaking threshold ALDs using the Speaking Range ALDs as the starting point. </w:t>
      </w:r>
    </w:p>
    <w:p w14:paraId="5A857E71" w14:textId="77777777" w:rsidR="00263516" w:rsidRPr="007F183D" w:rsidRDefault="00263516" w:rsidP="00263516">
      <w:pPr>
        <w:pStyle w:val="ProposalText"/>
      </w:pPr>
      <w:r w:rsidRPr="007F183D" w:rsidDel="004808FE">
        <w:t>Once consensus is reached on threshold ALDs, panelists will be trained in making standard setting judgments. For reading, listening</w:t>
      </w:r>
      <w:r w:rsidRPr="007F183D">
        <w:t>,</w:t>
      </w:r>
      <w:r w:rsidRPr="007F183D" w:rsidDel="004808FE">
        <w:t xml:space="preserve"> and writing, panelists will review the ordered item booklets (OIB</w:t>
      </w:r>
      <w:r w:rsidR="00BA5D2E" w:rsidRPr="007F183D">
        <w:t>s</w:t>
      </w:r>
      <w:r w:rsidRPr="007F183D" w:rsidDel="004808FE">
        <w:t xml:space="preserve">); the results of the previous standard setting will be provided based on the RP67 threshold score in the OIB. For the Speaking tasks, panelists will complete the judgments </w:t>
      </w:r>
      <w:r w:rsidRPr="007F183D">
        <w:t xml:space="preserve">using the performance profile method </w:t>
      </w:r>
      <w:r w:rsidRPr="007F183D" w:rsidDel="004808FE">
        <w:t>by</w:t>
      </w:r>
      <w:r w:rsidRPr="007F183D">
        <w:t xml:space="preserve"> </w:t>
      </w:r>
      <w:r w:rsidRPr="007F183D" w:rsidDel="004808FE">
        <w:t>listening to actual student responses</w:t>
      </w:r>
      <w:r w:rsidRPr="007F183D">
        <w:t>;</w:t>
      </w:r>
      <w:r w:rsidRPr="007F183D" w:rsidDel="004808FE">
        <w:t xml:space="preserve"> in some cases</w:t>
      </w:r>
      <w:r w:rsidRPr="007F183D">
        <w:t>, panelists will listen to</w:t>
      </w:r>
      <w:r w:rsidRPr="007F183D" w:rsidDel="004808FE">
        <w:t xml:space="preserve"> multiple examples representing the same score point in order for the panelists to have sufficient information to make the standard setting judgments. </w:t>
      </w:r>
    </w:p>
    <w:p w14:paraId="4E50A704" w14:textId="77777777" w:rsidR="00263516" w:rsidRPr="007F183D" w:rsidRDefault="00263516" w:rsidP="00263516">
      <w:pPr>
        <w:pStyle w:val="ProposalText"/>
      </w:pPr>
      <w:r w:rsidRPr="007F183D" w:rsidDel="004808FE">
        <w:t xml:space="preserve">Between steps in the standard setting process, training and evaluation will be provided to </w:t>
      </w:r>
      <w:r w:rsidRPr="007F183D">
        <w:t>help</w:t>
      </w:r>
      <w:r w:rsidRPr="007F183D" w:rsidDel="004808FE">
        <w:t xml:space="preserve"> </w:t>
      </w:r>
      <w:r w:rsidRPr="007F183D">
        <w:t>confirm</w:t>
      </w:r>
      <w:r w:rsidRPr="007F183D" w:rsidDel="004808FE">
        <w:t xml:space="preserve"> that panelists understand the nature, purpose</w:t>
      </w:r>
      <w:r w:rsidRPr="007F183D">
        <w:t>,</w:t>
      </w:r>
      <w:r w:rsidRPr="007F183D" w:rsidDel="004808FE">
        <w:t xml:space="preserve"> and appropriate use of the data provided. Panelists </w:t>
      </w:r>
      <w:r w:rsidRPr="007F183D">
        <w:t xml:space="preserve">will </w:t>
      </w:r>
      <w:r w:rsidRPr="007F183D" w:rsidDel="004808FE">
        <w:t>receive their individual judgments, table</w:t>
      </w:r>
      <w:r w:rsidRPr="007F183D">
        <w:t xml:space="preserve"> </w:t>
      </w:r>
      <w:r w:rsidRPr="007F183D" w:rsidDel="004808FE">
        <w:t>summary</w:t>
      </w:r>
      <w:r w:rsidRPr="007F183D">
        <w:t>,</w:t>
      </w:r>
      <w:r w:rsidRPr="007F183D" w:rsidDel="004808FE">
        <w:t xml:space="preserve"> and panel summary judgments. Discussions and feedback between rounds </w:t>
      </w:r>
      <w:r w:rsidRPr="007F183D">
        <w:t xml:space="preserve">will </w:t>
      </w:r>
      <w:r w:rsidRPr="007F183D" w:rsidDel="004808FE">
        <w:t>take place both at the table</w:t>
      </w:r>
      <w:r w:rsidRPr="007F183D">
        <w:t xml:space="preserve"> </w:t>
      </w:r>
      <w:r w:rsidRPr="007F183D" w:rsidDel="004808FE">
        <w:t>level and the room</w:t>
      </w:r>
      <w:r w:rsidRPr="007F183D">
        <w:t xml:space="preserve"> </w:t>
      </w:r>
      <w:r w:rsidRPr="007F183D" w:rsidDel="004808FE">
        <w:t>level, allowing panelists ample time and information for reflection. Between the second and third rounds</w:t>
      </w:r>
      <w:r w:rsidRPr="007F183D">
        <w:t>,</w:t>
      </w:r>
      <w:r w:rsidRPr="007F183D" w:rsidDel="004808FE">
        <w:t xml:space="preserve"> the panelists will discuss impact data—</w:t>
      </w:r>
      <w:r w:rsidRPr="007F183D">
        <w:t xml:space="preserve">that is, </w:t>
      </w:r>
      <w:r w:rsidRPr="007F183D" w:rsidDel="004808FE">
        <w:t xml:space="preserve">the percentage of students, based on the current administration of this assessment, who would be classified at each performance level if the panel’s cut-score </w:t>
      </w:r>
      <w:r w:rsidRPr="007F183D" w:rsidDel="004808FE">
        <w:lastRenderedPageBreak/>
        <w:t xml:space="preserve">recommendations were to be accepted at that point. Panelists may, but are not required to, make changes to their individual judgments at each round. </w:t>
      </w:r>
    </w:p>
    <w:p w14:paraId="072428DC" w14:textId="77777777" w:rsidR="00263516" w:rsidRPr="007F183D" w:rsidDel="004808FE" w:rsidRDefault="00263516" w:rsidP="00263516">
      <w:pPr>
        <w:pStyle w:val="Heading4"/>
        <w:rPr>
          <w:rFonts w:eastAsia="Yu Mincho"/>
        </w:rPr>
      </w:pPr>
      <w:r w:rsidRPr="007F183D" w:rsidDel="004808FE">
        <w:t>Assessment Score Data in Standard Setting</w:t>
      </w:r>
    </w:p>
    <w:p w14:paraId="114042B0" w14:textId="3FC41652" w:rsidR="00263516" w:rsidRPr="007F183D" w:rsidDel="004808FE" w:rsidRDefault="00263516" w:rsidP="00263516">
      <w:pPr>
        <w:pStyle w:val="ProposalText"/>
      </w:pPr>
      <w:r w:rsidRPr="007F183D">
        <w:t xml:space="preserve">ETS recognizes the need for careful attention to training and evaluation of panelists’ understanding of both appropriate use and limitations of data in the judgment process. </w:t>
      </w:r>
      <w:r w:rsidRPr="007F183D" w:rsidDel="004808FE">
        <w:t>For the CSA, ETS p</w:t>
      </w:r>
      <w:r w:rsidRPr="007F183D">
        <w:t xml:space="preserve">roposes to </w:t>
      </w:r>
      <w:r w:rsidRPr="007F183D" w:rsidDel="004808FE">
        <w:t>include data fro</w:t>
      </w:r>
      <w:r w:rsidRPr="007F183D">
        <w:t>m</w:t>
      </w:r>
      <w:r w:rsidRPr="007F183D" w:rsidDel="004808FE">
        <w:t xml:space="preserve"> the research study described in </w:t>
      </w:r>
      <w:r w:rsidRPr="007F183D">
        <w:rPr>
          <w:b/>
        </w:rPr>
        <w:t>Task </w:t>
      </w:r>
      <w:r w:rsidR="003D73E3" w:rsidRPr="007F183D">
        <w:rPr>
          <w:b/>
        </w:rPr>
        <w:fldChar w:fldCharType="begin"/>
      </w:r>
      <w:r w:rsidR="003D73E3" w:rsidRPr="007F183D">
        <w:rPr>
          <w:b/>
        </w:rPr>
        <w:instrText xml:space="preserve"> REF Task_3_9_6 \h  \* MERGEFORMAT </w:instrText>
      </w:r>
      <w:r w:rsidR="003D73E3" w:rsidRPr="007F183D">
        <w:rPr>
          <w:b/>
        </w:rPr>
      </w:r>
      <w:r w:rsidR="003D73E3" w:rsidRPr="007F183D">
        <w:rPr>
          <w:b/>
        </w:rPr>
        <w:fldChar w:fldCharType="separate"/>
      </w:r>
      <w:r w:rsidR="00FA05EB" w:rsidRPr="00FA05EB">
        <w:rPr>
          <w:b/>
        </w:rPr>
        <w:t>9.6</w:t>
      </w:r>
      <w:r w:rsidR="003D73E3" w:rsidRPr="007F183D">
        <w:rPr>
          <w:b/>
        </w:rPr>
        <w:fldChar w:fldCharType="end"/>
      </w:r>
      <w:r w:rsidRPr="007F183D" w:rsidDel="004808FE">
        <w:t xml:space="preserve"> to provide the panel with a common understanding of the characteristics of the CSA student population and descriptions of instructional programs in LEAs where students are eligible to take the CSA.</w:t>
      </w:r>
      <w:r w:rsidRPr="007F183D" w:rsidDel="000C66CE">
        <w:t xml:space="preserve"> </w:t>
      </w:r>
    </w:p>
    <w:p w14:paraId="694B0758" w14:textId="77777777" w:rsidR="00263516" w:rsidRPr="007F183D" w:rsidDel="004808FE" w:rsidRDefault="00263516" w:rsidP="00263516">
      <w:pPr>
        <w:pStyle w:val="Heading4"/>
        <w:rPr>
          <w:rFonts w:eastAsia="Yu Mincho"/>
        </w:rPr>
      </w:pPr>
      <w:r w:rsidRPr="007F183D">
        <w:t>SBE</w:t>
      </w:r>
      <w:r w:rsidRPr="007F183D" w:rsidDel="004808FE">
        <w:t xml:space="preserve"> Review of Standard Setting Recommendations</w:t>
      </w:r>
    </w:p>
    <w:p w14:paraId="7E6597A7" w14:textId="77777777" w:rsidR="00263516" w:rsidRPr="007F183D" w:rsidDel="004808FE" w:rsidRDefault="00263516" w:rsidP="00263516">
      <w:pPr>
        <w:pStyle w:val="ProposalText"/>
      </w:pPr>
      <w:r w:rsidRPr="007F183D" w:rsidDel="004808FE">
        <w:t>ETS will provide the CDE with the panel recommended threshold scores and all data associated with the standard setting, including student performance data, and summary statistics of the panel recommendations for each round. ETS recognizes that the CDE needs this information to develop the State Superintendent of Public Instruction (SSPI</w:t>
      </w:r>
      <w:r w:rsidRPr="007F183D">
        <w:t>) recommended threshold scores. T</w:t>
      </w:r>
      <w:r w:rsidRPr="007F183D" w:rsidDel="004808FE">
        <w:t>herefore</w:t>
      </w:r>
      <w:r w:rsidRPr="007F183D">
        <w:t>, we</w:t>
      </w:r>
      <w:r w:rsidRPr="007F183D" w:rsidDel="004808FE">
        <w:t xml:space="preserve"> will deliver these data one week after the standard setting workshop.</w:t>
      </w:r>
      <w:r w:rsidRPr="007F183D">
        <w:t xml:space="preserve"> </w:t>
      </w:r>
      <w:r w:rsidRPr="007F183D" w:rsidDel="004808FE">
        <w:t>ETS will also develop and deliver the formatted tables required for the board item, both for the educator panel results and the SSPI recommendations. After the CDE provides ETS</w:t>
      </w:r>
      <w:r w:rsidRPr="007F183D">
        <w:t xml:space="preserve"> with</w:t>
      </w:r>
      <w:r w:rsidRPr="007F183D" w:rsidDel="004808FE">
        <w:t xml:space="preserve"> the SSPI recommendations, ETS will complete the tables, </w:t>
      </w:r>
      <w:r w:rsidRPr="007F183D">
        <w:t>to</w:t>
      </w:r>
      <w:r w:rsidRPr="007F183D" w:rsidDel="004808FE">
        <w:t xml:space="preserve"> include recommendations and impact data for each grade or grade span for each achievement level. In addition, the CDE may require an executive summary report, in order to meet time-sensitive deadlines. ETS will provide an executive summary of the standard setting process, oriented toward the SBE, within </w:t>
      </w:r>
      <w:r w:rsidRPr="007F183D" w:rsidDel="004808FE">
        <w:lastRenderedPageBreak/>
        <w:t xml:space="preserve">one week of the completion of the standard setting workshop. </w:t>
      </w:r>
      <w:r w:rsidRPr="007F183D">
        <w:t>We</w:t>
      </w:r>
      <w:r w:rsidRPr="007F183D" w:rsidDel="004808FE">
        <w:t xml:space="preserve"> will review text written by the CDE in communicating standard setting details.</w:t>
      </w:r>
    </w:p>
    <w:p w14:paraId="1A77D5F6" w14:textId="77777777" w:rsidR="00263516" w:rsidRPr="007F183D" w:rsidDel="004808FE" w:rsidRDefault="00263516" w:rsidP="00263516">
      <w:pPr>
        <w:pStyle w:val="Heading4"/>
        <w:rPr>
          <w:rFonts w:eastAsia="Yu Mincho"/>
        </w:rPr>
      </w:pPr>
      <w:r w:rsidRPr="007F183D" w:rsidDel="004808FE">
        <w:t xml:space="preserve">Schedule for </w:t>
      </w:r>
      <w:r w:rsidRPr="007F183D">
        <w:t xml:space="preserve">CSA </w:t>
      </w:r>
      <w:r w:rsidRPr="007F183D" w:rsidDel="004808FE">
        <w:t>Standard Setting</w:t>
      </w:r>
    </w:p>
    <w:p w14:paraId="0257EE40" w14:textId="5BD4D81F" w:rsidR="00263516" w:rsidRPr="007F183D" w:rsidRDefault="00263516" w:rsidP="00263516">
      <w:pPr>
        <w:pStyle w:val="ProposalText"/>
      </w:pPr>
      <w:r w:rsidRPr="007F183D">
        <w:t xml:space="preserve">ETS understands the need to hold the standard setting workshops as soon as data is available from the operational launch for the revised CSA. </w:t>
      </w:r>
      <w:r w:rsidRPr="007F183D" w:rsidDel="004808FE">
        <w:t>For the standard setting workshop proposed, there are important milestones</w:t>
      </w:r>
      <w:r w:rsidRPr="007F183D">
        <w:t>. For more information,</w:t>
      </w:r>
      <w:r w:rsidRPr="007F183D" w:rsidDel="009175BD">
        <w:t xml:space="preserve"> </w:t>
      </w:r>
      <w:r w:rsidRPr="007F183D">
        <w:t>refer to</w:t>
      </w:r>
      <w:r w:rsidRPr="007F183D" w:rsidDel="004808FE">
        <w:t xml:space="preserve"> </w:t>
      </w:r>
      <w:r w:rsidRPr="007F183D">
        <w:rPr>
          <w:b/>
        </w:rPr>
        <w:fldChar w:fldCharType="begin"/>
      </w:r>
      <w:r w:rsidRPr="007F183D">
        <w:rPr>
          <w:b/>
        </w:rPr>
        <w:instrText xml:space="preserve"> REF _Ref68517412 \h  \* MERGEFORMAT </w:instrText>
      </w:r>
      <w:r w:rsidRPr="007F183D">
        <w:rPr>
          <w:b/>
        </w:rPr>
      </w:r>
      <w:r w:rsidRPr="007F183D">
        <w:rPr>
          <w:b/>
        </w:rPr>
        <w:fldChar w:fldCharType="separate"/>
      </w:r>
      <w:r w:rsidR="00110A1A" w:rsidRPr="007F183D">
        <w:rPr>
          <w:b/>
        </w:rPr>
        <w:t xml:space="preserve">Table </w:t>
      </w:r>
      <w:r w:rsidR="00110A1A" w:rsidRPr="007F183D">
        <w:rPr>
          <w:b/>
          <w:noProof/>
        </w:rPr>
        <w:t>18</w:t>
      </w:r>
      <w:r w:rsidRPr="007F183D">
        <w:rPr>
          <w:b/>
        </w:rPr>
        <w:fldChar w:fldCharType="end"/>
      </w:r>
      <w:r w:rsidRPr="007F183D" w:rsidDel="004808FE">
        <w:t>.</w:t>
      </w:r>
      <w:r w:rsidRPr="007F183D">
        <w:t xml:space="preserve"> </w:t>
      </w:r>
      <w:r w:rsidRPr="007F183D" w:rsidDel="004808FE">
        <w:t xml:space="preserve">ETS acknowledges the need for clear communication and planning in order to be successful in these tasks. </w:t>
      </w:r>
    </w:p>
    <w:p w14:paraId="025BC35A" w14:textId="77777777" w:rsidR="00263516" w:rsidRPr="007F183D" w:rsidRDefault="00263516" w:rsidP="00263516">
      <w:pPr>
        <w:pStyle w:val="Heading4"/>
        <w:rPr>
          <w:rFonts w:eastAsia="Yu Mincho"/>
        </w:rPr>
      </w:pPr>
      <w:r w:rsidRPr="007F183D">
        <w:t>Schedule for CAA for Science/Alternate ELPAC Standard Setting</w:t>
      </w:r>
    </w:p>
    <w:p w14:paraId="15620CB9" w14:textId="2599CF8F" w:rsidR="00263516" w:rsidRPr="007F183D" w:rsidDel="004808FE" w:rsidRDefault="00263516" w:rsidP="00263516">
      <w:pPr>
        <w:pStyle w:val="ProposalText"/>
      </w:pPr>
      <w:r w:rsidRPr="007F183D">
        <w:t xml:space="preserve">ETS understands </w:t>
      </w:r>
      <w:r w:rsidR="00422811" w:rsidRPr="007F183D" w:rsidDel="004808FE">
        <w:t xml:space="preserve">the </w:t>
      </w:r>
      <w:r w:rsidRPr="007F183D" w:rsidDel="004808FE">
        <w:t>standard setting for CAA for Science is scheduled to take place in August 2021, and that the standard setting for Alternate ELPAC is planned for spring 2022.</w:t>
      </w:r>
      <w:r w:rsidRPr="007F183D">
        <w:t xml:space="preserve"> Due to COVID-19, there are concerns about the student response data being limited in size and representativeness for both assessments. </w:t>
      </w:r>
      <w:r w:rsidRPr="007F183D" w:rsidDel="004808FE">
        <w:t xml:space="preserve">ETS will collaborate with the CDE, and as appropriate with the TAG, to provide the necessary plans and materials for a process that results in documentation for SBE approval. In the case of the CAA for Science and Alternate ELPAC, ETS plans to perform analyses to allow the CDE to conduct a review of the threshold scores based on the </w:t>
      </w:r>
      <w:r w:rsidRPr="007F183D">
        <w:t>California</w:t>
      </w:r>
      <w:r w:rsidRPr="007F183D" w:rsidDel="004808FE">
        <w:t xml:space="preserve"> educator panel recommendations.</w:t>
      </w:r>
      <w:r w:rsidRPr="007F183D">
        <w:t xml:space="preserve"> </w:t>
      </w:r>
      <w:r w:rsidRPr="007F183D" w:rsidDel="004808FE">
        <w:t xml:space="preserve">These analyses will include </w:t>
      </w:r>
      <w:r w:rsidRPr="007F183D">
        <w:t xml:space="preserve">an </w:t>
      </w:r>
      <w:r w:rsidRPr="007F183D" w:rsidDel="004808FE">
        <w:t>evaluation of the representativeness of the current year</w:t>
      </w:r>
      <w:r w:rsidRPr="007F183D">
        <w:t>’s</w:t>
      </w:r>
      <w:r w:rsidRPr="007F183D" w:rsidDel="004808FE">
        <w:t xml:space="preserve"> student performance data</w:t>
      </w:r>
      <w:r w:rsidRPr="007F183D">
        <w:t xml:space="preserve"> (i</w:t>
      </w:r>
      <w:r w:rsidRPr="007F183D" w:rsidDel="004808FE">
        <w:t>.e.,</w:t>
      </w:r>
      <w:r w:rsidRPr="007F183D">
        <w:t xml:space="preserve"> from the</w:t>
      </w:r>
      <w:r w:rsidRPr="007F183D" w:rsidDel="004808FE">
        <w:t xml:space="preserve"> 2021</w:t>
      </w:r>
      <w:r w:rsidRPr="007F183D">
        <w:t>–20</w:t>
      </w:r>
      <w:r w:rsidRPr="007F183D" w:rsidDel="004808FE">
        <w:t>22 administration</w:t>
      </w:r>
      <w:r w:rsidRPr="007F183D">
        <w:t>)</w:t>
      </w:r>
      <w:r w:rsidRPr="007F183D" w:rsidDel="004808FE">
        <w:t xml:space="preserve">. ETS will apply the preliminary threshold scores to the current year data and </w:t>
      </w:r>
      <w:r w:rsidRPr="007F183D">
        <w:t xml:space="preserve">will </w:t>
      </w:r>
      <w:r w:rsidRPr="007F183D" w:rsidDel="004808FE">
        <w:t>provide the data in the format needed by the CDE and their TAG to evaluate the panel-based recommendations, so that the CDE can produce the recommendations to the SBE, as well as the preliminary panel-based recommendations.</w:t>
      </w:r>
    </w:p>
    <w:p w14:paraId="6D8EC215" w14:textId="77777777" w:rsidR="00263516" w:rsidRPr="007F183D" w:rsidDel="004808FE" w:rsidRDefault="00263516" w:rsidP="00263516">
      <w:pPr>
        <w:pStyle w:val="Heading4"/>
      </w:pPr>
      <w:r w:rsidRPr="007F183D" w:rsidDel="004808FE">
        <w:rPr>
          <w:rStyle w:val="Heading4Char"/>
          <w:b/>
        </w:rPr>
        <w:lastRenderedPageBreak/>
        <w:t>Logistics</w:t>
      </w:r>
    </w:p>
    <w:p w14:paraId="18B890A4" w14:textId="46B59BF1" w:rsidR="00263516" w:rsidRPr="007F183D" w:rsidDel="004808FE" w:rsidRDefault="00263516" w:rsidP="00263516">
      <w:pPr>
        <w:pStyle w:val="ProposalText"/>
      </w:pPr>
      <w:r w:rsidRPr="007F183D">
        <w:t xml:space="preserve">ETS recommends that the standard setting will be conducted virtually with participants. We have been successful in conducting standard setting remotely, and the results have been similar to those from in-person workshops. </w:t>
      </w:r>
      <w:r w:rsidRPr="007F183D" w:rsidDel="004808FE">
        <w:t>ETS will provide the training and tools for conducting the standard setting remotely, including a secure method for item and student sample review. Once the CDE approves the panel participants and workshop dates, ETS will arrange for and cover participant travel and substitute teacher reimbursement, in accordance with the current CDE reimbursement guidelines.</w:t>
      </w:r>
    </w:p>
    <w:p w14:paraId="7B91B253" w14:textId="77777777" w:rsidR="00263516" w:rsidRPr="007F183D" w:rsidRDefault="00263516" w:rsidP="00263516">
      <w:pPr>
        <w:pStyle w:val="Heading4"/>
        <w:rPr>
          <w:rFonts w:eastAsia="Arial"/>
        </w:rPr>
      </w:pPr>
      <w:r w:rsidRPr="007F183D">
        <w:rPr>
          <w:rFonts w:eastAsia="Arial"/>
        </w:rPr>
        <w:t>Develop Technical Reports on the Standard Setting</w:t>
      </w:r>
    </w:p>
    <w:p w14:paraId="1F7316AF" w14:textId="77777777" w:rsidR="00263516" w:rsidRPr="007F183D" w:rsidRDefault="00263516" w:rsidP="00263516">
      <w:pPr>
        <w:pStyle w:val="ProposalText"/>
        <w:rPr>
          <w:rFonts w:eastAsia="Arial"/>
        </w:rPr>
      </w:pPr>
      <w:r w:rsidRPr="007F183D">
        <w:rPr>
          <w:rFonts w:eastAsia="Arial"/>
        </w:rPr>
        <w:t xml:space="preserve">ETS will provide the CDE and the TAG with a complete report of the standard setting process, panelists’ recommendations, evaluations, and other relevant data. The report will include details about the background and representativeness of the educator panel, a full description of the implementation of the standard setting, summary statistics of judgments by round, summaries of training, and process evaluations. The report will be suitable for peer review submission. Refer to </w:t>
      </w:r>
      <w:r w:rsidRPr="007F183D">
        <w:rPr>
          <w:rFonts w:eastAsia="Arial"/>
          <w:i/>
          <w:iCs/>
        </w:rPr>
        <w:t>A State’s Guide to the U.S. Department of Education’s Assessment Peer Review Process</w:t>
      </w:r>
      <w:r w:rsidRPr="007F183D">
        <w:rPr>
          <w:rFonts w:eastAsia="Arial"/>
        </w:rPr>
        <w:t xml:space="preserve"> at </w:t>
      </w:r>
      <w:hyperlink r:id="rId133" w:history="1">
        <w:r w:rsidRPr="007F183D">
          <w:rPr>
            <w:rStyle w:val="Hyperlink"/>
            <w:rFonts w:eastAsia="Arial"/>
          </w:rPr>
          <w:t>https://www2.ed.gov/admins/lead/account/saa/assessmentpeerreview.pdf</w:t>
        </w:r>
      </w:hyperlink>
      <w:r w:rsidRPr="007F183D">
        <w:rPr>
          <w:rFonts w:eastAsia="Arial"/>
        </w:rPr>
        <w:t>. The first draft of the report will be presented to the CDE for review eight weeks after the standard setting workshop.</w:t>
      </w:r>
    </w:p>
    <w:p w14:paraId="1D3A0D38" w14:textId="77777777" w:rsidR="00263516" w:rsidRPr="007F183D" w:rsidRDefault="00263516" w:rsidP="00263516">
      <w:pPr>
        <w:pStyle w:val="Heading4"/>
        <w:rPr>
          <w:rFonts w:eastAsia="Arial"/>
        </w:rPr>
      </w:pPr>
      <w:r w:rsidRPr="007F183D">
        <w:rPr>
          <w:rFonts w:eastAsia="Arial"/>
        </w:rPr>
        <w:t>Preparation of Collateral Materials</w:t>
      </w:r>
    </w:p>
    <w:p w14:paraId="5719E86C" w14:textId="7875541C" w:rsidR="00263516" w:rsidRPr="007F183D" w:rsidRDefault="00263516" w:rsidP="00263516">
      <w:pPr>
        <w:pStyle w:val="ProposalText"/>
        <w:rPr>
          <w:rFonts w:eastAsia="Arial"/>
        </w:rPr>
      </w:pPr>
      <w:r w:rsidRPr="007F183D">
        <w:rPr>
          <w:rFonts w:eastAsia="Arial"/>
        </w:rPr>
        <w:t xml:space="preserve">As part of the standard setting process, ETS will develop collateral materials to support </w:t>
      </w:r>
      <w:r w:rsidR="0051589F" w:rsidRPr="006D4C1A">
        <w:t>interest holder</w:t>
      </w:r>
      <w:r w:rsidR="0051589F" w:rsidRPr="006D4C1A">
        <w:rPr>
          <w:rFonts w:eastAsia="Arial"/>
        </w:rPr>
        <w:t xml:space="preserve"> </w:t>
      </w:r>
      <w:r w:rsidRPr="007F183D">
        <w:rPr>
          <w:rFonts w:eastAsia="Arial"/>
        </w:rPr>
        <w:t xml:space="preserve">understanding of the process and results. After educator review of the </w:t>
      </w:r>
      <w:r w:rsidRPr="007F183D">
        <w:rPr>
          <w:rFonts w:eastAsia="Arial"/>
        </w:rPr>
        <w:lastRenderedPageBreak/>
        <w:t>Range ALDs, ETS will revise and combine those documents to produce an accessible, web-friendly version. The document will contain introductory information about the ALD development process, an explanation of the four types of ALDs (i.e., general, range, threshold, reporting), and the purpose of each type of ALD.</w:t>
      </w:r>
    </w:p>
    <w:p w14:paraId="17F6513A" w14:textId="340C298B" w:rsidR="00263516" w:rsidRPr="007F183D" w:rsidDel="004808FE" w:rsidRDefault="00263516" w:rsidP="00263516">
      <w:pPr>
        <w:pStyle w:val="Heading2"/>
      </w:pPr>
      <w:bookmarkStart w:id="816" w:name="Task_3_6_4"/>
      <w:bookmarkStart w:id="817" w:name="_Toc85713613"/>
      <w:r w:rsidRPr="007F183D">
        <w:rPr>
          <w:rStyle w:val="normaltextrun"/>
          <w:color w:val="2F5496"/>
          <w:shd w:val="clear" w:color="auto" w:fill="FFFFFF"/>
        </w:rPr>
        <w:t>6.4</w:t>
      </w:r>
      <w:bookmarkEnd w:id="816"/>
      <w:r w:rsidRPr="007F183D">
        <w:rPr>
          <w:rStyle w:val="normaltextrun"/>
          <w:color w:val="2F5496"/>
          <w:shd w:val="clear" w:color="auto" w:fill="FFFFFF"/>
        </w:rPr>
        <w:t>. Test Administration System Familiarization</w:t>
      </w:r>
      <w:bookmarkEnd w:id="817"/>
    </w:p>
    <w:p w14:paraId="5F96D750" w14:textId="7B19F894" w:rsidR="00263516" w:rsidRPr="007F183D" w:rsidRDefault="00263516" w:rsidP="00263516">
      <w:pPr>
        <w:pStyle w:val="ProposalText"/>
      </w:pPr>
      <w:r w:rsidRPr="007F183D">
        <w:rPr>
          <w:rFonts w:eastAsiaTheme="minorHAnsi"/>
        </w:rPr>
        <w:t xml:space="preserve">ETS will </w:t>
      </w:r>
      <w:r w:rsidRPr="007F183D" w:rsidDel="005852A2">
        <w:rPr>
          <w:rFonts w:eastAsiaTheme="minorHAnsi"/>
        </w:rPr>
        <w:t xml:space="preserve">continue to </w:t>
      </w:r>
      <w:r w:rsidRPr="007F183D">
        <w:rPr>
          <w:rFonts w:eastAsiaTheme="minorHAnsi"/>
        </w:rPr>
        <w:t xml:space="preserve">support the training and practice needs of LEAs by maintaining existing CAASPP and ELPAC practice and training tests while making updates as needed to refresh older items and item types. The practice and training tests will provide the same accessibility resources that are also available in the </w:t>
      </w:r>
      <w:r w:rsidRPr="007F183D">
        <w:t xml:space="preserve">summative assessments. As new item types are introduced (e.g., Speaking and Full-Write items to be developed for the CSA), ETS will update the practice and training tests to incorporate the new items and tasks. </w:t>
      </w:r>
    </w:p>
    <w:p w14:paraId="38CF0F93" w14:textId="77777777" w:rsidR="00263516" w:rsidRPr="007F183D" w:rsidRDefault="00263516" w:rsidP="00263516">
      <w:pPr>
        <w:pStyle w:val="ProposalText"/>
      </w:pPr>
      <w:r w:rsidRPr="007F183D">
        <w:rPr>
          <w:rFonts w:eastAsia="Arial"/>
        </w:rPr>
        <w:t>Training tests will refresh when any new item types or accessibility resources are introduced. The refresh will also</w:t>
      </w:r>
      <w:r w:rsidRPr="007F183D" w:rsidDel="00080B25">
        <w:rPr>
          <w:rFonts w:eastAsia="Arial"/>
        </w:rPr>
        <w:t xml:space="preserve"> </w:t>
      </w:r>
      <w:r w:rsidRPr="007F183D">
        <w:rPr>
          <w:rFonts w:eastAsia="Arial"/>
        </w:rPr>
        <w:t>replace any older items that no longer represent current development approaches and styles that students might encounter on the operational assessments. ETS will provide the CDE with a schedule annually for the review, evaluation, and potential refresh of the training tests.</w:t>
      </w:r>
    </w:p>
    <w:p w14:paraId="7A954960" w14:textId="71C2B979" w:rsidR="00263516" w:rsidRPr="007F183D" w:rsidRDefault="00263516" w:rsidP="00263516">
      <w:pPr>
        <w:pStyle w:val="ProposalText"/>
      </w:pPr>
      <w:r w:rsidRPr="007F183D">
        <w:rPr>
          <w:rFonts w:eastAsia="Arial"/>
        </w:rPr>
        <w:t xml:space="preserve">ETS has also outlined in </w:t>
      </w:r>
      <w:r w:rsidRPr="007F183D">
        <w:rPr>
          <w:rFonts w:eastAsia="Arial"/>
          <w:b/>
        </w:rPr>
        <w:t>Task </w:t>
      </w:r>
      <w:r w:rsidR="0030157F" w:rsidRPr="007F183D">
        <w:rPr>
          <w:rFonts w:eastAsia="Arial"/>
          <w:b/>
        </w:rPr>
        <w:fldChar w:fldCharType="begin"/>
      </w:r>
      <w:r w:rsidR="0030157F" w:rsidRPr="007F183D">
        <w:rPr>
          <w:rFonts w:eastAsia="Arial"/>
          <w:b/>
        </w:rPr>
        <w:instrText xml:space="preserve"> REF Task_3_6_2_A \h  \* MERGEFORMAT </w:instrText>
      </w:r>
      <w:r w:rsidR="0030157F" w:rsidRPr="007F183D">
        <w:rPr>
          <w:rFonts w:eastAsia="Arial"/>
          <w:b/>
        </w:rPr>
      </w:r>
      <w:r w:rsidR="0030157F" w:rsidRPr="007F183D">
        <w:rPr>
          <w:rFonts w:eastAsia="Arial"/>
          <w:b/>
        </w:rPr>
        <w:fldChar w:fldCharType="separate"/>
      </w:r>
      <w:r w:rsidR="00FA05EB" w:rsidRPr="00FA05EB">
        <w:rPr>
          <w:b/>
        </w:rPr>
        <w:t>6.2.A</w:t>
      </w:r>
      <w:r w:rsidR="0030157F" w:rsidRPr="007F183D">
        <w:rPr>
          <w:rFonts w:eastAsia="Arial"/>
          <w:b/>
        </w:rPr>
        <w:fldChar w:fldCharType="end"/>
      </w:r>
      <w:r w:rsidRPr="007F183D">
        <w:rPr>
          <w:rFonts w:eastAsia="Arial"/>
        </w:rPr>
        <w:t xml:space="preserve"> the plan for regular refresh of practice tests. A goal for practice test items will be to rotate items from the operational bank to the practice test, which will then provide items that have been field tested or used operationally. The practice test refresh may also include newly developed items if necessary and as agreed-upon with the CDE. Any newly developed items that may be used for refresh of </w:t>
      </w:r>
      <w:r w:rsidRPr="007F183D">
        <w:rPr>
          <w:rFonts w:eastAsia="Arial"/>
        </w:rPr>
        <w:lastRenderedPageBreak/>
        <w:t>the practice or training tests will be provided to CDE and educators for review and approval prior to use.</w:t>
      </w:r>
    </w:p>
    <w:p w14:paraId="4C2CD2F2" w14:textId="77777777" w:rsidR="00263516" w:rsidRPr="007F183D" w:rsidRDefault="00263516" w:rsidP="00263516">
      <w:pPr>
        <w:pStyle w:val="ProposalText"/>
      </w:pPr>
      <w:r w:rsidRPr="007F183D">
        <w:rPr>
          <w:rFonts w:eastAsia="Arial"/>
        </w:rPr>
        <w:t xml:space="preserve">When practice tests are refreshed, ETS will adhere to established processes for CDE review and approval of item selections and updates. ETS will also update existing scoring guides to reflect updated content and have these available to LEAs by the time the practice tests are released. </w:t>
      </w:r>
    </w:p>
    <w:p w14:paraId="6EA57D7B" w14:textId="1B207FB2" w:rsidR="00263516" w:rsidRPr="007F183D" w:rsidRDefault="00263516" w:rsidP="00263516">
      <w:pPr>
        <w:pStyle w:val="ProposalText"/>
        <w:rPr>
          <w:rFonts w:eastAsia="Arial"/>
        </w:rPr>
      </w:pPr>
      <w:r w:rsidRPr="007F183D">
        <w:rPr>
          <w:rFonts w:eastAsia="Arial"/>
        </w:rPr>
        <w:t>ETS will collaborate with Smarter Balanced to obtain the latest training,</w:t>
      </w:r>
      <w:r w:rsidRPr="007F183D" w:rsidDel="007D773D">
        <w:rPr>
          <w:rFonts w:eastAsia="Arial"/>
        </w:rPr>
        <w:t xml:space="preserve"> </w:t>
      </w:r>
      <w:r w:rsidRPr="007F183D">
        <w:rPr>
          <w:rFonts w:eastAsia="Arial"/>
        </w:rPr>
        <w:t>practice tests, and</w:t>
      </w:r>
      <w:r w:rsidRPr="007F183D" w:rsidDel="007D773D">
        <w:rPr>
          <w:rFonts w:eastAsia="Arial"/>
        </w:rPr>
        <w:t xml:space="preserve"> </w:t>
      </w:r>
      <w:r w:rsidRPr="007F183D">
        <w:rPr>
          <w:rFonts w:eastAsia="Arial"/>
        </w:rPr>
        <w:t>scoring guides so that they are accessible to LEAs in the same environment that the CAASPP and ELPAC training and practice tests and scoring guides are accessible.</w:t>
      </w:r>
    </w:p>
    <w:p w14:paraId="6D2B3E9A" w14:textId="0AC71721" w:rsidR="001F6D88" w:rsidRPr="007F183D" w:rsidRDefault="001F6D88" w:rsidP="001F6D88">
      <w:pPr>
        <w:pStyle w:val="ProposalText"/>
        <w:rPr>
          <w:rFonts w:eastAsia="Arial"/>
        </w:rPr>
      </w:pPr>
      <w:r w:rsidRPr="007F183D">
        <w:rPr>
          <w:rFonts w:eastAsia="Arial"/>
        </w:rPr>
        <w:t xml:space="preserve">ETS also will develop and support other system familiarization tools that may be needed for students, teachers, or test administrators and test examiners. For example, when we transitioned the ELPAC from a PPT to an online test, educators and parents/guardians expressed concern that their students, particularly those that are newly arrived in the US schools and would need to take the Initial ELPAC, may not be familiar with the technology </w:t>
      </w:r>
      <w:r w:rsidR="00AE2A8C" w:rsidRPr="007F183D">
        <w:rPr>
          <w:rFonts w:eastAsia="Arial"/>
        </w:rPr>
        <w:t xml:space="preserve">needed </w:t>
      </w:r>
      <w:r w:rsidRPr="007F183D">
        <w:rPr>
          <w:rFonts w:eastAsia="Arial"/>
        </w:rPr>
        <w:t xml:space="preserve">to be successful at completing the online assessments. To </w:t>
      </w:r>
      <w:r w:rsidR="00AE2A8C" w:rsidRPr="007F183D">
        <w:rPr>
          <w:rFonts w:eastAsia="Arial"/>
        </w:rPr>
        <w:t>address this concern</w:t>
      </w:r>
      <w:r w:rsidRPr="007F183D">
        <w:rPr>
          <w:rFonts w:eastAsia="Arial"/>
        </w:rPr>
        <w:t xml:space="preserve">, ETS designed, developed, and released the Technology Readiness Checker for Students or </w:t>
      </w:r>
      <w:r w:rsidR="00AE2A8C" w:rsidRPr="007F183D">
        <w:rPr>
          <w:rFonts w:eastAsia="Arial"/>
        </w:rPr>
        <w:t>(</w:t>
      </w:r>
      <w:r w:rsidRPr="007F183D">
        <w:rPr>
          <w:rFonts w:eastAsia="Arial"/>
        </w:rPr>
        <w:t>TRCS</w:t>
      </w:r>
      <w:r w:rsidR="00AE2A8C" w:rsidRPr="007F183D">
        <w:rPr>
          <w:rFonts w:eastAsia="Arial"/>
        </w:rPr>
        <w:t xml:space="preserve">): </w:t>
      </w:r>
      <w:r w:rsidRPr="007F183D">
        <w:rPr>
          <w:rFonts w:eastAsia="Arial"/>
        </w:rPr>
        <w:t xml:space="preserve">a game-like online tool for students to use at any time, even at home. </w:t>
      </w:r>
      <w:r w:rsidR="00AE2A8C" w:rsidRPr="007F183D">
        <w:rPr>
          <w:rFonts w:eastAsia="Arial"/>
        </w:rPr>
        <w:t xml:space="preserve">The </w:t>
      </w:r>
      <w:r w:rsidRPr="007F183D">
        <w:rPr>
          <w:rFonts w:eastAsia="Arial"/>
        </w:rPr>
        <w:t xml:space="preserve">TRCS provides a simple user interface </w:t>
      </w:r>
      <w:r w:rsidR="00AF6E87" w:rsidRPr="007F183D">
        <w:rPr>
          <w:rFonts w:eastAsia="Arial"/>
        </w:rPr>
        <w:t>with content that is grade-level appropriate; and</w:t>
      </w:r>
      <w:r w:rsidRPr="007F183D">
        <w:rPr>
          <w:rFonts w:eastAsia="Arial"/>
        </w:rPr>
        <w:t xml:space="preserve"> </w:t>
      </w:r>
      <w:r w:rsidR="006D5F42" w:rsidRPr="007F183D">
        <w:rPr>
          <w:rFonts w:eastAsia="Arial"/>
          <w:b/>
          <w:bCs/>
        </w:rPr>
        <w:fldChar w:fldCharType="begin"/>
      </w:r>
      <w:r w:rsidR="006D5F42" w:rsidRPr="007F183D">
        <w:rPr>
          <w:rFonts w:eastAsia="Arial"/>
        </w:rPr>
        <w:instrText xml:space="preserve"> REF _Ref70365608 \h </w:instrText>
      </w:r>
      <w:r w:rsidR="007F183D" w:rsidRPr="007F183D">
        <w:rPr>
          <w:rFonts w:eastAsia="Arial"/>
          <w:b/>
          <w:bCs/>
        </w:rPr>
        <w:instrText xml:space="preserve"> \* MERGEFORMAT </w:instrText>
      </w:r>
      <w:r w:rsidR="006D5F42" w:rsidRPr="007F183D">
        <w:rPr>
          <w:rFonts w:eastAsia="Arial"/>
          <w:b/>
          <w:bCs/>
        </w:rPr>
      </w:r>
      <w:r w:rsidR="006D5F42" w:rsidRPr="007F183D">
        <w:rPr>
          <w:rFonts w:eastAsia="Arial"/>
          <w:b/>
          <w:bCs/>
        </w:rPr>
        <w:fldChar w:fldCharType="separate"/>
      </w:r>
      <w:r w:rsidR="00110A1A" w:rsidRPr="007F183D">
        <w:rPr>
          <w:b/>
        </w:rPr>
        <w:t xml:space="preserve">Figure </w:t>
      </w:r>
      <w:r w:rsidR="00110A1A" w:rsidRPr="007F183D">
        <w:rPr>
          <w:b/>
          <w:noProof/>
        </w:rPr>
        <w:t>42</w:t>
      </w:r>
      <w:r w:rsidR="006D5F42" w:rsidRPr="007F183D">
        <w:rPr>
          <w:rFonts w:eastAsia="Arial"/>
          <w:b/>
          <w:bCs/>
        </w:rPr>
        <w:fldChar w:fldCharType="end"/>
      </w:r>
      <w:r w:rsidR="00AF6E87" w:rsidRPr="007F183D">
        <w:rPr>
          <w:rFonts w:eastAsia="Arial"/>
        </w:rPr>
        <w:t xml:space="preserve"> illustrates the simple user interface for students.</w:t>
      </w:r>
      <w:r w:rsidRPr="007F183D">
        <w:rPr>
          <w:rFonts w:eastAsia="Arial"/>
        </w:rPr>
        <w:t xml:space="preserve"> The navigation through the TRCS is similar to the navigation used in the online assessments</w:t>
      </w:r>
      <w:r w:rsidR="00AF6E87" w:rsidRPr="007F183D">
        <w:rPr>
          <w:rFonts w:eastAsia="Arial"/>
        </w:rPr>
        <w:t>—meaning that the TRCS</w:t>
      </w:r>
      <w:r w:rsidRPr="007F183D">
        <w:rPr>
          <w:rFonts w:eastAsia="Arial"/>
        </w:rPr>
        <w:t xml:space="preserve"> can be used to identify the student’s technology readiness for online testing. </w:t>
      </w:r>
      <w:r w:rsidR="00AF6E87" w:rsidRPr="007F183D">
        <w:rPr>
          <w:rFonts w:eastAsia="Arial"/>
        </w:rPr>
        <w:t>After a TRCS session, t</w:t>
      </w:r>
      <w:r w:rsidRPr="007F183D">
        <w:rPr>
          <w:rFonts w:eastAsia="Arial"/>
        </w:rPr>
        <w:t>eachers and parents/guardians are provided with a short summary</w:t>
      </w:r>
      <w:r w:rsidR="00AF6E87" w:rsidRPr="007F183D">
        <w:rPr>
          <w:rFonts w:eastAsia="Arial"/>
        </w:rPr>
        <w:t xml:space="preserve">, shown in </w:t>
      </w:r>
      <w:r w:rsidR="00AF6E87" w:rsidRPr="007F183D">
        <w:rPr>
          <w:rFonts w:eastAsia="Arial"/>
          <w:b/>
          <w:bCs/>
        </w:rPr>
        <w:fldChar w:fldCharType="begin"/>
      </w:r>
      <w:r w:rsidR="00AF6E87" w:rsidRPr="007F183D">
        <w:rPr>
          <w:rFonts w:eastAsia="Arial"/>
        </w:rPr>
        <w:instrText xml:space="preserve"> REF _Ref70365683 \h </w:instrText>
      </w:r>
      <w:r w:rsidR="007F183D" w:rsidRPr="007F183D">
        <w:rPr>
          <w:rFonts w:eastAsia="Arial"/>
          <w:b/>
          <w:bCs/>
        </w:rPr>
        <w:instrText xml:space="preserve"> \* MERGEFORMAT </w:instrText>
      </w:r>
      <w:r w:rsidR="00AF6E87" w:rsidRPr="007F183D">
        <w:rPr>
          <w:rFonts w:eastAsia="Arial"/>
          <w:b/>
          <w:bCs/>
        </w:rPr>
      </w:r>
      <w:r w:rsidR="00AF6E87" w:rsidRPr="007F183D">
        <w:rPr>
          <w:rFonts w:eastAsia="Arial"/>
          <w:b/>
          <w:bCs/>
        </w:rPr>
        <w:fldChar w:fldCharType="separate"/>
      </w:r>
      <w:r w:rsidR="00110A1A" w:rsidRPr="007F183D">
        <w:rPr>
          <w:b/>
        </w:rPr>
        <w:t xml:space="preserve">Figure </w:t>
      </w:r>
      <w:r w:rsidR="00110A1A" w:rsidRPr="007F183D">
        <w:rPr>
          <w:b/>
          <w:noProof/>
        </w:rPr>
        <w:t>43</w:t>
      </w:r>
      <w:r w:rsidR="00AF6E87" w:rsidRPr="007F183D">
        <w:rPr>
          <w:rFonts w:eastAsia="Arial"/>
          <w:b/>
          <w:bCs/>
        </w:rPr>
        <w:fldChar w:fldCharType="end"/>
      </w:r>
      <w:r w:rsidR="00AF6E87" w:rsidRPr="007F183D">
        <w:rPr>
          <w:rFonts w:eastAsia="Arial"/>
          <w:bCs/>
        </w:rPr>
        <w:t>,</w:t>
      </w:r>
      <w:r w:rsidR="00AF6E87" w:rsidRPr="007F183D">
        <w:rPr>
          <w:rFonts w:eastAsia="Arial"/>
          <w:b/>
          <w:bCs/>
        </w:rPr>
        <w:t xml:space="preserve"> </w:t>
      </w:r>
      <w:r w:rsidRPr="007F183D">
        <w:rPr>
          <w:rFonts w:eastAsia="Arial"/>
        </w:rPr>
        <w:t xml:space="preserve">of the navigation skills that their </w:t>
      </w:r>
      <w:r w:rsidRPr="007F183D">
        <w:rPr>
          <w:rFonts w:eastAsia="Arial"/>
        </w:rPr>
        <w:lastRenderedPageBreak/>
        <w:t>student used during the</w:t>
      </w:r>
      <w:r w:rsidR="00AF6E87" w:rsidRPr="007F183D">
        <w:rPr>
          <w:rFonts w:eastAsia="Arial"/>
        </w:rPr>
        <w:t xml:space="preserve"> </w:t>
      </w:r>
      <w:r w:rsidRPr="007F183D">
        <w:rPr>
          <w:rFonts w:eastAsia="Arial"/>
        </w:rPr>
        <w:t>session</w:t>
      </w:r>
      <w:r w:rsidR="00AE2A8C" w:rsidRPr="007F183D">
        <w:rPr>
          <w:rFonts w:eastAsia="Arial"/>
        </w:rPr>
        <w:t xml:space="preserve">. </w:t>
      </w:r>
      <w:r w:rsidRPr="007F183D">
        <w:rPr>
          <w:rFonts w:eastAsia="Arial"/>
        </w:rPr>
        <w:t xml:space="preserve">They </w:t>
      </w:r>
      <w:r w:rsidR="00AF6E87" w:rsidRPr="007F183D">
        <w:rPr>
          <w:rFonts w:eastAsia="Arial"/>
        </w:rPr>
        <w:t>can</w:t>
      </w:r>
      <w:r w:rsidRPr="007F183D">
        <w:rPr>
          <w:rFonts w:eastAsia="Arial"/>
        </w:rPr>
        <w:t xml:space="preserve"> use th</w:t>
      </w:r>
      <w:r w:rsidR="00AF6E87" w:rsidRPr="007F183D">
        <w:rPr>
          <w:rFonts w:eastAsia="Arial"/>
        </w:rPr>
        <w:t>is</w:t>
      </w:r>
      <w:r w:rsidRPr="007F183D">
        <w:rPr>
          <w:rFonts w:eastAsia="Arial"/>
        </w:rPr>
        <w:t xml:space="preserve"> summary to identify which navigation skills</w:t>
      </w:r>
      <w:r w:rsidR="00AF6E87" w:rsidRPr="007F183D">
        <w:rPr>
          <w:rFonts w:eastAsia="Arial"/>
        </w:rPr>
        <w:t xml:space="preserve"> for which</w:t>
      </w:r>
      <w:r w:rsidRPr="007F183D">
        <w:rPr>
          <w:rFonts w:eastAsia="Arial"/>
        </w:rPr>
        <w:t xml:space="preserve"> the student may need addition</w:t>
      </w:r>
      <w:r w:rsidR="00AF6E87" w:rsidRPr="007F183D">
        <w:rPr>
          <w:rFonts w:eastAsia="Arial"/>
        </w:rPr>
        <w:t>al</w:t>
      </w:r>
      <w:r w:rsidRPr="007F183D">
        <w:rPr>
          <w:rFonts w:eastAsia="Arial"/>
        </w:rPr>
        <w:t xml:space="preserve"> assistance or training.</w:t>
      </w:r>
      <w:r w:rsidR="00AF6E87" w:rsidRPr="007F183D">
        <w:rPr>
          <w:rFonts w:eastAsia="Arial"/>
        </w:rPr>
        <w:t xml:space="preserve"> The</w:t>
      </w:r>
      <w:r w:rsidRPr="007F183D">
        <w:rPr>
          <w:rFonts w:eastAsia="Arial"/>
        </w:rPr>
        <w:t xml:space="preserve"> TRCS can be </w:t>
      </w:r>
      <w:r w:rsidR="00AF6E87" w:rsidRPr="007F183D">
        <w:rPr>
          <w:rFonts w:eastAsia="Arial"/>
        </w:rPr>
        <w:t xml:space="preserve">used </w:t>
      </w:r>
      <w:r w:rsidRPr="007F183D">
        <w:rPr>
          <w:rFonts w:eastAsia="Arial"/>
        </w:rPr>
        <w:t xml:space="preserve">an unlimited number of times throughout the year. Beyond checking a student’s technology readiness, </w:t>
      </w:r>
      <w:r w:rsidR="00AF6E87" w:rsidRPr="007F183D">
        <w:rPr>
          <w:rFonts w:eastAsia="Arial"/>
        </w:rPr>
        <w:t xml:space="preserve">teachers have used the </w:t>
      </w:r>
      <w:r w:rsidRPr="007F183D">
        <w:rPr>
          <w:rFonts w:eastAsia="Arial"/>
        </w:rPr>
        <w:t xml:space="preserve">TRCS as part of their classroom instruction </w:t>
      </w:r>
      <w:r w:rsidR="00AF6E87" w:rsidRPr="007F183D">
        <w:rPr>
          <w:rFonts w:eastAsia="Arial"/>
        </w:rPr>
        <w:t>(e.g., having</w:t>
      </w:r>
      <w:r w:rsidRPr="007F183D">
        <w:rPr>
          <w:rFonts w:eastAsia="Arial"/>
        </w:rPr>
        <w:t xml:space="preserve"> students develop a story and then present their story to the class</w:t>
      </w:r>
      <w:r w:rsidR="00AF6E87" w:rsidRPr="007F183D">
        <w:rPr>
          <w:rFonts w:eastAsia="Arial"/>
        </w:rPr>
        <w:t>)</w:t>
      </w:r>
      <w:r w:rsidRPr="007F183D">
        <w:rPr>
          <w:rFonts w:eastAsia="Arial"/>
        </w:rPr>
        <w:t>.</w:t>
      </w:r>
    </w:p>
    <w:p w14:paraId="2F0D9581" w14:textId="606D7F6E" w:rsidR="001F6D88" w:rsidRPr="007F183D" w:rsidRDefault="006D5F42" w:rsidP="001F6D88">
      <w:pPr>
        <w:pStyle w:val="ProposalText"/>
        <w:rPr>
          <w:rFonts w:eastAsia="Arial"/>
        </w:rPr>
      </w:pPr>
      <w:bookmarkStart w:id="818" w:name="_Ref70365608"/>
      <w:bookmarkStart w:id="819" w:name="_Toc70579171"/>
      <w:bookmarkStart w:id="820" w:name="_Toc85728040"/>
      <w:r w:rsidRPr="007F183D">
        <w:rPr>
          <w:b/>
        </w:rPr>
        <w:t xml:space="preserve">Figure </w:t>
      </w:r>
      <w:r w:rsidR="00765AAB">
        <w:rPr>
          <w:b/>
        </w:rPr>
        <w:fldChar w:fldCharType="begin"/>
      </w:r>
      <w:r w:rsidR="00765AAB">
        <w:rPr>
          <w:b/>
        </w:rPr>
        <w:instrText xml:space="preserve"> SEQ Figure \* ARABIC </w:instrText>
      </w:r>
      <w:r w:rsidR="00765AAB">
        <w:rPr>
          <w:b/>
        </w:rPr>
        <w:fldChar w:fldCharType="separate"/>
      </w:r>
      <w:r w:rsidR="00765AAB">
        <w:rPr>
          <w:b/>
          <w:noProof/>
        </w:rPr>
        <w:t>42</w:t>
      </w:r>
      <w:r w:rsidR="00765AAB">
        <w:rPr>
          <w:b/>
        </w:rPr>
        <w:fldChar w:fldCharType="end"/>
      </w:r>
      <w:bookmarkEnd w:id="818"/>
      <w:r w:rsidR="001F6D88" w:rsidRPr="007F183D">
        <w:rPr>
          <w:rFonts w:eastAsia="Arial"/>
          <w:b/>
          <w:bCs/>
        </w:rPr>
        <w:t>.</w:t>
      </w:r>
      <w:r w:rsidRPr="007F183D">
        <w:rPr>
          <w:rFonts w:eastAsia="Arial"/>
          <w:b/>
          <w:bCs/>
        </w:rPr>
        <w:t xml:space="preserve"> </w:t>
      </w:r>
      <w:r w:rsidR="001F6D88" w:rsidRPr="007F183D">
        <w:rPr>
          <w:rFonts w:eastAsia="Arial"/>
          <w:b/>
          <w:bCs/>
        </w:rPr>
        <w:t xml:space="preserve"> T</w:t>
      </w:r>
      <w:r w:rsidR="000A13F4" w:rsidRPr="007F183D">
        <w:rPr>
          <w:rFonts w:eastAsia="Arial"/>
          <w:b/>
          <w:bCs/>
        </w:rPr>
        <w:t>RCS interface</w:t>
      </w:r>
      <w:r w:rsidR="001F6D88" w:rsidRPr="007F183D">
        <w:rPr>
          <w:rFonts w:eastAsia="Arial"/>
          <w:b/>
          <w:bCs/>
        </w:rPr>
        <w:t xml:space="preserve">. </w:t>
      </w:r>
      <w:r w:rsidR="001F6D88" w:rsidRPr="007F183D">
        <w:rPr>
          <w:rFonts w:eastAsia="Arial"/>
        </w:rPr>
        <w:t xml:space="preserve">The TRCS interface is simple and easy for students to use while </w:t>
      </w:r>
      <w:r w:rsidR="00AF6E87" w:rsidRPr="007F183D">
        <w:rPr>
          <w:rFonts w:eastAsia="Arial"/>
        </w:rPr>
        <w:t>practicing the same</w:t>
      </w:r>
      <w:r w:rsidR="001F6D88" w:rsidRPr="007F183D">
        <w:rPr>
          <w:rFonts w:eastAsia="Arial"/>
        </w:rPr>
        <w:t xml:space="preserve"> navigation skills as the</w:t>
      </w:r>
      <w:r w:rsidR="00AF6E87" w:rsidRPr="007F183D">
        <w:rPr>
          <w:rFonts w:eastAsia="Arial"/>
        </w:rPr>
        <w:t>y will use for the</w:t>
      </w:r>
      <w:r w:rsidR="001F6D88" w:rsidRPr="007F183D">
        <w:rPr>
          <w:rFonts w:eastAsia="Arial"/>
        </w:rPr>
        <w:t xml:space="preserve"> online assessments.</w:t>
      </w:r>
      <w:bookmarkEnd w:id="819"/>
      <w:bookmarkEnd w:id="820"/>
    </w:p>
    <w:p w14:paraId="372D3D92" w14:textId="77777777" w:rsidR="001F6D88" w:rsidRPr="007F183D" w:rsidRDefault="001F6D88" w:rsidP="001F6D88">
      <w:pPr>
        <w:pStyle w:val="ProposalText"/>
        <w:rPr>
          <w:rFonts w:eastAsia="Arial"/>
        </w:rPr>
      </w:pPr>
      <w:r w:rsidRPr="007F183D">
        <w:rPr>
          <w:rFonts w:eastAsia="Arial"/>
          <w:noProof/>
        </w:rPr>
        <w:drawing>
          <wp:inline distT="0" distB="0" distL="0" distR="0" wp14:anchorId="53D8355A" wp14:editId="039ED801">
            <wp:extent cx="5943600" cy="4890770"/>
            <wp:effectExtent l="0" t="0" r="0" b="5080"/>
            <wp:docPr id="55" name="Picture 55" descr="The figure shows a screen shot of the TRCS interface for stu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943600" cy="4890770"/>
                    </a:xfrm>
                    <a:prstGeom prst="rect">
                      <a:avLst/>
                    </a:prstGeom>
                  </pic:spPr>
                </pic:pic>
              </a:graphicData>
            </a:graphic>
          </wp:inline>
        </w:drawing>
      </w:r>
    </w:p>
    <w:p w14:paraId="58FBEBA9" w14:textId="67B8C143" w:rsidR="001F6D88" w:rsidRPr="007F183D" w:rsidRDefault="006D5F42" w:rsidP="001F6D88">
      <w:pPr>
        <w:pStyle w:val="ProposalText"/>
        <w:rPr>
          <w:rFonts w:eastAsia="Arial"/>
        </w:rPr>
      </w:pPr>
      <w:bookmarkStart w:id="821" w:name="_Ref70365683"/>
      <w:bookmarkStart w:id="822" w:name="_Toc70579172"/>
      <w:bookmarkStart w:id="823" w:name="_Toc85728041"/>
      <w:r w:rsidRPr="007F183D">
        <w:rPr>
          <w:b/>
        </w:rPr>
        <w:lastRenderedPageBreak/>
        <w:t xml:space="preserve">Figure </w:t>
      </w:r>
      <w:r w:rsidR="00765AAB">
        <w:rPr>
          <w:b/>
        </w:rPr>
        <w:fldChar w:fldCharType="begin"/>
      </w:r>
      <w:r w:rsidR="00765AAB">
        <w:rPr>
          <w:b/>
        </w:rPr>
        <w:instrText xml:space="preserve"> SEQ Figure \* ARABIC </w:instrText>
      </w:r>
      <w:r w:rsidR="00765AAB">
        <w:rPr>
          <w:b/>
        </w:rPr>
        <w:fldChar w:fldCharType="separate"/>
      </w:r>
      <w:r w:rsidR="00765AAB">
        <w:rPr>
          <w:b/>
          <w:noProof/>
        </w:rPr>
        <w:t>43</w:t>
      </w:r>
      <w:r w:rsidR="00765AAB">
        <w:rPr>
          <w:b/>
        </w:rPr>
        <w:fldChar w:fldCharType="end"/>
      </w:r>
      <w:bookmarkEnd w:id="821"/>
      <w:r w:rsidR="001F6D88" w:rsidRPr="007F183D">
        <w:rPr>
          <w:rFonts w:eastAsia="Arial"/>
          <w:b/>
          <w:bCs/>
        </w:rPr>
        <w:t>.</w:t>
      </w:r>
      <w:r w:rsidRPr="007F183D">
        <w:rPr>
          <w:rFonts w:eastAsia="Arial"/>
          <w:b/>
          <w:bCs/>
        </w:rPr>
        <w:t xml:space="preserve"> </w:t>
      </w:r>
      <w:r w:rsidR="001F6D88" w:rsidRPr="007F183D">
        <w:rPr>
          <w:rFonts w:eastAsia="Arial"/>
          <w:b/>
          <w:bCs/>
        </w:rPr>
        <w:t xml:space="preserve"> TRCS summary of navigation skills.</w:t>
      </w:r>
      <w:r w:rsidR="001F6D88" w:rsidRPr="007F183D">
        <w:rPr>
          <w:rFonts w:eastAsia="Arial"/>
          <w:bCs/>
        </w:rPr>
        <w:t xml:space="preserve"> </w:t>
      </w:r>
      <w:r w:rsidR="00336438" w:rsidRPr="007F183D">
        <w:rPr>
          <w:rFonts w:eastAsia="Arial"/>
          <w:bCs/>
        </w:rPr>
        <w:t xml:space="preserve">The </w:t>
      </w:r>
      <w:r w:rsidR="001F6D88" w:rsidRPr="007F183D">
        <w:rPr>
          <w:rFonts w:eastAsia="Arial"/>
        </w:rPr>
        <w:t>TRCS provides a summary of the technology navigation skills that the student used during the session.</w:t>
      </w:r>
      <w:bookmarkEnd w:id="822"/>
      <w:bookmarkEnd w:id="823"/>
    </w:p>
    <w:p w14:paraId="538C990C" w14:textId="77777777" w:rsidR="001F6D88" w:rsidRPr="007F183D" w:rsidRDefault="001F6D88" w:rsidP="001F6D88">
      <w:pPr>
        <w:pStyle w:val="ProposalText"/>
        <w:rPr>
          <w:rFonts w:eastAsia="Arial"/>
        </w:rPr>
      </w:pPr>
      <w:r w:rsidRPr="007F183D">
        <w:rPr>
          <w:rFonts w:eastAsia="Arial"/>
          <w:noProof/>
        </w:rPr>
        <w:drawing>
          <wp:inline distT="0" distB="0" distL="0" distR="0" wp14:anchorId="5EE86B72" wp14:editId="1DE9C383">
            <wp:extent cx="5534797" cy="5515745"/>
            <wp:effectExtent l="0" t="0" r="8890" b="8890"/>
            <wp:docPr id="830265904" name="Picture 830265904" descr="The figure shows a screen shot of a student’s navigation skills by task and the times they demonstrated the sk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534797" cy="5515745"/>
                    </a:xfrm>
                    <a:prstGeom prst="rect">
                      <a:avLst/>
                    </a:prstGeom>
                  </pic:spPr>
                </pic:pic>
              </a:graphicData>
            </a:graphic>
          </wp:inline>
        </w:drawing>
      </w:r>
    </w:p>
    <w:p w14:paraId="5DCBC347" w14:textId="64A4DFCB" w:rsidR="00263516" w:rsidRPr="007F183D" w:rsidRDefault="00263516" w:rsidP="00263516">
      <w:pPr>
        <w:pStyle w:val="Heading2"/>
      </w:pPr>
      <w:bookmarkStart w:id="824" w:name="Task_3_6_5"/>
      <w:bookmarkStart w:id="825" w:name="_Toc85713614"/>
      <w:r w:rsidRPr="007F183D">
        <w:t>6.5</w:t>
      </w:r>
      <w:bookmarkEnd w:id="824"/>
      <w:r w:rsidRPr="007F183D">
        <w:t>. User-Friendly Informational Content</w:t>
      </w:r>
      <w:bookmarkEnd w:id="825"/>
    </w:p>
    <w:p w14:paraId="6D0F74B3" w14:textId="485A2325" w:rsidR="00263516" w:rsidRPr="007F183D" w:rsidRDefault="00263516" w:rsidP="00263516">
      <w:pPr>
        <w:pStyle w:val="ProposalText"/>
      </w:pPr>
      <w:r w:rsidRPr="007F183D">
        <w:t>ETS will collaborate with the CDE and Smarter Balanced to identify and update parent</w:t>
      </w:r>
      <w:r w:rsidR="0096388F">
        <w:t>/guardian</w:t>
      </w:r>
      <w:r w:rsidRPr="007F183D">
        <w:t>-friendly resources that provide information to parents and guardians about the CAASPP and ELPAC assessments.</w:t>
      </w:r>
      <w:r w:rsidRPr="007F183D" w:rsidDel="00A54630">
        <w:t xml:space="preserve"> </w:t>
      </w:r>
      <w:r w:rsidRPr="007F183D">
        <w:t xml:space="preserve">Retired items will be considered for use </w:t>
      </w:r>
      <w:r w:rsidRPr="007F183D">
        <w:lastRenderedPageBreak/>
        <w:t xml:space="preserve">as released items in Starting Smarter. Materials that are straight forward and easy to understand will be published on the CAASPP Starting Smarter website at </w:t>
      </w:r>
      <w:hyperlink r:id="rId136">
        <w:r w:rsidRPr="007F183D">
          <w:rPr>
            <w:rStyle w:val="Hyperlink"/>
            <w:rFonts w:eastAsiaTheme="majorEastAsia"/>
            <w:color w:val="0000FF"/>
          </w:rPr>
          <w:t>https://ca.startingsmarter.org/</w:t>
        </w:r>
      </w:hyperlink>
      <w:r w:rsidRPr="007F183D">
        <w:t xml:space="preserve"> and the ELPAC Starting Smarter website at </w:t>
      </w:r>
      <w:hyperlink r:id="rId137">
        <w:r w:rsidRPr="007F183D">
          <w:rPr>
            <w:rStyle w:val="Hyperlink"/>
            <w:rFonts w:eastAsiaTheme="majorEastAsia"/>
            <w:color w:val="0000FF"/>
          </w:rPr>
          <w:t>https://elpac.startingsmarter.org/</w:t>
        </w:r>
      </w:hyperlink>
      <w:r w:rsidRPr="007F183D">
        <w:t xml:space="preserve"> for parents and guardians to access. Materials may include sample student score reports or additional free resources available to parents and guardians to support their child’s learning.</w:t>
      </w:r>
      <w:r w:rsidR="00A54630" w:rsidRPr="006D4C1A">
        <w:t xml:space="preserve"> </w:t>
      </w:r>
      <w:r w:rsidR="003F4958" w:rsidRPr="006D4C1A">
        <w:t xml:space="preserve">Materials will be provided to the SBE staff for review and consultation prior to making the materials publicly available. </w:t>
      </w:r>
    </w:p>
    <w:p w14:paraId="04FCE52D" w14:textId="0665E633" w:rsidR="00263516" w:rsidRPr="007F183D" w:rsidRDefault="00263516" w:rsidP="00263516">
      <w:pPr>
        <w:pStyle w:val="Heading2"/>
      </w:pPr>
      <w:bookmarkStart w:id="826" w:name="Task_3_6_6"/>
      <w:bookmarkStart w:id="827" w:name="_Toc85713615"/>
      <w:r w:rsidRPr="007F183D">
        <w:t>6.6</w:t>
      </w:r>
      <w:bookmarkEnd w:id="826"/>
      <w:r w:rsidRPr="007F183D">
        <w:t>. Analysis of Test Results</w:t>
      </w:r>
      <w:bookmarkEnd w:id="827"/>
    </w:p>
    <w:p w14:paraId="74F0A36B" w14:textId="77777777" w:rsidR="00263516" w:rsidRPr="007F183D" w:rsidRDefault="00263516" w:rsidP="00263516">
      <w:pPr>
        <w:pStyle w:val="ProposalText"/>
      </w:pPr>
      <w:r w:rsidRPr="007F183D">
        <w:t>Comprehensive psychometric analyses, at both the item- and test-level, are critical in producing reliable and valid test scores. A central part of this process is collaboration between the ETS content and psychometric teams to help confirm that all ELPAC and CAASPP test forms are aligned with the SBE-approved content standards, as well as the CDE-approved statistical specifications.</w:t>
      </w:r>
    </w:p>
    <w:p w14:paraId="4EBA494A" w14:textId="77777777" w:rsidR="00263516" w:rsidRPr="007F183D" w:rsidRDefault="00263516" w:rsidP="00263516">
      <w:pPr>
        <w:pStyle w:val="ProposalText"/>
        <w:keepNext/>
      </w:pPr>
      <w:r w:rsidRPr="007F183D">
        <w:t>The ATA tool will build test forms that adhere to the content and psychometric specifications associated with each assessment program.</w:t>
      </w:r>
      <w:r w:rsidRPr="007F183D">
        <w:rPr>
          <w:rStyle w:val="CommentReference"/>
          <w:rFonts w:eastAsiaTheme="minorEastAsia"/>
        </w:rPr>
        <w:t xml:space="preserve"> </w:t>
      </w:r>
      <w:r w:rsidRPr="007F183D">
        <w:t>After the tests have been approved for administration, but prior to opening of the testing window, ETS will develop and review the comprehensive psychometric analysis roadmap with the CDE. The roadmap documents all end-to-end processes which consist of four major components:</w:t>
      </w:r>
    </w:p>
    <w:p w14:paraId="5B9A7AD1" w14:textId="77777777" w:rsidR="00263516" w:rsidRPr="007F183D" w:rsidRDefault="00263516" w:rsidP="00571DA3">
      <w:pPr>
        <w:pStyle w:val="BulletList1"/>
        <w:numPr>
          <w:ilvl w:val="0"/>
          <w:numId w:val="25"/>
        </w:numPr>
      </w:pPr>
      <w:r w:rsidRPr="007F183D">
        <w:t>Business rules for data processing (e.g., data inclusion rules, treatment of missing responses)</w:t>
      </w:r>
    </w:p>
    <w:p w14:paraId="50668316" w14:textId="77777777" w:rsidR="00263516" w:rsidRPr="007F183D" w:rsidRDefault="00263516" w:rsidP="00571DA3">
      <w:pPr>
        <w:pStyle w:val="BulletList1"/>
        <w:numPr>
          <w:ilvl w:val="0"/>
          <w:numId w:val="25"/>
        </w:numPr>
      </w:pPr>
      <w:r w:rsidRPr="007F183D">
        <w:t>Psychometric analyses to be performed (e.g., item analyses, DIF analyses, timing analyses, calibration, scaling, equating approaches)</w:t>
      </w:r>
    </w:p>
    <w:p w14:paraId="07BFB0B2" w14:textId="77777777" w:rsidR="00263516" w:rsidRPr="007F183D" w:rsidRDefault="00263516" w:rsidP="00571DA3">
      <w:pPr>
        <w:pStyle w:val="BulletList1"/>
        <w:numPr>
          <w:ilvl w:val="0"/>
          <w:numId w:val="25"/>
        </w:numPr>
      </w:pPr>
      <w:r w:rsidRPr="007F183D">
        <w:lastRenderedPageBreak/>
        <w:t>Documented approval of CDE decisions on business rules and analysis approach</w:t>
      </w:r>
    </w:p>
    <w:p w14:paraId="5FEA5E00" w14:textId="77777777" w:rsidR="00263516" w:rsidRPr="007F183D" w:rsidRDefault="00263516" w:rsidP="00571DA3">
      <w:pPr>
        <w:pStyle w:val="BulletList1"/>
        <w:numPr>
          <w:ilvl w:val="0"/>
          <w:numId w:val="25"/>
        </w:numPr>
      </w:pPr>
      <w:r w:rsidRPr="007F183D">
        <w:t>Analysis schedule</w:t>
      </w:r>
    </w:p>
    <w:p w14:paraId="3D250ED3" w14:textId="29AE0AAF" w:rsidR="00263516" w:rsidRPr="007F183D" w:rsidRDefault="00263516" w:rsidP="00263516">
      <w:pPr>
        <w:pStyle w:val="ProposalText"/>
      </w:pPr>
      <w:r w:rsidRPr="007F183D">
        <w:t xml:space="preserve">ETS and the CDE will meet regularly to discuss and agree upon all key milestones associated with psychometric work and deliverables which align to the overall project schedule to support on-time score reporting. The psychometric roadmaps are reviewed and approved by the CDE prior to ETS beginning all operational work. Detailed information regarding the psychometric roadmaps is provided in </w:t>
      </w:r>
      <w:r w:rsidRPr="007F183D">
        <w:rPr>
          <w:b/>
        </w:rPr>
        <w:t>Task </w:t>
      </w:r>
      <w:r w:rsidR="003D73E3" w:rsidRPr="007F183D">
        <w:rPr>
          <w:b/>
        </w:rPr>
        <w:fldChar w:fldCharType="begin"/>
      </w:r>
      <w:r w:rsidR="003D73E3" w:rsidRPr="007F183D">
        <w:rPr>
          <w:b/>
        </w:rPr>
        <w:instrText xml:space="preserve"> REF Task_3_8_2 \h  \* MERGEFORMAT </w:instrText>
      </w:r>
      <w:r w:rsidR="003D73E3" w:rsidRPr="007F183D">
        <w:rPr>
          <w:b/>
        </w:rPr>
      </w:r>
      <w:r w:rsidR="003D73E3" w:rsidRPr="007F183D">
        <w:rPr>
          <w:b/>
        </w:rPr>
        <w:fldChar w:fldCharType="separate"/>
      </w:r>
      <w:r w:rsidR="00FA05EB" w:rsidRPr="00FA05EB">
        <w:rPr>
          <w:b/>
        </w:rPr>
        <w:t>8.2</w:t>
      </w:r>
      <w:r w:rsidR="003D73E3" w:rsidRPr="007F183D">
        <w:rPr>
          <w:b/>
        </w:rPr>
        <w:fldChar w:fldCharType="end"/>
      </w:r>
      <w:r w:rsidRPr="007F183D">
        <w:t>.</w:t>
      </w:r>
    </w:p>
    <w:p w14:paraId="51B692E9" w14:textId="77777777" w:rsidR="00263516" w:rsidRPr="007F183D" w:rsidRDefault="00263516" w:rsidP="00263516">
      <w:pPr>
        <w:pStyle w:val="ProposalText"/>
      </w:pPr>
      <w:r w:rsidRPr="007F183D">
        <w:t xml:space="preserve">After the administration of each newly constructed test form, ETS will perform classical, IRT, and test analyses to evaluate the overall psychometric quality of the test and evaluate the performance of embedded </w:t>
      </w:r>
      <w:r w:rsidRPr="007F183D" w:rsidDel="00172DFA">
        <w:t>field</w:t>
      </w:r>
      <w:r w:rsidRPr="007F183D">
        <w:t xml:space="preserve">-test items. The results will be provided by grade level or grade span as applicable. A careful review of the performance of embedded </w:t>
      </w:r>
      <w:r w:rsidRPr="007F183D" w:rsidDel="00172DFA">
        <w:t>field</w:t>
      </w:r>
      <w:r w:rsidRPr="007F183D">
        <w:t>-test items will be critical in constructing operational test forms that are aligned with the SBE-approved content standards and that meet the CDE-approved statistical specifications.</w:t>
      </w:r>
    </w:p>
    <w:p w14:paraId="642EE1D0" w14:textId="77777777" w:rsidR="00263516" w:rsidRPr="007F183D" w:rsidRDefault="00263516" w:rsidP="00263516">
      <w:pPr>
        <w:pStyle w:val="Heading3"/>
      </w:pPr>
      <w:bookmarkStart w:id="828" w:name="_Toc85713616"/>
      <w:r w:rsidRPr="007F183D">
        <w:t>Analysis of Field-Test Items</w:t>
      </w:r>
      <w:bookmarkEnd w:id="828"/>
      <w:r w:rsidRPr="007F183D">
        <w:t xml:space="preserve"> </w:t>
      </w:r>
    </w:p>
    <w:p w14:paraId="7599DB5A" w14:textId="28B4EEF3" w:rsidR="00263516" w:rsidRPr="007F183D" w:rsidRDefault="00263516" w:rsidP="00263516">
      <w:pPr>
        <w:pStyle w:val="ProposalText"/>
      </w:pPr>
      <w:r w:rsidRPr="007F183D">
        <w:rPr>
          <w:b/>
        </w:rPr>
        <w:t>Task </w:t>
      </w:r>
      <w:r w:rsidR="003D73E3" w:rsidRPr="007F183D">
        <w:rPr>
          <w:b/>
        </w:rPr>
        <w:fldChar w:fldCharType="begin"/>
      </w:r>
      <w:r w:rsidR="003D73E3" w:rsidRPr="007F183D">
        <w:rPr>
          <w:b/>
        </w:rPr>
        <w:instrText xml:space="preserve"> REF Task_3_8_2 \h  \* MERGEFORMAT </w:instrText>
      </w:r>
      <w:r w:rsidR="003D73E3" w:rsidRPr="007F183D">
        <w:rPr>
          <w:b/>
        </w:rPr>
      </w:r>
      <w:r w:rsidR="003D73E3" w:rsidRPr="007F183D">
        <w:rPr>
          <w:b/>
        </w:rPr>
        <w:fldChar w:fldCharType="separate"/>
      </w:r>
      <w:r w:rsidR="00FA05EB" w:rsidRPr="00FA05EB">
        <w:rPr>
          <w:b/>
        </w:rPr>
        <w:t>8.2</w:t>
      </w:r>
      <w:r w:rsidR="003D73E3" w:rsidRPr="007F183D">
        <w:rPr>
          <w:b/>
        </w:rPr>
        <w:fldChar w:fldCharType="end"/>
      </w:r>
      <w:r w:rsidRPr="007F183D">
        <w:rPr>
          <w:b/>
        </w:rPr>
        <w:t xml:space="preserve"> </w:t>
      </w:r>
      <w:r w:rsidRPr="007F183D">
        <w:t>describes the detailed psychometric analyses to be performed.</w:t>
      </w:r>
      <w:r w:rsidRPr="007F183D" w:rsidDel="00C75295">
        <w:t xml:space="preserve"> </w:t>
      </w:r>
      <w:r w:rsidRPr="007F183D">
        <w:t xml:space="preserve">We provide a brief overview of the analysis of </w:t>
      </w:r>
      <w:r w:rsidRPr="007F183D" w:rsidDel="00172DFA">
        <w:t>field</w:t>
      </w:r>
      <w:r w:rsidRPr="007F183D">
        <w:t>-test items in the following section.</w:t>
      </w:r>
    </w:p>
    <w:p w14:paraId="2A80F007" w14:textId="750FB024" w:rsidR="00263516" w:rsidRPr="007F183D" w:rsidRDefault="00263516" w:rsidP="00263516">
      <w:pPr>
        <w:pStyle w:val="ProposalText"/>
      </w:pPr>
      <w:r w:rsidRPr="007F183D">
        <w:t xml:space="preserve">After receiving a large representative sample of student response data, and implementing business rules for scoring and data processing, we will perform classical item analyses. This analysis will evaluate item difficulty, item discrimination, item response time, and student raw score performance of selected-response items and </w:t>
      </w:r>
      <w:r w:rsidRPr="007F183D">
        <w:lastRenderedPageBreak/>
        <w:t xml:space="preserve">constructed-response items. These analyses help identify whether items performed well or whether there any unexpected problems (e.g., higher-performing students more likely to select incorrect response choice on a selected-response item) that occurred during the field test. </w:t>
      </w:r>
      <w:r w:rsidRPr="007F183D">
        <w:rPr>
          <w:b/>
        </w:rPr>
        <w:fldChar w:fldCharType="begin"/>
      </w:r>
      <w:r w:rsidRPr="007F183D">
        <w:rPr>
          <w:b/>
        </w:rPr>
        <w:instrText xml:space="preserve"> REF _Ref69468921 \h  \* MERGEFORMAT </w:instrText>
      </w:r>
      <w:r w:rsidRPr="007F183D">
        <w:rPr>
          <w:b/>
        </w:rPr>
      </w:r>
      <w:r w:rsidRPr="007F183D">
        <w:rPr>
          <w:b/>
        </w:rPr>
        <w:fldChar w:fldCharType="separate"/>
      </w:r>
      <w:r w:rsidR="00110A1A" w:rsidRPr="007F183D">
        <w:rPr>
          <w:b/>
        </w:rPr>
        <w:t xml:space="preserve">Table </w:t>
      </w:r>
      <w:r w:rsidR="00110A1A" w:rsidRPr="007F183D">
        <w:rPr>
          <w:b/>
          <w:noProof/>
        </w:rPr>
        <w:t>21</w:t>
      </w:r>
      <w:r w:rsidRPr="007F183D">
        <w:rPr>
          <w:b/>
        </w:rPr>
        <w:fldChar w:fldCharType="end"/>
      </w:r>
      <w:r w:rsidRPr="007F183D">
        <w:t xml:space="preserve"> (for dichotomous items) and </w:t>
      </w:r>
      <w:r w:rsidRPr="007F183D">
        <w:rPr>
          <w:b/>
        </w:rPr>
        <w:fldChar w:fldCharType="begin"/>
      </w:r>
      <w:r w:rsidRPr="007F183D">
        <w:rPr>
          <w:b/>
        </w:rPr>
        <w:instrText xml:space="preserve"> REF _Ref69469200 \h  \* MERGEFORMAT </w:instrText>
      </w:r>
      <w:r w:rsidRPr="007F183D">
        <w:rPr>
          <w:b/>
        </w:rPr>
      </w:r>
      <w:r w:rsidRPr="007F183D">
        <w:rPr>
          <w:b/>
        </w:rPr>
        <w:fldChar w:fldCharType="separate"/>
      </w:r>
      <w:r w:rsidR="00110A1A" w:rsidRPr="007F183D">
        <w:rPr>
          <w:b/>
        </w:rPr>
        <w:t xml:space="preserve">Table </w:t>
      </w:r>
      <w:r w:rsidR="00110A1A" w:rsidRPr="007F183D">
        <w:rPr>
          <w:b/>
          <w:noProof/>
        </w:rPr>
        <w:t>22</w:t>
      </w:r>
      <w:r w:rsidRPr="007F183D">
        <w:rPr>
          <w:b/>
        </w:rPr>
        <w:fldChar w:fldCharType="end"/>
      </w:r>
      <w:r w:rsidRPr="007F183D">
        <w:t xml:space="preserve"> (for polytomous items) provide a brief description of each classical item analysis statistical index, define the index, note its application to dichotomous and polytomous items, and describe proposed thresholds for item flagging for the analysis of </w:t>
      </w:r>
      <w:r w:rsidRPr="007F183D" w:rsidDel="00172DFA">
        <w:t>field</w:t>
      </w:r>
      <w:r w:rsidRPr="007F183D">
        <w:t xml:space="preserve">-test items. These criteria are also proposed for operational items. </w:t>
      </w:r>
    </w:p>
    <w:p w14:paraId="2F84F869" w14:textId="74AD5802" w:rsidR="00263516" w:rsidRPr="007F183D" w:rsidRDefault="00263516" w:rsidP="00263516">
      <w:pPr>
        <w:pStyle w:val="ActionCaption"/>
      </w:pPr>
      <w:bookmarkStart w:id="829" w:name="_Ref69468921"/>
      <w:bookmarkStart w:id="830" w:name="_Toc85188726"/>
      <w:r w:rsidRPr="007F183D">
        <w:t xml:space="preserve">Table </w:t>
      </w:r>
      <w:r w:rsidRPr="007F183D">
        <w:fldChar w:fldCharType="begin"/>
      </w:r>
      <w:r w:rsidRPr="007F183D">
        <w:instrText>SEQ Table \* ARABIC</w:instrText>
      </w:r>
      <w:r w:rsidRPr="007F183D">
        <w:fldChar w:fldCharType="separate"/>
      </w:r>
      <w:r w:rsidR="00110A1A" w:rsidRPr="007F183D">
        <w:rPr>
          <w:noProof/>
        </w:rPr>
        <w:t>21</w:t>
      </w:r>
      <w:r w:rsidRPr="007F183D">
        <w:fldChar w:fldCharType="end"/>
      </w:r>
      <w:bookmarkEnd w:id="829"/>
      <w:r w:rsidRPr="007F183D">
        <w:t>.</w:t>
      </w:r>
      <w:r w:rsidRPr="007F183D">
        <w:rPr>
          <w:rStyle w:val="normaltextrun"/>
        </w:rPr>
        <w:t xml:space="preserve"> </w:t>
      </w:r>
      <w:r w:rsidRPr="007F183D">
        <w:rPr>
          <w:rStyle w:val="normaltextrun"/>
          <w:rFonts w:eastAsia="Arial"/>
        </w:rPr>
        <w:t xml:space="preserve"> Classical </w:t>
      </w:r>
      <w:r w:rsidRPr="007F183D">
        <w:rPr>
          <w:rStyle w:val="normaltextrun"/>
          <w:rFonts w:eastAsia="Arial"/>
          <w:bCs/>
        </w:rPr>
        <w:t>item analysis statistical indices for dichotomous items.</w:t>
      </w:r>
      <w:r w:rsidRPr="007F183D">
        <w:t xml:space="preserve"> </w:t>
      </w:r>
      <w:r w:rsidRPr="007F183D">
        <w:rPr>
          <w:rStyle w:val="normaltextrun"/>
          <w:rFonts w:eastAsia="Arial"/>
          <w:b w:val="0"/>
          <w:bCs/>
        </w:rPr>
        <w:t>ETS recommends using these statistical indices and criteria to identify items for an additional content review.</w:t>
      </w:r>
      <w:bookmarkEnd w:id="830"/>
    </w:p>
    <w:tbl>
      <w:tblPr>
        <w:tblStyle w:val="CAASPP2020"/>
        <w:tblW w:w="9360" w:type="dxa"/>
        <w:tblLook w:val="04A0" w:firstRow="1" w:lastRow="0" w:firstColumn="1" w:lastColumn="0" w:noHBand="0" w:noVBand="1"/>
        <w:tblCaption w:val="Classical item analysis statistical indices for dichotomous items"/>
        <w:tblDescription w:val="The table shows four columns: Description, Name, Definition, and Proposed Thresholds."/>
      </w:tblPr>
      <w:tblGrid>
        <w:gridCol w:w="2055"/>
        <w:gridCol w:w="1305"/>
        <w:gridCol w:w="2655"/>
        <w:gridCol w:w="3345"/>
      </w:tblGrid>
      <w:tr w:rsidR="00CA1267" w:rsidRPr="007F183D" w14:paraId="10D51B28" w14:textId="77777777" w:rsidTr="00416376">
        <w:trPr>
          <w:cnfStyle w:val="100000000000" w:firstRow="1" w:lastRow="0" w:firstColumn="0" w:lastColumn="0" w:oddVBand="0" w:evenVBand="0" w:oddHBand="0" w:evenHBand="0" w:firstRowFirstColumn="0" w:firstRowLastColumn="0" w:lastRowFirstColumn="0" w:lastRowLastColumn="0"/>
        </w:trPr>
        <w:tc>
          <w:tcPr>
            <w:tcW w:w="2055" w:type="dxa"/>
          </w:tcPr>
          <w:p w14:paraId="1B3AB302" w14:textId="77777777" w:rsidR="00263516" w:rsidRPr="007F183D" w:rsidRDefault="00263516" w:rsidP="00265EE3">
            <w:pPr>
              <w:pStyle w:val="TableHeader"/>
              <w:rPr>
                <w:b/>
                <w:color w:val="auto"/>
              </w:rPr>
            </w:pPr>
            <w:r w:rsidRPr="007F183D">
              <w:rPr>
                <w:rStyle w:val="normaltextrun"/>
                <w:rFonts w:eastAsia="Arial"/>
                <w:b/>
                <w:color w:val="auto"/>
              </w:rPr>
              <w:t>Description</w:t>
            </w:r>
          </w:p>
        </w:tc>
        <w:tc>
          <w:tcPr>
            <w:tcW w:w="1305" w:type="dxa"/>
          </w:tcPr>
          <w:p w14:paraId="35F2058E" w14:textId="77777777" w:rsidR="00263516" w:rsidRPr="007F183D" w:rsidRDefault="00263516" w:rsidP="00265EE3">
            <w:pPr>
              <w:pStyle w:val="TableHeader"/>
              <w:rPr>
                <w:b/>
                <w:color w:val="auto"/>
              </w:rPr>
            </w:pPr>
            <w:r w:rsidRPr="007F183D">
              <w:rPr>
                <w:rStyle w:val="normaltextrun"/>
                <w:rFonts w:eastAsia="Arial"/>
                <w:b/>
                <w:color w:val="auto"/>
              </w:rPr>
              <w:t>Name</w:t>
            </w:r>
          </w:p>
        </w:tc>
        <w:tc>
          <w:tcPr>
            <w:tcW w:w="2655" w:type="dxa"/>
          </w:tcPr>
          <w:p w14:paraId="20CBEA69" w14:textId="77777777" w:rsidR="00263516" w:rsidRPr="007F183D" w:rsidRDefault="00263516" w:rsidP="00265EE3">
            <w:pPr>
              <w:pStyle w:val="TableHeader"/>
              <w:rPr>
                <w:rStyle w:val="normaltextrun"/>
                <w:rFonts w:eastAsia="Arial"/>
                <w:b/>
                <w:color w:val="auto"/>
              </w:rPr>
            </w:pPr>
            <w:r w:rsidRPr="007F183D">
              <w:rPr>
                <w:rStyle w:val="normaltextrun"/>
                <w:rFonts w:eastAsia="Arial"/>
                <w:b/>
                <w:color w:val="auto"/>
              </w:rPr>
              <w:t>Definition</w:t>
            </w:r>
          </w:p>
        </w:tc>
        <w:tc>
          <w:tcPr>
            <w:tcW w:w="3345" w:type="dxa"/>
          </w:tcPr>
          <w:p w14:paraId="49EC7F1B" w14:textId="77777777" w:rsidR="00263516" w:rsidRPr="007F183D" w:rsidRDefault="00263516" w:rsidP="00265EE3">
            <w:pPr>
              <w:pStyle w:val="TableHeader"/>
              <w:rPr>
                <w:b/>
                <w:color w:val="auto"/>
              </w:rPr>
            </w:pPr>
            <w:r w:rsidRPr="007F183D">
              <w:rPr>
                <w:rStyle w:val="normaltextrun"/>
                <w:rFonts w:eastAsia="Arial"/>
                <w:b/>
                <w:color w:val="auto"/>
              </w:rPr>
              <w:t>Proposed Thresholds</w:t>
            </w:r>
          </w:p>
        </w:tc>
      </w:tr>
      <w:tr w:rsidR="00EE04E0" w:rsidRPr="007F183D" w14:paraId="43D6A809" w14:textId="77777777" w:rsidTr="00416376">
        <w:trPr>
          <w:cnfStyle w:val="000000100000" w:firstRow="0" w:lastRow="0" w:firstColumn="0" w:lastColumn="0" w:oddVBand="0" w:evenVBand="0" w:oddHBand="1" w:evenHBand="0" w:firstRowFirstColumn="0" w:firstRowLastColumn="0" w:lastRowFirstColumn="0" w:lastRowLastColumn="0"/>
        </w:trPr>
        <w:tc>
          <w:tcPr>
            <w:tcW w:w="2055" w:type="dxa"/>
          </w:tcPr>
          <w:p w14:paraId="5A7F9A08" w14:textId="77777777" w:rsidR="00263516" w:rsidRPr="007F183D" w:rsidRDefault="00263516" w:rsidP="00265EE3">
            <w:pPr>
              <w:spacing w:after="0"/>
              <w:rPr>
                <w:rFonts w:eastAsia="Arial"/>
              </w:rPr>
            </w:pPr>
            <w:r w:rsidRPr="007F183D">
              <w:rPr>
                <w:rStyle w:val="normaltextrun"/>
                <w:rFonts w:eastAsia="Arial"/>
              </w:rPr>
              <w:t>Proportion Correct</w:t>
            </w:r>
          </w:p>
        </w:tc>
        <w:tc>
          <w:tcPr>
            <w:tcW w:w="1305" w:type="dxa"/>
          </w:tcPr>
          <w:p w14:paraId="6C451034" w14:textId="77777777" w:rsidR="00263516" w:rsidRPr="007F183D" w:rsidRDefault="00263516" w:rsidP="00265EE3">
            <w:pPr>
              <w:spacing w:after="0"/>
              <w:rPr>
                <w:rStyle w:val="normaltextrun"/>
                <w:rFonts w:eastAsia="Arial"/>
                <w:i/>
              </w:rPr>
            </w:pPr>
            <w:r w:rsidRPr="007F183D">
              <w:rPr>
                <w:rStyle w:val="normaltextrun"/>
                <w:rFonts w:eastAsia="Arial"/>
                <w:i/>
                <w:iCs/>
              </w:rPr>
              <w:t>p-</w:t>
            </w:r>
            <w:r w:rsidRPr="007F183D">
              <w:rPr>
                <w:rStyle w:val="normaltextrun"/>
                <w:rFonts w:eastAsia="Arial"/>
              </w:rPr>
              <w:t>value</w:t>
            </w:r>
          </w:p>
        </w:tc>
        <w:tc>
          <w:tcPr>
            <w:tcW w:w="2655" w:type="dxa"/>
          </w:tcPr>
          <w:p w14:paraId="308B78ED" w14:textId="77777777" w:rsidR="00263516" w:rsidRPr="007F183D" w:rsidRDefault="00263516" w:rsidP="00265EE3">
            <w:pPr>
              <w:spacing w:after="0"/>
              <w:rPr>
                <w:rStyle w:val="normaltextrun"/>
                <w:rFonts w:eastAsia="Arial"/>
              </w:rPr>
            </w:pPr>
            <w:r w:rsidRPr="007F183D">
              <w:rPr>
                <w:rStyle w:val="normaltextrun"/>
                <w:rFonts w:eastAsia="Arial"/>
              </w:rPr>
              <w:t>Proportion of students selecting the correct response</w:t>
            </w:r>
          </w:p>
        </w:tc>
        <w:tc>
          <w:tcPr>
            <w:tcW w:w="3345" w:type="dxa"/>
          </w:tcPr>
          <w:p w14:paraId="71AAF46F" w14:textId="77777777" w:rsidR="00263516" w:rsidRPr="007F183D" w:rsidRDefault="00263516" w:rsidP="00265EE3">
            <w:pPr>
              <w:spacing w:after="0"/>
              <w:rPr>
                <w:rStyle w:val="normaltextrun"/>
                <w:rFonts w:eastAsia="Arial"/>
              </w:rPr>
            </w:pPr>
            <w:r w:rsidRPr="007F183D">
              <w:rPr>
                <w:rStyle w:val="normaltextrun"/>
                <w:rFonts w:eastAsia="Arial"/>
                <w:i/>
                <w:iCs/>
              </w:rPr>
              <w:t>p-</w:t>
            </w:r>
            <w:r w:rsidRPr="007F183D">
              <w:rPr>
                <w:rStyle w:val="normaltextrun"/>
                <w:rFonts w:eastAsia="Arial"/>
              </w:rPr>
              <w:t>value &lt; 0.25 (4-option items)</w:t>
            </w:r>
          </w:p>
          <w:p w14:paraId="46704C72" w14:textId="77777777" w:rsidR="00263516" w:rsidRPr="007F183D" w:rsidRDefault="00263516" w:rsidP="00265EE3">
            <w:pPr>
              <w:spacing w:after="0"/>
              <w:rPr>
                <w:rStyle w:val="normaltextrun"/>
                <w:rFonts w:eastAsia="Arial"/>
                <w:i/>
                <w:iCs/>
              </w:rPr>
            </w:pPr>
            <w:r w:rsidRPr="007F183D">
              <w:rPr>
                <w:rStyle w:val="normaltextrun"/>
                <w:rFonts w:eastAsia="Arial"/>
                <w:i/>
                <w:iCs/>
              </w:rPr>
              <w:t>p-</w:t>
            </w:r>
            <w:r w:rsidRPr="007F183D">
              <w:rPr>
                <w:rStyle w:val="normaltextrun"/>
                <w:rFonts w:eastAsia="Arial"/>
              </w:rPr>
              <w:t>value</w:t>
            </w:r>
            <w:r w:rsidRPr="007F183D">
              <w:rPr>
                <w:rStyle w:val="normaltextrun"/>
                <w:rFonts w:eastAsia="Arial"/>
                <w:i/>
                <w:iCs/>
              </w:rPr>
              <w:t xml:space="preserve"> &lt; </w:t>
            </w:r>
            <w:r w:rsidRPr="007F183D">
              <w:rPr>
                <w:rStyle w:val="normaltextrun"/>
                <w:rFonts w:eastAsia="Arial"/>
              </w:rPr>
              <w:t>0.33</w:t>
            </w:r>
            <w:r w:rsidRPr="007F183D">
              <w:rPr>
                <w:rStyle w:val="normaltextrun"/>
                <w:rFonts w:eastAsia="Arial"/>
                <w:i/>
                <w:iCs/>
              </w:rPr>
              <w:t xml:space="preserve"> </w:t>
            </w:r>
            <w:r w:rsidRPr="007F183D">
              <w:rPr>
                <w:rStyle w:val="normaltextrun"/>
                <w:rFonts w:eastAsia="Arial"/>
              </w:rPr>
              <w:t>(3-option items)</w:t>
            </w:r>
          </w:p>
          <w:p w14:paraId="5D3190A5" w14:textId="77777777" w:rsidR="00263516" w:rsidRPr="007F183D" w:rsidRDefault="00263516" w:rsidP="00265EE3">
            <w:pPr>
              <w:spacing w:after="0"/>
              <w:rPr>
                <w:rStyle w:val="normaltextrun"/>
                <w:rFonts w:eastAsia="Arial"/>
                <w:i/>
                <w:iCs/>
              </w:rPr>
            </w:pPr>
            <w:r w:rsidRPr="007F183D">
              <w:rPr>
                <w:rStyle w:val="normaltextrun"/>
                <w:rFonts w:eastAsia="Arial"/>
                <w:i/>
                <w:iCs/>
              </w:rPr>
              <w:t>p-</w:t>
            </w:r>
            <w:r w:rsidRPr="007F183D">
              <w:rPr>
                <w:rStyle w:val="normaltextrun"/>
                <w:rFonts w:eastAsia="Arial"/>
              </w:rPr>
              <w:t>value</w:t>
            </w:r>
            <w:r w:rsidRPr="007F183D">
              <w:rPr>
                <w:rStyle w:val="normaltextrun"/>
                <w:rFonts w:eastAsia="Arial"/>
                <w:i/>
                <w:iCs/>
              </w:rPr>
              <w:t xml:space="preserve"> &lt; </w:t>
            </w:r>
            <w:r w:rsidRPr="007F183D">
              <w:rPr>
                <w:rStyle w:val="normaltextrun"/>
                <w:rFonts w:eastAsia="Arial"/>
              </w:rPr>
              <w:t>0.50</w:t>
            </w:r>
            <w:r w:rsidRPr="007F183D">
              <w:rPr>
                <w:rStyle w:val="normaltextrun"/>
                <w:rFonts w:eastAsia="Arial"/>
                <w:i/>
                <w:iCs/>
              </w:rPr>
              <w:t xml:space="preserve"> </w:t>
            </w:r>
            <w:r w:rsidRPr="007F183D">
              <w:rPr>
                <w:rStyle w:val="normaltextrun"/>
                <w:rFonts w:eastAsia="Arial"/>
              </w:rPr>
              <w:t>(2-option items)</w:t>
            </w:r>
          </w:p>
          <w:p w14:paraId="518704F9" w14:textId="77777777" w:rsidR="00263516" w:rsidRPr="007F183D" w:rsidRDefault="00263516" w:rsidP="00265EE3">
            <w:pPr>
              <w:spacing w:after="0"/>
              <w:rPr>
                <w:rStyle w:val="normaltextrun"/>
                <w:rFonts w:eastAsia="Arial"/>
                <w:i/>
              </w:rPr>
            </w:pPr>
            <w:r w:rsidRPr="007F183D">
              <w:rPr>
                <w:rStyle w:val="normaltextrun"/>
                <w:rFonts w:eastAsia="Arial"/>
                <w:i/>
                <w:iCs/>
              </w:rPr>
              <w:t>p-</w:t>
            </w:r>
            <w:r w:rsidRPr="007F183D">
              <w:rPr>
                <w:rStyle w:val="normaltextrun"/>
                <w:rFonts w:eastAsia="Arial"/>
              </w:rPr>
              <w:t>value</w:t>
            </w:r>
            <w:r w:rsidRPr="007F183D">
              <w:rPr>
                <w:rStyle w:val="normaltextrun"/>
                <w:rFonts w:eastAsia="Arial"/>
                <w:i/>
                <w:iCs/>
              </w:rPr>
              <w:t xml:space="preserve"> &gt; </w:t>
            </w:r>
            <w:r w:rsidRPr="007F183D">
              <w:rPr>
                <w:rStyle w:val="normaltextrun"/>
                <w:rFonts w:eastAsia="Arial"/>
              </w:rPr>
              <w:t>0.95</w:t>
            </w:r>
            <w:r w:rsidRPr="007F183D">
              <w:rPr>
                <w:rStyle w:val="normaltextrun"/>
                <w:rFonts w:eastAsia="Arial"/>
                <w:i/>
                <w:iCs/>
              </w:rPr>
              <w:t xml:space="preserve"> </w:t>
            </w:r>
            <w:r w:rsidRPr="007F183D">
              <w:rPr>
                <w:rStyle w:val="normaltextrun"/>
                <w:rFonts w:eastAsia="Arial"/>
              </w:rPr>
              <w:t>(all items)</w:t>
            </w:r>
          </w:p>
        </w:tc>
      </w:tr>
      <w:tr w:rsidR="00263516" w:rsidRPr="007F183D" w14:paraId="7A6BD1BE" w14:textId="77777777" w:rsidTr="00416376">
        <w:trPr>
          <w:cnfStyle w:val="000000010000" w:firstRow="0" w:lastRow="0" w:firstColumn="0" w:lastColumn="0" w:oddVBand="0" w:evenVBand="0" w:oddHBand="0" w:evenHBand="1" w:firstRowFirstColumn="0" w:firstRowLastColumn="0" w:lastRowFirstColumn="0" w:lastRowLastColumn="0"/>
        </w:trPr>
        <w:tc>
          <w:tcPr>
            <w:tcW w:w="2055" w:type="dxa"/>
          </w:tcPr>
          <w:p w14:paraId="1CF94A79" w14:textId="77777777" w:rsidR="00263516" w:rsidRPr="007F183D" w:rsidRDefault="00263516" w:rsidP="00265EE3">
            <w:pPr>
              <w:spacing w:after="0"/>
              <w:rPr>
                <w:rFonts w:eastAsia="Arial"/>
              </w:rPr>
            </w:pPr>
            <w:r w:rsidRPr="007F183D">
              <w:rPr>
                <w:rStyle w:val="normaltextrun"/>
                <w:rFonts w:eastAsia="Arial"/>
              </w:rPr>
              <w:t>Item-Total Correlation</w:t>
            </w:r>
          </w:p>
        </w:tc>
        <w:tc>
          <w:tcPr>
            <w:tcW w:w="1305" w:type="dxa"/>
          </w:tcPr>
          <w:p w14:paraId="22AAB856" w14:textId="77777777" w:rsidR="00263516" w:rsidRPr="007F183D" w:rsidRDefault="00263516" w:rsidP="00265EE3">
            <w:pPr>
              <w:spacing w:after="0"/>
              <w:rPr>
                <w:rStyle w:val="normaltextrun"/>
                <w:rFonts w:eastAsia="Arial"/>
                <w:i/>
              </w:rPr>
            </w:pPr>
            <w:r w:rsidRPr="007F183D">
              <w:rPr>
                <w:rStyle w:val="normaltextrun"/>
                <w:rFonts w:eastAsia="Arial"/>
                <w:i/>
                <w:iCs/>
              </w:rPr>
              <w:t>r-</w:t>
            </w:r>
            <w:r w:rsidRPr="007F183D">
              <w:rPr>
                <w:rStyle w:val="normaltextrun"/>
                <w:rFonts w:eastAsia="Arial"/>
              </w:rPr>
              <w:t>pbis</w:t>
            </w:r>
          </w:p>
        </w:tc>
        <w:tc>
          <w:tcPr>
            <w:tcW w:w="2655" w:type="dxa"/>
          </w:tcPr>
          <w:p w14:paraId="0A6E6D73" w14:textId="77777777" w:rsidR="00263516" w:rsidRPr="007F183D" w:rsidRDefault="00263516" w:rsidP="00265EE3">
            <w:pPr>
              <w:spacing w:after="0"/>
              <w:rPr>
                <w:rFonts w:eastAsia="Arial"/>
              </w:rPr>
            </w:pPr>
            <w:r w:rsidRPr="007F183D">
              <w:rPr>
                <w:rStyle w:val="normaltextrun"/>
                <w:rFonts w:eastAsia="Arial"/>
              </w:rPr>
              <w:t>Point biserial correlation between item score and total score</w:t>
            </w:r>
          </w:p>
        </w:tc>
        <w:tc>
          <w:tcPr>
            <w:tcW w:w="3345" w:type="dxa"/>
          </w:tcPr>
          <w:p w14:paraId="49697CB7" w14:textId="77777777" w:rsidR="00263516" w:rsidRPr="007F183D" w:rsidRDefault="00263516" w:rsidP="00265EE3">
            <w:pPr>
              <w:spacing w:after="0"/>
            </w:pPr>
            <w:r w:rsidRPr="007F183D">
              <w:rPr>
                <w:rStyle w:val="normaltextrun"/>
                <w:rFonts w:eastAsia="Arial"/>
                <w:i/>
                <w:iCs/>
                <w:color w:val="000000" w:themeColor="text1"/>
              </w:rPr>
              <w:t>r-</w:t>
            </w:r>
            <w:r w:rsidRPr="007F183D">
              <w:rPr>
                <w:rStyle w:val="normaltextrun"/>
                <w:rFonts w:eastAsia="Arial"/>
                <w:color w:val="000000" w:themeColor="text1"/>
              </w:rPr>
              <w:t>pbi</w:t>
            </w:r>
            <w:r w:rsidRPr="007F183D">
              <w:rPr>
                <w:rStyle w:val="normaltextrun"/>
                <w:rFonts w:eastAsia="Arial"/>
              </w:rPr>
              <w:t>s</w:t>
            </w:r>
            <w:r w:rsidRPr="007F183D" w:rsidDel="00257946">
              <w:rPr>
                <w:rStyle w:val="normaltextrun"/>
                <w:rFonts w:eastAsia="Arial"/>
              </w:rPr>
              <w:t xml:space="preserve"> </w:t>
            </w:r>
            <w:r w:rsidRPr="007F183D">
              <w:rPr>
                <w:rFonts w:eastAsia="Arial"/>
              </w:rPr>
              <w:t xml:space="preserve">&lt; </w:t>
            </w:r>
            <w:r w:rsidRPr="007F183D">
              <w:rPr>
                <w:rStyle w:val="normaltextrun"/>
                <w:rFonts w:eastAsia="Arial"/>
              </w:rPr>
              <w:t>0.0</w:t>
            </w:r>
            <w:r w:rsidRPr="007F183D">
              <w:rPr>
                <w:rStyle w:val="normaltextrun"/>
                <w:rFonts w:eastAsia="Arial"/>
                <w:i/>
                <w:iCs/>
              </w:rPr>
              <w:t xml:space="preserve"> </w:t>
            </w:r>
          </w:p>
          <w:p w14:paraId="6EE24B33" w14:textId="77777777" w:rsidR="00263516" w:rsidRPr="007F183D" w:rsidRDefault="00263516" w:rsidP="00265EE3">
            <w:pPr>
              <w:spacing w:after="0"/>
              <w:rPr>
                <w:rStyle w:val="normaltextrun"/>
                <w:rFonts w:eastAsia="Arial"/>
              </w:rPr>
            </w:pPr>
            <w:r w:rsidRPr="007F183D">
              <w:rPr>
                <w:rStyle w:val="normaltextrun"/>
                <w:rFonts w:eastAsia="Arial"/>
                <w:i/>
                <w:iCs/>
              </w:rPr>
              <w:t>r-</w:t>
            </w:r>
            <w:r w:rsidRPr="007F183D">
              <w:rPr>
                <w:rStyle w:val="normaltextrun"/>
                <w:rFonts w:eastAsia="Arial"/>
              </w:rPr>
              <w:t>pbis &lt; 0.2</w:t>
            </w:r>
          </w:p>
        </w:tc>
      </w:tr>
      <w:tr w:rsidR="00EE04E0" w:rsidRPr="007F183D" w14:paraId="5CA38B26" w14:textId="77777777" w:rsidTr="00416376">
        <w:trPr>
          <w:cnfStyle w:val="000000100000" w:firstRow="0" w:lastRow="0" w:firstColumn="0" w:lastColumn="0" w:oddVBand="0" w:evenVBand="0" w:oddHBand="1" w:evenHBand="0" w:firstRowFirstColumn="0" w:firstRowLastColumn="0" w:lastRowFirstColumn="0" w:lastRowLastColumn="0"/>
        </w:trPr>
        <w:tc>
          <w:tcPr>
            <w:tcW w:w="2055" w:type="dxa"/>
          </w:tcPr>
          <w:p w14:paraId="155A6DB9" w14:textId="77777777" w:rsidR="00263516" w:rsidRPr="007F183D" w:rsidRDefault="00263516" w:rsidP="00265EE3">
            <w:pPr>
              <w:spacing w:after="0"/>
              <w:rPr>
                <w:rFonts w:eastAsia="Arial"/>
              </w:rPr>
            </w:pPr>
            <w:r w:rsidRPr="007F183D">
              <w:rPr>
                <w:rStyle w:val="normaltextrun"/>
                <w:rFonts w:eastAsia="Arial"/>
              </w:rPr>
              <w:lastRenderedPageBreak/>
              <w:t>Omit Rate</w:t>
            </w:r>
          </w:p>
        </w:tc>
        <w:tc>
          <w:tcPr>
            <w:tcW w:w="1305" w:type="dxa"/>
          </w:tcPr>
          <w:p w14:paraId="493003E2" w14:textId="77777777" w:rsidR="00263516" w:rsidRPr="007F183D" w:rsidRDefault="00263516" w:rsidP="00265EE3">
            <w:pPr>
              <w:spacing w:after="0"/>
              <w:rPr>
                <w:rFonts w:eastAsia="Arial"/>
              </w:rPr>
            </w:pPr>
            <w:r w:rsidRPr="007F183D">
              <w:rPr>
                <w:rStyle w:val="normaltextrun"/>
                <w:rFonts w:eastAsia="Arial"/>
                <w:i/>
                <w:iCs/>
              </w:rPr>
              <w:t>p-</w:t>
            </w:r>
            <w:r w:rsidRPr="007F183D">
              <w:rPr>
                <w:rStyle w:val="normaltextrun"/>
                <w:rFonts w:eastAsia="Arial"/>
              </w:rPr>
              <w:t>omit</w:t>
            </w:r>
          </w:p>
        </w:tc>
        <w:tc>
          <w:tcPr>
            <w:tcW w:w="2655" w:type="dxa"/>
          </w:tcPr>
          <w:p w14:paraId="5211DF59" w14:textId="77777777" w:rsidR="00263516" w:rsidRPr="007F183D" w:rsidRDefault="00263516" w:rsidP="00265EE3">
            <w:pPr>
              <w:spacing w:after="0"/>
              <w:rPr>
                <w:rFonts w:eastAsia="Arial"/>
              </w:rPr>
            </w:pPr>
            <w:r w:rsidRPr="007F183D">
              <w:rPr>
                <w:rStyle w:val="normaltextrun"/>
                <w:rFonts w:eastAsia="Arial"/>
              </w:rPr>
              <w:t>Proportion of students who were presented with the item but did not provide a response</w:t>
            </w:r>
          </w:p>
        </w:tc>
        <w:tc>
          <w:tcPr>
            <w:tcW w:w="3345" w:type="dxa"/>
          </w:tcPr>
          <w:p w14:paraId="12B248E7" w14:textId="77777777" w:rsidR="00263516" w:rsidRPr="007F183D" w:rsidRDefault="00263516" w:rsidP="00265EE3">
            <w:pPr>
              <w:spacing w:after="0"/>
              <w:rPr>
                <w:rStyle w:val="normaltextrun"/>
                <w:rFonts w:eastAsia="Arial"/>
              </w:rPr>
            </w:pPr>
            <w:r w:rsidRPr="007F183D">
              <w:rPr>
                <w:rStyle w:val="normaltextrun"/>
                <w:rFonts w:eastAsia="Arial"/>
                <w:i/>
                <w:iCs/>
              </w:rPr>
              <w:t>p-</w:t>
            </w:r>
            <w:r w:rsidRPr="007F183D">
              <w:rPr>
                <w:rStyle w:val="normaltextrun"/>
                <w:rFonts w:eastAsia="Arial"/>
              </w:rPr>
              <w:t>omit &gt; 0.05</w:t>
            </w:r>
          </w:p>
        </w:tc>
      </w:tr>
      <w:tr w:rsidR="00263516" w:rsidRPr="007F183D" w14:paraId="5C2B7455" w14:textId="77777777" w:rsidTr="00416376">
        <w:trPr>
          <w:cnfStyle w:val="000000010000" w:firstRow="0" w:lastRow="0" w:firstColumn="0" w:lastColumn="0" w:oddVBand="0" w:evenVBand="0" w:oddHBand="0" w:evenHBand="1" w:firstRowFirstColumn="0" w:firstRowLastColumn="0" w:lastRowFirstColumn="0" w:lastRowLastColumn="0"/>
        </w:trPr>
        <w:tc>
          <w:tcPr>
            <w:tcW w:w="2055" w:type="dxa"/>
          </w:tcPr>
          <w:p w14:paraId="091E2AB7" w14:textId="77777777" w:rsidR="00263516" w:rsidRPr="007F183D" w:rsidRDefault="00263516" w:rsidP="00265EE3">
            <w:pPr>
              <w:spacing w:after="0"/>
              <w:rPr>
                <w:rStyle w:val="normaltextrun"/>
                <w:rFonts w:eastAsia="Arial"/>
              </w:rPr>
            </w:pPr>
            <w:r w:rsidRPr="007F183D">
              <w:rPr>
                <w:rStyle w:val="normaltextrun"/>
                <w:rFonts w:eastAsia="Arial"/>
              </w:rPr>
              <w:t>Distractor-Total Correlation</w:t>
            </w:r>
          </w:p>
        </w:tc>
        <w:tc>
          <w:tcPr>
            <w:tcW w:w="1305" w:type="dxa"/>
          </w:tcPr>
          <w:p w14:paraId="65597643" w14:textId="77777777" w:rsidR="00263516" w:rsidRPr="007F183D" w:rsidRDefault="00263516" w:rsidP="00265EE3">
            <w:pPr>
              <w:spacing w:after="0"/>
              <w:rPr>
                <w:rStyle w:val="normaltextrun"/>
                <w:rFonts w:eastAsia="Arial"/>
                <w:i/>
              </w:rPr>
            </w:pPr>
            <w:r w:rsidRPr="007F183D">
              <w:rPr>
                <w:rStyle w:val="normaltextrun"/>
                <w:rFonts w:eastAsia="Arial"/>
                <w:i/>
                <w:iCs/>
              </w:rPr>
              <w:t>r-</w:t>
            </w:r>
            <w:r w:rsidRPr="007F183D">
              <w:rPr>
                <w:rStyle w:val="normaltextrun"/>
                <w:rFonts w:eastAsia="Arial"/>
              </w:rPr>
              <w:t>dist</w:t>
            </w:r>
          </w:p>
        </w:tc>
        <w:tc>
          <w:tcPr>
            <w:tcW w:w="2655" w:type="dxa"/>
          </w:tcPr>
          <w:p w14:paraId="341AC2A1" w14:textId="77777777" w:rsidR="00263516" w:rsidRPr="007F183D" w:rsidRDefault="00263516" w:rsidP="00265EE3">
            <w:pPr>
              <w:spacing w:after="0"/>
              <w:rPr>
                <w:rStyle w:val="normaltextrun"/>
                <w:rFonts w:eastAsia="Arial"/>
              </w:rPr>
            </w:pPr>
            <w:r w:rsidRPr="007F183D">
              <w:rPr>
                <w:rStyle w:val="normaltextrun"/>
                <w:rFonts w:eastAsia="Arial"/>
              </w:rPr>
              <w:t>Point biserial correlation between selection and distractor and total score</w:t>
            </w:r>
          </w:p>
        </w:tc>
        <w:tc>
          <w:tcPr>
            <w:tcW w:w="3345" w:type="dxa"/>
          </w:tcPr>
          <w:p w14:paraId="01A96F9C" w14:textId="77777777" w:rsidR="00263516" w:rsidRPr="007F183D" w:rsidRDefault="00263516" w:rsidP="00265EE3">
            <w:pPr>
              <w:spacing w:after="0"/>
              <w:rPr>
                <w:rStyle w:val="normaltextrun"/>
                <w:rFonts w:eastAsia="Arial"/>
                <w:i/>
              </w:rPr>
            </w:pPr>
            <w:r w:rsidRPr="007F183D">
              <w:rPr>
                <w:rStyle w:val="normaltextrun"/>
                <w:rFonts w:eastAsia="Arial"/>
                <w:i/>
                <w:iCs/>
              </w:rPr>
              <w:t>r-</w:t>
            </w:r>
            <w:r w:rsidRPr="007F183D">
              <w:rPr>
                <w:rStyle w:val="normaltextrun"/>
                <w:rFonts w:eastAsia="Arial"/>
              </w:rPr>
              <w:t>dist</w:t>
            </w:r>
            <w:r w:rsidRPr="007F183D">
              <w:rPr>
                <w:rStyle w:val="normaltextrun"/>
                <w:rFonts w:eastAsia="Arial"/>
                <w:i/>
                <w:iCs/>
              </w:rPr>
              <w:t xml:space="preserve"> &gt; 0.0</w:t>
            </w:r>
          </w:p>
        </w:tc>
      </w:tr>
      <w:tr w:rsidR="00EE04E0" w:rsidRPr="007F183D" w14:paraId="32D08B12" w14:textId="77777777" w:rsidTr="00416376">
        <w:trPr>
          <w:cnfStyle w:val="000000100000" w:firstRow="0" w:lastRow="0" w:firstColumn="0" w:lastColumn="0" w:oddVBand="0" w:evenVBand="0" w:oddHBand="1" w:evenHBand="0" w:firstRowFirstColumn="0" w:firstRowLastColumn="0" w:lastRowFirstColumn="0" w:lastRowLastColumn="0"/>
        </w:trPr>
        <w:tc>
          <w:tcPr>
            <w:tcW w:w="2055" w:type="dxa"/>
          </w:tcPr>
          <w:p w14:paraId="0A1AD7B8" w14:textId="77777777" w:rsidR="00263516" w:rsidRPr="007F183D" w:rsidRDefault="00263516" w:rsidP="00265EE3">
            <w:pPr>
              <w:spacing w:after="0"/>
              <w:rPr>
                <w:rStyle w:val="normaltextrun"/>
                <w:rFonts w:eastAsia="Calibri"/>
              </w:rPr>
            </w:pPr>
            <w:r w:rsidRPr="007F183D">
              <w:rPr>
                <w:rStyle w:val="normaltextrun"/>
                <w:rFonts w:eastAsia="Arial"/>
              </w:rPr>
              <w:t>Rate of Distractor Selection by High-Achieving Students</w:t>
            </w:r>
          </w:p>
        </w:tc>
        <w:tc>
          <w:tcPr>
            <w:tcW w:w="1305" w:type="dxa"/>
          </w:tcPr>
          <w:p w14:paraId="4564E958" w14:textId="77777777" w:rsidR="00703760" w:rsidRDefault="00263516" w:rsidP="00265EE3">
            <w:pPr>
              <w:spacing w:after="0"/>
              <w:rPr>
                <w:rStyle w:val="normaltextrun"/>
                <w:rFonts w:eastAsia="Arial"/>
              </w:rPr>
            </w:pPr>
            <w:r w:rsidRPr="007F183D">
              <w:rPr>
                <w:rStyle w:val="normaltextrun"/>
                <w:rFonts w:eastAsia="Arial"/>
                <w:i/>
                <w:iCs/>
              </w:rPr>
              <w:t>p-</w:t>
            </w:r>
            <w:r w:rsidRPr="007F183D">
              <w:rPr>
                <w:rStyle w:val="normaltextrun"/>
                <w:rFonts w:eastAsia="Arial"/>
              </w:rPr>
              <w:t>high</w:t>
            </w:r>
          </w:p>
          <w:p w14:paraId="49D9875F" w14:textId="358B8B1F" w:rsidR="00263516" w:rsidRPr="0037679F" w:rsidRDefault="00263516" w:rsidP="00703760">
            <w:pPr>
              <w:spacing w:before="2760" w:after="0"/>
              <w:rPr>
                <w:rStyle w:val="normaltextrun"/>
                <w:rFonts w:eastAsia="Calibri"/>
                <w:i/>
                <w:iCs/>
              </w:rPr>
            </w:pPr>
            <w:r w:rsidRPr="007F183D">
              <w:rPr>
                <w:rStyle w:val="normaltextrun"/>
                <w:rFonts w:eastAsia="Arial"/>
                <w:i/>
                <w:iCs/>
              </w:rPr>
              <w:t>p-</w:t>
            </w:r>
            <w:r w:rsidRPr="007F183D">
              <w:rPr>
                <w:rStyle w:val="normaltextrun"/>
                <w:rFonts w:eastAsia="Arial"/>
              </w:rPr>
              <w:t>disthigh</w:t>
            </w:r>
          </w:p>
        </w:tc>
        <w:tc>
          <w:tcPr>
            <w:tcW w:w="2655" w:type="dxa"/>
          </w:tcPr>
          <w:p w14:paraId="392B2F23" w14:textId="77777777" w:rsidR="00263516" w:rsidRPr="007F183D" w:rsidRDefault="00263516" w:rsidP="00265EE3">
            <w:pPr>
              <w:spacing w:after="0"/>
              <w:rPr>
                <w:rFonts w:eastAsia="Arial"/>
              </w:rPr>
            </w:pPr>
            <w:r w:rsidRPr="007F183D">
              <w:rPr>
                <w:rStyle w:val="normaltextrun"/>
                <w:rFonts w:eastAsia="Arial"/>
              </w:rPr>
              <w:t>Proportion of students scoring in the top 20% on total score selecting the correct response</w:t>
            </w:r>
          </w:p>
          <w:p w14:paraId="48BC3392" w14:textId="77777777" w:rsidR="00263516" w:rsidRPr="007F183D" w:rsidRDefault="00263516" w:rsidP="00265EE3">
            <w:pPr>
              <w:spacing w:after="0"/>
              <w:rPr>
                <w:rStyle w:val="normaltextrun"/>
                <w:rFonts w:eastAsia="Arial"/>
              </w:rPr>
            </w:pPr>
          </w:p>
          <w:p w14:paraId="77134A6B" w14:textId="77777777" w:rsidR="00263516" w:rsidRPr="007F183D" w:rsidRDefault="00263516" w:rsidP="00265EE3">
            <w:pPr>
              <w:spacing w:after="0"/>
              <w:rPr>
                <w:rStyle w:val="normaltextrun"/>
                <w:rFonts w:eastAsia="Arial"/>
              </w:rPr>
            </w:pPr>
            <w:r w:rsidRPr="007F183D">
              <w:rPr>
                <w:rStyle w:val="normaltextrun"/>
                <w:rFonts w:eastAsia="Arial"/>
              </w:rPr>
              <w:t>Proportion of students scoring in the top 20% on the total score selecting the specified distractor</w:t>
            </w:r>
          </w:p>
        </w:tc>
        <w:tc>
          <w:tcPr>
            <w:tcW w:w="3345" w:type="dxa"/>
          </w:tcPr>
          <w:p w14:paraId="3A1AD7AB" w14:textId="77777777" w:rsidR="00263516" w:rsidRPr="007F183D" w:rsidRDefault="00263516" w:rsidP="00265EE3">
            <w:pPr>
              <w:spacing w:after="0"/>
              <w:rPr>
                <w:rStyle w:val="normaltextrun"/>
                <w:rFonts w:eastAsia="Calibri"/>
                <w:i/>
              </w:rPr>
            </w:pPr>
            <w:r w:rsidRPr="007F183D">
              <w:rPr>
                <w:rStyle w:val="normaltextrun"/>
                <w:rFonts w:eastAsia="Arial"/>
                <w:i/>
                <w:iCs/>
              </w:rPr>
              <w:t>p-</w:t>
            </w:r>
            <w:r w:rsidRPr="007F183D">
              <w:rPr>
                <w:rStyle w:val="normaltextrun"/>
                <w:rFonts w:eastAsia="Arial"/>
              </w:rPr>
              <w:t>disthigh</w:t>
            </w:r>
            <w:r w:rsidRPr="007F183D">
              <w:rPr>
                <w:rStyle w:val="normaltextrun"/>
                <w:rFonts w:eastAsia="Arial"/>
                <w:i/>
                <w:iCs/>
              </w:rPr>
              <w:t xml:space="preserve"> &gt; p-</w:t>
            </w:r>
            <w:r w:rsidRPr="007F183D">
              <w:rPr>
                <w:rStyle w:val="normaltextrun"/>
                <w:rFonts w:eastAsia="Arial"/>
              </w:rPr>
              <w:t>high</w:t>
            </w:r>
          </w:p>
        </w:tc>
      </w:tr>
    </w:tbl>
    <w:p w14:paraId="0574041D" w14:textId="77777777" w:rsidR="00263516" w:rsidRPr="007F183D" w:rsidRDefault="00263516" w:rsidP="00263516">
      <w:pPr>
        <w:pStyle w:val="ProposalText"/>
      </w:pPr>
    </w:p>
    <w:p w14:paraId="4ECE8674" w14:textId="2309C511" w:rsidR="00263516" w:rsidRPr="007F183D" w:rsidRDefault="00263516" w:rsidP="00263516">
      <w:pPr>
        <w:pStyle w:val="ActionCaption"/>
        <w:rPr>
          <w:b w:val="0"/>
        </w:rPr>
      </w:pPr>
      <w:bookmarkStart w:id="831" w:name="_Ref69469200"/>
      <w:bookmarkStart w:id="832" w:name="_Toc85188727"/>
      <w:r w:rsidRPr="007F183D">
        <w:lastRenderedPageBreak/>
        <w:t xml:space="preserve">Table </w:t>
      </w:r>
      <w:r w:rsidRPr="007F183D">
        <w:fldChar w:fldCharType="begin"/>
      </w:r>
      <w:r w:rsidRPr="007F183D">
        <w:instrText>SEQ Table \* ARABIC</w:instrText>
      </w:r>
      <w:r w:rsidRPr="007F183D">
        <w:fldChar w:fldCharType="separate"/>
      </w:r>
      <w:r w:rsidR="00110A1A" w:rsidRPr="007F183D">
        <w:rPr>
          <w:noProof/>
        </w:rPr>
        <w:t>22</w:t>
      </w:r>
      <w:r w:rsidRPr="007F183D">
        <w:fldChar w:fldCharType="end"/>
      </w:r>
      <w:bookmarkEnd w:id="831"/>
      <w:r w:rsidRPr="007F183D">
        <w:rPr>
          <w:rStyle w:val="normaltextrun"/>
        </w:rPr>
        <w:t xml:space="preserve">. </w:t>
      </w:r>
      <w:r w:rsidRPr="007F183D">
        <w:rPr>
          <w:rStyle w:val="normaltextrun"/>
          <w:rFonts w:eastAsia="Arial"/>
          <w:bCs/>
        </w:rPr>
        <w:t xml:space="preserve"> Classical item analysis statistical indices for polytomous items.</w:t>
      </w:r>
      <w:r w:rsidRPr="007F183D">
        <w:t xml:space="preserve"> </w:t>
      </w:r>
      <w:r w:rsidRPr="007F183D">
        <w:rPr>
          <w:rStyle w:val="normaltextrun"/>
          <w:rFonts w:eastAsia="Arial"/>
          <w:b w:val="0"/>
          <w:bCs/>
        </w:rPr>
        <w:t>ETS recommends using these statistical indices and criteria to identify items for an additional content review.</w:t>
      </w:r>
      <w:bookmarkEnd w:id="832"/>
    </w:p>
    <w:tbl>
      <w:tblPr>
        <w:tblStyle w:val="CAASPP2020"/>
        <w:tblW w:w="0" w:type="auto"/>
        <w:tblLayout w:type="fixed"/>
        <w:tblLook w:val="04A0" w:firstRow="1" w:lastRow="0" w:firstColumn="1" w:lastColumn="0" w:noHBand="0" w:noVBand="1"/>
        <w:tblCaption w:val="Classical item analysis statistical indices for polytomous items."/>
        <w:tblDescription w:val="The table shows four columns: Description, Name, Definition, and Proposed Thresholds."/>
      </w:tblPr>
      <w:tblGrid>
        <w:gridCol w:w="1920"/>
        <w:gridCol w:w="1455"/>
        <w:gridCol w:w="3270"/>
        <w:gridCol w:w="2685"/>
      </w:tblGrid>
      <w:tr w:rsidR="00CA1267" w:rsidRPr="007F183D" w14:paraId="0FEF25D0" w14:textId="77777777" w:rsidTr="00416376">
        <w:trPr>
          <w:cnfStyle w:val="100000000000" w:firstRow="1" w:lastRow="0" w:firstColumn="0" w:lastColumn="0" w:oddVBand="0" w:evenVBand="0" w:oddHBand="0" w:evenHBand="0" w:firstRowFirstColumn="0" w:firstRowLastColumn="0" w:lastRowFirstColumn="0" w:lastRowLastColumn="0"/>
        </w:trPr>
        <w:tc>
          <w:tcPr>
            <w:tcW w:w="1920" w:type="dxa"/>
          </w:tcPr>
          <w:p w14:paraId="6408F9A3" w14:textId="77777777" w:rsidR="00263516" w:rsidRPr="007F183D" w:rsidRDefault="00263516" w:rsidP="00265EE3">
            <w:pPr>
              <w:pStyle w:val="TableHeader"/>
              <w:rPr>
                <w:b/>
                <w:color w:val="auto"/>
              </w:rPr>
            </w:pPr>
            <w:r w:rsidRPr="007F183D">
              <w:rPr>
                <w:rStyle w:val="normaltextrun"/>
                <w:b/>
                <w:color w:val="auto"/>
              </w:rPr>
              <w:t>Description</w:t>
            </w:r>
          </w:p>
        </w:tc>
        <w:tc>
          <w:tcPr>
            <w:tcW w:w="1455" w:type="dxa"/>
          </w:tcPr>
          <w:p w14:paraId="475DD8D4" w14:textId="77777777" w:rsidR="00263516" w:rsidRPr="007F183D" w:rsidRDefault="00263516" w:rsidP="00265EE3">
            <w:pPr>
              <w:pStyle w:val="TableHeader"/>
              <w:rPr>
                <w:b/>
                <w:color w:val="auto"/>
              </w:rPr>
            </w:pPr>
            <w:r w:rsidRPr="007F183D">
              <w:rPr>
                <w:rStyle w:val="normaltextrun"/>
                <w:b/>
                <w:color w:val="auto"/>
              </w:rPr>
              <w:t>Name</w:t>
            </w:r>
          </w:p>
        </w:tc>
        <w:tc>
          <w:tcPr>
            <w:tcW w:w="3270" w:type="dxa"/>
          </w:tcPr>
          <w:p w14:paraId="76540518" w14:textId="77777777" w:rsidR="00263516" w:rsidRPr="007F183D" w:rsidRDefault="00263516" w:rsidP="00265EE3">
            <w:pPr>
              <w:pStyle w:val="TableHeader"/>
              <w:rPr>
                <w:b/>
                <w:color w:val="auto"/>
              </w:rPr>
            </w:pPr>
            <w:r w:rsidRPr="007F183D">
              <w:rPr>
                <w:rStyle w:val="normaltextrun"/>
                <w:b/>
                <w:color w:val="auto"/>
              </w:rPr>
              <w:t>Definition</w:t>
            </w:r>
          </w:p>
        </w:tc>
        <w:tc>
          <w:tcPr>
            <w:tcW w:w="2685" w:type="dxa"/>
          </w:tcPr>
          <w:p w14:paraId="10545FE2" w14:textId="77777777" w:rsidR="00263516" w:rsidRPr="007F183D" w:rsidRDefault="00263516" w:rsidP="00265EE3">
            <w:pPr>
              <w:pStyle w:val="TableHeader"/>
              <w:rPr>
                <w:b/>
                <w:color w:val="auto"/>
              </w:rPr>
            </w:pPr>
            <w:r w:rsidRPr="007F183D">
              <w:rPr>
                <w:rStyle w:val="normaltextrun"/>
                <w:b/>
                <w:color w:val="auto"/>
              </w:rPr>
              <w:t>Proposed Thresholds</w:t>
            </w:r>
          </w:p>
        </w:tc>
      </w:tr>
      <w:tr w:rsidR="00EE04E0" w:rsidRPr="007F183D" w14:paraId="306CEE3A" w14:textId="77777777" w:rsidTr="00416376">
        <w:trPr>
          <w:cnfStyle w:val="000000100000" w:firstRow="0" w:lastRow="0" w:firstColumn="0" w:lastColumn="0" w:oddVBand="0" w:evenVBand="0" w:oddHBand="1" w:evenHBand="0" w:firstRowFirstColumn="0" w:firstRowLastColumn="0" w:lastRowFirstColumn="0" w:lastRowLastColumn="0"/>
        </w:trPr>
        <w:tc>
          <w:tcPr>
            <w:tcW w:w="1920" w:type="dxa"/>
          </w:tcPr>
          <w:p w14:paraId="648A65B1" w14:textId="77777777" w:rsidR="00263516" w:rsidRPr="007F183D" w:rsidRDefault="00263516" w:rsidP="00263516">
            <w:pPr>
              <w:spacing w:after="0"/>
              <w:rPr>
                <w:rFonts w:eastAsia="Arial"/>
              </w:rPr>
            </w:pPr>
            <w:r w:rsidRPr="007F183D">
              <w:rPr>
                <w:rStyle w:val="normaltextrun"/>
                <w:rFonts w:eastAsia="Arial"/>
              </w:rPr>
              <w:t>Proportion Correct</w:t>
            </w:r>
          </w:p>
        </w:tc>
        <w:tc>
          <w:tcPr>
            <w:tcW w:w="1455" w:type="dxa"/>
          </w:tcPr>
          <w:p w14:paraId="2C6C1BEE" w14:textId="77777777" w:rsidR="00263516" w:rsidRPr="007F183D" w:rsidRDefault="00263516" w:rsidP="00263516">
            <w:pPr>
              <w:spacing w:after="0"/>
              <w:rPr>
                <w:rFonts w:eastAsia="Arial"/>
              </w:rPr>
            </w:pPr>
            <w:r w:rsidRPr="007F183D">
              <w:rPr>
                <w:rStyle w:val="normaltextrun"/>
                <w:rFonts w:eastAsia="Arial"/>
                <w:i/>
              </w:rPr>
              <w:t>p-</w:t>
            </w:r>
            <w:r w:rsidRPr="007F183D">
              <w:rPr>
                <w:rStyle w:val="normaltextrun"/>
                <w:rFonts w:eastAsia="Arial"/>
              </w:rPr>
              <w:t>star</w:t>
            </w:r>
          </w:p>
        </w:tc>
        <w:tc>
          <w:tcPr>
            <w:tcW w:w="3270" w:type="dxa"/>
          </w:tcPr>
          <w:p w14:paraId="4A785120" w14:textId="77777777" w:rsidR="00263516" w:rsidRPr="007F183D" w:rsidRDefault="00263516" w:rsidP="00263516">
            <w:pPr>
              <w:spacing w:after="0"/>
              <w:rPr>
                <w:rFonts w:eastAsia="Arial"/>
              </w:rPr>
            </w:pPr>
            <w:r w:rsidRPr="007F183D">
              <w:rPr>
                <w:rStyle w:val="normaltextrun"/>
                <w:rFonts w:eastAsia="Arial"/>
              </w:rPr>
              <w:t>Average item score as a proportion of maximum possible item score</w:t>
            </w:r>
          </w:p>
        </w:tc>
        <w:tc>
          <w:tcPr>
            <w:tcW w:w="2685" w:type="dxa"/>
          </w:tcPr>
          <w:p w14:paraId="04CD2666" w14:textId="77777777" w:rsidR="00263516" w:rsidRPr="007F183D" w:rsidRDefault="00263516" w:rsidP="00263516">
            <w:pPr>
              <w:spacing w:after="0"/>
              <w:rPr>
                <w:rFonts w:eastAsia="Arial"/>
              </w:rPr>
            </w:pPr>
            <w:r w:rsidRPr="007F183D">
              <w:rPr>
                <w:rStyle w:val="normaltextrun"/>
                <w:rFonts w:eastAsia="Arial"/>
                <w:i/>
              </w:rPr>
              <w:t>p-</w:t>
            </w:r>
            <w:r w:rsidRPr="007F183D">
              <w:rPr>
                <w:rStyle w:val="normaltextrun"/>
                <w:rFonts w:eastAsia="Arial"/>
              </w:rPr>
              <w:t>star &lt; 0.30</w:t>
            </w:r>
          </w:p>
          <w:p w14:paraId="4D46CE80" w14:textId="77777777" w:rsidR="00263516" w:rsidRPr="007F183D" w:rsidRDefault="00263516" w:rsidP="00263516">
            <w:pPr>
              <w:spacing w:after="0"/>
              <w:rPr>
                <w:rFonts w:eastAsia="Arial"/>
              </w:rPr>
            </w:pPr>
            <w:r w:rsidRPr="007F183D">
              <w:rPr>
                <w:rStyle w:val="normaltextrun"/>
                <w:rFonts w:eastAsia="Arial"/>
                <w:i/>
              </w:rPr>
              <w:t>p-</w:t>
            </w:r>
            <w:r w:rsidRPr="007F183D">
              <w:rPr>
                <w:rStyle w:val="normaltextrun"/>
                <w:rFonts w:eastAsia="Arial"/>
              </w:rPr>
              <w:t>star</w:t>
            </w:r>
            <w:r w:rsidRPr="007F183D">
              <w:rPr>
                <w:rStyle w:val="normaltextrun"/>
                <w:rFonts w:eastAsia="Arial"/>
                <w:i/>
              </w:rPr>
              <w:t xml:space="preserve"> </w:t>
            </w:r>
            <w:r w:rsidRPr="007F183D">
              <w:rPr>
                <w:rStyle w:val="normaltextrun"/>
                <w:rFonts w:eastAsia="Arial"/>
              </w:rPr>
              <w:t>&gt; 0.80</w:t>
            </w:r>
          </w:p>
        </w:tc>
      </w:tr>
      <w:tr w:rsidR="00263516" w:rsidRPr="007F183D" w14:paraId="503F17B6" w14:textId="77777777" w:rsidTr="00416376">
        <w:trPr>
          <w:cnfStyle w:val="000000010000" w:firstRow="0" w:lastRow="0" w:firstColumn="0" w:lastColumn="0" w:oddVBand="0" w:evenVBand="0" w:oddHBand="0" w:evenHBand="1" w:firstRowFirstColumn="0" w:firstRowLastColumn="0" w:lastRowFirstColumn="0" w:lastRowLastColumn="0"/>
        </w:trPr>
        <w:tc>
          <w:tcPr>
            <w:tcW w:w="1920" w:type="dxa"/>
          </w:tcPr>
          <w:p w14:paraId="5DFBE5DC" w14:textId="77777777" w:rsidR="00263516" w:rsidRPr="007F183D" w:rsidRDefault="00263516" w:rsidP="00263516">
            <w:pPr>
              <w:spacing w:after="0"/>
              <w:rPr>
                <w:rFonts w:eastAsia="Arial"/>
              </w:rPr>
            </w:pPr>
            <w:r w:rsidRPr="007F183D">
              <w:rPr>
                <w:rStyle w:val="normaltextrun"/>
                <w:rFonts w:eastAsia="Arial"/>
              </w:rPr>
              <w:t>Item-Total Correlation</w:t>
            </w:r>
          </w:p>
        </w:tc>
        <w:tc>
          <w:tcPr>
            <w:tcW w:w="1455" w:type="dxa"/>
          </w:tcPr>
          <w:p w14:paraId="23AE0B01" w14:textId="77777777" w:rsidR="00263516" w:rsidRPr="007F183D" w:rsidRDefault="00263516" w:rsidP="00263516">
            <w:pPr>
              <w:spacing w:after="0"/>
              <w:rPr>
                <w:rFonts w:eastAsia="Arial"/>
              </w:rPr>
            </w:pPr>
            <w:r w:rsidRPr="007F183D">
              <w:rPr>
                <w:rStyle w:val="normaltextrun"/>
                <w:rFonts w:eastAsia="Arial"/>
                <w:i/>
              </w:rPr>
              <w:t>r-</w:t>
            </w:r>
            <w:r w:rsidRPr="007F183D">
              <w:rPr>
                <w:rStyle w:val="normaltextrun"/>
                <w:rFonts w:eastAsia="Arial"/>
              </w:rPr>
              <w:t>poly</w:t>
            </w:r>
          </w:p>
        </w:tc>
        <w:tc>
          <w:tcPr>
            <w:tcW w:w="3270" w:type="dxa"/>
          </w:tcPr>
          <w:p w14:paraId="66E8F649" w14:textId="77777777" w:rsidR="00263516" w:rsidRPr="007F183D" w:rsidRDefault="00263516" w:rsidP="00263516">
            <w:pPr>
              <w:spacing w:after="0"/>
              <w:rPr>
                <w:rFonts w:eastAsia="Arial"/>
              </w:rPr>
            </w:pPr>
            <w:r w:rsidRPr="007F183D">
              <w:rPr>
                <w:rStyle w:val="normaltextrun"/>
                <w:rFonts w:eastAsia="Arial"/>
              </w:rPr>
              <w:t>Polyserial correlation between item score and total score</w:t>
            </w:r>
          </w:p>
        </w:tc>
        <w:tc>
          <w:tcPr>
            <w:tcW w:w="2685" w:type="dxa"/>
          </w:tcPr>
          <w:p w14:paraId="123D2EF5" w14:textId="77777777" w:rsidR="00263516" w:rsidRPr="007F183D" w:rsidRDefault="00263516" w:rsidP="00263516">
            <w:pPr>
              <w:spacing w:after="0"/>
              <w:rPr>
                <w:rFonts w:eastAsia="Arial"/>
              </w:rPr>
            </w:pPr>
            <w:r w:rsidRPr="007F183D">
              <w:rPr>
                <w:rStyle w:val="normaltextrun"/>
                <w:rFonts w:eastAsia="Arial"/>
                <w:i/>
              </w:rPr>
              <w:t>r-</w:t>
            </w:r>
            <w:r w:rsidRPr="007F183D">
              <w:rPr>
                <w:rStyle w:val="normaltextrun"/>
                <w:rFonts w:eastAsia="Arial"/>
              </w:rPr>
              <w:t>poly &lt; 0.2</w:t>
            </w:r>
          </w:p>
        </w:tc>
      </w:tr>
      <w:tr w:rsidR="00EE04E0" w:rsidRPr="007F183D" w14:paraId="3B84C6D3" w14:textId="77777777" w:rsidTr="00416376">
        <w:trPr>
          <w:cnfStyle w:val="000000100000" w:firstRow="0" w:lastRow="0" w:firstColumn="0" w:lastColumn="0" w:oddVBand="0" w:evenVBand="0" w:oddHBand="1" w:evenHBand="0" w:firstRowFirstColumn="0" w:firstRowLastColumn="0" w:lastRowFirstColumn="0" w:lastRowLastColumn="0"/>
        </w:trPr>
        <w:tc>
          <w:tcPr>
            <w:tcW w:w="1920" w:type="dxa"/>
          </w:tcPr>
          <w:p w14:paraId="1F7D8F7D" w14:textId="77777777" w:rsidR="00263516" w:rsidRPr="007F183D" w:rsidRDefault="00263516" w:rsidP="00263516">
            <w:pPr>
              <w:spacing w:after="0"/>
              <w:rPr>
                <w:rFonts w:eastAsia="Arial"/>
              </w:rPr>
            </w:pPr>
            <w:r w:rsidRPr="007F183D">
              <w:rPr>
                <w:rStyle w:val="normaltextrun"/>
                <w:rFonts w:eastAsia="Arial"/>
              </w:rPr>
              <w:t>Omit Rate</w:t>
            </w:r>
          </w:p>
        </w:tc>
        <w:tc>
          <w:tcPr>
            <w:tcW w:w="1455" w:type="dxa"/>
          </w:tcPr>
          <w:p w14:paraId="2EF6773E" w14:textId="77777777" w:rsidR="00263516" w:rsidRPr="007F183D" w:rsidRDefault="00263516" w:rsidP="00263516">
            <w:pPr>
              <w:spacing w:after="0"/>
              <w:rPr>
                <w:rFonts w:eastAsia="Arial"/>
              </w:rPr>
            </w:pPr>
            <w:r w:rsidRPr="007F183D">
              <w:rPr>
                <w:rStyle w:val="normaltextrun"/>
                <w:rFonts w:eastAsia="Arial"/>
                <w:i/>
              </w:rPr>
              <w:t>p-</w:t>
            </w:r>
            <w:r w:rsidRPr="007F183D">
              <w:rPr>
                <w:rStyle w:val="normaltextrun"/>
                <w:rFonts w:eastAsia="Arial"/>
              </w:rPr>
              <w:t>omit</w:t>
            </w:r>
          </w:p>
        </w:tc>
        <w:tc>
          <w:tcPr>
            <w:tcW w:w="3270" w:type="dxa"/>
          </w:tcPr>
          <w:p w14:paraId="40494E47" w14:textId="77777777" w:rsidR="00263516" w:rsidRPr="007F183D" w:rsidRDefault="00263516" w:rsidP="00263516">
            <w:pPr>
              <w:spacing w:after="0"/>
              <w:rPr>
                <w:rFonts w:eastAsia="Arial"/>
              </w:rPr>
            </w:pPr>
            <w:r w:rsidRPr="007F183D">
              <w:rPr>
                <w:rStyle w:val="normaltextrun"/>
                <w:rFonts w:eastAsia="Arial"/>
              </w:rPr>
              <w:t>Proportion of students who were presented with the item but did not provide a response</w:t>
            </w:r>
          </w:p>
        </w:tc>
        <w:tc>
          <w:tcPr>
            <w:tcW w:w="2685" w:type="dxa"/>
          </w:tcPr>
          <w:p w14:paraId="574CE1F1" w14:textId="77777777" w:rsidR="00263516" w:rsidRPr="007F183D" w:rsidRDefault="00263516" w:rsidP="00263516">
            <w:pPr>
              <w:spacing w:after="0"/>
              <w:rPr>
                <w:rFonts w:eastAsia="Arial"/>
              </w:rPr>
            </w:pPr>
            <w:r w:rsidRPr="007F183D">
              <w:rPr>
                <w:rStyle w:val="normaltextrun"/>
                <w:rFonts w:eastAsia="Arial"/>
                <w:i/>
              </w:rPr>
              <w:t>p-</w:t>
            </w:r>
            <w:r w:rsidRPr="007F183D">
              <w:rPr>
                <w:rStyle w:val="normaltextrun"/>
                <w:rFonts w:eastAsia="Arial"/>
              </w:rPr>
              <w:t>omit &lt;&gt; 0.15</w:t>
            </w:r>
          </w:p>
        </w:tc>
      </w:tr>
      <w:tr w:rsidR="00263516" w:rsidRPr="007F183D" w14:paraId="6C331A75" w14:textId="77777777" w:rsidTr="00416376">
        <w:trPr>
          <w:cnfStyle w:val="000000010000" w:firstRow="0" w:lastRow="0" w:firstColumn="0" w:lastColumn="0" w:oddVBand="0" w:evenVBand="0" w:oddHBand="0" w:evenHBand="1" w:firstRowFirstColumn="0" w:firstRowLastColumn="0" w:lastRowFirstColumn="0" w:lastRowLastColumn="0"/>
        </w:trPr>
        <w:tc>
          <w:tcPr>
            <w:tcW w:w="1920" w:type="dxa"/>
          </w:tcPr>
          <w:p w14:paraId="6FCC522F" w14:textId="77777777" w:rsidR="00263516" w:rsidRPr="007F183D" w:rsidRDefault="00263516" w:rsidP="00263516">
            <w:pPr>
              <w:spacing w:after="0"/>
              <w:rPr>
                <w:rFonts w:eastAsia="Arial"/>
              </w:rPr>
            </w:pPr>
            <w:r w:rsidRPr="007F183D">
              <w:rPr>
                <w:rStyle w:val="normaltextrun"/>
                <w:rFonts w:eastAsia="Arial"/>
              </w:rPr>
              <w:t>Proportion in a Score Category</w:t>
            </w:r>
          </w:p>
        </w:tc>
        <w:tc>
          <w:tcPr>
            <w:tcW w:w="1455" w:type="dxa"/>
          </w:tcPr>
          <w:p w14:paraId="0C79C47F" w14:textId="77777777" w:rsidR="00263516" w:rsidRPr="007F183D" w:rsidRDefault="00263516" w:rsidP="00263516">
            <w:pPr>
              <w:spacing w:after="0"/>
              <w:rPr>
                <w:rFonts w:eastAsia="Arial"/>
              </w:rPr>
            </w:pPr>
            <w:r w:rsidRPr="007F183D">
              <w:rPr>
                <w:rStyle w:val="normaltextrun"/>
                <w:rFonts w:eastAsia="Arial"/>
                <w:i/>
              </w:rPr>
              <w:t>p-</w:t>
            </w:r>
            <w:r w:rsidRPr="007F183D">
              <w:rPr>
                <w:rStyle w:val="normaltextrun"/>
                <w:rFonts w:eastAsia="Arial"/>
              </w:rPr>
              <w:t>cat</w:t>
            </w:r>
          </w:p>
        </w:tc>
        <w:tc>
          <w:tcPr>
            <w:tcW w:w="3270" w:type="dxa"/>
          </w:tcPr>
          <w:p w14:paraId="3673F382" w14:textId="77777777" w:rsidR="00263516" w:rsidRPr="007F183D" w:rsidRDefault="00263516" w:rsidP="00263516">
            <w:pPr>
              <w:spacing w:after="0"/>
              <w:rPr>
                <w:rFonts w:eastAsia="Arial"/>
              </w:rPr>
            </w:pPr>
            <w:r w:rsidRPr="007F183D">
              <w:rPr>
                <w:rStyle w:val="normaltextrun"/>
                <w:rFonts w:eastAsia="Arial"/>
              </w:rPr>
              <w:t>Proportion of ratings assigned to a specific score category of the scoring rubric</w:t>
            </w:r>
          </w:p>
        </w:tc>
        <w:tc>
          <w:tcPr>
            <w:tcW w:w="2685" w:type="dxa"/>
          </w:tcPr>
          <w:p w14:paraId="1951A4FC" w14:textId="77777777" w:rsidR="00263516" w:rsidRPr="007F183D" w:rsidRDefault="00263516" w:rsidP="00263516">
            <w:pPr>
              <w:spacing w:after="0"/>
              <w:rPr>
                <w:rFonts w:eastAsia="Arial"/>
              </w:rPr>
            </w:pPr>
            <w:r w:rsidRPr="007F183D">
              <w:rPr>
                <w:rStyle w:val="normaltextrun"/>
                <w:rFonts w:eastAsia="Arial"/>
                <w:i/>
              </w:rPr>
              <w:t>p-</w:t>
            </w:r>
            <w:r w:rsidRPr="007F183D">
              <w:rPr>
                <w:rStyle w:val="normaltextrun"/>
                <w:rFonts w:eastAsia="Arial"/>
              </w:rPr>
              <w:t>cat</w:t>
            </w:r>
            <w:r w:rsidRPr="007F183D">
              <w:rPr>
                <w:rStyle w:val="normaltextrun"/>
                <w:rFonts w:eastAsia="Arial"/>
                <w:i/>
              </w:rPr>
              <w:t xml:space="preserve"> &lt; 0.03</w:t>
            </w:r>
          </w:p>
        </w:tc>
      </w:tr>
      <w:tr w:rsidR="00EE04E0" w:rsidRPr="007F183D" w14:paraId="3959D22D" w14:textId="77777777" w:rsidTr="00416376">
        <w:trPr>
          <w:cnfStyle w:val="000000100000" w:firstRow="0" w:lastRow="0" w:firstColumn="0" w:lastColumn="0" w:oddVBand="0" w:evenVBand="0" w:oddHBand="1" w:evenHBand="0" w:firstRowFirstColumn="0" w:firstRowLastColumn="0" w:lastRowFirstColumn="0" w:lastRowLastColumn="0"/>
        </w:trPr>
        <w:tc>
          <w:tcPr>
            <w:tcW w:w="1920" w:type="dxa"/>
          </w:tcPr>
          <w:p w14:paraId="7F8ADC35" w14:textId="77777777" w:rsidR="00263516" w:rsidRPr="007F183D" w:rsidRDefault="00263516" w:rsidP="00263516">
            <w:pPr>
              <w:spacing w:after="0"/>
              <w:rPr>
                <w:rFonts w:eastAsia="Arial"/>
              </w:rPr>
            </w:pPr>
            <w:r w:rsidRPr="007F183D">
              <w:rPr>
                <w:rStyle w:val="normaltextrun"/>
                <w:rFonts w:eastAsia="Arial"/>
              </w:rPr>
              <w:t>Monotonically Increases in Item and Total Score</w:t>
            </w:r>
          </w:p>
        </w:tc>
        <w:tc>
          <w:tcPr>
            <w:tcW w:w="1455" w:type="dxa"/>
          </w:tcPr>
          <w:p w14:paraId="0D2ED811" w14:textId="77777777" w:rsidR="00263516" w:rsidRPr="007F183D" w:rsidRDefault="00263516" w:rsidP="00263516">
            <w:pPr>
              <w:spacing w:after="0"/>
              <w:rPr>
                <w:rFonts w:eastAsia="Arial"/>
              </w:rPr>
            </w:pPr>
            <w:r w:rsidRPr="007F183D">
              <w:rPr>
                <w:rStyle w:val="normaltextrun"/>
                <w:rFonts w:eastAsia="Arial"/>
                <w:i/>
              </w:rPr>
              <w:t>monotonic</w:t>
            </w:r>
          </w:p>
        </w:tc>
        <w:tc>
          <w:tcPr>
            <w:tcW w:w="3270" w:type="dxa"/>
          </w:tcPr>
          <w:p w14:paraId="5923AC90" w14:textId="77777777" w:rsidR="00263516" w:rsidRPr="007F183D" w:rsidRDefault="00263516" w:rsidP="00263516">
            <w:pPr>
              <w:spacing w:after="0"/>
              <w:rPr>
                <w:rFonts w:eastAsia="Arial"/>
              </w:rPr>
            </w:pPr>
            <w:r w:rsidRPr="007F183D">
              <w:rPr>
                <w:rStyle w:val="normaltextrun"/>
                <w:rFonts w:eastAsia="Arial"/>
              </w:rPr>
              <w:t>Whether average corrected total score monotonically increases with item score</w:t>
            </w:r>
          </w:p>
        </w:tc>
        <w:tc>
          <w:tcPr>
            <w:tcW w:w="2685" w:type="dxa"/>
          </w:tcPr>
          <w:p w14:paraId="489FE67B" w14:textId="77777777" w:rsidR="00263516" w:rsidRPr="007F183D" w:rsidRDefault="00263516" w:rsidP="00263516">
            <w:pPr>
              <w:spacing w:after="0"/>
              <w:rPr>
                <w:rFonts w:eastAsia="Arial"/>
              </w:rPr>
            </w:pPr>
            <w:r w:rsidRPr="007F183D">
              <w:rPr>
                <w:rStyle w:val="normaltextrun"/>
                <w:rFonts w:eastAsia="Arial"/>
                <w:i/>
              </w:rPr>
              <w:t>monotonic = FALSE</w:t>
            </w:r>
          </w:p>
        </w:tc>
      </w:tr>
    </w:tbl>
    <w:p w14:paraId="45E0EBDA" w14:textId="77777777" w:rsidR="00263516" w:rsidRPr="007F183D" w:rsidRDefault="00263516" w:rsidP="00263516"/>
    <w:p w14:paraId="60C4EC6D" w14:textId="77777777" w:rsidR="00263516" w:rsidRPr="007F183D" w:rsidRDefault="00263516" w:rsidP="00263516">
      <w:pPr>
        <w:pStyle w:val="Heading4"/>
      </w:pPr>
      <w:r w:rsidRPr="007F183D">
        <w:lastRenderedPageBreak/>
        <w:t>Item Difficulty (</w:t>
      </w:r>
      <w:r w:rsidRPr="007F183D">
        <w:rPr>
          <w:i/>
        </w:rPr>
        <w:t>p</w:t>
      </w:r>
      <w:r w:rsidRPr="007F183D">
        <w:t xml:space="preserve">-value and </w:t>
      </w:r>
      <w:r w:rsidRPr="007F183D">
        <w:rPr>
          <w:i/>
          <w:iCs/>
        </w:rPr>
        <w:t>p</w:t>
      </w:r>
      <w:r w:rsidRPr="007F183D">
        <w:t>-star)</w:t>
      </w:r>
    </w:p>
    <w:p w14:paraId="7DAEF074" w14:textId="77777777" w:rsidR="00263516" w:rsidRPr="007F183D" w:rsidRDefault="00263516" w:rsidP="00263516">
      <w:r w:rsidRPr="007F183D">
        <w:t xml:space="preserve">For </w:t>
      </w:r>
      <w:r w:rsidRPr="007F183D">
        <w:rPr>
          <w:i/>
        </w:rPr>
        <w:t>p</w:t>
      </w:r>
      <w:r w:rsidRPr="007F183D">
        <w:t xml:space="preserve">-value, thresholds for low values are set at one over the number of response options to reflect an expected </w:t>
      </w:r>
      <w:r w:rsidRPr="007F183D">
        <w:rPr>
          <w:i/>
        </w:rPr>
        <w:t>p</w:t>
      </w:r>
      <w:r w:rsidRPr="007F183D">
        <w:t xml:space="preserve">-value based on random guessing. The threshold for high values is based on historical experience with potentially problematic items with high </w:t>
      </w:r>
      <w:r w:rsidRPr="007F183D">
        <w:rPr>
          <w:i/>
        </w:rPr>
        <w:t>p</w:t>
      </w:r>
      <w:r w:rsidRPr="007F183D">
        <w:t>-value.</w:t>
      </w:r>
    </w:p>
    <w:p w14:paraId="3B4B90B2" w14:textId="77777777" w:rsidR="00263516" w:rsidRPr="007F183D" w:rsidRDefault="00263516" w:rsidP="00263516">
      <w:r w:rsidRPr="007F183D">
        <w:t xml:space="preserve">For </w:t>
      </w:r>
      <w:r w:rsidRPr="007F183D">
        <w:rPr>
          <w:i/>
        </w:rPr>
        <w:t>p</w:t>
      </w:r>
      <w:r w:rsidRPr="007F183D">
        <w:t xml:space="preserve">-star, the thresholds differ from </w:t>
      </w:r>
      <w:r w:rsidRPr="007F183D">
        <w:rPr>
          <w:i/>
        </w:rPr>
        <w:t>p</w:t>
      </w:r>
      <w:r w:rsidRPr="007F183D">
        <w:t>-value thresholds to reflect historical experience with potentially problematic polytomous items, and to reflect that random guessing is generally not an issue with polytomous items.</w:t>
      </w:r>
    </w:p>
    <w:p w14:paraId="5CFACE8F" w14:textId="77777777" w:rsidR="00263516" w:rsidRPr="00EF2C86" w:rsidRDefault="00263516" w:rsidP="00EF2C86">
      <w:pPr>
        <w:pStyle w:val="Heading5"/>
      </w:pPr>
      <w:r w:rsidRPr="00EF2C86">
        <w:rPr>
          <w:rStyle w:val="normaltextrun"/>
        </w:rPr>
        <w:t>Item-Total Score Correlations</w:t>
      </w:r>
    </w:p>
    <w:p w14:paraId="1CD3323F" w14:textId="77777777" w:rsidR="00263516" w:rsidRPr="007F183D" w:rsidRDefault="00263516" w:rsidP="00263516">
      <w:r w:rsidRPr="007F183D">
        <w:t xml:space="preserve">For </w:t>
      </w:r>
      <w:r w:rsidRPr="007F183D">
        <w:rPr>
          <w:i/>
        </w:rPr>
        <w:t>r</w:t>
      </w:r>
      <w:r w:rsidRPr="007F183D">
        <w:t xml:space="preserve">-pbis and </w:t>
      </w:r>
      <w:r w:rsidRPr="007F183D">
        <w:rPr>
          <w:i/>
        </w:rPr>
        <w:t>r</w:t>
      </w:r>
      <w:r w:rsidRPr="007F183D">
        <w:t>-poly, the thresholds “</w:t>
      </w:r>
      <w:r w:rsidRPr="007F183D">
        <w:rPr>
          <w:i/>
        </w:rPr>
        <w:t>r</w:t>
      </w:r>
      <w:r w:rsidRPr="007F183D">
        <w:t>-pbis &lt; 0.0” and “</w:t>
      </w:r>
      <w:r w:rsidRPr="007F183D">
        <w:rPr>
          <w:i/>
        </w:rPr>
        <w:t>r</w:t>
      </w:r>
      <w:r w:rsidRPr="007F183D">
        <w:t xml:space="preserve">-poly &lt; 0.0” are commonly used thresholds across the assessment industry to identify items with scores that fail to discriminate between students with high versus low levels of overall achievement to a degree that signals major issues, such as multiple correct responses or an incorrect scoring key. </w:t>
      </w:r>
    </w:p>
    <w:p w14:paraId="6D3B5CBF" w14:textId="77777777" w:rsidR="00263516" w:rsidRPr="007F183D" w:rsidRDefault="00263516" w:rsidP="00263516">
      <w:r w:rsidRPr="007F183D">
        <w:t>Likewise, the thresholds “</w:t>
      </w:r>
      <w:r w:rsidRPr="007F183D">
        <w:rPr>
          <w:i/>
        </w:rPr>
        <w:t>r</w:t>
      </w:r>
      <w:r w:rsidRPr="007F183D">
        <w:t>-pbis &lt; 0.2” and “</w:t>
      </w:r>
      <w:r w:rsidRPr="007F183D">
        <w:rPr>
          <w:i/>
        </w:rPr>
        <w:t>r</w:t>
      </w:r>
      <w:r w:rsidRPr="007F183D">
        <w:t>-pbis &lt; 0.2” are commonly used thresholds across the assessment industry to identify items with scores that abnormally poorly discriminate between students with high versus. Low levels of overall achievement to a degree that may signal some other issue with an item, such as unclear item wording or inadequate opportunity to learn the content represented in the item.</w:t>
      </w:r>
    </w:p>
    <w:p w14:paraId="1961FEA1" w14:textId="77777777" w:rsidR="00263516" w:rsidRPr="007F183D" w:rsidRDefault="00263516" w:rsidP="00263516">
      <w:r w:rsidRPr="007F183D">
        <w:t xml:space="preserve">There may be sound reasons to include items where “0.0 ≤ </w:t>
      </w:r>
      <w:r w:rsidRPr="007F183D">
        <w:rPr>
          <w:i/>
        </w:rPr>
        <w:t>r</w:t>
      </w:r>
      <w:r w:rsidRPr="007F183D">
        <w:t xml:space="preserve">-pbis &lt; 0.2” or “0.0 ≤ </w:t>
      </w:r>
      <w:r w:rsidRPr="007F183D">
        <w:rPr>
          <w:i/>
        </w:rPr>
        <w:t>r</w:t>
      </w:r>
      <w:r w:rsidRPr="007F183D">
        <w:t xml:space="preserve">-poly &lt; 0.2,” such as a need to include items from blueprint categories that may measure unique aspects of the construct that may not correlate as highly with the rest of the </w:t>
      </w:r>
      <w:r w:rsidRPr="007F183D">
        <w:lastRenderedPageBreak/>
        <w:t>construct. This may be particularly important with innovative item types that, because of their non-traditional item format, are more faithful measures of a subconstruct that may be possible with more traditional item formats. Therefore, ETS proposes to review such items with additional scrutiny in terms of fidelity to construct as a function of non-traditional item format.</w:t>
      </w:r>
    </w:p>
    <w:p w14:paraId="5F72280D" w14:textId="77777777" w:rsidR="00263516" w:rsidRPr="007F183D" w:rsidRDefault="00263516" w:rsidP="00263516">
      <w:pPr>
        <w:pStyle w:val="Heading5"/>
      </w:pPr>
      <w:r w:rsidRPr="007F183D">
        <w:rPr>
          <w:rStyle w:val="normaltextrun"/>
        </w:rPr>
        <w:t>Distractor-Total Score Correlations</w:t>
      </w:r>
    </w:p>
    <w:p w14:paraId="39775217" w14:textId="77777777" w:rsidR="00263516" w:rsidRPr="007F183D" w:rsidRDefault="00263516" w:rsidP="00263516">
      <w:r w:rsidRPr="007F183D">
        <w:t>The “</w:t>
      </w:r>
      <w:r w:rsidRPr="007F183D">
        <w:rPr>
          <w:i/>
        </w:rPr>
        <w:t>r</w:t>
      </w:r>
      <w:r w:rsidRPr="007F183D">
        <w:t xml:space="preserve">-dist &gt; 0.0” threshold for item flagging is based on the rate of distractor selection increasing as overall performance increases, which may indicate multiple correct answers, inaccurate scoring keys, or other content issues. </w:t>
      </w:r>
    </w:p>
    <w:p w14:paraId="31950E41" w14:textId="77777777" w:rsidR="00263516" w:rsidRPr="007F183D" w:rsidRDefault="00263516" w:rsidP="00263516">
      <w:pPr>
        <w:pStyle w:val="Heading5"/>
      </w:pPr>
      <w:r w:rsidRPr="007F183D">
        <w:t xml:space="preserve">Distractor Analyses </w:t>
      </w:r>
    </w:p>
    <w:p w14:paraId="3E509B8B" w14:textId="77777777" w:rsidR="00263516" w:rsidRPr="007F183D" w:rsidRDefault="00263516" w:rsidP="00263516">
      <w:r w:rsidRPr="007F183D">
        <w:t>The “</w:t>
      </w:r>
      <w:r w:rsidRPr="007F183D">
        <w:rPr>
          <w:i/>
        </w:rPr>
        <w:t>p</w:t>
      </w:r>
      <w:r w:rsidRPr="007F183D">
        <w:t xml:space="preserve">-disthigh ≥ </w:t>
      </w:r>
      <w:r w:rsidRPr="007F183D">
        <w:rPr>
          <w:i/>
        </w:rPr>
        <w:t>p</w:t>
      </w:r>
      <w:r w:rsidRPr="007F183D">
        <w:t>-high” threshold for item flagging is based on a distractor being at least as attractive as the correct response for high achieving students, which may reveal a problem with the item (e.g., multiple correct answers, inaccurate scoring keys, other content problems).</w:t>
      </w:r>
    </w:p>
    <w:p w14:paraId="356C0BB9" w14:textId="77777777" w:rsidR="00263516" w:rsidRPr="007F183D" w:rsidRDefault="00263516" w:rsidP="00263516">
      <w:pPr>
        <w:pStyle w:val="Heading5"/>
      </w:pPr>
      <w:r w:rsidRPr="007F183D">
        <w:rPr>
          <w:rStyle w:val="normaltextrun"/>
        </w:rPr>
        <w:t>Score Point Distribution</w:t>
      </w:r>
    </w:p>
    <w:p w14:paraId="0D0A8516" w14:textId="77777777" w:rsidR="00263516" w:rsidRPr="007F183D" w:rsidRDefault="00263516" w:rsidP="00263516">
      <w:pPr>
        <w:pStyle w:val="ProposalText"/>
        <w:rPr>
          <w:rFonts w:eastAsia="Arial"/>
          <w:color w:val="000000" w:themeColor="text1"/>
        </w:rPr>
      </w:pPr>
      <w:r w:rsidRPr="007F183D">
        <w:rPr>
          <w:rStyle w:val="normaltextrun"/>
        </w:rPr>
        <w:t xml:space="preserve">For polytomously-scored items, ETS will examine the proportion of students receiving each score point and the monotonicity of the relationship between item score and total score. </w:t>
      </w:r>
    </w:p>
    <w:p w14:paraId="67A05E67" w14:textId="77777777" w:rsidR="00263516" w:rsidRPr="007F183D" w:rsidRDefault="00263516" w:rsidP="00263516">
      <w:r w:rsidRPr="007F183D">
        <w:t>The “</w:t>
      </w:r>
      <w:r w:rsidRPr="007F183D">
        <w:rPr>
          <w:i/>
        </w:rPr>
        <w:t>p</w:t>
      </w:r>
      <w:r w:rsidRPr="007F183D">
        <w:t xml:space="preserve">-cat = 0.03” threshold is used to flag items where students have been unable to score at a given rubric score point for any number of reasons, including potentially unclear wording, rubrics with potentially unclear wording, rubrics with potentially too- vague distinctions between adjacent score categories, rubrics with potentially too-fine </w:t>
      </w:r>
      <w:r w:rsidRPr="007F183D">
        <w:lastRenderedPageBreak/>
        <w:t xml:space="preserve">distinctions between adjacent score categories, and potential lack of opportunity to learn. </w:t>
      </w:r>
    </w:p>
    <w:p w14:paraId="0E528537" w14:textId="77777777" w:rsidR="00263516" w:rsidRPr="007F183D" w:rsidRDefault="00263516" w:rsidP="00263516">
      <w:r w:rsidRPr="007F183D">
        <w:t xml:space="preserve">Finally, we expect that the average total score should increase monotonically with item scores to confirm that scoring rubric wording does not inadvertently create a disordered set of score categories. </w:t>
      </w:r>
    </w:p>
    <w:p w14:paraId="0ECD42C2" w14:textId="77777777" w:rsidR="00263516" w:rsidRPr="007F183D" w:rsidRDefault="00263516" w:rsidP="00263516">
      <w:pPr>
        <w:pStyle w:val="Heading5"/>
        <w:rPr>
          <w:rFonts w:eastAsia="Arial"/>
          <w:color w:val="000000" w:themeColor="text1"/>
        </w:rPr>
      </w:pPr>
      <w:r w:rsidRPr="007F183D">
        <w:rPr>
          <w:rStyle w:val="normaltextrun"/>
        </w:rPr>
        <w:t>Omit Rates</w:t>
      </w:r>
    </w:p>
    <w:p w14:paraId="7386D3A8" w14:textId="77777777" w:rsidR="00263516" w:rsidRPr="007F183D" w:rsidRDefault="00263516" w:rsidP="00263516">
      <w:r w:rsidRPr="007F183D">
        <w:t>Items with abnormally high omit rates may have issues with the presentation or wording. Both the “</w:t>
      </w:r>
      <w:r w:rsidRPr="007F183D">
        <w:rPr>
          <w:i/>
        </w:rPr>
        <w:t>p</w:t>
      </w:r>
      <w:r w:rsidRPr="007F183D">
        <w:t>-omit &gt; 0.05” and “</w:t>
      </w:r>
      <w:r w:rsidRPr="007F183D">
        <w:rPr>
          <w:i/>
        </w:rPr>
        <w:t>p</w:t>
      </w:r>
      <w:r w:rsidRPr="007F183D">
        <w:t xml:space="preserve">-omit &gt; 0.15” thresholds are based on rules of thumb derived from our previous experience with the California Assessment System for dichotomous and polytomous items, respectively. </w:t>
      </w:r>
    </w:p>
    <w:p w14:paraId="1672C34D" w14:textId="77777777" w:rsidR="00263516" w:rsidRPr="007F183D" w:rsidRDefault="00263516" w:rsidP="00263516">
      <w:pPr>
        <w:pStyle w:val="Heading4"/>
      </w:pPr>
      <w:r w:rsidRPr="007F183D">
        <w:rPr>
          <w:rStyle w:val="normaltextrun"/>
        </w:rPr>
        <w:t>DIF Analyses</w:t>
      </w:r>
    </w:p>
    <w:p w14:paraId="4BBB30C5" w14:textId="09D39E3B" w:rsidR="00263516" w:rsidRPr="007F183D" w:rsidRDefault="00263516" w:rsidP="00263516">
      <w:pPr>
        <w:pStyle w:val="ProposalText"/>
        <w:rPr>
          <w:rFonts w:eastAsia="Arial"/>
        </w:rPr>
      </w:pPr>
      <w:r w:rsidRPr="007F183D">
        <w:rPr>
          <w:rStyle w:val="normaltextrun"/>
        </w:rPr>
        <w:t xml:space="preserve">DIF analyses will be conducted to confirm that the assessments are fair to all students. DIF occurs when two groups of students—often referred as the reference and focal groups—of approximately equal ability perform substantially differently on a test item (Zieky, 2003). The reference group is often defined as the group that is assumed to have an advantage on an assessment, whereas the focal group is assumed to have a disadvantage on an assessment. ETS proposes to maintain the current </w:t>
      </w:r>
      <w:r w:rsidRPr="007F183D">
        <w:t xml:space="preserve">practice to conduct DIF analyses on the focal and reference groups listed in </w:t>
      </w:r>
      <w:r w:rsidRPr="007F183D">
        <w:rPr>
          <w:b/>
        </w:rPr>
        <w:fldChar w:fldCharType="begin"/>
      </w:r>
      <w:r w:rsidRPr="007F183D">
        <w:rPr>
          <w:b/>
        </w:rPr>
        <w:instrText xml:space="preserve"> REF _Ref69469311 \h  \* MERGEFORMAT </w:instrText>
      </w:r>
      <w:r w:rsidRPr="007F183D">
        <w:rPr>
          <w:b/>
        </w:rPr>
      </w:r>
      <w:r w:rsidRPr="007F183D">
        <w:rPr>
          <w:b/>
        </w:rPr>
        <w:fldChar w:fldCharType="separate"/>
      </w:r>
      <w:r w:rsidR="00110A1A" w:rsidRPr="007F183D">
        <w:rPr>
          <w:b/>
        </w:rPr>
        <w:t xml:space="preserve">Table </w:t>
      </w:r>
      <w:r w:rsidR="00110A1A" w:rsidRPr="007F183D">
        <w:rPr>
          <w:b/>
          <w:noProof/>
        </w:rPr>
        <w:t>23</w:t>
      </w:r>
      <w:r w:rsidRPr="007F183D">
        <w:rPr>
          <w:b/>
        </w:rPr>
        <w:fldChar w:fldCharType="end"/>
      </w:r>
      <w:r w:rsidRPr="007F183D">
        <w:t>. DIF analyses will be conducted, where sample sizes permit, using the Mantel-Haenszel statistic</w:t>
      </w:r>
      <w:r w:rsidRPr="007F183D">
        <w:rPr>
          <w:rFonts w:eastAsia="Arial"/>
        </w:rPr>
        <w:t xml:space="preserve"> (Mantel and Haenszel, 1959; Holland and Thayer, 1985)</w:t>
      </w:r>
      <w:r w:rsidRPr="007F183D">
        <w:t xml:space="preserve"> for dichotomously scored items, and the standardized mean difference (SMD) statistic </w:t>
      </w:r>
      <w:r w:rsidRPr="007F183D">
        <w:rPr>
          <w:rFonts w:eastAsia="Arial"/>
        </w:rPr>
        <w:t xml:space="preserve">(Dorans and Schmitt, 1993; Zwick, Thayer, and Mazzeo, 1997; Dorans, 2013) along with the Mantel </w:t>
      </w:r>
      <w:r w:rsidRPr="007F183D">
        <w:rPr>
          <w:rFonts w:eastAsia="Arial"/>
        </w:rPr>
        <w:lastRenderedPageBreak/>
        <w:t xml:space="preserve">chi-square statistic (Mantel, 1963; Mantel and Haenszel, 1959) </w:t>
      </w:r>
      <w:r w:rsidRPr="007F183D">
        <w:t xml:space="preserve">for polytomously scored items. Typical sample size requirements for DIF analysis are a minimum of 100 students in the smaller of either the focal or reference groups and at least 400 students in the combined focal and reference groups. </w:t>
      </w:r>
      <w:r w:rsidRPr="007F183D">
        <w:rPr>
          <w:rFonts w:eastAsia="Arial"/>
        </w:rPr>
        <w:t xml:space="preserve">The ETS DIF criteria (Zieky, 2003; Holland and Wainer, 1993) classifies items into three categories A, B, or C: </w:t>
      </w:r>
    </w:p>
    <w:p w14:paraId="674AE090" w14:textId="77777777" w:rsidR="00263516" w:rsidRPr="007F183D" w:rsidRDefault="00263516" w:rsidP="00571DA3">
      <w:pPr>
        <w:pStyle w:val="BulletList1"/>
        <w:numPr>
          <w:ilvl w:val="0"/>
          <w:numId w:val="25"/>
        </w:numPr>
      </w:pPr>
      <w:r w:rsidRPr="007F183D">
        <w:rPr>
          <w:rFonts w:eastAsia="Arial"/>
        </w:rPr>
        <w:t>Category A items have negligible DIF.</w:t>
      </w:r>
    </w:p>
    <w:p w14:paraId="3E95DCD6" w14:textId="77777777" w:rsidR="00263516" w:rsidRPr="007F183D" w:rsidRDefault="00263516" w:rsidP="00571DA3">
      <w:pPr>
        <w:pStyle w:val="BulletList1"/>
        <w:numPr>
          <w:ilvl w:val="0"/>
          <w:numId w:val="25"/>
        </w:numPr>
      </w:pPr>
      <w:r w:rsidRPr="007F183D">
        <w:rPr>
          <w:rFonts w:eastAsia="Arial"/>
        </w:rPr>
        <w:t>Category B items have slight to moderate DIF.</w:t>
      </w:r>
    </w:p>
    <w:p w14:paraId="1645E67F" w14:textId="77777777" w:rsidR="00263516" w:rsidRPr="007F183D" w:rsidRDefault="00263516" w:rsidP="00571DA3">
      <w:pPr>
        <w:pStyle w:val="BulletList1"/>
        <w:numPr>
          <w:ilvl w:val="0"/>
          <w:numId w:val="25"/>
        </w:numPr>
      </w:pPr>
      <w:r w:rsidRPr="007F183D">
        <w:rPr>
          <w:rFonts w:eastAsia="Arial"/>
        </w:rPr>
        <w:t xml:space="preserve">Category C items have moderate to large DIF. </w:t>
      </w:r>
    </w:p>
    <w:p w14:paraId="12A84711" w14:textId="1E5FE3A2" w:rsidR="00263516" w:rsidRPr="007F183D" w:rsidRDefault="00263516" w:rsidP="00263516">
      <w:pPr>
        <w:pStyle w:val="ProposalText"/>
        <w:rPr>
          <w:rStyle w:val="normaltextrun"/>
          <w:sz w:val="18"/>
          <w:szCs w:val="18"/>
        </w:rPr>
      </w:pPr>
      <w:r w:rsidRPr="007F183D">
        <w:rPr>
          <w:rFonts w:eastAsia="Arial"/>
          <w:b/>
        </w:rPr>
        <w:fldChar w:fldCharType="begin"/>
      </w:r>
      <w:r w:rsidRPr="007F183D">
        <w:rPr>
          <w:rFonts w:eastAsia="Arial"/>
          <w:b/>
        </w:rPr>
        <w:instrText xml:space="preserve"> REF _Ref69469442 \h  \* MERGEFORMAT </w:instrText>
      </w:r>
      <w:r w:rsidRPr="007F183D">
        <w:rPr>
          <w:rFonts w:eastAsia="Arial"/>
          <w:b/>
        </w:rPr>
      </w:r>
      <w:r w:rsidRPr="007F183D">
        <w:rPr>
          <w:rFonts w:eastAsia="Arial"/>
          <w:b/>
        </w:rPr>
        <w:fldChar w:fldCharType="separate"/>
      </w:r>
      <w:r w:rsidR="00110A1A" w:rsidRPr="007F183D">
        <w:rPr>
          <w:b/>
        </w:rPr>
        <w:t xml:space="preserve">Table </w:t>
      </w:r>
      <w:r w:rsidR="00110A1A" w:rsidRPr="007F183D">
        <w:rPr>
          <w:b/>
          <w:noProof/>
        </w:rPr>
        <w:t>24</w:t>
      </w:r>
      <w:r w:rsidRPr="007F183D">
        <w:rPr>
          <w:rFonts w:eastAsia="Arial"/>
          <w:b/>
        </w:rPr>
        <w:fldChar w:fldCharType="end"/>
      </w:r>
      <w:r w:rsidRPr="007F183D">
        <w:rPr>
          <w:rFonts w:eastAsia="Arial"/>
        </w:rPr>
        <w:t xml:space="preserve"> and </w:t>
      </w:r>
      <w:r w:rsidRPr="007F183D">
        <w:rPr>
          <w:rFonts w:eastAsia="Arial"/>
          <w:b/>
        </w:rPr>
        <w:fldChar w:fldCharType="begin"/>
      </w:r>
      <w:r w:rsidRPr="007F183D">
        <w:rPr>
          <w:rFonts w:eastAsia="Arial"/>
          <w:b/>
        </w:rPr>
        <w:instrText xml:space="preserve"> REF _Ref69469596 \h  \* MERGEFORMAT </w:instrText>
      </w:r>
      <w:r w:rsidRPr="007F183D">
        <w:rPr>
          <w:rFonts w:eastAsia="Arial"/>
          <w:b/>
        </w:rPr>
      </w:r>
      <w:r w:rsidRPr="007F183D">
        <w:rPr>
          <w:rFonts w:eastAsia="Arial"/>
          <w:b/>
        </w:rPr>
        <w:fldChar w:fldCharType="separate"/>
      </w:r>
      <w:r w:rsidR="00110A1A" w:rsidRPr="007F183D">
        <w:rPr>
          <w:b/>
        </w:rPr>
        <w:t xml:space="preserve">Table </w:t>
      </w:r>
      <w:r w:rsidR="00110A1A" w:rsidRPr="007F183D">
        <w:rPr>
          <w:b/>
          <w:noProof/>
        </w:rPr>
        <w:t>25</w:t>
      </w:r>
      <w:r w:rsidRPr="007F183D">
        <w:rPr>
          <w:rFonts w:eastAsia="Arial"/>
          <w:b/>
        </w:rPr>
        <w:fldChar w:fldCharType="end"/>
      </w:r>
      <w:r w:rsidRPr="007F183D">
        <w:rPr>
          <w:rFonts w:eastAsia="Arial"/>
        </w:rPr>
        <w:t xml:space="preserve"> summarize the DIF flagging criteria for dichotomously and polytomously scored items, respectively. Items flagged for C-level DIF </w:t>
      </w:r>
      <w:r w:rsidRPr="007F183D">
        <w:t>will be carefully reviewed by content</w:t>
      </w:r>
      <w:r w:rsidRPr="007F183D">
        <w:rPr>
          <w:rStyle w:val="normaltextrun"/>
        </w:rPr>
        <w:t xml:space="preserve"> and sensitivity experts for possible biased or unfair content.</w:t>
      </w:r>
    </w:p>
    <w:p w14:paraId="5CBB221A" w14:textId="3413953E" w:rsidR="00263516" w:rsidRPr="007F183D" w:rsidRDefault="00263516" w:rsidP="00263516">
      <w:pPr>
        <w:pStyle w:val="ActionCaption"/>
      </w:pPr>
      <w:bookmarkStart w:id="833" w:name="_Ref69469311"/>
      <w:bookmarkStart w:id="834" w:name="_Toc85188728"/>
      <w:r w:rsidRPr="007F183D">
        <w:t xml:space="preserve">Table </w:t>
      </w:r>
      <w:r w:rsidRPr="007F183D">
        <w:fldChar w:fldCharType="begin"/>
      </w:r>
      <w:r w:rsidRPr="007F183D">
        <w:instrText>SEQ Table \* ARABIC</w:instrText>
      </w:r>
      <w:r w:rsidRPr="007F183D">
        <w:fldChar w:fldCharType="separate"/>
      </w:r>
      <w:r w:rsidR="00110A1A" w:rsidRPr="007F183D">
        <w:rPr>
          <w:noProof/>
        </w:rPr>
        <w:t>23</w:t>
      </w:r>
      <w:r w:rsidRPr="007F183D">
        <w:fldChar w:fldCharType="end"/>
      </w:r>
      <w:bookmarkEnd w:id="833"/>
      <w:r w:rsidRPr="007F183D">
        <w:t xml:space="preserve">.  Proposed reference and focal groups for DIF analyses by assessment. </w:t>
      </w:r>
      <w:r w:rsidRPr="007F183D">
        <w:rPr>
          <w:b w:val="0"/>
        </w:rPr>
        <w:t>ETS will conduct DIF analyses on these reference and focal groups as sample sizes allow.</w:t>
      </w:r>
      <w:bookmarkEnd w:id="834"/>
    </w:p>
    <w:tbl>
      <w:tblPr>
        <w:tblStyle w:val="CAASPP2020"/>
        <w:tblW w:w="9360" w:type="dxa"/>
        <w:tblLayout w:type="fixed"/>
        <w:tblLook w:val="04A0" w:firstRow="1" w:lastRow="0" w:firstColumn="1" w:lastColumn="0" w:noHBand="0" w:noVBand="1"/>
        <w:tblCaption w:val="Proposed reference and focal groups by DIF analyses by assessment."/>
        <w:tblDescription w:val="The table shows four columns: DIF Type, Focal Group, Reference Group, and Assessments."/>
      </w:tblPr>
      <w:tblGrid>
        <w:gridCol w:w="2006"/>
        <w:gridCol w:w="2173"/>
        <w:gridCol w:w="2841"/>
        <w:gridCol w:w="2340"/>
      </w:tblGrid>
      <w:tr w:rsidR="00CA1267" w:rsidRPr="007F183D" w14:paraId="3BE14354" w14:textId="77777777" w:rsidTr="00EA3D31">
        <w:trPr>
          <w:cnfStyle w:val="100000000000" w:firstRow="1" w:lastRow="0" w:firstColumn="0" w:lastColumn="0" w:oddVBand="0" w:evenVBand="0" w:oddHBand="0" w:evenHBand="0" w:firstRowFirstColumn="0" w:firstRowLastColumn="0" w:lastRowFirstColumn="0" w:lastRowLastColumn="0"/>
        </w:trPr>
        <w:tc>
          <w:tcPr>
            <w:tcW w:w="2006" w:type="dxa"/>
          </w:tcPr>
          <w:p w14:paraId="121831DD" w14:textId="77777777" w:rsidR="00263516" w:rsidRPr="007F183D" w:rsidRDefault="00263516" w:rsidP="00265EE3">
            <w:pPr>
              <w:pStyle w:val="TableHeader"/>
              <w:rPr>
                <w:rFonts w:eastAsia="Arial"/>
                <w:b/>
                <w:color w:val="auto"/>
              </w:rPr>
            </w:pPr>
            <w:r w:rsidRPr="007F183D">
              <w:rPr>
                <w:b/>
                <w:color w:val="auto"/>
              </w:rPr>
              <w:t>DIF Type</w:t>
            </w:r>
          </w:p>
        </w:tc>
        <w:tc>
          <w:tcPr>
            <w:tcW w:w="2173" w:type="dxa"/>
          </w:tcPr>
          <w:p w14:paraId="453DACC6" w14:textId="77777777" w:rsidR="00263516" w:rsidRPr="007F183D" w:rsidRDefault="00263516" w:rsidP="00265EE3">
            <w:pPr>
              <w:pStyle w:val="TableHeader"/>
              <w:rPr>
                <w:rFonts w:eastAsia="Arial"/>
                <w:b/>
                <w:color w:val="auto"/>
              </w:rPr>
            </w:pPr>
            <w:r w:rsidRPr="007F183D">
              <w:rPr>
                <w:b/>
                <w:color w:val="auto"/>
              </w:rPr>
              <w:t>Focal Group</w:t>
            </w:r>
          </w:p>
        </w:tc>
        <w:tc>
          <w:tcPr>
            <w:tcW w:w="2841" w:type="dxa"/>
          </w:tcPr>
          <w:p w14:paraId="6A19F853" w14:textId="77777777" w:rsidR="00263516" w:rsidRPr="007F183D" w:rsidRDefault="00263516" w:rsidP="00265EE3">
            <w:pPr>
              <w:pStyle w:val="TableHeader"/>
              <w:rPr>
                <w:rFonts w:eastAsia="Arial"/>
                <w:b/>
                <w:color w:val="auto"/>
              </w:rPr>
            </w:pPr>
            <w:r w:rsidRPr="007F183D">
              <w:rPr>
                <w:b/>
                <w:color w:val="auto"/>
              </w:rPr>
              <w:t>Reference Group</w:t>
            </w:r>
          </w:p>
        </w:tc>
        <w:tc>
          <w:tcPr>
            <w:tcW w:w="2340" w:type="dxa"/>
          </w:tcPr>
          <w:p w14:paraId="0158848A" w14:textId="77777777" w:rsidR="00263516" w:rsidRPr="007F183D" w:rsidRDefault="00263516" w:rsidP="00265EE3">
            <w:pPr>
              <w:pStyle w:val="TableHeader"/>
              <w:rPr>
                <w:rFonts w:eastAsia="Arial"/>
                <w:b/>
                <w:color w:val="auto"/>
              </w:rPr>
            </w:pPr>
            <w:r w:rsidRPr="007F183D">
              <w:rPr>
                <w:b/>
                <w:color w:val="auto"/>
              </w:rPr>
              <w:t>Assessment</w:t>
            </w:r>
            <w:r w:rsidRPr="007F183D">
              <w:rPr>
                <w:rFonts w:eastAsia="Arial"/>
                <w:b/>
                <w:color w:val="auto"/>
              </w:rPr>
              <w:t>s</w:t>
            </w:r>
          </w:p>
        </w:tc>
      </w:tr>
      <w:tr w:rsidR="00EE04E0" w:rsidRPr="007F183D" w14:paraId="0B02F048" w14:textId="77777777" w:rsidTr="00EA3D31">
        <w:trPr>
          <w:cnfStyle w:val="000000100000" w:firstRow="0" w:lastRow="0" w:firstColumn="0" w:lastColumn="0" w:oddVBand="0" w:evenVBand="0" w:oddHBand="1" w:evenHBand="0" w:firstRowFirstColumn="0" w:firstRowLastColumn="0" w:lastRowFirstColumn="0" w:lastRowLastColumn="0"/>
        </w:trPr>
        <w:tc>
          <w:tcPr>
            <w:tcW w:w="2006" w:type="dxa"/>
          </w:tcPr>
          <w:p w14:paraId="4BE0B2E6" w14:textId="77777777" w:rsidR="00263516" w:rsidRPr="007F183D" w:rsidRDefault="00263516" w:rsidP="00265EE3">
            <w:pPr>
              <w:spacing w:after="0"/>
            </w:pPr>
            <w:r w:rsidRPr="007F183D">
              <w:rPr>
                <w:rFonts w:eastAsia="Arial"/>
              </w:rPr>
              <w:t>Disability</w:t>
            </w:r>
          </w:p>
        </w:tc>
        <w:tc>
          <w:tcPr>
            <w:tcW w:w="2173" w:type="dxa"/>
          </w:tcPr>
          <w:p w14:paraId="063C0E81" w14:textId="77777777" w:rsidR="00263516" w:rsidRPr="007F183D" w:rsidRDefault="00263516" w:rsidP="00265EE3">
            <w:pPr>
              <w:spacing w:after="0"/>
            </w:pPr>
            <w:r w:rsidRPr="007F183D">
              <w:rPr>
                <w:rFonts w:eastAsia="Arial"/>
              </w:rPr>
              <w:t>Special education services</w:t>
            </w:r>
          </w:p>
        </w:tc>
        <w:tc>
          <w:tcPr>
            <w:tcW w:w="2841" w:type="dxa"/>
          </w:tcPr>
          <w:p w14:paraId="49052263" w14:textId="77777777" w:rsidR="00263516" w:rsidRPr="007F183D" w:rsidRDefault="00263516" w:rsidP="00265EE3">
            <w:pPr>
              <w:spacing w:after="0"/>
            </w:pPr>
            <w:r w:rsidRPr="007F183D">
              <w:rPr>
                <w:rFonts w:eastAsia="Arial"/>
              </w:rPr>
              <w:t>No special education services</w:t>
            </w:r>
          </w:p>
        </w:tc>
        <w:tc>
          <w:tcPr>
            <w:tcW w:w="2340" w:type="dxa"/>
          </w:tcPr>
          <w:p w14:paraId="6504FA4B" w14:textId="77777777" w:rsidR="00263516" w:rsidRPr="007F183D" w:rsidRDefault="00263516" w:rsidP="00265EE3">
            <w:pPr>
              <w:spacing w:after="0"/>
            </w:pPr>
            <w:r w:rsidRPr="007F183D">
              <w:rPr>
                <w:rFonts w:eastAsia="Arial"/>
              </w:rPr>
              <w:t>CAST</w:t>
            </w:r>
          </w:p>
        </w:tc>
      </w:tr>
      <w:tr w:rsidR="00263516" w:rsidRPr="007F183D" w14:paraId="5B86FD64" w14:textId="77777777" w:rsidTr="00EA3D31">
        <w:trPr>
          <w:cnfStyle w:val="000000010000" w:firstRow="0" w:lastRow="0" w:firstColumn="0" w:lastColumn="0" w:oddVBand="0" w:evenVBand="0" w:oddHBand="0" w:evenHBand="1" w:firstRowFirstColumn="0" w:firstRowLastColumn="0" w:lastRowFirstColumn="0" w:lastRowLastColumn="0"/>
        </w:trPr>
        <w:tc>
          <w:tcPr>
            <w:tcW w:w="2006" w:type="dxa"/>
          </w:tcPr>
          <w:p w14:paraId="0AC8B641" w14:textId="77777777" w:rsidR="00263516" w:rsidRPr="007F183D" w:rsidRDefault="00263516" w:rsidP="00265EE3">
            <w:pPr>
              <w:spacing w:after="0"/>
            </w:pPr>
            <w:r w:rsidRPr="007F183D">
              <w:rPr>
                <w:rFonts w:eastAsia="Arial"/>
              </w:rPr>
              <w:t>Disability</w:t>
            </w:r>
          </w:p>
        </w:tc>
        <w:tc>
          <w:tcPr>
            <w:tcW w:w="2173" w:type="dxa"/>
          </w:tcPr>
          <w:p w14:paraId="510482A6" w14:textId="77777777" w:rsidR="00263516" w:rsidRPr="007F183D" w:rsidRDefault="00263516" w:rsidP="00265EE3">
            <w:pPr>
              <w:spacing w:after="0"/>
            </w:pPr>
            <w:r w:rsidRPr="007F183D">
              <w:rPr>
                <w:rFonts w:eastAsia="Arial"/>
              </w:rPr>
              <w:t>Autism</w:t>
            </w:r>
          </w:p>
        </w:tc>
        <w:tc>
          <w:tcPr>
            <w:tcW w:w="2841" w:type="dxa"/>
          </w:tcPr>
          <w:p w14:paraId="35150C7F" w14:textId="77777777" w:rsidR="00263516" w:rsidRPr="007F183D" w:rsidRDefault="00263516" w:rsidP="00265EE3">
            <w:pPr>
              <w:spacing w:after="0"/>
            </w:pPr>
            <w:r w:rsidRPr="007F183D">
              <w:rPr>
                <w:rFonts w:eastAsia="Arial"/>
              </w:rPr>
              <w:t>Intellectual Disability</w:t>
            </w:r>
          </w:p>
        </w:tc>
        <w:tc>
          <w:tcPr>
            <w:tcW w:w="2340" w:type="dxa"/>
          </w:tcPr>
          <w:p w14:paraId="038D3716" w14:textId="77777777" w:rsidR="00263516" w:rsidRPr="007F183D" w:rsidRDefault="00263516" w:rsidP="00265EE3">
            <w:pPr>
              <w:spacing w:after="0"/>
            </w:pPr>
            <w:r w:rsidRPr="007F183D">
              <w:rPr>
                <w:rFonts w:eastAsia="Arial"/>
              </w:rPr>
              <w:t>CAAs, Alternate ELPAC</w:t>
            </w:r>
          </w:p>
        </w:tc>
      </w:tr>
      <w:tr w:rsidR="00EE04E0" w:rsidRPr="007F183D" w14:paraId="76662772" w14:textId="77777777" w:rsidTr="00EA3D31">
        <w:trPr>
          <w:cnfStyle w:val="000000100000" w:firstRow="0" w:lastRow="0" w:firstColumn="0" w:lastColumn="0" w:oddVBand="0" w:evenVBand="0" w:oddHBand="1" w:evenHBand="0" w:firstRowFirstColumn="0" w:firstRowLastColumn="0" w:lastRowFirstColumn="0" w:lastRowLastColumn="0"/>
        </w:trPr>
        <w:tc>
          <w:tcPr>
            <w:tcW w:w="2006" w:type="dxa"/>
          </w:tcPr>
          <w:p w14:paraId="64B3BA38" w14:textId="77777777" w:rsidR="00263516" w:rsidRPr="007F183D" w:rsidRDefault="00263516" w:rsidP="00265EE3">
            <w:pPr>
              <w:spacing w:after="0"/>
            </w:pPr>
            <w:r w:rsidRPr="007F183D">
              <w:rPr>
                <w:rFonts w:eastAsia="Arial"/>
              </w:rPr>
              <w:t>Disability</w:t>
            </w:r>
          </w:p>
        </w:tc>
        <w:tc>
          <w:tcPr>
            <w:tcW w:w="2173" w:type="dxa"/>
          </w:tcPr>
          <w:p w14:paraId="5DFBEED4" w14:textId="77777777" w:rsidR="00263516" w:rsidRPr="007F183D" w:rsidRDefault="00263516" w:rsidP="00265EE3">
            <w:pPr>
              <w:spacing w:after="0"/>
            </w:pPr>
            <w:r w:rsidRPr="007F183D">
              <w:rPr>
                <w:rFonts w:eastAsia="Arial"/>
              </w:rPr>
              <w:t>Deaf-blindness</w:t>
            </w:r>
          </w:p>
        </w:tc>
        <w:tc>
          <w:tcPr>
            <w:tcW w:w="2841" w:type="dxa"/>
          </w:tcPr>
          <w:p w14:paraId="250617DB" w14:textId="77777777" w:rsidR="00263516" w:rsidRPr="007F183D" w:rsidRDefault="00263516" w:rsidP="00265EE3">
            <w:pPr>
              <w:spacing w:after="0"/>
            </w:pPr>
            <w:r w:rsidRPr="007F183D">
              <w:rPr>
                <w:rFonts w:eastAsia="Arial"/>
              </w:rPr>
              <w:t>Intellectual Disability</w:t>
            </w:r>
          </w:p>
        </w:tc>
        <w:tc>
          <w:tcPr>
            <w:tcW w:w="2340" w:type="dxa"/>
          </w:tcPr>
          <w:p w14:paraId="75CDE20E" w14:textId="77777777" w:rsidR="00263516" w:rsidRPr="007F183D" w:rsidRDefault="00263516" w:rsidP="00265EE3">
            <w:pPr>
              <w:spacing w:after="0"/>
            </w:pPr>
            <w:r w:rsidRPr="007F183D">
              <w:rPr>
                <w:rFonts w:eastAsia="Arial"/>
              </w:rPr>
              <w:t>CAAs, Alternate ELPAC</w:t>
            </w:r>
          </w:p>
        </w:tc>
      </w:tr>
      <w:tr w:rsidR="00263516" w:rsidRPr="007F183D" w14:paraId="08BFA4DF" w14:textId="77777777" w:rsidTr="00EA3D31">
        <w:trPr>
          <w:cnfStyle w:val="000000010000" w:firstRow="0" w:lastRow="0" w:firstColumn="0" w:lastColumn="0" w:oddVBand="0" w:evenVBand="0" w:oddHBand="0" w:evenHBand="1" w:firstRowFirstColumn="0" w:firstRowLastColumn="0" w:lastRowFirstColumn="0" w:lastRowLastColumn="0"/>
        </w:trPr>
        <w:tc>
          <w:tcPr>
            <w:tcW w:w="2006" w:type="dxa"/>
          </w:tcPr>
          <w:p w14:paraId="48044410" w14:textId="77777777" w:rsidR="00263516" w:rsidRPr="007F183D" w:rsidRDefault="00263516" w:rsidP="00265EE3">
            <w:pPr>
              <w:spacing w:after="0"/>
            </w:pPr>
            <w:r w:rsidRPr="007F183D">
              <w:rPr>
                <w:rFonts w:eastAsia="Arial"/>
              </w:rPr>
              <w:lastRenderedPageBreak/>
              <w:t>Disability</w:t>
            </w:r>
          </w:p>
        </w:tc>
        <w:tc>
          <w:tcPr>
            <w:tcW w:w="2173" w:type="dxa"/>
          </w:tcPr>
          <w:p w14:paraId="66B3F932" w14:textId="77777777" w:rsidR="00263516" w:rsidRPr="007F183D" w:rsidRDefault="00263516" w:rsidP="00265EE3">
            <w:pPr>
              <w:spacing w:after="0"/>
            </w:pPr>
            <w:r w:rsidRPr="007F183D">
              <w:rPr>
                <w:rFonts w:eastAsia="Arial"/>
              </w:rPr>
              <w:t>Emotional disturbance</w:t>
            </w:r>
          </w:p>
        </w:tc>
        <w:tc>
          <w:tcPr>
            <w:tcW w:w="2841" w:type="dxa"/>
          </w:tcPr>
          <w:p w14:paraId="216BD5C6" w14:textId="77777777" w:rsidR="00263516" w:rsidRPr="007F183D" w:rsidRDefault="00263516" w:rsidP="00265EE3">
            <w:pPr>
              <w:spacing w:after="0"/>
            </w:pPr>
            <w:r w:rsidRPr="007F183D">
              <w:rPr>
                <w:rFonts w:eastAsia="Arial"/>
              </w:rPr>
              <w:t>Intellectual Disability</w:t>
            </w:r>
          </w:p>
        </w:tc>
        <w:tc>
          <w:tcPr>
            <w:tcW w:w="2340" w:type="dxa"/>
          </w:tcPr>
          <w:p w14:paraId="40F4C1E7" w14:textId="77777777" w:rsidR="00263516" w:rsidRPr="007F183D" w:rsidRDefault="00263516" w:rsidP="00265EE3">
            <w:pPr>
              <w:spacing w:after="0"/>
            </w:pPr>
            <w:r w:rsidRPr="007F183D">
              <w:rPr>
                <w:rFonts w:eastAsia="Arial"/>
              </w:rPr>
              <w:t>CAAs, Alternate ELPAC</w:t>
            </w:r>
          </w:p>
        </w:tc>
      </w:tr>
      <w:tr w:rsidR="00EE04E0" w:rsidRPr="007F183D" w14:paraId="53B5557D" w14:textId="77777777" w:rsidTr="00EA3D31">
        <w:trPr>
          <w:cnfStyle w:val="000000100000" w:firstRow="0" w:lastRow="0" w:firstColumn="0" w:lastColumn="0" w:oddVBand="0" w:evenVBand="0" w:oddHBand="1" w:evenHBand="0" w:firstRowFirstColumn="0" w:firstRowLastColumn="0" w:lastRowFirstColumn="0" w:lastRowLastColumn="0"/>
        </w:trPr>
        <w:tc>
          <w:tcPr>
            <w:tcW w:w="2006" w:type="dxa"/>
          </w:tcPr>
          <w:p w14:paraId="3B24AC58" w14:textId="77777777" w:rsidR="00263516" w:rsidRPr="007F183D" w:rsidRDefault="00263516" w:rsidP="00265EE3">
            <w:pPr>
              <w:spacing w:after="0"/>
            </w:pPr>
            <w:r w:rsidRPr="007F183D">
              <w:rPr>
                <w:rFonts w:eastAsia="Arial"/>
              </w:rPr>
              <w:t>Disability</w:t>
            </w:r>
          </w:p>
        </w:tc>
        <w:tc>
          <w:tcPr>
            <w:tcW w:w="2173" w:type="dxa"/>
          </w:tcPr>
          <w:p w14:paraId="08F481B1" w14:textId="77777777" w:rsidR="00263516" w:rsidRPr="007F183D" w:rsidRDefault="00263516" w:rsidP="00265EE3">
            <w:pPr>
              <w:spacing w:after="0"/>
            </w:pPr>
            <w:r w:rsidRPr="007F183D">
              <w:rPr>
                <w:rFonts w:eastAsia="Arial"/>
              </w:rPr>
              <w:t>Hearing Impairment</w:t>
            </w:r>
          </w:p>
        </w:tc>
        <w:tc>
          <w:tcPr>
            <w:tcW w:w="2841" w:type="dxa"/>
          </w:tcPr>
          <w:p w14:paraId="27200EFC" w14:textId="77777777" w:rsidR="00263516" w:rsidRPr="007F183D" w:rsidRDefault="00263516" w:rsidP="00265EE3">
            <w:pPr>
              <w:spacing w:after="0"/>
            </w:pPr>
            <w:r w:rsidRPr="007F183D">
              <w:rPr>
                <w:rFonts w:eastAsia="Arial"/>
              </w:rPr>
              <w:t>Intellectual Disability</w:t>
            </w:r>
          </w:p>
        </w:tc>
        <w:tc>
          <w:tcPr>
            <w:tcW w:w="2340" w:type="dxa"/>
          </w:tcPr>
          <w:p w14:paraId="13EBAF6B" w14:textId="77777777" w:rsidR="00263516" w:rsidRPr="007F183D" w:rsidRDefault="00263516" w:rsidP="00265EE3">
            <w:pPr>
              <w:spacing w:after="0"/>
            </w:pPr>
            <w:r w:rsidRPr="007F183D">
              <w:rPr>
                <w:rFonts w:eastAsia="Arial"/>
              </w:rPr>
              <w:t>CAAs, Alternate ELPAC</w:t>
            </w:r>
          </w:p>
        </w:tc>
      </w:tr>
      <w:tr w:rsidR="00263516" w:rsidRPr="007F183D" w14:paraId="29019E9F" w14:textId="77777777" w:rsidTr="00EA3D31">
        <w:trPr>
          <w:cnfStyle w:val="000000010000" w:firstRow="0" w:lastRow="0" w:firstColumn="0" w:lastColumn="0" w:oddVBand="0" w:evenVBand="0" w:oddHBand="0" w:evenHBand="1" w:firstRowFirstColumn="0" w:firstRowLastColumn="0" w:lastRowFirstColumn="0" w:lastRowLastColumn="0"/>
        </w:trPr>
        <w:tc>
          <w:tcPr>
            <w:tcW w:w="2006" w:type="dxa"/>
          </w:tcPr>
          <w:p w14:paraId="6E9D9066" w14:textId="77777777" w:rsidR="00263516" w:rsidRPr="007F183D" w:rsidRDefault="00263516" w:rsidP="00265EE3">
            <w:pPr>
              <w:spacing w:after="0"/>
            </w:pPr>
            <w:r w:rsidRPr="007F183D">
              <w:rPr>
                <w:rFonts w:eastAsia="Arial"/>
              </w:rPr>
              <w:t>Disability</w:t>
            </w:r>
          </w:p>
        </w:tc>
        <w:tc>
          <w:tcPr>
            <w:tcW w:w="2173" w:type="dxa"/>
          </w:tcPr>
          <w:p w14:paraId="2DB979CA" w14:textId="77777777" w:rsidR="00263516" w:rsidRPr="007F183D" w:rsidRDefault="00263516" w:rsidP="00265EE3">
            <w:pPr>
              <w:spacing w:after="0"/>
            </w:pPr>
            <w:r w:rsidRPr="007F183D">
              <w:rPr>
                <w:rFonts w:eastAsia="Arial"/>
              </w:rPr>
              <w:t>Multiple disabilities</w:t>
            </w:r>
          </w:p>
        </w:tc>
        <w:tc>
          <w:tcPr>
            <w:tcW w:w="2841" w:type="dxa"/>
          </w:tcPr>
          <w:p w14:paraId="3F82010A" w14:textId="77777777" w:rsidR="00263516" w:rsidRPr="007F183D" w:rsidRDefault="00263516" w:rsidP="00265EE3">
            <w:pPr>
              <w:spacing w:after="0"/>
            </w:pPr>
            <w:r w:rsidRPr="007F183D">
              <w:rPr>
                <w:rFonts w:eastAsia="Arial"/>
              </w:rPr>
              <w:t>Intellectual Disability</w:t>
            </w:r>
          </w:p>
        </w:tc>
        <w:tc>
          <w:tcPr>
            <w:tcW w:w="2340" w:type="dxa"/>
          </w:tcPr>
          <w:p w14:paraId="796EC17C" w14:textId="77777777" w:rsidR="00263516" w:rsidRPr="007F183D" w:rsidRDefault="00263516" w:rsidP="00265EE3">
            <w:pPr>
              <w:spacing w:after="0"/>
            </w:pPr>
            <w:r w:rsidRPr="007F183D">
              <w:rPr>
                <w:rFonts w:eastAsia="Arial"/>
              </w:rPr>
              <w:t>CAAs, Alternate ELPAC</w:t>
            </w:r>
          </w:p>
        </w:tc>
      </w:tr>
      <w:tr w:rsidR="00EE04E0" w:rsidRPr="007F183D" w14:paraId="684D5849" w14:textId="77777777" w:rsidTr="00EA3D31">
        <w:trPr>
          <w:cnfStyle w:val="000000100000" w:firstRow="0" w:lastRow="0" w:firstColumn="0" w:lastColumn="0" w:oddVBand="0" w:evenVBand="0" w:oddHBand="1" w:evenHBand="0" w:firstRowFirstColumn="0" w:firstRowLastColumn="0" w:lastRowFirstColumn="0" w:lastRowLastColumn="0"/>
        </w:trPr>
        <w:tc>
          <w:tcPr>
            <w:tcW w:w="2006" w:type="dxa"/>
          </w:tcPr>
          <w:p w14:paraId="3E2EF4E1" w14:textId="77777777" w:rsidR="00263516" w:rsidRPr="007F183D" w:rsidRDefault="00263516" w:rsidP="00265EE3">
            <w:pPr>
              <w:spacing w:after="0"/>
            </w:pPr>
            <w:r w:rsidRPr="007F183D">
              <w:rPr>
                <w:rFonts w:eastAsia="Arial"/>
              </w:rPr>
              <w:t>Disability</w:t>
            </w:r>
          </w:p>
        </w:tc>
        <w:tc>
          <w:tcPr>
            <w:tcW w:w="2173" w:type="dxa"/>
          </w:tcPr>
          <w:p w14:paraId="2A7541A4" w14:textId="77777777" w:rsidR="00263516" w:rsidRPr="007F183D" w:rsidRDefault="00263516" w:rsidP="00265EE3">
            <w:pPr>
              <w:spacing w:after="0"/>
            </w:pPr>
            <w:r w:rsidRPr="007F183D">
              <w:rPr>
                <w:rFonts w:eastAsia="Arial"/>
              </w:rPr>
              <w:t>Orthopedic impairment</w:t>
            </w:r>
          </w:p>
        </w:tc>
        <w:tc>
          <w:tcPr>
            <w:tcW w:w="2841" w:type="dxa"/>
          </w:tcPr>
          <w:p w14:paraId="6F640B9D" w14:textId="77777777" w:rsidR="00263516" w:rsidRPr="007F183D" w:rsidRDefault="00263516" w:rsidP="00265EE3">
            <w:pPr>
              <w:spacing w:after="0"/>
            </w:pPr>
            <w:r w:rsidRPr="007F183D">
              <w:rPr>
                <w:rFonts w:eastAsia="Arial"/>
              </w:rPr>
              <w:t>Intellectual Disability</w:t>
            </w:r>
          </w:p>
        </w:tc>
        <w:tc>
          <w:tcPr>
            <w:tcW w:w="2340" w:type="dxa"/>
          </w:tcPr>
          <w:p w14:paraId="6C1E7A79" w14:textId="77777777" w:rsidR="00263516" w:rsidRPr="007F183D" w:rsidRDefault="00263516" w:rsidP="00265EE3">
            <w:pPr>
              <w:spacing w:after="0"/>
            </w:pPr>
            <w:r w:rsidRPr="007F183D">
              <w:rPr>
                <w:rFonts w:eastAsia="Arial"/>
              </w:rPr>
              <w:t>CAAs, Alternate ELPAC</w:t>
            </w:r>
          </w:p>
        </w:tc>
      </w:tr>
      <w:tr w:rsidR="00263516" w:rsidRPr="007F183D" w14:paraId="59D10CEA" w14:textId="77777777" w:rsidTr="00EA3D31">
        <w:trPr>
          <w:cnfStyle w:val="000000010000" w:firstRow="0" w:lastRow="0" w:firstColumn="0" w:lastColumn="0" w:oddVBand="0" w:evenVBand="0" w:oddHBand="0" w:evenHBand="1" w:firstRowFirstColumn="0" w:firstRowLastColumn="0" w:lastRowFirstColumn="0" w:lastRowLastColumn="0"/>
        </w:trPr>
        <w:tc>
          <w:tcPr>
            <w:tcW w:w="2006" w:type="dxa"/>
          </w:tcPr>
          <w:p w14:paraId="7A40CABF" w14:textId="77777777" w:rsidR="00263516" w:rsidRPr="007F183D" w:rsidRDefault="00263516" w:rsidP="00265EE3">
            <w:pPr>
              <w:spacing w:after="0"/>
            </w:pPr>
            <w:r w:rsidRPr="007F183D">
              <w:rPr>
                <w:rFonts w:eastAsia="Arial"/>
              </w:rPr>
              <w:t>Disability</w:t>
            </w:r>
          </w:p>
        </w:tc>
        <w:tc>
          <w:tcPr>
            <w:tcW w:w="2173" w:type="dxa"/>
          </w:tcPr>
          <w:p w14:paraId="22AF069D" w14:textId="77777777" w:rsidR="00263516" w:rsidRPr="007F183D" w:rsidRDefault="00263516" w:rsidP="00265EE3">
            <w:pPr>
              <w:spacing w:after="0"/>
            </w:pPr>
            <w:r w:rsidRPr="007F183D">
              <w:rPr>
                <w:rFonts w:eastAsia="Arial"/>
              </w:rPr>
              <w:t>Other health impairment</w:t>
            </w:r>
          </w:p>
        </w:tc>
        <w:tc>
          <w:tcPr>
            <w:tcW w:w="2841" w:type="dxa"/>
          </w:tcPr>
          <w:p w14:paraId="2F9D6703" w14:textId="77777777" w:rsidR="00263516" w:rsidRPr="007F183D" w:rsidRDefault="00263516" w:rsidP="00265EE3">
            <w:pPr>
              <w:spacing w:after="0"/>
            </w:pPr>
            <w:r w:rsidRPr="007F183D">
              <w:rPr>
                <w:rFonts w:eastAsia="Arial"/>
              </w:rPr>
              <w:t>Intellectual Disability</w:t>
            </w:r>
          </w:p>
        </w:tc>
        <w:tc>
          <w:tcPr>
            <w:tcW w:w="2340" w:type="dxa"/>
          </w:tcPr>
          <w:p w14:paraId="4485BDD9" w14:textId="77777777" w:rsidR="00263516" w:rsidRPr="007F183D" w:rsidRDefault="00263516" w:rsidP="00265EE3">
            <w:pPr>
              <w:spacing w:after="0"/>
            </w:pPr>
            <w:r w:rsidRPr="007F183D">
              <w:rPr>
                <w:rFonts w:eastAsia="Arial"/>
              </w:rPr>
              <w:t>CAAs, Alternate ELPAC</w:t>
            </w:r>
          </w:p>
        </w:tc>
      </w:tr>
      <w:tr w:rsidR="00EE04E0" w:rsidRPr="007F183D" w14:paraId="3460AAB1" w14:textId="77777777" w:rsidTr="00EA3D31">
        <w:trPr>
          <w:cnfStyle w:val="000000100000" w:firstRow="0" w:lastRow="0" w:firstColumn="0" w:lastColumn="0" w:oddVBand="0" w:evenVBand="0" w:oddHBand="1" w:evenHBand="0" w:firstRowFirstColumn="0" w:firstRowLastColumn="0" w:lastRowFirstColumn="0" w:lastRowLastColumn="0"/>
        </w:trPr>
        <w:tc>
          <w:tcPr>
            <w:tcW w:w="2006" w:type="dxa"/>
          </w:tcPr>
          <w:p w14:paraId="43E95A1A" w14:textId="77777777" w:rsidR="00263516" w:rsidRPr="007F183D" w:rsidRDefault="00263516" w:rsidP="00265EE3">
            <w:pPr>
              <w:spacing w:after="0"/>
            </w:pPr>
            <w:r w:rsidRPr="007F183D">
              <w:rPr>
                <w:rFonts w:eastAsia="Arial"/>
              </w:rPr>
              <w:t>Disability</w:t>
            </w:r>
          </w:p>
        </w:tc>
        <w:tc>
          <w:tcPr>
            <w:tcW w:w="2173" w:type="dxa"/>
          </w:tcPr>
          <w:p w14:paraId="6A328344" w14:textId="77777777" w:rsidR="00263516" w:rsidRPr="007F183D" w:rsidRDefault="00263516" w:rsidP="00265EE3">
            <w:pPr>
              <w:spacing w:after="0"/>
            </w:pPr>
            <w:r w:rsidRPr="007F183D">
              <w:rPr>
                <w:rFonts w:eastAsia="Arial"/>
              </w:rPr>
              <w:t>Specific learning disability</w:t>
            </w:r>
          </w:p>
        </w:tc>
        <w:tc>
          <w:tcPr>
            <w:tcW w:w="2841" w:type="dxa"/>
          </w:tcPr>
          <w:p w14:paraId="2EE2B028" w14:textId="77777777" w:rsidR="00263516" w:rsidRPr="007F183D" w:rsidRDefault="00263516" w:rsidP="00265EE3">
            <w:pPr>
              <w:spacing w:after="0"/>
            </w:pPr>
            <w:r w:rsidRPr="007F183D">
              <w:rPr>
                <w:rFonts w:eastAsia="Arial"/>
              </w:rPr>
              <w:t>Intellectual Disability</w:t>
            </w:r>
          </w:p>
        </w:tc>
        <w:tc>
          <w:tcPr>
            <w:tcW w:w="2340" w:type="dxa"/>
          </w:tcPr>
          <w:p w14:paraId="498CA9F3" w14:textId="77777777" w:rsidR="00263516" w:rsidRPr="007F183D" w:rsidRDefault="00263516" w:rsidP="00265EE3">
            <w:pPr>
              <w:spacing w:after="0"/>
            </w:pPr>
            <w:r w:rsidRPr="007F183D">
              <w:rPr>
                <w:rFonts w:eastAsia="Arial"/>
              </w:rPr>
              <w:t>CAAs, Alternate ELPAC</w:t>
            </w:r>
          </w:p>
        </w:tc>
      </w:tr>
      <w:tr w:rsidR="00263516" w:rsidRPr="007F183D" w14:paraId="345EDEBF" w14:textId="77777777" w:rsidTr="00EA3D31">
        <w:trPr>
          <w:cnfStyle w:val="000000010000" w:firstRow="0" w:lastRow="0" w:firstColumn="0" w:lastColumn="0" w:oddVBand="0" w:evenVBand="0" w:oddHBand="0" w:evenHBand="1" w:firstRowFirstColumn="0" w:firstRowLastColumn="0" w:lastRowFirstColumn="0" w:lastRowLastColumn="0"/>
        </w:trPr>
        <w:tc>
          <w:tcPr>
            <w:tcW w:w="2006" w:type="dxa"/>
          </w:tcPr>
          <w:p w14:paraId="7B8112DA" w14:textId="77777777" w:rsidR="00263516" w:rsidRPr="007F183D" w:rsidRDefault="00263516" w:rsidP="00265EE3">
            <w:pPr>
              <w:spacing w:after="0"/>
            </w:pPr>
            <w:r w:rsidRPr="007F183D">
              <w:rPr>
                <w:rFonts w:eastAsia="Arial"/>
              </w:rPr>
              <w:t>Disability</w:t>
            </w:r>
          </w:p>
        </w:tc>
        <w:tc>
          <w:tcPr>
            <w:tcW w:w="2173" w:type="dxa"/>
          </w:tcPr>
          <w:p w14:paraId="21BD2B22" w14:textId="77777777" w:rsidR="00263516" w:rsidRPr="007F183D" w:rsidRDefault="00263516" w:rsidP="00265EE3">
            <w:pPr>
              <w:spacing w:after="0"/>
            </w:pPr>
            <w:r w:rsidRPr="007F183D">
              <w:rPr>
                <w:rFonts w:eastAsia="Arial"/>
              </w:rPr>
              <w:t>Speech or language impairment</w:t>
            </w:r>
          </w:p>
        </w:tc>
        <w:tc>
          <w:tcPr>
            <w:tcW w:w="2841" w:type="dxa"/>
          </w:tcPr>
          <w:p w14:paraId="712C8D97" w14:textId="77777777" w:rsidR="00263516" w:rsidRPr="007F183D" w:rsidRDefault="00263516" w:rsidP="00265EE3">
            <w:pPr>
              <w:spacing w:after="0"/>
            </w:pPr>
            <w:r w:rsidRPr="007F183D">
              <w:rPr>
                <w:rFonts w:eastAsia="Arial"/>
              </w:rPr>
              <w:t>Intellectual Disability</w:t>
            </w:r>
          </w:p>
        </w:tc>
        <w:tc>
          <w:tcPr>
            <w:tcW w:w="2340" w:type="dxa"/>
          </w:tcPr>
          <w:p w14:paraId="5540DCAE" w14:textId="77777777" w:rsidR="00263516" w:rsidRPr="007F183D" w:rsidRDefault="00263516" w:rsidP="00265EE3">
            <w:pPr>
              <w:spacing w:after="0"/>
            </w:pPr>
            <w:r w:rsidRPr="007F183D">
              <w:rPr>
                <w:rFonts w:eastAsia="Arial"/>
              </w:rPr>
              <w:t>CAAs, Alternate ELPAC</w:t>
            </w:r>
          </w:p>
        </w:tc>
      </w:tr>
      <w:tr w:rsidR="00EE04E0" w:rsidRPr="007F183D" w14:paraId="52C24F01" w14:textId="77777777" w:rsidTr="00EA3D31">
        <w:trPr>
          <w:cnfStyle w:val="000000100000" w:firstRow="0" w:lastRow="0" w:firstColumn="0" w:lastColumn="0" w:oddVBand="0" w:evenVBand="0" w:oddHBand="1" w:evenHBand="0" w:firstRowFirstColumn="0" w:firstRowLastColumn="0" w:lastRowFirstColumn="0" w:lastRowLastColumn="0"/>
        </w:trPr>
        <w:tc>
          <w:tcPr>
            <w:tcW w:w="2006" w:type="dxa"/>
          </w:tcPr>
          <w:p w14:paraId="36940F91" w14:textId="77777777" w:rsidR="00263516" w:rsidRPr="007F183D" w:rsidRDefault="00263516" w:rsidP="00265EE3">
            <w:pPr>
              <w:spacing w:after="0"/>
            </w:pPr>
            <w:r w:rsidRPr="007F183D">
              <w:rPr>
                <w:rFonts w:eastAsia="Arial"/>
              </w:rPr>
              <w:t>Disability</w:t>
            </w:r>
          </w:p>
        </w:tc>
        <w:tc>
          <w:tcPr>
            <w:tcW w:w="2173" w:type="dxa"/>
          </w:tcPr>
          <w:p w14:paraId="692600C5" w14:textId="77777777" w:rsidR="00263516" w:rsidRPr="007F183D" w:rsidRDefault="00263516" w:rsidP="00265EE3">
            <w:pPr>
              <w:spacing w:after="0"/>
            </w:pPr>
            <w:r w:rsidRPr="007F183D">
              <w:rPr>
                <w:rFonts w:eastAsia="Arial"/>
              </w:rPr>
              <w:t>Traumatic brain injury</w:t>
            </w:r>
          </w:p>
        </w:tc>
        <w:tc>
          <w:tcPr>
            <w:tcW w:w="2841" w:type="dxa"/>
          </w:tcPr>
          <w:p w14:paraId="71F87043" w14:textId="77777777" w:rsidR="00263516" w:rsidRPr="007F183D" w:rsidRDefault="00263516" w:rsidP="00265EE3">
            <w:pPr>
              <w:spacing w:after="0"/>
            </w:pPr>
            <w:r w:rsidRPr="007F183D">
              <w:rPr>
                <w:rFonts w:eastAsia="Arial"/>
              </w:rPr>
              <w:t>Intellectual Disability</w:t>
            </w:r>
          </w:p>
        </w:tc>
        <w:tc>
          <w:tcPr>
            <w:tcW w:w="2340" w:type="dxa"/>
          </w:tcPr>
          <w:p w14:paraId="62F7AD5A" w14:textId="77777777" w:rsidR="00263516" w:rsidRPr="007F183D" w:rsidRDefault="00263516" w:rsidP="00265EE3">
            <w:pPr>
              <w:spacing w:after="0"/>
            </w:pPr>
            <w:r w:rsidRPr="007F183D">
              <w:rPr>
                <w:rFonts w:eastAsia="Arial"/>
              </w:rPr>
              <w:t>CAAs, Alternate ELPAC</w:t>
            </w:r>
          </w:p>
        </w:tc>
      </w:tr>
      <w:tr w:rsidR="00263516" w:rsidRPr="007F183D" w14:paraId="75EE578A" w14:textId="77777777" w:rsidTr="00EA3D31">
        <w:trPr>
          <w:cnfStyle w:val="000000010000" w:firstRow="0" w:lastRow="0" w:firstColumn="0" w:lastColumn="0" w:oddVBand="0" w:evenVBand="0" w:oddHBand="0" w:evenHBand="1" w:firstRowFirstColumn="0" w:firstRowLastColumn="0" w:lastRowFirstColumn="0" w:lastRowLastColumn="0"/>
        </w:trPr>
        <w:tc>
          <w:tcPr>
            <w:tcW w:w="2006" w:type="dxa"/>
          </w:tcPr>
          <w:p w14:paraId="035DB621" w14:textId="77777777" w:rsidR="00263516" w:rsidRPr="007F183D" w:rsidRDefault="00263516" w:rsidP="00265EE3">
            <w:pPr>
              <w:spacing w:after="0"/>
            </w:pPr>
            <w:r w:rsidRPr="007F183D">
              <w:rPr>
                <w:rFonts w:eastAsia="Arial"/>
              </w:rPr>
              <w:t>Disability</w:t>
            </w:r>
          </w:p>
        </w:tc>
        <w:tc>
          <w:tcPr>
            <w:tcW w:w="2173" w:type="dxa"/>
          </w:tcPr>
          <w:p w14:paraId="3D20BE85" w14:textId="77777777" w:rsidR="00263516" w:rsidRPr="007F183D" w:rsidRDefault="00263516" w:rsidP="00265EE3">
            <w:pPr>
              <w:spacing w:after="0"/>
            </w:pPr>
            <w:r w:rsidRPr="007F183D">
              <w:rPr>
                <w:rFonts w:eastAsia="Arial"/>
              </w:rPr>
              <w:t>Visual Impairment</w:t>
            </w:r>
          </w:p>
        </w:tc>
        <w:tc>
          <w:tcPr>
            <w:tcW w:w="2841" w:type="dxa"/>
          </w:tcPr>
          <w:p w14:paraId="2C39C670" w14:textId="77777777" w:rsidR="00263516" w:rsidRPr="007F183D" w:rsidRDefault="00263516" w:rsidP="00265EE3">
            <w:pPr>
              <w:spacing w:after="0"/>
            </w:pPr>
            <w:r w:rsidRPr="007F183D">
              <w:rPr>
                <w:rFonts w:eastAsia="Arial"/>
              </w:rPr>
              <w:t>Intellectual Disability</w:t>
            </w:r>
          </w:p>
        </w:tc>
        <w:tc>
          <w:tcPr>
            <w:tcW w:w="2340" w:type="dxa"/>
          </w:tcPr>
          <w:p w14:paraId="3F7E9386" w14:textId="77777777" w:rsidR="00263516" w:rsidRPr="007F183D" w:rsidRDefault="00263516" w:rsidP="00265EE3">
            <w:pPr>
              <w:spacing w:after="0"/>
            </w:pPr>
            <w:r w:rsidRPr="007F183D">
              <w:rPr>
                <w:rFonts w:eastAsia="Arial"/>
              </w:rPr>
              <w:t>CAAs, Alternate ELPAC</w:t>
            </w:r>
          </w:p>
        </w:tc>
      </w:tr>
      <w:tr w:rsidR="00EE04E0" w:rsidRPr="007F183D" w14:paraId="1D4A2BD0" w14:textId="77777777" w:rsidTr="00EA3D31">
        <w:trPr>
          <w:cnfStyle w:val="000000100000" w:firstRow="0" w:lastRow="0" w:firstColumn="0" w:lastColumn="0" w:oddVBand="0" w:evenVBand="0" w:oddHBand="1" w:evenHBand="0" w:firstRowFirstColumn="0" w:firstRowLastColumn="0" w:lastRowFirstColumn="0" w:lastRowLastColumn="0"/>
        </w:trPr>
        <w:tc>
          <w:tcPr>
            <w:tcW w:w="2006" w:type="dxa"/>
          </w:tcPr>
          <w:p w14:paraId="53A13D7F" w14:textId="77777777" w:rsidR="00263516" w:rsidRPr="007F183D" w:rsidRDefault="00263516" w:rsidP="00265EE3">
            <w:pPr>
              <w:spacing w:after="0"/>
            </w:pPr>
            <w:r w:rsidRPr="007F183D">
              <w:rPr>
                <w:rFonts w:eastAsia="Arial"/>
              </w:rPr>
              <w:t>Economic status</w:t>
            </w:r>
          </w:p>
        </w:tc>
        <w:tc>
          <w:tcPr>
            <w:tcW w:w="2173" w:type="dxa"/>
          </w:tcPr>
          <w:p w14:paraId="6BC10E6C" w14:textId="77777777" w:rsidR="00263516" w:rsidRPr="007F183D" w:rsidRDefault="00263516" w:rsidP="00265EE3">
            <w:pPr>
              <w:spacing w:after="0"/>
            </w:pPr>
            <w:r w:rsidRPr="007F183D">
              <w:rPr>
                <w:rFonts w:eastAsia="Arial"/>
              </w:rPr>
              <w:t>Economically disadvantaged</w:t>
            </w:r>
          </w:p>
        </w:tc>
        <w:tc>
          <w:tcPr>
            <w:tcW w:w="2841" w:type="dxa"/>
          </w:tcPr>
          <w:p w14:paraId="6853248B" w14:textId="77777777" w:rsidR="00263516" w:rsidRPr="007F183D" w:rsidRDefault="00263516" w:rsidP="00265EE3">
            <w:pPr>
              <w:spacing w:after="0"/>
            </w:pPr>
            <w:r w:rsidRPr="007F183D">
              <w:rPr>
                <w:rFonts w:eastAsia="Arial"/>
              </w:rPr>
              <w:t>Not economically disadvantaged</w:t>
            </w:r>
          </w:p>
        </w:tc>
        <w:tc>
          <w:tcPr>
            <w:tcW w:w="2340" w:type="dxa"/>
          </w:tcPr>
          <w:p w14:paraId="58ADC422" w14:textId="77777777" w:rsidR="00263516" w:rsidRPr="007F183D" w:rsidRDefault="00263516" w:rsidP="00265EE3">
            <w:pPr>
              <w:spacing w:after="0"/>
            </w:pPr>
            <w:r w:rsidRPr="007F183D">
              <w:rPr>
                <w:rFonts w:eastAsia="Arial"/>
              </w:rPr>
              <w:t>CAST</w:t>
            </w:r>
          </w:p>
        </w:tc>
      </w:tr>
      <w:tr w:rsidR="00263516" w:rsidRPr="007F183D" w14:paraId="0B50E65B" w14:textId="77777777" w:rsidTr="00EA3D31">
        <w:trPr>
          <w:cnfStyle w:val="000000010000" w:firstRow="0" w:lastRow="0" w:firstColumn="0" w:lastColumn="0" w:oddVBand="0" w:evenVBand="0" w:oddHBand="0" w:evenHBand="1" w:firstRowFirstColumn="0" w:firstRowLastColumn="0" w:lastRowFirstColumn="0" w:lastRowLastColumn="0"/>
        </w:trPr>
        <w:tc>
          <w:tcPr>
            <w:tcW w:w="2006" w:type="dxa"/>
          </w:tcPr>
          <w:p w14:paraId="417F8DC6" w14:textId="77777777" w:rsidR="00263516" w:rsidRPr="007F183D" w:rsidRDefault="00263516" w:rsidP="00265EE3">
            <w:pPr>
              <w:spacing w:after="0"/>
            </w:pPr>
            <w:r w:rsidRPr="007F183D">
              <w:rPr>
                <w:rFonts w:eastAsia="Arial"/>
              </w:rPr>
              <w:lastRenderedPageBreak/>
              <w:t>Ethnicity</w:t>
            </w:r>
          </w:p>
        </w:tc>
        <w:tc>
          <w:tcPr>
            <w:tcW w:w="2173" w:type="dxa"/>
          </w:tcPr>
          <w:p w14:paraId="556EBC25" w14:textId="77777777" w:rsidR="00263516" w:rsidRPr="007F183D" w:rsidRDefault="00263516" w:rsidP="00265EE3">
            <w:pPr>
              <w:spacing w:after="0"/>
            </w:pPr>
            <w:r w:rsidRPr="007F183D">
              <w:rPr>
                <w:rFonts w:eastAsia="Arial"/>
              </w:rPr>
              <w:t>Non-Hispanic or Latino</w:t>
            </w:r>
          </w:p>
        </w:tc>
        <w:tc>
          <w:tcPr>
            <w:tcW w:w="2841" w:type="dxa"/>
          </w:tcPr>
          <w:p w14:paraId="1434C1C5" w14:textId="77777777" w:rsidR="00263516" w:rsidRPr="007F183D" w:rsidRDefault="00263516" w:rsidP="00265EE3">
            <w:pPr>
              <w:spacing w:after="0"/>
            </w:pPr>
            <w:r w:rsidRPr="007F183D">
              <w:rPr>
                <w:rFonts w:eastAsia="Arial"/>
              </w:rPr>
              <w:t>Hispanic or Latino</w:t>
            </w:r>
          </w:p>
        </w:tc>
        <w:tc>
          <w:tcPr>
            <w:tcW w:w="2340" w:type="dxa"/>
          </w:tcPr>
          <w:p w14:paraId="46FA4C60" w14:textId="77777777" w:rsidR="00263516" w:rsidRPr="007F183D" w:rsidRDefault="00263516" w:rsidP="00265EE3">
            <w:pPr>
              <w:spacing w:after="0"/>
            </w:pPr>
            <w:r w:rsidRPr="007F183D">
              <w:rPr>
                <w:rFonts w:eastAsia="Arial"/>
              </w:rPr>
              <w:t>ELPAC and Alternate ELPAC</w:t>
            </w:r>
          </w:p>
        </w:tc>
      </w:tr>
      <w:tr w:rsidR="00EE04E0" w:rsidRPr="007F183D" w14:paraId="72708B64" w14:textId="77777777" w:rsidTr="00EA3D31">
        <w:trPr>
          <w:cnfStyle w:val="000000100000" w:firstRow="0" w:lastRow="0" w:firstColumn="0" w:lastColumn="0" w:oddVBand="0" w:evenVBand="0" w:oddHBand="1" w:evenHBand="0" w:firstRowFirstColumn="0" w:firstRowLastColumn="0" w:lastRowFirstColumn="0" w:lastRowLastColumn="0"/>
        </w:trPr>
        <w:tc>
          <w:tcPr>
            <w:tcW w:w="2006" w:type="dxa"/>
          </w:tcPr>
          <w:p w14:paraId="39A1DE9E" w14:textId="77777777" w:rsidR="00263516" w:rsidRPr="007F183D" w:rsidRDefault="00263516" w:rsidP="00265EE3">
            <w:pPr>
              <w:spacing w:after="0"/>
            </w:pPr>
            <w:r w:rsidRPr="007F183D">
              <w:rPr>
                <w:rFonts w:eastAsia="Arial"/>
              </w:rPr>
              <w:t>Gender</w:t>
            </w:r>
          </w:p>
        </w:tc>
        <w:tc>
          <w:tcPr>
            <w:tcW w:w="2173" w:type="dxa"/>
          </w:tcPr>
          <w:p w14:paraId="11E617A9" w14:textId="77777777" w:rsidR="00263516" w:rsidRPr="007F183D" w:rsidRDefault="00263516" w:rsidP="00265EE3">
            <w:pPr>
              <w:spacing w:after="0"/>
            </w:pPr>
            <w:r w:rsidRPr="007F183D">
              <w:rPr>
                <w:rFonts w:eastAsia="Arial"/>
              </w:rPr>
              <w:t>Female</w:t>
            </w:r>
          </w:p>
        </w:tc>
        <w:tc>
          <w:tcPr>
            <w:tcW w:w="2841" w:type="dxa"/>
          </w:tcPr>
          <w:p w14:paraId="43267414" w14:textId="77777777" w:rsidR="00263516" w:rsidRPr="007F183D" w:rsidRDefault="00263516" w:rsidP="00265EE3">
            <w:pPr>
              <w:spacing w:after="0"/>
            </w:pPr>
            <w:r w:rsidRPr="007F183D">
              <w:rPr>
                <w:rFonts w:eastAsia="Arial"/>
              </w:rPr>
              <w:t>Male</w:t>
            </w:r>
          </w:p>
        </w:tc>
        <w:tc>
          <w:tcPr>
            <w:tcW w:w="2340" w:type="dxa"/>
          </w:tcPr>
          <w:p w14:paraId="353FFA42" w14:textId="77777777" w:rsidR="00263516" w:rsidRPr="007F183D" w:rsidRDefault="00BA5D2E" w:rsidP="00265EE3">
            <w:pPr>
              <w:spacing w:after="0"/>
            </w:pPr>
            <w:r w:rsidRPr="007F183D">
              <w:rPr>
                <w:rFonts w:eastAsia="Arial"/>
              </w:rPr>
              <w:t>All</w:t>
            </w:r>
          </w:p>
        </w:tc>
      </w:tr>
      <w:tr w:rsidR="00263516" w:rsidRPr="007F183D" w14:paraId="1DF77A38" w14:textId="77777777" w:rsidTr="00EA3D31">
        <w:trPr>
          <w:cnfStyle w:val="000000010000" w:firstRow="0" w:lastRow="0" w:firstColumn="0" w:lastColumn="0" w:oddVBand="0" w:evenVBand="0" w:oddHBand="0" w:evenHBand="1" w:firstRowFirstColumn="0" w:firstRowLastColumn="0" w:lastRowFirstColumn="0" w:lastRowLastColumn="0"/>
        </w:trPr>
        <w:tc>
          <w:tcPr>
            <w:tcW w:w="2006" w:type="dxa"/>
          </w:tcPr>
          <w:p w14:paraId="62A07E3A" w14:textId="77777777" w:rsidR="00263516" w:rsidRPr="007F183D" w:rsidRDefault="00263516" w:rsidP="00265EE3">
            <w:pPr>
              <w:spacing w:after="0"/>
            </w:pPr>
            <w:r w:rsidRPr="007F183D">
              <w:rPr>
                <w:rFonts w:eastAsia="Arial"/>
              </w:rPr>
              <w:t>Race or Ethnicity</w:t>
            </w:r>
          </w:p>
        </w:tc>
        <w:tc>
          <w:tcPr>
            <w:tcW w:w="2173" w:type="dxa"/>
          </w:tcPr>
          <w:p w14:paraId="42175D7F" w14:textId="77777777" w:rsidR="00263516" w:rsidRPr="007F183D" w:rsidRDefault="00263516" w:rsidP="00265EE3">
            <w:pPr>
              <w:spacing w:after="0"/>
            </w:pPr>
            <w:r w:rsidRPr="007F183D">
              <w:rPr>
                <w:rFonts w:eastAsia="Arial"/>
              </w:rPr>
              <w:t>American Indian or Alaska Native</w:t>
            </w:r>
          </w:p>
        </w:tc>
        <w:tc>
          <w:tcPr>
            <w:tcW w:w="2841" w:type="dxa"/>
          </w:tcPr>
          <w:p w14:paraId="156AB698" w14:textId="77777777" w:rsidR="00263516" w:rsidRPr="007F183D" w:rsidRDefault="00263516" w:rsidP="00265EE3">
            <w:pPr>
              <w:spacing w:after="0"/>
            </w:pPr>
            <w:r w:rsidRPr="007F183D">
              <w:rPr>
                <w:rFonts w:eastAsia="Arial"/>
              </w:rPr>
              <w:t>White</w:t>
            </w:r>
          </w:p>
        </w:tc>
        <w:tc>
          <w:tcPr>
            <w:tcW w:w="2340" w:type="dxa"/>
          </w:tcPr>
          <w:p w14:paraId="39EB9673" w14:textId="77777777" w:rsidR="00263516" w:rsidRPr="007F183D" w:rsidRDefault="00263516" w:rsidP="00265EE3">
            <w:pPr>
              <w:spacing w:after="0"/>
            </w:pPr>
            <w:r w:rsidRPr="007F183D">
              <w:rPr>
                <w:rFonts w:eastAsia="Arial"/>
              </w:rPr>
              <w:t>CAST, CAAs</w:t>
            </w:r>
          </w:p>
        </w:tc>
      </w:tr>
      <w:tr w:rsidR="00EE04E0" w:rsidRPr="007F183D" w14:paraId="7FF10CFE" w14:textId="77777777" w:rsidTr="00EA3D31">
        <w:trPr>
          <w:cnfStyle w:val="000000100000" w:firstRow="0" w:lastRow="0" w:firstColumn="0" w:lastColumn="0" w:oddVBand="0" w:evenVBand="0" w:oddHBand="1" w:evenHBand="0" w:firstRowFirstColumn="0" w:firstRowLastColumn="0" w:lastRowFirstColumn="0" w:lastRowLastColumn="0"/>
        </w:trPr>
        <w:tc>
          <w:tcPr>
            <w:tcW w:w="2006" w:type="dxa"/>
          </w:tcPr>
          <w:p w14:paraId="3A1871EA" w14:textId="77777777" w:rsidR="00263516" w:rsidRPr="007F183D" w:rsidRDefault="00263516" w:rsidP="00265EE3">
            <w:pPr>
              <w:spacing w:after="0"/>
            </w:pPr>
            <w:r w:rsidRPr="007F183D">
              <w:rPr>
                <w:rFonts w:eastAsia="Arial"/>
              </w:rPr>
              <w:t>Race or Ethnicity</w:t>
            </w:r>
          </w:p>
        </w:tc>
        <w:tc>
          <w:tcPr>
            <w:tcW w:w="2173" w:type="dxa"/>
          </w:tcPr>
          <w:p w14:paraId="56D6E0FE" w14:textId="77777777" w:rsidR="00263516" w:rsidRPr="007F183D" w:rsidRDefault="00263516" w:rsidP="00265EE3">
            <w:pPr>
              <w:spacing w:after="0"/>
            </w:pPr>
            <w:r w:rsidRPr="007F183D">
              <w:rPr>
                <w:rFonts w:eastAsia="Arial"/>
              </w:rPr>
              <w:t>Asian</w:t>
            </w:r>
          </w:p>
        </w:tc>
        <w:tc>
          <w:tcPr>
            <w:tcW w:w="2841" w:type="dxa"/>
          </w:tcPr>
          <w:p w14:paraId="0C8258F4" w14:textId="77777777" w:rsidR="00263516" w:rsidRPr="007F183D" w:rsidRDefault="00263516" w:rsidP="00265EE3">
            <w:pPr>
              <w:spacing w:after="0"/>
            </w:pPr>
            <w:r w:rsidRPr="007F183D">
              <w:rPr>
                <w:rFonts w:eastAsia="Arial"/>
              </w:rPr>
              <w:t>White</w:t>
            </w:r>
          </w:p>
        </w:tc>
        <w:tc>
          <w:tcPr>
            <w:tcW w:w="2340" w:type="dxa"/>
          </w:tcPr>
          <w:p w14:paraId="7F9B3299" w14:textId="77777777" w:rsidR="00263516" w:rsidRPr="007F183D" w:rsidRDefault="00263516" w:rsidP="00265EE3">
            <w:pPr>
              <w:spacing w:after="0"/>
            </w:pPr>
            <w:r w:rsidRPr="007F183D">
              <w:rPr>
                <w:rFonts w:eastAsia="Arial"/>
              </w:rPr>
              <w:t>CAST, CAAs</w:t>
            </w:r>
          </w:p>
        </w:tc>
      </w:tr>
      <w:tr w:rsidR="00263516" w:rsidRPr="007F183D" w14:paraId="6111DADF" w14:textId="77777777" w:rsidTr="00EA3D31">
        <w:trPr>
          <w:cnfStyle w:val="000000010000" w:firstRow="0" w:lastRow="0" w:firstColumn="0" w:lastColumn="0" w:oddVBand="0" w:evenVBand="0" w:oddHBand="0" w:evenHBand="1" w:firstRowFirstColumn="0" w:firstRowLastColumn="0" w:lastRowFirstColumn="0" w:lastRowLastColumn="0"/>
        </w:trPr>
        <w:tc>
          <w:tcPr>
            <w:tcW w:w="2006" w:type="dxa"/>
          </w:tcPr>
          <w:p w14:paraId="5D8C5E63" w14:textId="77777777" w:rsidR="00263516" w:rsidRPr="007F183D" w:rsidRDefault="00263516" w:rsidP="00265EE3">
            <w:pPr>
              <w:spacing w:after="0"/>
            </w:pPr>
            <w:r w:rsidRPr="007F183D">
              <w:rPr>
                <w:rFonts w:eastAsia="Arial"/>
              </w:rPr>
              <w:t>Race or Ethnicity</w:t>
            </w:r>
          </w:p>
        </w:tc>
        <w:tc>
          <w:tcPr>
            <w:tcW w:w="2173" w:type="dxa"/>
          </w:tcPr>
          <w:p w14:paraId="6D0DEE61" w14:textId="77777777" w:rsidR="00263516" w:rsidRPr="007F183D" w:rsidRDefault="00263516" w:rsidP="00265EE3">
            <w:pPr>
              <w:spacing w:after="0"/>
            </w:pPr>
            <w:r w:rsidRPr="007F183D">
              <w:rPr>
                <w:rFonts w:eastAsia="Arial"/>
              </w:rPr>
              <w:t>Black or African American</w:t>
            </w:r>
          </w:p>
        </w:tc>
        <w:tc>
          <w:tcPr>
            <w:tcW w:w="2841" w:type="dxa"/>
          </w:tcPr>
          <w:p w14:paraId="4A7EE717" w14:textId="77777777" w:rsidR="00263516" w:rsidRPr="007F183D" w:rsidRDefault="00263516" w:rsidP="00265EE3">
            <w:pPr>
              <w:spacing w:after="0"/>
            </w:pPr>
            <w:r w:rsidRPr="007F183D">
              <w:rPr>
                <w:rFonts w:eastAsia="Arial"/>
              </w:rPr>
              <w:t>White</w:t>
            </w:r>
          </w:p>
        </w:tc>
        <w:tc>
          <w:tcPr>
            <w:tcW w:w="2340" w:type="dxa"/>
          </w:tcPr>
          <w:p w14:paraId="01742DE8" w14:textId="77777777" w:rsidR="00263516" w:rsidRPr="007F183D" w:rsidRDefault="00263516" w:rsidP="00265EE3">
            <w:pPr>
              <w:spacing w:after="0"/>
            </w:pPr>
            <w:r w:rsidRPr="007F183D">
              <w:rPr>
                <w:rFonts w:eastAsia="Arial"/>
              </w:rPr>
              <w:t>CAST, CAAs</w:t>
            </w:r>
          </w:p>
        </w:tc>
      </w:tr>
      <w:tr w:rsidR="00EE04E0" w:rsidRPr="007F183D" w14:paraId="1C8DE800" w14:textId="77777777" w:rsidTr="00EA3D31">
        <w:trPr>
          <w:cnfStyle w:val="000000100000" w:firstRow="0" w:lastRow="0" w:firstColumn="0" w:lastColumn="0" w:oddVBand="0" w:evenVBand="0" w:oddHBand="1" w:evenHBand="0" w:firstRowFirstColumn="0" w:firstRowLastColumn="0" w:lastRowFirstColumn="0" w:lastRowLastColumn="0"/>
        </w:trPr>
        <w:tc>
          <w:tcPr>
            <w:tcW w:w="2006" w:type="dxa"/>
          </w:tcPr>
          <w:p w14:paraId="050682B2" w14:textId="77777777" w:rsidR="00263516" w:rsidRPr="007F183D" w:rsidRDefault="00263516" w:rsidP="00265EE3">
            <w:pPr>
              <w:spacing w:after="0"/>
            </w:pPr>
            <w:r w:rsidRPr="007F183D">
              <w:rPr>
                <w:rFonts w:eastAsia="Arial"/>
              </w:rPr>
              <w:t>Race or Ethnicity</w:t>
            </w:r>
          </w:p>
        </w:tc>
        <w:tc>
          <w:tcPr>
            <w:tcW w:w="2173" w:type="dxa"/>
          </w:tcPr>
          <w:p w14:paraId="65D091E5" w14:textId="77777777" w:rsidR="00263516" w:rsidRPr="007F183D" w:rsidRDefault="00263516" w:rsidP="00265EE3">
            <w:pPr>
              <w:spacing w:after="0"/>
            </w:pPr>
            <w:r w:rsidRPr="007F183D">
              <w:rPr>
                <w:rFonts w:eastAsia="Arial"/>
              </w:rPr>
              <w:t>Filipino</w:t>
            </w:r>
          </w:p>
        </w:tc>
        <w:tc>
          <w:tcPr>
            <w:tcW w:w="2841" w:type="dxa"/>
          </w:tcPr>
          <w:p w14:paraId="0D79F6FB" w14:textId="77777777" w:rsidR="00263516" w:rsidRPr="007F183D" w:rsidRDefault="00263516" w:rsidP="00265EE3">
            <w:pPr>
              <w:spacing w:after="0"/>
            </w:pPr>
            <w:r w:rsidRPr="007F183D">
              <w:rPr>
                <w:rFonts w:eastAsia="Arial"/>
              </w:rPr>
              <w:t>White</w:t>
            </w:r>
          </w:p>
        </w:tc>
        <w:tc>
          <w:tcPr>
            <w:tcW w:w="2340" w:type="dxa"/>
          </w:tcPr>
          <w:p w14:paraId="1B04A72B" w14:textId="77777777" w:rsidR="00263516" w:rsidRPr="007F183D" w:rsidRDefault="00263516" w:rsidP="00265EE3">
            <w:pPr>
              <w:spacing w:after="0"/>
            </w:pPr>
            <w:r w:rsidRPr="007F183D">
              <w:rPr>
                <w:rFonts w:eastAsia="Arial"/>
              </w:rPr>
              <w:t>CAST, CAAs</w:t>
            </w:r>
          </w:p>
        </w:tc>
      </w:tr>
      <w:tr w:rsidR="00263516" w:rsidRPr="007F183D" w14:paraId="72E35773" w14:textId="77777777" w:rsidTr="00EA3D31">
        <w:trPr>
          <w:cnfStyle w:val="000000010000" w:firstRow="0" w:lastRow="0" w:firstColumn="0" w:lastColumn="0" w:oddVBand="0" w:evenVBand="0" w:oddHBand="0" w:evenHBand="1" w:firstRowFirstColumn="0" w:firstRowLastColumn="0" w:lastRowFirstColumn="0" w:lastRowLastColumn="0"/>
        </w:trPr>
        <w:tc>
          <w:tcPr>
            <w:tcW w:w="2006" w:type="dxa"/>
          </w:tcPr>
          <w:p w14:paraId="0B0A1781" w14:textId="77777777" w:rsidR="00263516" w:rsidRPr="007F183D" w:rsidRDefault="00263516" w:rsidP="00265EE3">
            <w:pPr>
              <w:spacing w:after="0"/>
            </w:pPr>
            <w:r w:rsidRPr="007F183D">
              <w:rPr>
                <w:rFonts w:eastAsia="Arial"/>
              </w:rPr>
              <w:t>Race or Ethnicity</w:t>
            </w:r>
          </w:p>
        </w:tc>
        <w:tc>
          <w:tcPr>
            <w:tcW w:w="2173" w:type="dxa"/>
          </w:tcPr>
          <w:p w14:paraId="1D3458A0" w14:textId="77777777" w:rsidR="00263516" w:rsidRPr="007F183D" w:rsidRDefault="00263516" w:rsidP="00265EE3">
            <w:pPr>
              <w:spacing w:after="0"/>
            </w:pPr>
            <w:r w:rsidRPr="007F183D">
              <w:rPr>
                <w:rFonts w:eastAsia="Arial"/>
              </w:rPr>
              <w:t>Hispanic or Latino</w:t>
            </w:r>
          </w:p>
        </w:tc>
        <w:tc>
          <w:tcPr>
            <w:tcW w:w="2841" w:type="dxa"/>
          </w:tcPr>
          <w:p w14:paraId="7C38C4C4" w14:textId="77777777" w:rsidR="00263516" w:rsidRPr="007F183D" w:rsidRDefault="00263516" w:rsidP="00265EE3">
            <w:pPr>
              <w:spacing w:after="0"/>
            </w:pPr>
            <w:r w:rsidRPr="007F183D">
              <w:rPr>
                <w:rFonts w:eastAsia="Arial"/>
              </w:rPr>
              <w:t>White</w:t>
            </w:r>
          </w:p>
        </w:tc>
        <w:tc>
          <w:tcPr>
            <w:tcW w:w="2340" w:type="dxa"/>
          </w:tcPr>
          <w:p w14:paraId="28E1A0D2" w14:textId="77777777" w:rsidR="00263516" w:rsidRPr="007F183D" w:rsidRDefault="00263516" w:rsidP="00265EE3">
            <w:pPr>
              <w:spacing w:after="0"/>
            </w:pPr>
            <w:r w:rsidRPr="007F183D">
              <w:rPr>
                <w:rFonts w:eastAsia="Arial"/>
              </w:rPr>
              <w:t>CAST, CAAs</w:t>
            </w:r>
          </w:p>
        </w:tc>
      </w:tr>
      <w:tr w:rsidR="00EE04E0" w:rsidRPr="007F183D" w14:paraId="0D8E6F45" w14:textId="77777777" w:rsidTr="00EA3D31">
        <w:trPr>
          <w:cnfStyle w:val="000000100000" w:firstRow="0" w:lastRow="0" w:firstColumn="0" w:lastColumn="0" w:oddVBand="0" w:evenVBand="0" w:oddHBand="1" w:evenHBand="0" w:firstRowFirstColumn="0" w:firstRowLastColumn="0" w:lastRowFirstColumn="0" w:lastRowLastColumn="0"/>
        </w:trPr>
        <w:tc>
          <w:tcPr>
            <w:tcW w:w="2006" w:type="dxa"/>
          </w:tcPr>
          <w:p w14:paraId="169EDBB4" w14:textId="77777777" w:rsidR="00263516" w:rsidRPr="007F183D" w:rsidRDefault="00263516" w:rsidP="00265EE3">
            <w:pPr>
              <w:spacing w:after="0"/>
            </w:pPr>
            <w:r w:rsidRPr="007F183D">
              <w:rPr>
                <w:rFonts w:eastAsia="Arial"/>
              </w:rPr>
              <w:t>English fluency</w:t>
            </w:r>
          </w:p>
        </w:tc>
        <w:tc>
          <w:tcPr>
            <w:tcW w:w="2173" w:type="dxa"/>
          </w:tcPr>
          <w:p w14:paraId="675F44DB" w14:textId="77777777" w:rsidR="00263516" w:rsidRPr="007F183D" w:rsidRDefault="00263516" w:rsidP="00265EE3">
            <w:pPr>
              <w:spacing w:after="0"/>
            </w:pPr>
            <w:r w:rsidRPr="007F183D">
              <w:rPr>
                <w:rFonts w:eastAsia="Arial"/>
              </w:rPr>
              <w:t>English learner</w:t>
            </w:r>
          </w:p>
        </w:tc>
        <w:tc>
          <w:tcPr>
            <w:tcW w:w="2841" w:type="dxa"/>
          </w:tcPr>
          <w:p w14:paraId="4CE175CD" w14:textId="77777777" w:rsidR="00263516" w:rsidRPr="007F183D" w:rsidRDefault="00263516" w:rsidP="00265EE3">
            <w:pPr>
              <w:spacing w:after="0"/>
            </w:pPr>
            <w:r w:rsidRPr="007F183D">
              <w:rPr>
                <w:rFonts w:eastAsia="Arial"/>
              </w:rPr>
              <w:t>English only</w:t>
            </w:r>
          </w:p>
        </w:tc>
        <w:tc>
          <w:tcPr>
            <w:tcW w:w="2340" w:type="dxa"/>
          </w:tcPr>
          <w:p w14:paraId="00711710" w14:textId="77777777" w:rsidR="00263516" w:rsidRPr="007F183D" w:rsidRDefault="00263516" w:rsidP="00265EE3">
            <w:pPr>
              <w:spacing w:after="0"/>
            </w:pPr>
            <w:r w:rsidRPr="007F183D">
              <w:rPr>
                <w:rFonts w:eastAsia="Arial"/>
              </w:rPr>
              <w:t>CAST</w:t>
            </w:r>
          </w:p>
        </w:tc>
      </w:tr>
    </w:tbl>
    <w:p w14:paraId="2C4F7539" w14:textId="74B217E4" w:rsidR="00263516" w:rsidRPr="007F183D" w:rsidRDefault="00263516" w:rsidP="00263516">
      <w:pPr>
        <w:ind w:left="270" w:hanging="270"/>
        <w:rPr>
          <w:rFonts w:eastAsia="Arial"/>
        </w:rPr>
      </w:pPr>
      <w:r w:rsidRPr="007F183D">
        <w:rPr>
          <w:rFonts w:eastAsia="Arial"/>
        </w:rPr>
        <w:t xml:space="preserve"> </w:t>
      </w:r>
    </w:p>
    <w:p w14:paraId="6F4B8667" w14:textId="6C758AA3" w:rsidR="006E2EB1" w:rsidRPr="007F183D" w:rsidRDefault="006E2EB1">
      <w:pPr>
        <w:spacing w:after="160" w:line="259" w:lineRule="auto"/>
        <w:rPr>
          <w:rFonts w:eastAsia="Arial"/>
        </w:rPr>
      </w:pPr>
      <w:r w:rsidRPr="007F183D">
        <w:rPr>
          <w:rFonts w:eastAsia="Arial"/>
        </w:rPr>
        <w:br w:type="page"/>
      </w:r>
    </w:p>
    <w:p w14:paraId="7F50D1CD" w14:textId="02C83687" w:rsidR="00263516" w:rsidRPr="007F183D" w:rsidRDefault="00263516" w:rsidP="00263516">
      <w:pPr>
        <w:pStyle w:val="ActionCaption"/>
        <w:rPr>
          <w:rFonts w:eastAsia="Arial"/>
          <w:bCs/>
          <w:color w:val="000000" w:themeColor="text1"/>
        </w:rPr>
      </w:pPr>
      <w:bookmarkStart w:id="835" w:name="_Ref69469442"/>
      <w:bookmarkStart w:id="836" w:name="_Toc85188729"/>
      <w:r w:rsidRPr="007F183D">
        <w:lastRenderedPageBreak/>
        <w:t xml:space="preserve">Table </w:t>
      </w:r>
      <w:r w:rsidRPr="007F183D">
        <w:fldChar w:fldCharType="begin"/>
      </w:r>
      <w:r w:rsidRPr="007F183D">
        <w:instrText>SEQ Table \* ARABIC</w:instrText>
      </w:r>
      <w:r w:rsidRPr="007F183D">
        <w:fldChar w:fldCharType="separate"/>
      </w:r>
      <w:r w:rsidR="00110A1A" w:rsidRPr="007F183D">
        <w:rPr>
          <w:noProof/>
        </w:rPr>
        <w:t>24</w:t>
      </w:r>
      <w:r w:rsidRPr="007F183D">
        <w:fldChar w:fldCharType="end"/>
      </w:r>
      <w:bookmarkEnd w:id="835"/>
      <w:r w:rsidRPr="007F183D">
        <w:t>.  DIF c</w:t>
      </w:r>
      <w:r w:rsidRPr="007F183D">
        <w:rPr>
          <w:rFonts w:eastAsia="Arial"/>
          <w:bCs/>
          <w:color w:val="000000" w:themeColor="text1"/>
        </w:rPr>
        <w:t xml:space="preserve">ategories for dichotomous items. </w:t>
      </w:r>
      <w:r w:rsidRPr="007F183D">
        <w:rPr>
          <w:rFonts w:eastAsia="Arial"/>
          <w:b w:val="0"/>
          <w:bCs/>
          <w:color w:val="000000" w:themeColor="text1"/>
        </w:rPr>
        <w:t>ETS recommends using these criteria for identifying items for an additional fairness review.</w:t>
      </w:r>
      <w:bookmarkEnd w:id="836"/>
    </w:p>
    <w:tbl>
      <w:tblPr>
        <w:tblStyle w:val="CAASPP2020"/>
        <w:tblW w:w="9360" w:type="dxa"/>
        <w:tblLayout w:type="fixed"/>
        <w:tblLook w:val="04A0" w:firstRow="1" w:lastRow="0" w:firstColumn="1" w:lastColumn="0" w:noHBand="0" w:noVBand="1"/>
        <w:tblCaption w:val="DIF categories for dichotomous items."/>
        <w:tblDescription w:val="The table has two columns: DIF Category and Criteria."/>
      </w:tblPr>
      <w:tblGrid>
        <w:gridCol w:w="1795"/>
        <w:gridCol w:w="7565"/>
      </w:tblGrid>
      <w:tr w:rsidR="005723A0" w:rsidRPr="007F183D" w14:paraId="2372D9B7" w14:textId="77777777" w:rsidTr="009C24B5">
        <w:trPr>
          <w:cnfStyle w:val="100000000000" w:firstRow="1" w:lastRow="0" w:firstColumn="0" w:lastColumn="0" w:oddVBand="0" w:evenVBand="0" w:oddHBand="0" w:evenHBand="0" w:firstRowFirstColumn="0" w:firstRowLastColumn="0" w:lastRowFirstColumn="0" w:lastRowLastColumn="0"/>
        </w:trPr>
        <w:tc>
          <w:tcPr>
            <w:tcW w:w="1795" w:type="dxa"/>
          </w:tcPr>
          <w:p w14:paraId="5A8D8F9B" w14:textId="77777777" w:rsidR="00263516" w:rsidRPr="007F183D" w:rsidRDefault="00263516" w:rsidP="00263516">
            <w:pPr>
              <w:pStyle w:val="TableHeader"/>
              <w:rPr>
                <w:rFonts w:eastAsia="Arial"/>
                <w:b/>
                <w:color w:val="auto"/>
              </w:rPr>
            </w:pPr>
            <w:r w:rsidRPr="007F183D">
              <w:rPr>
                <w:b/>
                <w:color w:val="auto"/>
              </w:rPr>
              <w:t>DIF Category</w:t>
            </w:r>
          </w:p>
        </w:tc>
        <w:tc>
          <w:tcPr>
            <w:tcW w:w="7565" w:type="dxa"/>
          </w:tcPr>
          <w:p w14:paraId="03CB25B9" w14:textId="77777777" w:rsidR="00263516" w:rsidRPr="007F183D" w:rsidRDefault="00263516" w:rsidP="00263516">
            <w:pPr>
              <w:pStyle w:val="TableHeader"/>
              <w:rPr>
                <w:rFonts w:eastAsia="Arial"/>
                <w:b/>
                <w:color w:val="auto"/>
              </w:rPr>
            </w:pPr>
            <w:r w:rsidRPr="007F183D">
              <w:rPr>
                <w:b/>
                <w:color w:val="auto"/>
              </w:rPr>
              <w:t>Criteria</w:t>
            </w:r>
          </w:p>
        </w:tc>
      </w:tr>
      <w:tr w:rsidR="005723A0" w:rsidRPr="007F183D" w14:paraId="5E601D16" w14:textId="77777777" w:rsidTr="009C24B5">
        <w:trPr>
          <w:cnfStyle w:val="000000100000" w:firstRow="0" w:lastRow="0" w:firstColumn="0" w:lastColumn="0" w:oddVBand="0" w:evenVBand="0" w:oddHBand="1" w:evenHBand="0" w:firstRowFirstColumn="0" w:firstRowLastColumn="0" w:lastRowFirstColumn="0" w:lastRowLastColumn="0"/>
        </w:trPr>
        <w:tc>
          <w:tcPr>
            <w:tcW w:w="1795" w:type="dxa"/>
          </w:tcPr>
          <w:p w14:paraId="0816FB1B" w14:textId="77777777" w:rsidR="00263516" w:rsidRPr="007F183D" w:rsidRDefault="00263516" w:rsidP="00263516">
            <w:pPr>
              <w:spacing w:after="0"/>
              <w:rPr>
                <w:rFonts w:eastAsia="Arial"/>
              </w:rPr>
            </w:pPr>
            <w:r w:rsidRPr="007F183D">
              <w:rPr>
                <w:rFonts w:eastAsia="Arial"/>
              </w:rPr>
              <w:t>A (negligible)</w:t>
            </w:r>
          </w:p>
        </w:tc>
        <w:tc>
          <w:tcPr>
            <w:tcW w:w="7565" w:type="dxa"/>
          </w:tcPr>
          <w:p w14:paraId="74ABE211" w14:textId="77777777" w:rsidR="00263516" w:rsidRPr="007F183D" w:rsidRDefault="00263516" w:rsidP="00571DA3">
            <w:pPr>
              <w:pStyle w:val="TableBulletList1"/>
              <w:numPr>
                <w:ilvl w:val="0"/>
                <w:numId w:val="25"/>
              </w:numPr>
              <w:spacing w:after="120"/>
              <w:ind w:left="251" w:hanging="289"/>
              <w:rPr>
                <w:rFonts w:asciiTheme="minorHAnsi" w:hAnsiTheme="minorHAnsi" w:cstheme="minorBidi"/>
              </w:rPr>
            </w:pPr>
            <w:r w:rsidRPr="007F183D">
              <w:t>Absolute value of Mantel-Haenszel (MH) D-DIF is not significantly different from zero or is less than one.</w:t>
            </w:r>
          </w:p>
          <w:p w14:paraId="010CAD47" w14:textId="3700136A" w:rsidR="00263516" w:rsidRPr="007F183D" w:rsidRDefault="00263516" w:rsidP="00571DA3">
            <w:pPr>
              <w:pStyle w:val="TableBulletList1"/>
              <w:numPr>
                <w:ilvl w:val="0"/>
                <w:numId w:val="25"/>
              </w:numPr>
              <w:spacing w:after="120"/>
              <w:ind w:left="251" w:hanging="289"/>
              <w:rPr>
                <w:rFonts w:asciiTheme="minorHAnsi" w:hAnsiTheme="minorHAnsi" w:cstheme="minorBidi"/>
              </w:rPr>
            </w:pPr>
            <w:r w:rsidRPr="007F183D">
              <w:t>Positive values are classified as “A+” and negative values as “A-.”</w:t>
            </w:r>
          </w:p>
        </w:tc>
      </w:tr>
      <w:tr w:rsidR="00263516" w:rsidRPr="007F183D" w14:paraId="461A57DC" w14:textId="77777777" w:rsidTr="009C24B5">
        <w:trPr>
          <w:cnfStyle w:val="000000010000" w:firstRow="0" w:lastRow="0" w:firstColumn="0" w:lastColumn="0" w:oddVBand="0" w:evenVBand="0" w:oddHBand="0" w:evenHBand="1" w:firstRowFirstColumn="0" w:firstRowLastColumn="0" w:lastRowFirstColumn="0" w:lastRowLastColumn="0"/>
        </w:trPr>
        <w:tc>
          <w:tcPr>
            <w:tcW w:w="1795" w:type="dxa"/>
          </w:tcPr>
          <w:p w14:paraId="2848B9D9" w14:textId="77777777" w:rsidR="00263516" w:rsidRPr="007F183D" w:rsidRDefault="00263516" w:rsidP="00263516">
            <w:pPr>
              <w:spacing w:after="0"/>
              <w:rPr>
                <w:rFonts w:eastAsia="Arial"/>
              </w:rPr>
            </w:pPr>
            <w:r w:rsidRPr="007F183D">
              <w:rPr>
                <w:rFonts w:eastAsia="Arial"/>
              </w:rPr>
              <w:t>B (moderate)</w:t>
            </w:r>
          </w:p>
        </w:tc>
        <w:tc>
          <w:tcPr>
            <w:tcW w:w="7565" w:type="dxa"/>
          </w:tcPr>
          <w:p w14:paraId="090E8B82" w14:textId="77777777" w:rsidR="00263516" w:rsidRPr="007F183D" w:rsidRDefault="00263516" w:rsidP="00571DA3">
            <w:pPr>
              <w:pStyle w:val="TableBulletList1"/>
              <w:numPr>
                <w:ilvl w:val="0"/>
                <w:numId w:val="25"/>
              </w:numPr>
              <w:spacing w:after="120"/>
              <w:ind w:left="251" w:hanging="289"/>
              <w:rPr>
                <w:rFonts w:asciiTheme="minorHAnsi" w:hAnsiTheme="minorHAnsi" w:cstheme="minorBidi"/>
              </w:rPr>
            </w:pPr>
            <w:r w:rsidRPr="007F183D">
              <w:t xml:space="preserve">Absolute value of MH D-DIF is significantly different from zero but not from one, and is at least one; </w:t>
            </w:r>
            <w:r w:rsidR="00BA5D2E" w:rsidRPr="007F183D">
              <w:t>or</w:t>
            </w:r>
          </w:p>
          <w:p w14:paraId="0E0AAD42" w14:textId="77777777" w:rsidR="00263516" w:rsidRPr="007F183D" w:rsidRDefault="00263516" w:rsidP="00571DA3">
            <w:pPr>
              <w:pStyle w:val="TableBulletList1"/>
              <w:numPr>
                <w:ilvl w:val="0"/>
                <w:numId w:val="25"/>
              </w:numPr>
              <w:spacing w:after="120"/>
              <w:ind w:left="251" w:hanging="289"/>
              <w:rPr>
                <w:rFonts w:asciiTheme="minorHAnsi" w:hAnsiTheme="minorHAnsi" w:cstheme="minorBidi"/>
              </w:rPr>
            </w:pPr>
            <w:r w:rsidRPr="007F183D">
              <w:t>Absolute value of MH D-DIF is significantly different from one but is less than 1.5.</w:t>
            </w:r>
          </w:p>
          <w:p w14:paraId="4AA564D7" w14:textId="42B97B4F" w:rsidR="00263516" w:rsidRPr="007F183D" w:rsidRDefault="00263516" w:rsidP="00571DA3">
            <w:pPr>
              <w:pStyle w:val="TableBulletList1"/>
              <w:numPr>
                <w:ilvl w:val="0"/>
                <w:numId w:val="25"/>
              </w:numPr>
              <w:spacing w:after="120"/>
              <w:ind w:left="251" w:hanging="289"/>
              <w:rPr>
                <w:rFonts w:asciiTheme="minorHAnsi" w:hAnsiTheme="minorHAnsi" w:cstheme="minorBidi"/>
              </w:rPr>
            </w:pPr>
            <w:r w:rsidRPr="007F183D">
              <w:t>Positive values are classified as “B+” and negative values as “B-.”</w:t>
            </w:r>
          </w:p>
        </w:tc>
      </w:tr>
      <w:tr w:rsidR="005723A0" w:rsidRPr="007F183D" w14:paraId="040A9DC6" w14:textId="77777777" w:rsidTr="009C24B5">
        <w:trPr>
          <w:cnfStyle w:val="000000100000" w:firstRow="0" w:lastRow="0" w:firstColumn="0" w:lastColumn="0" w:oddVBand="0" w:evenVBand="0" w:oddHBand="1" w:evenHBand="0" w:firstRowFirstColumn="0" w:firstRowLastColumn="0" w:lastRowFirstColumn="0" w:lastRowLastColumn="0"/>
        </w:trPr>
        <w:tc>
          <w:tcPr>
            <w:tcW w:w="1795" w:type="dxa"/>
          </w:tcPr>
          <w:p w14:paraId="7BA95EE5" w14:textId="77777777" w:rsidR="00263516" w:rsidRPr="007F183D" w:rsidRDefault="00263516" w:rsidP="00263516">
            <w:pPr>
              <w:spacing w:after="0"/>
              <w:rPr>
                <w:rFonts w:eastAsia="Arial"/>
              </w:rPr>
            </w:pPr>
            <w:r w:rsidRPr="007F183D">
              <w:rPr>
                <w:rFonts w:eastAsia="Arial"/>
              </w:rPr>
              <w:t>C (large)</w:t>
            </w:r>
          </w:p>
        </w:tc>
        <w:tc>
          <w:tcPr>
            <w:tcW w:w="7565" w:type="dxa"/>
          </w:tcPr>
          <w:p w14:paraId="2BAA7E70" w14:textId="77777777" w:rsidR="00263516" w:rsidRPr="007F183D" w:rsidRDefault="00263516" w:rsidP="00571DA3">
            <w:pPr>
              <w:pStyle w:val="TableBulletList1"/>
              <w:numPr>
                <w:ilvl w:val="0"/>
                <w:numId w:val="25"/>
              </w:numPr>
              <w:spacing w:after="120"/>
              <w:ind w:left="251" w:hanging="289"/>
              <w:rPr>
                <w:rFonts w:asciiTheme="minorHAnsi" w:hAnsiTheme="minorHAnsi" w:cstheme="minorBidi"/>
              </w:rPr>
            </w:pPr>
            <w:r w:rsidRPr="007F183D">
              <w:t>Absolute value of MH D-DIF is significantly different from one and is at least 1.5.</w:t>
            </w:r>
          </w:p>
          <w:p w14:paraId="46C16348" w14:textId="60BC6874" w:rsidR="00263516" w:rsidRPr="007F183D" w:rsidRDefault="00263516" w:rsidP="00571DA3">
            <w:pPr>
              <w:pStyle w:val="TableBulletList1"/>
              <w:numPr>
                <w:ilvl w:val="0"/>
                <w:numId w:val="25"/>
              </w:numPr>
              <w:spacing w:after="120"/>
              <w:ind w:left="251" w:hanging="289"/>
              <w:rPr>
                <w:rFonts w:asciiTheme="minorHAnsi" w:hAnsiTheme="minorHAnsi" w:cstheme="minorBidi"/>
              </w:rPr>
            </w:pPr>
            <w:r w:rsidRPr="007F183D">
              <w:t>Positive values are classified as “C+” and negative values as “C-.”</w:t>
            </w:r>
          </w:p>
        </w:tc>
      </w:tr>
    </w:tbl>
    <w:p w14:paraId="26535587" w14:textId="77777777" w:rsidR="00263516" w:rsidRPr="007F183D" w:rsidRDefault="00263516" w:rsidP="00263516">
      <w:pPr>
        <w:pStyle w:val="ProposalText"/>
        <w:rPr>
          <w:rFonts w:eastAsia="Arial"/>
        </w:rPr>
      </w:pPr>
    </w:p>
    <w:p w14:paraId="6604D00B" w14:textId="257F55A5" w:rsidR="00263516" w:rsidRPr="007F183D" w:rsidRDefault="00263516" w:rsidP="00263516">
      <w:pPr>
        <w:pStyle w:val="ActionCaption"/>
        <w:rPr>
          <w:rFonts w:eastAsia="Arial"/>
          <w:b w:val="0"/>
          <w:bCs/>
          <w:color w:val="000000" w:themeColor="text1"/>
        </w:rPr>
      </w:pPr>
      <w:bookmarkStart w:id="837" w:name="_Ref69469596"/>
      <w:bookmarkStart w:id="838" w:name="_Toc85188730"/>
      <w:r w:rsidRPr="007F183D">
        <w:lastRenderedPageBreak/>
        <w:t xml:space="preserve">Table </w:t>
      </w:r>
      <w:r w:rsidRPr="007F183D">
        <w:fldChar w:fldCharType="begin"/>
      </w:r>
      <w:r w:rsidRPr="007F183D">
        <w:instrText>SEQ Table \* ARABIC</w:instrText>
      </w:r>
      <w:r w:rsidRPr="007F183D">
        <w:fldChar w:fldCharType="separate"/>
      </w:r>
      <w:r w:rsidR="00110A1A" w:rsidRPr="007F183D">
        <w:rPr>
          <w:noProof/>
        </w:rPr>
        <w:t>25</w:t>
      </w:r>
      <w:r w:rsidRPr="007F183D">
        <w:fldChar w:fldCharType="end"/>
      </w:r>
      <w:bookmarkEnd w:id="837"/>
      <w:r w:rsidRPr="007F183D">
        <w:t xml:space="preserve">.  DIF categories for polytomous items. </w:t>
      </w:r>
      <w:r w:rsidRPr="007F183D">
        <w:rPr>
          <w:b w:val="0"/>
        </w:rPr>
        <w:t>ETS recommends using these criteria for identifying items for an additional fairness review.</w:t>
      </w:r>
      <w:bookmarkEnd w:id="838"/>
    </w:p>
    <w:tbl>
      <w:tblPr>
        <w:tblStyle w:val="CAASPP2020"/>
        <w:tblW w:w="9360" w:type="dxa"/>
        <w:tblLayout w:type="fixed"/>
        <w:tblLook w:val="04A0" w:firstRow="1" w:lastRow="0" w:firstColumn="1" w:lastColumn="0" w:noHBand="0" w:noVBand="1"/>
        <w:tblCaption w:val="DIF catefories for polytomous items"/>
        <w:tblDescription w:val="The table has two columns: DIF Category and Criteria."/>
      </w:tblPr>
      <w:tblGrid>
        <w:gridCol w:w="1890"/>
        <w:gridCol w:w="7470"/>
      </w:tblGrid>
      <w:tr w:rsidR="005723A0" w:rsidRPr="007F183D" w14:paraId="741A629D" w14:textId="77777777" w:rsidTr="006E2EB1">
        <w:trPr>
          <w:cnfStyle w:val="100000000000" w:firstRow="1" w:lastRow="0" w:firstColumn="0" w:lastColumn="0" w:oddVBand="0" w:evenVBand="0" w:oddHBand="0" w:evenHBand="0" w:firstRowFirstColumn="0" w:firstRowLastColumn="0" w:lastRowFirstColumn="0" w:lastRowLastColumn="0"/>
        </w:trPr>
        <w:tc>
          <w:tcPr>
            <w:tcW w:w="1890" w:type="dxa"/>
          </w:tcPr>
          <w:p w14:paraId="61AE1215" w14:textId="77777777" w:rsidR="00263516" w:rsidRPr="007F183D" w:rsidRDefault="00263516" w:rsidP="009C24B5">
            <w:pPr>
              <w:pStyle w:val="TableHeader"/>
              <w:keepNext/>
              <w:rPr>
                <w:rFonts w:eastAsia="Arial"/>
                <w:b/>
                <w:color w:val="auto"/>
              </w:rPr>
            </w:pPr>
            <w:r w:rsidRPr="007F183D">
              <w:rPr>
                <w:b/>
                <w:color w:val="auto"/>
              </w:rPr>
              <w:t>DIF Category</w:t>
            </w:r>
          </w:p>
        </w:tc>
        <w:tc>
          <w:tcPr>
            <w:tcW w:w="7470" w:type="dxa"/>
          </w:tcPr>
          <w:p w14:paraId="6DF89288" w14:textId="77777777" w:rsidR="00263516" w:rsidRPr="007F183D" w:rsidRDefault="00263516" w:rsidP="009C24B5">
            <w:pPr>
              <w:pStyle w:val="TableHeader"/>
              <w:keepNext/>
              <w:rPr>
                <w:rFonts w:eastAsia="Arial"/>
                <w:b/>
                <w:color w:val="auto"/>
              </w:rPr>
            </w:pPr>
            <w:r w:rsidRPr="007F183D">
              <w:rPr>
                <w:b/>
                <w:color w:val="auto"/>
              </w:rPr>
              <w:t>Criteria</w:t>
            </w:r>
          </w:p>
        </w:tc>
      </w:tr>
      <w:tr w:rsidR="005723A0" w:rsidRPr="007F183D" w14:paraId="22DAE714" w14:textId="77777777" w:rsidTr="006E2EB1">
        <w:trPr>
          <w:cnfStyle w:val="000000100000" w:firstRow="0" w:lastRow="0" w:firstColumn="0" w:lastColumn="0" w:oddVBand="0" w:evenVBand="0" w:oddHBand="1" w:evenHBand="0" w:firstRowFirstColumn="0" w:firstRowLastColumn="0" w:lastRowFirstColumn="0" w:lastRowLastColumn="0"/>
        </w:trPr>
        <w:tc>
          <w:tcPr>
            <w:tcW w:w="1890" w:type="dxa"/>
          </w:tcPr>
          <w:p w14:paraId="334620F0" w14:textId="77777777" w:rsidR="00263516" w:rsidRPr="007F183D" w:rsidRDefault="00263516" w:rsidP="009C24B5">
            <w:pPr>
              <w:keepNext/>
              <w:spacing w:after="0"/>
              <w:rPr>
                <w:rFonts w:eastAsia="Arial"/>
              </w:rPr>
            </w:pPr>
            <w:r w:rsidRPr="007F183D">
              <w:rPr>
                <w:rFonts w:eastAsia="Arial"/>
              </w:rPr>
              <w:t>A (negligible)</w:t>
            </w:r>
          </w:p>
        </w:tc>
        <w:tc>
          <w:tcPr>
            <w:tcW w:w="7470" w:type="dxa"/>
          </w:tcPr>
          <w:p w14:paraId="246A736D" w14:textId="77777777" w:rsidR="00263516" w:rsidRPr="007F183D" w:rsidRDefault="00263516" w:rsidP="009C24B5">
            <w:pPr>
              <w:keepNext/>
              <w:spacing w:after="0"/>
            </w:pPr>
            <w:r w:rsidRPr="007F183D">
              <w:rPr>
                <w:rFonts w:eastAsia="Arial"/>
              </w:rPr>
              <w:t xml:space="preserve">Mantel Chi-square </w:t>
            </w:r>
            <w:r w:rsidRPr="007F183D">
              <w:rPr>
                <w:rFonts w:eastAsia="Arial"/>
                <w:i/>
                <w:iCs/>
              </w:rPr>
              <w:t>p-</w:t>
            </w:r>
            <w:r w:rsidRPr="007F183D">
              <w:rPr>
                <w:rFonts w:eastAsia="Arial"/>
              </w:rPr>
              <w:t>value</w:t>
            </w:r>
            <w:r w:rsidRPr="007F183D">
              <w:rPr>
                <w:rFonts w:eastAsia="Arial"/>
                <w:i/>
                <w:iCs/>
              </w:rPr>
              <w:t xml:space="preserve"> </w:t>
            </w:r>
            <w:r w:rsidRPr="007F183D">
              <w:rPr>
                <w:rFonts w:eastAsia="Arial"/>
              </w:rPr>
              <w:t>&gt; 0.05 or |SMD/SD| ≤ 0.17</w:t>
            </w:r>
          </w:p>
        </w:tc>
      </w:tr>
      <w:tr w:rsidR="00263516" w:rsidRPr="007F183D" w14:paraId="4F2F5238" w14:textId="77777777" w:rsidTr="006E2EB1">
        <w:trPr>
          <w:cnfStyle w:val="000000010000" w:firstRow="0" w:lastRow="0" w:firstColumn="0" w:lastColumn="0" w:oddVBand="0" w:evenVBand="0" w:oddHBand="0" w:evenHBand="1" w:firstRowFirstColumn="0" w:firstRowLastColumn="0" w:lastRowFirstColumn="0" w:lastRowLastColumn="0"/>
        </w:trPr>
        <w:tc>
          <w:tcPr>
            <w:tcW w:w="1890" w:type="dxa"/>
          </w:tcPr>
          <w:p w14:paraId="42DFB2DF" w14:textId="77777777" w:rsidR="00263516" w:rsidRPr="007F183D" w:rsidRDefault="00263516" w:rsidP="009C24B5">
            <w:pPr>
              <w:keepNext/>
              <w:spacing w:after="0"/>
              <w:rPr>
                <w:rFonts w:eastAsia="Arial"/>
              </w:rPr>
            </w:pPr>
            <w:r w:rsidRPr="007F183D">
              <w:rPr>
                <w:rFonts w:eastAsia="Arial"/>
              </w:rPr>
              <w:t>B (moderate)</w:t>
            </w:r>
          </w:p>
        </w:tc>
        <w:tc>
          <w:tcPr>
            <w:tcW w:w="7470" w:type="dxa"/>
          </w:tcPr>
          <w:p w14:paraId="1ADDEF3A" w14:textId="77777777" w:rsidR="00263516" w:rsidRPr="007F183D" w:rsidRDefault="00263516" w:rsidP="009C24B5">
            <w:pPr>
              <w:keepNext/>
              <w:spacing w:after="0"/>
            </w:pPr>
            <w:r w:rsidRPr="007F183D">
              <w:rPr>
                <w:rFonts w:eastAsia="Arial"/>
              </w:rPr>
              <w:t xml:space="preserve">Mantel Chi-square </w:t>
            </w:r>
            <w:r w:rsidRPr="007F183D">
              <w:rPr>
                <w:rFonts w:eastAsia="Arial"/>
                <w:i/>
                <w:iCs/>
              </w:rPr>
              <w:t>p-</w:t>
            </w:r>
            <w:r w:rsidRPr="007F183D">
              <w:rPr>
                <w:rFonts w:eastAsia="Arial"/>
              </w:rPr>
              <w:t>value</w:t>
            </w:r>
            <w:r w:rsidRPr="007F183D">
              <w:rPr>
                <w:rFonts w:eastAsia="Arial"/>
                <w:i/>
                <w:iCs/>
              </w:rPr>
              <w:t xml:space="preserve"> </w:t>
            </w:r>
            <w:r w:rsidRPr="007F183D">
              <w:rPr>
                <w:rFonts w:eastAsia="Arial"/>
              </w:rPr>
              <w:t>&lt; 0.05 and 0.17&lt; |SMD/SD| ≤ 0.25</w:t>
            </w:r>
          </w:p>
        </w:tc>
      </w:tr>
      <w:tr w:rsidR="005723A0" w:rsidRPr="007F183D" w14:paraId="34023985" w14:textId="77777777" w:rsidTr="006E2EB1">
        <w:trPr>
          <w:cnfStyle w:val="000000100000" w:firstRow="0" w:lastRow="0" w:firstColumn="0" w:lastColumn="0" w:oddVBand="0" w:evenVBand="0" w:oddHBand="1" w:evenHBand="0" w:firstRowFirstColumn="0" w:firstRowLastColumn="0" w:lastRowFirstColumn="0" w:lastRowLastColumn="0"/>
        </w:trPr>
        <w:tc>
          <w:tcPr>
            <w:tcW w:w="1890" w:type="dxa"/>
          </w:tcPr>
          <w:p w14:paraId="6572197D" w14:textId="77777777" w:rsidR="00263516" w:rsidRPr="007F183D" w:rsidRDefault="00263516" w:rsidP="009C24B5">
            <w:pPr>
              <w:keepNext/>
              <w:spacing w:after="0"/>
              <w:rPr>
                <w:rFonts w:eastAsia="Arial"/>
              </w:rPr>
            </w:pPr>
            <w:r w:rsidRPr="007F183D">
              <w:rPr>
                <w:rFonts w:eastAsia="Arial"/>
              </w:rPr>
              <w:t>C (large)</w:t>
            </w:r>
          </w:p>
        </w:tc>
        <w:tc>
          <w:tcPr>
            <w:tcW w:w="7470" w:type="dxa"/>
          </w:tcPr>
          <w:p w14:paraId="6548C6DF" w14:textId="77777777" w:rsidR="00263516" w:rsidRPr="007F183D" w:rsidRDefault="00263516" w:rsidP="009C24B5">
            <w:pPr>
              <w:keepNext/>
              <w:spacing w:after="0"/>
            </w:pPr>
            <w:r w:rsidRPr="007F183D">
              <w:rPr>
                <w:rFonts w:eastAsia="Arial"/>
              </w:rPr>
              <w:t xml:space="preserve">Mantel Chi-square </w:t>
            </w:r>
            <w:r w:rsidRPr="007F183D">
              <w:rPr>
                <w:rFonts w:eastAsia="Arial"/>
                <w:i/>
                <w:iCs/>
              </w:rPr>
              <w:t>p-</w:t>
            </w:r>
            <w:r w:rsidRPr="007F183D">
              <w:rPr>
                <w:rFonts w:eastAsia="Arial"/>
              </w:rPr>
              <w:t>value</w:t>
            </w:r>
            <w:r w:rsidRPr="007F183D">
              <w:rPr>
                <w:rFonts w:eastAsia="Arial"/>
                <w:i/>
                <w:iCs/>
              </w:rPr>
              <w:t xml:space="preserve"> </w:t>
            </w:r>
            <w:r w:rsidRPr="007F183D">
              <w:rPr>
                <w:rFonts w:eastAsia="Arial"/>
              </w:rPr>
              <w:t>&lt; 0.05 and |SMD</w:t>
            </w:r>
            <w:r w:rsidRPr="007F183D">
              <w:rPr>
                <w:rFonts w:eastAsia="Arial"/>
                <w:i/>
                <w:iCs/>
              </w:rPr>
              <w:t>/</w:t>
            </w:r>
            <w:r w:rsidRPr="007F183D">
              <w:rPr>
                <w:rFonts w:eastAsia="Arial"/>
              </w:rPr>
              <w:t>SD| &gt; 0.25</w:t>
            </w:r>
          </w:p>
        </w:tc>
      </w:tr>
    </w:tbl>
    <w:p w14:paraId="54657B5B" w14:textId="77777777" w:rsidR="00263516" w:rsidRPr="007F183D" w:rsidRDefault="00263516" w:rsidP="00EA369A">
      <w:pPr>
        <w:pStyle w:val="ProposalText"/>
        <w:rPr>
          <w:rFonts w:eastAsia="Arial"/>
          <w:i/>
        </w:rPr>
      </w:pPr>
      <w:r w:rsidRPr="007F183D">
        <w:rPr>
          <w:rFonts w:eastAsia="Arial"/>
          <w:i/>
        </w:rPr>
        <w:t>Note:</w:t>
      </w:r>
      <w:r w:rsidRPr="007F183D">
        <w:rPr>
          <w:i/>
        </w:rPr>
        <w:tab/>
      </w:r>
      <w:r w:rsidRPr="007F183D">
        <w:rPr>
          <w:rFonts w:eastAsia="Arial"/>
          <w:i/>
        </w:rPr>
        <w:t>SMD = standardized mean difference; SD = total group standard deviation of item score.</w:t>
      </w:r>
    </w:p>
    <w:p w14:paraId="543A3C4E" w14:textId="77777777" w:rsidR="00263516" w:rsidRPr="007F183D" w:rsidRDefault="00263516" w:rsidP="00263516">
      <w:pPr>
        <w:pStyle w:val="Heading4"/>
      </w:pPr>
      <w:r w:rsidRPr="007F183D">
        <w:rPr>
          <w:rStyle w:val="normaltextrun"/>
        </w:rPr>
        <w:t>Item Response Timing Analysis</w:t>
      </w:r>
    </w:p>
    <w:p w14:paraId="59286BE7" w14:textId="43F86E13" w:rsidR="00263516" w:rsidRPr="007F183D" w:rsidRDefault="00263516" w:rsidP="00263516">
      <w:pPr>
        <w:pStyle w:val="ProposalText"/>
        <w:rPr>
          <w:sz w:val="18"/>
          <w:szCs w:val="18"/>
        </w:rPr>
      </w:pPr>
      <w:r w:rsidRPr="007F183D">
        <w:rPr>
          <w:rStyle w:val="normaltextrun"/>
        </w:rPr>
        <w:t xml:space="preserve">Item response timing analyses will be conducted to evaluate how much time is spent on each item and how time spent differs across items. This analysis will also evaluate relationships between average time spent on an item and the overall test performance. Using item response timing data collectively with metadata and other item performance data may provide a more complete view of potential problems associated with an item as a whole or for student groups. </w:t>
      </w:r>
    </w:p>
    <w:p w14:paraId="7EC06883" w14:textId="77777777" w:rsidR="00263516" w:rsidRPr="007F183D" w:rsidRDefault="00263516" w:rsidP="00263516">
      <w:pPr>
        <w:pStyle w:val="ProposalText"/>
      </w:pPr>
      <w:r w:rsidRPr="007F183D">
        <w:rPr>
          <w:rStyle w:val="normaltextrun"/>
        </w:rPr>
        <w:t xml:space="preserve">For items that are presented individually, the average, </w:t>
      </w:r>
      <w:r w:rsidRPr="007F183D">
        <w:t xml:space="preserve">median, </w:t>
      </w:r>
      <w:r w:rsidRPr="007F183D">
        <w:rPr>
          <w:rFonts w:eastAsia="Arial"/>
        </w:rPr>
        <w:t>first percentile, twenty</w:t>
      </w:r>
      <w:r w:rsidRPr="007F183D">
        <w:rPr>
          <w:rFonts w:eastAsia="Arial"/>
        </w:rPr>
        <w:noBreakHyphen/>
        <w:t>fifth percentile, seventy-fifth percentile, and ninety-ninth percentile</w:t>
      </w:r>
      <w:r w:rsidRPr="007F183D">
        <w:t xml:space="preserve"> of time spent, in seconds, per item will also be calculated </w:t>
      </w:r>
      <w:r w:rsidRPr="007F183D">
        <w:rPr>
          <w:rFonts w:eastAsia="Arial"/>
        </w:rPr>
        <w:t>to support estimation of testing time for future administrations</w:t>
      </w:r>
      <w:r w:rsidRPr="007F183D">
        <w:t xml:space="preserve">. For items that are part of a set, we will calculate the average, median, </w:t>
      </w:r>
      <w:r w:rsidRPr="007F183D">
        <w:rPr>
          <w:rFonts w:eastAsia="Arial"/>
        </w:rPr>
        <w:t>first percentile, twenty-fifth percentile, seventy-fifth percentile, and ninety-ninth percentile</w:t>
      </w:r>
      <w:r w:rsidRPr="007F183D" w:rsidDel="002F2179">
        <w:t xml:space="preserve"> </w:t>
      </w:r>
      <w:r w:rsidRPr="007F183D">
        <w:t>of time spent, in seconds, per set to serve the similar purpose.</w:t>
      </w:r>
    </w:p>
    <w:p w14:paraId="36766380" w14:textId="77777777" w:rsidR="00263516" w:rsidRPr="007F183D" w:rsidRDefault="00263516" w:rsidP="00263516">
      <w:pPr>
        <w:pStyle w:val="Heading4"/>
      </w:pPr>
      <w:r w:rsidRPr="007F183D">
        <w:lastRenderedPageBreak/>
        <w:t>IRT</w:t>
      </w:r>
    </w:p>
    <w:p w14:paraId="76D3ED5A" w14:textId="26D2B34C" w:rsidR="00263516" w:rsidRPr="007F183D" w:rsidRDefault="00263516" w:rsidP="00263516">
      <w:pPr>
        <w:pStyle w:val="ProposalText"/>
      </w:pPr>
      <w:r w:rsidRPr="007F183D">
        <w:t xml:space="preserve">Classical test theory methods are traditionally applied as a first step to evaluate the quality of an assessment and test items—both field-test items and operational items. However, a limitation of classical test theory methods in describing item and test properties is their dependency on the tested sample. An additional limitation is that the test’s characteristic (e.g., average test difficulty) may impact test takers’ scores. With IRT on the other hand, it is possible to have invariance of both test taker and item representations (de Ayala, 2009). Therefore, </w:t>
      </w:r>
      <w:r w:rsidR="00097200" w:rsidRPr="007F183D">
        <w:t xml:space="preserve">In </w:t>
      </w:r>
      <w:r w:rsidRPr="007F183D">
        <w:t>addition to providing classical item statistics for all items appearing on a test form, ETS will conduct IRT calibration on the administered test forms to obtain item parameter estimates. We will examine the item-parameter estimates to</w:t>
      </w:r>
      <w:r w:rsidRPr="007F183D" w:rsidDel="00C363A9">
        <w:t xml:space="preserve"> </w:t>
      </w:r>
      <w:r w:rsidRPr="007F183D">
        <w:t xml:space="preserve">confirm that they are well estimated (e.g., small standard errors) and the IRT models fit the data reasonably well. ETS will flag items where models fit poorly, have out of range item difficulties and step parameters estimates (e.g., values above 4.0 and below -4.0) and item discriminations (e.g., values below 0.20), or are poorly estimated that cannot be resolved for further evaluation by assessment specialists to determine if there are content or other related factors that might explain why flagged items are not functioning as intended. </w:t>
      </w:r>
    </w:p>
    <w:p w14:paraId="3B459D51" w14:textId="0CDCBD1A" w:rsidR="00263516" w:rsidRPr="007F183D" w:rsidRDefault="00263516" w:rsidP="00263516">
      <w:pPr>
        <w:pStyle w:val="ProposalText"/>
      </w:pPr>
      <w:r w:rsidRPr="007F183D">
        <w:rPr>
          <w:b/>
        </w:rPr>
        <w:t>Task </w:t>
      </w:r>
      <w:r w:rsidR="003D73E3" w:rsidRPr="007F183D">
        <w:rPr>
          <w:b/>
        </w:rPr>
        <w:fldChar w:fldCharType="begin"/>
      </w:r>
      <w:r w:rsidR="003D73E3" w:rsidRPr="007F183D">
        <w:rPr>
          <w:b/>
        </w:rPr>
        <w:instrText xml:space="preserve"> REF Task_3_8_2_A \h  \* MERGEFORMAT </w:instrText>
      </w:r>
      <w:r w:rsidR="003D73E3" w:rsidRPr="007F183D">
        <w:rPr>
          <w:b/>
        </w:rPr>
      </w:r>
      <w:r w:rsidR="003D73E3" w:rsidRPr="007F183D">
        <w:rPr>
          <w:b/>
        </w:rPr>
        <w:fldChar w:fldCharType="separate"/>
      </w:r>
      <w:r w:rsidR="00FA05EB" w:rsidRPr="00FA05EB">
        <w:rPr>
          <w:b/>
        </w:rPr>
        <w:t>8.2.A</w:t>
      </w:r>
      <w:r w:rsidR="003D73E3" w:rsidRPr="007F183D">
        <w:rPr>
          <w:b/>
        </w:rPr>
        <w:fldChar w:fldCharType="end"/>
      </w:r>
      <w:r w:rsidRPr="007F183D">
        <w:t xml:space="preserve"> provides more detailed information regarding the psychometric analyses that will be conducted for both </w:t>
      </w:r>
      <w:r w:rsidRPr="007F183D" w:rsidDel="00172DFA">
        <w:t>field</w:t>
      </w:r>
      <w:r w:rsidRPr="007F183D">
        <w:t>-test items and operational items.</w:t>
      </w:r>
    </w:p>
    <w:p w14:paraId="78B0FD92" w14:textId="77777777" w:rsidR="00263516" w:rsidRPr="007F183D" w:rsidRDefault="00263516" w:rsidP="00263516">
      <w:pPr>
        <w:pStyle w:val="Heading5"/>
      </w:pPr>
      <w:r w:rsidRPr="007F183D">
        <w:t>Analysis Report for the CDE</w:t>
      </w:r>
    </w:p>
    <w:p w14:paraId="38FCBF61" w14:textId="77777777" w:rsidR="00263516" w:rsidRPr="007F183D" w:rsidRDefault="00263516" w:rsidP="00263516">
      <w:pPr>
        <w:pStyle w:val="ProposalText"/>
      </w:pPr>
      <w:r w:rsidRPr="007F183D">
        <w:t xml:space="preserve">ETS teams working on ELPAC and CAASPP will produce reports of all </w:t>
      </w:r>
      <w:r w:rsidRPr="007F183D" w:rsidDel="00172DFA">
        <w:t>field</w:t>
      </w:r>
      <w:r w:rsidRPr="007F183D">
        <w:t xml:space="preserve">-test item analyses, to be delivered to the CDE within six weeks following completion of the analyses. For all programs, these reports will include appropriate item substantive </w:t>
      </w:r>
      <w:r w:rsidRPr="007F183D">
        <w:lastRenderedPageBreak/>
        <w:t xml:space="preserve">classifications (e.g., corresponding standard), CTT and IRT statistics, and results of DIF analyses and response time analyses. The format of these reports, with CDE input and approval, will be created to support effective and efficient data review and collection of corresponding feedback (i.e., accept, re-field test, or reject </w:t>
      </w:r>
      <w:r w:rsidRPr="007F183D" w:rsidDel="00172DFA">
        <w:t>field</w:t>
      </w:r>
      <w:r w:rsidRPr="007F183D">
        <w:t xml:space="preserve">-test items) by the CDE and California educators. </w:t>
      </w:r>
    </w:p>
    <w:p w14:paraId="5346B119" w14:textId="5389AC6D" w:rsidR="00263516" w:rsidRPr="007F183D" w:rsidRDefault="00263516" w:rsidP="00263516">
      <w:pPr>
        <w:pStyle w:val="Heading2"/>
      </w:pPr>
      <w:bookmarkStart w:id="839" w:name="Task_3_6_7"/>
      <w:bookmarkStart w:id="840" w:name="_Toc85713617"/>
      <w:r w:rsidRPr="007F183D">
        <w:t>6.7</w:t>
      </w:r>
      <w:bookmarkEnd w:id="839"/>
      <w:r w:rsidRPr="007F183D">
        <w:t>. Item Banks</w:t>
      </w:r>
      <w:bookmarkEnd w:id="840"/>
    </w:p>
    <w:p w14:paraId="5A04E326" w14:textId="0F86F200" w:rsidR="00263516" w:rsidRPr="007F183D" w:rsidRDefault="00263516" w:rsidP="00263516">
      <w:pPr>
        <w:pStyle w:val="ProposalText"/>
      </w:pPr>
      <w:r w:rsidRPr="007F183D">
        <w:t xml:space="preserve">ETS offers our proprietary IBIS as the bank of record for non-Smarter Balanced assessments. IBIS meets all current data interoperability standards. ETS is an industry leader in data interoperability and accessibility standards, working closely with industry and advocacy groups to establish standards including QTI, APIP, and World Wide Web Consortium (W3C). As described in </w:t>
      </w:r>
      <w:r w:rsidRPr="007F183D">
        <w:rPr>
          <w:b/>
        </w:rPr>
        <w:t>Task </w:t>
      </w:r>
      <w:r w:rsidR="0030157F" w:rsidRPr="007F183D">
        <w:rPr>
          <w:b/>
        </w:rPr>
        <w:fldChar w:fldCharType="begin"/>
      </w:r>
      <w:r w:rsidR="0030157F" w:rsidRPr="007F183D">
        <w:rPr>
          <w:b/>
        </w:rPr>
        <w:instrText xml:space="preserve"> REF Task_3_3_2_A_1 \h  \* MERGEFORMAT </w:instrText>
      </w:r>
      <w:r w:rsidR="0030157F" w:rsidRPr="007F183D">
        <w:rPr>
          <w:b/>
        </w:rPr>
      </w:r>
      <w:r w:rsidR="0030157F" w:rsidRPr="007F183D">
        <w:rPr>
          <w:b/>
        </w:rPr>
        <w:fldChar w:fldCharType="separate"/>
      </w:r>
      <w:r w:rsidR="00FA05EB" w:rsidRPr="00FA05EB">
        <w:rPr>
          <w:b/>
        </w:rPr>
        <w:t>3.2.A.1</w:t>
      </w:r>
      <w:r w:rsidR="0030157F" w:rsidRPr="007F183D">
        <w:rPr>
          <w:b/>
        </w:rPr>
        <w:fldChar w:fldCharType="end"/>
      </w:r>
      <w:r w:rsidRPr="007F183D">
        <w:t xml:space="preserve">, ETS will confirm that IBIS is fully compliant with QTI 3.0, exceeding California’s requirements, while helping to verify that items meet all required accessibility standards and can deliver all required embedded supports. Our commitment to fairness and equity reflects our mission-driven “born accessible” approach to item development. </w:t>
      </w:r>
    </w:p>
    <w:p w14:paraId="088B0532" w14:textId="0A57BEFD" w:rsidR="00263516" w:rsidRPr="007F183D" w:rsidRDefault="00263516" w:rsidP="00263516">
      <w:pPr>
        <w:pStyle w:val="ProposalText"/>
      </w:pPr>
      <w:r w:rsidRPr="007F183D">
        <w:t xml:space="preserve">IBIS </w:t>
      </w:r>
      <w:r w:rsidRPr="007F183D" w:rsidDel="00097200">
        <w:t xml:space="preserve">currently </w:t>
      </w:r>
      <w:r w:rsidRPr="007F183D">
        <w:t>serves as the repository for all CAASPP and ELPAC items and their metadata, and it incorporates all required functionality for item creation, tracking of metadata and item keys, housing item statistics, item usage records, as well as copyright records. In addition, IBIS</w:t>
      </w:r>
      <w:r w:rsidRPr="007F183D" w:rsidDel="00F25E0B">
        <w:t xml:space="preserve"> </w:t>
      </w:r>
      <w:r w:rsidRPr="007F183D">
        <w:t>supports item evaluation during internal reviews, client and educator reviews, and at data review.</w:t>
      </w:r>
      <w:r w:rsidRPr="007F183D" w:rsidDel="00F25E0B">
        <w:t xml:space="preserve"> </w:t>
      </w:r>
      <w:r w:rsidRPr="007F183D">
        <w:t xml:space="preserve">IBIS also supports test construction. </w:t>
      </w:r>
    </w:p>
    <w:p w14:paraId="58530137" w14:textId="77777777" w:rsidR="00263516" w:rsidRPr="007F183D" w:rsidRDefault="00263516" w:rsidP="00263516">
      <w:pPr>
        <w:pStyle w:val="ProposalText"/>
        <w:keepNext/>
      </w:pPr>
      <w:r w:rsidRPr="007F183D">
        <w:lastRenderedPageBreak/>
        <w:t>ETS’s item banking solution incorporates several interfaces, all supported by the underlying architecture of IBIS. The following summarizes each major interface:</w:t>
      </w:r>
    </w:p>
    <w:p w14:paraId="036281B6" w14:textId="77777777" w:rsidR="00263516" w:rsidRPr="007F183D" w:rsidRDefault="00263516" w:rsidP="00571DA3">
      <w:pPr>
        <w:pStyle w:val="BulletList1"/>
        <w:numPr>
          <w:ilvl w:val="0"/>
          <w:numId w:val="25"/>
        </w:numPr>
      </w:pPr>
      <w:r w:rsidRPr="007F183D">
        <w:rPr>
          <w:b/>
        </w:rPr>
        <w:t>Item creation.</w:t>
      </w:r>
      <w:r w:rsidRPr="007F183D">
        <w:t xml:space="preserve"> IBIS contains authoring tools that enable ETS test developers and item writers to author item content and metadata into the system.</w:t>
      </w:r>
    </w:p>
    <w:p w14:paraId="7516D7B7" w14:textId="77777777" w:rsidR="00263516" w:rsidRPr="007F183D" w:rsidRDefault="00263516" w:rsidP="00571DA3">
      <w:pPr>
        <w:pStyle w:val="BulletList1"/>
        <w:keepNext/>
        <w:numPr>
          <w:ilvl w:val="0"/>
          <w:numId w:val="25"/>
        </w:numPr>
      </w:pPr>
      <w:r w:rsidRPr="007F183D">
        <w:rPr>
          <w:b/>
        </w:rPr>
        <w:t>Item review.</w:t>
      </w:r>
      <w:r w:rsidRPr="007F183D">
        <w:t xml:space="preserve"> IBIS review tools generate both print and online previews. </w:t>
      </w:r>
    </w:p>
    <w:p w14:paraId="085E74F4" w14:textId="77777777" w:rsidR="00263516" w:rsidRPr="007F183D" w:rsidRDefault="00263516" w:rsidP="00571DA3">
      <w:pPr>
        <w:pStyle w:val="BulletList2"/>
        <w:numPr>
          <w:ilvl w:val="1"/>
          <w:numId w:val="23"/>
        </w:numPr>
      </w:pPr>
      <w:r w:rsidRPr="007F183D">
        <w:t xml:space="preserve">The </w:t>
      </w:r>
      <w:r w:rsidRPr="007F183D">
        <w:rPr>
          <w:b/>
        </w:rPr>
        <w:t>print</w:t>
      </w:r>
      <w:r w:rsidRPr="007F183D">
        <w:t xml:space="preserve"> preview generates a PDF of the item that can be presented with customized headings incorporating item metadata, as well as statistical information for operational and anchor items.</w:t>
      </w:r>
    </w:p>
    <w:p w14:paraId="2AB976A7" w14:textId="77777777" w:rsidR="00263516" w:rsidRPr="007F183D" w:rsidRDefault="00263516" w:rsidP="00571DA3">
      <w:pPr>
        <w:pStyle w:val="BulletList2"/>
        <w:numPr>
          <w:ilvl w:val="1"/>
          <w:numId w:val="23"/>
        </w:numPr>
      </w:pPr>
      <w:r w:rsidRPr="007F183D">
        <w:rPr>
          <w:b/>
        </w:rPr>
        <w:t>Online</w:t>
      </w:r>
      <w:r w:rsidRPr="007F183D">
        <w:t xml:space="preserve"> previews use a plug-in interface that generates a preview using the same rendering engine that is used in the test delivery system. This preview incorporates accurate depiction of the item interface, item level scoring to verify key information, and all embedded accessibility supports. </w:t>
      </w:r>
    </w:p>
    <w:p w14:paraId="2809BF7C" w14:textId="12CF105A" w:rsidR="00263516" w:rsidRPr="007F183D" w:rsidRDefault="00263516" w:rsidP="00571DA3">
      <w:pPr>
        <w:pStyle w:val="BulletList1"/>
        <w:keepNext/>
        <w:numPr>
          <w:ilvl w:val="0"/>
          <w:numId w:val="25"/>
        </w:numPr>
      </w:pPr>
      <w:r w:rsidRPr="007F183D">
        <w:rPr>
          <w:b/>
        </w:rPr>
        <w:t>CDE and educator interface.</w:t>
      </w:r>
      <w:r w:rsidRPr="007F183D">
        <w:t xml:space="preserve"> ETS’s CRT provides an easy to use interface for CDE staff and educator review participants to evaluate items and test forms. </w:t>
      </w:r>
      <w:r w:rsidR="0094576A" w:rsidRPr="007F183D">
        <w:rPr>
          <w:b/>
        </w:rPr>
        <w:fldChar w:fldCharType="begin"/>
      </w:r>
      <w:r w:rsidR="0094576A" w:rsidRPr="007F183D">
        <w:instrText xml:space="preserve"> REF _Ref70164516 \h </w:instrText>
      </w:r>
      <w:r w:rsidR="007F183D" w:rsidRPr="007F183D">
        <w:rPr>
          <w:b/>
        </w:rPr>
        <w:instrText xml:space="preserve"> \* MERGEFORMAT </w:instrText>
      </w:r>
      <w:r w:rsidR="0094576A" w:rsidRPr="007F183D">
        <w:rPr>
          <w:b/>
        </w:rPr>
      </w:r>
      <w:r w:rsidR="0094576A" w:rsidRPr="007F183D">
        <w:rPr>
          <w:b/>
        </w:rPr>
        <w:fldChar w:fldCharType="separate"/>
      </w:r>
      <w:r w:rsidR="00110A1A" w:rsidRPr="007F183D">
        <w:rPr>
          <w:b/>
        </w:rPr>
        <w:t xml:space="preserve">Figure </w:t>
      </w:r>
      <w:r w:rsidR="00110A1A" w:rsidRPr="007F183D">
        <w:rPr>
          <w:b/>
          <w:noProof/>
        </w:rPr>
        <w:t>44</w:t>
      </w:r>
      <w:r w:rsidR="0094576A" w:rsidRPr="007F183D">
        <w:rPr>
          <w:b/>
        </w:rPr>
        <w:fldChar w:fldCharType="end"/>
      </w:r>
      <w:r w:rsidRPr="007F183D">
        <w:t xml:space="preserve"> presents the CRT interface viewed by reviewers. The CRT contains several important functions:</w:t>
      </w:r>
    </w:p>
    <w:p w14:paraId="1903B138" w14:textId="77777777" w:rsidR="00263516" w:rsidRPr="007F183D" w:rsidRDefault="00263516" w:rsidP="00571DA3">
      <w:pPr>
        <w:pStyle w:val="BulletList2"/>
        <w:numPr>
          <w:ilvl w:val="1"/>
          <w:numId w:val="23"/>
        </w:numPr>
      </w:pPr>
      <w:r w:rsidRPr="007F183D">
        <w:rPr>
          <w:b/>
        </w:rPr>
        <w:t>Print and online previews of items.</w:t>
      </w:r>
      <w:r w:rsidRPr="007F183D">
        <w:t xml:space="preserve"> Online previews offer the plug-in previewer that enables reviewers to experience the items the same way as students taking the test, with ready access to scoring functions and embedded accessibility supports.</w:t>
      </w:r>
    </w:p>
    <w:p w14:paraId="3DB27B86" w14:textId="77777777" w:rsidR="00263516" w:rsidRPr="007F183D" w:rsidRDefault="00263516" w:rsidP="00571DA3">
      <w:pPr>
        <w:pStyle w:val="BulletList2"/>
        <w:numPr>
          <w:ilvl w:val="1"/>
          <w:numId w:val="23"/>
        </w:numPr>
      </w:pPr>
      <w:r w:rsidRPr="007F183D">
        <w:rPr>
          <w:b/>
        </w:rPr>
        <w:t>Batch review.</w:t>
      </w:r>
      <w:r w:rsidRPr="007F183D">
        <w:t xml:space="preserve"> This enables reviewers at the CDE and in educator committees to have access to an assignment for a specific time period. </w:t>
      </w:r>
      <w:r w:rsidRPr="007F183D">
        <w:lastRenderedPageBreak/>
        <w:t>The time period may be the 10-day review period at the CDE, or a specific day during a virtual content review.</w:t>
      </w:r>
    </w:p>
    <w:p w14:paraId="033996C7" w14:textId="77777777" w:rsidR="00263516" w:rsidRPr="007F183D" w:rsidRDefault="00263516" w:rsidP="00571DA3">
      <w:pPr>
        <w:pStyle w:val="BulletList2"/>
        <w:numPr>
          <w:ilvl w:val="1"/>
          <w:numId w:val="23"/>
        </w:numPr>
      </w:pPr>
      <w:r w:rsidRPr="007F183D">
        <w:rPr>
          <w:b/>
        </w:rPr>
        <w:t>Voting and comment tools.</w:t>
      </w:r>
      <w:r w:rsidRPr="007F183D">
        <w:t xml:space="preserve"> These tools enable reviewers to provide comments about items, such as making suggestions for minor revisions. They also record votes during committee reviews, with customizable selections based on the nature of the review.</w:t>
      </w:r>
    </w:p>
    <w:p w14:paraId="535A14A0" w14:textId="37817A75" w:rsidR="0094576A" w:rsidRPr="007F183D" w:rsidRDefault="0094576A" w:rsidP="00263516">
      <w:pPr>
        <w:pStyle w:val="BulletList2"/>
        <w:numPr>
          <w:ilvl w:val="0"/>
          <w:numId w:val="0"/>
        </w:numPr>
      </w:pPr>
      <w:bookmarkStart w:id="841" w:name="_Ref70164516"/>
      <w:bookmarkStart w:id="842" w:name="_Toc70579173"/>
      <w:bookmarkStart w:id="843" w:name="_Toc85728042"/>
      <w:r w:rsidRPr="007F183D">
        <w:rPr>
          <w:b/>
        </w:rPr>
        <w:t xml:space="preserve">Figure </w:t>
      </w:r>
      <w:r w:rsidR="00765AAB">
        <w:rPr>
          <w:b/>
        </w:rPr>
        <w:fldChar w:fldCharType="begin"/>
      </w:r>
      <w:r w:rsidR="00765AAB">
        <w:rPr>
          <w:b/>
        </w:rPr>
        <w:instrText xml:space="preserve"> SEQ Figure \* ARABIC </w:instrText>
      </w:r>
      <w:r w:rsidR="00765AAB">
        <w:rPr>
          <w:b/>
        </w:rPr>
        <w:fldChar w:fldCharType="separate"/>
      </w:r>
      <w:r w:rsidR="00765AAB">
        <w:rPr>
          <w:b/>
          <w:noProof/>
        </w:rPr>
        <w:t>44</w:t>
      </w:r>
      <w:r w:rsidR="00765AAB">
        <w:rPr>
          <w:b/>
        </w:rPr>
        <w:fldChar w:fldCharType="end"/>
      </w:r>
      <w:bookmarkEnd w:id="841"/>
      <w:r w:rsidR="00263516" w:rsidRPr="007F183D">
        <w:rPr>
          <w:b/>
        </w:rPr>
        <w:t xml:space="preserve">.  CRT interface. </w:t>
      </w:r>
      <w:r w:rsidR="00263516" w:rsidRPr="007F183D">
        <w:t>CSA committee review members would encounter a layout similar to this one when they log in to the CRT.</w:t>
      </w:r>
      <w:bookmarkEnd w:id="842"/>
      <w:bookmarkEnd w:id="843"/>
      <w:r w:rsidR="00263516" w:rsidRPr="007F183D">
        <w:t xml:space="preserve"> </w:t>
      </w:r>
    </w:p>
    <w:p w14:paraId="41D63124" w14:textId="77777777" w:rsidR="00263516" w:rsidRPr="007F183D" w:rsidRDefault="00263516" w:rsidP="00263516">
      <w:pPr>
        <w:pStyle w:val="BulletList2"/>
        <w:numPr>
          <w:ilvl w:val="0"/>
          <w:numId w:val="0"/>
        </w:numPr>
      </w:pPr>
      <w:r w:rsidRPr="007F183D">
        <w:rPr>
          <w:noProof/>
        </w:rPr>
        <w:drawing>
          <wp:inline distT="0" distB="0" distL="0" distR="0" wp14:anchorId="79DEEE5E" wp14:editId="2AC035B3">
            <wp:extent cx="5928933" cy="2085975"/>
            <wp:effectExtent l="0" t="0" r="0" b="0"/>
            <wp:docPr id="47" name="Picture 47" descr="The figure shows a screen shot of ETS's Content Review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libby\AppData\Local\Microsoft\Windows\INetCache\Content.MSO\65045B91.tmp"/>
                    <pic:cNvPicPr>
                      <a:picLocks noChangeAspect="1" noChangeArrowheads="1"/>
                    </pic:cNvPicPr>
                  </pic:nvPicPr>
                  <pic:blipFill rotWithShape="1">
                    <a:blip r:embed="rId60">
                      <a:extLst>
                        <a:ext uri="{28A0092B-C50C-407E-A947-70E740481C1C}">
                          <a14:useLocalDpi xmlns:a14="http://schemas.microsoft.com/office/drawing/2010/main" val="0"/>
                        </a:ext>
                      </a:extLst>
                    </a:blip>
                    <a:srcRect t="7375" b="37687"/>
                    <a:stretch/>
                  </pic:blipFill>
                  <pic:spPr bwMode="auto">
                    <a:xfrm>
                      <a:off x="0" y="0"/>
                      <a:ext cx="5946550" cy="2092173"/>
                    </a:xfrm>
                    <a:prstGeom prst="rect">
                      <a:avLst/>
                    </a:prstGeom>
                    <a:noFill/>
                    <a:ln>
                      <a:noFill/>
                    </a:ln>
                    <a:extLst>
                      <a:ext uri="{53640926-AAD7-44D8-BBD7-CCE9431645EC}">
                        <a14:shadowObscured xmlns:a14="http://schemas.microsoft.com/office/drawing/2010/main"/>
                      </a:ext>
                    </a:extLst>
                  </pic:spPr>
                </pic:pic>
              </a:graphicData>
            </a:graphic>
          </wp:inline>
        </w:drawing>
      </w:r>
    </w:p>
    <w:p w14:paraId="51281BF3" w14:textId="4149AD45" w:rsidR="00263516" w:rsidRPr="007F183D" w:rsidRDefault="00263516" w:rsidP="00263516">
      <w:pPr>
        <w:pStyle w:val="ProposalText"/>
      </w:pPr>
      <w:r w:rsidRPr="007F183D">
        <w:t>IBIS supports full client access, and CDE staff currently have access to the system. For ease of use, ETS can present items in the CRT interface for all major phases of review. This way, CDE staff can log on,</w:t>
      </w:r>
      <w:r w:rsidRPr="007F183D" w:rsidDel="00D1105F">
        <w:t xml:space="preserve"> </w:t>
      </w:r>
      <w:r w:rsidRPr="007F183D">
        <w:t>review items, and provide feedback in the comment fields. The CRT interface also incorporates the same plug-in for previewing items in the TDS, enabling review of the digital interface for simulations, TEIs, and embedded accessibility tools. In addition, by accessing IBIS, CDE staff can locate information about item usage and status, all current and historical item statistics, and all banked items at every status, including released and rejected items.</w:t>
      </w:r>
    </w:p>
    <w:p w14:paraId="0AC52C5F" w14:textId="5DD6A4F9" w:rsidR="00263516" w:rsidRPr="007F183D" w:rsidRDefault="00263516" w:rsidP="00263516">
      <w:pPr>
        <w:pStyle w:val="ProposalText"/>
      </w:pPr>
      <w:r w:rsidRPr="007F183D">
        <w:lastRenderedPageBreak/>
        <w:t xml:space="preserve">As noted in our introduction and in </w:t>
      </w:r>
      <w:r w:rsidRPr="007F183D">
        <w:rPr>
          <w:b/>
        </w:rPr>
        <w:t>Task</w:t>
      </w:r>
      <w:r w:rsidR="0030157F" w:rsidRPr="007F183D">
        <w:rPr>
          <w:b/>
        </w:rPr>
        <w:t> </w:t>
      </w:r>
      <w:r w:rsidR="0030157F" w:rsidRPr="007F183D">
        <w:rPr>
          <w:b/>
        </w:rPr>
        <w:fldChar w:fldCharType="begin"/>
      </w:r>
      <w:r w:rsidR="0030157F" w:rsidRPr="007F183D">
        <w:rPr>
          <w:b/>
        </w:rPr>
        <w:instrText xml:space="preserve"> REF Task_3_3_2_A_1 \h  \* MERGEFORMAT </w:instrText>
      </w:r>
      <w:r w:rsidR="0030157F" w:rsidRPr="007F183D">
        <w:rPr>
          <w:b/>
        </w:rPr>
      </w:r>
      <w:r w:rsidR="0030157F" w:rsidRPr="007F183D">
        <w:rPr>
          <w:b/>
        </w:rPr>
        <w:fldChar w:fldCharType="separate"/>
      </w:r>
      <w:r w:rsidR="00FA05EB" w:rsidRPr="00FA05EB">
        <w:rPr>
          <w:b/>
        </w:rPr>
        <w:t>3.2.A.1</w:t>
      </w:r>
      <w:r w:rsidR="0030157F" w:rsidRPr="007F183D">
        <w:rPr>
          <w:b/>
        </w:rPr>
        <w:fldChar w:fldCharType="end"/>
      </w:r>
      <w:r w:rsidRPr="007F183D">
        <w:t>, ETS’s item banking system, IBIS, adheres to the IMS QTI 2.2 with APIP 1.0 standard and will meet QTI 3.0 functionality and compatibility. Further, as an industry leader in data compatibility and accessibility formats, ETS maintains the system to help confirm that data records exceed industry standard. We can transition the full item bank to another vendor, demonstrated by the routine transfers of items, metadata, and test forms between ETS’s IBIS and CAI’s TDS for online administration and scoring of tests. As specified, ETS will deliver the bank within five days of request</w:t>
      </w:r>
      <w:r w:rsidRPr="007F183D" w:rsidDel="00340B7B">
        <w:t>.</w:t>
      </w:r>
      <w:r w:rsidRPr="007F183D">
        <w:t xml:space="preserve"> </w:t>
      </w:r>
    </w:p>
    <w:p w14:paraId="4943EBFD" w14:textId="77777777" w:rsidR="00263516" w:rsidRPr="007F183D" w:rsidRDefault="00263516" w:rsidP="00263516">
      <w:pPr>
        <w:pStyle w:val="ProposalText"/>
      </w:pPr>
      <w:r w:rsidRPr="007F183D">
        <w:t>IBIS contains all supporting documentation for item assets, including passages, artwork, item content, item and test form history, keys, and scoring rubrics. In addition, copyright information related to passages and any third-party image are also recorded in IBIS, including license and expiration dates. As part of any future transition, all item bank contents would be included in the transfer.</w:t>
      </w:r>
    </w:p>
    <w:p w14:paraId="0D614246" w14:textId="0E83BFCC" w:rsidR="00216308" w:rsidRPr="00056A3F" w:rsidRDefault="00216308" w:rsidP="00216308">
      <w:pPr>
        <w:pStyle w:val="Heading2"/>
      </w:pPr>
      <w:bookmarkStart w:id="844" w:name="Task_3_6_8"/>
      <w:bookmarkStart w:id="845" w:name="_Toc85713618"/>
      <w:r w:rsidRPr="00056A3F">
        <w:t>6.8</w:t>
      </w:r>
      <w:bookmarkEnd w:id="844"/>
      <w:r w:rsidR="00FA05EB">
        <w:t>.</w:t>
      </w:r>
      <w:r w:rsidRPr="00056A3F">
        <w:t xml:space="preserve"> Assessment Innovations</w:t>
      </w:r>
      <w:bookmarkEnd w:id="845"/>
    </w:p>
    <w:p w14:paraId="67382A87" w14:textId="77777777" w:rsidR="00216308" w:rsidRPr="0053265B" w:rsidRDefault="00216308" w:rsidP="00EF2C86">
      <w:pPr>
        <w:pStyle w:val="ProposalText"/>
      </w:pPr>
      <w:r w:rsidRPr="0053265B">
        <w:t xml:space="preserve">ETS will collaborate with the SBE and CDE regarding assessment innovations for the California Assessment System. The design and development process will ensure involvement from key interest holders, including, but not limited to, science educators, school and district administrators, and performance assessment and national science experts, as appropriate. If the assessment design, assessment development, and implementation plans are approved, ETS will implement the approved plans and conduct continuous data-driven improvements to ensure the reliability, validity, and relevance of the assessment innovations. </w:t>
      </w:r>
    </w:p>
    <w:p w14:paraId="70C47899" w14:textId="77777777" w:rsidR="00216308" w:rsidRPr="0053265B" w:rsidRDefault="00216308" w:rsidP="00EF2C86">
      <w:pPr>
        <w:pStyle w:val="ProposalText"/>
        <w:keepNext/>
      </w:pPr>
      <w:r w:rsidRPr="0053265B">
        <w:lastRenderedPageBreak/>
        <w:t xml:space="preserve">ETS will focus on innovations to: </w:t>
      </w:r>
    </w:p>
    <w:p w14:paraId="3C537394" w14:textId="77777777" w:rsidR="00216308" w:rsidRPr="0053265B" w:rsidRDefault="00216308" w:rsidP="00EF2C86">
      <w:pPr>
        <w:pStyle w:val="BulletList1"/>
      </w:pPr>
      <w:r w:rsidRPr="0053265B">
        <w:t>Develop performance tasks embedded in learning for the California Science Test (CAST) and</w:t>
      </w:r>
    </w:p>
    <w:p w14:paraId="6885C11E" w14:textId="77777777" w:rsidR="00216308" w:rsidRPr="0053265B" w:rsidRDefault="00216308" w:rsidP="00EF2C86">
      <w:pPr>
        <w:pStyle w:val="BulletList1"/>
      </w:pPr>
      <w:r w:rsidRPr="0053265B">
        <w:t xml:space="preserve">Further revise the CAST blueprint to shorten testing time of the end of year assessment. </w:t>
      </w:r>
    </w:p>
    <w:p w14:paraId="6E4E7942" w14:textId="2B7AB5CC" w:rsidR="00216308" w:rsidRPr="0053265B" w:rsidRDefault="00216308" w:rsidP="00EF2C86">
      <w:pPr>
        <w:pStyle w:val="ProposalText"/>
      </w:pPr>
      <w:r w:rsidRPr="0053265B">
        <w:t xml:space="preserve">All costs associated with </w:t>
      </w:r>
      <w:r w:rsidRPr="0053265B">
        <w:rPr>
          <w:b/>
        </w:rPr>
        <w:t>Task</w:t>
      </w:r>
      <w:r w:rsidRPr="00FA05EB">
        <w:rPr>
          <w:b/>
        </w:rPr>
        <w:t xml:space="preserve"> </w:t>
      </w:r>
      <w:r w:rsidR="00FA05EB" w:rsidRPr="00FA05EB">
        <w:rPr>
          <w:b/>
        </w:rPr>
        <w:fldChar w:fldCharType="begin"/>
      </w:r>
      <w:r w:rsidR="00FA05EB" w:rsidRPr="00FA05EB">
        <w:rPr>
          <w:b/>
        </w:rPr>
        <w:instrText xml:space="preserve"> REF Task_3_6_8 \h  \* MERGEFORMAT </w:instrText>
      </w:r>
      <w:r w:rsidR="00FA05EB" w:rsidRPr="00FA05EB">
        <w:rPr>
          <w:b/>
        </w:rPr>
      </w:r>
      <w:r w:rsidR="00FA05EB" w:rsidRPr="00FA05EB">
        <w:rPr>
          <w:b/>
        </w:rPr>
        <w:fldChar w:fldCharType="separate"/>
      </w:r>
      <w:r w:rsidR="00FA05EB" w:rsidRPr="00FA05EB">
        <w:rPr>
          <w:b/>
        </w:rPr>
        <w:t>6.8</w:t>
      </w:r>
      <w:r w:rsidR="00FA05EB" w:rsidRPr="00FA05EB">
        <w:rPr>
          <w:b/>
        </w:rPr>
        <w:fldChar w:fldCharType="end"/>
      </w:r>
      <w:r w:rsidRPr="0053265B">
        <w:t xml:space="preserve"> are to be reimbursed in accordance with Exhibit B. </w:t>
      </w:r>
    </w:p>
    <w:p w14:paraId="538EBF41" w14:textId="596B5F68" w:rsidR="00216308" w:rsidRPr="0053265B" w:rsidRDefault="00216308" w:rsidP="00216308">
      <w:pPr>
        <w:pStyle w:val="Heading3"/>
      </w:pPr>
      <w:bookmarkStart w:id="846" w:name="Task_3_6_8_A"/>
      <w:bookmarkStart w:id="847" w:name="_Toc85713619"/>
      <w:r w:rsidRPr="0053265B">
        <w:t>6.8.A</w:t>
      </w:r>
      <w:bookmarkEnd w:id="846"/>
      <w:r w:rsidRPr="0053265B">
        <w:t>. Concept Paper</w:t>
      </w:r>
      <w:bookmarkEnd w:id="847"/>
    </w:p>
    <w:p w14:paraId="264BF835" w14:textId="77777777" w:rsidR="00216308" w:rsidRPr="0053265B" w:rsidRDefault="00216308" w:rsidP="00216308">
      <w:r w:rsidRPr="0053265B">
        <w:t xml:space="preserve">With guidance from SBE and CDE staff, ETS will work on the design and development of a concept paper for incorporating assessment innovations into the California Assessment System. The concept paper will focus on ETS’s research and proposed approach to assessment design, development, implementation, and communications plans, including timelines, professional learning opportunities, and any proposed deviations of contract costs, as described in Exhibit B, if applicable. </w:t>
      </w:r>
    </w:p>
    <w:p w14:paraId="4B7DC9B1" w14:textId="77777777" w:rsidR="00216308" w:rsidRPr="0053265B" w:rsidRDefault="00216308" w:rsidP="00216308">
      <w:r w:rsidRPr="0053265B">
        <w:t xml:space="preserve">By March 2023, ETS will submit the concept paper to the CDE for review and approval. The CDE and ETS will present the concept paper to the SBE for consideration and approval at a subsequent SBE meeting. </w:t>
      </w:r>
    </w:p>
    <w:p w14:paraId="33AF6D3C" w14:textId="07891944" w:rsidR="00216308" w:rsidRPr="0053265B" w:rsidRDefault="00216308" w:rsidP="00216308">
      <w:pPr>
        <w:pStyle w:val="Heading3"/>
      </w:pPr>
      <w:bookmarkStart w:id="848" w:name="Task_3_6_8_B"/>
      <w:bookmarkStart w:id="849" w:name="_Toc85713620"/>
      <w:r w:rsidRPr="0053265B">
        <w:t>6.8.B</w:t>
      </w:r>
      <w:bookmarkEnd w:id="848"/>
      <w:r w:rsidRPr="0053265B">
        <w:t>. Assessment Design</w:t>
      </w:r>
      <w:bookmarkEnd w:id="849"/>
      <w:r w:rsidRPr="0053265B">
        <w:t xml:space="preserve"> </w:t>
      </w:r>
    </w:p>
    <w:p w14:paraId="6BFE59C8" w14:textId="08EAE37B" w:rsidR="00216308" w:rsidRPr="0053265B" w:rsidRDefault="00216308" w:rsidP="00216308">
      <w:r w:rsidRPr="0053265B">
        <w:t xml:space="preserve">If the SBE approves some or all of the proposals set forth in the concept paper developed in </w:t>
      </w:r>
      <w:r w:rsidRPr="0053265B">
        <w:rPr>
          <w:b/>
        </w:rPr>
        <w:t>Task</w:t>
      </w:r>
      <w:r w:rsidRPr="00FA05EB">
        <w:rPr>
          <w:b/>
        </w:rPr>
        <w:t xml:space="preserve"> </w:t>
      </w:r>
      <w:r w:rsidR="00FA05EB" w:rsidRPr="00FA05EB">
        <w:rPr>
          <w:b/>
        </w:rPr>
        <w:fldChar w:fldCharType="begin"/>
      </w:r>
      <w:r w:rsidR="00FA05EB" w:rsidRPr="00FA05EB">
        <w:rPr>
          <w:b/>
        </w:rPr>
        <w:instrText xml:space="preserve"> REF Task_3_6_8_A \h  \* MERGEFORMAT </w:instrText>
      </w:r>
      <w:r w:rsidR="00FA05EB" w:rsidRPr="00FA05EB">
        <w:rPr>
          <w:b/>
        </w:rPr>
      </w:r>
      <w:r w:rsidR="00FA05EB" w:rsidRPr="00FA05EB">
        <w:rPr>
          <w:b/>
        </w:rPr>
        <w:fldChar w:fldCharType="separate"/>
      </w:r>
      <w:r w:rsidR="00FA05EB" w:rsidRPr="00FA05EB">
        <w:rPr>
          <w:b/>
        </w:rPr>
        <w:t>6.8.A</w:t>
      </w:r>
      <w:r w:rsidR="00FA05EB" w:rsidRPr="00FA05EB">
        <w:rPr>
          <w:b/>
        </w:rPr>
        <w:fldChar w:fldCharType="end"/>
      </w:r>
      <w:r w:rsidRPr="0053265B">
        <w:t>, the applicable timeline developed in the concept paper, as approved or amended by SBE, will be incorporated into the Schedule of Deliverables and follow all program management practices identified in the Scope of Work.</w:t>
      </w:r>
    </w:p>
    <w:p w14:paraId="17C73655" w14:textId="77777777" w:rsidR="00216308" w:rsidRPr="0053265B" w:rsidRDefault="00216308" w:rsidP="00216308">
      <w:r w:rsidRPr="0053265B">
        <w:lastRenderedPageBreak/>
        <w:t>ETS will work with the CDE and the SBE staff to design the approved assessment innovations for the CAST. ETS will convene the CAST Assessment Innovations Team that will include SBE and CDE staff to develop an assessment design addressing the approved innovations. ETS will provide the assessment design plan to the CDE for review and approval. The assessment design plan must address the full scope of the assessment to be created, including any impact to the CAST end of year assessment design. The CDE and ETS will present and recommend the assessment innovations design to the SBE for consideration and approval.</w:t>
      </w:r>
    </w:p>
    <w:p w14:paraId="507C2B47" w14:textId="2236614C" w:rsidR="00216308" w:rsidRPr="0053265B" w:rsidRDefault="00216308" w:rsidP="00216308">
      <w:pPr>
        <w:pStyle w:val="Heading3"/>
      </w:pPr>
      <w:bookmarkStart w:id="850" w:name="Task_3_6_8_C"/>
      <w:bookmarkStart w:id="851" w:name="_Toc85713621"/>
      <w:r w:rsidRPr="0053265B">
        <w:t>6.8.C</w:t>
      </w:r>
      <w:bookmarkEnd w:id="850"/>
      <w:r w:rsidRPr="0053265B">
        <w:t>. Assessment Development</w:t>
      </w:r>
      <w:bookmarkEnd w:id="851"/>
    </w:p>
    <w:p w14:paraId="469518D0" w14:textId="219B5B14" w:rsidR="00216308" w:rsidRPr="0053265B" w:rsidRDefault="00216308" w:rsidP="00216308">
      <w:r w:rsidRPr="0053265B">
        <w:t xml:space="preserve">If the SBE approves the assessment design in </w:t>
      </w:r>
      <w:r w:rsidRPr="0053265B">
        <w:rPr>
          <w:b/>
        </w:rPr>
        <w:t xml:space="preserve">Task </w:t>
      </w:r>
      <w:r w:rsidR="00FA05EB" w:rsidRPr="00FA05EB">
        <w:rPr>
          <w:b/>
        </w:rPr>
        <w:fldChar w:fldCharType="begin"/>
      </w:r>
      <w:r w:rsidR="00FA05EB" w:rsidRPr="00FA05EB">
        <w:rPr>
          <w:b/>
        </w:rPr>
        <w:instrText xml:space="preserve"> REF Task_3_6_8_B \h  \* MERGEFORMAT </w:instrText>
      </w:r>
      <w:r w:rsidR="00FA05EB" w:rsidRPr="00FA05EB">
        <w:rPr>
          <w:b/>
        </w:rPr>
      </w:r>
      <w:r w:rsidR="00FA05EB" w:rsidRPr="00FA05EB">
        <w:rPr>
          <w:b/>
        </w:rPr>
        <w:fldChar w:fldCharType="separate"/>
      </w:r>
      <w:r w:rsidR="00FA05EB" w:rsidRPr="00FA05EB">
        <w:rPr>
          <w:b/>
        </w:rPr>
        <w:t>6.8.B</w:t>
      </w:r>
      <w:r w:rsidR="00FA05EB" w:rsidRPr="00FA05EB">
        <w:rPr>
          <w:b/>
        </w:rPr>
        <w:fldChar w:fldCharType="end"/>
      </w:r>
      <w:r w:rsidRPr="0053265B">
        <w:t xml:space="preserve">, ETS, in collaboration with the CAST Assessment Innovations Team, as established pursuant to </w:t>
      </w:r>
      <w:r w:rsidRPr="007C00AF">
        <w:rPr>
          <w:b/>
        </w:rPr>
        <w:t xml:space="preserve">Task </w:t>
      </w:r>
      <w:r w:rsidR="007C00AF" w:rsidRPr="007C00AF">
        <w:rPr>
          <w:b/>
        </w:rPr>
        <w:fldChar w:fldCharType="begin"/>
      </w:r>
      <w:r w:rsidR="007C00AF" w:rsidRPr="007C00AF">
        <w:rPr>
          <w:b/>
        </w:rPr>
        <w:instrText xml:space="preserve"> REF Task_3_6_8_B \h </w:instrText>
      </w:r>
      <w:r w:rsidR="007C00AF">
        <w:rPr>
          <w:b/>
        </w:rPr>
        <w:instrText xml:space="preserve"> \* MERGEFORMAT </w:instrText>
      </w:r>
      <w:r w:rsidR="007C00AF" w:rsidRPr="007C00AF">
        <w:rPr>
          <w:b/>
        </w:rPr>
      </w:r>
      <w:r w:rsidR="007C00AF" w:rsidRPr="007C00AF">
        <w:rPr>
          <w:b/>
        </w:rPr>
        <w:fldChar w:fldCharType="separate"/>
      </w:r>
      <w:r w:rsidR="007C00AF" w:rsidRPr="007C00AF">
        <w:rPr>
          <w:b/>
        </w:rPr>
        <w:t>6.8.B</w:t>
      </w:r>
      <w:r w:rsidR="007C00AF" w:rsidRPr="007C00AF">
        <w:rPr>
          <w:b/>
        </w:rPr>
        <w:fldChar w:fldCharType="end"/>
      </w:r>
      <w:r w:rsidRPr="0053265B">
        <w:t xml:space="preserve">, will begin the assessment development phase, including, but not limited to, pilot testing of items and cognitive labs following industry best practices. ETS will submit a report of the results of the pilot, including recommendations for an implementation plan with proposed timelines to the CDE for review and approval. The CDE and ETS will present the results from the pilot phase and make recommendations regarding an implementation plan to the SBE for consideration and approval. </w:t>
      </w:r>
    </w:p>
    <w:p w14:paraId="60E5AB1E" w14:textId="6B0A7950" w:rsidR="00216308" w:rsidRPr="0053265B" w:rsidRDefault="00216308" w:rsidP="00216308">
      <w:pPr>
        <w:pStyle w:val="Heading3"/>
      </w:pPr>
      <w:bookmarkStart w:id="852" w:name="Task_3_6_8_D"/>
      <w:bookmarkStart w:id="853" w:name="_Toc85713622"/>
      <w:r w:rsidRPr="0053265B">
        <w:t>6.8.D</w:t>
      </w:r>
      <w:bookmarkEnd w:id="852"/>
      <w:r w:rsidRPr="0053265B">
        <w:t>. Implementation of the Assessment</w:t>
      </w:r>
      <w:bookmarkEnd w:id="853"/>
    </w:p>
    <w:p w14:paraId="65E289A5" w14:textId="46ABD31C" w:rsidR="00216308" w:rsidRPr="006D4C1A" w:rsidRDefault="00216308" w:rsidP="00216308">
      <w:r w:rsidRPr="006D4C1A">
        <w:t xml:space="preserve">If the SBE approves the implementation plan in </w:t>
      </w:r>
      <w:r w:rsidRPr="0053265B">
        <w:rPr>
          <w:b/>
        </w:rPr>
        <w:t xml:space="preserve">Task </w:t>
      </w:r>
      <w:r w:rsidR="00FA05EB" w:rsidRPr="00FA05EB">
        <w:rPr>
          <w:b/>
        </w:rPr>
        <w:fldChar w:fldCharType="begin"/>
      </w:r>
      <w:r w:rsidR="00FA05EB" w:rsidRPr="00FA05EB">
        <w:rPr>
          <w:b/>
        </w:rPr>
        <w:instrText xml:space="preserve"> REF Task_3_6_8_C \h  \* MERGEFORMAT </w:instrText>
      </w:r>
      <w:r w:rsidR="00FA05EB" w:rsidRPr="00FA05EB">
        <w:rPr>
          <w:b/>
        </w:rPr>
      </w:r>
      <w:r w:rsidR="00FA05EB" w:rsidRPr="00FA05EB">
        <w:rPr>
          <w:b/>
        </w:rPr>
        <w:fldChar w:fldCharType="separate"/>
      </w:r>
      <w:r w:rsidR="00FA05EB" w:rsidRPr="00FA05EB">
        <w:rPr>
          <w:b/>
        </w:rPr>
        <w:t>6.8.C</w:t>
      </w:r>
      <w:r w:rsidR="00FA05EB" w:rsidRPr="00FA05EB">
        <w:rPr>
          <w:b/>
        </w:rPr>
        <w:fldChar w:fldCharType="end"/>
      </w:r>
      <w:r w:rsidRPr="006D4C1A">
        <w:t xml:space="preserve">, ETS will work with the CAST Assessment Innovations Team to begin the implementation phase, including, but not limited to, developing a blueprint, conducting a field test, and evaluating the impact to CAST design by focusing on achievement level descriptors, reporting hierarchy, and threshold scores, as appropriate. ETS will submit the blueprint and the field test plan to </w:t>
      </w:r>
      <w:r w:rsidRPr="006D4C1A">
        <w:lastRenderedPageBreak/>
        <w:t xml:space="preserve">the CDE for review and approval. The CDE and ETS will present the proposed blueprint and make recommendations for a field test plan to the SBE for consideration and approval. </w:t>
      </w:r>
    </w:p>
    <w:p w14:paraId="3EC7606C" w14:textId="77777777" w:rsidR="00216308" w:rsidRPr="006D4C1A" w:rsidRDefault="00216308" w:rsidP="00216308">
      <w:r w:rsidRPr="006D4C1A">
        <w:t xml:space="preserve">If the SBE approves the blueprint and the field test plan, ETS will conduct the field test. ETS will evaluate the results of the field test in a timely manner. ETS will submit a report of the field test results and include recommendations for operational implementation of the assessment innovations to the CDE for review and approval. The CDE and ETS will present the results of the field test and make recommendations for operational implementation of the assessment innovations to the SBE for consideration and approval. </w:t>
      </w:r>
    </w:p>
    <w:p w14:paraId="01CAF524" w14:textId="77777777" w:rsidR="00216308" w:rsidRPr="006D4C1A" w:rsidRDefault="00216308" w:rsidP="00216308">
      <w:r w:rsidRPr="006D4C1A">
        <w:t>If the SBE approves the recommendations for operational implementation of the assessment innovations, ETS will continue working with the CDE during the implementation phase.</w:t>
      </w:r>
    </w:p>
    <w:p w14:paraId="622B1AC0" w14:textId="333ECF5E" w:rsidR="00216308" w:rsidRPr="0053265B" w:rsidRDefault="00216308" w:rsidP="00216308">
      <w:pPr>
        <w:pStyle w:val="Heading3"/>
      </w:pPr>
      <w:bookmarkStart w:id="854" w:name="Task_3_6_8_E"/>
      <w:bookmarkStart w:id="855" w:name="_Toc85713623"/>
      <w:r w:rsidRPr="0053265B">
        <w:t>6.8.E</w:t>
      </w:r>
      <w:bookmarkEnd w:id="854"/>
      <w:r w:rsidRPr="0053265B">
        <w:t>. Ongoing Communications and Professional Learning Opportunities</w:t>
      </w:r>
      <w:bookmarkEnd w:id="855"/>
    </w:p>
    <w:p w14:paraId="04A6C85D" w14:textId="6B71B8D4" w:rsidR="00216308" w:rsidRPr="006D4C1A" w:rsidRDefault="00216308" w:rsidP="00216308">
      <w:pPr>
        <w:pStyle w:val="ProposalText"/>
      </w:pPr>
      <w:r w:rsidRPr="006D4C1A">
        <w:t xml:space="preserve">The communications plan set forth in </w:t>
      </w:r>
      <w:r w:rsidRPr="0053265B">
        <w:rPr>
          <w:b/>
        </w:rPr>
        <w:t xml:space="preserve">Task </w:t>
      </w:r>
      <w:r w:rsidR="00FA05EB" w:rsidRPr="00FA05EB">
        <w:rPr>
          <w:b/>
        </w:rPr>
        <w:fldChar w:fldCharType="begin"/>
      </w:r>
      <w:r w:rsidR="00FA05EB" w:rsidRPr="00FA05EB">
        <w:rPr>
          <w:b/>
        </w:rPr>
        <w:instrText xml:space="preserve"> REF Task_3_6_8_A \h  \* MERGEFORMAT </w:instrText>
      </w:r>
      <w:r w:rsidR="00FA05EB" w:rsidRPr="00FA05EB">
        <w:rPr>
          <w:b/>
        </w:rPr>
      </w:r>
      <w:r w:rsidR="00FA05EB" w:rsidRPr="00FA05EB">
        <w:rPr>
          <w:b/>
        </w:rPr>
        <w:fldChar w:fldCharType="separate"/>
      </w:r>
      <w:r w:rsidR="00FA05EB" w:rsidRPr="00FA05EB">
        <w:rPr>
          <w:b/>
        </w:rPr>
        <w:t>6.8.A</w:t>
      </w:r>
      <w:r w:rsidR="00FA05EB" w:rsidRPr="00FA05EB">
        <w:rPr>
          <w:b/>
        </w:rPr>
        <w:fldChar w:fldCharType="end"/>
      </w:r>
      <w:r w:rsidRPr="006D4C1A">
        <w:t xml:space="preserve"> shall cover each phase of the CAST innovations assessment: design, development, and implementation. The plan will identify and address the needs of the SBE, CDE, and key interest holders. This plan should use research-based strategies to consider augmentation of embedded reports of results, as necessary, to increase parent or guardian engagement. Professional learning opportunities for educators and administrators will be included, as appropriate. ETS will update the communications plan at least annually to reflect changes as needed.</w:t>
      </w:r>
    </w:p>
    <w:p w14:paraId="3B4C11DD" w14:textId="77777777" w:rsidR="002C45C1" w:rsidRPr="007F183D" w:rsidRDefault="002C45C1" w:rsidP="007D2441">
      <w:pPr>
        <w:pStyle w:val="ProposalText"/>
        <w:sectPr w:rsidR="002C45C1" w:rsidRPr="007F183D" w:rsidSect="003D3F08">
          <w:headerReference w:type="default" r:id="rId138"/>
          <w:pgSz w:w="12240" w:h="15840"/>
          <w:pgMar w:top="1440" w:right="1440" w:bottom="1440" w:left="1440" w:header="432" w:footer="427" w:gutter="0"/>
          <w:cols w:space="720"/>
          <w:docGrid w:linePitch="360"/>
        </w:sectPr>
      </w:pPr>
    </w:p>
    <w:p w14:paraId="7056245F" w14:textId="1E438240" w:rsidR="00E40639" w:rsidRPr="007F183D" w:rsidRDefault="00E40639" w:rsidP="00CE2A01">
      <w:pPr>
        <w:pStyle w:val="Heading1"/>
        <w:spacing w:after="0"/>
      </w:pPr>
      <w:bookmarkStart w:id="856" w:name="Task_3_7"/>
      <w:bookmarkStart w:id="857" w:name="_Toc526520122"/>
      <w:bookmarkStart w:id="858" w:name="_Toc526518957"/>
      <w:bookmarkStart w:id="859" w:name="_Toc526512826"/>
      <w:bookmarkStart w:id="860" w:name="_Toc526512612"/>
      <w:bookmarkStart w:id="861" w:name="_Toc525117857"/>
      <w:bookmarkStart w:id="862" w:name="_Toc525112490"/>
      <w:bookmarkStart w:id="863" w:name="_Toc521859464"/>
      <w:bookmarkStart w:id="864" w:name="_Toc495393419"/>
      <w:bookmarkStart w:id="865" w:name="_Toc481014576"/>
      <w:bookmarkStart w:id="866" w:name="_Toc417399434"/>
      <w:bookmarkStart w:id="867" w:name="_Toc85713624"/>
      <w:r w:rsidRPr="007F183D">
        <w:lastRenderedPageBreak/>
        <w:t>7</w:t>
      </w:r>
      <w:bookmarkEnd w:id="856"/>
      <w:r w:rsidRPr="007F183D">
        <w:t>. TASK 7: Test Administration</w:t>
      </w:r>
      <w:bookmarkEnd w:id="857"/>
      <w:bookmarkEnd w:id="858"/>
      <w:bookmarkEnd w:id="859"/>
      <w:bookmarkEnd w:id="860"/>
      <w:bookmarkEnd w:id="861"/>
      <w:bookmarkEnd w:id="862"/>
      <w:bookmarkEnd w:id="863"/>
      <w:bookmarkEnd w:id="864"/>
      <w:bookmarkEnd w:id="865"/>
      <w:bookmarkEnd w:id="866"/>
      <w:bookmarkEnd w:id="867"/>
    </w:p>
    <w:bookmarkStart w:id="868" w:name="_Toc526520123"/>
    <w:bookmarkStart w:id="869" w:name="_Toc526518958"/>
    <w:bookmarkStart w:id="870" w:name="_Toc526512827"/>
    <w:bookmarkStart w:id="871" w:name="_Toc526512613"/>
    <w:bookmarkStart w:id="872" w:name="_Toc525117858"/>
    <w:bookmarkStart w:id="873" w:name="_Toc525112491"/>
    <w:p w14:paraId="4F9F53DF" w14:textId="49FF14AD" w:rsidR="00CE2A01" w:rsidRDefault="00CE2A01" w:rsidP="00CE2A01">
      <w:pPr>
        <w:pStyle w:val="ProposalText"/>
        <w:ind w:left="-270"/>
      </w:pPr>
      <w:r w:rsidRPr="007F183D">
        <w:rPr>
          <w:noProof/>
        </w:rPr>
        <mc:AlternateContent>
          <mc:Choice Requires="wpg">
            <w:drawing>
              <wp:inline distT="0" distB="0" distL="0" distR="0" wp14:anchorId="59C90345" wp14:editId="62E457DB">
                <wp:extent cx="6246046" cy="3024077"/>
                <wp:effectExtent l="0" t="38100" r="97790" b="100330"/>
                <wp:docPr id="32" name="Group 3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246046" cy="3024077"/>
                          <a:chOff x="0" y="-11289"/>
                          <a:chExt cx="2974340" cy="2991298"/>
                        </a:xfrm>
                      </wpg:grpSpPr>
                      <wps:wsp>
                        <wps:cNvPr id="33" name="Text Box 33" descr="Why ETS?"/>
                        <wps:cNvSpPr txBox="1"/>
                        <wps:spPr>
                          <a:xfrm rot="16200000">
                            <a:off x="-980440" y="1135944"/>
                            <a:ext cx="2449195" cy="488315"/>
                          </a:xfrm>
                          <a:prstGeom prst="rect">
                            <a:avLst/>
                          </a:prstGeom>
                          <a:noFill/>
                          <a:ln w="6350">
                            <a:noFill/>
                          </a:ln>
                        </wps:spPr>
                        <wps:txbx>
                          <w:txbxContent>
                            <w:p w14:paraId="0A764177" w14:textId="77777777" w:rsidR="00064CFF" w:rsidRPr="00EC0D38" w:rsidRDefault="00064CFF" w:rsidP="00CE2A01">
                              <w:pPr>
                                <w:jc w:val="right"/>
                                <w:rPr>
                                  <w:rFonts w:asciiTheme="minorHAnsi" w:hAnsiTheme="minorHAnsi" w:cstheme="minorHAnsi"/>
                                  <w:color w:val="09718F"/>
                                  <w:sz w:val="60"/>
                                  <w:szCs w:val="60"/>
                                </w:rPr>
                              </w:pPr>
                              <w:r w:rsidRPr="00EC0D38">
                                <w:rPr>
                                  <w:rFonts w:asciiTheme="minorHAnsi" w:hAnsiTheme="minorHAnsi" w:cstheme="minorHAnsi"/>
                                  <w:color w:val="09718F"/>
                                  <w:sz w:val="60"/>
                                  <w:szCs w:val="60"/>
                                </w:rPr>
                                <w:t>Why ETS?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 name="Rectangle 35">
                          <a:extLst>
                            <a:ext uri="{C183D7F6-B498-43B3-948B-1728B52AA6E4}">
                              <adec:decorative xmlns:adec="http://schemas.microsoft.com/office/drawing/2017/decorative" val="1"/>
                            </a:ext>
                          </a:extLst>
                        </wps:cNvPr>
                        <wps:cNvSpPr/>
                        <wps:spPr>
                          <a:xfrm>
                            <a:off x="232885" y="180564"/>
                            <a:ext cx="2683506" cy="2799445"/>
                          </a:xfrm>
                          <a:prstGeom prst="rect">
                            <a:avLst/>
                          </a:prstGeom>
                          <a:solidFill>
                            <a:srgbClr val="01445E"/>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6" name="Picture 36">
                            <a:extLst>
                              <a:ext uri="{C183D7F6-B498-43B3-948B-1728B52AA6E4}">
                                <adec:decorative xmlns:adec="http://schemas.microsoft.com/office/drawing/2017/decorative" val="1"/>
                              </a:ext>
                            </a:extLst>
                          </pic:cNvPr>
                          <pic:cNvPicPr preferRelativeResize="0">
                            <a:picLocks/>
                          </pic:cNvPicPr>
                        </pic:nvPicPr>
                        <pic:blipFill>
                          <a:blip r:embed="rId112" cstate="print">
                            <a:extLst>
                              <a:ext uri="{28A0092B-C50C-407E-A947-70E740481C1C}">
                                <a14:useLocalDpi xmlns:a14="http://schemas.microsoft.com/office/drawing/2010/main" val="0"/>
                              </a:ext>
                            </a:extLst>
                          </a:blip>
                          <a:stretch>
                            <a:fillRect/>
                          </a:stretch>
                        </pic:blipFill>
                        <pic:spPr>
                          <a:xfrm>
                            <a:off x="2678245" y="-11289"/>
                            <a:ext cx="296095" cy="750725"/>
                          </a:xfrm>
                          <a:prstGeom prst="rect">
                            <a:avLst/>
                          </a:prstGeom>
                          <a:effectLst>
                            <a:outerShdw blurRad="50800" dist="38100" dir="2700000" algn="tl" rotWithShape="0">
                              <a:prstClr val="black">
                                <a:alpha val="40000"/>
                              </a:prstClr>
                            </a:outerShdw>
                          </a:effectLst>
                        </pic:spPr>
                      </pic:pic>
                      <wps:wsp>
                        <wps:cNvPr id="48" name="Text Box 48" descr="• ETS’s solution features &#10;the proven Test Delivery System (TDS) and Test Operations Management System (TOMS), both of which fully support fair and valid testing and promise the only seamless experience for the State’s users from Day 1.&#10;• ETS has successfully supported the delivery of the California Assessment System through paper-pencil and online administrations using a robust, integrated, multi-modal delivery model. When COVID-19 forced the State to administer assessments remotely, ETS quickly stepped up and collaborated with the CDE to offer a successful solution that utilized the TDS's remote proctoring capabilities.&#10;"/>
                        <wps:cNvSpPr txBox="1"/>
                        <wps:spPr>
                          <a:xfrm>
                            <a:off x="232864" y="289030"/>
                            <a:ext cx="2683527" cy="2690979"/>
                          </a:xfrm>
                          <a:prstGeom prst="rect">
                            <a:avLst/>
                          </a:prstGeom>
                          <a:noFill/>
                          <a:ln w="6350">
                            <a:noFill/>
                          </a:ln>
                        </wps:spPr>
                        <wps:txbx>
                          <w:txbxContent>
                            <w:p w14:paraId="75BA2CD2" w14:textId="7E8CDB74" w:rsidR="00064CFF" w:rsidRPr="008E5AC2" w:rsidRDefault="00064CFF" w:rsidP="00CE2A01">
                              <w:pPr>
                                <w:pStyle w:val="ListParagraph"/>
                                <w:numPr>
                                  <w:ilvl w:val="0"/>
                                  <w:numId w:val="29"/>
                                </w:numPr>
                                <w:spacing w:after="160" w:line="360" w:lineRule="auto"/>
                                <w:ind w:left="270" w:hanging="270"/>
                                <w:rPr>
                                  <w:color w:val="FFFFFF" w:themeColor="background1"/>
                                </w:rPr>
                              </w:pPr>
                              <w:r w:rsidRPr="008E5AC2">
                                <w:rPr>
                                  <w:color w:val="FFFFFF" w:themeColor="background1"/>
                                </w:rPr>
                                <w:t>ETS’s solution features the proven Test Delivery System (TDS) and Test</w:t>
                              </w:r>
                              <w:r>
                                <w:rPr>
                                  <w:color w:val="FFFFFF" w:themeColor="background1"/>
                                </w:rPr>
                                <w:t> </w:t>
                              </w:r>
                              <w:r w:rsidRPr="008E5AC2">
                                <w:rPr>
                                  <w:color w:val="FFFFFF" w:themeColor="background1"/>
                                </w:rPr>
                                <w:t>Operations Management System (TOMS), both of which fully support fair</w:t>
                              </w:r>
                              <w:r>
                                <w:rPr>
                                  <w:color w:val="FFFFFF" w:themeColor="background1"/>
                                </w:rPr>
                                <w:t> </w:t>
                              </w:r>
                              <w:r w:rsidRPr="008E5AC2">
                                <w:rPr>
                                  <w:color w:val="FFFFFF" w:themeColor="background1"/>
                                </w:rPr>
                                <w:t>and valid testing and promise the only seamless experience for the State’s users from Day 1.</w:t>
                              </w:r>
                            </w:p>
                            <w:p w14:paraId="02567625" w14:textId="77777777" w:rsidR="00064CFF" w:rsidRPr="008E5AC2" w:rsidRDefault="00064CFF" w:rsidP="00CE2A01">
                              <w:pPr>
                                <w:pStyle w:val="ListParagraph"/>
                                <w:numPr>
                                  <w:ilvl w:val="0"/>
                                  <w:numId w:val="29"/>
                                </w:numPr>
                                <w:spacing w:after="160" w:line="360" w:lineRule="auto"/>
                                <w:ind w:left="270" w:hanging="270"/>
                                <w:rPr>
                                  <w:color w:val="FFFFFF" w:themeColor="background1"/>
                                </w:rPr>
                              </w:pPr>
                              <w:r w:rsidRPr="008E5AC2">
                                <w:rPr>
                                  <w:color w:val="FFFFFF" w:themeColor="background1"/>
                                </w:rPr>
                                <w:t>ETS has successfully supported the delivery of the California Assessment System through paper-pencil and online administrations using a robust, integrated, multi-modal delivery model. When COVID-19 forced the State to administer assessments remotely, ETS quickly stepped up and collaborated with the CDE to offer a successful solution that utilized the TDS's remote proctoring capabilities.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59C90345" id="Group 32" o:spid="_x0000_s1056" style="width:491.8pt;height:238.1pt;mso-position-horizontal-relative:char;mso-position-vertical-relative:line" coordorigin=",-112" coordsize="29743,299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">
                <v:shape id="Text Box 33" o:spid="_x0000_s1057" type="#_x0000_t202" alt="Why ETS?" style="position:absolute;left:-9804;top:11359;width:24491;height:488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" filled="f" stroked="f" strokeweight=".5pt">
                  <v:textbox>
                    <w:txbxContent>
                      <w:p w14:paraId="0A764177" w14:textId="77777777" w:rsidR="00064CFF" w:rsidRPr="00EC0D38" w:rsidRDefault="00064CFF" w:rsidP="00CE2A01">
                        <w:pPr>
                          <w:jc w:val="right"/>
                          <w:rPr>
                            <w:rFonts w:asciiTheme="minorHAnsi" w:hAnsiTheme="minorHAnsi" w:cstheme="minorHAnsi"/>
                            <w:color w:val="09718F"/>
                            <w:sz w:val="60"/>
                            <w:szCs w:val="60"/>
                          </w:rPr>
                        </w:pPr>
                        <w:r w:rsidRPr="00EC0D38">
                          <w:rPr>
                            <w:rFonts w:asciiTheme="minorHAnsi" w:hAnsiTheme="minorHAnsi" w:cstheme="minorHAnsi"/>
                            <w:color w:val="09718F"/>
                            <w:sz w:val="60"/>
                            <w:szCs w:val="60"/>
                          </w:rPr>
                          <w:t>Why ETS?</w:t>
                        </w:r>
                      </w:p>
                    </w:txbxContent>
                  </v:textbox>
                </v:shape>
                <v:rect id="Rectangle 35" o:spid="_x0000_s1058" style="position:absolute;left:2328;top:1805;width:26835;height:279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" fillcolor="#01445e" stroked="f" strokeweight="1pt">
                  <v:shadow on="t" color="black" opacity="26214f" origin="-.5,-.5" offset=".74836mm,.74836mm"/>
                </v:rect>
                <v:shape id="Picture 36" o:spid="_x0000_s1059" type="#_x0000_t75" style="position:absolute;left:26782;top:-112;width:2961;height:750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">
                  <v:imagedata r:id="rId113" o:title=""/>
                  <v:shadow on="t" color="black" opacity="26214f" origin="-.5,-.5" offset=".74836mm,.74836mm"/>
                  <o:lock v:ext="edit" aspectratio="f"/>
                </v:shape>
                <v:shape id="Text Box 48" o:spid="_x0000_s1060" type="#_x0000_t202" alt="• ETS’s solution features &#10;the proven Test Delivery System (TDS) and Test Operations Management System (TOMS), both of which fully support fair and valid testing and promise the only seamless experience for the State’s users from Day 1.&#10;• ETS has successfully supported the delivery of the California Assessment System through paper-pencil and online administrations using a robust, integrated, multi-modal delivery model. When COVID-19 forced the State to administer assessments remotely, ETS quickly stepped up and collaborated with the CDE to offer a successful solution that utilized the TDS's remote proctoring capabilities.&#10;" style="position:absolute;left:2328;top:2890;width:26835;height:269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75BA2CD2" w14:textId="7E8CDB74" w:rsidR="00064CFF" w:rsidRPr="008E5AC2" w:rsidRDefault="00064CFF" w:rsidP="00CE2A01">
                        <w:pPr>
                          <w:pStyle w:val="ListParagraph"/>
                          <w:numPr>
                            <w:ilvl w:val="0"/>
                            <w:numId w:val="29"/>
                          </w:numPr>
                          <w:spacing w:after="160" w:line="360" w:lineRule="auto"/>
                          <w:ind w:left="270" w:hanging="270"/>
                          <w:rPr>
                            <w:color w:val="FFFFFF" w:themeColor="background1"/>
                          </w:rPr>
                        </w:pPr>
                        <w:r w:rsidRPr="008E5AC2">
                          <w:rPr>
                            <w:color w:val="FFFFFF" w:themeColor="background1"/>
                          </w:rPr>
                          <w:t>ETS’s solution features the proven Test Delivery System (TDS) and Test</w:t>
                        </w:r>
                        <w:r>
                          <w:rPr>
                            <w:color w:val="FFFFFF" w:themeColor="background1"/>
                          </w:rPr>
                          <w:t> </w:t>
                        </w:r>
                        <w:r w:rsidRPr="008E5AC2">
                          <w:rPr>
                            <w:color w:val="FFFFFF" w:themeColor="background1"/>
                          </w:rPr>
                          <w:t>Operations Management System (TOMS), both of which fully support fair</w:t>
                        </w:r>
                        <w:r>
                          <w:rPr>
                            <w:color w:val="FFFFFF" w:themeColor="background1"/>
                          </w:rPr>
                          <w:t> </w:t>
                        </w:r>
                        <w:r w:rsidRPr="008E5AC2">
                          <w:rPr>
                            <w:color w:val="FFFFFF" w:themeColor="background1"/>
                          </w:rPr>
                          <w:t>and valid testing and promise the only seamless experience for the State’s users from Day 1.</w:t>
                        </w:r>
                      </w:p>
                      <w:p w14:paraId="02567625" w14:textId="77777777" w:rsidR="00064CFF" w:rsidRPr="008E5AC2" w:rsidRDefault="00064CFF" w:rsidP="00CE2A01">
                        <w:pPr>
                          <w:pStyle w:val="ListParagraph"/>
                          <w:numPr>
                            <w:ilvl w:val="0"/>
                            <w:numId w:val="29"/>
                          </w:numPr>
                          <w:spacing w:after="160" w:line="360" w:lineRule="auto"/>
                          <w:ind w:left="270" w:hanging="270"/>
                          <w:rPr>
                            <w:color w:val="FFFFFF" w:themeColor="background1"/>
                          </w:rPr>
                        </w:pPr>
                        <w:r w:rsidRPr="008E5AC2">
                          <w:rPr>
                            <w:color w:val="FFFFFF" w:themeColor="background1"/>
                          </w:rPr>
                          <w:t>ETS has successfully supported the delivery of the California Assessment System through paper-pencil and online administrations using a robust, integrated, multi-modal delivery model. When COVID-19 forced the State to administer assessments remotely, ETS quickly stepped up and collaborated with the CDE to offer a successful solution that utilized the TDS's remote proctoring capabilities.</w:t>
                        </w:r>
                      </w:p>
                    </w:txbxContent>
                  </v:textbox>
                </v:shape>
                <w10:anchorlock/>
              </v:group>
            </w:pict>
          </mc:Fallback>
        </mc:AlternateContent>
      </w:r>
    </w:p>
    <w:p w14:paraId="33BE4F97" w14:textId="0072CFEC" w:rsidR="00E40639" w:rsidRPr="007F183D" w:rsidRDefault="00E40639" w:rsidP="00E40639">
      <w:pPr>
        <w:pStyle w:val="ProposalText"/>
      </w:pPr>
      <w:r w:rsidRPr="007F183D">
        <w:t>ETS’s proven solution provides local educational agencies (LEAs) with the tools and resources they need to manage and administer the California Assessment System. This solution supports the CDE’s ability to respond to an ever-changing landscape—including adding remote administration features, supporting new assessments, and connecting State-approved tools and applications from other providers—to provide fair and valid assessments. ETS has successfully delivered over 4 million tests to date for the 2020–2021 administration with about 50 percent administered remotely and 50 percent administered in-person, providing LEAs with unprecedented flexibility to assess their students</w:t>
      </w:r>
      <w:r w:rsidR="008405D4" w:rsidRPr="007F183D">
        <w:t xml:space="preserve"> in a manner</w:t>
      </w:r>
      <w:r w:rsidRPr="007F183D">
        <w:t xml:space="preserve"> that is the most viable for their local situation. The California Assessment Delivery System includes both the Test Operations Management System (TOMS) and the CAI Test Delivery System (TDS), both of which are in use today and configured for California LEAs and test takers. These key components seamlessly </w:t>
      </w:r>
      <w:r w:rsidRPr="007F183D">
        <w:lastRenderedPageBreak/>
        <w:t xml:space="preserve">produce, deliver, and administer both computer-based assessments (CBAs) and paper-pencil tests (PPTs). </w:t>
      </w:r>
    </w:p>
    <w:p w14:paraId="27003018" w14:textId="1C22F4FA" w:rsidR="00E40639" w:rsidRPr="007F183D" w:rsidRDefault="00E40639" w:rsidP="00E40639">
      <w:pPr>
        <w:pStyle w:val="ProposalText"/>
      </w:pPr>
      <w:r w:rsidRPr="007F183D">
        <w:rPr>
          <w:b/>
        </w:rPr>
        <w:fldChar w:fldCharType="begin"/>
      </w:r>
      <w:r w:rsidRPr="007F183D">
        <w:rPr>
          <w:b/>
        </w:rPr>
        <w:instrText xml:space="preserve"> REF  _Ref68587714 \h  \* MERGEFORMAT </w:instrText>
      </w:r>
      <w:r w:rsidRPr="007F183D">
        <w:rPr>
          <w:b/>
        </w:rPr>
      </w:r>
      <w:r w:rsidRPr="007F183D">
        <w:rPr>
          <w:b/>
        </w:rPr>
        <w:fldChar w:fldCharType="separate"/>
      </w:r>
      <w:r w:rsidR="00110A1A" w:rsidRPr="007F183D">
        <w:rPr>
          <w:b/>
        </w:rPr>
        <w:t xml:space="preserve">Table </w:t>
      </w:r>
      <w:r w:rsidR="00110A1A" w:rsidRPr="007F183D">
        <w:rPr>
          <w:b/>
          <w:iCs/>
          <w:noProof/>
        </w:rPr>
        <w:t>26</w:t>
      </w:r>
      <w:r w:rsidRPr="007F183D">
        <w:rPr>
          <w:b/>
        </w:rPr>
        <w:fldChar w:fldCharType="end"/>
      </w:r>
      <w:r w:rsidRPr="007F183D">
        <w:t xml:space="preserve"> provides an overview of the test administration distribution plans.</w:t>
      </w:r>
      <w:bookmarkStart w:id="874" w:name="_Ref478388579"/>
      <w:bookmarkStart w:id="875" w:name="_Toc417399530"/>
      <w:bookmarkStart w:id="876" w:name="_Toc481014615"/>
      <w:r w:rsidRPr="007F183D">
        <w:t xml:space="preserve"> For each administration year of the contract, ETS will administer the following assessments: </w:t>
      </w:r>
    </w:p>
    <w:p w14:paraId="4D41D332" w14:textId="77777777" w:rsidR="00E40639" w:rsidRPr="007F183D" w:rsidRDefault="00E40639" w:rsidP="00E40639">
      <w:pPr>
        <w:pStyle w:val="BulletList1"/>
      </w:pPr>
      <w:r w:rsidRPr="007F183D">
        <w:t>Smarter Balanced Interim Assessments (online only)</w:t>
      </w:r>
    </w:p>
    <w:p w14:paraId="71501421" w14:textId="77777777" w:rsidR="00E40639" w:rsidRPr="007F183D" w:rsidRDefault="00E40639" w:rsidP="00E40639">
      <w:pPr>
        <w:pStyle w:val="BulletList1"/>
      </w:pPr>
      <w:r w:rsidRPr="007F183D">
        <w:t>Smarter Balanced Summative Assessments (online; paper for special versions or technical issues)</w:t>
      </w:r>
    </w:p>
    <w:p w14:paraId="28213691" w14:textId="77777777" w:rsidR="00E40639" w:rsidRPr="007F183D" w:rsidRDefault="00E40639" w:rsidP="00E40639">
      <w:pPr>
        <w:pStyle w:val="BulletList1"/>
      </w:pPr>
      <w:r w:rsidRPr="007F183D">
        <w:t>CAAs for ELA and Mathematics (online only)</w:t>
      </w:r>
    </w:p>
    <w:p w14:paraId="1D3726D4" w14:textId="77777777" w:rsidR="00E40639" w:rsidRPr="007F183D" w:rsidRDefault="00E40639" w:rsidP="00E40639">
      <w:pPr>
        <w:pStyle w:val="BulletList1"/>
      </w:pPr>
      <w:r w:rsidRPr="007F183D">
        <w:t>Summative CAST (online; paper for special versions or technical issues)</w:t>
      </w:r>
    </w:p>
    <w:p w14:paraId="67D957CC" w14:textId="77777777" w:rsidR="00E40639" w:rsidRPr="007F183D" w:rsidRDefault="00E40639" w:rsidP="00E40639">
      <w:pPr>
        <w:pStyle w:val="BulletList1"/>
      </w:pPr>
      <w:r w:rsidRPr="007F183D">
        <w:t>CAST Interim Assessment (online only; beginning 2023–2024)</w:t>
      </w:r>
    </w:p>
    <w:p w14:paraId="180A2393" w14:textId="77777777" w:rsidR="00E40639" w:rsidRPr="007F183D" w:rsidRDefault="00E40639" w:rsidP="00E40639">
      <w:pPr>
        <w:pStyle w:val="BulletList1"/>
      </w:pPr>
      <w:r w:rsidRPr="007F183D">
        <w:t>CAA for Science (online only)</w:t>
      </w:r>
    </w:p>
    <w:p w14:paraId="5803788C" w14:textId="77777777" w:rsidR="00E40639" w:rsidRPr="007F183D" w:rsidRDefault="00E40639" w:rsidP="00E40639">
      <w:pPr>
        <w:pStyle w:val="BulletList1"/>
        <w:rPr>
          <w:bCs/>
        </w:rPr>
      </w:pPr>
      <w:r w:rsidRPr="007F183D">
        <w:t>CSA (online only)</w:t>
      </w:r>
    </w:p>
    <w:p w14:paraId="18346AE7" w14:textId="77777777" w:rsidR="00E40639" w:rsidRPr="007F183D" w:rsidRDefault="00E40639" w:rsidP="00E40639">
      <w:pPr>
        <w:pStyle w:val="BulletList1"/>
      </w:pPr>
      <w:r w:rsidRPr="007F183D">
        <w:t>Summative ELPAC (online only; paper for special versions or technical issues)</w:t>
      </w:r>
    </w:p>
    <w:p w14:paraId="2DF5E3CE" w14:textId="77777777" w:rsidR="00E40639" w:rsidRPr="007F183D" w:rsidRDefault="00E40639" w:rsidP="00E40639">
      <w:pPr>
        <w:pStyle w:val="BulletList1"/>
      </w:pPr>
      <w:r w:rsidRPr="007F183D">
        <w:t>Initial ELPAC (online; paper for special versions or technical issues)</w:t>
      </w:r>
    </w:p>
    <w:p w14:paraId="4D311F0A" w14:textId="77777777" w:rsidR="00E40639" w:rsidRPr="007F183D" w:rsidRDefault="00E40639" w:rsidP="00E40639">
      <w:pPr>
        <w:pStyle w:val="BulletList1"/>
      </w:pPr>
      <w:r w:rsidRPr="007F183D">
        <w:t>ELPAC Interim Assessment (online only; beginning 2023–2024)</w:t>
      </w:r>
    </w:p>
    <w:p w14:paraId="7080AE3A" w14:textId="77777777" w:rsidR="00E40639" w:rsidRPr="007F183D" w:rsidRDefault="00E40639" w:rsidP="00E40639">
      <w:pPr>
        <w:pStyle w:val="BulletList1"/>
      </w:pPr>
      <w:r w:rsidRPr="007F183D">
        <w:t>Summative Alternate ELPAC (online only)</w:t>
      </w:r>
    </w:p>
    <w:p w14:paraId="13A8E0FB" w14:textId="77777777" w:rsidR="00E40639" w:rsidRPr="007F183D" w:rsidRDefault="00E40639" w:rsidP="00E40639">
      <w:pPr>
        <w:pStyle w:val="BulletList1"/>
        <w:rPr>
          <w:bCs/>
        </w:rPr>
      </w:pPr>
      <w:r w:rsidRPr="007F183D">
        <w:rPr>
          <w:bCs/>
        </w:rPr>
        <w:t>Initial Alternate ELPAC (online only)</w:t>
      </w:r>
    </w:p>
    <w:p w14:paraId="50CBC50A" w14:textId="48B191FB" w:rsidR="00E40639" w:rsidRPr="007F183D" w:rsidRDefault="00E40639" w:rsidP="00E40639">
      <w:pPr>
        <w:pStyle w:val="ProposalText"/>
      </w:pPr>
      <w:bookmarkStart w:id="877" w:name="_Ref416858302"/>
      <w:bookmarkStart w:id="878" w:name="_Toc495393345"/>
      <w:r w:rsidRPr="007F183D">
        <w:t>ETS will administer each assessment according to the testing regulations that apply to that assessment.</w:t>
      </w:r>
    </w:p>
    <w:p w14:paraId="5F3A381A" w14:textId="476B987D" w:rsidR="00682E02" w:rsidRPr="007F183D" w:rsidRDefault="00682E02">
      <w:pPr>
        <w:spacing w:after="160" w:line="259" w:lineRule="auto"/>
        <w:rPr>
          <w:rFonts w:eastAsia="Times New Roman"/>
        </w:rPr>
      </w:pPr>
      <w:r w:rsidRPr="007F183D">
        <w:br w:type="page"/>
      </w:r>
    </w:p>
    <w:p w14:paraId="3452F1E4" w14:textId="604DF113" w:rsidR="00E40639" w:rsidRPr="007F183D" w:rsidRDefault="00E40639" w:rsidP="00E40639">
      <w:pPr>
        <w:pStyle w:val="ActionCaption"/>
        <w:rPr>
          <w:b w:val="0"/>
          <w:iCs/>
        </w:rPr>
      </w:pPr>
      <w:bookmarkStart w:id="879" w:name="_Ref68587714"/>
      <w:bookmarkStart w:id="880" w:name="_Toc85188731"/>
      <w:bookmarkEnd w:id="877"/>
      <w:bookmarkEnd w:id="878"/>
      <w:r w:rsidRPr="007F183D">
        <w:lastRenderedPageBreak/>
        <w:t xml:space="preserve">Table </w:t>
      </w:r>
      <w:r w:rsidRPr="007F183D">
        <w:fldChar w:fldCharType="begin"/>
      </w:r>
      <w:r w:rsidRPr="007F183D">
        <w:rPr>
          <w:iCs/>
        </w:rPr>
        <w:instrText xml:space="preserve"> SEQ Table \* ARABIC </w:instrText>
      </w:r>
      <w:r w:rsidRPr="007F183D">
        <w:fldChar w:fldCharType="separate"/>
      </w:r>
      <w:r w:rsidR="00110A1A" w:rsidRPr="007F183D">
        <w:rPr>
          <w:iCs/>
          <w:noProof/>
        </w:rPr>
        <w:t>26</w:t>
      </w:r>
      <w:r w:rsidRPr="007F183D">
        <w:fldChar w:fldCharType="end"/>
      </w:r>
      <w:bookmarkEnd w:id="879"/>
      <w:r w:rsidRPr="007F183D">
        <w:t xml:space="preserve">.  </w:t>
      </w:r>
      <w:r w:rsidRPr="007F183D">
        <w:rPr>
          <w:iCs/>
        </w:rPr>
        <w:t>Distribution plans.</w:t>
      </w:r>
      <w:r w:rsidRPr="007F183D">
        <w:rPr>
          <w:b w:val="0"/>
          <w:iCs/>
        </w:rPr>
        <w:t xml:space="preserve"> </w:t>
      </w:r>
      <w:r w:rsidRPr="007F183D">
        <w:rPr>
          <w:b w:val="0"/>
        </w:rPr>
        <w:t>ETS will support the online administration of each assessment, with plans for paper accommodations as shown.</w:t>
      </w:r>
      <w:bookmarkEnd w:id="880"/>
    </w:p>
    <w:tbl>
      <w:tblPr>
        <w:tblStyle w:val="CAASPP2020"/>
        <w:tblW w:w="4955" w:type="pct"/>
        <w:tblLook w:val="04A0" w:firstRow="1" w:lastRow="0" w:firstColumn="1" w:lastColumn="0" w:noHBand="0" w:noVBand="1"/>
        <w:tblCaption w:val="Distribution plans for the California Assessment System"/>
        <w:tblDescription w:val="The table provides an overview of the test administration plans for each assessment by method of delivery."/>
      </w:tblPr>
      <w:tblGrid>
        <w:gridCol w:w="5148"/>
        <w:gridCol w:w="1327"/>
        <w:gridCol w:w="2791"/>
      </w:tblGrid>
      <w:tr w:rsidR="00CA1267" w:rsidRPr="007F183D" w14:paraId="4919C2C3" w14:textId="77777777" w:rsidTr="00682E02">
        <w:trPr>
          <w:cnfStyle w:val="100000000000" w:firstRow="1" w:lastRow="0" w:firstColumn="0" w:lastColumn="0" w:oddVBand="0" w:evenVBand="0" w:oddHBand="0" w:evenHBand="0" w:firstRowFirstColumn="0" w:firstRowLastColumn="0" w:lastRowFirstColumn="0" w:lastRowLastColumn="0"/>
          <w:trHeight w:val="805"/>
        </w:trPr>
        <w:tc>
          <w:tcPr>
            <w:tcW w:w="2778" w:type="pct"/>
            <w:hideMark/>
          </w:tcPr>
          <w:p w14:paraId="6D1688D3" w14:textId="77777777" w:rsidR="00E40639" w:rsidRPr="007F183D" w:rsidRDefault="00E40639" w:rsidP="00E40639">
            <w:pPr>
              <w:pStyle w:val="TableHeader"/>
              <w:rPr>
                <w:b/>
                <w:color w:val="auto"/>
              </w:rPr>
            </w:pPr>
            <w:r w:rsidRPr="007F183D">
              <w:rPr>
                <w:b/>
                <w:color w:val="auto"/>
              </w:rPr>
              <w:t>Assessment</w:t>
            </w:r>
          </w:p>
        </w:tc>
        <w:tc>
          <w:tcPr>
            <w:tcW w:w="716" w:type="pct"/>
          </w:tcPr>
          <w:p w14:paraId="148BEE0E" w14:textId="77777777" w:rsidR="00E40639" w:rsidRPr="007F183D" w:rsidRDefault="00E40639" w:rsidP="00E40639">
            <w:pPr>
              <w:pStyle w:val="TableHeader"/>
              <w:rPr>
                <w:b/>
                <w:color w:val="auto"/>
              </w:rPr>
            </w:pPr>
            <w:r w:rsidRPr="007F183D">
              <w:rPr>
                <w:b/>
                <w:color w:val="auto"/>
              </w:rPr>
              <w:t>Online</w:t>
            </w:r>
          </w:p>
        </w:tc>
        <w:tc>
          <w:tcPr>
            <w:tcW w:w="1506" w:type="pct"/>
            <w:hideMark/>
          </w:tcPr>
          <w:p w14:paraId="57385C09" w14:textId="77777777" w:rsidR="00E40639" w:rsidRPr="007F183D" w:rsidRDefault="00E40639" w:rsidP="00E40639">
            <w:pPr>
              <w:pStyle w:val="TableHeader"/>
              <w:rPr>
                <w:b/>
                <w:color w:val="auto"/>
              </w:rPr>
            </w:pPr>
            <w:r w:rsidRPr="007F183D">
              <w:rPr>
                <w:b/>
                <w:color w:val="auto"/>
              </w:rPr>
              <w:t xml:space="preserve">Paper </w:t>
            </w:r>
          </w:p>
          <w:p w14:paraId="282FB404" w14:textId="77777777" w:rsidR="00E40639" w:rsidRPr="007F183D" w:rsidRDefault="00E40639" w:rsidP="00E40639">
            <w:pPr>
              <w:pStyle w:val="TableHeader"/>
              <w:rPr>
                <w:b/>
                <w:color w:val="auto"/>
              </w:rPr>
            </w:pPr>
            <w:r w:rsidRPr="007F183D">
              <w:rPr>
                <w:b/>
                <w:color w:val="auto"/>
              </w:rPr>
              <w:t>Accommodations</w:t>
            </w:r>
          </w:p>
        </w:tc>
      </w:tr>
      <w:tr w:rsidR="002A76E3" w:rsidRPr="007F183D" w14:paraId="32C89CB2" w14:textId="77777777" w:rsidTr="00682E02">
        <w:trPr>
          <w:cnfStyle w:val="000000100000" w:firstRow="0" w:lastRow="0" w:firstColumn="0" w:lastColumn="0" w:oddVBand="0" w:evenVBand="0" w:oddHBand="1" w:evenHBand="0" w:firstRowFirstColumn="0" w:firstRowLastColumn="0" w:lastRowFirstColumn="0" w:lastRowLastColumn="0"/>
          <w:trHeight w:val="1718"/>
        </w:trPr>
        <w:tc>
          <w:tcPr>
            <w:tcW w:w="2778" w:type="pct"/>
            <w:hideMark/>
          </w:tcPr>
          <w:p w14:paraId="7C518D5A" w14:textId="77777777" w:rsidR="00E40639" w:rsidRPr="007F183D" w:rsidRDefault="00E40639" w:rsidP="00E40639">
            <w:pPr>
              <w:pStyle w:val="TableTextRight"/>
              <w:keepNext w:val="0"/>
              <w:keepLines w:val="0"/>
            </w:pPr>
            <w:r w:rsidRPr="007F183D">
              <w:t>Smarter Balanced Interim Assessments for ELA and Mathematics</w:t>
            </w:r>
          </w:p>
        </w:tc>
        <w:tc>
          <w:tcPr>
            <w:tcW w:w="716" w:type="pct"/>
          </w:tcPr>
          <w:p w14:paraId="5FA89FB8" w14:textId="77777777" w:rsidR="00E40639" w:rsidRPr="007F183D" w:rsidRDefault="00E40639" w:rsidP="00E40639">
            <w:pPr>
              <w:keepLines w:val="0"/>
              <w:jc w:val="center"/>
              <w:rPr>
                <w:rFonts w:eastAsia="Arial"/>
                <w:color w:val="000000" w:themeColor="text1"/>
              </w:rPr>
            </w:pPr>
            <w:r w:rsidRPr="007F183D">
              <w:rPr>
                <w:color w:val="000000" w:themeColor="text1"/>
              </w:rPr>
              <w:t>Yes</w:t>
            </w:r>
          </w:p>
        </w:tc>
        <w:tc>
          <w:tcPr>
            <w:tcW w:w="1506" w:type="pct"/>
            <w:hideMark/>
          </w:tcPr>
          <w:p w14:paraId="63043095" w14:textId="77777777" w:rsidR="00E40639" w:rsidRPr="007F183D" w:rsidRDefault="00E40639" w:rsidP="00E40639">
            <w:pPr>
              <w:pStyle w:val="TableTextRight"/>
              <w:keepNext w:val="0"/>
              <w:keepLines w:val="0"/>
              <w:rPr>
                <w:rFonts w:eastAsia="Arial"/>
              </w:rPr>
            </w:pPr>
            <w:r w:rsidRPr="007F183D">
              <w:t>None</w:t>
            </w:r>
          </w:p>
        </w:tc>
      </w:tr>
      <w:tr w:rsidR="00E40639" w:rsidRPr="007F183D" w14:paraId="57FDC0E4" w14:textId="77777777" w:rsidTr="00682E02">
        <w:trPr>
          <w:cnfStyle w:val="000000010000" w:firstRow="0" w:lastRow="0" w:firstColumn="0" w:lastColumn="0" w:oddVBand="0" w:evenVBand="0" w:oddHBand="0" w:evenHBand="1" w:firstRowFirstColumn="0" w:firstRowLastColumn="0" w:lastRowFirstColumn="0" w:lastRowLastColumn="0"/>
          <w:trHeight w:val="1718"/>
        </w:trPr>
        <w:tc>
          <w:tcPr>
            <w:tcW w:w="2778" w:type="pct"/>
            <w:hideMark/>
          </w:tcPr>
          <w:p w14:paraId="553026F7" w14:textId="77777777" w:rsidR="00E40639" w:rsidRPr="007F183D" w:rsidRDefault="00E40639" w:rsidP="00E40639">
            <w:pPr>
              <w:pStyle w:val="TableTextRight"/>
              <w:keepNext w:val="0"/>
              <w:keepLines w:val="0"/>
            </w:pPr>
            <w:r w:rsidRPr="007F183D">
              <w:t>Smarter Balanced Summative Assessments for ELA and Mathematics</w:t>
            </w:r>
          </w:p>
        </w:tc>
        <w:tc>
          <w:tcPr>
            <w:tcW w:w="716" w:type="pct"/>
          </w:tcPr>
          <w:p w14:paraId="3353A474" w14:textId="77777777" w:rsidR="00E40639" w:rsidRPr="007F183D" w:rsidRDefault="00E40639" w:rsidP="00E40639">
            <w:pPr>
              <w:keepLines w:val="0"/>
              <w:jc w:val="center"/>
              <w:rPr>
                <w:rFonts w:eastAsia="Arial"/>
                <w:color w:val="000000" w:themeColor="text1"/>
              </w:rPr>
            </w:pPr>
            <w:r w:rsidRPr="007F183D">
              <w:rPr>
                <w:color w:val="000000" w:themeColor="text1"/>
              </w:rPr>
              <w:t>Yes</w:t>
            </w:r>
          </w:p>
        </w:tc>
        <w:tc>
          <w:tcPr>
            <w:tcW w:w="1506" w:type="pct"/>
            <w:hideMark/>
          </w:tcPr>
          <w:p w14:paraId="2AD8BE00" w14:textId="0C7F9B20" w:rsidR="00E40639" w:rsidRPr="007F183D" w:rsidRDefault="00E40639" w:rsidP="00E40639">
            <w:pPr>
              <w:pStyle w:val="TableTextRight"/>
              <w:keepNext w:val="0"/>
              <w:keepLines w:val="0"/>
              <w:rPr>
                <w:rFonts w:eastAsia="Arial"/>
              </w:rPr>
            </w:pPr>
            <w:r w:rsidRPr="007F183D">
              <w:t xml:space="preserve">Braille, Large Print, Regular Print (for students with Individualized Education Plans (IEPs) or Section 504 Plans who cannot access the online test or for technical issues; refer to </w:t>
            </w:r>
            <w:r w:rsidRPr="007F183D">
              <w:rPr>
                <w:b/>
              </w:rPr>
              <w:t>Task </w:t>
            </w:r>
            <w:r w:rsidR="004462C8" w:rsidRPr="007F183D">
              <w:rPr>
                <w:b/>
              </w:rPr>
              <w:fldChar w:fldCharType="begin"/>
            </w:r>
            <w:r w:rsidR="004462C8" w:rsidRPr="007F183D">
              <w:rPr>
                <w:b/>
              </w:rPr>
              <w:instrText xml:space="preserve"> REF Task_3_5_1_B_1 \h  \* MERGEFORMAT </w:instrText>
            </w:r>
            <w:r w:rsidR="004462C8" w:rsidRPr="007F183D">
              <w:rPr>
                <w:b/>
              </w:rPr>
            </w:r>
            <w:r w:rsidR="004462C8" w:rsidRPr="007F183D">
              <w:rPr>
                <w:b/>
              </w:rPr>
              <w:fldChar w:fldCharType="separate"/>
            </w:r>
            <w:r w:rsidR="00FA05EB" w:rsidRPr="00FA05EB">
              <w:rPr>
                <w:b/>
              </w:rPr>
              <w:t>5.1.B.1</w:t>
            </w:r>
            <w:r w:rsidR="004462C8" w:rsidRPr="007F183D">
              <w:rPr>
                <w:b/>
              </w:rPr>
              <w:fldChar w:fldCharType="end"/>
            </w:r>
            <w:r w:rsidRPr="007F183D">
              <w:t>)</w:t>
            </w:r>
          </w:p>
        </w:tc>
      </w:tr>
      <w:tr w:rsidR="002A76E3" w:rsidRPr="007F183D" w14:paraId="788C1AD4" w14:textId="77777777" w:rsidTr="00682E02">
        <w:trPr>
          <w:cnfStyle w:val="000000100000" w:firstRow="0" w:lastRow="0" w:firstColumn="0" w:lastColumn="0" w:oddVBand="0" w:evenVBand="0" w:oddHBand="1" w:evenHBand="0" w:firstRowFirstColumn="0" w:firstRowLastColumn="0" w:lastRowFirstColumn="0" w:lastRowLastColumn="0"/>
          <w:trHeight w:val="593"/>
        </w:trPr>
        <w:tc>
          <w:tcPr>
            <w:tcW w:w="2778" w:type="pct"/>
            <w:hideMark/>
          </w:tcPr>
          <w:p w14:paraId="3CDDE230" w14:textId="77777777" w:rsidR="00E40639" w:rsidRPr="007F183D" w:rsidRDefault="00E40639" w:rsidP="00E40639">
            <w:pPr>
              <w:pStyle w:val="TableTextRight"/>
              <w:keepNext w:val="0"/>
              <w:keepLines w:val="0"/>
            </w:pPr>
            <w:r w:rsidRPr="007F183D">
              <w:t>CAAs for ELA and Mathematics</w:t>
            </w:r>
          </w:p>
        </w:tc>
        <w:tc>
          <w:tcPr>
            <w:tcW w:w="716" w:type="pct"/>
          </w:tcPr>
          <w:p w14:paraId="273B32D7" w14:textId="77777777" w:rsidR="00E40639" w:rsidRPr="007F183D" w:rsidRDefault="00E40639" w:rsidP="00E40639">
            <w:pPr>
              <w:keepLines w:val="0"/>
              <w:jc w:val="center"/>
              <w:rPr>
                <w:rFonts w:eastAsia="Arial"/>
                <w:color w:val="000000" w:themeColor="text1"/>
              </w:rPr>
            </w:pPr>
            <w:r w:rsidRPr="007F183D">
              <w:rPr>
                <w:color w:val="000000" w:themeColor="text1"/>
              </w:rPr>
              <w:t>Yes</w:t>
            </w:r>
          </w:p>
        </w:tc>
        <w:tc>
          <w:tcPr>
            <w:tcW w:w="1506" w:type="pct"/>
            <w:hideMark/>
          </w:tcPr>
          <w:p w14:paraId="251A2F0F" w14:textId="77777777" w:rsidR="00E40639" w:rsidRPr="007F183D" w:rsidRDefault="00E40639" w:rsidP="00E40639">
            <w:pPr>
              <w:pStyle w:val="TableTextRight"/>
              <w:keepNext w:val="0"/>
              <w:keepLines w:val="0"/>
              <w:rPr>
                <w:rFonts w:eastAsia="Arial"/>
              </w:rPr>
            </w:pPr>
            <w:r w:rsidRPr="007F183D">
              <w:t>None</w:t>
            </w:r>
          </w:p>
        </w:tc>
      </w:tr>
      <w:tr w:rsidR="00E40639" w:rsidRPr="007F183D" w14:paraId="74B8A206" w14:textId="77777777" w:rsidTr="00682E02">
        <w:trPr>
          <w:cnfStyle w:val="000000010000" w:firstRow="0" w:lastRow="0" w:firstColumn="0" w:lastColumn="0" w:oddVBand="0" w:evenVBand="0" w:oddHBand="0" w:evenHBand="1" w:firstRowFirstColumn="0" w:firstRowLastColumn="0" w:lastRowFirstColumn="0" w:lastRowLastColumn="0"/>
          <w:trHeight w:val="593"/>
        </w:trPr>
        <w:tc>
          <w:tcPr>
            <w:tcW w:w="2778" w:type="pct"/>
          </w:tcPr>
          <w:p w14:paraId="31EE22B0" w14:textId="77777777" w:rsidR="00E40639" w:rsidRPr="007F183D" w:rsidRDefault="00E40639" w:rsidP="00E40639">
            <w:pPr>
              <w:pStyle w:val="TableTextRight"/>
              <w:keepNext w:val="0"/>
              <w:keepLines w:val="0"/>
            </w:pPr>
            <w:r w:rsidRPr="007F183D">
              <w:t>CAST Interim Assessment</w:t>
            </w:r>
          </w:p>
        </w:tc>
        <w:tc>
          <w:tcPr>
            <w:tcW w:w="716" w:type="pct"/>
          </w:tcPr>
          <w:p w14:paraId="17B59487" w14:textId="77777777" w:rsidR="00E40639" w:rsidRPr="007F183D" w:rsidRDefault="00E40639" w:rsidP="00E40639">
            <w:pPr>
              <w:keepLines w:val="0"/>
              <w:jc w:val="center"/>
              <w:rPr>
                <w:color w:val="000000" w:themeColor="text1"/>
              </w:rPr>
            </w:pPr>
            <w:r w:rsidRPr="007F183D">
              <w:rPr>
                <w:color w:val="000000" w:themeColor="text1"/>
              </w:rPr>
              <w:t>Yes</w:t>
            </w:r>
          </w:p>
        </w:tc>
        <w:tc>
          <w:tcPr>
            <w:tcW w:w="1506" w:type="pct"/>
          </w:tcPr>
          <w:p w14:paraId="2C0FC9AC" w14:textId="77777777" w:rsidR="00E40639" w:rsidRPr="007F183D" w:rsidRDefault="00E40639" w:rsidP="00E40639">
            <w:pPr>
              <w:pStyle w:val="TableTextRight"/>
              <w:keepNext w:val="0"/>
              <w:keepLines w:val="0"/>
            </w:pPr>
            <w:r w:rsidRPr="007F183D">
              <w:t>None</w:t>
            </w:r>
          </w:p>
        </w:tc>
      </w:tr>
      <w:tr w:rsidR="002A76E3" w:rsidRPr="007F183D" w14:paraId="0A5F7C02" w14:textId="77777777" w:rsidTr="00682E02">
        <w:trPr>
          <w:cnfStyle w:val="000000100000" w:firstRow="0" w:lastRow="0" w:firstColumn="0" w:lastColumn="0" w:oddVBand="0" w:evenVBand="0" w:oddHBand="1" w:evenHBand="0" w:firstRowFirstColumn="0" w:firstRowLastColumn="0" w:lastRowFirstColumn="0" w:lastRowLastColumn="0"/>
          <w:trHeight w:val="463"/>
        </w:trPr>
        <w:tc>
          <w:tcPr>
            <w:tcW w:w="2778" w:type="pct"/>
            <w:hideMark/>
          </w:tcPr>
          <w:p w14:paraId="6A2CB883" w14:textId="77777777" w:rsidR="00E40639" w:rsidRPr="007F183D" w:rsidRDefault="00E40639" w:rsidP="00E40639">
            <w:pPr>
              <w:pStyle w:val="TableTextRight"/>
              <w:keepNext w:val="0"/>
              <w:keepLines w:val="0"/>
            </w:pPr>
            <w:r w:rsidRPr="007F183D">
              <w:lastRenderedPageBreak/>
              <w:t xml:space="preserve">Summative CAST </w:t>
            </w:r>
          </w:p>
        </w:tc>
        <w:tc>
          <w:tcPr>
            <w:tcW w:w="716" w:type="pct"/>
          </w:tcPr>
          <w:p w14:paraId="50AF6F00" w14:textId="77777777" w:rsidR="00E40639" w:rsidRPr="007F183D" w:rsidRDefault="00E40639" w:rsidP="00E40639">
            <w:pPr>
              <w:keepLines w:val="0"/>
              <w:jc w:val="center"/>
              <w:rPr>
                <w:rFonts w:eastAsia="Arial"/>
                <w:color w:val="000000" w:themeColor="text1"/>
              </w:rPr>
            </w:pPr>
            <w:r w:rsidRPr="007F183D">
              <w:rPr>
                <w:color w:val="000000" w:themeColor="text1"/>
              </w:rPr>
              <w:t>Yes</w:t>
            </w:r>
          </w:p>
        </w:tc>
        <w:tc>
          <w:tcPr>
            <w:tcW w:w="1506" w:type="pct"/>
            <w:hideMark/>
          </w:tcPr>
          <w:p w14:paraId="7542450A" w14:textId="3E661638" w:rsidR="00E40639" w:rsidRPr="007F183D" w:rsidRDefault="00E40639" w:rsidP="00E40639">
            <w:pPr>
              <w:pStyle w:val="TableTextRight"/>
              <w:keepNext w:val="0"/>
              <w:keepLines w:val="0"/>
              <w:rPr>
                <w:rFonts w:eastAsia="Arial"/>
              </w:rPr>
            </w:pPr>
            <w:r w:rsidRPr="007F183D">
              <w:t xml:space="preserve">Braille, Large Print, Regular Print (for students with IEPs or Section 504 Plans who cannot access the online test or for technical issues; refer to </w:t>
            </w:r>
            <w:r w:rsidRPr="007F183D">
              <w:rPr>
                <w:b/>
              </w:rPr>
              <w:t>Task</w:t>
            </w:r>
            <w:r w:rsidR="0078558E" w:rsidRPr="007F183D">
              <w:rPr>
                <w:b/>
              </w:rPr>
              <w:t> </w:t>
            </w:r>
            <w:r w:rsidR="004462C8" w:rsidRPr="007F183D">
              <w:rPr>
                <w:b/>
              </w:rPr>
              <w:fldChar w:fldCharType="begin"/>
            </w:r>
            <w:r w:rsidR="004462C8" w:rsidRPr="007F183D">
              <w:rPr>
                <w:b/>
              </w:rPr>
              <w:instrText xml:space="preserve"> REF Task_3_5_1_B_1 \h  \* MERGEFORMAT </w:instrText>
            </w:r>
            <w:r w:rsidR="004462C8" w:rsidRPr="007F183D">
              <w:rPr>
                <w:b/>
              </w:rPr>
            </w:r>
            <w:r w:rsidR="004462C8" w:rsidRPr="007F183D">
              <w:rPr>
                <w:b/>
              </w:rPr>
              <w:fldChar w:fldCharType="separate"/>
            </w:r>
            <w:r w:rsidR="00FA05EB" w:rsidRPr="00FA05EB">
              <w:rPr>
                <w:b/>
              </w:rPr>
              <w:t>5.1.B.1</w:t>
            </w:r>
            <w:r w:rsidR="004462C8" w:rsidRPr="007F183D">
              <w:rPr>
                <w:b/>
              </w:rPr>
              <w:fldChar w:fldCharType="end"/>
            </w:r>
            <w:r w:rsidRPr="007F183D">
              <w:t xml:space="preserve">) </w:t>
            </w:r>
          </w:p>
        </w:tc>
      </w:tr>
      <w:tr w:rsidR="00E40639" w:rsidRPr="007F183D" w14:paraId="72021707" w14:textId="77777777" w:rsidTr="00682E02">
        <w:trPr>
          <w:cnfStyle w:val="000000010000" w:firstRow="0" w:lastRow="0" w:firstColumn="0" w:lastColumn="0" w:oddVBand="0" w:evenVBand="0" w:oddHBand="0" w:evenHBand="1" w:firstRowFirstColumn="0" w:firstRowLastColumn="0" w:lastRowFirstColumn="0" w:lastRowLastColumn="0"/>
          <w:trHeight w:val="744"/>
        </w:trPr>
        <w:tc>
          <w:tcPr>
            <w:tcW w:w="2778" w:type="pct"/>
            <w:hideMark/>
          </w:tcPr>
          <w:p w14:paraId="0C251772" w14:textId="77777777" w:rsidR="00E40639" w:rsidRPr="007F183D" w:rsidRDefault="00E40639" w:rsidP="00E40639">
            <w:pPr>
              <w:pStyle w:val="TableTextRight"/>
              <w:keepNext w:val="0"/>
              <w:keepLines w:val="0"/>
            </w:pPr>
            <w:r w:rsidRPr="007F183D">
              <w:t>CAA for Science</w:t>
            </w:r>
          </w:p>
        </w:tc>
        <w:tc>
          <w:tcPr>
            <w:tcW w:w="716" w:type="pct"/>
          </w:tcPr>
          <w:p w14:paraId="0601252B" w14:textId="77777777" w:rsidR="00E40639" w:rsidRPr="007F183D" w:rsidRDefault="00E40639" w:rsidP="00E40639">
            <w:pPr>
              <w:keepLines w:val="0"/>
              <w:jc w:val="center"/>
              <w:rPr>
                <w:rFonts w:eastAsia="Arial"/>
                <w:color w:val="000000" w:themeColor="text1"/>
              </w:rPr>
            </w:pPr>
            <w:r w:rsidRPr="007F183D">
              <w:rPr>
                <w:color w:val="000000" w:themeColor="text1"/>
              </w:rPr>
              <w:t>Yes</w:t>
            </w:r>
          </w:p>
        </w:tc>
        <w:tc>
          <w:tcPr>
            <w:tcW w:w="1506" w:type="pct"/>
            <w:hideMark/>
          </w:tcPr>
          <w:p w14:paraId="74FB914C" w14:textId="77777777" w:rsidR="00E40639" w:rsidRPr="007F183D" w:rsidRDefault="00E40639" w:rsidP="00E40639">
            <w:pPr>
              <w:pStyle w:val="TableTextRight"/>
              <w:keepNext w:val="0"/>
              <w:keepLines w:val="0"/>
              <w:rPr>
                <w:rFonts w:eastAsia="Arial"/>
              </w:rPr>
            </w:pPr>
            <w:r w:rsidRPr="007F183D">
              <w:t>None</w:t>
            </w:r>
          </w:p>
        </w:tc>
      </w:tr>
      <w:tr w:rsidR="002A76E3" w:rsidRPr="007F183D" w14:paraId="25CC966F" w14:textId="77777777" w:rsidTr="00682E02">
        <w:trPr>
          <w:cnfStyle w:val="000000100000" w:firstRow="0" w:lastRow="0" w:firstColumn="0" w:lastColumn="0" w:oddVBand="0" w:evenVBand="0" w:oddHBand="1" w:evenHBand="0" w:firstRowFirstColumn="0" w:firstRowLastColumn="0" w:lastRowFirstColumn="0" w:lastRowLastColumn="0"/>
          <w:trHeight w:val="602"/>
        </w:trPr>
        <w:tc>
          <w:tcPr>
            <w:tcW w:w="2778" w:type="pct"/>
            <w:hideMark/>
          </w:tcPr>
          <w:p w14:paraId="553A62A6" w14:textId="77777777" w:rsidR="00E40639" w:rsidRPr="007F183D" w:rsidRDefault="00E40639" w:rsidP="00E40639">
            <w:pPr>
              <w:pStyle w:val="TableTextRight"/>
              <w:keepNext w:val="0"/>
              <w:keepLines w:val="0"/>
            </w:pPr>
            <w:r w:rsidRPr="007F183D">
              <w:t>CSA for Reading/Language Arts/Writing/Speaking</w:t>
            </w:r>
          </w:p>
        </w:tc>
        <w:tc>
          <w:tcPr>
            <w:tcW w:w="716" w:type="pct"/>
          </w:tcPr>
          <w:p w14:paraId="3BE764EE" w14:textId="77777777" w:rsidR="00E40639" w:rsidRPr="007F183D" w:rsidRDefault="00E40639" w:rsidP="00E40639">
            <w:pPr>
              <w:keepLines w:val="0"/>
              <w:jc w:val="center"/>
              <w:rPr>
                <w:rFonts w:eastAsia="Arial"/>
                <w:color w:val="000000" w:themeColor="text1"/>
              </w:rPr>
            </w:pPr>
            <w:r w:rsidRPr="007F183D">
              <w:rPr>
                <w:color w:val="000000" w:themeColor="text1"/>
              </w:rPr>
              <w:t>Yes</w:t>
            </w:r>
          </w:p>
        </w:tc>
        <w:tc>
          <w:tcPr>
            <w:tcW w:w="1506" w:type="pct"/>
            <w:hideMark/>
          </w:tcPr>
          <w:p w14:paraId="3717C425" w14:textId="77777777" w:rsidR="00E40639" w:rsidRPr="007F183D" w:rsidRDefault="00E40639" w:rsidP="00E40639">
            <w:pPr>
              <w:pStyle w:val="TableTextRight"/>
              <w:keepNext w:val="0"/>
              <w:keepLines w:val="0"/>
              <w:rPr>
                <w:rFonts w:eastAsia="Arial"/>
              </w:rPr>
            </w:pPr>
            <w:r w:rsidRPr="007F183D">
              <w:t>None</w:t>
            </w:r>
          </w:p>
        </w:tc>
      </w:tr>
      <w:tr w:rsidR="00E40639" w:rsidRPr="007F183D" w14:paraId="5F29729B" w14:textId="77777777" w:rsidTr="00682E02">
        <w:trPr>
          <w:cnfStyle w:val="000000010000" w:firstRow="0" w:lastRow="0" w:firstColumn="0" w:lastColumn="0" w:oddVBand="0" w:evenVBand="0" w:oddHBand="0" w:evenHBand="1" w:firstRowFirstColumn="0" w:firstRowLastColumn="0" w:lastRowFirstColumn="0" w:lastRowLastColumn="0"/>
          <w:trHeight w:val="732"/>
        </w:trPr>
        <w:tc>
          <w:tcPr>
            <w:tcW w:w="2778" w:type="pct"/>
          </w:tcPr>
          <w:p w14:paraId="34B3F5BE" w14:textId="77777777" w:rsidR="00E40639" w:rsidRPr="007F183D" w:rsidRDefault="00E40639" w:rsidP="00E40639">
            <w:pPr>
              <w:pStyle w:val="TableTextRight"/>
              <w:keepNext w:val="0"/>
              <w:keepLines w:val="0"/>
            </w:pPr>
            <w:r w:rsidRPr="007F183D">
              <w:t xml:space="preserve">Summative ELPAC </w:t>
            </w:r>
          </w:p>
        </w:tc>
        <w:tc>
          <w:tcPr>
            <w:tcW w:w="716" w:type="pct"/>
          </w:tcPr>
          <w:p w14:paraId="76E7568F" w14:textId="77777777" w:rsidR="00E40639" w:rsidRPr="007F183D" w:rsidRDefault="00E40639" w:rsidP="00E40639">
            <w:pPr>
              <w:keepLines w:val="0"/>
              <w:jc w:val="center"/>
              <w:rPr>
                <w:bCs/>
                <w:color w:val="000000" w:themeColor="text1"/>
              </w:rPr>
            </w:pPr>
            <w:r w:rsidRPr="007F183D">
              <w:rPr>
                <w:bCs/>
                <w:color w:val="000000" w:themeColor="text1"/>
              </w:rPr>
              <w:t>Yes</w:t>
            </w:r>
          </w:p>
        </w:tc>
        <w:tc>
          <w:tcPr>
            <w:tcW w:w="1506" w:type="pct"/>
          </w:tcPr>
          <w:p w14:paraId="23F0924E" w14:textId="746094A5" w:rsidR="00E40639" w:rsidRPr="007F183D" w:rsidRDefault="00E40639" w:rsidP="00E40639">
            <w:pPr>
              <w:pStyle w:val="TableTextRight"/>
              <w:keepNext w:val="0"/>
              <w:keepLines w:val="0"/>
            </w:pPr>
            <w:r w:rsidRPr="007F183D">
              <w:t xml:space="preserve">Braille, Large Print, Regular Print (for students with IEPs or Section 504 Plans who cannot access the online test or for technical issues; refer to </w:t>
            </w:r>
            <w:r w:rsidRPr="007F183D">
              <w:rPr>
                <w:b/>
              </w:rPr>
              <w:t>Task</w:t>
            </w:r>
            <w:r w:rsidR="0078558E" w:rsidRPr="007F183D">
              <w:rPr>
                <w:b/>
              </w:rPr>
              <w:t> </w:t>
            </w:r>
            <w:r w:rsidR="004462C8" w:rsidRPr="007F183D">
              <w:rPr>
                <w:b/>
              </w:rPr>
              <w:fldChar w:fldCharType="begin"/>
            </w:r>
            <w:r w:rsidR="004462C8" w:rsidRPr="007F183D">
              <w:rPr>
                <w:b/>
              </w:rPr>
              <w:instrText xml:space="preserve"> REF Task_3_5_1_B_1 \h  \* MERGEFORMAT </w:instrText>
            </w:r>
            <w:r w:rsidR="004462C8" w:rsidRPr="007F183D">
              <w:rPr>
                <w:b/>
              </w:rPr>
            </w:r>
            <w:r w:rsidR="004462C8" w:rsidRPr="007F183D">
              <w:rPr>
                <w:b/>
              </w:rPr>
              <w:fldChar w:fldCharType="separate"/>
            </w:r>
            <w:r w:rsidR="00FA05EB" w:rsidRPr="00FA05EB">
              <w:rPr>
                <w:b/>
              </w:rPr>
              <w:t>5.1.B.1</w:t>
            </w:r>
            <w:r w:rsidR="004462C8" w:rsidRPr="007F183D">
              <w:rPr>
                <w:b/>
              </w:rPr>
              <w:fldChar w:fldCharType="end"/>
            </w:r>
            <w:r w:rsidRPr="007F183D">
              <w:t>)</w:t>
            </w:r>
          </w:p>
        </w:tc>
      </w:tr>
      <w:tr w:rsidR="002A76E3" w:rsidRPr="007F183D" w14:paraId="468B7D20" w14:textId="77777777" w:rsidTr="00682E02">
        <w:trPr>
          <w:cnfStyle w:val="000000100000" w:firstRow="0" w:lastRow="0" w:firstColumn="0" w:lastColumn="0" w:oddVBand="0" w:evenVBand="0" w:oddHBand="1" w:evenHBand="0" w:firstRowFirstColumn="0" w:firstRowLastColumn="0" w:lastRowFirstColumn="0" w:lastRowLastColumn="0"/>
          <w:trHeight w:val="732"/>
        </w:trPr>
        <w:tc>
          <w:tcPr>
            <w:tcW w:w="2778" w:type="pct"/>
          </w:tcPr>
          <w:p w14:paraId="541E8DF5" w14:textId="77777777" w:rsidR="00E40639" w:rsidRPr="007F183D" w:rsidRDefault="00E40639" w:rsidP="00E40639">
            <w:pPr>
              <w:pStyle w:val="TableTextRight"/>
              <w:keepNext w:val="0"/>
              <w:keepLines w:val="0"/>
            </w:pPr>
            <w:r w:rsidRPr="007F183D">
              <w:t>ELPAC Interim Assessment</w:t>
            </w:r>
          </w:p>
        </w:tc>
        <w:tc>
          <w:tcPr>
            <w:tcW w:w="716" w:type="pct"/>
          </w:tcPr>
          <w:p w14:paraId="3338CE31" w14:textId="77777777" w:rsidR="00E40639" w:rsidRPr="007F183D" w:rsidRDefault="00E40639" w:rsidP="00E40639">
            <w:pPr>
              <w:keepLines w:val="0"/>
              <w:jc w:val="center"/>
              <w:rPr>
                <w:bCs/>
                <w:color w:val="000000" w:themeColor="text1"/>
              </w:rPr>
            </w:pPr>
            <w:r w:rsidRPr="007F183D">
              <w:rPr>
                <w:bCs/>
                <w:color w:val="000000" w:themeColor="text1"/>
              </w:rPr>
              <w:t>Yes</w:t>
            </w:r>
          </w:p>
        </w:tc>
        <w:tc>
          <w:tcPr>
            <w:tcW w:w="1506" w:type="pct"/>
          </w:tcPr>
          <w:p w14:paraId="254AEDA4" w14:textId="77777777" w:rsidR="00E40639" w:rsidRPr="007F183D" w:rsidRDefault="00E40639" w:rsidP="00E40639">
            <w:pPr>
              <w:pStyle w:val="TableTextRight"/>
              <w:keepNext w:val="0"/>
              <w:keepLines w:val="0"/>
            </w:pPr>
            <w:r w:rsidRPr="007F183D">
              <w:t>None</w:t>
            </w:r>
          </w:p>
        </w:tc>
      </w:tr>
      <w:tr w:rsidR="00E40639" w:rsidRPr="007F183D" w14:paraId="304CA72B" w14:textId="77777777" w:rsidTr="00682E02">
        <w:trPr>
          <w:cnfStyle w:val="000000010000" w:firstRow="0" w:lastRow="0" w:firstColumn="0" w:lastColumn="0" w:oddVBand="0" w:evenVBand="0" w:oddHBand="0" w:evenHBand="1" w:firstRowFirstColumn="0" w:firstRowLastColumn="0" w:lastRowFirstColumn="0" w:lastRowLastColumn="0"/>
          <w:trHeight w:val="744"/>
        </w:trPr>
        <w:tc>
          <w:tcPr>
            <w:tcW w:w="0" w:type="pct"/>
          </w:tcPr>
          <w:p w14:paraId="704C1894" w14:textId="77777777" w:rsidR="00E40639" w:rsidRPr="007F183D" w:rsidRDefault="00E40639" w:rsidP="00E40639">
            <w:pPr>
              <w:pStyle w:val="TableTextRight"/>
              <w:keepNext w:val="0"/>
              <w:keepLines w:val="0"/>
            </w:pPr>
            <w:r w:rsidRPr="007F183D">
              <w:lastRenderedPageBreak/>
              <w:t xml:space="preserve">Initial ELPAC </w:t>
            </w:r>
          </w:p>
        </w:tc>
        <w:tc>
          <w:tcPr>
            <w:tcW w:w="0" w:type="pct"/>
          </w:tcPr>
          <w:p w14:paraId="3257CB72" w14:textId="77777777" w:rsidR="00E40639" w:rsidRPr="007F183D" w:rsidRDefault="00E40639" w:rsidP="00E40639">
            <w:pPr>
              <w:keepLines w:val="0"/>
              <w:jc w:val="center"/>
              <w:rPr>
                <w:bCs/>
                <w:color w:val="000000" w:themeColor="text1"/>
              </w:rPr>
            </w:pPr>
            <w:r w:rsidRPr="007F183D">
              <w:rPr>
                <w:bCs/>
                <w:color w:val="000000" w:themeColor="text1"/>
              </w:rPr>
              <w:t>Yes</w:t>
            </w:r>
          </w:p>
        </w:tc>
        <w:tc>
          <w:tcPr>
            <w:tcW w:w="0" w:type="pct"/>
          </w:tcPr>
          <w:p w14:paraId="6D249A9F" w14:textId="3D8D5C10" w:rsidR="00E40639" w:rsidRPr="007F183D" w:rsidRDefault="00E40639" w:rsidP="00E40639">
            <w:pPr>
              <w:pStyle w:val="TableTextRight"/>
              <w:keepNext w:val="0"/>
              <w:keepLines w:val="0"/>
            </w:pPr>
            <w:r w:rsidRPr="007F183D">
              <w:t>Braille, Large Print, Regular Print (for students with IEPs or Section 504 Plans who cannot access the online test or for technical issues; refer</w:t>
            </w:r>
            <w:r w:rsidR="008405D4" w:rsidRPr="007F183D">
              <w:t xml:space="preserve"> to</w:t>
            </w:r>
            <w:r w:rsidRPr="007F183D">
              <w:t xml:space="preserve"> </w:t>
            </w:r>
            <w:r w:rsidRPr="007F183D">
              <w:rPr>
                <w:b/>
              </w:rPr>
              <w:t>Task</w:t>
            </w:r>
            <w:r w:rsidRPr="00FA05EB">
              <w:rPr>
                <w:b/>
              </w:rPr>
              <w:t> </w:t>
            </w:r>
            <w:r w:rsidR="00FA05EB" w:rsidRPr="00FA05EB">
              <w:rPr>
                <w:b/>
              </w:rPr>
              <w:fldChar w:fldCharType="begin"/>
            </w:r>
            <w:r w:rsidR="00FA05EB" w:rsidRPr="00FA05EB">
              <w:rPr>
                <w:b/>
              </w:rPr>
              <w:instrText xml:space="preserve"> REF Task_3_1 \h  \* MERGEFORMAT </w:instrText>
            </w:r>
            <w:r w:rsidR="00FA05EB" w:rsidRPr="00FA05EB">
              <w:rPr>
                <w:b/>
              </w:rPr>
            </w:r>
            <w:r w:rsidR="00FA05EB" w:rsidRPr="00FA05EB">
              <w:rPr>
                <w:b/>
              </w:rPr>
              <w:fldChar w:fldCharType="separate"/>
            </w:r>
            <w:r w:rsidR="00FA05EB" w:rsidRPr="00FA05EB">
              <w:rPr>
                <w:b/>
              </w:rPr>
              <w:t>1</w:t>
            </w:r>
            <w:r w:rsidR="00FA05EB" w:rsidRPr="00FA05EB">
              <w:rPr>
                <w:b/>
              </w:rPr>
              <w:fldChar w:fldCharType="end"/>
            </w:r>
            <w:r w:rsidRPr="007F183D">
              <w:t>)</w:t>
            </w:r>
          </w:p>
        </w:tc>
      </w:tr>
      <w:tr w:rsidR="002A76E3" w:rsidRPr="007F183D" w14:paraId="30CE89C5" w14:textId="77777777" w:rsidTr="00682E02">
        <w:trPr>
          <w:cnfStyle w:val="000000100000" w:firstRow="0" w:lastRow="0" w:firstColumn="0" w:lastColumn="0" w:oddVBand="0" w:evenVBand="0" w:oddHBand="1" w:evenHBand="0" w:firstRowFirstColumn="0" w:firstRowLastColumn="0" w:lastRowFirstColumn="0" w:lastRowLastColumn="0"/>
          <w:trHeight w:val="744"/>
        </w:trPr>
        <w:tc>
          <w:tcPr>
            <w:tcW w:w="2778" w:type="pct"/>
          </w:tcPr>
          <w:p w14:paraId="07B5FB8F" w14:textId="77777777" w:rsidR="00E40639" w:rsidRPr="007F183D" w:rsidRDefault="00E40639" w:rsidP="00E40639">
            <w:pPr>
              <w:pStyle w:val="TableTextRight"/>
              <w:keepNext w:val="0"/>
              <w:keepLines w:val="0"/>
            </w:pPr>
            <w:r w:rsidRPr="007F183D">
              <w:t xml:space="preserve">Summative Alternate ELPAC </w:t>
            </w:r>
          </w:p>
        </w:tc>
        <w:tc>
          <w:tcPr>
            <w:tcW w:w="716" w:type="pct"/>
          </w:tcPr>
          <w:p w14:paraId="6B8055BE" w14:textId="77777777" w:rsidR="00E40639" w:rsidRPr="007F183D" w:rsidRDefault="00E40639" w:rsidP="00E40639">
            <w:pPr>
              <w:keepLines w:val="0"/>
              <w:jc w:val="center"/>
              <w:rPr>
                <w:bCs/>
                <w:color w:val="000000" w:themeColor="text1"/>
              </w:rPr>
            </w:pPr>
            <w:r w:rsidRPr="007F183D">
              <w:rPr>
                <w:bCs/>
                <w:color w:val="000000" w:themeColor="text1"/>
              </w:rPr>
              <w:t>Yes</w:t>
            </w:r>
          </w:p>
        </w:tc>
        <w:tc>
          <w:tcPr>
            <w:tcW w:w="1506" w:type="pct"/>
          </w:tcPr>
          <w:p w14:paraId="35664E17" w14:textId="77777777" w:rsidR="00E40639" w:rsidRPr="007F183D" w:rsidRDefault="00E40639" w:rsidP="00E40639">
            <w:pPr>
              <w:pStyle w:val="TableTextRight"/>
              <w:keepNext w:val="0"/>
              <w:keepLines w:val="0"/>
            </w:pPr>
            <w:r w:rsidRPr="007F183D">
              <w:t>None</w:t>
            </w:r>
          </w:p>
        </w:tc>
      </w:tr>
      <w:tr w:rsidR="00E40639" w:rsidRPr="007F183D" w14:paraId="3AB97519" w14:textId="77777777" w:rsidTr="00682E02">
        <w:trPr>
          <w:cnfStyle w:val="000000010000" w:firstRow="0" w:lastRow="0" w:firstColumn="0" w:lastColumn="0" w:oddVBand="0" w:evenVBand="0" w:oddHBand="0" w:evenHBand="1" w:firstRowFirstColumn="0" w:firstRowLastColumn="0" w:lastRowFirstColumn="0" w:lastRowLastColumn="0"/>
          <w:trHeight w:val="744"/>
        </w:trPr>
        <w:tc>
          <w:tcPr>
            <w:tcW w:w="2778" w:type="pct"/>
          </w:tcPr>
          <w:p w14:paraId="7E8813FE" w14:textId="77777777" w:rsidR="00E40639" w:rsidRPr="007F183D" w:rsidRDefault="00E40639" w:rsidP="00E40639">
            <w:pPr>
              <w:pStyle w:val="TableTextRight"/>
              <w:keepNext w:val="0"/>
              <w:keepLines w:val="0"/>
            </w:pPr>
            <w:r w:rsidRPr="007F183D">
              <w:t xml:space="preserve">Initial Alternate ELPAC </w:t>
            </w:r>
          </w:p>
        </w:tc>
        <w:tc>
          <w:tcPr>
            <w:tcW w:w="716" w:type="pct"/>
          </w:tcPr>
          <w:p w14:paraId="4573F7C7" w14:textId="77777777" w:rsidR="00E40639" w:rsidRPr="007F183D" w:rsidRDefault="00E40639" w:rsidP="00E40639">
            <w:pPr>
              <w:keepLines w:val="0"/>
              <w:jc w:val="center"/>
              <w:rPr>
                <w:bCs/>
                <w:color w:val="000000" w:themeColor="text1"/>
              </w:rPr>
            </w:pPr>
            <w:r w:rsidRPr="007F183D">
              <w:rPr>
                <w:bCs/>
                <w:color w:val="000000" w:themeColor="text1"/>
              </w:rPr>
              <w:t>Yes</w:t>
            </w:r>
          </w:p>
        </w:tc>
        <w:tc>
          <w:tcPr>
            <w:tcW w:w="1506" w:type="pct"/>
          </w:tcPr>
          <w:p w14:paraId="0CF5548E" w14:textId="77777777" w:rsidR="00E40639" w:rsidRPr="007F183D" w:rsidRDefault="00E40639" w:rsidP="00E40639">
            <w:pPr>
              <w:pStyle w:val="TableTextRight"/>
              <w:keepNext w:val="0"/>
              <w:keepLines w:val="0"/>
            </w:pPr>
            <w:r w:rsidRPr="007F183D">
              <w:t>None</w:t>
            </w:r>
          </w:p>
        </w:tc>
      </w:tr>
      <w:bookmarkEnd w:id="874"/>
      <w:bookmarkEnd w:id="875"/>
      <w:bookmarkEnd w:id="876"/>
    </w:tbl>
    <w:p w14:paraId="77CE0BAE" w14:textId="77777777" w:rsidR="00E40639" w:rsidRPr="007F183D" w:rsidRDefault="00E40639" w:rsidP="00E40639">
      <w:pPr>
        <w:pStyle w:val="ProposalText"/>
      </w:pPr>
    </w:p>
    <w:p w14:paraId="36A31CFB" w14:textId="33D07497" w:rsidR="00E40639" w:rsidRPr="007F183D" w:rsidRDefault="00E40639" w:rsidP="00E40639">
      <w:pPr>
        <w:pStyle w:val="Heading2"/>
      </w:pPr>
      <w:bookmarkStart w:id="881" w:name="Task_3_7_1"/>
      <w:bookmarkStart w:id="882" w:name="_Toc85713625"/>
      <w:r w:rsidRPr="007F183D">
        <w:t>7.1</w:t>
      </w:r>
      <w:bookmarkEnd w:id="881"/>
      <w:r w:rsidRPr="007F183D">
        <w:t>. Test Administration Requirements</w:t>
      </w:r>
      <w:bookmarkEnd w:id="868"/>
      <w:bookmarkEnd w:id="869"/>
      <w:bookmarkEnd w:id="870"/>
      <w:bookmarkEnd w:id="871"/>
      <w:bookmarkEnd w:id="872"/>
      <w:bookmarkEnd w:id="873"/>
      <w:bookmarkEnd w:id="882"/>
    </w:p>
    <w:p w14:paraId="2A9B8BF2" w14:textId="160D51C1" w:rsidR="00E40639" w:rsidRPr="007F183D" w:rsidRDefault="00E40639" w:rsidP="00E40639">
      <w:pPr>
        <w:pStyle w:val="ProposalText"/>
        <w:rPr>
          <w:rStyle w:val="normaltextrun"/>
          <w:color w:val="000000"/>
          <w:shd w:val="clear" w:color="auto" w:fill="FFFFFF"/>
        </w:rPr>
      </w:pPr>
      <w:bookmarkStart w:id="883" w:name="_Toc525117859"/>
      <w:bookmarkStart w:id="884" w:name="_Toc525112492"/>
      <w:bookmarkStart w:id="885" w:name="_Toc521859466"/>
      <w:bookmarkStart w:id="886" w:name="_Toc495393421"/>
      <w:bookmarkStart w:id="887" w:name="_Toc481014578"/>
      <w:bookmarkStart w:id="888" w:name="_Toc417399436"/>
      <w:r w:rsidRPr="007F183D">
        <w:rPr>
          <w:rStyle w:val="normaltextrun"/>
          <w:color w:val="000000"/>
          <w:shd w:val="clear" w:color="auto" w:fill="FFFFFF"/>
        </w:rPr>
        <w:t xml:space="preserve">ETS has decades-long experience in administering millions of assessments annually, including both PPTs and CBAs. For California, ETS transitioned the </w:t>
      </w:r>
      <w:r w:rsidR="000817E6" w:rsidRPr="007F183D">
        <w:rPr>
          <w:rStyle w:val="normaltextrun"/>
          <w:color w:val="000000"/>
          <w:shd w:val="clear" w:color="auto" w:fill="FFFFFF"/>
        </w:rPr>
        <w:t>s</w:t>
      </w:r>
      <w:r w:rsidRPr="007F183D">
        <w:rPr>
          <w:rStyle w:val="normaltextrun"/>
          <w:color w:val="000000"/>
          <w:shd w:val="clear" w:color="auto" w:fill="FFFFFF"/>
        </w:rPr>
        <w:t xml:space="preserve">tatewide assessment program from paper to online testing beginning in 2014 with the Smarter Balanced Summative Assessment field test. We continued the State’s transition to online assessments in 2015 with the implementation of the Smarter Balanced Interim and Summative Assessments, and we successfully added new online assessments over the years, each with its own test design and administration model. </w:t>
      </w:r>
      <w:r w:rsidRPr="007F183D">
        <w:t xml:space="preserve">In 2018–2019 alone, ETS, CAI, and MI scored almost 20 million CAASPP and ELPAC assessments. </w:t>
      </w:r>
      <w:r w:rsidRPr="007F183D">
        <w:rPr>
          <w:rStyle w:val="normaltextrun"/>
          <w:color w:val="000000"/>
          <w:shd w:val="clear" w:color="auto" w:fill="FFFFFF"/>
        </w:rPr>
        <w:lastRenderedPageBreak/>
        <w:t>ETS will continue to use these proven, established, and highly scalable processes to support the California Assessment System—and we will also introduce improvements and contingency plans to improve the current operational processes and introduce new technologies to benefit the State. Manuals and post-test guides are key elements of both paper and electronic formats of test administration. ETS will reliably distribute these manuals and guides for all administrations. We describe our process for developing, producing, and distributing manuals and guides in the following subtasks.</w:t>
      </w:r>
    </w:p>
    <w:p w14:paraId="2C5496AF" w14:textId="5A18760B" w:rsidR="00E40639" w:rsidRPr="007F183D" w:rsidRDefault="00E40639" w:rsidP="00E40639">
      <w:pPr>
        <w:pStyle w:val="Heading3"/>
      </w:pPr>
      <w:bookmarkStart w:id="889" w:name="Task_3_7_1_A"/>
      <w:bookmarkStart w:id="890" w:name="_Toc85713626"/>
      <w:r w:rsidRPr="007F183D">
        <w:t>7.1.A</w:t>
      </w:r>
      <w:bookmarkEnd w:id="889"/>
      <w:r w:rsidRPr="007F183D">
        <w:t>. Manuals and Context-Sensitive Help</w:t>
      </w:r>
      <w:bookmarkEnd w:id="883"/>
      <w:bookmarkEnd w:id="884"/>
      <w:bookmarkEnd w:id="885"/>
      <w:bookmarkEnd w:id="886"/>
      <w:bookmarkEnd w:id="887"/>
      <w:bookmarkEnd w:id="888"/>
      <w:bookmarkEnd w:id="890"/>
    </w:p>
    <w:p w14:paraId="44259443" w14:textId="77777777" w:rsidR="00E40639" w:rsidRPr="007F183D" w:rsidRDefault="00E40639" w:rsidP="00E40639">
      <w:pPr>
        <w:pStyle w:val="ProposalText"/>
        <w:rPr>
          <w:rStyle w:val="normaltextrun"/>
          <w:color w:val="000000"/>
          <w:shd w:val="clear" w:color="auto" w:fill="FFFFFF"/>
        </w:rPr>
      </w:pPr>
      <w:bookmarkStart w:id="891" w:name="_Toc526520124"/>
      <w:bookmarkStart w:id="892" w:name="_Toc526518959"/>
      <w:bookmarkStart w:id="893" w:name="_Toc526512828"/>
      <w:bookmarkStart w:id="894" w:name="_Toc526512614"/>
      <w:bookmarkStart w:id="895" w:name="_Toc525117866"/>
      <w:bookmarkStart w:id="896" w:name="_Toc525112499"/>
      <w:bookmarkStart w:id="897" w:name="_Toc521859474"/>
      <w:bookmarkStart w:id="898" w:name="_Toc495393422"/>
      <w:bookmarkStart w:id="899" w:name="_Toc481014579"/>
      <w:bookmarkStart w:id="900" w:name="_Toc417399437"/>
      <w:r w:rsidRPr="007F183D">
        <w:rPr>
          <w:rStyle w:val="normaltextrun"/>
          <w:color w:val="000000"/>
          <w:shd w:val="clear" w:color="auto" w:fill="FFFFFF"/>
        </w:rPr>
        <w:t>ETS’s test administration processes provides LEAs with</w:t>
      </w:r>
      <w:r w:rsidRPr="007F183D" w:rsidDel="000B234B">
        <w:rPr>
          <w:rStyle w:val="normaltextrun"/>
          <w:color w:val="000000"/>
          <w:shd w:val="clear" w:color="auto" w:fill="FFFFFF"/>
        </w:rPr>
        <w:t xml:space="preserve"> </w:t>
      </w:r>
      <w:r w:rsidRPr="007F183D">
        <w:rPr>
          <w:rStyle w:val="normaltextrun"/>
          <w:color w:val="000000"/>
          <w:shd w:val="clear" w:color="auto" w:fill="FFFFFF"/>
        </w:rPr>
        <w:t xml:space="preserve">the information they need to effectively and efficiently administer the California Assessment System. Manuals will include information for in-person administration, as well as for remote test administration modes if in-person administration is not viable for a student or LEA. </w:t>
      </w:r>
    </w:p>
    <w:p w14:paraId="70B59C43" w14:textId="7D36AA74" w:rsidR="00E40639" w:rsidRPr="007F183D" w:rsidRDefault="00E40639" w:rsidP="00E40639">
      <w:pPr>
        <w:pStyle w:val="ProposalText"/>
      </w:pPr>
      <w:r w:rsidRPr="007F183D">
        <w:t xml:space="preserve">During the previous CAASPP and ELPAC administrations, LEAs expressed a desire to receive test administration information relevant to the task they are performing at the time in a consistent manner. ETS responded to this feedback by revising the manuals and producing them in an HTML format. This update enhanced how LEAs search for information, making it quicker and easier for them to get to the information they need. Instead of scrolling through pages, LEAs can now use a hyperlink that immediately takes them to the desired page. Notably, this HTML format has allowed ETS to easily and promptly make updates to the manuals without disruption to LEAs. </w:t>
      </w:r>
    </w:p>
    <w:p w14:paraId="0238B2F3" w14:textId="06DB487F" w:rsidR="00E40639" w:rsidRPr="007F183D" w:rsidRDefault="00E40639" w:rsidP="00E40639">
      <w:pPr>
        <w:pStyle w:val="ProposalText"/>
      </w:pPr>
      <w:r w:rsidRPr="007F183D">
        <w:t xml:space="preserve">ETS will continue with this process to produce high-quality manuals that contain accurate test administration information in an efficient and expedited manner. With a few CDE-designated exceptions, these manuals will continue to be in an HTML format </w:t>
      </w:r>
      <w:r w:rsidRPr="007F183D">
        <w:lastRenderedPageBreak/>
        <w:t xml:space="preserve">and available online. Per CDE request, the ELPAC paper-pencil manual will remain as a PDF. The web-based format will allow for continual updates throughout the administration year so that LEAs receive the most up-to-date information. Additionally, LEAs will be able to continue printing sections or the entire manual, utilize improved search functions, and promptly connect to online resources using embedded hyperlinks. </w:t>
      </w:r>
    </w:p>
    <w:p w14:paraId="5435CA73" w14:textId="1F906074" w:rsidR="00E40639" w:rsidRPr="007F183D" w:rsidRDefault="00E40639" w:rsidP="00E40639">
      <w:pPr>
        <w:pStyle w:val="ProposalText"/>
        <w:keepNext/>
        <w:rPr>
          <w:color w:val="000000"/>
          <w:shd w:val="clear" w:color="auto" w:fill="FFFFFF"/>
        </w:rPr>
      </w:pPr>
      <w:r w:rsidRPr="007F183D">
        <w:t>The content of the manuals will provide a step-by-step walkthrough of systems and procedures, with screenshots and explanations for readers to follow. ETS will build on the already published, context-sensitive online help resources so that users receive the most appropriate test administration instructions. By implementing c</w:t>
      </w:r>
      <w:r w:rsidRPr="007F183D">
        <w:rPr>
          <w:color w:val="000000"/>
          <w:shd w:val="clear" w:color="auto" w:fill="FFFFFF"/>
        </w:rPr>
        <w:t>ontextual help—either as page instructions or as section-specific information—we can offer more effective guidance by providing specific information at the time users are looking for help. As a result, these contextual help modes should provide further enhancements to the user guides.</w:t>
      </w:r>
      <w:r w:rsidR="0038599C" w:rsidRPr="007F183D">
        <w:rPr>
          <w:color w:val="000000"/>
          <w:shd w:val="clear" w:color="auto" w:fill="FFFFFF"/>
        </w:rPr>
        <w:t xml:space="preserve"> The following are the types of contextual help modes:</w:t>
      </w:r>
    </w:p>
    <w:p w14:paraId="2EA48422" w14:textId="5BE40ACA" w:rsidR="00E40639" w:rsidRPr="007F183D" w:rsidRDefault="00E40639" w:rsidP="00E40639">
      <w:pPr>
        <w:pStyle w:val="BulletList1"/>
        <w:rPr>
          <w:shd w:val="clear" w:color="auto" w:fill="FFFFFF"/>
        </w:rPr>
      </w:pPr>
      <w:r w:rsidRPr="007F183D">
        <w:rPr>
          <w:b/>
          <w:shd w:val="clear" w:color="auto" w:fill="FFFFFF"/>
        </w:rPr>
        <w:t xml:space="preserve">Page </w:t>
      </w:r>
      <w:r w:rsidR="0038599C" w:rsidRPr="007F183D">
        <w:rPr>
          <w:b/>
          <w:shd w:val="clear" w:color="auto" w:fill="FFFFFF"/>
        </w:rPr>
        <w:t>i</w:t>
      </w:r>
      <w:r w:rsidRPr="007F183D">
        <w:rPr>
          <w:b/>
          <w:shd w:val="clear" w:color="auto" w:fill="FFFFFF"/>
        </w:rPr>
        <w:t xml:space="preserve">nstructions. </w:t>
      </w:r>
      <w:r w:rsidRPr="007F183D">
        <w:rPr>
          <w:shd w:val="clear" w:color="auto" w:fill="FFFFFF"/>
        </w:rPr>
        <w:t xml:space="preserve">The page instructions will be excerpts from the online user guide. They will also include links that the user can follow to the actual portion of the manual, which provides further explanation for the page. </w:t>
      </w:r>
    </w:p>
    <w:p w14:paraId="786DDB79" w14:textId="33516BD6" w:rsidR="00E40639" w:rsidRPr="007F183D" w:rsidRDefault="00E40639" w:rsidP="00E40639">
      <w:pPr>
        <w:pStyle w:val="BulletList1"/>
        <w:rPr>
          <w:shd w:val="clear" w:color="auto" w:fill="FFFFFF"/>
        </w:rPr>
      </w:pPr>
      <w:r w:rsidRPr="007F183D">
        <w:rPr>
          <w:b/>
          <w:bCs/>
          <w:shd w:val="clear" w:color="auto" w:fill="FFFFFF"/>
        </w:rPr>
        <w:t>Portion-</w:t>
      </w:r>
      <w:r w:rsidR="0038599C" w:rsidRPr="007F183D">
        <w:rPr>
          <w:b/>
          <w:bCs/>
          <w:shd w:val="clear" w:color="auto" w:fill="FFFFFF"/>
        </w:rPr>
        <w:t>s</w:t>
      </w:r>
      <w:r w:rsidRPr="007F183D">
        <w:rPr>
          <w:b/>
          <w:bCs/>
          <w:shd w:val="clear" w:color="auto" w:fill="FFFFFF"/>
        </w:rPr>
        <w:t xml:space="preserve">pecific </w:t>
      </w:r>
      <w:r w:rsidR="0038599C" w:rsidRPr="007F183D">
        <w:rPr>
          <w:b/>
          <w:bCs/>
          <w:shd w:val="clear" w:color="auto" w:fill="FFFFFF"/>
        </w:rPr>
        <w:t>i</w:t>
      </w:r>
      <w:r w:rsidRPr="007F183D">
        <w:rPr>
          <w:b/>
          <w:bCs/>
          <w:shd w:val="clear" w:color="auto" w:fill="FFFFFF"/>
        </w:rPr>
        <w:t xml:space="preserve">nformation. </w:t>
      </w:r>
      <w:r w:rsidRPr="007F183D">
        <w:rPr>
          <w:shd w:val="clear" w:color="auto" w:fill="FFFFFF"/>
        </w:rPr>
        <w:t>This smaller contextual help mode will provide the user with small, specific pieces of information relevant to a particular topic on the page. </w:t>
      </w:r>
    </w:p>
    <w:p w14:paraId="2989A9F8" w14:textId="2E022697" w:rsidR="00E40639" w:rsidRPr="007F183D" w:rsidRDefault="00E40639" w:rsidP="00E40639">
      <w:pPr>
        <w:pStyle w:val="ProposalText"/>
      </w:pPr>
      <w:r w:rsidRPr="007F183D">
        <w:rPr>
          <w:color w:val="000000"/>
          <w:shd w:val="clear" w:color="auto" w:fill="FFFFFF"/>
        </w:rPr>
        <w:t>Refer to</w:t>
      </w:r>
      <w:r w:rsidRPr="007F183D">
        <w:t xml:space="preserve"> </w:t>
      </w:r>
      <w:r w:rsidRPr="007F183D">
        <w:rPr>
          <w:b/>
          <w:color w:val="000000"/>
          <w:shd w:val="clear" w:color="auto" w:fill="E1E3E6"/>
        </w:rPr>
        <w:fldChar w:fldCharType="begin"/>
      </w:r>
      <w:r w:rsidRPr="007F183D">
        <w:rPr>
          <w:b/>
          <w:color w:val="000000"/>
          <w:shd w:val="clear" w:color="auto" w:fill="E1E3E6"/>
        </w:rPr>
        <w:instrText xml:space="preserve"> REF  _Ref68587787 \h  \* MERGEFORMAT </w:instrText>
      </w:r>
      <w:r w:rsidRPr="007F183D">
        <w:rPr>
          <w:b/>
          <w:color w:val="000000"/>
          <w:shd w:val="clear" w:color="auto" w:fill="E1E3E6"/>
        </w:rPr>
      </w:r>
      <w:r w:rsidRPr="007F183D">
        <w:rPr>
          <w:b/>
          <w:color w:val="000000"/>
          <w:shd w:val="clear" w:color="auto" w:fill="E1E3E6"/>
        </w:rPr>
        <w:fldChar w:fldCharType="separate"/>
      </w:r>
      <w:r w:rsidR="00110A1A" w:rsidRPr="007F183D">
        <w:rPr>
          <w:b/>
        </w:rPr>
        <w:t xml:space="preserve">Table </w:t>
      </w:r>
      <w:r w:rsidR="00110A1A" w:rsidRPr="007F183D">
        <w:rPr>
          <w:b/>
          <w:iCs/>
          <w:noProof/>
        </w:rPr>
        <w:t>27</w:t>
      </w:r>
      <w:r w:rsidRPr="007F183D">
        <w:rPr>
          <w:b/>
          <w:color w:val="000000"/>
          <w:shd w:val="clear" w:color="auto" w:fill="E1E3E6"/>
        </w:rPr>
        <w:fldChar w:fldCharType="end"/>
      </w:r>
      <w:r w:rsidRPr="007F183D">
        <w:t xml:space="preserve"> for more detail on the provided manuals.</w:t>
      </w:r>
    </w:p>
    <w:p w14:paraId="214A500F" w14:textId="6B600096" w:rsidR="00E40639" w:rsidRPr="007F183D" w:rsidRDefault="00E40639" w:rsidP="00E40639">
      <w:pPr>
        <w:pStyle w:val="ProposalText"/>
      </w:pPr>
      <w:r w:rsidRPr="007F183D">
        <w:rPr>
          <w:b/>
        </w:rPr>
        <w:t>Implementing context-sensitive help. </w:t>
      </w:r>
      <w:r w:rsidRPr="007F183D">
        <w:t xml:space="preserve">ETS will continue to develop and implement </w:t>
      </w:r>
      <w:r w:rsidRPr="007F183D" w:rsidDel="00DB7606">
        <w:t xml:space="preserve">user-friendly and visually appealing </w:t>
      </w:r>
      <w:r w:rsidRPr="007F183D">
        <w:t xml:space="preserve">help pages in TOMS; and this context-sensitive help will be appropriate for each user’s permissions. To that end, the TOMS identity </w:t>
      </w:r>
      <w:r w:rsidRPr="007F183D">
        <w:lastRenderedPageBreak/>
        <w:t>management system will continue to configure role-based permissions to secure information (e.g., test administration instructions that include test questions). The context-sensitive help modes will present users with small excerpts of the information already provided in the manuals and other test administration materials. The context-sensitive help feature will also give users direct access to the appropriate manuals.</w:t>
      </w:r>
    </w:p>
    <w:p w14:paraId="3AEE156F" w14:textId="77777777" w:rsidR="00E40639" w:rsidRPr="007F183D" w:rsidRDefault="00E40639" w:rsidP="00E40639">
      <w:pPr>
        <w:pStyle w:val="ProposalText"/>
      </w:pPr>
      <w:r w:rsidRPr="007F183D">
        <w:t>As an additional help feature, ETS will include streaming videos when available. For example, when users</w:t>
      </w:r>
      <w:r w:rsidRPr="007F183D" w:rsidDel="001A7EEC">
        <w:t xml:space="preserve"> </w:t>
      </w:r>
      <w:r w:rsidRPr="007F183D">
        <w:t xml:space="preserve">select a student’s test settings, the context-sensitive help will provide specific information about the test setting and, when available, include a video about that test setting. The look and feel of the context-sensitive help of </w:t>
      </w:r>
      <w:r w:rsidRPr="007F183D">
        <w:rPr>
          <w:color w:val="151515"/>
          <w:shd w:val="clear" w:color="auto" w:fill="FFFFFF"/>
        </w:rPr>
        <w:t xml:space="preserve">the </w:t>
      </w:r>
      <w:hyperlink r:id="rId139" w:history="1">
        <w:r w:rsidRPr="007F183D">
          <w:rPr>
            <w:rStyle w:val="Hyperlink"/>
            <w:rFonts w:eastAsiaTheme="majorEastAsia"/>
            <w:shd w:val="clear" w:color="auto" w:fill="FFFFFF"/>
          </w:rPr>
          <w:t>CAASPP and ELPAC Manuals website</w:t>
        </w:r>
      </w:hyperlink>
      <w:r w:rsidRPr="007F183D" w:rsidDel="004E53BB">
        <w:t xml:space="preserve"> </w:t>
      </w:r>
      <w:r w:rsidRPr="007F183D">
        <w:t>will remain consistent across manuals, and ETS will obtain CDE approval of the text prior to release these manuals to LEAs.</w:t>
      </w:r>
    </w:p>
    <w:p w14:paraId="5AB90FD3" w14:textId="47551EA3" w:rsidR="00E40639" w:rsidRPr="007F183D" w:rsidRDefault="00E40639" w:rsidP="00E40639">
      <w:pPr>
        <w:pStyle w:val="ProposalText"/>
      </w:pPr>
      <w:r w:rsidRPr="007F183D">
        <w:rPr>
          <w:b/>
        </w:rPr>
        <w:t>General specifications for developing manuals. </w:t>
      </w:r>
      <w:r w:rsidRPr="007F183D">
        <w:t>ETS will use the previous administration’s manuals as the starting point for the current administration. When appropriate, ETS</w:t>
      </w:r>
      <w:r w:rsidRPr="007F183D" w:rsidDel="008B1A90">
        <w:t xml:space="preserve"> </w:t>
      </w:r>
      <w:r w:rsidRPr="007F183D">
        <w:t xml:space="preserve">will make recommendations to re-conceptualize existing manuals for increased usability, create new or additional manuals, or retire existing manuals. Prior to developing and producing a manual, ETS will provide the CDE with a list of our recommended revisions, including those from the data-driven improvement process from </w:t>
      </w:r>
      <w:r w:rsidRPr="007F183D">
        <w:rPr>
          <w:b/>
        </w:rPr>
        <w:t>Task </w:t>
      </w:r>
      <w:r w:rsidR="0078558E" w:rsidRPr="007F183D">
        <w:rPr>
          <w:b/>
        </w:rPr>
        <w:fldChar w:fldCharType="begin"/>
      </w:r>
      <w:r w:rsidR="0078558E" w:rsidRPr="007F183D">
        <w:rPr>
          <w:b/>
        </w:rPr>
        <w:instrText xml:space="preserve"> REF Task_3_2_8 \h  \* MERGEFORMAT </w:instrText>
      </w:r>
      <w:r w:rsidR="0078558E" w:rsidRPr="007F183D">
        <w:rPr>
          <w:b/>
        </w:rPr>
      </w:r>
      <w:r w:rsidR="0078558E" w:rsidRPr="007F183D">
        <w:rPr>
          <w:b/>
        </w:rPr>
        <w:fldChar w:fldCharType="separate"/>
      </w:r>
      <w:r w:rsidR="00FA05EB" w:rsidRPr="00FA05EB">
        <w:rPr>
          <w:b/>
        </w:rPr>
        <w:t>2.8</w:t>
      </w:r>
      <w:r w:rsidR="0078558E" w:rsidRPr="007F183D">
        <w:rPr>
          <w:b/>
        </w:rPr>
        <w:fldChar w:fldCharType="end"/>
      </w:r>
      <w:r w:rsidRPr="007F183D">
        <w:t xml:space="preserve">. </w:t>
      </w:r>
    </w:p>
    <w:p w14:paraId="08A0FCF4" w14:textId="574F7FD5" w:rsidR="00E40639" w:rsidRPr="007F183D" w:rsidRDefault="00E40639" w:rsidP="00E40639">
      <w:pPr>
        <w:pStyle w:val="ProposalText"/>
      </w:pPr>
      <w:r w:rsidRPr="007F183D">
        <w:t xml:space="preserve">Each year in the spring, prior to the start of the test administration year, ETS will conduct an intake meeting with the CDE to discuss all manuals and context-sensitive help as well as proposed timeframes for their releases. Additionally, during the initial planning phase of each manual, ETS will review our steps for proposing changes to the manuals throughout the year, in response to either errors or changes to the TOMS </w:t>
      </w:r>
      <w:r w:rsidRPr="007F183D">
        <w:lastRenderedPageBreak/>
        <w:t xml:space="preserve">systems or testing procedures. This process will include the use of Jira, which will allow for communication between ETS and the CDE to track issues. If a policy or administrative change is required after ETS publishes a manual, the HTML format will allow ETS to easily make these changes. ETS will work with the CDE to determine which contingencies ETS should consider and any impact those contingencies will have on LEAs and on the overall program schedule. </w:t>
      </w:r>
    </w:p>
    <w:p w14:paraId="2314D450" w14:textId="02CD0E76" w:rsidR="00E40639" w:rsidRPr="007F183D" w:rsidRDefault="00E40639" w:rsidP="00E40639">
      <w:pPr>
        <w:pStyle w:val="ProposalText"/>
      </w:pPr>
      <w:r w:rsidRPr="007F183D">
        <w:t>ETS will incorporate the guidelines from the intake meeting into the manual release plan—which we will deliver within 10 working days of the intake meeting for the CDE’s approval. This timeline will allow</w:t>
      </w:r>
      <w:r w:rsidRPr="007F183D">
        <w:rPr>
          <w:b/>
        </w:rPr>
        <w:t> </w:t>
      </w:r>
      <w:r w:rsidRPr="007F183D">
        <w:t xml:space="preserve">for a thorough review and approval of the manuals prior to posting or publishing. In addition, an ETS editor will conduct inter-manual consistency checks for consistent tone, language, and directions between the manuals. Each manual’s production schedule will follow the CDE Notification and Approval Schedule, detailed in </w:t>
      </w:r>
      <w:r w:rsidRPr="007F183D">
        <w:rPr>
          <w:b/>
        </w:rPr>
        <w:t>Task </w:t>
      </w:r>
      <w:r w:rsidR="0078558E" w:rsidRPr="007F183D">
        <w:rPr>
          <w:b/>
        </w:rPr>
        <w:fldChar w:fldCharType="begin"/>
      </w:r>
      <w:r w:rsidR="0078558E" w:rsidRPr="007F183D">
        <w:rPr>
          <w:b/>
        </w:rPr>
        <w:instrText xml:space="preserve"> REF Task_3_1_9 \h  \* MERGEFORMAT </w:instrText>
      </w:r>
      <w:r w:rsidR="0078558E" w:rsidRPr="007F183D">
        <w:rPr>
          <w:b/>
        </w:rPr>
      </w:r>
      <w:r w:rsidR="0078558E" w:rsidRPr="007F183D">
        <w:rPr>
          <w:b/>
        </w:rPr>
        <w:fldChar w:fldCharType="separate"/>
      </w:r>
      <w:r w:rsidR="00FA05EB" w:rsidRPr="00FA05EB">
        <w:rPr>
          <w:b/>
          <w:snapToGrid w:val="0"/>
        </w:rPr>
        <w:t>1.9</w:t>
      </w:r>
      <w:r w:rsidR="0078558E" w:rsidRPr="007F183D">
        <w:rPr>
          <w:b/>
        </w:rPr>
        <w:fldChar w:fldCharType="end"/>
      </w:r>
      <w:r w:rsidRPr="007F183D">
        <w:t>.</w:t>
      </w:r>
    </w:p>
    <w:p w14:paraId="7121D953" w14:textId="77777777" w:rsidR="00E40639" w:rsidRPr="007F183D" w:rsidRDefault="00E40639" w:rsidP="00E40639">
      <w:pPr>
        <w:pStyle w:val="ProposalText"/>
      </w:pPr>
      <w:r w:rsidRPr="007F183D">
        <w:rPr>
          <w:b/>
          <w:bCs/>
        </w:rPr>
        <w:t>Posting manuals to the website.</w:t>
      </w:r>
      <w:r w:rsidRPr="007F183D">
        <w:t> As detailed previously, ETS will continue to post manuals in HTML. The only exceptions will be those specified by the CDE, in which case we will convert the manuals to PDF. The PDFs will include the appropriate accessibility tagging that meets or exceeds CDE web requirements. ETS will post only non-secure materials or materials edited to remove secure sections to </w:t>
      </w:r>
      <w:r w:rsidRPr="007F183D">
        <w:rPr>
          <w:color w:val="151515"/>
          <w:shd w:val="clear" w:color="auto" w:fill="FFFFFF"/>
        </w:rPr>
        <w:t xml:space="preserve">the </w:t>
      </w:r>
      <w:hyperlink r:id="rId140" w:history="1">
        <w:r w:rsidRPr="007F183D">
          <w:rPr>
            <w:rStyle w:val="Hyperlink"/>
            <w:rFonts w:eastAsiaTheme="majorEastAsia"/>
            <w:shd w:val="clear" w:color="auto" w:fill="FFFFFF"/>
          </w:rPr>
          <w:t>CAASPP and ELPAC Manuals website</w:t>
        </w:r>
      </w:hyperlink>
      <w:r w:rsidRPr="007F183D">
        <w:rPr>
          <w:rFonts w:eastAsiaTheme="majorEastAsia"/>
        </w:rPr>
        <w:t>. Secure material will be posted in TOMS</w:t>
      </w:r>
      <w:r w:rsidRPr="007F183D" w:rsidDel="005C4718">
        <w:rPr>
          <w:rFonts w:eastAsiaTheme="majorEastAsia"/>
        </w:rPr>
        <w:t>.</w:t>
      </w:r>
    </w:p>
    <w:p w14:paraId="3A9B444E" w14:textId="77777777" w:rsidR="00E40639" w:rsidRPr="007F183D" w:rsidRDefault="00E40639" w:rsidP="00E40639">
      <w:pPr>
        <w:pStyle w:val="ProposalText"/>
      </w:pPr>
      <w:r w:rsidRPr="007F183D">
        <w:t>ETS will continue to seek feedback from the LEA Advisory Group and from focus groups throughout the year. Based on this feedback, ETS will present recommendations to the CDE on ways to continuously make information about the test administration process more accessible and user friendly.</w:t>
      </w:r>
    </w:p>
    <w:p w14:paraId="7198479D" w14:textId="77777777" w:rsidR="00E40639" w:rsidRPr="007F183D" w:rsidRDefault="00E40639" w:rsidP="00E40639">
      <w:pPr>
        <w:pStyle w:val="ProposalText"/>
      </w:pPr>
      <w:r w:rsidRPr="007F183D">
        <w:lastRenderedPageBreak/>
        <w:t>ETS will post all final approved manuals to </w:t>
      </w:r>
      <w:r w:rsidRPr="007F183D">
        <w:rPr>
          <w:color w:val="151515"/>
          <w:shd w:val="clear" w:color="auto" w:fill="FFFFFF"/>
        </w:rPr>
        <w:t xml:space="preserve">the </w:t>
      </w:r>
      <w:hyperlink r:id="rId141" w:history="1">
        <w:r w:rsidRPr="007F183D">
          <w:rPr>
            <w:rStyle w:val="Hyperlink"/>
            <w:rFonts w:eastAsiaTheme="majorEastAsia"/>
            <w:shd w:val="clear" w:color="auto" w:fill="FFFFFF"/>
          </w:rPr>
          <w:t>CAASPP and ELPAC Manuals website</w:t>
        </w:r>
      </w:hyperlink>
      <w:r w:rsidRPr="007F183D">
        <w:rPr>
          <w:rFonts w:eastAsiaTheme="majorEastAsia"/>
        </w:rPr>
        <w:t>, or through TOMS for secure manuals,</w:t>
      </w:r>
      <w:r w:rsidRPr="007F183D">
        <w:t xml:space="preserve"> based on the CDE’s agreed-upon timeline. </w:t>
      </w:r>
    </w:p>
    <w:p w14:paraId="7A0045B9" w14:textId="5B03C7DE" w:rsidR="00E40639" w:rsidRPr="007F183D" w:rsidRDefault="00E40639" w:rsidP="00E40639">
      <w:pPr>
        <w:pStyle w:val="ProposalText"/>
        <w:rPr>
          <w:b/>
          <w:iCs/>
        </w:rPr>
      </w:pPr>
      <w:bookmarkStart w:id="901" w:name="_Ref68587787"/>
      <w:bookmarkStart w:id="902" w:name="_Toc85188732"/>
      <w:r w:rsidRPr="007F183D">
        <w:rPr>
          <w:b/>
        </w:rPr>
        <w:t xml:space="preserve">Table </w:t>
      </w:r>
      <w:r w:rsidRPr="007F183D">
        <w:rPr>
          <w:b/>
          <w:iCs/>
        </w:rPr>
        <w:fldChar w:fldCharType="begin"/>
      </w:r>
      <w:r w:rsidRPr="007F183D">
        <w:rPr>
          <w:b/>
          <w:iCs/>
        </w:rPr>
        <w:instrText xml:space="preserve"> SEQ Table \* ARABIC </w:instrText>
      </w:r>
      <w:r w:rsidRPr="007F183D">
        <w:rPr>
          <w:b/>
          <w:iCs/>
        </w:rPr>
        <w:fldChar w:fldCharType="separate"/>
      </w:r>
      <w:r w:rsidR="00110A1A" w:rsidRPr="007F183D">
        <w:rPr>
          <w:b/>
          <w:iCs/>
          <w:noProof/>
        </w:rPr>
        <w:t>27</w:t>
      </w:r>
      <w:r w:rsidRPr="007F183D">
        <w:rPr>
          <w:b/>
          <w:iCs/>
        </w:rPr>
        <w:fldChar w:fldCharType="end"/>
      </w:r>
      <w:bookmarkEnd w:id="901"/>
      <w:r w:rsidRPr="007F183D">
        <w:rPr>
          <w:b/>
          <w:iCs/>
        </w:rPr>
        <w:t xml:space="preserve">.  California Assessment System manuals. </w:t>
      </w:r>
      <w:r w:rsidRPr="007F183D">
        <w:t>ETS is committed to making manuals as up-to-date as possible for California users.</w:t>
      </w:r>
      <w:bookmarkEnd w:id="902"/>
    </w:p>
    <w:tbl>
      <w:tblPr>
        <w:tblStyle w:val="CAASPP2020"/>
        <w:tblW w:w="9355" w:type="dxa"/>
        <w:tblLook w:val="04A0" w:firstRow="1" w:lastRow="0" w:firstColumn="1" w:lastColumn="0" w:noHBand="0" w:noVBand="1"/>
        <w:tblCaption w:val="California Assessment System manuals"/>
        <w:tblDescription w:val="The table is organized by manual name, format, and the assessments included in the manual"/>
      </w:tblPr>
      <w:tblGrid>
        <w:gridCol w:w="3505"/>
        <w:gridCol w:w="1532"/>
        <w:gridCol w:w="4318"/>
      </w:tblGrid>
      <w:tr w:rsidR="00CA1267" w:rsidRPr="007F183D" w14:paraId="152AC8B7" w14:textId="77777777" w:rsidTr="00682E02">
        <w:trPr>
          <w:cnfStyle w:val="100000000000" w:firstRow="1" w:lastRow="0" w:firstColumn="0" w:lastColumn="0" w:oddVBand="0" w:evenVBand="0" w:oddHBand="0" w:evenHBand="0" w:firstRowFirstColumn="0" w:firstRowLastColumn="0" w:lastRowFirstColumn="0" w:lastRowLastColumn="0"/>
          <w:trHeight w:val="458"/>
        </w:trPr>
        <w:tc>
          <w:tcPr>
            <w:tcW w:w="3505" w:type="dxa"/>
          </w:tcPr>
          <w:p w14:paraId="777FB56D" w14:textId="77777777" w:rsidR="00E40639" w:rsidRPr="007F183D" w:rsidRDefault="00E40639" w:rsidP="00E40639">
            <w:pPr>
              <w:rPr>
                <w:color w:val="auto"/>
              </w:rPr>
            </w:pPr>
            <w:r w:rsidRPr="007F183D">
              <w:rPr>
                <w:color w:val="auto"/>
              </w:rPr>
              <w:t>Manual</w:t>
            </w:r>
          </w:p>
        </w:tc>
        <w:tc>
          <w:tcPr>
            <w:tcW w:w="1532" w:type="dxa"/>
          </w:tcPr>
          <w:p w14:paraId="79601419" w14:textId="77777777" w:rsidR="00E40639" w:rsidRPr="007F183D" w:rsidRDefault="00E40639" w:rsidP="00E40639">
            <w:pPr>
              <w:rPr>
                <w:color w:val="auto"/>
              </w:rPr>
            </w:pPr>
            <w:r w:rsidRPr="007F183D">
              <w:rPr>
                <w:color w:val="auto"/>
              </w:rPr>
              <w:t>Format</w:t>
            </w:r>
          </w:p>
        </w:tc>
        <w:tc>
          <w:tcPr>
            <w:tcW w:w="4318" w:type="dxa"/>
          </w:tcPr>
          <w:p w14:paraId="75F00CDF" w14:textId="77777777" w:rsidR="00E40639" w:rsidRPr="007F183D" w:rsidRDefault="00E40639" w:rsidP="00E40639">
            <w:pPr>
              <w:rPr>
                <w:color w:val="auto"/>
              </w:rPr>
            </w:pPr>
            <w:r w:rsidRPr="007F183D">
              <w:rPr>
                <w:color w:val="auto"/>
              </w:rPr>
              <w:t>Assessments Included</w:t>
            </w:r>
          </w:p>
        </w:tc>
      </w:tr>
      <w:tr w:rsidR="002A76E3" w:rsidRPr="007F183D" w14:paraId="50A5372F" w14:textId="77777777" w:rsidTr="00682E02">
        <w:trPr>
          <w:cnfStyle w:val="000000100000" w:firstRow="0" w:lastRow="0" w:firstColumn="0" w:lastColumn="0" w:oddVBand="0" w:evenVBand="0" w:oddHBand="1" w:evenHBand="0" w:firstRowFirstColumn="0" w:firstRowLastColumn="0" w:lastRowFirstColumn="0" w:lastRowLastColumn="0"/>
          <w:trHeight w:val="1673"/>
        </w:trPr>
        <w:tc>
          <w:tcPr>
            <w:tcW w:w="3505" w:type="dxa"/>
            <w:hideMark/>
          </w:tcPr>
          <w:p w14:paraId="2562D825" w14:textId="77777777" w:rsidR="00E40639" w:rsidRPr="007F183D" w:rsidRDefault="00E40639" w:rsidP="00E40639">
            <w:r w:rsidRPr="007F183D">
              <w:t xml:space="preserve">Guide: </w:t>
            </w:r>
            <w:r w:rsidRPr="007F183D">
              <w:rPr>
                <w:i/>
              </w:rPr>
              <w:t>CAASPP and ELPAC Test Operations Management System (TOMS) User Guide</w:t>
            </w:r>
            <w:r w:rsidRPr="007F183D">
              <w:t> </w:t>
            </w:r>
          </w:p>
        </w:tc>
        <w:tc>
          <w:tcPr>
            <w:tcW w:w="1532" w:type="dxa"/>
            <w:hideMark/>
          </w:tcPr>
          <w:p w14:paraId="5C0AB7BD" w14:textId="77777777" w:rsidR="00E40639" w:rsidRPr="007F183D" w:rsidRDefault="00E40639" w:rsidP="00E40639">
            <w:r w:rsidRPr="007F183D">
              <w:t>Online Only</w:t>
            </w:r>
          </w:p>
        </w:tc>
        <w:tc>
          <w:tcPr>
            <w:tcW w:w="4318" w:type="dxa"/>
            <w:hideMark/>
          </w:tcPr>
          <w:p w14:paraId="2237C59F" w14:textId="77777777" w:rsidR="00E40639" w:rsidRPr="007F183D" w:rsidRDefault="00E40639" w:rsidP="00E40639">
            <w:r w:rsidRPr="007F183D">
              <w:t xml:space="preserve">All CAASPP and ELPAC Assessments </w:t>
            </w:r>
          </w:p>
        </w:tc>
      </w:tr>
      <w:tr w:rsidR="00E40639" w:rsidRPr="007F183D" w14:paraId="737ED6A2" w14:textId="77777777" w:rsidTr="00682E02">
        <w:trPr>
          <w:cnfStyle w:val="000000010000" w:firstRow="0" w:lastRow="0" w:firstColumn="0" w:lastColumn="0" w:oddVBand="0" w:evenVBand="0" w:oddHBand="0" w:evenHBand="1" w:firstRowFirstColumn="0" w:firstRowLastColumn="0" w:lastRowFirstColumn="0" w:lastRowLastColumn="0"/>
          <w:trHeight w:val="1601"/>
        </w:trPr>
        <w:tc>
          <w:tcPr>
            <w:tcW w:w="3505" w:type="dxa"/>
            <w:hideMark/>
          </w:tcPr>
          <w:p w14:paraId="6D42D86B" w14:textId="77777777" w:rsidR="00E40639" w:rsidRPr="007F183D" w:rsidRDefault="00E40639" w:rsidP="00E40639">
            <w:r w:rsidRPr="007F183D">
              <w:t xml:space="preserve">Guide: </w:t>
            </w:r>
            <w:r w:rsidRPr="007F183D">
              <w:rPr>
                <w:i/>
              </w:rPr>
              <w:t>CAASPP and ELPAC Accessibility Guide for Online Testing</w:t>
            </w:r>
          </w:p>
        </w:tc>
        <w:tc>
          <w:tcPr>
            <w:tcW w:w="1532" w:type="dxa"/>
            <w:hideMark/>
          </w:tcPr>
          <w:p w14:paraId="3875729D" w14:textId="77777777" w:rsidR="00E40639" w:rsidRPr="007F183D" w:rsidRDefault="00E40639" w:rsidP="00E40639">
            <w:r w:rsidRPr="007F183D">
              <w:t>Online Only</w:t>
            </w:r>
          </w:p>
        </w:tc>
        <w:tc>
          <w:tcPr>
            <w:tcW w:w="4318" w:type="dxa"/>
            <w:hideMark/>
          </w:tcPr>
          <w:p w14:paraId="0CBAC0B0" w14:textId="77777777" w:rsidR="00E40639" w:rsidRPr="007F183D" w:rsidRDefault="00E40639" w:rsidP="00E40639">
            <w:r w:rsidRPr="007F183D">
              <w:t xml:space="preserve">All CAASPP and ELPAC </w:t>
            </w:r>
            <w:r w:rsidRPr="007F183D" w:rsidDel="00821AB1">
              <w:t>Assessments</w:t>
            </w:r>
            <w:r w:rsidRPr="007F183D">
              <w:t> </w:t>
            </w:r>
          </w:p>
        </w:tc>
      </w:tr>
      <w:tr w:rsidR="002A76E3" w:rsidRPr="007F183D" w14:paraId="0F7924FF" w14:textId="77777777" w:rsidTr="00682E02">
        <w:trPr>
          <w:cnfStyle w:val="000000100000" w:firstRow="0" w:lastRow="0" w:firstColumn="0" w:lastColumn="0" w:oddVBand="0" w:evenVBand="0" w:oddHBand="1" w:evenHBand="0" w:firstRowFirstColumn="0" w:firstRowLastColumn="0" w:lastRowFirstColumn="0" w:lastRowLastColumn="0"/>
          <w:trHeight w:val="720"/>
        </w:trPr>
        <w:tc>
          <w:tcPr>
            <w:tcW w:w="3505" w:type="dxa"/>
            <w:hideMark/>
          </w:tcPr>
          <w:p w14:paraId="63FCF59E" w14:textId="77777777" w:rsidR="00E40639" w:rsidRPr="007F183D" w:rsidRDefault="00E40639" w:rsidP="00E40639">
            <w:r w:rsidRPr="007F183D">
              <w:t xml:space="preserve">Guide: </w:t>
            </w:r>
            <w:r w:rsidRPr="007F183D">
              <w:rPr>
                <w:i/>
              </w:rPr>
              <w:t>CAASPP and ELPAC Security Incidents and Appeals Procedure Guide </w:t>
            </w:r>
          </w:p>
        </w:tc>
        <w:tc>
          <w:tcPr>
            <w:tcW w:w="1532" w:type="dxa"/>
            <w:hideMark/>
          </w:tcPr>
          <w:p w14:paraId="7A679678" w14:textId="77777777" w:rsidR="00E40639" w:rsidRPr="007F183D" w:rsidRDefault="00E40639" w:rsidP="00E40639">
            <w:r w:rsidRPr="007F183D">
              <w:t>Online Only</w:t>
            </w:r>
          </w:p>
        </w:tc>
        <w:tc>
          <w:tcPr>
            <w:tcW w:w="4318" w:type="dxa"/>
            <w:hideMark/>
          </w:tcPr>
          <w:p w14:paraId="73048542" w14:textId="77777777" w:rsidR="00E40639" w:rsidRPr="007F183D" w:rsidRDefault="00E40639" w:rsidP="00E40639">
            <w:r w:rsidRPr="007F183D">
              <w:t xml:space="preserve">All Summative CAASPP and ELPAC Assessments </w:t>
            </w:r>
          </w:p>
        </w:tc>
      </w:tr>
      <w:tr w:rsidR="00E40639" w:rsidRPr="007F183D" w14:paraId="7F04D3C0" w14:textId="77777777" w:rsidTr="00682E02">
        <w:trPr>
          <w:cnfStyle w:val="000000010000" w:firstRow="0" w:lastRow="0" w:firstColumn="0" w:lastColumn="0" w:oddVBand="0" w:evenVBand="0" w:oddHBand="0" w:evenHBand="1" w:firstRowFirstColumn="0" w:firstRowLastColumn="0" w:lastRowFirstColumn="0" w:lastRowLastColumn="0"/>
          <w:trHeight w:val="1152"/>
        </w:trPr>
        <w:tc>
          <w:tcPr>
            <w:tcW w:w="3505" w:type="dxa"/>
            <w:hideMark/>
          </w:tcPr>
          <w:p w14:paraId="358D1365" w14:textId="77777777" w:rsidR="00E40639" w:rsidRPr="007F183D" w:rsidRDefault="00E40639" w:rsidP="00E40639">
            <w:r w:rsidRPr="007F183D">
              <w:t xml:space="preserve">Guide: </w:t>
            </w:r>
            <w:r w:rsidRPr="007F183D" w:rsidDel="00AA64F4">
              <w:rPr>
                <w:i/>
              </w:rPr>
              <w:t>C</w:t>
            </w:r>
            <w:r w:rsidRPr="007F183D">
              <w:rPr>
                <w:i/>
              </w:rPr>
              <w:t>AASPP and ELPAC Technical Specifications and Configuration Guide for Online Testing</w:t>
            </w:r>
          </w:p>
        </w:tc>
        <w:tc>
          <w:tcPr>
            <w:tcW w:w="1532" w:type="dxa"/>
            <w:hideMark/>
          </w:tcPr>
          <w:p w14:paraId="002DCB7C" w14:textId="77777777" w:rsidR="00E40639" w:rsidRPr="007F183D" w:rsidRDefault="00E40639" w:rsidP="00E40639">
            <w:r w:rsidRPr="007F183D">
              <w:t>Online Only</w:t>
            </w:r>
          </w:p>
        </w:tc>
        <w:tc>
          <w:tcPr>
            <w:tcW w:w="4318" w:type="dxa"/>
            <w:hideMark/>
          </w:tcPr>
          <w:p w14:paraId="77E3F397" w14:textId="77777777" w:rsidR="00E40639" w:rsidRPr="007F183D" w:rsidRDefault="00E40639" w:rsidP="00E40639">
            <w:r w:rsidRPr="007F183D">
              <w:t>All</w:t>
            </w:r>
            <w:r w:rsidRPr="007F183D" w:rsidDel="007A1C6A">
              <w:t xml:space="preserve"> </w:t>
            </w:r>
            <w:r w:rsidRPr="007F183D">
              <w:t>CAASPP and ELPAC Assessments Including Interim Assessments</w:t>
            </w:r>
          </w:p>
        </w:tc>
      </w:tr>
      <w:tr w:rsidR="002A76E3" w:rsidRPr="007F183D" w14:paraId="21553FA4" w14:textId="77777777" w:rsidTr="00682E02">
        <w:trPr>
          <w:cnfStyle w:val="000000100000" w:firstRow="0" w:lastRow="0" w:firstColumn="0" w:lastColumn="0" w:oddVBand="0" w:evenVBand="0" w:oddHBand="1" w:evenHBand="0" w:firstRowFirstColumn="0" w:firstRowLastColumn="0" w:lastRowFirstColumn="0" w:lastRowLastColumn="0"/>
          <w:trHeight w:val="1008"/>
        </w:trPr>
        <w:tc>
          <w:tcPr>
            <w:tcW w:w="3505" w:type="dxa"/>
            <w:hideMark/>
          </w:tcPr>
          <w:p w14:paraId="773C6A8D" w14:textId="77777777" w:rsidR="00E40639" w:rsidRPr="007F183D" w:rsidRDefault="00E40639" w:rsidP="00E40639">
            <w:r w:rsidRPr="007F183D">
              <w:t xml:space="preserve">Guide: </w:t>
            </w:r>
            <w:r w:rsidRPr="007F183D">
              <w:rPr>
                <w:i/>
              </w:rPr>
              <w:t>California Educator Reporting System User Guide</w:t>
            </w:r>
          </w:p>
        </w:tc>
        <w:tc>
          <w:tcPr>
            <w:tcW w:w="1532" w:type="dxa"/>
            <w:hideMark/>
          </w:tcPr>
          <w:p w14:paraId="63D0A286" w14:textId="77777777" w:rsidR="00E40639" w:rsidRPr="007F183D" w:rsidRDefault="00E40639" w:rsidP="00E40639">
            <w:r w:rsidRPr="007F183D">
              <w:t>Online Only</w:t>
            </w:r>
          </w:p>
        </w:tc>
        <w:tc>
          <w:tcPr>
            <w:tcW w:w="4318" w:type="dxa"/>
            <w:hideMark/>
          </w:tcPr>
          <w:p w14:paraId="55F7DFE5" w14:textId="77777777" w:rsidR="00E40639" w:rsidRPr="007F183D" w:rsidRDefault="00E40639" w:rsidP="00E40639">
            <w:r w:rsidRPr="007F183D">
              <w:t>All CAASPP and ELPAC Assessments Including Interim Assessments</w:t>
            </w:r>
          </w:p>
        </w:tc>
      </w:tr>
      <w:tr w:rsidR="00E40639" w:rsidRPr="007F183D" w14:paraId="3709CEF2" w14:textId="77777777" w:rsidTr="00682E02">
        <w:trPr>
          <w:cnfStyle w:val="000000010000" w:firstRow="0" w:lastRow="0" w:firstColumn="0" w:lastColumn="0" w:oddVBand="0" w:evenVBand="0" w:oddHBand="0" w:evenHBand="1" w:firstRowFirstColumn="0" w:firstRowLastColumn="0" w:lastRowFirstColumn="0" w:lastRowLastColumn="0"/>
          <w:trHeight w:val="1008"/>
        </w:trPr>
        <w:tc>
          <w:tcPr>
            <w:tcW w:w="3505" w:type="dxa"/>
            <w:hideMark/>
          </w:tcPr>
          <w:p w14:paraId="5E773C2F" w14:textId="77777777" w:rsidR="00E40639" w:rsidRPr="007F183D" w:rsidRDefault="00E40639" w:rsidP="00E40639">
            <w:r w:rsidRPr="007F183D">
              <w:lastRenderedPageBreak/>
              <w:t xml:space="preserve">Guide: </w:t>
            </w:r>
            <w:r w:rsidRPr="007F183D">
              <w:rPr>
                <w:i/>
              </w:rPr>
              <w:t>CAASPP and ELPAC Completion Status</w:t>
            </w:r>
          </w:p>
        </w:tc>
        <w:tc>
          <w:tcPr>
            <w:tcW w:w="1532" w:type="dxa"/>
            <w:hideMark/>
          </w:tcPr>
          <w:p w14:paraId="1F4CCD77" w14:textId="77777777" w:rsidR="00E40639" w:rsidRPr="007F183D" w:rsidRDefault="00E40639" w:rsidP="00E40639">
            <w:r w:rsidRPr="007F183D">
              <w:t>Online Only</w:t>
            </w:r>
          </w:p>
        </w:tc>
        <w:tc>
          <w:tcPr>
            <w:tcW w:w="4318" w:type="dxa"/>
            <w:hideMark/>
          </w:tcPr>
          <w:p w14:paraId="60730168" w14:textId="77777777" w:rsidR="00E40639" w:rsidRPr="007F183D" w:rsidRDefault="00E40639" w:rsidP="00E40639">
            <w:r w:rsidRPr="007F183D">
              <w:t>All CAASPP and ELPAC Summative Assessments </w:t>
            </w:r>
          </w:p>
        </w:tc>
      </w:tr>
      <w:tr w:rsidR="002A76E3" w:rsidRPr="007F183D" w14:paraId="198269F3" w14:textId="77777777" w:rsidTr="00682E02">
        <w:trPr>
          <w:cnfStyle w:val="000000100000" w:firstRow="0" w:lastRow="0" w:firstColumn="0" w:lastColumn="0" w:oddVBand="0" w:evenVBand="0" w:oddHBand="1" w:evenHBand="0" w:firstRowFirstColumn="0" w:firstRowLastColumn="0" w:lastRowFirstColumn="0" w:lastRowLastColumn="0"/>
          <w:trHeight w:val="926"/>
        </w:trPr>
        <w:tc>
          <w:tcPr>
            <w:tcW w:w="3505" w:type="dxa"/>
            <w:hideMark/>
          </w:tcPr>
          <w:p w14:paraId="0E54DD6E" w14:textId="77777777" w:rsidR="00E40639" w:rsidRPr="007F183D" w:rsidRDefault="00E40639" w:rsidP="00E40639">
            <w:r w:rsidRPr="007F183D">
              <w:t xml:space="preserve">Manual: </w:t>
            </w:r>
            <w:r w:rsidRPr="007F183D">
              <w:rPr>
                <w:i/>
              </w:rPr>
              <w:t>CAASPP Online Test Administration Manual</w:t>
            </w:r>
          </w:p>
        </w:tc>
        <w:tc>
          <w:tcPr>
            <w:tcW w:w="1532" w:type="dxa"/>
            <w:hideMark/>
          </w:tcPr>
          <w:p w14:paraId="68BF6B52" w14:textId="77777777" w:rsidR="00E40639" w:rsidRPr="007F183D" w:rsidRDefault="00E40639" w:rsidP="00E40639">
            <w:r w:rsidRPr="007F183D">
              <w:t>Online Only</w:t>
            </w:r>
          </w:p>
        </w:tc>
        <w:tc>
          <w:tcPr>
            <w:tcW w:w="4318" w:type="dxa"/>
            <w:hideMark/>
          </w:tcPr>
          <w:p w14:paraId="128528FF" w14:textId="77777777" w:rsidR="00E40639" w:rsidRPr="007F183D" w:rsidRDefault="00E40639" w:rsidP="00E40639">
            <w:r w:rsidRPr="007F183D">
              <w:t>All</w:t>
            </w:r>
            <w:r w:rsidRPr="007F183D" w:rsidDel="00834963">
              <w:t xml:space="preserve"> </w:t>
            </w:r>
            <w:r w:rsidRPr="007F183D">
              <w:t>CAASPP Summative Assessments </w:t>
            </w:r>
          </w:p>
        </w:tc>
      </w:tr>
      <w:tr w:rsidR="00E40639" w:rsidRPr="007F183D" w14:paraId="2761703B" w14:textId="77777777" w:rsidTr="00682E02">
        <w:trPr>
          <w:cnfStyle w:val="000000010000" w:firstRow="0" w:lastRow="0" w:firstColumn="0" w:lastColumn="0" w:oddVBand="0" w:evenVBand="0" w:oddHBand="0" w:evenHBand="1" w:firstRowFirstColumn="0" w:firstRowLastColumn="0" w:lastRowFirstColumn="0" w:lastRowLastColumn="0"/>
          <w:trHeight w:val="1583"/>
        </w:trPr>
        <w:tc>
          <w:tcPr>
            <w:tcW w:w="3505" w:type="dxa"/>
            <w:hideMark/>
          </w:tcPr>
          <w:p w14:paraId="3B27424E" w14:textId="77777777" w:rsidR="00E40639" w:rsidRPr="007F183D" w:rsidRDefault="00E40639" w:rsidP="00E40639">
            <w:r w:rsidRPr="007F183D">
              <w:t xml:space="preserve">Manual: </w:t>
            </w:r>
            <w:r w:rsidRPr="007F183D">
              <w:rPr>
                <w:i/>
              </w:rPr>
              <w:t>CAASPP Paper-Pencil Testing Test Administration Manual</w:t>
            </w:r>
          </w:p>
        </w:tc>
        <w:tc>
          <w:tcPr>
            <w:tcW w:w="1532" w:type="dxa"/>
            <w:hideMark/>
          </w:tcPr>
          <w:p w14:paraId="6C27788F" w14:textId="77777777" w:rsidR="00E40639" w:rsidRPr="007F183D" w:rsidRDefault="00E40639" w:rsidP="00E40639">
            <w:r w:rsidRPr="007F183D">
              <w:t>PPT </w:t>
            </w:r>
          </w:p>
        </w:tc>
        <w:tc>
          <w:tcPr>
            <w:tcW w:w="4318" w:type="dxa"/>
            <w:hideMark/>
          </w:tcPr>
          <w:p w14:paraId="4148F811" w14:textId="77777777" w:rsidR="00E40639" w:rsidRPr="007F183D" w:rsidRDefault="00E40639" w:rsidP="00E40639">
            <w:r w:rsidRPr="007F183D">
              <w:t xml:space="preserve">Smarter Balanced Summative Assessments and CAST </w:t>
            </w:r>
          </w:p>
        </w:tc>
      </w:tr>
      <w:tr w:rsidR="002A76E3" w:rsidRPr="007F183D" w14:paraId="5F850011" w14:textId="77777777" w:rsidTr="00682E02">
        <w:trPr>
          <w:cnfStyle w:val="000000100000" w:firstRow="0" w:lastRow="0" w:firstColumn="0" w:lastColumn="0" w:oddVBand="0" w:evenVBand="0" w:oddHBand="1" w:evenHBand="0" w:firstRowFirstColumn="0" w:firstRowLastColumn="0" w:lastRowFirstColumn="0" w:lastRowLastColumn="0"/>
          <w:trHeight w:val="2123"/>
        </w:trPr>
        <w:tc>
          <w:tcPr>
            <w:tcW w:w="3505" w:type="dxa"/>
          </w:tcPr>
          <w:p w14:paraId="601B48EB" w14:textId="77777777" w:rsidR="00E40639" w:rsidRPr="007F183D" w:rsidDel="00DF55A1" w:rsidRDefault="00E40639" w:rsidP="00E40639">
            <w:r w:rsidRPr="007F183D">
              <w:t xml:space="preserve">Guide: </w:t>
            </w:r>
            <w:r w:rsidRPr="007F183D">
              <w:rPr>
                <w:i/>
              </w:rPr>
              <w:t>CAASPP Data Entry Interface User Guide</w:t>
            </w:r>
          </w:p>
        </w:tc>
        <w:tc>
          <w:tcPr>
            <w:tcW w:w="1532" w:type="dxa"/>
          </w:tcPr>
          <w:p w14:paraId="11C95623" w14:textId="77777777" w:rsidR="00E40639" w:rsidRPr="007F183D" w:rsidRDefault="00E40639" w:rsidP="00E40639">
            <w:r w:rsidRPr="007F183D">
              <w:t>Currently PDF; To Be Online</w:t>
            </w:r>
          </w:p>
        </w:tc>
        <w:tc>
          <w:tcPr>
            <w:tcW w:w="4318" w:type="dxa"/>
          </w:tcPr>
          <w:p w14:paraId="73FA2C5E" w14:textId="77777777" w:rsidR="00E40639" w:rsidRPr="007F183D" w:rsidRDefault="00E40639" w:rsidP="00E40639">
            <w:r w:rsidRPr="007F183D">
              <w:t>Smarter Balanced Summative Assessments, CAST, CAA for ELA, and Alternate ELPAC for Second Scoring</w:t>
            </w:r>
          </w:p>
        </w:tc>
      </w:tr>
      <w:tr w:rsidR="00E40639" w:rsidRPr="007F183D" w14:paraId="40998A6B" w14:textId="77777777" w:rsidTr="00682E02">
        <w:trPr>
          <w:cnfStyle w:val="000000010000" w:firstRow="0" w:lastRow="0" w:firstColumn="0" w:lastColumn="0" w:oddVBand="0" w:evenVBand="0" w:oddHBand="0" w:evenHBand="1" w:firstRowFirstColumn="0" w:firstRowLastColumn="0" w:lastRowFirstColumn="0" w:lastRowLastColumn="0"/>
          <w:trHeight w:val="1601"/>
        </w:trPr>
        <w:tc>
          <w:tcPr>
            <w:tcW w:w="3505" w:type="dxa"/>
            <w:hideMark/>
          </w:tcPr>
          <w:p w14:paraId="0C607800" w14:textId="77777777" w:rsidR="00E40639" w:rsidRPr="007F183D" w:rsidRDefault="00E40639" w:rsidP="00E40639">
            <w:r w:rsidRPr="007F183D">
              <w:t xml:space="preserve">Guide: </w:t>
            </w:r>
            <w:r w:rsidRPr="007F183D">
              <w:rPr>
                <w:i/>
              </w:rPr>
              <w:t>Test Administration Planning Guides—CAA for Science </w:t>
            </w:r>
          </w:p>
        </w:tc>
        <w:tc>
          <w:tcPr>
            <w:tcW w:w="1532" w:type="dxa"/>
            <w:hideMark/>
          </w:tcPr>
          <w:p w14:paraId="6BE85A16" w14:textId="77777777" w:rsidR="00E40639" w:rsidRPr="007F183D" w:rsidRDefault="00E40639" w:rsidP="00E40639">
            <w:r w:rsidRPr="007F183D">
              <w:t>Online Only</w:t>
            </w:r>
          </w:p>
        </w:tc>
        <w:tc>
          <w:tcPr>
            <w:tcW w:w="4318" w:type="dxa"/>
            <w:hideMark/>
          </w:tcPr>
          <w:p w14:paraId="4BD4DFC6" w14:textId="77777777" w:rsidR="00E40639" w:rsidRPr="007F183D" w:rsidRDefault="00E40639" w:rsidP="00E40639">
            <w:r w:rsidRPr="007F183D">
              <w:t>CAA for Science</w:t>
            </w:r>
          </w:p>
        </w:tc>
      </w:tr>
      <w:tr w:rsidR="002A76E3" w:rsidRPr="007F183D" w14:paraId="28A6BCA6" w14:textId="77777777" w:rsidTr="00682E02">
        <w:trPr>
          <w:cnfStyle w:val="000000100000" w:firstRow="0" w:lastRow="0" w:firstColumn="0" w:lastColumn="0" w:oddVBand="0" w:evenVBand="0" w:oddHBand="1" w:evenHBand="0" w:firstRowFirstColumn="0" w:firstRowLastColumn="0" w:lastRowFirstColumn="0" w:lastRowLastColumn="0"/>
          <w:trHeight w:val="864"/>
        </w:trPr>
        <w:tc>
          <w:tcPr>
            <w:tcW w:w="3505" w:type="dxa"/>
            <w:hideMark/>
          </w:tcPr>
          <w:p w14:paraId="5D5FFC64" w14:textId="77777777" w:rsidR="00E40639" w:rsidRPr="007F183D" w:rsidRDefault="00E40639" w:rsidP="00E40639">
            <w:r w:rsidRPr="007F183D">
              <w:t xml:space="preserve">DFAs: </w:t>
            </w:r>
            <w:r w:rsidRPr="007F183D">
              <w:rPr>
                <w:i/>
              </w:rPr>
              <w:t>CAA Practice and Training Tests Directions for Administration</w:t>
            </w:r>
            <w:r w:rsidRPr="007F183D" w:rsidDel="00DB68A1">
              <w:rPr>
                <w:i/>
              </w:rPr>
              <w:t xml:space="preserve"> </w:t>
            </w:r>
            <w:r w:rsidRPr="007F183D">
              <w:rPr>
                <w:i/>
              </w:rPr>
              <w:t>for the CAAs</w:t>
            </w:r>
            <w:r w:rsidRPr="007F183D">
              <w:t> </w:t>
            </w:r>
          </w:p>
        </w:tc>
        <w:tc>
          <w:tcPr>
            <w:tcW w:w="1532" w:type="dxa"/>
            <w:hideMark/>
          </w:tcPr>
          <w:p w14:paraId="46627A25" w14:textId="77777777" w:rsidR="00E40639" w:rsidRPr="007F183D" w:rsidRDefault="00E40639" w:rsidP="00E40639">
            <w:r w:rsidRPr="007F183D">
              <w:t>Online Only</w:t>
            </w:r>
          </w:p>
        </w:tc>
        <w:tc>
          <w:tcPr>
            <w:tcW w:w="4318" w:type="dxa"/>
            <w:hideMark/>
          </w:tcPr>
          <w:p w14:paraId="4AF4B3E9" w14:textId="77777777" w:rsidR="00E40639" w:rsidRPr="007F183D" w:rsidRDefault="00E40639" w:rsidP="00E40639">
            <w:r w:rsidRPr="007F183D">
              <w:t>All CAAs </w:t>
            </w:r>
          </w:p>
        </w:tc>
      </w:tr>
      <w:tr w:rsidR="00E40639" w:rsidRPr="007F183D" w14:paraId="4865A753" w14:textId="77777777" w:rsidTr="00682E02">
        <w:trPr>
          <w:cnfStyle w:val="000000010000" w:firstRow="0" w:lastRow="0" w:firstColumn="0" w:lastColumn="0" w:oddVBand="0" w:evenVBand="0" w:oddHBand="0" w:evenHBand="1" w:firstRowFirstColumn="0" w:firstRowLastColumn="0" w:lastRowFirstColumn="0" w:lastRowLastColumn="0"/>
          <w:trHeight w:val="1008"/>
        </w:trPr>
        <w:tc>
          <w:tcPr>
            <w:tcW w:w="3505" w:type="dxa"/>
            <w:hideMark/>
          </w:tcPr>
          <w:p w14:paraId="1F9FFF54" w14:textId="77777777" w:rsidR="00E40639" w:rsidRPr="007F183D" w:rsidRDefault="00E40639" w:rsidP="00E40639">
            <w:r w:rsidRPr="007F183D">
              <w:t xml:space="preserve">DFAs: </w:t>
            </w:r>
            <w:r w:rsidRPr="007F183D">
              <w:rPr>
                <w:i/>
              </w:rPr>
              <w:t>Directions for Administration</w:t>
            </w:r>
          </w:p>
          <w:p w14:paraId="5812F6E1" w14:textId="77777777" w:rsidR="00E40639" w:rsidRPr="007F183D" w:rsidRDefault="00E40639" w:rsidP="00E40639">
            <w:r w:rsidRPr="007F183D">
              <w:t>(secure materials) </w:t>
            </w:r>
          </w:p>
        </w:tc>
        <w:tc>
          <w:tcPr>
            <w:tcW w:w="1532" w:type="dxa"/>
            <w:hideMark/>
          </w:tcPr>
          <w:p w14:paraId="6A960CDF" w14:textId="77777777" w:rsidR="00E40639" w:rsidRPr="007F183D" w:rsidRDefault="00E40639" w:rsidP="00E40639">
            <w:r w:rsidRPr="007F183D">
              <w:t>Online Only</w:t>
            </w:r>
          </w:p>
        </w:tc>
        <w:tc>
          <w:tcPr>
            <w:tcW w:w="4318" w:type="dxa"/>
            <w:hideMark/>
          </w:tcPr>
          <w:p w14:paraId="1978BFE0" w14:textId="77777777" w:rsidR="00E40639" w:rsidRPr="007F183D" w:rsidRDefault="00E40639" w:rsidP="00E40639">
            <w:r w:rsidRPr="007F183D">
              <w:t>All CAAs</w:t>
            </w:r>
          </w:p>
        </w:tc>
      </w:tr>
      <w:tr w:rsidR="002A76E3" w:rsidRPr="007F183D" w14:paraId="5CA97142" w14:textId="77777777" w:rsidTr="00682E02">
        <w:trPr>
          <w:cnfStyle w:val="000000100000" w:firstRow="0" w:lastRow="0" w:firstColumn="0" w:lastColumn="0" w:oddVBand="0" w:evenVBand="0" w:oddHBand="1" w:evenHBand="0" w:firstRowFirstColumn="0" w:firstRowLastColumn="0" w:lastRowFirstColumn="0" w:lastRowLastColumn="0"/>
          <w:trHeight w:val="476"/>
        </w:trPr>
        <w:tc>
          <w:tcPr>
            <w:tcW w:w="3505" w:type="dxa"/>
          </w:tcPr>
          <w:p w14:paraId="7ED108C5" w14:textId="77777777" w:rsidR="00E40639" w:rsidRPr="007F183D" w:rsidRDefault="00E40639" w:rsidP="00E40639">
            <w:r w:rsidRPr="007F183D">
              <w:lastRenderedPageBreak/>
              <w:t xml:space="preserve">DFAs: </w:t>
            </w:r>
            <w:r w:rsidRPr="007F183D">
              <w:rPr>
                <w:i/>
              </w:rPr>
              <w:t>CSA Speaking and Writing</w:t>
            </w:r>
          </w:p>
          <w:p w14:paraId="344A63CE" w14:textId="77777777" w:rsidR="00E40639" w:rsidRPr="007F183D" w:rsidRDefault="00E40639" w:rsidP="00E40639">
            <w:r w:rsidRPr="007F183D">
              <w:t>(secure materials)</w:t>
            </w:r>
          </w:p>
        </w:tc>
        <w:tc>
          <w:tcPr>
            <w:tcW w:w="1532" w:type="dxa"/>
          </w:tcPr>
          <w:p w14:paraId="24E3A197" w14:textId="77777777" w:rsidR="00E40639" w:rsidRPr="007F183D" w:rsidRDefault="00E40639" w:rsidP="00E40639">
            <w:r w:rsidRPr="007F183D">
              <w:t>Online Only</w:t>
            </w:r>
          </w:p>
        </w:tc>
        <w:tc>
          <w:tcPr>
            <w:tcW w:w="4318" w:type="dxa"/>
          </w:tcPr>
          <w:p w14:paraId="4BBAE9D5" w14:textId="77777777" w:rsidR="00E40639" w:rsidRPr="007F183D" w:rsidRDefault="00E40639" w:rsidP="00E40639">
            <w:r w:rsidRPr="007F183D">
              <w:t>CSA Summative Assessment</w:t>
            </w:r>
          </w:p>
        </w:tc>
      </w:tr>
      <w:tr w:rsidR="00E40639" w:rsidRPr="007F183D" w14:paraId="0272830D" w14:textId="77777777" w:rsidTr="00682E02">
        <w:trPr>
          <w:cnfStyle w:val="000000010000" w:firstRow="0" w:lastRow="0" w:firstColumn="0" w:lastColumn="0" w:oddVBand="0" w:evenVBand="0" w:oddHBand="0" w:evenHBand="1" w:firstRowFirstColumn="0" w:firstRowLastColumn="0" w:lastRowFirstColumn="0" w:lastRowLastColumn="0"/>
          <w:trHeight w:val="953"/>
        </w:trPr>
        <w:tc>
          <w:tcPr>
            <w:tcW w:w="3505" w:type="dxa"/>
            <w:hideMark/>
          </w:tcPr>
          <w:p w14:paraId="6B6AEBDB" w14:textId="77777777" w:rsidR="00E40639" w:rsidRPr="007F183D" w:rsidRDefault="00E40639" w:rsidP="00E40639">
            <w:r w:rsidRPr="007F183D">
              <w:t>Guide:</w:t>
            </w:r>
            <w:r w:rsidRPr="007F183D" w:rsidDel="00F45BFB">
              <w:t xml:space="preserve"> </w:t>
            </w:r>
            <w:r w:rsidRPr="007F183D">
              <w:rPr>
                <w:i/>
              </w:rPr>
              <w:t>Interim Assessment User Guide </w:t>
            </w:r>
          </w:p>
        </w:tc>
        <w:tc>
          <w:tcPr>
            <w:tcW w:w="1532" w:type="dxa"/>
            <w:hideMark/>
          </w:tcPr>
          <w:p w14:paraId="7FE72C90" w14:textId="77777777" w:rsidR="00E40639" w:rsidRPr="007F183D" w:rsidRDefault="00E40639" w:rsidP="00E40639">
            <w:r w:rsidRPr="007F183D">
              <w:t>Online Only</w:t>
            </w:r>
          </w:p>
        </w:tc>
        <w:tc>
          <w:tcPr>
            <w:tcW w:w="4318" w:type="dxa"/>
            <w:hideMark/>
          </w:tcPr>
          <w:p w14:paraId="62A581D4" w14:textId="77777777" w:rsidR="00E40639" w:rsidRPr="007F183D" w:rsidRDefault="00E40639" w:rsidP="00E40639">
            <w:r w:rsidRPr="007F183D">
              <w:t>Smarter Balanced, CAST, and ELPAC Interim Assessments </w:t>
            </w:r>
          </w:p>
        </w:tc>
      </w:tr>
      <w:tr w:rsidR="002A76E3" w:rsidRPr="007F183D" w14:paraId="2043C537" w14:textId="77777777" w:rsidTr="00682E02">
        <w:trPr>
          <w:cnfStyle w:val="000000100000" w:firstRow="0" w:lastRow="0" w:firstColumn="0" w:lastColumn="0" w:oddVBand="0" w:evenVBand="0" w:oddHBand="1" w:evenHBand="0" w:firstRowFirstColumn="0" w:firstRowLastColumn="0" w:lastRowFirstColumn="0" w:lastRowLastColumn="0"/>
          <w:trHeight w:val="989"/>
        </w:trPr>
        <w:tc>
          <w:tcPr>
            <w:tcW w:w="3505" w:type="dxa"/>
            <w:hideMark/>
          </w:tcPr>
          <w:p w14:paraId="7E1A45D0" w14:textId="77777777" w:rsidR="00E40639" w:rsidRPr="007F183D" w:rsidRDefault="00E40639" w:rsidP="00E40639">
            <w:r w:rsidRPr="007F183D">
              <w:t xml:space="preserve">Guide: </w:t>
            </w:r>
            <w:r w:rsidRPr="007F183D">
              <w:rPr>
                <w:i/>
              </w:rPr>
              <w:t>CAASPP Post-Test Guide</w:t>
            </w:r>
            <w:r w:rsidRPr="007F183D">
              <w:t> </w:t>
            </w:r>
          </w:p>
        </w:tc>
        <w:tc>
          <w:tcPr>
            <w:tcW w:w="1532" w:type="dxa"/>
            <w:hideMark/>
          </w:tcPr>
          <w:p w14:paraId="50F53054" w14:textId="77777777" w:rsidR="00E40639" w:rsidRPr="007F183D" w:rsidRDefault="00E40639" w:rsidP="00E40639">
            <w:r w:rsidRPr="007F183D">
              <w:t>Online Only</w:t>
            </w:r>
          </w:p>
        </w:tc>
        <w:tc>
          <w:tcPr>
            <w:tcW w:w="4318" w:type="dxa"/>
            <w:hideMark/>
          </w:tcPr>
          <w:p w14:paraId="694BE958" w14:textId="77777777" w:rsidR="00E40639" w:rsidRPr="007F183D" w:rsidRDefault="00E40639" w:rsidP="00E40639">
            <w:r w:rsidRPr="007F183D">
              <w:t>All CAASPP Summative Assessments </w:t>
            </w:r>
          </w:p>
        </w:tc>
      </w:tr>
      <w:tr w:rsidR="00E40639" w:rsidRPr="007F183D" w14:paraId="1A26DA07" w14:textId="77777777" w:rsidTr="00682E02">
        <w:trPr>
          <w:cnfStyle w:val="000000010000" w:firstRow="0" w:lastRow="0" w:firstColumn="0" w:lastColumn="0" w:oddVBand="0" w:evenVBand="0" w:oddHBand="0" w:evenHBand="1" w:firstRowFirstColumn="0" w:firstRowLastColumn="0" w:lastRowFirstColumn="0" w:lastRowLastColumn="0"/>
          <w:trHeight w:val="1457"/>
        </w:trPr>
        <w:tc>
          <w:tcPr>
            <w:tcW w:w="3505" w:type="dxa"/>
            <w:hideMark/>
          </w:tcPr>
          <w:p w14:paraId="62F18633" w14:textId="77777777" w:rsidR="00E40639" w:rsidRPr="007F183D" w:rsidRDefault="00E40639" w:rsidP="00E40639">
            <w:r w:rsidRPr="007F183D">
              <w:t xml:space="preserve">Manual: </w:t>
            </w:r>
            <w:r w:rsidRPr="007F183D">
              <w:rPr>
                <w:i/>
              </w:rPr>
              <w:t>Summative ELPAC Online Test Administration Manual</w:t>
            </w:r>
          </w:p>
        </w:tc>
        <w:tc>
          <w:tcPr>
            <w:tcW w:w="1532" w:type="dxa"/>
            <w:hideMark/>
          </w:tcPr>
          <w:p w14:paraId="66B64DB5" w14:textId="77777777" w:rsidR="00E40639" w:rsidRPr="007F183D" w:rsidRDefault="00E40639" w:rsidP="00E40639">
            <w:r w:rsidRPr="007F183D">
              <w:t>Online Only</w:t>
            </w:r>
          </w:p>
        </w:tc>
        <w:tc>
          <w:tcPr>
            <w:tcW w:w="4318" w:type="dxa"/>
            <w:hideMark/>
          </w:tcPr>
          <w:p w14:paraId="7AD00A44" w14:textId="77777777" w:rsidR="00E40639" w:rsidRPr="007F183D" w:rsidRDefault="00E40639" w:rsidP="00E40639">
            <w:r w:rsidRPr="007F183D">
              <w:t xml:space="preserve">Summative ELPAC </w:t>
            </w:r>
          </w:p>
        </w:tc>
      </w:tr>
      <w:tr w:rsidR="002A76E3" w:rsidRPr="007F183D" w14:paraId="262A6291" w14:textId="77777777" w:rsidTr="00682E02">
        <w:trPr>
          <w:cnfStyle w:val="000000100000" w:firstRow="0" w:lastRow="0" w:firstColumn="0" w:lastColumn="0" w:oddVBand="0" w:evenVBand="0" w:oddHBand="1" w:evenHBand="0" w:firstRowFirstColumn="0" w:firstRowLastColumn="0" w:lastRowFirstColumn="0" w:lastRowLastColumn="0"/>
          <w:trHeight w:val="1016"/>
        </w:trPr>
        <w:tc>
          <w:tcPr>
            <w:tcW w:w="3505" w:type="dxa"/>
            <w:hideMark/>
          </w:tcPr>
          <w:p w14:paraId="5F86F3D1" w14:textId="77777777" w:rsidR="00E40639" w:rsidRPr="007F183D" w:rsidRDefault="00E40639" w:rsidP="00E40639">
            <w:r w:rsidRPr="007F183D">
              <w:t xml:space="preserve">Manual: </w:t>
            </w:r>
            <w:r w:rsidRPr="007F183D">
              <w:rPr>
                <w:i/>
              </w:rPr>
              <w:t>Initial ELPAC Online Test Administration</w:t>
            </w:r>
            <w:r w:rsidRPr="007F183D">
              <w:t xml:space="preserve"> </w:t>
            </w:r>
            <w:r w:rsidRPr="007F183D">
              <w:rPr>
                <w:i/>
              </w:rPr>
              <w:t>Manual</w:t>
            </w:r>
          </w:p>
        </w:tc>
        <w:tc>
          <w:tcPr>
            <w:tcW w:w="1532" w:type="dxa"/>
            <w:hideMark/>
          </w:tcPr>
          <w:p w14:paraId="57447862" w14:textId="77777777" w:rsidR="00E40639" w:rsidRPr="007F183D" w:rsidRDefault="00E40639" w:rsidP="00E40639">
            <w:r w:rsidRPr="007F183D">
              <w:t>Online Only</w:t>
            </w:r>
          </w:p>
        </w:tc>
        <w:tc>
          <w:tcPr>
            <w:tcW w:w="4318" w:type="dxa"/>
            <w:hideMark/>
          </w:tcPr>
          <w:p w14:paraId="78CB312C" w14:textId="77777777" w:rsidR="00E40639" w:rsidRPr="007F183D" w:rsidRDefault="00E40639" w:rsidP="00E40639">
            <w:r w:rsidRPr="007F183D">
              <w:t xml:space="preserve">Initial ELPAC </w:t>
            </w:r>
          </w:p>
        </w:tc>
      </w:tr>
      <w:tr w:rsidR="00E40639" w:rsidRPr="007F183D" w14:paraId="65929C96" w14:textId="77777777" w:rsidTr="00682E02">
        <w:trPr>
          <w:cnfStyle w:val="000000010000" w:firstRow="0" w:lastRow="0" w:firstColumn="0" w:lastColumn="0" w:oddVBand="0" w:evenVBand="0" w:oddHBand="0" w:evenHBand="1" w:firstRowFirstColumn="0" w:firstRowLastColumn="0" w:lastRowFirstColumn="0" w:lastRowLastColumn="0"/>
          <w:trHeight w:val="1682"/>
        </w:trPr>
        <w:tc>
          <w:tcPr>
            <w:tcW w:w="3505" w:type="dxa"/>
            <w:hideMark/>
          </w:tcPr>
          <w:p w14:paraId="431418A3" w14:textId="77777777" w:rsidR="00E40639" w:rsidRPr="007F183D" w:rsidRDefault="00E40639" w:rsidP="00E40639">
            <w:pPr>
              <w:rPr>
                <w:i/>
              </w:rPr>
            </w:pPr>
            <w:r w:rsidRPr="007F183D">
              <w:t xml:space="preserve">Manual: </w:t>
            </w:r>
            <w:r w:rsidRPr="007F183D">
              <w:rPr>
                <w:i/>
              </w:rPr>
              <w:t>Summative ELPAC Examiner’s Manual (EM) </w:t>
            </w:r>
          </w:p>
          <w:p w14:paraId="7501F563" w14:textId="77777777" w:rsidR="00E40639" w:rsidRPr="007F183D" w:rsidRDefault="00E40639" w:rsidP="00E40639">
            <w:r w:rsidRPr="007F183D">
              <w:t>(secure materials)</w:t>
            </w:r>
          </w:p>
        </w:tc>
        <w:tc>
          <w:tcPr>
            <w:tcW w:w="1532" w:type="dxa"/>
            <w:hideMark/>
          </w:tcPr>
          <w:p w14:paraId="672FBE70" w14:textId="77777777" w:rsidR="00E40639" w:rsidRPr="007F183D" w:rsidRDefault="00E40639" w:rsidP="00E40639">
            <w:r w:rsidRPr="007F183D">
              <w:t xml:space="preserve">PPT </w:t>
            </w:r>
          </w:p>
        </w:tc>
        <w:tc>
          <w:tcPr>
            <w:tcW w:w="4318" w:type="dxa"/>
            <w:hideMark/>
          </w:tcPr>
          <w:p w14:paraId="2DA9C90C" w14:textId="77777777" w:rsidR="00E40639" w:rsidRPr="007F183D" w:rsidRDefault="00E40639" w:rsidP="00E40639">
            <w:r w:rsidRPr="007F183D">
              <w:t xml:space="preserve">Summative ELPAC </w:t>
            </w:r>
          </w:p>
        </w:tc>
      </w:tr>
      <w:tr w:rsidR="002A76E3" w:rsidRPr="007F183D" w14:paraId="4B4F8B61" w14:textId="77777777" w:rsidTr="00682E02">
        <w:trPr>
          <w:cnfStyle w:val="000000100000" w:firstRow="0" w:lastRow="0" w:firstColumn="0" w:lastColumn="0" w:oddVBand="0" w:evenVBand="0" w:oddHBand="1" w:evenHBand="0" w:firstRowFirstColumn="0" w:firstRowLastColumn="0" w:lastRowFirstColumn="0" w:lastRowLastColumn="0"/>
          <w:trHeight w:val="1484"/>
        </w:trPr>
        <w:tc>
          <w:tcPr>
            <w:tcW w:w="3505" w:type="dxa"/>
            <w:hideMark/>
          </w:tcPr>
          <w:p w14:paraId="448E0E6B" w14:textId="77777777" w:rsidR="00E40639" w:rsidRPr="007F183D" w:rsidRDefault="00E40639" w:rsidP="00E40639">
            <w:r w:rsidRPr="007F183D">
              <w:t xml:space="preserve">Manual: </w:t>
            </w:r>
            <w:r w:rsidRPr="007F183D">
              <w:rPr>
                <w:i/>
              </w:rPr>
              <w:t>Initial ELPAC Examiner’s Manual (EM)</w:t>
            </w:r>
            <w:r w:rsidRPr="007F183D">
              <w:t xml:space="preserve"> (secure materials)</w:t>
            </w:r>
          </w:p>
        </w:tc>
        <w:tc>
          <w:tcPr>
            <w:tcW w:w="1532" w:type="dxa"/>
            <w:hideMark/>
          </w:tcPr>
          <w:p w14:paraId="18CBF63D" w14:textId="77777777" w:rsidR="00E40639" w:rsidRPr="007F183D" w:rsidRDefault="00E40639" w:rsidP="00E40639">
            <w:r w:rsidRPr="007F183D">
              <w:t>PPT</w:t>
            </w:r>
          </w:p>
        </w:tc>
        <w:tc>
          <w:tcPr>
            <w:tcW w:w="4318" w:type="dxa"/>
            <w:hideMark/>
          </w:tcPr>
          <w:p w14:paraId="63B2540E" w14:textId="77777777" w:rsidR="00E40639" w:rsidRPr="007F183D" w:rsidRDefault="00E40639" w:rsidP="00E40639">
            <w:r w:rsidRPr="007F183D">
              <w:t xml:space="preserve">Initial ELPAC </w:t>
            </w:r>
          </w:p>
        </w:tc>
      </w:tr>
      <w:tr w:rsidR="00E40639" w:rsidRPr="007F183D" w14:paraId="32B36CEC" w14:textId="77777777" w:rsidTr="00682E02">
        <w:trPr>
          <w:cnfStyle w:val="000000010000" w:firstRow="0" w:lastRow="0" w:firstColumn="0" w:lastColumn="0" w:oddVBand="0" w:evenVBand="0" w:oddHBand="0" w:evenHBand="1" w:firstRowFirstColumn="0" w:firstRowLastColumn="0" w:lastRowFirstColumn="0" w:lastRowLastColumn="0"/>
          <w:trHeight w:val="1008"/>
        </w:trPr>
        <w:tc>
          <w:tcPr>
            <w:tcW w:w="3505" w:type="dxa"/>
            <w:hideMark/>
          </w:tcPr>
          <w:p w14:paraId="45A2F077" w14:textId="77777777" w:rsidR="00E40639" w:rsidRPr="007F183D" w:rsidRDefault="00E40639" w:rsidP="00E40639">
            <w:r w:rsidRPr="007F183D">
              <w:lastRenderedPageBreak/>
              <w:t>Guide:</w:t>
            </w:r>
            <w:r w:rsidRPr="007F183D" w:rsidDel="00F45BFB">
              <w:t xml:space="preserve"> </w:t>
            </w:r>
            <w:r w:rsidRPr="007F183D">
              <w:rPr>
                <w:i/>
              </w:rPr>
              <w:t>ELPAC Post-Test Guide</w:t>
            </w:r>
            <w:r w:rsidRPr="007F183D">
              <w:t> </w:t>
            </w:r>
          </w:p>
        </w:tc>
        <w:tc>
          <w:tcPr>
            <w:tcW w:w="1532" w:type="dxa"/>
            <w:hideMark/>
          </w:tcPr>
          <w:p w14:paraId="16EFD21C" w14:textId="77777777" w:rsidR="00E40639" w:rsidRPr="007F183D" w:rsidRDefault="00E40639" w:rsidP="00E40639">
            <w:r w:rsidRPr="007F183D">
              <w:t>Online Only</w:t>
            </w:r>
          </w:p>
        </w:tc>
        <w:tc>
          <w:tcPr>
            <w:tcW w:w="4318" w:type="dxa"/>
            <w:hideMark/>
          </w:tcPr>
          <w:p w14:paraId="095C3D97" w14:textId="77777777" w:rsidR="00E40639" w:rsidRPr="007F183D" w:rsidRDefault="00E40639" w:rsidP="00E40639">
            <w:r w:rsidRPr="007F183D">
              <w:t xml:space="preserve">Summative ELPAC </w:t>
            </w:r>
          </w:p>
        </w:tc>
      </w:tr>
      <w:tr w:rsidR="002A76E3" w:rsidRPr="007F183D" w14:paraId="5DD2965B" w14:textId="77777777" w:rsidTr="00682E02">
        <w:trPr>
          <w:cnfStyle w:val="000000100000" w:firstRow="0" w:lastRow="0" w:firstColumn="0" w:lastColumn="0" w:oddVBand="0" w:evenVBand="0" w:oddHBand="1" w:evenHBand="0" w:firstRowFirstColumn="0" w:firstRowLastColumn="0" w:lastRowFirstColumn="0" w:lastRowLastColumn="0"/>
          <w:trHeight w:val="1016"/>
        </w:trPr>
        <w:tc>
          <w:tcPr>
            <w:tcW w:w="3505" w:type="dxa"/>
          </w:tcPr>
          <w:p w14:paraId="286673E0" w14:textId="77777777" w:rsidR="00E40639" w:rsidRPr="007F183D" w:rsidRDefault="00E40639" w:rsidP="00E40639">
            <w:r w:rsidRPr="007F183D">
              <w:t xml:space="preserve">Guide: </w:t>
            </w:r>
            <w:r w:rsidRPr="007F183D">
              <w:rPr>
                <w:i/>
              </w:rPr>
              <w:t>ELPAC Practice Test Scoring Guide</w:t>
            </w:r>
            <w:r w:rsidRPr="007F183D">
              <w:rPr>
                <w:i/>
                <w:iCs/>
              </w:rPr>
              <w:t>s</w:t>
            </w:r>
          </w:p>
        </w:tc>
        <w:tc>
          <w:tcPr>
            <w:tcW w:w="1532" w:type="dxa"/>
          </w:tcPr>
          <w:p w14:paraId="7D781F8E" w14:textId="77777777" w:rsidR="00E40639" w:rsidRPr="007F183D" w:rsidRDefault="00E40639" w:rsidP="00E40639">
            <w:r w:rsidRPr="007F183D">
              <w:t>Online Only</w:t>
            </w:r>
          </w:p>
        </w:tc>
        <w:tc>
          <w:tcPr>
            <w:tcW w:w="4318" w:type="dxa"/>
          </w:tcPr>
          <w:p w14:paraId="045F79DC" w14:textId="77777777" w:rsidR="00E40639" w:rsidRPr="007F183D" w:rsidRDefault="00E40639" w:rsidP="00E40639">
            <w:r w:rsidRPr="007F183D">
              <w:t>All ELPAC</w:t>
            </w:r>
          </w:p>
        </w:tc>
      </w:tr>
      <w:tr w:rsidR="00E40639" w:rsidRPr="007F183D" w14:paraId="4F647079" w14:textId="77777777" w:rsidTr="00682E02">
        <w:trPr>
          <w:cnfStyle w:val="000000010000" w:firstRow="0" w:lastRow="0" w:firstColumn="0" w:lastColumn="0" w:oddVBand="0" w:evenVBand="0" w:oddHBand="0" w:evenHBand="1" w:firstRowFirstColumn="0" w:firstRowLastColumn="0" w:lastRowFirstColumn="0" w:lastRowLastColumn="0"/>
          <w:trHeight w:val="2123"/>
        </w:trPr>
        <w:tc>
          <w:tcPr>
            <w:tcW w:w="3505" w:type="dxa"/>
            <w:hideMark/>
          </w:tcPr>
          <w:p w14:paraId="72DF0C0E" w14:textId="77777777" w:rsidR="00E40639" w:rsidRPr="007F183D" w:rsidRDefault="00E40639" w:rsidP="00E40639">
            <w:r w:rsidRPr="007F183D">
              <w:t xml:space="preserve">DFAs: </w:t>
            </w:r>
            <w:r w:rsidRPr="007F183D">
              <w:rPr>
                <w:i/>
                <w:iCs/>
              </w:rPr>
              <w:t>Practice Test and Training Test Directions for Administration for Alternate ELPAC CBA</w:t>
            </w:r>
          </w:p>
        </w:tc>
        <w:tc>
          <w:tcPr>
            <w:tcW w:w="1532" w:type="dxa"/>
            <w:hideMark/>
          </w:tcPr>
          <w:p w14:paraId="71DE5D9C" w14:textId="77777777" w:rsidR="00E40639" w:rsidRPr="007F183D" w:rsidRDefault="00E40639" w:rsidP="00E40639">
            <w:r w:rsidRPr="007F183D">
              <w:t>Online Only</w:t>
            </w:r>
          </w:p>
        </w:tc>
        <w:tc>
          <w:tcPr>
            <w:tcW w:w="4318" w:type="dxa"/>
            <w:hideMark/>
          </w:tcPr>
          <w:p w14:paraId="7ABA127E" w14:textId="77777777" w:rsidR="00E40639" w:rsidRPr="007F183D" w:rsidRDefault="00E40639" w:rsidP="00E40639">
            <w:r w:rsidRPr="007F183D">
              <w:t>All Alternate ELPAC</w:t>
            </w:r>
          </w:p>
        </w:tc>
      </w:tr>
      <w:tr w:rsidR="002A76E3" w:rsidRPr="007F183D" w14:paraId="79240934" w14:textId="77777777" w:rsidTr="00682E02">
        <w:trPr>
          <w:cnfStyle w:val="000000100000" w:firstRow="0" w:lastRow="0" w:firstColumn="0" w:lastColumn="0" w:oddVBand="0" w:evenVBand="0" w:oddHBand="1" w:evenHBand="0" w:firstRowFirstColumn="0" w:firstRowLastColumn="0" w:lastRowFirstColumn="0" w:lastRowLastColumn="0"/>
          <w:trHeight w:val="2123"/>
        </w:trPr>
        <w:tc>
          <w:tcPr>
            <w:tcW w:w="3505" w:type="dxa"/>
            <w:hideMark/>
          </w:tcPr>
          <w:p w14:paraId="5B3B9FCE" w14:textId="77777777" w:rsidR="00E40639" w:rsidRPr="007F183D" w:rsidRDefault="00E40639" w:rsidP="00E40639">
            <w:r w:rsidRPr="007F183D">
              <w:t xml:space="preserve">DFAs: </w:t>
            </w:r>
            <w:r w:rsidRPr="007F183D">
              <w:rPr>
                <w:i/>
              </w:rPr>
              <w:t>Directions for Administration—Initial Alternate ELPAC</w:t>
            </w:r>
            <w:r w:rsidRPr="007F183D">
              <w:t> </w:t>
            </w:r>
          </w:p>
          <w:p w14:paraId="196E977A" w14:textId="77777777" w:rsidR="00E40639" w:rsidRPr="007F183D" w:rsidRDefault="00E40639" w:rsidP="00E40639">
            <w:r w:rsidRPr="007F183D">
              <w:t>(secure materials)</w:t>
            </w:r>
          </w:p>
        </w:tc>
        <w:tc>
          <w:tcPr>
            <w:tcW w:w="1532" w:type="dxa"/>
            <w:hideMark/>
          </w:tcPr>
          <w:p w14:paraId="42B5DD8A" w14:textId="77777777" w:rsidR="00E40639" w:rsidRPr="007F183D" w:rsidRDefault="00E40639" w:rsidP="00E40639">
            <w:r w:rsidRPr="007F183D">
              <w:t>Online Only</w:t>
            </w:r>
          </w:p>
        </w:tc>
        <w:tc>
          <w:tcPr>
            <w:tcW w:w="4318" w:type="dxa"/>
            <w:hideMark/>
          </w:tcPr>
          <w:p w14:paraId="5600D624" w14:textId="77777777" w:rsidR="00E40639" w:rsidRPr="007F183D" w:rsidRDefault="00E40639" w:rsidP="00E40639">
            <w:r w:rsidRPr="007F183D">
              <w:t>Initial Alternate ELPAC</w:t>
            </w:r>
          </w:p>
        </w:tc>
      </w:tr>
      <w:tr w:rsidR="00E40639" w:rsidRPr="007F183D" w14:paraId="5A887563" w14:textId="77777777" w:rsidTr="00682E02">
        <w:trPr>
          <w:cnfStyle w:val="000000010000" w:firstRow="0" w:lastRow="0" w:firstColumn="0" w:lastColumn="0" w:oddVBand="0" w:evenVBand="0" w:oddHBand="0" w:evenHBand="1" w:firstRowFirstColumn="0" w:firstRowLastColumn="0" w:lastRowFirstColumn="0" w:lastRowLastColumn="0"/>
          <w:trHeight w:val="1907"/>
        </w:trPr>
        <w:tc>
          <w:tcPr>
            <w:tcW w:w="3505" w:type="dxa"/>
            <w:hideMark/>
          </w:tcPr>
          <w:p w14:paraId="7681FFD5" w14:textId="77777777" w:rsidR="00E40639" w:rsidRPr="007F183D" w:rsidRDefault="00E40639" w:rsidP="00E40639">
            <w:r w:rsidRPr="007F183D">
              <w:t xml:space="preserve">DFAs: </w:t>
            </w:r>
            <w:r w:rsidRPr="007F183D">
              <w:rPr>
                <w:i/>
              </w:rPr>
              <w:t>Directions for Administration</w:t>
            </w:r>
            <w:r w:rsidRPr="007F183D" w:rsidDel="00467854">
              <w:rPr>
                <w:i/>
              </w:rPr>
              <w:t>—</w:t>
            </w:r>
            <w:r w:rsidRPr="007F183D">
              <w:rPr>
                <w:i/>
              </w:rPr>
              <w:t>Summative Alternate ELPAC</w:t>
            </w:r>
            <w:r w:rsidRPr="007F183D">
              <w:t> </w:t>
            </w:r>
          </w:p>
          <w:p w14:paraId="7440769A" w14:textId="77777777" w:rsidR="00E40639" w:rsidRPr="007F183D" w:rsidRDefault="00E40639" w:rsidP="00E40639">
            <w:r w:rsidRPr="007F183D">
              <w:t>(secure materials)</w:t>
            </w:r>
          </w:p>
        </w:tc>
        <w:tc>
          <w:tcPr>
            <w:tcW w:w="1532" w:type="dxa"/>
            <w:hideMark/>
          </w:tcPr>
          <w:p w14:paraId="6812E542" w14:textId="77777777" w:rsidR="00E40639" w:rsidRPr="007F183D" w:rsidRDefault="00E40639" w:rsidP="00E40639">
            <w:r w:rsidRPr="007F183D">
              <w:t>Online Only</w:t>
            </w:r>
          </w:p>
        </w:tc>
        <w:tc>
          <w:tcPr>
            <w:tcW w:w="4318" w:type="dxa"/>
            <w:hideMark/>
          </w:tcPr>
          <w:p w14:paraId="37F203CC" w14:textId="77777777" w:rsidR="00E40639" w:rsidRPr="007F183D" w:rsidRDefault="00E40639" w:rsidP="00E40639">
            <w:r w:rsidRPr="007F183D">
              <w:t>Summative Alternate ELPAC</w:t>
            </w:r>
          </w:p>
        </w:tc>
      </w:tr>
      <w:tr w:rsidR="002A76E3" w:rsidRPr="007F183D" w14:paraId="669EB64B" w14:textId="77777777" w:rsidTr="00682E02">
        <w:trPr>
          <w:cnfStyle w:val="000000100000" w:firstRow="0" w:lastRow="0" w:firstColumn="0" w:lastColumn="0" w:oddVBand="0" w:evenVBand="0" w:oddHBand="1" w:evenHBand="0" w:firstRowFirstColumn="0" w:firstRowLastColumn="0" w:lastRowFirstColumn="0" w:lastRowLastColumn="0"/>
          <w:trHeight w:val="864"/>
        </w:trPr>
        <w:tc>
          <w:tcPr>
            <w:tcW w:w="3505" w:type="dxa"/>
          </w:tcPr>
          <w:p w14:paraId="400C2D5C" w14:textId="77777777" w:rsidR="00E40639" w:rsidRPr="007F183D" w:rsidRDefault="00E40639" w:rsidP="00E40639">
            <w:r w:rsidRPr="007F183D">
              <w:t xml:space="preserve">Guide: </w:t>
            </w:r>
            <w:r w:rsidRPr="007F183D">
              <w:rPr>
                <w:i/>
              </w:rPr>
              <w:t>ELPAC Data Entry Interface User Guide</w:t>
            </w:r>
          </w:p>
        </w:tc>
        <w:tc>
          <w:tcPr>
            <w:tcW w:w="1532" w:type="dxa"/>
          </w:tcPr>
          <w:p w14:paraId="2E34E675" w14:textId="77777777" w:rsidR="00E40639" w:rsidRPr="007F183D" w:rsidRDefault="00E40639" w:rsidP="00E40639">
            <w:r w:rsidRPr="007F183D">
              <w:t>Online Only</w:t>
            </w:r>
          </w:p>
        </w:tc>
        <w:tc>
          <w:tcPr>
            <w:tcW w:w="4318" w:type="dxa"/>
          </w:tcPr>
          <w:p w14:paraId="3E79EDA5" w14:textId="77777777" w:rsidR="00E40639" w:rsidRPr="007F183D" w:rsidRDefault="00E40639" w:rsidP="00E40639">
            <w:r w:rsidRPr="007F183D">
              <w:t>Summative ELPAC, Initial ELPAC, and Alternate ELPAC for Second Scoring</w:t>
            </w:r>
          </w:p>
        </w:tc>
      </w:tr>
      <w:tr w:rsidR="00E40639" w:rsidRPr="007F183D" w14:paraId="462EADD7" w14:textId="77777777" w:rsidTr="00682E02">
        <w:trPr>
          <w:cnfStyle w:val="000000010000" w:firstRow="0" w:lastRow="0" w:firstColumn="0" w:lastColumn="0" w:oddVBand="0" w:evenVBand="0" w:oddHBand="0" w:evenHBand="1" w:firstRowFirstColumn="0" w:firstRowLastColumn="0" w:lastRowFirstColumn="0" w:lastRowLastColumn="0"/>
          <w:trHeight w:val="1538"/>
        </w:trPr>
        <w:tc>
          <w:tcPr>
            <w:tcW w:w="3505" w:type="dxa"/>
          </w:tcPr>
          <w:p w14:paraId="71C455E7" w14:textId="77777777" w:rsidR="00E40639" w:rsidRPr="007F183D" w:rsidRDefault="00E40639" w:rsidP="00E40639">
            <w:pPr>
              <w:rPr>
                <w:rFonts w:eastAsiaTheme="minorEastAsia"/>
                <w:i/>
                <w:iCs/>
              </w:rPr>
            </w:pPr>
            <w:r w:rsidRPr="007F183D">
              <w:rPr>
                <w:rFonts w:eastAsia="Calibri"/>
              </w:rPr>
              <w:lastRenderedPageBreak/>
              <w:t>Guide</w:t>
            </w:r>
            <w:r w:rsidRPr="007F183D">
              <w:rPr>
                <w:rFonts w:eastAsiaTheme="minorEastAsia"/>
                <w:i/>
                <w:iCs/>
              </w:rPr>
              <w:t>: Guide to the Initial ELPAC Score Comparison Report</w:t>
            </w:r>
          </w:p>
        </w:tc>
        <w:tc>
          <w:tcPr>
            <w:tcW w:w="1532" w:type="dxa"/>
          </w:tcPr>
          <w:p w14:paraId="14206606" w14:textId="77777777" w:rsidR="00E40639" w:rsidRPr="007F183D" w:rsidRDefault="00E40639" w:rsidP="00E40639">
            <w:pPr>
              <w:rPr>
                <w:rFonts w:eastAsia="Calibri"/>
              </w:rPr>
            </w:pPr>
            <w:r w:rsidRPr="007F183D">
              <w:t>Online Only</w:t>
            </w:r>
          </w:p>
        </w:tc>
        <w:tc>
          <w:tcPr>
            <w:tcW w:w="4318" w:type="dxa"/>
          </w:tcPr>
          <w:p w14:paraId="39F6A542" w14:textId="77777777" w:rsidR="00E40639" w:rsidRPr="007F183D" w:rsidRDefault="00E40639" w:rsidP="00E40639">
            <w:pPr>
              <w:rPr>
                <w:rFonts w:eastAsia="Calibri"/>
              </w:rPr>
            </w:pPr>
            <w:r w:rsidRPr="007F183D">
              <w:rPr>
                <w:rFonts w:eastAsia="Calibri"/>
              </w:rPr>
              <w:t>Initial ELPAC Rotating Score Validation Process (RSVP) Scoring</w:t>
            </w:r>
          </w:p>
        </w:tc>
      </w:tr>
    </w:tbl>
    <w:p w14:paraId="07CFFB48" w14:textId="77777777" w:rsidR="00E40639" w:rsidRPr="007F183D" w:rsidRDefault="00E40639" w:rsidP="00E40639">
      <w:pPr>
        <w:pStyle w:val="ProposalText"/>
      </w:pPr>
    </w:p>
    <w:p w14:paraId="50E7BB64" w14:textId="77777777" w:rsidR="00E40639" w:rsidRPr="007F183D" w:rsidRDefault="00E40639" w:rsidP="00E40639">
      <w:pPr>
        <w:pStyle w:val="Heading4"/>
      </w:pPr>
      <w:r w:rsidRPr="007F183D">
        <w:t>Test Administration Manual (TAM)</w:t>
      </w:r>
    </w:p>
    <w:p w14:paraId="650CDB0B" w14:textId="77777777" w:rsidR="00E40639" w:rsidRPr="007F183D" w:rsidRDefault="00E40639" w:rsidP="00E40639">
      <w:pPr>
        <w:pStyle w:val="ProposalText"/>
        <w:keepNext/>
      </w:pPr>
      <w:r w:rsidRPr="007F183D">
        <w:t>The online TAM will include instructions for all available online assessments including the Smarter Balanced Summative Assessments; CAAs for ELA, Mathematics, and Science;</w:t>
      </w:r>
      <w:r w:rsidRPr="007F183D">
        <w:rPr>
          <w:b/>
        </w:rPr>
        <w:t xml:space="preserve"> </w:t>
      </w:r>
      <w:r w:rsidRPr="007F183D">
        <w:t>Summative</w:t>
      </w:r>
      <w:r w:rsidRPr="007F183D">
        <w:rPr>
          <w:b/>
        </w:rPr>
        <w:t xml:space="preserve"> </w:t>
      </w:r>
      <w:r w:rsidRPr="007F183D">
        <w:t xml:space="preserve">CAST; CSA; Summative ELPAC; Initial ELPAC; and Alternate Summative and Initial ELPAC. California-specific revisions will adhere to the Smarter Balanced test administration procedures and policies where appropriate. </w:t>
      </w:r>
    </w:p>
    <w:p w14:paraId="393C2E88" w14:textId="77777777" w:rsidR="00E40639" w:rsidRPr="007F183D" w:rsidRDefault="00E40639" w:rsidP="00E40639">
      <w:pPr>
        <w:pStyle w:val="ProposalText"/>
        <w:keepNext/>
      </w:pPr>
      <w:r w:rsidRPr="007F183D">
        <w:t>The TAM will cover the following areas: an assessment overview, test administration resources, test security, administration preparation and planning, and administration of summative assessments.</w:t>
      </w:r>
    </w:p>
    <w:p w14:paraId="54D1E2B5" w14:textId="77777777" w:rsidR="00E40639" w:rsidRPr="007F183D" w:rsidRDefault="00E40639" w:rsidP="00E40639">
      <w:pPr>
        <w:rPr>
          <w:rStyle w:val="ProposalTextChar"/>
          <w:rFonts w:eastAsiaTheme="minorHAnsi"/>
        </w:rPr>
      </w:pPr>
      <w:r w:rsidRPr="007F183D">
        <w:rPr>
          <w:b/>
        </w:rPr>
        <w:t xml:space="preserve">TOMS user guide. </w:t>
      </w:r>
      <w:r w:rsidRPr="007F183D">
        <w:t>The TOMS component of the California Assessment Delivery System allows authorized users to configure testing for students, order materials, submit test setting files, and complete other tasks. The TOMS user guide will detail the procedures for using TOMS. ETS will release the TOMS user guide to coincide with the annual release of TOMS. The manual release plan will include the specific date of release. As TOMS undergoes system enhancements or changes, ETS will make updates to the guide—these updates will occur annually</w:t>
      </w:r>
      <w:r w:rsidRPr="007F183D" w:rsidDel="00EC61C1">
        <w:t xml:space="preserve"> </w:t>
      </w:r>
      <w:r w:rsidRPr="007F183D">
        <w:t xml:space="preserve">or before the second Tuesday of August. Additionally, throughout the administration year, additional functionality and </w:t>
      </w:r>
      <w:r w:rsidRPr="007F183D">
        <w:rPr>
          <w:rStyle w:val="ProposalTextChar"/>
          <w:rFonts w:eastAsiaTheme="minorHAnsi"/>
        </w:rPr>
        <w:lastRenderedPageBreak/>
        <w:t xml:space="preserve">pre-administration activities may become available. ETS will update the guide to reflect those changes. </w:t>
      </w:r>
    </w:p>
    <w:p w14:paraId="12F328A7" w14:textId="6A89943D" w:rsidR="00E40639" w:rsidRPr="007F183D" w:rsidRDefault="00E40639" w:rsidP="00E40639">
      <w:pPr>
        <w:pStyle w:val="ProposalText"/>
      </w:pPr>
      <w:r w:rsidRPr="007F183D">
        <w:rPr>
          <w:b/>
        </w:rPr>
        <w:t xml:space="preserve">Additional TAMs. </w:t>
      </w:r>
      <w:r w:rsidRPr="007F183D">
        <w:t>Separate TAMs will cover the existing Smarter Balanced PPTs, CAST PPT, Summative ELPAC PPT, and Initial ELPAC PPT. These TAMs will be coordinated and consolidated whenever possible to confirm ease-of-use in the field. The manuals’ interior font size will be 12 point or larger. </w:t>
      </w:r>
    </w:p>
    <w:p w14:paraId="156B3B8E" w14:textId="77777777" w:rsidR="00E40639" w:rsidRPr="007F183D" w:rsidRDefault="00E40639" w:rsidP="00E40639">
      <w:pPr>
        <w:pStyle w:val="ProposalText"/>
      </w:pPr>
      <w:r w:rsidRPr="007F183D">
        <w:rPr>
          <w:b/>
          <w:bCs/>
        </w:rPr>
        <w:t xml:space="preserve">HTML TAMs. </w:t>
      </w:r>
      <w:r w:rsidRPr="007F183D">
        <w:t>ETS will publish each TAM in HTML format</w:t>
      </w:r>
      <w:r w:rsidRPr="007F183D">
        <w:rPr>
          <w:b/>
          <w:bCs/>
        </w:rPr>
        <w:t> </w:t>
      </w:r>
      <w:r w:rsidRPr="007F183D">
        <w:t>to </w:t>
      </w:r>
      <w:r w:rsidRPr="007F183D">
        <w:rPr>
          <w:color w:val="151515"/>
          <w:shd w:val="clear" w:color="auto" w:fill="FFFFFF"/>
        </w:rPr>
        <w:t xml:space="preserve">the </w:t>
      </w:r>
      <w:hyperlink r:id="rId142" w:history="1">
        <w:r w:rsidRPr="007F183D">
          <w:rPr>
            <w:rStyle w:val="Hyperlink"/>
            <w:rFonts w:eastAsiaTheme="majorEastAsia"/>
            <w:shd w:val="clear" w:color="auto" w:fill="FFFFFF"/>
          </w:rPr>
          <w:t>CAASPP and ELPAC Manuals website</w:t>
        </w:r>
      </w:hyperlink>
      <w:r w:rsidRPr="007F183D" w:rsidDel="00F51F2E">
        <w:rPr>
          <w:color w:val="0000FF"/>
        </w:rPr>
        <w:t xml:space="preserve"> </w:t>
      </w:r>
      <w:r w:rsidRPr="007F183D">
        <w:t xml:space="preserve">each year. To facilitate ease of movement within the manuals, we will publish the HTML versions with both chapter menus and in-chapter menus, and the website itself will include a search function. </w:t>
      </w:r>
    </w:p>
    <w:p w14:paraId="4DD8627E" w14:textId="77777777" w:rsidR="00E40639" w:rsidRPr="007F183D" w:rsidRDefault="00E40639" w:rsidP="00E40639">
      <w:pPr>
        <w:pStyle w:val="ProposalText"/>
      </w:pPr>
      <w:r w:rsidRPr="007F183D">
        <w:rPr>
          <w:b/>
        </w:rPr>
        <w:t xml:space="preserve">Release schedule. </w:t>
      </w:r>
      <w:r w:rsidRPr="007F183D">
        <w:t xml:space="preserve">ETS will submit a timeline for CDE approval that includes the planned release schedule for each TAM section. Our proposed schedule will take into account the time LEAs need to prepare for testing. The final version of each TAM will be available for their appropriate training sessions. </w:t>
      </w:r>
    </w:p>
    <w:p w14:paraId="0147668D" w14:textId="77777777" w:rsidR="00E40639" w:rsidRPr="007F183D" w:rsidRDefault="00E40639" w:rsidP="00E40639">
      <w:pPr>
        <w:pStyle w:val="Heading4"/>
      </w:pPr>
      <w:r w:rsidRPr="007F183D">
        <w:t>Topic-Specific Guides and Manuals</w:t>
      </w:r>
    </w:p>
    <w:p w14:paraId="2B35DC7B" w14:textId="77777777" w:rsidR="00E40639" w:rsidRPr="007F183D" w:rsidRDefault="00E40639" w:rsidP="00E40639">
      <w:pPr>
        <w:pStyle w:val="ProposalText"/>
        <w:keepNext/>
      </w:pPr>
      <w:r w:rsidRPr="007F183D">
        <w:t>The CDE and ETS will continue to update current manuals and develop new topic-specific guides and manuals as needed to assist LEA and school staff with preparations and administration of the California Assessment System. Topic-specific manuals may include the following: </w:t>
      </w:r>
    </w:p>
    <w:p w14:paraId="4C58296F" w14:textId="17652125" w:rsidR="00E40639" w:rsidRPr="007F183D" w:rsidRDefault="00B8701F" w:rsidP="00E40639">
      <w:pPr>
        <w:pStyle w:val="BulletList1"/>
      </w:pPr>
      <w:r w:rsidRPr="00F00EB5">
        <w:t xml:space="preserve">Separate </w:t>
      </w:r>
      <w:r w:rsidR="00E40639" w:rsidRPr="00F00EB5">
        <w:t>Interim Assessment User Guide</w:t>
      </w:r>
      <w:r w:rsidRPr="00F00EB5">
        <w:t>s (Smarter Balanced ELA/</w:t>
      </w:r>
      <w:r w:rsidR="00A36FED" w:rsidRPr="00F00EB5">
        <w:t>M</w:t>
      </w:r>
      <w:r w:rsidRPr="00F00EB5">
        <w:t xml:space="preserve">athematics, </w:t>
      </w:r>
      <w:r w:rsidR="00E40639" w:rsidRPr="00F00EB5">
        <w:t>CAST</w:t>
      </w:r>
      <w:r w:rsidRPr="00F00EB5">
        <w:t>,</w:t>
      </w:r>
      <w:r w:rsidR="00E40639" w:rsidRPr="00F00EB5">
        <w:t xml:space="preserve"> and E</w:t>
      </w:r>
      <w:r w:rsidR="00E40639" w:rsidRPr="007F183D">
        <w:t>LPAC Interim Assessments</w:t>
      </w:r>
      <w:r w:rsidRPr="00F00EB5">
        <w:t>)</w:t>
      </w:r>
    </w:p>
    <w:p w14:paraId="6D3A68FE" w14:textId="77777777" w:rsidR="00E40639" w:rsidRPr="007F183D" w:rsidRDefault="00E40639" w:rsidP="00E40639">
      <w:pPr>
        <w:pStyle w:val="BulletList1"/>
      </w:pPr>
      <w:r w:rsidRPr="007F183D">
        <w:t>Guide to CAASPP and ELPAC Completion Status</w:t>
      </w:r>
    </w:p>
    <w:p w14:paraId="74DABC60" w14:textId="77777777" w:rsidR="00E40639" w:rsidRPr="007F183D" w:rsidRDefault="00E40639" w:rsidP="00E40639">
      <w:pPr>
        <w:pStyle w:val="BulletList1"/>
      </w:pPr>
      <w:r w:rsidRPr="007F183D">
        <w:lastRenderedPageBreak/>
        <w:t>CAASPP and ELPAC Accessibility Guide for Online Testing</w:t>
      </w:r>
    </w:p>
    <w:p w14:paraId="0679A27E" w14:textId="77777777" w:rsidR="00E40639" w:rsidRPr="007F183D" w:rsidRDefault="00E40639" w:rsidP="00E40639">
      <w:pPr>
        <w:pStyle w:val="BulletList1"/>
      </w:pPr>
      <w:r w:rsidRPr="007F183D">
        <w:t>CAASPP and ELPAC Security Incidents and Appeals Procedure Guide </w:t>
      </w:r>
    </w:p>
    <w:p w14:paraId="035B79BE" w14:textId="2EE8E43C" w:rsidR="00E40639" w:rsidRPr="007F183D" w:rsidRDefault="00E40639" w:rsidP="00E40639">
      <w:pPr>
        <w:pStyle w:val="Heading4"/>
        <w:rPr>
          <w:rFonts w:ascii="Segoe UI" w:eastAsia="Times New Roman" w:hAnsi="Segoe UI" w:cs="Segoe UI"/>
          <w:i/>
          <w:iCs/>
          <w:color w:val="000000"/>
          <w:sz w:val="18"/>
          <w:szCs w:val="18"/>
        </w:rPr>
      </w:pPr>
      <w:r w:rsidRPr="007F183D">
        <w:t>Directions for Administration (DFA)</w:t>
      </w:r>
    </w:p>
    <w:p w14:paraId="675A29D0" w14:textId="77777777" w:rsidR="00E40639" w:rsidRPr="007F183D" w:rsidRDefault="00E40639" w:rsidP="00E40639">
      <w:pPr>
        <w:pStyle w:val="ProposalText"/>
        <w:keepNext/>
      </w:pPr>
      <w:r w:rsidRPr="007F183D">
        <w:t>To complete the set of role-specific coordination and administration manuals, ETS will develop DFAs for each assessment, for every year it is being administered. In compliance with CDE requirements, these DFAs will include the following:</w:t>
      </w:r>
    </w:p>
    <w:p w14:paraId="09030ED2" w14:textId="77777777" w:rsidR="00E40639" w:rsidRPr="007F183D" w:rsidRDefault="00E40639" w:rsidP="00E40639">
      <w:pPr>
        <w:pStyle w:val="BulletList1"/>
      </w:pPr>
      <w:r w:rsidRPr="007F183D">
        <w:t>An overview of the California Assessment System and the various test management, registration, and delivery systems </w:t>
      </w:r>
    </w:p>
    <w:p w14:paraId="555C443D" w14:textId="77777777" w:rsidR="00E40639" w:rsidRPr="007F183D" w:rsidRDefault="00E40639" w:rsidP="00E40639">
      <w:pPr>
        <w:pStyle w:val="BulletList1"/>
      </w:pPr>
      <w:r w:rsidRPr="007F183D">
        <w:t>LEA coordinator responsibilities </w:t>
      </w:r>
    </w:p>
    <w:p w14:paraId="4FB2A99B" w14:textId="77777777" w:rsidR="00E40639" w:rsidRPr="007F183D" w:rsidRDefault="00E40639" w:rsidP="00E40639">
      <w:pPr>
        <w:pStyle w:val="BulletList1"/>
      </w:pPr>
      <w:r w:rsidRPr="007F183D">
        <w:t>LEA responsibility and activity checklist </w:t>
      </w:r>
    </w:p>
    <w:p w14:paraId="14218A29" w14:textId="77777777" w:rsidR="00E40639" w:rsidRPr="007F183D" w:rsidRDefault="00E40639" w:rsidP="00E40639">
      <w:pPr>
        <w:pStyle w:val="BulletList1"/>
      </w:pPr>
      <w:r w:rsidRPr="007F183D">
        <w:t>Test site coordinator responsibility and activity checklist</w:t>
      </w:r>
    </w:p>
    <w:p w14:paraId="65BDFB1E" w14:textId="77777777" w:rsidR="00E40639" w:rsidRPr="007F183D" w:rsidRDefault="00E40639" w:rsidP="00E40639">
      <w:pPr>
        <w:pStyle w:val="BulletList1"/>
      </w:pPr>
      <w:r w:rsidRPr="007F183D">
        <w:t>Test examiner responsibility and activity checklist</w:t>
      </w:r>
    </w:p>
    <w:p w14:paraId="44579EE4" w14:textId="77777777" w:rsidR="00E40639" w:rsidRPr="007F183D" w:rsidRDefault="00E40639" w:rsidP="00E40639">
      <w:pPr>
        <w:pStyle w:val="BulletList1"/>
      </w:pPr>
      <w:r w:rsidRPr="007F183D">
        <w:t>Appropriate processes for handling accessibility and accommodations for CBAs </w:t>
      </w:r>
    </w:p>
    <w:p w14:paraId="7077675E" w14:textId="77777777" w:rsidR="00E40639" w:rsidRPr="007F183D" w:rsidRDefault="00E40639" w:rsidP="00E40639">
      <w:pPr>
        <w:pStyle w:val="BulletList1"/>
      </w:pPr>
      <w:r w:rsidRPr="007F183D">
        <w:t>Appropriate measures for protecting test security and confidentiality at the LEA level</w:t>
      </w:r>
    </w:p>
    <w:p w14:paraId="2FC5797C" w14:textId="0E84C074" w:rsidR="00E40639" w:rsidRPr="007F183D" w:rsidRDefault="00E40639" w:rsidP="00E40639">
      <w:pPr>
        <w:pStyle w:val="BulletList1"/>
      </w:pPr>
      <w:r w:rsidRPr="007F183D">
        <w:t>Estimated test duration charts for planning purposes and suggestions for LEA</w:t>
      </w:r>
      <w:r w:rsidR="00B01B52" w:rsidRPr="007F183D">
        <w:noBreakHyphen/>
      </w:r>
      <w:r w:rsidRPr="007F183D">
        <w:t>level test scheduling </w:t>
      </w:r>
    </w:p>
    <w:p w14:paraId="45D25919" w14:textId="77777777" w:rsidR="00E40639" w:rsidRPr="007F183D" w:rsidRDefault="00E40639" w:rsidP="00E40639">
      <w:pPr>
        <w:pStyle w:val="BulletList1"/>
      </w:pPr>
      <w:r w:rsidRPr="007F183D">
        <w:t>Appropriate processes for including special populations of students in testing</w:t>
      </w:r>
    </w:p>
    <w:p w14:paraId="31B0DFC3" w14:textId="77777777" w:rsidR="00E40639" w:rsidRPr="007F183D" w:rsidRDefault="00E40639" w:rsidP="00E40639">
      <w:pPr>
        <w:pStyle w:val="BulletList1"/>
      </w:pPr>
      <w:r w:rsidRPr="007F183D">
        <w:t>Important dates before, during, and after the testing window(s) </w:t>
      </w:r>
    </w:p>
    <w:p w14:paraId="698500D9" w14:textId="77777777" w:rsidR="00E40639" w:rsidRPr="007F183D" w:rsidRDefault="00E40639" w:rsidP="00E40639">
      <w:pPr>
        <w:pStyle w:val="ProposalText"/>
      </w:pPr>
      <w:r w:rsidRPr="007F183D">
        <w:t xml:space="preserve">Some DFAs for the non-Smarter Balanced assessments, such as ELPAC and Alternate ELPAC, will include secure material. In those cases, the information will be posted on TOMS so that only authorized users can access the information. Non-secure </w:t>
      </w:r>
      <w:r w:rsidRPr="007F183D">
        <w:lastRenderedPageBreak/>
        <w:t xml:space="preserve">information, such as directions on how to log on to the TDS will be posted on the </w:t>
      </w:r>
      <w:hyperlink r:id="rId143" w:history="1">
        <w:r w:rsidRPr="007F183D">
          <w:rPr>
            <w:rStyle w:val="Hyperlink"/>
            <w:rFonts w:eastAsiaTheme="majorEastAsia"/>
          </w:rPr>
          <w:t>CAASPP.org</w:t>
        </w:r>
      </w:hyperlink>
      <w:r w:rsidRPr="007F183D">
        <w:t xml:space="preserve"> or </w:t>
      </w:r>
      <w:hyperlink r:id="rId144" w:history="1">
        <w:r w:rsidRPr="007F183D">
          <w:rPr>
            <w:rStyle w:val="Hyperlink"/>
            <w:rFonts w:eastAsiaTheme="majorEastAsia"/>
          </w:rPr>
          <w:t>ELPAC.org</w:t>
        </w:r>
      </w:hyperlink>
      <w:r w:rsidRPr="007F183D">
        <w:t xml:space="preserve"> websites.</w:t>
      </w:r>
    </w:p>
    <w:p w14:paraId="2E7E69D6" w14:textId="77777777" w:rsidR="00E40639" w:rsidRPr="007F183D" w:rsidRDefault="00E40639" w:rsidP="00E40639">
      <w:pPr>
        <w:pStyle w:val="Heading4"/>
      </w:pPr>
      <w:r w:rsidRPr="007F183D">
        <w:t>ELPAC Examiner’s Manuals</w:t>
      </w:r>
    </w:p>
    <w:p w14:paraId="42AF0AE3" w14:textId="77777777" w:rsidR="00E40639" w:rsidRPr="007F183D" w:rsidRDefault="00E40639" w:rsidP="00E40639">
      <w:pPr>
        <w:pStyle w:val="ProposalText"/>
      </w:pPr>
      <w:r w:rsidRPr="007F183D">
        <w:t>The ELPAC examiner’s manuals provide detailed information on the PPT administration of the Summative and Initial ELPAC. These manuals include rubrics and directions for the administration of all domains. ETS will produce both the standard examiner’s manuals and an examiner’s manual for use with large print and braille test materials.</w:t>
      </w:r>
    </w:p>
    <w:p w14:paraId="50417FA1" w14:textId="77777777" w:rsidR="00E40639" w:rsidRPr="007F183D" w:rsidRDefault="00E40639" w:rsidP="00E40639">
      <w:pPr>
        <w:pStyle w:val="ProposalText"/>
      </w:pPr>
      <w:r w:rsidRPr="007F183D">
        <w:t>During ETS’s established three-way check, we review the answer book, test book, and examiner’s manuals together to establish consistency in language and content. If we find an inconsistency, ETS updates and sends the test material through another draft and review cycle.</w:t>
      </w:r>
    </w:p>
    <w:p w14:paraId="7BCA232B" w14:textId="77777777" w:rsidR="00E40639" w:rsidRPr="007F183D" w:rsidRDefault="00E40639" w:rsidP="00E40639">
      <w:pPr>
        <w:pStyle w:val="Heading4"/>
      </w:pPr>
      <w:r w:rsidRPr="007F183D">
        <w:t>Technical Specifications and Configuration Guide for Online Testing</w:t>
      </w:r>
    </w:p>
    <w:p w14:paraId="14B4271A" w14:textId="77777777" w:rsidR="00E40639" w:rsidRPr="007F183D" w:rsidRDefault="00E40639" w:rsidP="00E40639">
      <w:pPr>
        <w:pStyle w:val="ProposalText"/>
      </w:pPr>
      <w:r w:rsidRPr="007F183D">
        <w:t>ETS will continue to update the Technical Specifications and Configuration Guide for LEA- and site-level technology coordinators. This consolidated manual will provide broad technical information (e.g., system requirements, how to install the secure browser) as well as technical information specific to the ELPAC Listening and Speaking domains for both the PPT and the online tests.</w:t>
      </w:r>
    </w:p>
    <w:p w14:paraId="5E4CDB4C" w14:textId="77777777" w:rsidR="00E40639" w:rsidRPr="007F183D" w:rsidRDefault="00E40639" w:rsidP="00E40639">
      <w:pPr>
        <w:pStyle w:val="Heading4"/>
      </w:pPr>
      <w:r w:rsidRPr="007F183D">
        <w:t>CAASPP and ELPAC Post-Test Guides</w:t>
      </w:r>
    </w:p>
    <w:p w14:paraId="4585DE0E" w14:textId="64B2BFA5" w:rsidR="00E40639" w:rsidRPr="007F183D" w:rsidRDefault="00E40639" w:rsidP="00E40639">
      <w:pPr>
        <w:pStyle w:val="ProposalText"/>
      </w:pPr>
      <w:r w:rsidRPr="007F183D">
        <w:t xml:space="preserve">Each year, ETS will develop separate Post-Test Guides for CAASPP and ELPAC that serve as single reference documents for all reporting-related information for all users. The manuals will provide an overview of the assessments, a description and guides to online reporting tools, and guidelines for interpreting reports. ETS will include clear </w:t>
      </w:r>
      <w:r w:rsidRPr="007F183D">
        <w:lastRenderedPageBreak/>
        <w:t>standards for interpreting the test scores, intended uses of the scores, and considerations when using the test results. ETS will develop these standards as part of the psychometric review of the test items and forms. ETS will clearly delimit the addressed population and will describe the constructs that the assessments measure. The goal of these manuals will be to guide all CAASPP and ELPAC reporting</w:t>
      </w:r>
      <w:r w:rsidRPr="00F00EB5">
        <w:t xml:space="preserve"> </w:t>
      </w:r>
      <w:r w:rsidR="0051589F" w:rsidRPr="00F00EB5">
        <w:t>interest holders</w:t>
      </w:r>
      <w:r w:rsidR="0051589F" w:rsidRPr="007F183D" w:rsidDel="009852CF">
        <w:t xml:space="preserve"> </w:t>
      </w:r>
      <w:r w:rsidRPr="007F183D">
        <w:t>in understanding the scores provided, what they represent, and how they can use those scores to improve instructional programs in the schools.</w:t>
      </w:r>
    </w:p>
    <w:p w14:paraId="3BA4AB0F" w14:textId="77777777" w:rsidR="00E40639" w:rsidRPr="007F183D" w:rsidRDefault="00E40639" w:rsidP="00E40639">
      <w:pPr>
        <w:pStyle w:val="ProposalText"/>
      </w:pPr>
      <w:r w:rsidRPr="007F183D">
        <w:t>ETS will post the Post-Test Guides to </w:t>
      </w:r>
      <w:r w:rsidRPr="007F183D">
        <w:rPr>
          <w:color w:val="151515"/>
          <w:shd w:val="clear" w:color="auto" w:fill="FFFFFF"/>
        </w:rPr>
        <w:t xml:space="preserve">the </w:t>
      </w:r>
      <w:hyperlink r:id="rId145" w:history="1">
        <w:r w:rsidRPr="007F183D">
          <w:rPr>
            <w:rStyle w:val="Hyperlink"/>
            <w:rFonts w:eastAsiaTheme="majorEastAsia"/>
            <w:shd w:val="clear" w:color="auto" w:fill="FFFFFF"/>
          </w:rPr>
          <w:t>CAASPP and ELPAC Manuals website</w:t>
        </w:r>
      </w:hyperlink>
      <w:r w:rsidRPr="007F183D">
        <w:t> at least 10 working days prior to the Post-Test webinar.</w:t>
      </w:r>
    </w:p>
    <w:p w14:paraId="37432E79" w14:textId="6CB1CB82" w:rsidR="00E40639" w:rsidRPr="007F183D" w:rsidRDefault="00E40639" w:rsidP="00E40639">
      <w:pPr>
        <w:pStyle w:val="Heading3"/>
      </w:pPr>
      <w:bookmarkStart w:id="903" w:name="Task_3_7_1_B"/>
      <w:bookmarkStart w:id="904" w:name="_Toc85713627"/>
      <w:r w:rsidRPr="007F183D">
        <w:t>7.1.B</w:t>
      </w:r>
      <w:bookmarkEnd w:id="903"/>
      <w:r w:rsidRPr="007F183D">
        <w:t>. Post-Test Surveys</w:t>
      </w:r>
      <w:bookmarkEnd w:id="904"/>
    </w:p>
    <w:p w14:paraId="275AB180" w14:textId="77777777" w:rsidR="00E40639" w:rsidRPr="007F183D" w:rsidRDefault="00E40639" w:rsidP="00E40639">
      <w:pPr>
        <w:pStyle w:val="ProposalText"/>
      </w:pPr>
      <w:r w:rsidRPr="007F183D">
        <w:t xml:space="preserve">ETS will conduct an annual Feedback for Continuous Improvement Survey at the end of the administration year for all assessments and users under the CAASPP and ELPAC programs. Through this survey, LEA coordinators, site coordinators, test examiners, and test administrators, and other LEA staff will be able to provide information and opinions regarding the administration. </w:t>
      </w:r>
    </w:p>
    <w:p w14:paraId="5D58314C" w14:textId="77777777" w:rsidR="00E40639" w:rsidRPr="007F183D" w:rsidRDefault="00E40639" w:rsidP="00E40639">
      <w:pPr>
        <w:pStyle w:val="ProposalText"/>
        <w:keepNext/>
      </w:pPr>
      <w:r w:rsidRPr="007F183D">
        <w:rPr>
          <w:b/>
        </w:rPr>
        <w:t xml:space="preserve">Survey </w:t>
      </w:r>
      <w:r w:rsidRPr="007F183D">
        <w:rPr>
          <w:b/>
          <w:bCs/>
        </w:rPr>
        <w:t>questions.</w:t>
      </w:r>
      <w:r w:rsidRPr="007F183D">
        <w:rPr>
          <w:b/>
        </w:rPr>
        <w:t xml:space="preserve"> </w:t>
      </w:r>
      <w:r w:rsidRPr="007F183D">
        <w:t>ETS will work with</w:t>
      </w:r>
      <w:r w:rsidRPr="007F183D" w:rsidDel="00585AAF">
        <w:t xml:space="preserve"> </w:t>
      </w:r>
      <w:r w:rsidRPr="007F183D">
        <w:t xml:space="preserve">the CDE to prepare questions that collect feedback about </w:t>
      </w:r>
    </w:p>
    <w:p w14:paraId="1B681A7C" w14:textId="77777777" w:rsidR="00E40639" w:rsidRPr="007F183D" w:rsidRDefault="00E40639" w:rsidP="00E40639">
      <w:pPr>
        <w:pStyle w:val="BulletList1"/>
      </w:pPr>
      <w:r w:rsidRPr="007F183D">
        <w:t xml:space="preserve">general CAASPP and ELPAC administration and training; </w:t>
      </w:r>
    </w:p>
    <w:p w14:paraId="03CCD3C7" w14:textId="77777777" w:rsidR="00E40639" w:rsidRPr="007F183D" w:rsidRDefault="00E40639" w:rsidP="00E40639">
      <w:pPr>
        <w:pStyle w:val="BulletList1"/>
      </w:pPr>
      <w:r w:rsidRPr="007F183D">
        <w:t>customer service and help desk support;</w:t>
      </w:r>
    </w:p>
    <w:p w14:paraId="63E52CC4" w14:textId="77777777" w:rsidR="00E40639" w:rsidRPr="007F183D" w:rsidRDefault="00E40639" w:rsidP="00E40639">
      <w:pPr>
        <w:pStyle w:val="BulletList1"/>
      </w:pPr>
      <w:r w:rsidRPr="007F183D">
        <w:t xml:space="preserve">assignment and implementation of accessibility resources; </w:t>
      </w:r>
    </w:p>
    <w:p w14:paraId="69F3533C" w14:textId="77777777" w:rsidR="00E40639" w:rsidRPr="007F183D" w:rsidRDefault="00E40639" w:rsidP="00E40639">
      <w:pPr>
        <w:pStyle w:val="BulletList1"/>
      </w:pPr>
      <w:r w:rsidRPr="007F183D">
        <w:t>use of the systems, including questions about any new features offered during the respective administration;</w:t>
      </w:r>
    </w:p>
    <w:p w14:paraId="36CD248D" w14:textId="77777777" w:rsidR="00E40639" w:rsidRPr="007F183D" w:rsidRDefault="00E40639" w:rsidP="00E40639">
      <w:pPr>
        <w:pStyle w:val="BulletList1"/>
      </w:pPr>
      <w:r w:rsidRPr="007F183D">
        <w:lastRenderedPageBreak/>
        <w:t xml:space="preserve">user experience on the CAASPP and ELPAC websites; and </w:t>
      </w:r>
    </w:p>
    <w:p w14:paraId="77000372" w14:textId="77777777" w:rsidR="00E40639" w:rsidRPr="007F183D" w:rsidRDefault="00E40639" w:rsidP="00E40639">
      <w:pPr>
        <w:pStyle w:val="BulletList1"/>
      </w:pPr>
      <w:r w:rsidRPr="007F183D">
        <w:t xml:space="preserve">suggestions for areas in which ETS can improve training or the testing system for future administrations. </w:t>
      </w:r>
    </w:p>
    <w:p w14:paraId="56911E87" w14:textId="77777777" w:rsidR="00E40639" w:rsidRPr="007F183D" w:rsidRDefault="00E40639" w:rsidP="00E40639">
      <w:pPr>
        <w:pStyle w:val="ProposalText"/>
      </w:pPr>
      <w:r w:rsidRPr="007F183D">
        <w:t>Feedback may include suggestions for both immediate and long-term improvements. The survey will include a majority of selected-response items as well as a limited number of open-ended, free-response questions that address the goals of the survey. The survey will be distributed to all TOMS users via email with a link to complete the online survey.</w:t>
      </w:r>
    </w:p>
    <w:p w14:paraId="184D1376" w14:textId="77777777" w:rsidR="00E40639" w:rsidRPr="007F183D" w:rsidRDefault="00E40639" w:rsidP="00E40639">
      <w:pPr>
        <w:pStyle w:val="ProposalText"/>
      </w:pPr>
      <w:r w:rsidRPr="007F183D">
        <w:t>At the completion of the survey, ETS will analyze the responses. If more than 200 open-ended responses are submitted for any single group, we will select a random sample of 200 for qualitative analysis. All selected-response items will be analyzed and reported without sampling. All responses will be compiled into recommendations for future improvements, and we will share actionable suggestions with the appropriate team to determine the possibility of implementing those improvements for the upcoming administration or for future administrations. ETS will present our findings to the CDE, who will have final approval as to which improvements are implemented.</w:t>
      </w:r>
    </w:p>
    <w:p w14:paraId="5FF0575A" w14:textId="326EF507" w:rsidR="00E40639" w:rsidRPr="007F183D" w:rsidRDefault="00E40639" w:rsidP="00E40639">
      <w:pPr>
        <w:pStyle w:val="ProposalText"/>
        <w:keepNext/>
      </w:pPr>
      <w:r w:rsidRPr="007F183D">
        <w:t>The following are some examples of improvements that we have accomplished through previous surveys:</w:t>
      </w:r>
    </w:p>
    <w:p w14:paraId="22540E75" w14:textId="4B8B2BF5" w:rsidR="00E40639" w:rsidRPr="007F183D" w:rsidRDefault="00E40639" w:rsidP="00E40639">
      <w:pPr>
        <w:pStyle w:val="BulletList1"/>
      </w:pPr>
      <w:r w:rsidRPr="007F183D">
        <w:t>Movement of manuals from PDF to HTML</w:t>
      </w:r>
    </w:p>
    <w:p w14:paraId="0DBB7486" w14:textId="5655864D" w:rsidR="00E40639" w:rsidRPr="007F183D" w:rsidRDefault="00E40639" w:rsidP="00E40639">
      <w:pPr>
        <w:pStyle w:val="BulletList1"/>
      </w:pPr>
      <w:r w:rsidRPr="007F183D">
        <w:t>Changes to trainings and training materials, including shorter, audience-specific trainings that provide for differentiation</w:t>
      </w:r>
    </w:p>
    <w:p w14:paraId="6B72003C" w14:textId="7A271AB6" w:rsidR="00E40639" w:rsidRPr="007F183D" w:rsidRDefault="00E40639" w:rsidP="00E40639">
      <w:pPr>
        <w:pStyle w:val="BulletList1"/>
      </w:pPr>
      <w:r w:rsidRPr="007F183D">
        <w:t>More focused training regarding accessibility resources</w:t>
      </w:r>
    </w:p>
    <w:p w14:paraId="0F7FE98C" w14:textId="2093AD12" w:rsidR="00E40639" w:rsidRPr="007F183D" w:rsidRDefault="00E40639" w:rsidP="00E40639">
      <w:pPr>
        <w:pStyle w:val="BulletList1"/>
      </w:pPr>
      <w:r w:rsidRPr="007F183D">
        <w:t>Adding additional methods of communications</w:t>
      </w:r>
    </w:p>
    <w:p w14:paraId="392F5B21" w14:textId="1290B9C3" w:rsidR="00E40639" w:rsidRPr="007F183D" w:rsidRDefault="00E40639" w:rsidP="00E40639">
      <w:pPr>
        <w:pStyle w:val="ProposalText"/>
      </w:pPr>
      <w:r w:rsidRPr="007F183D">
        <w:lastRenderedPageBreak/>
        <w:t>The change to HTML from PDF has provided a more robust manual system. Users are able to open the manuals on any device and still have it appear in a readable format. Users still have the option to print out the entire manual or sections that are needed. While not high on the survey requests, this was a project that both the CDE and ETS deemed as being beneficial to LEAs. Feedback since the move has been positive.</w:t>
      </w:r>
    </w:p>
    <w:p w14:paraId="68C7CE76" w14:textId="282CD419" w:rsidR="00E40639" w:rsidRPr="007F183D" w:rsidRDefault="00E40639" w:rsidP="00E40639">
      <w:pPr>
        <w:pStyle w:val="ProposalText"/>
      </w:pPr>
      <w:r w:rsidRPr="007F183D">
        <w:t>The modifications to the trainings have offered LEAs shorter, more focused sessions. Instead of providing a huge binder and full day, attendees get short sessions with smaller amount of material to digest. It provides for more opportunities to ask questions and get answers.</w:t>
      </w:r>
    </w:p>
    <w:p w14:paraId="54487E06" w14:textId="53425225" w:rsidR="00E40639" w:rsidRPr="007F183D" w:rsidRDefault="00E40639" w:rsidP="00E40639">
      <w:pPr>
        <w:pStyle w:val="Heading2"/>
      </w:pPr>
      <w:bookmarkStart w:id="905" w:name="Task_3_7_2"/>
      <w:bookmarkStart w:id="906" w:name="_Toc85713628"/>
      <w:r w:rsidRPr="007F183D">
        <w:t>7.2</w:t>
      </w:r>
      <w:bookmarkEnd w:id="905"/>
      <w:r w:rsidRPr="007F183D">
        <w:t>. Paper Tests</w:t>
      </w:r>
      <w:bookmarkEnd w:id="906"/>
    </w:p>
    <w:p w14:paraId="7C17A15D" w14:textId="1CE3EB4A" w:rsidR="00E40639" w:rsidRPr="007F183D" w:rsidRDefault="00E40639" w:rsidP="00E40639">
      <w:pPr>
        <w:pStyle w:val="ProposalText"/>
      </w:pPr>
      <w:r w:rsidRPr="007F183D">
        <w:t xml:space="preserve">ETS has extensive experience administering PPTs for California as well as for the full suite of assessment programs we develop and manage in other areas. More specifically for California, we have the expertise to successfully blend paper administration with online administrations such as the Summative ELPAC K–2 tests that support fair testing and produce valid results. ETS will continue to follow established, efficient, and secure processes to provide PPTs for students who require this mode of testing. </w:t>
      </w:r>
    </w:p>
    <w:p w14:paraId="31967049" w14:textId="77777777" w:rsidR="00E40639" w:rsidRPr="007F183D" w:rsidRDefault="00E40639" w:rsidP="00E40639">
      <w:pPr>
        <w:pStyle w:val="ProposalText"/>
      </w:pPr>
      <w:r w:rsidRPr="007F183D">
        <w:rPr>
          <w:b/>
        </w:rPr>
        <w:t xml:space="preserve">Tracking </w:t>
      </w:r>
      <w:r w:rsidRPr="007F183D">
        <w:rPr>
          <w:b/>
          <w:bCs/>
        </w:rPr>
        <w:t>deliverables</w:t>
      </w:r>
      <w:r w:rsidRPr="007F183D">
        <w:rPr>
          <w:b/>
        </w:rPr>
        <w:t xml:space="preserve">. </w:t>
      </w:r>
      <w:r w:rsidRPr="007F183D">
        <w:t>With the CDE’s input, ETS will develop a detailed project plan that will allow us to compile and track the completion of PPT tasks. We will incorporate this project plan into the master project plan. Each document will undergo the same rigorous review, proofreading, accuracy checking, CDE approval, document tracking,</w:t>
      </w:r>
      <w:r w:rsidRPr="007F183D" w:rsidDel="00CB1138">
        <w:t xml:space="preserve"> </w:t>
      </w:r>
      <w:r w:rsidRPr="007F183D">
        <w:t>version control, and quality inspection process used with all secure test materials.</w:t>
      </w:r>
    </w:p>
    <w:p w14:paraId="735E71F7" w14:textId="77777777" w:rsidR="00E40639" w:rsidRPr="007F183D" w:rsidRDefault="00E40639" w:rsidP="00E40639">
      <w:pPr>
        <w:pStyle w:val="ProposalText"/>
        <w:keepNext/>
      </w:pPr>
      <w:r w:rsidRPr="007F183D">
        <w:rPr>
          <w:b/>
        </w:rPr>
        <w:lastRenderedPageBreak/>
        <w:t xml:space="preserve">Paper </w:t>
      </w:r>
      <w:r w:rsidRPr="007F183D">
        <w:rPr>
          <w:b/>
          <w:bCs/>
        </w:rPr>
        <w:t>test management.</w:t>
      </w:r>
      <w:r w:rsidRPr="007F183D">
        <w:rPr>
          <w:b/>
        </w:rPr>
        <w:t xml:space="preserve"> </w:t>
      </w:r>
      <w:r w:rsidRPr="007F183D">
        <w:t xml:space="preserve">ETS will support two types of paper test management: </w:t>
      </w:r>
    </w:p>
    <w:p w14:paraId="0946FB95" w14:textId="77777777" w:rsidR="00E40639" w:rsidRPr="007F183D" w:rsidRDefault="00E40639" w:rsidP="00E40639">
      <w:pPr>
        <w:pStyle w:val="BulletList1"/>
      </w:pPr>
      <w:r w:rsidRPr="007F183D">
        <w:rPr>
          <w:b/>
        </w:rPr>
        <w:t>ELPAC K–2 Writing.</w:t>
      </w:r>
      <w:r w:rsidRPr="007F183D">
        <w:t xml:space="preserve"> The ELPAC K–2 Writing paper is administered to all students in kindergarten through grade two.</w:t>
      </w:r>
    </w:p>
    <w:p w14:paraId="032E3782" w14:textId="77777777" w:rsidR="00E40639" w:rsidRPr="007F183D" w:rsidRDefault="00E40639" w:rsidP="00E40639">
      <w:pPr>
        <w:pStyle w:val="BulletList1"/>
      </w:pPr>
      <w:r w:rsidRPr="007F183D">
        <w:rPr>
          <w:b/>
          <w:bCs/>
        </w:rPr>
        <w:t>Alternate Testing.</w:t>
      </w:r>
      <w:r w:rsidRPr="007F183D">
        <w:t xml:space="preserve"> Students who cannot take the tests online can test through paper tests. </w:t>
      </w:r>
    </w:p>
    <w:p w14:paraId="1F14286E" w14:textId="77777777" w:rsidR="00E40639" w:rsidRPr="007F183D" w:rsidRDefault="00E40639" w:rsidP="00E40639">
      <w:pPr>
        <w:pStyle w:val="ProposalText"/>
      </w:pPr>
      <w:r w:rsidRPr="007F183D">
        <w:t xml:space="preserve">As the current contractor, ETS will help promote a seamless transition to the new contract by providing the Initial ELPAC PPTs to LEAs by July 1, 2022, and we will confirm their availability annually thereafter for each administration in this contract. The Summative ELPAC K–2 Writing PPTs and the CAASPP PPTs will be available. </w:t>
      </w:r>
    </w:p>
    <w:p w14:paraId="635FD243" w14:textId="1FA85177" w:rsidR="00E40639" w:rsidRPr="007F183D" w:rsidRDefault="00E40639" w:rsidP="00E40639">
      <w:pPr>
        <w:pStyle w:val="ProposalText"/>
      </w:pPr>
      <w:r w:rsidRPr="007F183D">
        <w:t>In the following sections, we describe our established and California-proven processes for</w:t>
      </w:r>
    </w:p>
    <w:p w14:paraId="6E123E10" w14:textId="0CDC817D" w:rsidR="00E40639" w:rsidRPr="007F183D" w:rsidRDefault="00E40639" w:rsidP="00E40639">
      <w:pPr>
        <w:pStyle w:val="BulletList1"/>
      </w:pPr>
      <w:r w:rsidRPr="007F183D">
        <w:t>secure packaging and distribution;</w:t>
      </w:r>
    </w:p>
    <w:p w14:paraId="4CE3D0F7" w14:textId="42D07AB3" w:rsidR="00E40639" w:rsidRPr="007F183D" w:rsidRDefault="00E40639" w:rsidP="00E40639">
      <w:pPr>
        <w:pStyle w:val="BulletList1"/>
      </w:pPr>
      <w:r w:rsidRPr="007F183D">
        <w:t>monthly collection of test materials;</w:t>
      </w:r>
    </w:p>
    <w:p w14:paraId="5AD475F6" w14:textId="3F9FAD51" w:rsidR="00E40639" w:rsidRPr="007F183D" w:rsidRDefault="00E40639" w:rsidP="00E40639">
      <w:pPr>
        <w:pStyle w:val="BulletList1"/>
      </w:pPr>
      <w:r w:rsidRPr="007F183D">
        <w:t>regular collection of answer books from LEAs; and</w:t>
      </w:r>
    </w:p>
    <w:p w14:paraId="23BE3D3A" w14:textId="6BC8E373" w:rsidR="00E40639" w:rsidRPr="007F183D" w:rsidRDefault="00E40639" w:rsidP="00E40639">
      <w:pPr>
        <w:pStyle w:val="BulletList1"/>
      </w:pPr>
      <w:r w:rsidRPr="007F183D">
        <w:t xml:space="preserve">secure return of test materials for secure destruction. </w:t>
      </w:r>
    </w:p>
    <w:p w14:paraId="543FB243" w14:textId="2FC26A6F" w:rsidR="00E40639" w:rsidRPr="007F183D" w:rsidRDefault="00E40639" w:rsidP="00E40639">
      <w:pPr>
        <w:pStyle w:val="Heading3"/>
      </w:pPr>
      <w:bookmarkStart w:id="907" w:name="Task_3_7_2_A"/>
      <w:bookmarkStart w:id="908" w:name="_Toc85713629"/>
      <w:r w:rsidRPr="007F183D">
        <w:t>7.2.A</w:t>
      </w:r>
      <w:bookmarkEnd w:id="907"/>
      <w:r w:rsidRPr="007F183D">
        <w:t>. Inventorying and Tracking Secure ELPAC Test Materials</w:t>
      </w:r>
      <w:bookmarkEnd w:id="908"/>
    </w:p>
    <w:p w14:paraId="2AA6862A" w14:textId="77777777" w:rsidR="00E40639" w:rsidRPr="007F183D" w:rsidRDefault="00E40639" w:rsidP="00E40639">
      <w:pPr>
        <w:pStyle w:val="ProposalText"/>
        <w:keepNext/>
      </w:pPr>
      <w:r w:rsidRPr="007F183D">
        <w:t xml:space="preserve">ETS will manage the production, inventory, and tracking of the following secure ELPAC test materials: </w:t>
      </w:r>
    </w:p>
    <w:p w14:paraId="5175BA38" w14:textId="049FF7CC" w:rsidR="00E40639" w:rsidRPr="007F183D" w:rsidRDefault="00E40639" w:rsidP="00E40639">
      <w:pPr>
        <w:pStyle w:val="BulletList1"/>
      </w:pPr>
      <w:r w:rsidRPr="007F183D">
        <w:t xml:space="preserve">Initial ELPAC K–2 Writing tests from LEAs selected for the RSVP, described further in </w:t>
      </w:r>
      <w:r w:rsidRPr="007F183D">
        <w:rPr>
          <w:b/>
        </w:rPr>
        <w:t>Task</w:t>
      </w:r>
      <w:r w:rsidR="003D73E3" w:rsidRPr="007F183D">
        <w:rPr>
          <w:b/>
        </w:rPr>
        <w:t> </w:t>
      </w:r>
      <w:r w:rsidR="003D73E3" w:rsidRPr="007F183D">
        <w:rPr>
          <w:b/>
        </w:rPr>
        <w:fldChar w:fldCharType="begin"/>
      </w:r>
      <w:r w:rsidR="003D73E3" w:rsidRPr="007F183D">
        <w:rPr>
          <w:b/>
        </w:rPr>
        <w:instrText xml:space="preserve"> REF Task_3_8_1_B \h  \* MERGEFORMAT </w:instrText>
      </w:r>
      <w:r w:rsidR="003D73E3" w:rsidRPr="007F183D">
        <w:rPr>
          <w:b/>
        </w:rPr>
      </w:r>
      <w:r w:rsidR="003D73E3" w:rsidRPr="007F183D">
        <w:rPr>
          <w:b/>
        </w:rPr>
        <w:fldChar w:fldCharType="separate"/>
      </w:r>
      <w:r w:rsidR="00FA05EB" w:rsidRPr="00FA05EB">
        <w:rPr>
          <w:b/>
        </w:rPr>
        <w:t>8.1.B</w:t>
      </w:r>
      <w:r w:rsidR="003D73E3" w:rsidRPr="007F183D">
        <w:rPr>
          <w:b/>
        </w:rPr>
        <w:fldChar w:fldCharType="end"/>
      </w:r>
      <w:r w:rsidRPr="007F183D">
        <w:t xml:space="preserve"> </w:t>
      </w:r>
    </w:p>
    <w:p w14:paraId="2C75E2B1" w14:textId="77777777" w:rsidR="00E40639" w:rsidRPr="007F183D" w:rsidRDefault="00E40639" w:rsidP="00E40639">
      <w:pPr>
        <w:pStyle w:val="BulletList1"/>
      </w:pPr>
      <w:r w:rsidRPr="007F183D">
        <w:t>Summative ELPAC K–2 Writing tests for all LEAs with English learners (ELs)</w:t>
      </w:r>
    </w:p>
    <w:p w14:paraId="41866CCE" w14:textId="50069541" w:rsidR="00E40639" w:rsidRPr="007F183D" w:rsidRDefault="00E40639" w:rsidP="00E40639">
      <w:pPr>
        <w:pStyle w:val="ProposalText"/>
      </w:pPr>
      <w:r w:rsidRPr="007F183D">
        <w:lastRenderedPageBreak/>
        <w:t xml:space="preserve">The ELPAC K–2 Writing tests will be administered to all eligible students in kindergarten through grade two. These tests will require handling for large quantities of secure materials. Any other ELPAC paper tests will be considered special forms; </w:t>
      </w:r>
      <w:r w:rsidRPr="007F183D">
        <w:rPr>
          <w:b/>
        </w:rPr>
        <w:t>Task</w:t>
      </w:r>
      <w:r w:rsidR="0078558E" w:rsidRPr="007F183D">
        <w:rPr>
          <w:b/>
        </w:rPr>
        <w:t> </w:t>
      </w:r>
      <w:r w:rsidR="0078558E" w:rsidRPr="007F183D">
        <w:rPr>
          <w:b/>
        </w:rPr>
        <w:fldChar w:fldCharType="begin"/>
      </w:r>
      <w:r w:rsidR="0078558E" w:rsidRPr="007F183D">
        <w:rPr>
          <w:b/>
        </w:rPr>
        <w:instrText xml:space="preserve"> REF Task_3_7_2_D \h  \* MERGEFORMAT </w:instrText>
      </w:r>
      <w:r w:rsidR="0078558E" w:rsidRPr="007F183D">
        <w:rPr>
          <w:b/>
        </w:rPr>
      </w:r>
      <w:r w:rsidR="0078558E" w:rsidRPr="007F183D">
        <w:rPr>
          <w:b/>
        </w:rPr>
        <w:fldChar w:fldCharType="separate"/>
      </w:r>
      <w:r w:rsidR="00FA05EB" w:rsidRPr="00FA05EB">
        <w:rPr>
          <w:b/>
        </w:rPr>
        <w:t>7.2.D</w:t>
      </w:r>
      <w:r w:rsidR="0078558E" w:rsidRPr="007F183D">
        <w:rPr>
          <w:b/>
        </w:rPr>
        <w:fldChar w:fldCharType="end"/>
      </w:r>
      <w:r w:rsidRPr="007F183D">
        <w:rPr>
          <w:b/>
        </w:rPr>
        <w:t xml:space="preserve"> </w:t>
      </w:r>
      <w:r w:rsidRPr="007F183D">
        <w:t xml:space="preserve">describes their administration. </w:t>
      </w:r>
    </w:p>
    <w:p w14:paraId="5D08DFC5" w14:textId="0C6F94F0" w:rsidR="00E40639" w:rsidRPr="007F183D" w:rsidRDefault="00E40639" w:rsidP="00E40639">
      <w:pPr>
        <w:pStyle w:val="ProposalText"/>
      </w:pPr>
      <w:r w:rsidRPr="007F183D">
        <w:rPr>
          <w:b/>
        </w:rPr>
        <w:fldChar w:fldCharType="begin"/>
      </w:r>
      <w:r w:rsidRPr="007F183D">
        <w:rPr>
          <w:b/>
        </w:rPr>
        <w:instrText xml:space="preserve"> REF _Ref70260965 \h  \* MERGEFORMAT </w:instrText>
      </w:r>
      <w:r w:rsidRPr="007F183D">
        <w:rPr>
          <w:b/>
        </w:rPr>
      </w:r>
      <w:r w:rsidRPr="007F183D">
        <w:rPr>
          <w:b/>
        </w:rPr>
        <w:fldChar w:fldCharType="separate"/>
      </w:r>
      <w:r w:rsidR="00110A1A" w:rsidRPr="007F183D">
        <w:rPr>
          <w:b/>
        </w:rPr>
        <w:t xml:space="preserve">Figure </w:t>
      </w:r>
      <w:r w:rsidR="00110A1A" w:rsidRPr="007F183D">
        <w:rPr>
          <w:b/>
          <w:noProof/>
        </w:rPr>
        <w:t>45</w:t>
      </w:r>
      <w:r w:rsidRPr="007F183D">
        <w:rPr>
          <w:b/>
        </w:rPr>
        <w:fldChar w:fldCharType="end"/>
      </w:r>
      <w:r w:rsidRPr="007F183D">
        <w:t xml:space="preserve"> shows the steps involved in the process, from ordering materials through ETS scanning the books for scoring and reporting. Additional information about each step follows the figure</w:t>
      </w:r>
      <w:r w:rsidRPr="007F183D" w:rsidDel="00E80644">
        <w:t>.</w:t>
      </w:r>
    </w:p>
    <w:p w14:paraId="387D669A" w14:textId="77777777" w:rsidR="00E40639" w:rsidRPr="007F183D" w:rsidRDefault="00E40639" w:rsidP="00E40639">
      <w:pPr>
        <w:spacing w:after="160" w:line="259" w:lineRule="auto"/>
        <w:rPr>
          <w:rFonts w:eastAsia="Times New Roman"/>
        </w:rPr>
      </w:pPr>
      <w:r w:rsidRPr="007F183D">
        <w:br w:type="page"/>
      </w:r>
    </w:p>
    <w:p w14:paraId="3DD5FA36" w14:textId="09A2EAA6" w:rsidR="00E40639" w:rsidRPr="007F183D" w:rsidRDefault="00E40639" w:rsidP="00E40639">
      <w:pPr>
        <w:pStyle w:val="ActionCaption"/>
        <w:rPr>
          <w:b w:val="0"/>
        </w:rPr>
      </w:pPr>
      <w:bookmarkStart w:id="909" w:name="_Ref70260965"/>
      <w:bookmarkStart w:id="910" w:name="_Toc70579174"/>
      <w:bookmarkStart w:id="911" w:name="_Toc85728043"/>
      <w:r w:rsidRPr="007F183D">
        <w:lastRenderedPageBreak/>
        <w:t xml:space="preserve">Figure </w:t>
      </w:r>
      <w:fldSimple w:instr=" SEQ Figure \* ARABIC ">
        <w:r w:rsidR="00765AAB">
          <w:rPr>
            <w:noProof/>
          </w:rPr>
          <w:t>45</w:t>
        </w:r>
      </w:fldSimple>
      <w:bookmarkEnd w:id="909"/>
      <w:r w:rsidRPr="007F183D">
        <w:t>.  Process flow for ELPAC K</w:t>
      </w:r>
      <w:r w:rsidR="00B01B52" w:rsidRPr="007F183D">
        <w:t>–</w:t>
      </w:r>
      <w:r w:rsidRPr="007F183D">
        <w:t xml:space="preserve">2 scannable documents. </w:t>
      </w:r>
      <w:r w:rsidRPr="007F183D">
        <w:rPr>
          <w:b w:val="0"/>
        </w:rPr>
        <w:t>This figure shows the process flow for scannable documents, which excludes Initial K</w:t>
      </w:r>
      <w:r w:rsidR="00B01B52" w:rsidRPr="007F183D">
        <w:rPr>
          <w:b w:val="0"/>
        </w:rPr>
        <w:t>–</w:t>
      </w:r>
      <w:r w:rsidRPr="007F183D">
        <w:rPr>
          <w:b w:val="0"/>
        </w:rPr>
        <w:t>2 Writing for non</w:t>
      </w:r>
      <w:r w:rsidR="00B01B52" w:rsidRPr="007F183D">
        <w:rPr>
          <w:b w:val="0"/>
        </w:rPr>
        <w:noBreakHyphen/>
      </w:r>
      <w:r w:rsidRPr="007F183D">
        <w:rPr>
          <w:b w:val="0"/>
        </w:rPr>
        <w:t>RSVPs or emergency/alternate tests.</w:t>
      </w:r>
      <w:bookmarkEnd w:id="910"/>
      <w:bookmarkEnd w:id="911"/>
    </w:p>
    <w:p w14:paraId="55735A5E" w14:textId="614787FE" w:rsidR="0038098B" w:rsidRPr="0038098B" w:rsidRDefault="0038098B" w:rsidP="0038098B">
      <w:pPr>
        <w:pStyle w:val="ProposalText"/>
        <w:jc w:val="center"/>
        <w:rPr>
          <w:bCs/>
        </w:rPr>
      </w:pPr>
      <w:r w:rsidRPr="007F183D">
        <w:rPr>
          <w:b/>
          <w:iCs/>
          <w:noProof/>
        </w:rPr>
        <w:drawing>
          <wp:inline distT="0" distB="0" distL="0" distR="0" wp14:anchorId="4263F802" wp14:editId="7C8523B9">
            <wp:extent cx="4977999" cy="7077694"/>
            <wp:effectExtent l="0" t="0" r="0" b="9525"/>
            <wp:docPr id="49" name="Picture 49" descr="The figure shows the process flow for scannable documents and is divided into LEA activities and ETS activ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ask 7_Inventorying and Tracking ELPAC Materials.pn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4978957" cy="7079056"/>
                    </a:xfrm>
                    <a:prstGeom prst="rect">
                      <a:avLst/>
                    </a:prstGeom>
                  </pic:spPr>
                </pic:pic>
              </a:graphicData>
            </a:graphic>
          </wp:inline>
        </w:drawing>
      </w:r>
    </w:p>
    <w:p w14:paraId="54ECC268" w14:textId="77777777" w:rsidR="00E40639" w:rsidRPr="007F183D" w:rsidRDefault="00E40639" w:rsidP="00E40639">
      <w:pPr>
        <w:pStyle w:val="ProposalText"/>
      </w:pPr>
      <w:r w:rsidRPr="007F183D">
        <w:rPr>
          <w:b/>
          <w:bCs/>
        </w:rPr>
        <w:lastRenderedPageBreak/>
        <w:t xml:space="preserve">Ordering. </w:t>
      </w:r>
      <w:r w:rsidRPr="007F183D">
        <w:t xml:space="preserve">ETS will use the California Longitudinal Pupil Achievement Data System (CALPADS) enrollment file to create the initial order counts for each school, and we will use individual student data (i.e., student’s Primary Language Code for Initial ELPAC materials, English Language Acquisition Status [ELAS] for the Summative ELPAC materials) to determine totals for EL students per grade and school. </w:t>
      </w:r>
    </w:p>
    <w:p w14:paraId="19EAF2FD" w14:textId="77777777" w:rsidR="00E40639" w:rsidRPr="007F183D" w:rsidRDefault="00E40639" w:rsidP="00E40639">
      <w:pPr>
        <w:pStyle w:val="ProposalText"/>
      </w:pPr>
      <w:r w:rsidRPr="007F183D">
        <w:t>The Initial ELPAC ordering period will open in April annually, and the Summative ELPAC ordering period will open in November annually. There will be two opportunities for enrollment-based orders for each ELPAC test: Primary Order and Supplemental Order. Regardless of opportunity, we will ask LEAs</w:t>
      </w:r>
      <w:r w:rsidRPr="007F183D" w:rsidDel="00100D59">
        <w:t xml:space="preserve"> </w:t>
      </w:r>
      <w:r w:rsidRPr="007F183D">
        <w:t>to confirm or modify their material orders, as this data will be the basis for the shipments of materials to the LEAs. LEAs</w:t>
      </w:r>
      <w:r w:rsidRPr="007F183D" w:rsidDel="00EE42CD">
        <w:t xml:space="preserve"> </w:t>
      </w:r>
      <w:r w:rsidRPr="007F183D">
        <w:t xml:space="preserve">will be required to confirm that the primary LEA ELPAC coordinator’s name and shipping address are populated. </w:t>
      </w:r>
    </w:p>
    <w:p w14:paraId="65789A44" w14:textId="67B3FDB8" w:rsidR="00E40639" w:rsidRPr="007F183D" w:rsidRDefault="00E40639" w:rsidP="00E40639">
      <w:pPr>
        <w:pStyle w:val="ProposalText"/>
      </w:pPr>
      <w:r w:rsidRPr="007F183D">
        <w:t>As the current contractor, ETS will offer a seamless transition into this contract by confirming that</w:t>
      </w:r>
      <w:r w:rsidRPr="007F183D" w:rsidDel="00737A25">
        <w:t xml:space="preserve"> </w:t>
      </w:r>
      <w:r w:rsidRPr="007F183D">
        <w:t xml:space="preserve">the 2022–2023 Initial ELPAC K–2 Writing paper test materials will be ready for distribution by July 1, 2022. </w:t>
      </w:r>
    </w:p>
    <w:p w14:paraId="5EC3120C" w14:textId="77777777" w:rsidR="00E40639" w:rsidRPr="007F183D" w:rsidRDefault="00E40639" w:rsidP="00E40639">
      <w:pPr>
        <w:pStyle w:val="ProposalText"/>
      </w:pPr>
      <w:r w:rsidRPr="007F183D">
        <w:t>ETS will apply the ETS algorithm and Bill of Materials (BOM) as part of fulfillment steps. This will add a 5 percent overage</w:t>
      </w:r>
      <w:r w:rsidRPr="007F183D" w:rsidDel="00E04403">
        <w:t xml:space="preserve"> </w:t>
      </w:r>
      <w:r w:rsidRPr="007F183D">
        <w:t>to the count of regular tests and will help determine the appropriate number of supporting test return materials that must be included in the initial shipment to LEAs. The supporting test return materials will include return instructions, return boxes, coordinator kits with packing tape and bands, and general instruction sheets. Order details and the BOM will be available in TOMS after order processing has been completed. </w:t>
      </w:r>
    </w:p>
    <w:p w14:paraId="7C982D0C" w14:textId="77777777" w:rsidR="00E40639" w:rsidRPr="007F183D" w:rsidRDefault="00E40639" w:rsidP="00E40639">
      <w:pPr>
        <w:pStyle w:val="ProposalText"/>
      </w:pPr>
      <w:r w:rsidRPr="007F183D">
        <w:rPr>
          <w:b/>
        </w:rPr>
        <w:lastRenderedPageBreak/>
        <w:t xml:space="preserve">Packaging and </w:t>
      </w:r>
      <w:r w:rsidRPr="007F183D">
        <w:rPr>
          <w:b/>
          <w:bCs/>
        </w:rPr>
        <w:t>distribution.</w:t>
      </w:r>
      <w:r w:rsidRPr="007F183D">
        <w:t xml:space="preserve"> ETS will print, package, and distribute assessment materials in accordance with our existing paper operations. ETS’s shrink-wrap, overage, and packaging specifications allow us to effectively bundle the necessary quantities of test materials. These specifications will also support the goal of efficient handling by CAASPP test site coordinators and ELPAC test site coordinators.</w:t>
      </w:r>
    </w:p>
    <w:p w14:paraId="75052BA1" w14:textId="77777777" w:rsidR="00E40639" w:rsidRPr="007F183D" w:rsidRDefault="00E40639" w:rsidP="00E40639">
      <w:pPr>
        <w:pStyle w:val="ProposalText"/>
      </w:pPr>
      <w:r w:rsidRPr="007F183D">
        <w:t>ETS will ship the ELPAC K–2 Writing paper test materials via secure courier, and we will include return instructions and packaging material. Secure materials will have affixed barcodes to identify packaging components by item type, boxes, orders, pallets, and shipments.</w:t>
      </w:r>
    </w:p>
    <w:p w14:paraId="6267AC82" w14:textId="77777777" w:rsidR="00E40639" w:rsidRPr="007F183D" w:rsidRDefault="00E40639" w:rsidP="00E40639">
      <w:pPr>
        <w:pStyle w:val="ProposalText"/>
        <w:rPr>
          <w:color w:val="000000"/>
        </w:rPr>
      </w:pPr>
      <w:r w:rsidRPr="007F183D">
        <w:rPr>
          <w:b/>
        </w:rPr>
        <w:t xml:space="preserve">Tracking. </w:t>
      </w:r>
      <w:r w:rsidRPr="007F183D">
        <w:t>Each package will have an associated tracking number. ETS will load this order and shipment tracking information into TOMS—the same management system in which LEA ELPAC coordinators placed their orders. Since TOMS contains email addresses tied to each order’s school and LEA hierarchy, the system-generated emails will go to LEA ELPAC coordinators upon shipment of their order. LEA personnel will be able to log into the system to view and track information on their order. All test administration materials will arrive in schools no earlier than 10 working days and no later than five working days prior to the start of testing. ETS will use closed-loop tracking (i.e., the electronic system to track materials from end to end) to make sure that we send the correct materials ordered and that the school or LEA receives and accounts for those materials.</w:t>
      </w:r>
      <w:r w:rsidRPr="007F183D">
        <w:rPr>
          <w:color w:val="000000" w:themeColor="text1"/>
        </w:rPr>
        <w:t xml:space="preserve"> LEA ELPAC coordinators will be instructed take inventory of cartons and to notify CalTAC of any discrepancy in the number of cartons or materials received. Proactively, our LEA outreach team will monitor the shipment of materials for their assigned LEAs and will reach out to the LEA if shipping issues occur en route to the </w:t>
      </w:r>
      <w:r w:rsidRPr="007F183D">
        <w:rPr>
          <w:color w:val="000000" w:themeColor="text1"/>
        </w:rPr>
        <w:lastRenderedPageBreak/>
        <w:t>LEA. If any shipping errors are detected, we will act quickly to remedy the issue to confirm that the LEA can test on time. Our LEA success agent will work with our shipping department and with the LEA to determine the error. For shipping errors that occur en route to the LEA, ETS will have the materials re-routed if there is sufficient time or will send a new shipment via another carrier. For shipping errors that are identified when the LEA ELPAC coordinator completes their inventory, ETS will reship the necessary materials to the LEA and</w:t>
      </w:r>
      <w:r w:rsidRPr="007F183D" w:rsidDel="00517783">
        <w:rPr>
          <w:color w:val="000000" w:themeColor="text1"/>
        </w:rPr>
        <w:t xml:space="preserve"> </w:t>
      </w:r>
      <w:r w:rsidRPr="007F183D">
        <w:rPr>
          <w:color w:val="000000" w:themeColor="text1"/>
        </w:rPr>
        <w:t>will implement a trace on the missing packages with the carrier. Additional materials provided to the LEA as a result of shipping errors will not count toward the LEA’s excessive materials calculations.</w:t>
      </w:r>
    </w:p>
    <w:p w14:paraId="3E51DC28" w14:textId="77777777" w:rsidR="00E40639" w:rsidRPr="007F183D" w:rsidRDefault="00E40639" w:rsidP="00E40639">
      <w:pPr>
        <w:pStyle w:val="ProposalText"/>
        <w:rPr>
          <w:color w:val="000000" w:themeColor="text1"/>
        </w:rPr>
      </w:pPr>
      <w:r w:rsidRPr="007F183D">
        <w:rPr>
          <w:b/>
          <w:bCs/>
          <w:color w:val="000000" w:themeColor="text1"/>
        </w:rPr>
        <w:t>Collection of test materials.</w:t>
      </w:r>
      <w:r w:rsidRPr="007F183D">
        <w:rPr>
          <w:color w:val="000000" w:themeColor="text1"/>
        </w:rPr>
        <w:t xml:space="preserve"> Each package will include return kits and labels for the secure test materials for use by the LEA ELPAC coordinators. The label will contain barcoded information that identifies the school and LEA, and the return instructions in the package will provide detailed instruction for test site coordinators to sort answer books by grade and place a completed Group Information Sheet (GIS) on top of each grade. The return kit also provides LEAs with paper bands that the site coordinator will use to secure the sorted answer books by grade with the GIS. The site coordinator will pack these bundled materials for return to the LEA in the white carton boxes provided for returning scorable answer books and apply the appropriate labels and number the cartons (e.g., 1 of 2, 2 of 2). </w:t>
      </w:r>
    </w:p>
    <w:p w14:paraId="6577B7B5" w14:textId="77777777" w:rsidR="00E40639" w:rsidRPr="007F183D" w:rsidRDefault="00E40639" w:rsidP="00E40639">
      <w:pPr>
        <w:pStyle w:val="ProposalText"/>
        <w:rPr>
          <w:color w:val="000000"/>
        </w:rPr>
      </w:pPr>
      <w:r w:rsidRPr="007F183D">
        <w:rPr>
          <w:color w:val="000000" w:themeColor="text1"/>
        </w:rPr>
        <w:t xml:space="preserve">Upon receipt of the materials at the LEA, the LEA ELPAC coordinator must complete the “total shipment from this LEA” information on the label, create and print the shipping label, and contact shipping company for pickup. If the materials to be returned exceed </w:t>
      </w:r>
      <w:r w:rsidRPr="007F183D">
        <w:rPr>
          <w:color w:val="000000" w:themeColor="text1"/>
        </w:rPr>
        <w:lastRenderedPageBreak/>
        <w:t>30 white carton boxes, the LEA coordinator must follow the instructions for freight shipment.</w:t>
      </w:r>
    </w:p>
    <w:p w14:paraId="3CCF780A" w14:textId="77777777" w:rsidR="00E40639" w:rsidRPr="007F183D" w:rsidRDefault="00E40639" w:rsidP="00E40639">
      <w:pPr>
        <w:pStyle w:val="ProposalText"/>
        <w:rPr>
          <w:color w:val="000000"/>
        </w:rPr>
      </w:pPr>
      <w:r w:rsidRPr="007F183D">
        <w:rPr>
          <w:color w:val="000000" w:themeColor="text1"/>
        </w:rPr>
        <w:t>For Initial ELPAC, LEAs in the RSVP will receive precoded GIS and pre-Identification (pre-ID) labels with instructions for returning their completed Initial ELPAC K–2 Writing answer books on a monthly basis from August through November, when the RSVP takes place. ETS will provide a detailed process outlined in the requirements document with the CDE. LEAs who are not selected for the RSVP do not return their materials to ETS through this process and will be instructed to securely destroy the materials locally after one month. The one-month timeframe to either return the answer documents for RSVP or to securely destroy them allows time for the student’s teacher, test examiner, or school administrator to discuss the student’s responses with the student’s IEP team if</w:t>
      </w:r>
      <w:r w:rsidR="002D433C" w:rsidRPr="007F183D">
        <w:rPr>
          <w:color w:val="000000" w:themeColor="text1"/>
        </w:rPr>
        <w:t> </w:t>
      </w:r>
      <w:r w:rsidRPr="007F183D">
        <w:rPr>
          <w:color w:val="000000" w:themeColor="text1"/>
        </w:rPr>
        <w:t xml:space="preserve">needed. </w:t>
      </w:r>
    </w:p>
    <w:p w14:paraId="7E3CF6F0" w14:textId="0D432FF1" w:rsidR="00E40639" w:rsidRPr="007F183D" w:rsidRDefault="00E40639" w:rsidP="00E40639">
      <w:pPr>
        <w:pStyle w:val="ProposalText"/>
        <w:rPr>
          <w:color w:val="000000"/>
        </w:rPr>
      </w:pPr>
      <w:r w:rsidRPr="007F183D">
        <w:rPr>
          <w:color w:val="000000"/>
        </w:rPr>
        <w:t xml:space="preserve">For the Summative ELPAC test materials collection, LEAs will receive instruction to return secure test materials within 10 working days after the last day for each test administration period. ETS will closely monitor the return of materials, and the LEA support team will contact any LEA ELPAC coordinators who have unreturned materials to help facilitate the return of the test materials. ETS will work with LEAs, collaborating with </w:t>
      </w:r>
      <w:r w:rsidR="0038599C" w:rsidRPr="007F183D">
        <w:rPr>
          <w:color w:val="000000"/>
        </w:rPr>
        <w:t>county offices of education</w:t>
      </w:r>
      <w:r w:rsidRPr="007F183D">
        <w:rPr>
          <w:color w:val="000000"/>
        </w:rPr>
        <w:t>, to verify the return of materials in a timely manner.</w:t>
      </w:r>
    </w:p>
    <w:p w14:paraId="03DA5731" w14:textId="77777777" w:rsidR="00E40639" w:rsidRPr="007F183D" w:rsidRDefault="00E40639" w:rsidP="00E40639">
      <w:pPr>
        <w:pStyle w:val="ProposalText"/>
      </w:pPr>
      <w:r w:rsidRPr="007F183D">
        <w:rPr>
          <w:b/>
          <w:bCs/>
          <w:color w:val="000000" w:themeColor="text1"/>
        </w:rPr>
        <w:t xml:space="preserve">Notifying LEAs of discrepancies in the quantities of secure materials. </w:t>
      </w:r>
      <w:r w:rsidRPr="007F183D">
        <w:rPr>
          <w:color w:val="000000" w:themeColor="text1"/>
        </w:rPr>
        <w:t xml:space="preserve">ETS will send reports detailing secure materials received back from the LEAs or schools to the LEA outreach team, who will follow up with LEAs. ETS will provide the CDE with an electronic file of the final resolutions of discrepancies no later than the agreed date of </w:t>
      </w:r>
      <w:r w:rsidRPr="007F183D">
        <w:rPr>
          <w:color w:val="000000" w:themeColor="text1"/>
        </w:rPr>
        <w:lastRenderedPageBreak/>
        <w:t xml:space="preserve">each year. The format </w:t>
      </w:r>
      <w:r w:rsidRPr="007F183D">
        <w:t>of the file will be similar to the file format used in the previous administration.</w:t>
      </w:r>
    </w:p>
    <w:p w14:paraId="6A4FABF8" w14:textId="77777777" w:rsidR="00E40639" w:rsidRPr="007F183D" w:rsidRDefault="00E40639" w:rsidP="00E40639">
      <w:pPr>
        <w:pStyle w:val="ProposalText"/>
      </w:pPr>
      <w:r w:rsidRPr="007F183D">
        <w:rPr>
          <w:b/>
          <w:bCs/>
        </w:rPr>
        <w:t xml:space="preserve">Procedures for the secure destruction of secure materials. </w:t>
      </w:r>
      <w:r w:rsidRPr="007F183D">
        <w:t>LEAs will have the choice to either send back secure material or destroy it on site if the material does not require scanning by ETS. ETS will provide a Secure Destruction of Secure Material Survey to LEAs. The survey will request information regarding whether the material is being returned to ETS or destroyed on site. ETS will contact any LEAs not completing the survey until all have provided the information. Based on responses, ETS will track any material that is being returned to ETS for destruction along with K–2 answer books, which must be returned for scanning.</w:t>
      </w:r>
    </w:p>
    <w:p w14:paraId="0D8539A4" w14:textId="77777777" w:rsidR="00E40639" w:rsidRPr="007F183D" w:rsidRDefault="00E40639" w:rsidP="00E40639">
      <w:pPr>
        <w:pStyle w:val="ProposalText"/>
      </w:pPr>
      <w:r w:rsidRPr="007F183D">
        <w:t>After the secure materials, including test booklets and examiner’s manuals, are processed, ETS will return them to their original boxes for storage. ETS will palletize the materials and place them in ETS’s secure warehouse facilities, where we can access them for the resolution of test scores, rescoring, or other similar activities. ETS will request approval from the CDE on October 31 annually to securely destroy test materials.</w:t>
      </w:r>
    </w:p>
    <w:p w14:paraId="4B00F54F" w14:textId="07399806" w:rsidR="00E40639" w:rsidRPr="007F183D" w:rsidRDefault="00E40639" w:rsidP="00E40639">
      <w:pPr>
        <w:pStyle w:val="ProposalText"/>
      </w:pPr>
      <w:r w:rsidRPr="007F183D">
        <w:rPr>
          <w:b/>
          <w:bCs/>
        </w:rPr>
        <w:t xml:space="preserve">Scoring. </w:t>
      </w:r>
      <w:r w:rsidRPr="007F183D">
        <w:t xml:space="preserve">ETS recognizes the importance in providing test results as quickly as possible back to educators. While the ELPAC K–2 Writing paper test meets the SBE-approved test blueprint requirements, ETS will continue to explore innovative approaches to return student responses for scoring in a way that meets local health and safety requirements. For example, for the 2020–2021 administration, ETS developed a method by which students could respond to the K–2 Writing prompts through a remote </w:t>
      </w:r>
      <w:r w:rsidRPr="007F183D">
        <w:lastRenderedPageBreak/>
        <w:t xml:space="preserve">administration. This eliminated the need for LEAs and teachers to manage paper test materials with parents and guardians. </w:t>
      </w:r>
    </w:p>
    <w:p w14:paraId="7ECFC265" w14:textId="77777777" w:rsidR="00E40639" w:rsidRPr="007F183D" w:rsidRDefault="00E40639" w:rsidP="00E40639">
      <w:pPr>
        <w:pStyle w:val="ProposalText"/>
      </w:pPr>
      <w:r w:rsidRPr="007F183D">
        <w:t xml:space="preserve">During the first year of the contract, ETS will introduce a method for LEAs to electronically return student responses to the ELPAC K–2 Writing test so that we can also reduce handling of paper materials by the test examiner, site administrator, and LEA ELPAC coordinator. </w:t>
      </w:r>
    </w:p>
    <w:p w14:paraId="03618FB6" w14:textId="6F470EE6" w:rsidR="00E40639" w:rsidRPr="007F183D" w:rsidRDefault="00E40639" w:rsidP="00E40639">
      <w:pPr>
        <w:pStyle w:val="Heading3"/>
      </w:pPr>
      <w:bookmarkStart w:id="912" w:name="Task_3_7_2_B"/>
      <w:bookmarkStart w:id="913" w:name="_Toc85713630"/>
      <w:r w:rsidRPr="007F183D">
        <w:t>7.2.B</w:t>
      </w:r>
      <w:bookmarkEnd w:id="912"/>
      <w:r w:rsidRPr="007F183D">
        <w:t>. ELPAC Excessive Ordering Preventio</w:t>
      </w:r>
      <w:r w:rsidR="002D433C" w:rsidRPr="007F183D">
        <w:t>n</w:t>
      </w:r>
      <w:bookmarkEnd w:id="913"/>
    </w:p>
    <w:p w14:paraId="588145FF" w14:textId="7BC2B973" w:rsidR="00FB35FB" w:rsidRPr="007F183D" w:rsidRDefault="00FB35FB" w:rsidP="00FB35FB">
      <w:pPr>
        <w:pStyle w:val="ProposalText"/>
      </w:pPr>
      <w:r w:rsidRPr="007F183D">
        <w:t>To support the CDE’s diligent use of State resources, ETS has in place a comprehensive monitoring process that includes automated order management</w:t>
      </w:r>
      <w:r w:rsidR="00A2075C" w:rsidRPr="007F183D">
        <w:t>,</w:t>
      </w:r>
      <w:r w:rsidRPr="007F183D">
        <w:t xml:space="preserve"> communications</w:t>
      </w:r>
      <w:r w:rsidR="00A2075C" w:rsidRPr="007F183D">
        <w:t>,</w:t>
      </w:r>
      <w:r w:rsidRPr="007F183D">
        <w:t xml:space="preserve"> and training directly to LEAs. Our comprehensive monitoring process has resulted in a 200 percent reduction of excessive orders fees to LEAs between the 2017–</w:t>
      </w:r>
      <w:r w:rsidR="0038599C" w:rsidRPr="007F183D">
        <w:t>20</w:t>
      </w:r>
      <w:r w:rsidRPr="007F183D">
        <w:t>18 and 2018–</w:t>
      </w:r>
      <w:r w:rsidR="0038599C" w:rsidRPr="007F183D">
        <w:t>20</w:t>
      </w:r>
      <w:r w:rsidRPr="007F183D">
        <w:t>19 administrations. For this contract, ETS will implement our comprehensive plan, making improvements throughout the contract as the opportunities are identified.</w:t>
      </w:r>
    </w:p>
    <w:p w14:paraId="72673DCC" w14:textId="68480D34" w:rsidR="00FB35FB" w:rsidRPr="007F183D" w:rsidRDefault="00FB35FB" w:rsidP="00FB35FB">
      <w:pPr>
        <w:pStyle w:val="ProposalText"/>
      </w:pPr>
      <w:r w:rsidRPr="007F183D">
        <w:rPr>
          <w:b/>
          <w:bCs/>
        </w:rPr>
        <w:t xml:space="preserve">Outreach and </w:t>
      </w:r>
      <w:r w:rsidR="00A2075C" w:rsidRPr="007F183D">
        <w:rPr>
          <w:b/>
          <w:bCs/>
        </w:rPr>
        <w:t>t</w:t>
      </w:r>
      <w:r w:rsidRPr="007F183D">
        <w:rPr>
          <w:b/>
          <w:bCs/>
        </w:rPr>
        <w:t>raining</w:t>
      </w:r>
      <w:r w:rsidRPr="007F183D">
        <w:rPr>
          <w:b/>
        </w:rPr>
        <w:t>.</w:t>
      </w:r>
      <w:r w:rsidRPr="007F183D">
        <w:t xml:space="preserve"> Our program support services described in </w:t>
      </w:r>
      <w:r w:rsidRPr="007F183D">
        <w:rPr>
          <w:b/>
          <w:bCs/>
        </w:rPr>
        <w:t>Task</w:t>
      </w:r>
      <w:r w:rsidR="0078558E" w:rsidRPr="007F183D">
        <w:rPr>
          <w:b/>
          <w:bCs/>
        </w:rPr>
        <w:t> </w:t>
      </w:r>
      <w:r w:rsidR="0078558E" w:rsidRPr="007F183D">
        <w:rPr>
          <w:b/>
          <w:bCs/>
        </w:rPr>
        <w:fldChar w:fldCharType="begin"/>
      </w:r>
      <w:r w:rsidR="0078558E" w:rsidRPr="007F183D">
        <w:rPr>
          <w:b/>
          <w:bCs/>
        </w:rPr>
        <w:instrText xml:space="preserve"> REF Task_3_2 \h  \* MERGEFORMAT </w:instrText>
      </w:r>
      <w:r w:rsidR="0078558E" w:rsidRPr="007F183D">
        <w:rPr>
          <w:b/>
          <w:bCs/>
        </w:rPr>
      </w:r>
      <w:r w:rsidR="0078558E" w:rsidRPr="007F183D">
        <w:rPr>
          <w:b/>
          <w:bCs/>
        </w:rPr>
        <w:fldChar w:fldCharType="separate"/>
      </w:r>
      <w:r w:rsidR="00FA05EB" w:rsidRPr="00FA05EB">
        <w:rPr>
          <w:b/>
        </w:rPr>
        <w:t>2</w:t>
      </w:r>
      <w:r w:rsidR="0078558E" w:rsidRPr="007F183D">
        <w:rPr>
          <w:b/>
          <w:bCs/>
        </w:rPr>
        <w:fldChar w:fldCharType="end"/>
      </w:r>
      <w:r w:rsidRPr="007F183D">
        <w:rPr>
          <w:b/>
          <w:bCs/>
        </w:rPr>
        <w:t xml:space="preserve"> </w:t>
      </w:r>
      <w:r w:rsidRPr="007F183D">
        <w:t>include</w:t>
      </w:r>
      <w:r w:rsidR="0038599C" w:rsidRPr="007F183D">
        <w:t>s</w:t>
      </w:r>
      <w:r w:rsidRPr="007F183D">
        <w:t xml:space="preserve"> active outreach to LEAs by our LEA success agents </w:t>
      </w:r>
      <w:r w:rsidR="00A2075C" w:rsidRPr="007F183D">
        <w:t>as well as</w:t>
      </w:r>
      <w:r w:rsidRPr="007F183D">
        <w:t xml:space="preserve"> specific training and instructions in our webcasts and videos. </w:t>
      </w:r>
      <w:r w:rsidR="00A2075C" w:rsidRPr="007F183D">
        <w:t>We will also include i</w:t>
      </w:r>
      <w:r w:rsidRPr="007F183D">
        <w:t xml:space="preserve">nstructions for ordering in the manuals described in </w:t>
      </w:r>
      <w:r w:rsidRPr="007F183D">
        <w:rPr>
          <w:b/>
          <w:bCs/>
        </w:rPr>
        <w:t>Task</w:t>
      </w:r>
      <w:r w:rsidR="0078558E" w:rsidRPr="007F183D">
        <w:rPr>
          <w:b/>
          <w:bCs/>
        </w:rPr>
        <w:t> </w:t>
      </w:r>
      <w:r w:rsidR="0078558E" w:rsidRPr="007F183D">
        <w:rPr>
          <w:b/>
          <w:bCs/>
        </w:rPr>
        <w:fldChar w:fldCharType="begin"/>
      </w:r>
      <w:r w:rsidR="0078558E" w:rsidRPr="007F183D">
        <w:rPr>
          <w:b/>
          <w:bCs/>
        </w:rPr>
        <w:instrText xml:space="preserve"> REF Task_3_7_1_A \h  \* MERGEFORMAT </w:instrText>
      </w:r>
      <w:r w:rsidR="0078558E" w:rsidRPr="007F183D">
        <w:rPr>
          <w:b/>
          <w:bCs/>
        </w:rPr>
      </w:r>
      <w:r w:rsidR="0078558E" w:rsidRPr="007F183D">
        <w:rPr>
          <w:b/>
          <w:bCs/>
        </w:rPr>
        <w:fldChar w:fldCharType="separate"/>
      </w:r>
      <w:r w:rsidR="00FA05EB" w:rsidRPr="00FA05EB">
        <w:rPr>
          <w:b/>
        </w:rPr>
        <w:t>7.1.A</w:t>
      </w:r>
      <w:r w:rsidR="0078558E" w:rsidRPr="007F183D">
        <w:rPr>
          <w:b/>
          <w:bCs/>
        </w:rPr>
        <w:fldChar w:fldCharType="end"/>
      </w:r>
      <w:r w:rsidRPr="007F183D">
        <w:t xml:space="preserve">. Training will include </w:t>
      </w:r>
    </w:p>
    <w:p w14:paraId="7DBAA61B" w14:textId="5D10148A" w:rsidR="00FB35FB" w:rsidRPr="007F183D" w:rsidRDefault="00A2075C" w:rsidP="00A2075C">
      <w:pPr>
        <w:pStyle w:val="BulletList1"/>
      </w:pPr>
      <w:r w:rsidRPr="007F183D">
        <w:t>w</w:t>
      </w:r>
      <w:r w:rsidR="00FB35FB" w:rsidRPr="007F183D">
        <w:t xml:space="preserve">ho should be administered the paper materials; </w:t>
      </w:r>
    </w:p>
    <w:p w14:paraId="7C834255" w14:textId="4FF59CCA" w:rsidR="00FB35FB" w:rsidRPr="007F183D" w:rsidRDefault="00A2075C" w:rsidP="00A2075C">
      <w:pPr>
        <w:pStyle w:val="BulletList1"/>
      </w:pPr>
      <w:r w:rsidRPr="007F183D">
        <w:t>w</w:t>
      </w:r>
      <w:r w:rsidR="00FB35FB" w:rsidRPr="007F183D">
        <w:t>hat paper materials can be ordered;</w:t>
      </w:r>
    </w:p>
    <w:p w14:paraId="52949FB4" w14:textId="5F3AC870" w:rsidR="00FB35FB" w:rsidRPr="007F183D" w:rsidRDefault="00A2075C" w:rsidP="00A2075C">
      <w:pPr>
        <w:pStyle w:val="BulletList1"/>
      </w:pPr>
      <w:r w:rsidRPr="007F183D">
        <w:t>w</w:t>
      </w:r>
      <w:r w:rsidR="00FB35FB" w:rsidRPr="007F183D">
        <w:t>here and how to order the materials; and</w:t>
      </w:r>
    </w:p>
    <w:p w14:paraId="2ABF9ABA" w14:textId="4291173C" w:rsidR="00FB35FB" w:rsidRPr="007F183D" w:rsidRDefault="00A2075C" w:rsidP="00A2075C">
      <w:pPr>
        <w:pStyle w:val="BulletList1"/>
      </w:pPr>
      <w:r w:rsidRPr="007F183D">
        <w:lastRenderedPageBreak/>
        <w:t>w</w:t>
      </w:r>
      <w:r w:rsidR="00FB35FB" w:rsidRPr="007F183D">
        <w:t>hen the ordering window starts and ends for the Initial ELPAC and for the Summative ELPAC.</w:t>
      </w:r>
    </w:p>
    <w:p w14:paraId="1E337F86" w14:textId="53A62AF8" w:rsidR="00A2075C" w:rsidRPr="007F183D" w:rsidRDefault="00FB35FB" w:rsidP="00FB35FB">
      <w:pPr>
        <w:pStyle w:val="ProposalText"/>
      </w:pPr>
      <w:r w:rsidRPr="007F183D">
        <w:t xml:space="preserve">The training will also inform LEAs about excessive orders, how </w:t>
      </w:r>
      <w:r w:rsidR="00D706B9" w:rsidRPr="007F183D">
        <w:t>they are</w:t>
      </w:r>
      <w:r w:rsidRPr="007F183D">
        <w:t xml:space="preserve"> calculated, and what their responsibilities are for managing their orders to avoid excessive order fees. Our LEA success agents will communicate directly with the LEA test coordinators before, during, and after the ordering windows to assist them with their orders and to offer solutions tailored to the LEA’s unique local needs. </w:t>
      </w:r>
    </w:p>
    <w:p w14:paraId="51D71871" w14:textId="77777777" w:rsidR="00A2075C" w:rsidRPr="007F183D" w:rsidRDefault="00FB35FB" w:rsidP="00FB35FB">
      <w:pPr>
        <w:pStyle w:val="ProposalText"/>
      </w:pPr>
      <w:r w:rsidRPr="007F183D">
        <w:t xml:space="preserve">For example, our LEA success agent can analyze the historic Initial ELPAC testing pattern within an LEA, discuss recent population trends with the LEA test coordinator for their area, and calculate possible ordering projections that the coordinator could consider. </w:t>
      </w:r>
    </w:p>
    <w:p w14:paraId="139F9F59" w14:textId="72DFAEEB" w:rsidR="00FB35FB" w:rsidRPr="007F183D" w:rsidRDefault="00FB35FB" w:rsidP="00FB35FB">
      <w:pPr>
        <w:pStyle w:val="ProposalText"/>
      </w:pPr>
      <w:r w:rsidRPr="007F183D">
        <w:t xml:space="preserve">During the testing window, the LEA success agent will monitor the early testing volumes and could offer suggestions to the LEA test coordinator for either reducing their order or placing supplemental orders, with the goal of minimizing or eliminating excessive orders fees while </w:t>
      </w:r>
      <w:r w:rsidR="00A2075C" w:rsidRPr="007F183D">
        <w:t>confirming</w:t>
      </w:r>
      <w:r w:rsidRPr="007F183D">
        <w:t xml:space="preserve"> that there is no interruption to the LEA’s testing schedule.</w:t>
      </w:r>
    </w:p>
    <w:p w14:paraId="0FBD3F43" w14:textId="77777777" w:rsidR="00A2075C" w:rsidRPr="007F183D" w:rsidRDefault="00FB35FB" w:rsidP="00FB35FB">
      <w:pPr>
        <w:pStyle w:val="ProposalText"/>
      </w:pPr>
      <w:r w:rsidRPr="007F183D">
        <w:rPr>
          <w:b/>
          <w:bCs/>
        </w:rPr>
        <w:t xml:space="preserve">Automated </w:t>
      </w:r>
      <w:r w:rsidR="00A2075C" w:rsidRPr="007F183D">
        <w:rPr>
          <w:b/>
          <w:bCs/>
        </w:rPr>
        <w:t>m</w:t>
      </w:r>
      <w:r w:rsidRPr="007F183D">
        <w:rPr>
          <w:b/>
          <w:bCs/>
        </w:rPr>
        <w:t xml:space="preserve">onitoring. </w:t>
      </w:r>
      <w:r w:rsidRPr="007F183D">
        <w:t xml:space="preserve">TOMS will compare each LEA’s order against the LEA’s current CALPADS enrollments, which will help identify districts that may be ordering excessive test materials. If the difference for any order is 10 percent greater than the CALPADS enrollments, the system will display a warning message to the LEA ELPAC coordinator indicating that the order quantity may be excessive. LEAs will have the opportunity to review and, if necessary, make corrections in TOMS. </w:t>
      </w:r>
    </w:p>
    <w:p w14:paraId="6DB0E1A3" w14:textId="2C09A72C" w:rsidR="00FB35FB" w:rsidRPr="007F183D" w:rsidRDefault="00FB35FB" w:rsidP="00FB35FB">
      <w:pPr>
        <w:pStyle w:val="ProposalText"/>
      </w:pPr>
      <w:r w:rsidRPr="007F183D">
        <w:lastRenderedPageBreak/>
        <w:t xml:space="preserve">Our LEA outreach team also will receive the warning messages and will review the primary and supplemental orders for each LEA with excessive count warnings. The LEA success agent will contact the LEA test coordinator to discuss the order counts and assist the coordinator in making adjustments to their order. ETS will provide </w:t>
      </w:r>
      <w:r w:rsidR="00A2075C" w:rsidRPr="007F183D">
        <w:t>a</w:t>
      </w:r>
      <w:r w:rsidRPr="007F183D">
        <w:t xml:space="preserve"> report </w:t>
      </w:r>
      <w:r w:rsidR="00A2075C" w:rsidRPr="007F183D">
        <w:t xml:space="preserve">detailing the excessive counts </w:t>
      </w:r>
      <w:r w:rsidRPr="007F183D">
        <w:t>to the CDE one week before the end of the window and one week after the window closes. </w:t>
      </w:r>
    </w:p>
    <w:p w14:paraId="35CD0EEB" w14:textId="1E921E5C" w:rsidR="00FB35FB" w:rsidRPr="007F183D" w:rsidRDefault="00FB35FB" w:rsidP="00FB35FB">
      <w:pPr>
        <w:pStyle w:val="ProposalText"/>
      </w:pPr>
      <w:r w:rsidRPr="007F183D">
        <w:t xml:space="preserve">The detection algorithm within TOMS will consider exceptional conditions so that it does not display the warning message inappropriately. For example, if an LEA did not test the previous year for a given administration, the system will not flag the order as potentially excessive. Instead, ETS will contact the LEA ELPAC coordinator to discuss the amount of test material being ordered and determine the appropriate amount required by the LEA. </w:t>
      </w:r>
    </w:p>
    <w:p w14:paraId="53B57359" w14:textId="4ED4C05F" w:rsidR="00A2075C" w:rsidRPr="007F183D" w:rsidRDefault="00FB35FB" w:rsidP="00FB35FB">
      <w:pPr>
        <w:pStyle w:val="ProposalText"/>
      </w:pPr>
      <w:r w:rsidRPr="007F183D">
        <w:rPr>
          <w:b/>
          <w:bCs/>
        </w:rPr>
        <w:t xml:space="preserve">Reporting and </w:t>
      </w:r>
      <w:r w:rsidR="00A2075C" w:rsidRPr="007F183D">
        <w:rPr>
          <w:b/>
          <w:bCs/>
        </w:rPr>
        <w:t>b</w:t>
      </w:r>
      <w:r w:rsidRPr="007F183D">
        <w:rPr>
          <w:b/>
          <w:bCs/>
        </w:rPr>
        <w:t>illing.</w:t>
      </w:r>
      <w:r w:rsidRPr="007F183D">
        <w:t xml:space="preserve"> At the end of the administration and no later than August 15 annually, ETS will compare the orders placed during the Primary Test Material Order window</w:t>
      </w:r>
      <w:r w:rsidR="00A2075C" w:rsidRPr="007F183D">
        <w:t>, as well as</w:t>
      </w:r>
      <w:r w:rsidRPr="007F183D">
        <w:t xml:space="preserve"> supplemental orders</w:t>
      </w:r>
      <w:r w:rsidR="00A2075C" w:rsidRPr="007F183D">
        <w:t>,</w:t>
      </w:r>
      <w:r w:rsidRPr="007F183D">
        <w:t xml:space="preserve"> with the number of </w:t>
      </w:r>
      <w:r w:rsidR="00A2075C" w:rsidRPr="007F183D">
        <w:t>a</w:t>
      </w:r>
      <w:r w:rsidRPr="007F183D">
        <w:t xml:space="preserve">nswer </w:t>
      </w:r>
      <w:r w:rsidR="00A2075C" w:rsidRPr="007F183D">
        <w:t>d</w:t>
      </w:r>
      <w:r w:rsidRPr="007F183D">
        <w:t>ocuments received back from the LEAs for processing and scoring. For Initial ELPAC, the comparison would be completed only for those LEAs that are selected for the RSVP and are required to return the Initial ELPAC K</w:t>
      </w:r>
      <w:r w:rsidR="00A2075C" w:rsidRPr="007F183D">
        <w:t>–</w:t>
      </w:r>
      <w:r w:rsidRPr="007F183D">
        <w:t xml:space="preserve">2 Writing scannable </w:t>
      </w:r>
      <w:r w:rsidR="00A2075C" w:rsidRPr="007F183D">
        <w:t xml:space="preserve">answer documents </w:t>
      </w:r>
      <w:r w:rsidRPr="007F183D">
        <w:t xml:space="preserve">to ETS. For Summative ELPAC, the comparison will be completed for all LEAs with ELs in kindergarten through grade two. </w:t>
      </w:r>
    </w:p>
    <w:p w14:paraId="16C22C02" w14:textId="039CE98E" w:rsidR="00FB35FB" w:rsidRPr="007F183D" w:rsidRDefault="00A2075C" w:rsidP="00FB35FB">
      <w:pPr>
        <w:pStyle w:val="ProposalText"/>
      </w:pPr>
      <w:r w:rsidRPr="007F183D">
        <w:t>E</w:t>
      </w:r>
      <w:r w:rsidR="00FB35FB" w:rsidRPr="007F183D">
        <w:t xml:space="preserve">xcess materials are calculated by determining the difference between the sum of the number of </w:t>
      </w:r>
      <w:r w:rsidRPr="007F183D">
        <w:t>a</w:t>
      </w:r>
      <w:r w:rsidR="00FB35FB" w:rsidRPr="007F183D">
        <w:t xml:space="preserve">nswer </w:t>
      </w:r>
      <w:r w:rsidRPr="007F183D">
        <w:t>b</w:t>
      </w:r>
      <w:r w:rsidR="00FB35FB" w:rsidRPr="007F183D">
        <w:t xml:space="preserve">ooks scored and 90 percent of the tests ordered by the LEA. An LEA is responsible for using, and returning for scoring, 90 percent of the </w:t>
      </w:r>
      <w:r w:rsidRPr="007F183D">
        <w:t>a</w:t>
      </w:r>
      <w:r w:rsidR="00FB35FB" w:rsidRPr="007F183D">
        <w:t xml:space="preserve">nswer </w:t>
      </w:r>
      <w:r w:rsidRPr="007F183D">
        <w:t>b</w:t>
      </w:r>
      <w:r w:rsidR="00FB35FB" w:rsidRPr="007F183D">
        <w:t xml:space="preserve">ooks </w:t>
      </w:r>
      <w:r w:rsidR="00FB35FB" w:rsidRPr="007F183D">
        <w:lastRenderedPageBreak/>
        <w:t xml:space="preserve">ordered, excluding the overage included in the shipment. ETS provides the 10 percent allowance to LEAs in consideration of expected issues that prevent an </w:t>
      </w:r>
      <w:r w:rsidRPr="007F183D">
        <w:t>answer docum</w:t>
      </w:r>
      <w:r w:rsidR="00FB35FB" w:rsidRPr="007F183D">
        <w:t>ent from being used</w:t>
      </w:r>
      <w:r w:rsidRPr="007F183D">
        <w:t xml:space="preserve"> (e.g.,</w:t>
      </w:r>
      <w:r w:rsidR="00FB35FB" w:rsidRPr="007F183D">
        <w:t xml:space="preserve"> the </w:t>
      </w:r>
      <w:r w:rsidRPr="007F183D">
        <w:t>a</w:t>
      </w:r>
      <w:r w:rsidR="00FB35FB" w:rsidRPr="007F183D">
        <w:t xml:space="preserve">nswer </w:t>
      </w:r>
      <w:r w:rsidRPr="007F183D">
        <w:t>d</w:t>
      </w:r>
      <w:r w:rsidR="00FB35FB" w:rsidRPr="007F183D">
        <w:t xml:space="preserve">ocument </w:t>
      </w:r>
      <w:r w:rsidRPr="007F183D">
        <w:t>was</w:t>
      </w:r>
      <w:r w:rsidR="00FB35FB" w:rsidRPr="007F183D">
        <w:t xml:space="preserve"> accidentally torn during the local distribution process</w:t>
      </w:r>
      <w:r w:rsidRPr="007F183D">
        <w:t>)</w:t>
      </w:r>
      <w:r w:rsidR="00FB35FB" w:rsidRPr="007F183D">
        <w:t xml:space="preserve">. ETS will apply the CDE-approved excessive orders fee which will be a reasonable amount that covers the expenses for the production, delivery, and collection of the </w:t>
      </w:r>
      <w:r w:rsidRPr="007F183D">
        <w:t>a</w:t>
      </w:r>
      <w:r w:rsidR="00FB35FB" w:rsidRPr="007F183D">
        <w:t xml:space="preserve">nswer </w:t>
      </w:r>
      <w:r w:rsidRPr="007F183D">
        <w:t>d</w:t>
      </w:r>
      <w:r w:rsidR="00FB35FB" w:rsidRPr="007F183D">
        <w:t xml:space="preserve">ocument. ETS will submit invoices to LEAs whose annual </w:t>
      </w:r>
      <w:r w:rsidRPr="007F183D">
        <w:t>a</w:t>
      </w:r>
      <w:r w:rsidR="00FB35FB" w:rsidRPr="007F183D">
        <w:t xml:space="preserve">nswer </w:t>
      </w:r>
      <w:r w:rsidRPr="007F183D">
        <w:t>b</w:t>
      </w:r>
      <w:r w:rsidR="00FB35FB" w:rsidRPr="007F183D">
        <w:t xml:space="preserve">ooks ordered exceeds the number of tests administered by a percent consistent with CDE policies. The invoice will be accompanied by a detailed calculation of the LEA’s orders and returns. </w:t>
      </w:r>
    </w:p>
    <w:p w14:paraId="60367A46" w14:textId="45A0CAF0" w:rsidR="00E40639" w:rsidRPr="007F183D" w:rsidRDefault="00FB35FB" w:rsidP="00E40639">
      <w:pPr>
        <w:pStyle w:val="ProposalText"/>
      </w:pPr>
      <w:r w:rsidRPr="007F183D">
        <w:rPr>
          <w:b/>
          <w:bCs/>
        </w:rPr>
        <w:t xml:space="preserve">Reporting to </w:t>
      </w:r>
      <w:r w:rsidR="00A2075C" w:rsidRPr="007F183D">
        <w:rPr>
          <w:b/>
          <w:bCs/>
        </w:rPr>
        <w:t xml:space="preserve">the </w:t>
      </w:r>
      <w:r w:rsidRPr="007F183D">
        <w:rPr>
          <w:b/>
          <w:bCs/>
        </w:rPr>
        <w:t xml:space="preserve">CDE. </w:t>
      </w:r>
      <w:r w:rsidRPr="007F183D">
        <w:t>By September 15 annually, the CDE will receive an annual excessive orders report listing all ELPAC-testing LEAs who exceed the established over-ordering thresholds. The report will include the total billed for all excess orders charged to each LEA. ETS will not factor the required automatic LEAs and test site overages into the calculation of excessive orders. The excessive orders fee will not exceed the amount that the CDE pays to the contractor for test materials as part of the contract with the test contractor. </w:t>
      </w:r>
    </w:p>
    <w:p w14:paraId="24FDC7EB" w14:textId="4A637D8E" w:rsidR="00E40639" w:rsidRPr="007F183D" w:rsidRDefault="00E40639" w:rsidP="00E40639">
      <w:pPr>
        <w:pStyle w:val="Heading3"/>
      </w:pPr>
      <w:bookmarkStart w:id="914" w:name="Task_3_7_2_C"/>
      <w:bookmarkStart w:id="915" w:name="_Toc85713631"/>
      <w:r w:rsidRPr="007F183D">
        <w:t>7.2.C</w:t>
      </w:r>
      <w:bookmarkEnd w:id="914"/>
      <w:r w:rsidRPr="007F183D">
        <w:t>. ELPAC Pre-Identification Label Process</w:t>
      </w:r>
      <w:bookmarkEnd w:id="915"/>
    </w:p>
    <w:p w14:paraId="36EB38D8" w14:textId="573996B3" w:rsidR="00E40639" w:rsidRPr="007F183D" w:rsidRDefault="00E40639" w:rsidP="00E40639">
      <w:pPr>
        <w:pStyle w:val="ProposalText"/>
      </w:pPr>
      <w:r w:rsidRPr="007F183D">
        <w:t>Pre-identification (Pre-ID) is the process of electronically identifying students through a barcoded label rather than filling in student demographic information on the answer book. Pre-ID labels are provided for Summative ELPAC eligible students in kindergarten through grade two for their ELPAC Writing domain answer books at </w:t>
      </w:r>
      <w:r w:rsidRPr="007F183D">
        <w:rPr>
          <w:b/>
          <w:bCs/>
          <w:bdr w:val="none" w:sz="0" w:space="0" w:color="auto" w:frame="1"/>
        </w:rPr>
        <w:t xml:space="preserve">no cost </w:t>
      </w:r>
      <w:r w:rsidRPr="007F183D">
        <w:rPr>
          <w:bdr w:val="none" w:sz="0" w:space="0" w:color="auto" w:frame="1"/>
        </w:rPr>
        <w:t>to the LEA</w:t>
      </w:r>
      <w:r w:rsidRPr="007F183D">
        <w:t xml:space="preserve">. The </w:t>
      </w:r>
      <w:r w:rsidR="00B01B52" w:rsidRPr="007F183D">
        <w:t>P</w:t>
      </w:r>
      <w:r w:rsidRPr="007F183D">
        <w:t xml:space="preserve">re-ID labels are filled in with demographic data that is retrieved from CALPADS. LEAs do not need to request or order these Pre-ID labels; the labels will be sent to the </w:t>
      </w:r>
      <w:r w:rsidRPr="007F183D">
        <w:lastRenderedPageBreak/>
        <w:t>LEAs automatically as part of their Writing order and will be used to return the scorable answer documents.</w:t>
      </w:r>
    </w:p>
    <w:p w14:paraId="78F09254" w14:textId="57572B64" w:rsidR="00E40639" w:rsidRPr="007F183D" w:rsidRDefault="00E40639" w:rsidP="00E40639">
      <w:pPr>
        <w:pStyle w:val="ProposalText"/>
        <w:rPr>
          <w:color w:val="151515"/>
        </w:rPr>
      </w:pPr>
      <w:r w:rsidRPr="007F183D">
        <w:rPr>
          <w:rFonts w:eastAsia="Arial"/>
        </w:rPr>
        <w:t xml:space="preserve">For Initial ELPAC, </w:t>
      </w:r>
      <w:r w:rsidRPr="007F183D">
        <w:t xml:space="preserve">Pre-ID labels are available only for the 10 percent of LEAs participating in the RSVP, as determined by the CDE. Participating LEAs do not need to request or order these Pre-ID labels. Instead, those LEAs identified in the sampling plan will receive labels automatically for returning scorable materials for Initial ELPAC-eligible students in kindergarten through grade two once student score reports (SSRs) are available in TOMS. LEAs that are not participating in RSVP will </w:t>
      </w:r>
      <w:r w:rsidRPr="007F183D">
        <w:rPr>
          <w:color w:val="151515"/>
        </w:rPr>
        <w:t>not order or receive Pre-ID labels.</w:t>
      </w:r>
    </w:p>
    <w:p w14:paraId="402A94E1" w14:textId="77777777" w:rsidR="00E40639" w:rsidRPr="007F183D" w:rsidRDefault="00E40639" w:rsidP="00E40639">
      <w:pPr>
        <w:pStyle w:val="ProposalText"/>
      </w:pPr>
      <w:r w:rsidRPr="007F183D">
        <w:t>For Summative ELPAC, there will be two production dates for Pre-ID labels: the first for all students registered at the beginning of January, and a second in March for new students not included in the first Pre-ID order only. LEAs can expect the first shipment of labels at the start of February, with those created in March to be shipped by March 30. Students enrolled after those dates will need to have their student demographic information bubbled in completely, as shown in the </w:t>
      </w:r>
      <w:r w:rsidRPr="007F183D">
        <w:rPr>
          <w:bdr w:val="none" w:sz="0" w:space="0" w:color="auto" w:frame="1"/>
        </w:rPr>
        <w:t>Directions for Administration (DFAs)</w:t>
      </w:r>
      <w:r w:rsidRPr="007F183D">
        <w:t>.</w:t>
      </w:r>
    </w:p>
    <w:p w14:paraId="3C9E5906" w14:textId="25F4A797" w:rsidR="00E40639" w:rsidRPr="007F183D" w:rsidRDefault="00E40639" w:rsidP="00E40639">
      <w:pPr>
        <w:pStyle w:val="Heading3"/>
      </w:pPr>
      <w:bookmarkStart w:id="916" w:name="Task_3_7_2_D"/>
      <w:bookmarkStart w:id="917" w:name="_Toc85713632"/>
      <w:r w:rsidRPr="007F183D">
        <w:t>7.2.D</w:t>
      </w:r>
      <w:bookmarkEnd w:id="916"/>
      <w:r w:rsidRPr="007F183D">
        <w:t>. Requests for Special Forms</w:t>
      </w:r>
      <w:bookmarkEnd w:id="917"/>
    </w:p>
    <w:p w14:paraId="21CA1A7E" w14:textId="77777777" w:rsidR="00E40639" w:rsidRPr="007F183D" w:rsidRDefault="00E40639" w:rsidP="00E40639">
      <w:pPr>
        <w:pStyle w:val="ProposalText"/>
        <w:keepNext/>
      </w:pPr>
      <w:r w:rsidRPr="007F183D">
        <w:t xml:space="preserve">ETS understands that some students will not be able to take the CAASPP or ELPAC tests online and will need to take the tests on paper. These cases include students with IEP or Section 504 Plans that require that they take the tests on paper, or students whose school or LEA is experiencing technical difficulties that prevent online testing. ETS has an efficient and secure process for providing a PPT for students who require </w:t>
      </w:r>
      <w:r w:rsidRPr="007F183D">
        <w:lastRenderedPageBreak/>
        <w:t xml:space="preserve">this mode of testing. Adhering to this process, ETS will assemble paper test materials for the following special forms (i.e., braille, large print, regular print): </w:t>
      </w:r>
    </w:p>
    <w:p w14:paraId="6167090C" w14:textId="77777777" w:rsidR="00E40639" w:rsidRPr="007F183D" w:rsidRDefault="00E40639" w:rsidP="00E40639">
      <w:pPr>
        <w:pStyle w:val="BulletList1"/>
      </w:pPr>
      <w:r w:rsidRPr="007F183D">
        <w:t>Initial ELPAC, all grades and domains, including K–2 Writing</w:t>
      </w:r>
    </w:p>
    <w:p w14:paraId="48D2F0D1" w14:textId="77777777" w:rsidR="00E40639" w:rsidRPr="007F183D" w:rsidRDefault="00E40639" w:rsidP="00E40639">
      <w:pPr>
        <w:pStyle w:val="BulletList1"/>
      </w:pPr>
      <w:r w:rsidRPr="007F183D">
        <w:t>Summative ELPAC, all grades and domains, including K–2 Writing</w:t>
      </w:r>
    </w:p>
    <w:p w14:paraId="5F6D6B80" w14:textId="77777777" w:rsidR="00E40639" w:rsidRPr="007F183D" w:rsidRDefault="00E40639" w:rsidP="00E40639">
      <w:pPr>
        <w:pStyle w:val="BulletList1"/>
        <w:rPr>
          <w:rStyle w:val="normaltextrun"/>
        </w:rPr>
      </w:pPr>
      <w:r w:rsidRPr="007F183D">
        <w:rPr>
          <w:rStyle w:val="normaltextrun"/>
        </w:rPr>
        <w:t xml:space="preserve">Smarter Balanced Summative Assessments for ELA </w:t>
      </w:r>
    </w:p>
    <w:p w14:paraId="03C1E4B8" w14:textId="77777777" w:rsidR="00E40639" w:rsidRPr="007F183D" w:rsidRDefault="00E40639" w:rsidP="00E40639">
      <w:pPr>
        <w:pStyle w:val="BulletList1"/>
        <w:rPr>
          <w:rStyle w:val="normaltextrun"/>
        </w:rPr>
      </w:pPr>
      <w:r w:rsidRPr="007F183D">
        <w:rPr>
          <w:rStyle w:val="normaltextrun"/>
        </w:rPr>
        <w:t xml:space="preserve">Smarter Balanced Summative Assessments for Mathematics </w:t>
      </w:r>
    </w:p>
    <w:p w14:paraId="40702ACE" w14:textId="77777777" w:rsidR="00E40639" w:rsidRPr="007F183D" w:rsidRDefault="00E40639" w:rsidP="00E40639">
      <w:pPr>
        <w:pStyle w:val="BulletList1"/>
      </w:pPr>
      <w:r w:rsidRPr="007F183D">
        <w:rPr>
          <w:rStyle w:val="normaltextrun"/>
        </w:rPr>
        <w:t>Summative CAST</w:t>
      </w:r>
    </w:p>
    <w:p w14:paraId="2A26F103" w14:textId="4FE1842B" w:rsidR="00E40639" w:rsidRPr="007F183D" w:rsidRDefault="00E40639" w:rsidP="00E40639">
      <w:pPr>
        <w:pStyle w:val="ProposalText"/>
      </w:pPr>
      <w:r w:rsidRPr="007F183D">
        <w:rPr>
          <w:rStyle w:val="normaltextrun"/>
        </w:rPr>
        <w:t xml:space="preserve">The special forms, </w:t>
      </w:r>
      <w:r w:rsidRPr="007F183D" w:rsidDel="002B47F0">
        <w:rPr>
          <w:rStyle w:val="normaltextrun"/>
        </w:rPr>
        <w:t xml:space="preserve">except for the </w:t>
      </w:r>
      <w:r w:rsidRPr="007F183D">
        <w:rPr>
          <w:rStyle w:val="normaltextrun"/>
        </w:rPr>
        <w:t>Initial</w:t>
      </w:r>
      <w:r w:rsidRPr="007F183D" w:rsidDel="002B47F0">
        <w:rPr>
          <w:rStyle w:val="normaltextrun"/>
        </w:rPr>
        <w:t xml:space="preserve"> and Summative ELPAC K–2 </w:t>
      </w:r>
      <w:r w:rsidRPr="007F183D">
        <w:rPr>
          <w:rStyle w:val="normaltextrun"/>
        </w:rPr>
        <w:t>W</w:t>
      </w:r>
      <w:r w:rsidRPr="007F183D" w:rsidDel="002B47F0">
        <w:rPr>
          <w:rStyle w:val="normaltextrun"/>
        </w:rPr>
        <w:t xml:space="preserve">riting </w:t>
      </w:r>
      <w:r w:rsidRPr="007F183D">
        <w:rPr>
          <w:rStyle w:val="normaltextrun"/>
        </w:rPr>
        <w:t>an</w:t>
      </w:r>
      <w:r w:rsidRPr="007F183D" w:rsidDel="002B47F0">
        <w:rPr>
          <w:rStyle w:val="normaltextrun"/>
        </w:rPr>
        <w:t xml:space="preserve">swer </w:t>
      </w:r>
      <w:r w:rsidRPr="007F183D">
        <w:rPr>
          <w:rStyle w:val="normaltextrun"/>
        </w:rPr>
        <w:t>b</w:t>
      </w:r>
      <w:r w:rsidRPr="007F183D" w:rsidDel="002B47F0">
        <w:rPr>
          <w:rStyle w:val="normaltextrun"/>
        </w:rPr>
        <w:t>ook</w:t>
      </w:r>
      <w:r w:rsidRPr="007F183D">
        <w:rPr>
          <w:rStyle w:val="normaltextrun"/>
        </w:rPr>
        <w:t xml:space="preserve">, will be printed as non-scannable material. </w:t>
      </w:r>
      <w:r w:rsidRPr="007F183D">
        <w:rPr>
          <w:rStyle w:val="normaltextrun"/>
          <w:b/>
        </w:rPr>
        <w:t>Tasks </w:t>
      </w:r>
      <w:r w:rsidR="0078558E" w:rsidRPr="007F183D">
        <w:rPr>
          <w:rStyle w:val="normaltextrun"/>
          <w:b/>
        </w:rPr>
        <w:fldChar w:fldCharType="begin"/>
      </w:r>
      <w:r w:rsidR="0078558E" w:rsidRPr="007F183D">
        <w:rPr>
          <w:rStyle w:val="normaltextrun"/>
          <w:b/>
        </w:rPr>
        <w:instrText xml:space="preserve"> REF Task_3_7_2_A \h  \* MERGEFORMAT </w:instrText>
      </w:r>
      <w:r w:rsidR="0078558E" w:rsidRPr="007F183D">
        <w:rPr>
          <w:rStyle w:val="normaltextrun"/>
          <w:b/>
        </w:rPr>
      </w:r>
      <w:r w:rsidR="0078558E" w:rsidRPr="007F183D">
        <w:rPr>
          <w:rStyle w:val="normaltextrun"/>
          <w:b/>
        </w:rPr>
        <w:fldChar w:fldCharType="separate"/>
      </w:r>
      <w:r w:rsidR="00FA05EB" w:rsidRPr="00FA05EB">
        <w:rPr>
          <w:b/>
        </w:rPr>
        <w:t>7.2.A</w:t>
      </w:r>
      <w:r w:rsidR="0078558E" w:rsidRPr="007F183D">
        <w:rPr>
          <w:rStyle w:val="normaltextrun"/>
          <w:b/>
        </w:rPr>
        <w:fldChar w:fldCharType="end"/>
      </w:r>
      <w:r w:rsidRPr="007F183D">
        <w:rPr>
          <w:rStyle w:val="normaltextrun"/>
        </w:rPr>
        <w:t xml:space="preserve">, </w:t>
      </w:r>
      <w:r w:rsidR="0078558E" w:rsidRPr="007F183D">
        <w:rPr>
          <w:rStyle w:val="normaltextrun"/>
          <w:b/>
        </w:rPr>
        <w:fldChar w:fldCharType="begin"/>
      </w:r>
      <w:r w:rsidR="0078558E" w:rsidRPr="007F183D">
        <w:rPr>
          <w:rStyle w:val="normaltextrun"/>
          <w:b/>
        </w:rPr>
        <w:instrText xml:space="preserve"> REF Task_3_7_2_B \h  \* MERGEFORMAT </w:instrText>
      </w:r>
      <w:r w:rsidR="0078558E" w:rsidRPr="007F183D">
        <w:rPr>
          <w:rStyle w:val="normaltextrun"/>
          <w:b/>
        </w:rPr>
      </w:r>
      <w:r w:rsidR="0078558E" w:rsidRPr="007F183D">
        <w:rPr>
          <w:rStyle w:val="normaltextrun"/>
          <w:b/>
        </w:rPr>
        <w:fldChar w:fldCharType="separate"/>
      </w:r>
      <w:r w:rsidR="00FA05EB" w:rsidRPr="00FA05EB">
        <w:rPr>
          <w:b/>
        </w:rPr>
        <w:t>7.2.B</w:t>
      </w:r>
      <w:r w:rsidR="0078558E" w:rsidRPr="007F183D">
        <w:rPr>
          <w:rStyle w:val="normaltextrun"/>
          <w:b/>
        </w:rPr>
        <w:fldChar w:fldCharType="end"/>
      </w:r>
      <w:r w:rsidRPr="007F183D">
        <w:rPr>
          <w:rStyle w:val="normaltextrun"/>
        </w:rPr>
        <w:t>, and </w:t>
      </w:r>
      <w:r w:rsidR="0078558E" w:rsidRPr="007F183D">
        <w:rPr>
          <w:rStyle w:val="normaltextrun"/>
          <w:b/>
        </w:rPr>
        <w:fldChar w:fldCharType="begin"/>
      </w:r>
      <w:r w:rsidR="0078558E" w:rsidRPr="007F183D">
        <w:rPr>
          <w:rStyle w:val="normaltextrun"/>
          <w:b/>
        </w:rPr>
        <w:instrText xml:space="preserve"> REF Task_3_7_2_C \h  \* MERGEFORMAT </w:instrText>
      </w:r>
      <w:r w:rsidR="0078558E" w:rsidRPr="007F183D">
        <w:rPr>
          <w:rStyle w:val="normaltextrun"/>
          <w:b/>
        </w:rPr>
      </w:r>
      <w:r w:rsidR="0078558E" w:rsidRPr="007F183D">
        <w:rPr>
          <w:rStyle w:val="normaltextrun"/>
          <w:b/>
        </w:rPr>
        <w:fldChar w:fldCharType="separate"/>
      </w:r>
      <w:r w:rsidR="00FA05EB" w:rsidRPr="00FA05EB">
        <w:rPr>
          <w:b/>
        </w:rPr>
        <w:t>7.2.C</w:t>
      </w:r>
      <w:r w:rsidR="0078558E" w:rsidRPr="007F183D">
        <w:rPr>
          <w:rStyle w:val="normaltextrun"/>
          <w:b/>
        </w:rPr>
        <w:fldChar w:fldCharType="end"/>
      </w:r>
      <w:r w:rsidRPr="007F183D">
        <w:rPr>
          <w:rStyle w:val="normaltextrun"/>
        </w:rPr>
        <w:t xml:space="preserve"> provide more information about the ELPAC K</w:t>
      </w:r>
      <w:r w:rsidRPr="007F183D">
        <w:t>–</w:t>
      </w:r>
      <w:r w:rsidRPr="007F183D">
        <w:rPr>
          <w:rStyle w:val="normaltextrun"/>
        </w:rPr>
        <w:t>2 Writing materials.</w:t>
      </w:r>
    </w:p>
    <w:p w14:paraId="32F8C134" w14:textId="77777777" w:rsidR="00E40639" w:rsidRPr="007F183D" w:rsidRDefault="00E40639" w:rsidP="00E40639">
      <w:pPr>
        <w:pStyle w:val="ProposalText"/>
        <w:rPr>
          <w:bCs/>
        </w:rPr>
      </w:pPr>
      <w:r w:rsidRPr="007F183D">
        <w:rPr>
          <w:bCs/>
        </w:rPr>
        <w:t xml:space="preserve">For special forms for CAASPP and ELPAC, LEAs will be able to order PPTs through an online form accessible through the CAASPP and ELPAC websites. This form will have fields for LEAs to enter </w:t>
      </w:r>
      <w:r w:rsidRPr="007F183D">
        <w:t xml:space="preserve">(1) </w:t>
      </w:r>
      <w:r w:rsidRPr="007F183D">
        <w:rPr>
          <w:bCs/>
        </w:rPr>
        <w:t>the number of assessments required</w:t>
      </w:r>
      <w:r w:rsidRPr="007F183D">
        <w:t xml:space="preserve">, (2) </w:t>
      </w:r>
      <w:r w:rsidRPr="007F183D">
        <w:rPr>
          <w:bCs/>
        </w:rPr>
        <w:t>for which assessment</w:t>
      </w:r>
      <w:r w:rsidRPr="007F183D">
        <w:t>, and (3)</w:t>
      </w:r>
      <w:r w:rsidRPr="007F183D">
        <w:rPr>
          <w:bCs/>
        </w:rPr>
        <w:t xml:space="preserve"> why the special forms are required.</w:t>
      </w:r>
    </w:p>
    <w:p w14:paraId="0C18BBD0" w14:textId="77777777" w:rsidR="00E40639" w:rsidRPr="007F183D" w:rsidRDefault="00E40639" w:rsidP="00E40639">
      <w:pPr>
        <w:pStyle w:val="ProposalText"/>
      </w:pPr>
      <w:r w:rsidRPr="007F183D">
        <w:t>Once submitted, the information is forwarded to the LEA support team who will verify the information in TOMS. The LEA support team will then request approval from the CDE for each order. Once an order has been approved, ETS will ship out the approved assessments materials to the LEA.</w:t>
      </w:r>
    </w:p>
    <w:p w14:paraId="2BE9DED3" w14:textId="29C2413E" w:rsidR="00E40639" w:rsidRPr="007F183D" w:rsidRDefault="00E40639" w:rsidP="00E40639">
      <w:pPr>
        <w:pStyle w:val="ProposalText"/>
        <w:rPr>
          <w:bCs/>
        </w:rPr>
      </w:pPr>
      <w:r w:rsidRPr="007F183D">
        <w:rPr>
          <w:bCs/>
        </w:rPr>
        <w:t>ETS will review the CAASPP and ELPAC Special Request for Paper Exams annually and will provide the CDE with recommended changes for review and approval</w:t>
      </w:r>
      <w:r w:rsidRPr="007F183D">
        <w:t>, following</w:t>
      </w:r>
      <w:r w:rsidRPr="007F183D">
        <w:rPr>
          <w:bCs/>
        </w:rPr>
        <w:t xml:space="preserve"> the process outlined in </w:t>
      </w:r>
      <w:r w:rsidRPr="007F183D">
        <w:rPr>
          <w:b/>
        </w:rPr>
        <w:t>Task </w:t>
      </w:r>
      <w:r w:rsidR="0078558E" w:rsidRPr="007F183D">
        <w:rPr>
          <w:b/>
        </w:rPr>
        <w:fldChar w:fldCharType="begin"/>
      </w:r>
      <w:r w:rsidR="0078558E" w:rsidRPr="007F183D">
        <w:rPr>
          <w:b/>
        </w:rPr>
        <w:instrText xml:space="preserve"> REF Task_3_1_9 \h  \* MERGEFORMAT </w:instrText>
      </w:r>
      <w:r w:rsidR="0078558E" w:rsidRPr="007F183D">
        <w:rPr>
          <w:b/>
        </w:rPr>
      </w:r>
      <w:r w:rsidR="0078558E" w:rsidRPr="007F183D">
        <w:rPr>
          <w:b/>
        </w:rPr>
        <w:fldChar w:fldCharType="separate"/>
      </w:r>
      <w:r w:rsidR="00FA05EB" w:rsidRPr="00FA05EB">
        <w:rPr>
          <w:b/>
          <w:snapToGrid w:val="0"/>
        </w:rPr>
        <w:t>1.9</w:t>
      </w:r>
      <w:r w:rsidR="0078558E" w:rsidRPr="007F183D">
        <w:rPr>
          <w:b/>
        </w:rPr>
        <w:fldChar w:fldCharType="end"/>
      </w:r>
      <w:r w:rsidRPr="007F183D">
        <w:rPr>
          <w:bCs/>
        </w:rPr>
        <w:t xml:space="preserve">. ETS will release the special request form no later than </w:t>
      </w:r>
      <w:r w:rsidRPr="007F183D">
        <w:t>July 1</w:t>
      </w:r>
      <w:r w:rsidRPr="007F183D">
        <w:rPr>
          <w:bCs/>
        </w:rPr>
        <w:t xml:space="preserve"> when</w:t>
      </w:r>
      <w:r w:rsidR="00B01B52" w:rsidRPr="007F183D">
        <w:rPr>
          <w:bCs/>
        </w:rPr>
        <w:t xml:space="preserve"> the</w:t>
      </w:r>
      <w:r w:rsidRPr="007F183D">
        <w:rPr>
          <w:bCs/>
        </w:rPr>
        <w:t xml:space="preserve"> </w:t>
      </w:r>
      <w:r w:rsidRPr="007F183D">
        <w:t>new administration year begins</w:t>
      </w:r>
      <w:r w:rsidRPr="007F183D">
        <w:rPr>
          <w:bCs/>
        </w:rPr>
        <w:t>.</w:t>
      </w:r>
    </w:p>
    <w:p w14:paraId="46160A56" w14:textId="77777777" w:rsidR="00E40639" w:rsidRPr="007F183D" w:rsidRDefault="00E40639" w:rsidP="00E40639">
      <w:pPr>
        <w:pStyle w:val="ProposalText"/>
        <w:rPr>
          <w:rFonts w:eastAsia="Calibri"/>
        </w:rPr>
      </w:pPr>
      <w:r w:rsidRPr="007F183D">
        <w:rPr>
          <w:rFonts w:eastAsia="Calibri"/>
        </w:rPr>
        <w:lastRenderedPageBreak/>
        <w:t xml:space="preserve">After the receipt of a Paper Exam request, ETS will contact the LEA to obtain the student information to convert the test assignment from CBAs to PPTs. The LEA will then receive the paper-pencil test materials, including administration and post-administration instructions. </w:t>
      </w:r>
    </w:p>
    <w:p w14:paraId="56975C3C" w14:textId="3E302A5E" w:rsidR="00E40639" w:rsidRPr="007F183D" w:rsidRDefault="00E40639" w:rsidP="00E40639">
      <w:pPr>
        <w:pStyle w:val="Heading2"/>
      </w:pPr>
      <w:bookmarkStart w:id="918" w:name="Task_3_7_3"/>
      <w:bookmarkStart w:id="919" w:name="_Toc526520125"/>
      <w:bookmarkStart w:id="920" w:name="_Toc526518960"/>
      <w:bookmarkStart w:id="921" w:name="_Toc526512829"/>
      <w:bookmarkStart w:id="922" w:name="_Toc526512615"/>
      <w:bookmarkStart w:id="923" w:name="_Toc525117870"/>
      <w:bookmarkStart w:id="924" w:name="_Toc525112503"/>
      <w:bookmarkStart w:id="925" w:name="_Toc521859478"/>
      <w:bookmarkStart w:id="926" w:name="_Toc495393423"/>
      <w:bookmarkStart w:id="927" w:name="_Toc481014580"/>
      <w:bookmarkStart w:id="928" w:name="_Toc417399438"/>
      <w:bookmarkStart w:id="929" w:name="_Toc85713633"/>
      <w:bookmarkEnd w:id="891"/>
      <w:bookmarkEnd w:id="892"/>
      <w:bookmarkEnd w:id="893"/>
      <w:bookmarkEnd w:id="894"/>
      <w:bookmarkEnd w:id="895"/>
      <w:bookmarkEnd w:id="896"/>
      <w:bookmarkEnd w:id="897"/>
      <w:bookmarkEnd w:id="898"/>
      <w:bookmarkEnd w:id="899"/>
      <w:bookmarkEnd w:id="900"/>
      <w:r w:rsidRPr="007F183D">
        <w:t>7.3</w:t>
      </w:r>
      <w:bookmarkEnd w:id="918"/>
      <w:r w:rsidRPr="007F183D">
        <w:t xml:space="preserve">. Computer-Based </w:t>
      </w:r>
      <w:r w:rsidR="00B01B52" w:rsidRPr="007F183D">
        <w:t>Test</w:t>
      </w:r>
      <w:r w:rsidRPr="007F183D">
        <w:t>s</w:t>
      </w:r>
      <w:bookmarkEnd w:id="919"/>
      <w:bookmarkEnd w:id="920"/>
      <w:bookmarkEnd w:id="921"/>
      <w:bookmarkEnd w:id="922"/>
      <w:bookmarkEnd w:id="923"/>
      <w:bookmarkEnd w:id="924"/>
      <w:bookmarkEnd w:id="925"/>
      <w:bookmarkEnd w:id="926"/>
      <w:bookmarkEnd w:id="927"/>
      <w:bookmarkEnd w:id="928"/>
      <w:bookmarkEnd w:id="929"/>
    </w:p>
    <w:p w14:paraId="07BA3F38" w14:textId="503CA02F" w:rsidR="00E40639" w:rsidRPr="007F183D" w:rsidRDefault="00E40639" w:rsidP="00E40639">
      <w:pPr>
        <w:pStyle w:val="ProposalText"/>
      </w:pPr>
      <w:r w:rsidRPr="007F183D">
        <w:t xml:space="preserve">The CAI TDS is currently in use for the administration of CAASPP and ELPAC programs and has the proven operational capabilities needed to successfully deliver the full and diverse array of assessments offered to California students, including Smarter Balanced assessments. The links between test development, order management, and test delivery are already established and are fully functioning as a seamless assessment delivery system. This section describes the TDS and our plan to administer summative and interim assessments using this proven system. </w:t>
      </w:r>
    </w:p>
    <w:p w14:paraId="0F17FD85" w14:textId="59E3DD33" w:rsidR="00E40639" w:rsidRPr="007F183D" w:rsidRDefault="00E40639" w:rsidP="00E40639">
      <w:pPr>
        <w:pStyle w:val="ProposalText"/>
      </w:pPr>
      <w:r w:rsidRPr="007F183D">
        <w:t xml:space="preserve">The flexibility of TDS and ETS’s work in establishing contingency plans for remote testing prior to the outbreak of COVID-19 allowed California to seamlessly assess students in 2019–2020 and 2020–2021. When testing was suspended in March 2020, ETS presented a plan to the State within a week. By April 2020, students in California were already testing remotely using the TDS. Due to these efforts, nearly 8 million students in California took the Smarter Balanced Interim Assessments virtually in 2019–2020, providing valuable data to assist educators in identifying student learning during the early phase of distance learning. This effort has continued in 2020–2021, as more than 960,000 students have completed the Smarter Balanced Interim Assessments remotely to date. In addition, over 48,000 students completed the Summative ELPAC assessment remotely from August 2020 to October 2020, and over 150,000 students </w:t>
      </w:r>
      <w:r w:rsidRPr="007F183D">
        <w:lastRenderedPageBreak/>
        <w:t xml:space="preserve">have completed the Initial ELPAC remotely since July 2020. This was crucial, as it allowed LEAs a way to identify and to reclassify ELs and provide those students with resources and supports for their education. For the 2020–2021 administration, we have supported the administration of over 4.4 million tests, with about 50 percent of those tests administered remotely. The flexibility of our solution also allows California to have overlapping administrations years with the CAASPP and ELPAC assessments. To provide additional flexibilities to LEAs in the spring 2021 administration, as allowed by the U.S. Department of Education, ETS extended the 2020–2021 administration expiration dates beyond the testing windows originally selected by the LEAs. ETS understands the broad range of situations and circumstances within California and will continue to support multiple flexibility options when possible. </w:t>
      </w:r>
    </w:p>
    <w:p w14:paraId="2665974F" w14:textId="77777777" w:rsidR="00E40639" w:rsidRPr="007F183D" w:rsidRDefault="00E40639" w:rsidP="00E40639">
      <w:pPr>
        <w:pStyle w:val="Heading3"/>
      </w:pPr>
      <w:bookmarkStart w:id="930" w:name="_Toc85713634"/>
      <w:r w:rsidRPr="007F183D">
        <w:t>CAI’s Proprietary TDS</w:t>
      </w:r>
      <w:bookmarkEnd w:id="930"/>
    </w:p>
    <w:p w14:paraId="226A69D3" w14:textId="07193EAC" w:rsidR="00E40639" w:rsidRPr="007F183D" w:rsidRDefault="00E40639" w:rsidP="00E40639">
      <w:pPr>
        <w:pStyle w:val="ProposalText"/>
        <w:keepNext/>
      </w:pPr>
      <w:r w:rsidRPr="007F183D">
        <w:t>ETS and CAI will host the TDS for the administration of CAASPP and ELPAC summative and interim assessments.</w:t>
      </w:r>
      <w:r w:rsidRPr="007F183D" w:rsidDel="00DE0B51">
        <w:t xml:space="preserve"> </w:t>
      </w:r>
      <w:r w:rsidRPr="007F183D">
        <w:t>The TDS—which California LEAs, schools, educators, and students all use currently—is the only system that will be ready from Day</w:t>
      </w:r>
      <w:r w:rsidR="002D433C" w:rsidRPr="007F183D">
        <w:t> </w:t>
      </w:r>
      <w:r w:rsidRPr="007F183D">
        <w:t>1 of the contract, as it can accomplish the following:</w:t>
      </w:r>
    </w:p>
    <w:p w14:paraId="676A7900" w14:textId="77777777" w:rsidR="00E40639" w:rsidRPr="007F183D" w:rsidRDefault="00E40639" w:rsidP="00E40639">
      <w:pPr>
        <w:pStyle w:val="BulletList1"/>
      </w:pPr>
      <w:r w:rsidRPr="007F183D">
        <w:t>Use advanced security protocols and innovative techniques to protect test content, as well as educator and student data</w:t>
      </w:r>
    </w:p>
    <w:p w14:paraId="7AB0DB6C" w14:textId="77777777" w:rsidR="00E40639" w:rsidRPr="007F183D" w:rsidRDefault="00E40639" w:rsidP="00E40639">
      <w:pPr>
        <w:pStyle w:val="BulletList1"/>
      </w:pPr>
      <w:r w:rsidRPr="007F183D">
        <w:t>Use current industry-recognized standards such as in the Standard Interchange Format (SIF) and Information Management System (IMS)</w:t>
      </w:r>
    </w:p>
    <w:p w14:paraId="6DDECA0C" w14:textId="77777777" w:rsidR="00E40639" w:rsidRPr="007F183D" w:rsidRDefault="00E40639" w:rsidP="00E40639">
      <w:pPr>
        <w:pStyle w:val="BulletList1"/>
      </w:pPr>
      <w:r w:rsidRPr="007F183D">
        <w:t>Be highly configurable to support multiple assessment models (e.g., CAA Science, local and system scoring)</w:t>
      </w:r>
    </w:p>
    <w:p w14:paraId="16FA2C77" w14:textId="77777777" w:rsidR="00E40639" w:rsidRPr="007F183D" w:rsidRDefault="00E40639" w:rsidP="00E40639">
      <w:pPr>
        <w:pStyle w:val="BulletList1"/>
      </w:pPr>
      <w:r w:rsidRPr="007F183D">
        <w:lastRenderedPageBreak/>
        <w:t>Accommodate virtual networks and thin client environments, supporting administration within a secure wireless environment on tablets or other mobile devices</w:t>
      </w:r>
    </w:p>
    <w:p w14:paraId="16889FAF" w14:textId="77777777" w:rsidR="00E40639" w:rsidRPr="007F183D" w:rsidRDefault="00E40639" w:rsidP="00E40639">
      <w:pPr>
        <w:pStyle w:val="BulletList1"/>
      </w:pPr>
      <w:r w:rsidRPr="007F183D">
        <w:t>Use a limited technology footprint to provide flexibility in accommodating the varying technological capabilities and network variation that exist in LEAs</w:t>
      </w:r>
    </w:p>
    <w:p w14:paraId="1262B6DF" w14:textId="77777777" w:rsidR="00E40639" w:rsidRPr="007F183D" w:rsidRDefault="00E40639" w:rsidP="002D433C">
      <w:pPr>
        <w:pStyle w:val="BulletList1"/>
        <w:keepNext/>
      </w:pPr>
      <w:r w:rsidRPr="007F183D">
        <w:t>Provide educators with a robust set of tools to manage and monitor testing</w:t>
      </w:r>
    </w:p>
    <w:p w14:paraId="700E48A0" w14:textId="77777777" w:rsidR="00E40639" w:rsidRPr="007F183D" w:rsidRDefault="00E40639" w:rsidP="00E40639">
      <w:pPr>
        <w:pStyle w:val="BulletList2"/>
      </w:pPr>
      <w:r w:rsidRPr="007F183D">
        <w:t>The system displays each student’s progress throughout the test and provides customizable alerts for test administrators that allow for prioritization of student support during a test session.</w:t>
      </w:r>
    </w:p>
    <w:p w14:paraId="6F050421" w14:textId="77777777" w:rsidR="00E40639" w:rsidRPr="007F183D" w:rsidRDefault="00E40639" w:rsidP="00E40639">
      <w:pPr>
        <w:pStyle w:val="BulletList1"/>
        <w:keepNext/>
      </w:pPr>
      <w:r w:rsidRPr="007F183D">
        <w:t>Allow</w:t>
      </w:r>
      <w:r w:rsidRPr="007F183D" w:rsidDel="004452DB">
        <w:t xml:space="preserve"> </w:t>
      </w:r>
      <w:r w:rsidRPr="007F183D">
        <w:t xml:space="preserve">test administrators and test examiners to assess students remotely </w:t>
      </w:r>
    </w:p>
    <w:p w14:paraId="2E7C564F" w14:textId="77777777" w:rsidR="00E40639" w:rsidRPr="007F183D" w:rsidRDefault="00E40639" w:rsidP="00E40639">
      <w:pPr>
        <w:pStyle w:val="BulletList2"/>
      </w:pPr>
      <w:r w:rsidRPr="007F183D">
        <w:t xml:space="preserve">The student and test administrator or test examiner can communicate via video call, text, and a broadcast message sent to all students from the test examiner or test administrator. Additionally, students can “raise their hands” during remote testing to indicate a need to the administrator or examiner. </w:t>
      </w:r>
    </w:p>
    <w:p w14:paraId="7307D2F6" w14:textId="77777777" w:rsidR="00E40639" w:rsidRPr="007F183D" w:rsidRDefault="00E40639" w:rsidP="00E40639">
      <w:pPr>
        <w:pStyle w:val="BulletList2"/>
      </w:pPr>
      <w:r w:rsidRPr="007F183D">
        <w:t>Students can be monitored throughout the test session via one of three screens on the test administrator interface. The monitoring uses compressed video to reduce the bandwidth required by students.</w:t>
      </w:r>
      <w:r w:rsidRPr="007F183D" w:rsidDel="00587211">
        <w:t xml:space="preserve"> </w:t>
      </w:r>
    </w:p>
    <w:p w14:paraId="0E352566" w14:textId="77777777" w:rsidR="00E40639" w:rsidRPr="007F183D" w:rsidRDefault="00E40639" w:rsidP="002D433C">
      <w:pPr>
        <w:pStyle w:val="BulletList1"/>
        <w:keepNext/>
      </w:pPr>
      <w:r w:rsidRPr="007F183D">
        <w:t>Display intuitive, user-friendly icons that indicate each student’s testing status</w:t>
      </w:r>
    </w:p>
    <w:p w14:paraId="27E8819D" w14:textId="77777777" w:rsidR="00E40639" w:rsidRPr="007F183D" w:rsidRDefault="00E40639" w:rsidP="00E40639">
      <w:pPr>
        <w:pStyle w:val="BulletList2"/>
      </w:pPr>
      <w:r w:rsidRPr="007F183D">
        <w:t>Customized student grouping rules can be applied to easily manage student data. </w:t>
      </w:r>
    </w:p>
    <w:p w14:paraId="1DC1296C" w14:textId="77777777" w:rsidR="00E40639" w:rsidRPr="007F183D" w:rsidRDefault="00E40639" w:rsidP="00E40639">
      <w:pPr>
        <w:pStyle w:val="BulletList1"/>
      </w:pPr>
      <w:r w:rsidRPr="007F183D">
        <w:lastRenderedPageBreak/>
        <w:t>Utilize a workflow that reduces local administrative tasks by making pre-registration for specific online testing sessions unnecessary </w:t>
      </w:r>
    </w:p>
    <w:p w14:paraId="165ECF5B" w14:textId="77777777" w:rsidR="00E40639" w:rsidRPr="007F183D" w:rsidRDefault="00E40639" w:rsidP="00E40639">
      <w:pPr>
        <w:pStyle w:val="BulletList1"/>
      </w:pPr>
      <w:r w:rsidRPr="007F183D">
        <w:t xml:space="preserve">Display on-demand online testing metrics by assessment and by state, LEA, and school </w:t>
      </w:r>
    </w:p>
    <w:p w14:paraId="4E459599" w14:textId="77777777" w:rsidR="00E40639" w:rsidRPr="007F183D" w:rsidRDefault="00E40639" w:rsidP="00E40639">
      <w:pPr>
        <w:pStyle w:val="BulletList1"/>
      </w:pPr>
      <w:r w:rsidRPr="007F183D">
        <w:t>Provide daily completion status reports that summarize testing activity across the State, and by LEA and school </w:t>
      </w:r>
    </w:p>
    <w:p w14:paraId="5E88E99E" w14:textId="77777777" w:rsidR="00E40639" w:rsidRPr="007F183D" w:rsidRDefault="00E40639" w:rsidP="00E40639">
      <w:pPr>
        <w:pStyle w:val="BulletList1"/>
      </w:pPr>
      <w:r w:rsidRPr="007F183D">
        <w:t>Include a rich set of recognizable tools to enhance the student’s computerized-testing experience </w:t>
      </w:r>
    </w:p>
    <w:p w14:paraId="457746D6" w14:textId="77777777" w:rsidR="00E40639" w:rsidRPr="007F183D" w:rsidRDefault="00E40639" w:rsidP="00E40639">
      <w:pPr>
        <w:pStyle w:val="BulletList1"/>
      </w:pPr>
      <w:r w:rsidRPr="007F183D">
        <w:t>Provide a set of testing tools and accessibility supports that are highly customizable and can be configured for each computerized test and test taker, as required by State policy and a student’s IEP or Section 504 Plan</w:t>
      </w:r>
    </w:p>
    <w:p w14:paraId="0BE563ED" w14:textId="33E0091C" w:rsidR="00E40639" w:rsidRPr="007F183D" w:rsidRDefault="00E40639" w:rsidP="00E40639">
      <w:pPr>
        <w:pStyle w:val="ProposalText"/>
      </w:pPr>
      <w:r w:rsidRPr="007F183D">
        <w:t xml:space="preserve">For more details on these features, please refer to </w:t>
      </w:r>
      <w:r w:rsidRPr="007F183D">
        <w:rPr>
          <w:b/>
        </w:rPr>
        <w:t>Task </w:t>
      </w:r>
      <w:r w:rsidR="0078558E" w:rsidRPr="007F183D">
        <w:rPr>
          <w:b/>
        </w:rPr>
        <w:fldChar w:fldCharType="begin"/>
      </w:r>
      <w:r w:rsidR="0078558E" w:rsidRPr="007F183D">
        <w:rPr>
          <w:b/>
        </w:rPr>
        <w:instrText xml:space="preserve"> REF Task_3_3_2_A_5 \h  \* MERGEFORMAT </w:instrText>
      </w:r>
      <w:r w:rsidR="0078558E" w:rsidRPr="007F183D">
        <w:rPr>
          <w:b/>
        </w:rPr>
      </w:r>
      <w:r w:rsidR="0078558E" w:rsidRPr="007F183D">
        <w:rPr>
          <w:b/>
        </w:rPr>
        <w:fldChar w:fldCharType="separate"/>
      </w:r>
      <w:r w:rsidR="00FA05EB" w:rsidRPr="00FA05EB">
        <w:rPr>
          <w:b/>
        </w:rPr>
        <w:t>3.2.A.5</w:t>
      </w:r>
      <w:r w:rsidR="0078558E" w:rsidRPr="007F183D">
        <w:rPr>
          <w:b/>
        </w:rPr>
        <w:fldChar w:fldCharType="end"/>
      </w:r>
      <w:r w:rsidRPr="007F183D">
        <w:t xml:space="preserve">. </w:t>
      </w:r>
    </w:p>
    <w:p w14:paraId="7A3728F3" w14:textId="77777777" w:rsidR="00E40639" w:rsidRPr="007F183D" w:rsidRDefault="00E40639" w:rsidP="00E40639">
      <w:pPr>
        <w:pStyle w:val="ProposalText"/>
      </w:pPr>
      <w:r w:rsidRPr="007F183D">
        <w:t>The TDS is an internet-based system that supports operating systems and internet browsers longer than their original manufacturers. Concurrent support for multiple operating system and browser versions helps address nearly all commonly utilized testing devices found in California schools and supports LEAs in extending their local resources as much as possible. The TDS’s forward-operating system and browser compatibility consistently provides updated support for the latest versions of Windows, macOS, and Linux desktop platforms, as well as iOS</w:t>
      </w:r>
      <w:r w:rsidRPr="007F183D">
        <w:rPr>
          <w:vertAlign w:val="superscript"/>
        </w:rPr>
        <w:t>®</w:t>
      </w:r>
      <w:r w:rsidRPr="007F183D">
        <w:t>, Android, and Chromebook™ mobile devices. Assistive devices and software are regularly tested for compatibility, and the system’s permissive mode allows users to continue to utilize familiar assistive technology used in everyday instruction.</w:t>
      </w:r>
    </w:p>
    <w:p w14:paraId="312AF8C6" w14:textId="77777777" w:rsidR="00E40639" w:rsidRPr="007F183D" w:rsidRDefault="00E40639" w:rsidP="00E40639">
      <w:pPr>
        <w:pStyle w:val="ProposalText"/>
      </w:pPr>
      <w:r w:rsidRPr="007F183D">
        <w:lastRenderedPageBreak/>
        <w:t xml:space="preserve">Prior to the start of each school year, ETS will provide the CDE with a list of browser versions that the California Assessment Delivery System will support for the coming administration year. ETS currently supports versions of the following browsers: Windows, Mac, Linux, iOS, Android, and Chrome OS. ETS will also provide the CDE with a sunset schedule for any browsers that will no longer be supported based on manufacturer support and software update schedules. </w:t>
      </w:r>
    </w:p>
    <w:p w14:paraId="58969F91" w14:textId="77777777" w:rsidR="00E40639" w:rsidRPr="007F183D" w:rsidRDefault="00E40639" w:rsidP="00E40639">
      <w:pPr>
        <w:pStyle w:val="ProposalText"/>
      </w:pPr>
      <w:r w:rsidRPr="007F183D">
        <w:t>ETS understands that LEA technology varies, and there may be extenuating circumstances that may require ETS to extend or delay browser transitions. Our continued collaborations with OS vendors (e.g., Apple, Microsoft, Google) provide us with early insights into future OS releases. This way, we can work with LEAs and the CDE to carefully plan browser updates. We will communicate the browser sunset schedule to LEAs as early as possible and, through out LEA outreach team, will work with LEAs who need additional support as they upgrade their devices to support the most current browsers.</w:t>
      </w:r>
    </w:p>
    <w:p w14:paraId="25745D23" w14:textId="2AEEDEDF" w:rsidR="00E40639" w:rsidRPr="007F183D" w:rsidRDefault="00E40639" w:rsidP="00E40639">
      <w:pPr>
        <w:pStyle w:val="ProposalText"/>
        <w:keepNext/>
      </w:pPr>
      <w:r w:rsidRPr="007F183D">
        <w:rPr>
          <w:b/>
          <w:bCs/>
        </w:rPr>
        <w:t>Single sign-on (SSO).</w:t>
      </w:r>
      <w:r w:rsidRPr="007F183D">
        <w:t xml:space="preserve"> The California Assessment Delivery System contains a series of integrated modules that appear to users as a single, seamlessly integrated system. As detailed in </w:t>
      </w:r>
      <w:r w:rsidRPr="007F183D">
        <w:rPr>
          <w:b/>
          <w:bCs/>
        </w:rPr>
        <w:t>Task</w:t>
      </w:r>
      <w:r w:rsidR="0078558E" w:rsidRPr="007F183D">
        <w:rPr>
          <w:b/>
          <w:bCs/>
        </w:rPr>
        <w:t> </w:t>
      </w:r>
      <w:r w:rsidR="0078558E" w:rsidRPr="007F183D">
        <w:rPr>
          <w:b/>
          <w:bCs/>
        </w:rPr>
        <w:fldChar w:fldCharType="begin"/>
      </w:r>
      <w:r w:rsidR="0078558E" w:rsidRPr="007F183D">
        <w:rPr>
          <w:b/>
          <w:bCs/>
        </w:rPr>
        <w:instrText xml:space="preserve"> REF Task_3_3_2_A_3 \h  \* MERGEFORMAT </w:instrText>
      </w:r>
      <w:r w:rsidR="0078558E" w:rsidRPr="007F183D">
        <w:rPr>
          <w:b/>
          <w:bCs/>
        </w:rPr>
      </w:r>
      <w:r w:rsidR="0078558E" w:rsidRPr="007F183D">
        <w:rPr>
          <w:b/>
          <w:bCs/>
        </w:rPr>
        <w:fldChar w:fldCharType="separate"/>
      </w:r>
      <w:r w:rsidR="00FA05EB" w:rsidRPr="00FA05EB">
        <w:rPr>
          <w:b/>
        </w:rPr>
        <w:t>3.2.A.3</w:t>
      </w:r>
      <w:r w:rsidR="0078558E" w:rsidRPr="007F183D">
        <w:rPr>
          <w:b/>
          <w:bCs/>
        </w:rPr>
        <w:fldChar w:fldCharType="end"/>
      </w:r>
      <w:r w:rsidRPr="007F183D">
        <w:rPr>
          <w:bCs/>
        </w:rPr>
        <w:t>,</w:t>
      </w:r>
      <w:r w:rsidRPr="007F183D">
        <w:t xml:space="preserve"> our SSO is a true SSO: Users log on once and can securely navigate between the independent system components without the need to re-enter usernames and passwords. Currently, our SSO solution manages user access across the following components for the California Assessment Delivery System: </w:t>
      </w:r>
    </w:p>
    <w:p w14:paraId="7C25CAEC" w14:textId="77777777" w:rsidR="00E40639" w:rsidRPr="007F183D" w:rsidRDefault="00E40639" w:rsidP="00E40639">
      <w:pPr>
        <w:pStyle w:val="BulletList1"/>
      </w:pPr>
      <w:r w:rsidRPr="007F183D">
        <w:t>Test Administration, Delivery, Scoring, and Reporting (hosted by ETS and CAI)</w:t>
      </w:r>
    </w:p>
    <w:p w14:paraId="50E6BD50" w14:textId="77777777" w:rsidR="00E40639" w:rsidRPr="007F183D" w:rsidRDefault="00E40639" w:rsidP="00E40639">
      <w:pPr>
        <w:pStyle w:val="BulletList2"/>
      </w:pPr>
      <w:r w:rsidRPr="007F183D">
        <w:t>TOMS</w:t>
      </w:r>
    </w:p>
    <w:p w14:paraId="3EF99063" w14:textId="77777777" w:rsidR="00E40639" w:rsidRPr="007F183D" w:rsidRDefault="00E40639" w:rsidP="00E40639">
      <w:pPr>
        <w:pStyle w:val="BulletList2"/>
      </w:pPr>
      <w:r w:rsidRPr="007F183D">
        <w:t>TDS</w:t>
      </w:r>
    </w:p>
    <w:p w14:paraId="0724F624" w14:textId="77777777" w:rsidR="00E40639" w:rsidRPr="007F183D" w:rsidRDefault="00E40639" w:rsidP="00E40639">
      <w:pPr>
        <w:pStyle w:val="BulletList2"/>
      </w:pPr>
      <w:r w:rsidRPr="007F183D">
        <w:lastRenderedPageBreak/>
        <w:t xml:space="preserve">Quality Monitor System </w:t>
      </w:r>
    </w:p>
    <w:p w14:paraId="30038431" w14:textId="77777777" w:rsidR="00E40639" w:rsidRPr="007F183D" w:rsidRDefault="00E40639" w:rsidP="00E40639">
      <w:pPr>
        <w:pStyle w:val="BulletList2"/>
      </w:pPr>
      <w:r w:rsidRPr="007F183D">
        <w:t>Teacher Assessment Scoring Center (TASC)</w:t>
      </w:r>
    </w:p>
    <w:p w14:paraId="11F31FB9" w14:textId="77777777" w:rsidR="00E40639" w:rsidRPr="007F183D" w:rsidRDefault="00E40639" w:rsidP="00E40639">
      <w:pPr>
        <w:pStyle w:val="BulletList2"/>
      </w:pPr>
      <w:r w:rsidRPr="007F183D">
        <w:t>Completion Status Reports</w:t>
      </w:r>
    </w:p>
    <w:p w14:paraId="3714C078" w14:textId="77777777" w:rsidR="00E40639" w:rsidRPr="007F183D" w:rsidRDefault="00E40639" w:rsidP="00E40639">
      <w:pPr>
        <w:pStyle w:val="BulletList2"/>
      </w:pPr>
      <w:r w:rsidRPr="007F183D">
        <w:t>State Assessments Metrics Interface (SAMI)</w:t>
      </w:r>
    </w:p>
    <w:p w14:paraId="32288147" w14:textId="77777777" w:rsidR="00E40639" w:rsidRPr="007F183D" w:rsidRDefault="00E40639" w:rsidP="002D433C">
      <w:pPr>
        <w:pStyle w:val="BulletList1"/>
        <w:keepNext/>
      </w:pPr>
      <w:r w:rsidRPr="007F183D">
        <w:t>Smarter Balanced Supports for Educators (hosted by Smarter Balanced)</w:t>
      </w:r>
    </w:p>
    <w:p w14:paraId="56F457C9" w14:textId="77777777" w:rsidR="00E40639" w:rsidRPr="007F183D" w:rsidRDefault="00E40639" w:rsidP="00E40639">
      <w:pPr>
        <w:pStyle w:val="BulletList2"/>
      </w:pPr>
      <w:r w:rsidRPr="007F183D">
        <w:t>California Educator Reporting System (CERS)</w:t>
      </w:r>
    </w:p>
    <w:p w14:paraId="76D88F6F" w14:textId="77777777" w:rsidR="00E40639" w:rsidRPr="007F183D" w:rsidRDefault="00E40639" w:rsidP="00E40639">
      <w:pPr>
        <w:pStyle w:val="BulletList2"/>
      </w:pPr>
      <w:r w:rsidRPr="007F183D">
        <w:t>Tools for Teachers (T4T)</w:t>
      </w:r>
    </w:p>
    <w:p w14:paraId="6D039839" w14:textId="77777777" w:rsidR="00E40639" w:rsidRPr="007F183D" w:rsidRDefault="00E40639" w:rsidP="00E40639">
      <w:pPr>
        <w:pStyle w:val="BulletList1"/>
      </w:pPr>
      <w:r w:rsidRPr="007F183D">
        <w:t>Lexile and Quantile Hub (hosted by MetaMetrics)</w:t>
      </w:r>
    </w:p>
    <w:p w14:paraId="3DF3A922" w14:textId="0AE0FD3D" w:rsidR="00E40639" w:rsidRPr="007F183D" w:rsidRDefault="00E40639" w:rsidP="00E40639">
      <w:pPr>
        <w:pStyle w:val="ProposalText"/>
      </w:pPr>
      <w:r w:rsidRPr="007F183D">
        <w:rPr>
          <w:rFonts w:eastAsiaTheme="minorEastAsia"/>
        </w:rPr>
        <w:t xml:space="preserve">Additional systems approved by the CDE can be added to our SSO solution to expand the available tools to LEAs, the CDE, schools, and teachers. </w:t>
      </w:r>
      <w:r w:rsidRPr="007F183D">
        <w:rPr>
          <w:b/>
          <w:color w:val="000000"/>
          <w:shd w:val="clear" w:color="auto" w:fill="E1E3E6"/>
        </w:rPr>
        <w:fldChar w:fldCharType="begin"/>
      </w:r>
      <w:r w:rsidRPr="007F183D">
        <w:rPr>
          <w:rFonts w:eastAsiaTheme="minorEastAsia"/>
          <w:b/>
        </w:rPr>
        <w:instrText xml:space="preserve"> REF _Ref70261589 \h </w:instrText>
      </w:r>
      <w:r w:rsidRPr="007F183D">
        <w:rPr>
          <w:b/>
          <w:color w:val="000000"/>
          <w:shd w:val="clear" w:color="auto" w:fill="E1E3E6"/>
        </w:rPr>
        <w:instrText xml:space="preserve"> \* MERGEFORMAT </w:instrText>
      </w:r>
      <w:r w:rsidRPr="007F183D">
        <w:rPr>
          <w:b/>
          <w:color w:val="000000"/>
          <w:shd w:val="clear" w:color="auto" w:fill="E1E3E6"/>
        </w:rPr>
      </w:r>
      <w:r w:rsidRPr="007F183D">
        <w:rPr>
          <w:b/>
          <w:color w:val="000000"/>
          <w:shd w:val="clear" w:color="auto" w:fill="E1E3E6"/>
        </w:rPr>
        <w:fldChar w:fldCharType="separate"/>
      </w:r>
      <w:r w:rsidR="00110A1A" w:rsidRPr="007F183D">
        <w:rPr>
          <w:b/>
        </w:rPr>
        <w:t xml:space="preserve">Table </w:t>
      </w:r>
      <w:r w:rsidR="00110A1A" w:rsidRPr="007F183D">
        <w:rPr>
          <w:b/>
          <w:noProof/>
        </w:rPr>
        <w:t>28</w:t>
      </w:r>
      <w:r w:rsidRPr="007F183D">
        <w:rPr>
          <w:b/>
          <w:color w:val="000000"/>
          <w:shd w:val="clear" w:color="auto" w:fill="E1E3E6"/>
        </w:rPr>
        <w:fldChar w:fldCharType="end"/>
      </w:r>
      <w:r w:rsidRPr="007F183D">
        <w:rPr>
          <w:b/>
          <w:color w:val="000000" w:themeColor="text1"/>
        </w:rPr>
        <w:t xml:space="preserve"> </w:t>
      </w:r>
      <w:r w:rsidRPr="007F183D">
        <w:t>provides an overview of each component.</w:t>
      </w:r>
    </w:p>
    <w:p w14:paraId="47AC62E1" w14:textId="4A658BD8" w:rsidR="00E40639" w:rsidRPr="007F183D" w:rsidRDefault="00E40639" w:rsidP="00E40639">
      <w:pPr>
        <w:pStyle w:val="ActionCaption"/>
        <w:rPr>
          <w:b w:val="0"/>
          <w:i/>
          <w:iCs/>
        </w:rPr>
      </w:pPr>
      <w:bookmarkStart w:id="931" w:name="_Ref68587965"/>
      <w:bookmarkStart w:id="932" w:name="_Ref70261589"/>
      <w:bookmarkStart w:id="933" w:name="_Toc85188733"/>
      <w:r w:rsidRPr="007F183D">
        <w:t>Table</w:t>
      </w:r>
      <w:bookmarkEnd w:id="931"/>
      <w:r w:rsidRPr="007F183D">
        <w:t xml:space="preserve"> </w:t>
      </w:r>
      <w:r w:rsidRPr="007F183D">
        <w:fldChar w:fldCharType="begin"/>
      </w:r>
      <w:r w:rsidRPr="007F183D">
        <w:instrText>SEQ Table \* ARABIC</w:instrText>
      </w:r>
      <w:r w:rsidRPr="007F183D">
        <w:fldChar w:fldCharType="separate"/>
      </w:r>
      <w:r w:rsidR="00110A1A" w:rsidRPr="007F183D">
        <w:rPr>
          <w:noProof/>
        </w:rPr>
        <w:t>28</w:t>
      </w:r>
      <w:r w:rsidRPr="007F183D">
        <w:fldChar w:fldCharType="end"/>
      </w:r>
      <w:bookmarkEnd w:id="932"/>
      <w:r w:rsidRPr="007F183D">
        <w:t xml:space="preserve">.  Components of California Assessment Delivery System managed by SSO. </w:t>
      </w:r>
      <w:r w:rsidRPr="007F183D">
        <w:rPr>
          <w:b w:val="0"/>
        </w:rPr>
        <w:t>Each of the systems are accessible through a true SSO and work together to provide a reliable, proven solution for California.</w:t>
      </w:r>
      <w:bookmarkEnd w:id="933"/>
    </w:p>
    <w:tbl>
      <w:tblPr>
        <w:tblStyle w:val="CAASPP2020"/>
        <w:tblW w:w="9340" w:type="dxa"/>
        <w:tblLook w:val="04A0" w:firstRow="1" w:lastRow="0" w:firstColumn="1" w:lastColumn="0" w:noHBand="0" w:noVBand="1"/>
        <w:tblCaption w:val="Components of California Assessment Delivery System"/>
        <w:tblDescription w:val="The table shows the components that make up the system and a description of the components."/>
      </w:tblPr>
      <w:tblGrid>
        <w:gridCol w:w="2850"/>
        <w:gridCol w:w="6490"/>
      </w:tblGrid>
      <w:tr w:rsidR="00CA1267" w:rsidRPr="007F183D" w14:paraId="0C8D1731" w14:textId="77777777" w:rsidTr="008E7609">
        <w:trPr>
          <w:cnfStyle w:val="100000000000" w:firstRow="1" w:lastRow="0" w:firstColumn="0" w:lastColumn="0" w:oddVBand="0" w:evenVBand="0" w:oddHBand="0" w:evenHBand="0" w:firstRowFirstColumn="0" w:firstRowLastColumn="0" w:lastRowFirstColumn="0" w:lastRowLastColumn="0"/>
          <w:trHeight w:val="420"/>
        </w:trPr>
        <w:tc>
          <w:tcPr>
            <w:tcW w:w="2850" w:type="dxa"/>
            <w:hideMark/>
          </w:tcPr>
          <w:p w14:paraId="3B5A304C" w14:textId="77777777" w:rsidR="00E40639" w:rsidRPr="007F183D" w:rsidRDefault="00E40639" w:rsidP="002D433C">
            <w:pPr>
              <w:pStyle w:val="TableHeader"/>
              <w:rPr>
                <w:color w:val="auto"/>
              </w:rPr>
            </w:pPr>
            <w:r w:rsidRPr="007F183D">
              <w:rPr>
                <w:b/>
                <w:color w:val="auto"/>
              </w:rPr>
              <w:t>System</w:t>
            </w:r>
          </w:p>
        </w:tc>
        <w:tc>
          <w:tcPr>
            <w:tcW w:w="6490" w:type="dxa"/>
            <w:hideMark/>
          </w:tcPr>
          <w:p w14:paraId="0DFBB64B" w14:textId="77777777" w:rsidR="00E40639" w:rsidRPr="007F183D" w:rsidRDefault="00E40639" w:rsidP="002D433C">
            <w:pPr>
              <w:pStyle w:val="TableHeader"/>
              <w:rPr>
                <w:color w:val="auto"/>
              </w:rPr>
            </w:pPr>
            <w:r w:rsidRPr="007F183D">
              <w:rPr>
                <w:b/>
                <w:color w:val="auto"/>
              </w:rPr>
              <w:t>Description</w:t>
            </w:r>
          </w:p>
        </w:tc>
      </w:tr>
      <w:tr w:rsidR="005723A0" w:rsidRPr="007F183D" w14:paraId="0B997421" w14:textId="77777777" w:rsidTr="008E7609">
        <w:trPr>
          <w:cnfStyle w:val="000000100000" w:firstRow="0" w:lastRow="0" w:firstColumn="0" w:lastColumn="0" w:oddVBand="0" w:evenVBand="0" w:oddHBand="1" w:evenHBand="0" w:firstRowFirstColumn="0" w:firstRowLastColumn="0" w:lastRowFirstColumn="0" w:lastRowLastColumn="0"/>
        </w:trPr>
        <w:tc>
          <w:tcPr>
            <w:tcW w:w="2850" w:type="dxa"/>
            <w:hideMark/>
          </w:tcPr>
          <w:p w14:paraId="1BBF7245" w14:textId="77777777" w:rsidR="00E40639" w:rsidRPr="007F183D" w:rsidRDefault="00E40639" w:rsidP="002D433C">
            <w:pPr>
              <w:pStyle w:val="TableTextRight"/>
              <w:keepNext w:val="0"/>
              <w:keepLines w:val="0"/>
            </w:pPr>
            <w:r w:rsidRPr="007F183D">
              <w:t>TOMS</w:t>
            </w:r>
          </w:p>
        </w:tc>
        <w:tc>
          <w:tcPr>
            <w:tcW w:w="6490" w:type="dxa"/>
            <w:hideMark/>
          </w:tcPr>
          <w:p w14:paraId="1A8F6EC6" w14:textId="77777777" w:rsidR="00E40639" w:rsidRPr="007F183D" w:rsidRDefault="00E40639" w:rsidP="002D433C">
            <w:pPr>
              <w:pStyle w:val="TableTextRight"/>
              <w:keepNext w:val="0"/>
              <w:keepLines w:val="0"/>
            </w:pPr>
            <w:r w:rsidRPr="007F183D">
              <w:t>TOMS is responsible for student registration; demographic data; materials ordering; electronic score report delivery; Security and Test Administration Incident Reporting System (STAIRS) and appeals processing, and rescore requests; student exemptions and condition codes for CAASPP and ELPAC assessments; testing window management; and user management.</w:t>
            </w:r>
          </w:p>
        </w:tc>
      </w:tr>
      <w:tr w:rsidR="00E40639" w:rsidRPr="007F183D" w14:paraId="67D599C3" w14:textId="77777777" w:rsidTr="008E7609">
        <w:trPr>
          <w:cnfStyle w:val="000000010000" w:firstRow="0" w:lastRow="0" w:firstColumn="0" w:lastColumn="0" w:oddVBand="0" w:evenVBand="0" w:oddHBand="0" w:evenHBand="1" w:firstRowFirstColumn="0" w:firstRowLastColumn="0" w:lastRowFirstColumn="0" w:lastRowLastColumn="0"/>
        </w:trPr>
        <w:tc>
          <w:tcPr>
            <w:tcW w:w="2850" w:type="dxa"/>
            <w:hideMark/>
          </w:tcPr>
          <w:p w14:paraId="1908D36F" w14:textId="77777777" w:rsidR="00E40639" w:rsidRPr="007F183D" w:rsidRDefault="00E40639" w:rsidP="002D433C">
            <w:pPr>
              <w:pStyle w:val="TableTextRight"/>
              <w:keepNext w:val="0"/>
              <w:keepLines w:val="0"/>
            </w:pPr>
            <w:r w:rsidRPr="007F183D">
              <w:lastRenderedPageBreak/>
              <w:t>TDS</w:t>
            </w:r>
          </w:p>
        </w:tc>
        <w:tc>
          <w:tcPr>
            <w:tcW w:w="6490" w:type="dxa"/>
            <w:hideMark/>
          </w:tcPr>
          <w:p w14:paraId="02A3FAB5" w14:textId="77777777" w:rsidR="00E40639" w:rsidRPr="007F183D" w:rsidRDefault="00E40639" w:rsidP="002D433C">
            <w:pPr>
              <w:pStyle w:val="TableTextRight"/>
              <w:keepNext w:val="0"/>
              <w:keepLines w:val="0"/>
            </w:pPr>
            <w:r w:rsidRPr="007F183D">
              <w:t>Through the TDS test administrator interface, test administrators establish and monitor testing sessions and authenticate student users. The TDS student interface is the testing system as it appears to the student and on which students take tests. The TDS presents test content to students and allows students to interact with the content and record responses through a variety of supported item interactions. Student responses, demographic data, and tested location are transmitted to downstream systems for scoring and reporting.</w:t>
            </w:r>
          </w:p>
        </w:tc>
      </w:tr>
      <w:tr w:rsidR="005723A0" w:rsidRPr="007F183D" w14:paraId="44E71707" w14:textId="77777777" w:rsidTr="008E7609">
        <w:trPr>
          <w:cnfStyle w:val="000000100000" w:firstRow="0" w:lastRow="0" w:firstColumn="0" w:lastColumn="0" w:oddVBand="0" w:evenVBand="0" w:oddHBand="1" w:evenHBand="0" w:firstRowFirstColumn="0" w:firstRowLastColumn="0" w:lastRowFirstColumn="0" w:lastRowLastColumn="0"/>
        </w:trPr>
        <w:tc>
          <w:tcPr>
            <w:tcW w:w="2850" w:type="dxa"/>
            <w:hideMark/>
          </w:tcPr>
          <w:p w14:paraId="0878CDE6" w14:textId="77777777" w:rsidR="00E40639" w:rsidRPr="007F183D" w:rsidRDefault="00E40639" w:rsidP="002D433C">
            <w:pPr>
              <w:pStyle w:val="TableTextRight"/>
              <w:keepNext w:val="0"/>
              <w:keepLines w:val="0"/>
            </w:pPr>
            <w:r w:rsidRPr="007F183D">
              <w:t>Quality Monitor System</w:t>
            </w:r>
          </w:p>
        </w:tc>
        <w:tc>
          <w:tcPr>
            <w:tcW w:w="6490" w:type="dxa"/>
            <w:hideMark/>
          </w:tcPr>
          <w:p w14:paraId="1D7FA4EF" w14:textId="3CF9483C" w:rsidR="009F2E25" w:rsidRPr="007F183D" w:rsidRDefault="00E40639" w:rsidP="002D433C">
            <w:pPr>
              <w:pStyle w:val="TableTextRight"/>
              <w:keepNext w:val="0"/>
              <w:keepLines w:val="0"/>
              <w:rPr>
                <w:color w:val="000000"/>
              </w:rPr>
            </w:pPr>
            <w:r w:rsidRPr="007F183D">
              <w:rPr>
                <w:color w:val="000000"/>
              </w:rPr>
              <w:t>The quality monitor system receives the data, verifies the validity of the test administered and the item-level scores assigned, and gathers statistical data for ongoing quality reports. Data is then provided to ETS and MI for test-level scoring and reporting.</w:t>
            </w:r>
          </w:p>
        </w:tc>
      </w:tr>
      <w:tr w:rsidR="00E40639" w:rsidRPr="007F183D" w14:paraId="251289A9" w14:textId="77777777" w:rsidTr="008E7609">
        <w:trPr>
          <w:cnfStyle w:val="000000010000" w:firstRow="0" w:lastRow="0" w:firstColumn="0" w:lastColumn="0" w:oddVBand="0" w:evenVBand="0" w:oddHBand="0" w:evenHBand="1" w:firstRowFirstColumn="0" w:firstRowLastColumn="0" w:lastRowFirstColumn="0" w:lastRowLastColumn="0"/>
        </w:trPr>
        <w:tc>
          <w:tcPr>
            <w:tcW w:w="2850" w:type="dxa"/>
          </w:tcPr>
          <w:p w14:paraId="706B35D7" w14:textId="261A17ED" w:rsidR="00E40639" w:rsidRPr="007F183D" w:rsidRDefault="00E40639" w:rsidP="002D433C">
            <w:pPr>
              <w:pStyle w:val="TableTextRight"/>
              <w:keepNext w:val="0"/>
              <w:keepLines w:val="0"/>
            </w:pPr>
            <w:r w:rsidRPr="007F183D">
              <w:lastRenderedPageBreak/>
              <w:t>TASC</w:t>
            </w:r>
          </w:p>
        </w:tc>
        <w:tc>
          <w:tcPr>
            <w:tcW w:w="6490" w:type="dxa"/>
          </w:tcPr>
          <w:p w14:paraId="5BFD7230" w14:textId="361E9A5F" w:rsidR="00E40639" w:rsidRPr="007F183D" w:rsidRDefault="00E40639" w:rsidP="002D433C">
            <w:pPr>
              <w:pStyle w:val="TableTextRight"/>
              <w:keepNext w:val="0"/>
              <w:keepLines w:val="0"/>
            </w:pPr>
            <w:r w:rsidRPr="007F183D">
              <w:t xml:space="preserve">TASC allows educators to locally review and submit scores for items that require human scoring. When students submit constructed responses, the hand-scored items are sent to TASC where educators can view students’ responses to each item and enter scores, mark them with condition codes, or reassign them for scoring. TASC will be used for the interim assessments (i.e., Smarter Balanced, CAST, ELPAC) and can be expanded for use in other California assessments should the CDE and SBE reimagine the </w:t>
            </w:r>
            <w:r w:rsidR="000817E6" w:rsidRPr="007F183D">
              <w:t>s</w:t>
            </w:r>
            <w:r w:rsidRPr="007F183D">
              <w:t>tatewide assessments to include more locally scored items by educators.</w:t>
            </w:r>
          </w:p>
        </w:tc>
      </w:tr>
      <w:tr w:rsidR="005723A0" w:rsidRPr="007F183D" w14:paraId="79C33523" w14:textId="77777777" w:rsidTr="008E7609">
        <w:trPr>
          <w:cnfStyle w:val="000000100000" w:firstRow="0" w:lastRow="0" w:firstColumn="0" w:lastColumn="0" w:oddVBand="0" w:evenVBand="0" w:oddHBand="1" w:evenHBand="0" w:firstRowFirstColumn="0" w:firstRowLastColumn="0" w:lastRowFirstColumn="0" w:lastRowLastColumn="0"/>
        </w:trPr>
        <w:tc>
          <w:tcPr>
            <w:tcW w:w="2850" w:type="dxa"/>
          </w:tcPr>
          <w:p w14:paraId="5337D34A" w14:textId="77777777" w:rsidR="00E40639" w:rsidRPr="007F183D" w:rsidRDefault="00E40639" w:rsidP="002D433C">
            <w:pPr>
              <w:pStyle w:val="TableTextRight"/>
              <w:keepNext w:val="0"/>
              <w:keepLines w:val="0"/>
            </w:pPr>
            <w:r w:rsidRPr="007F183D">
              <w:t>Completion Status Reports</w:t>
            </w:r>
          </w:p>
        </w:tc>
        <w:tc>
          <w:tcPr>
            <w:tcW w:w="6490" w:type="dxa"/>
          </w:tcPr>
          <w:p w14:paraId="1FB18EE2" w14:textId="77777777" w:rsidR="00E40639" w:rsidRPr="007F183D" w:rsidRDefault="00E40639" w:rsidP="002D433C">
            <w:pPr>
              <w:pStyle w:val="TableTextRight"/>
              <w:keepNext w:val="0"/>
              <w:keepLines w:val="0"/>
            </w:pPr>
            <w:r w:rsidRPr="007F183D">
              <w:t>The Completion Status Reports module provides a secure interface for planning and accessing information about the real-time status of testing at a school or LEA.</w:t>
            </w:r>
          </w:p>
        </w:tc>
      </w:tr>
      <w:tr w:rsidR="00E40639" w:rsidRPr="007F183D" w14:paraId="2B91D2B8" w14:textId="77777777" w:rsidTr="008E7609">
        <w:trPr>
          <w:cnfStyle w:val="000000010000" w:firstRow="0" w:lastRow="0" w:firstColumn="0" w:lastColumn="0" w:oddVBand="0" w:evenVBand="0" w:oddHBand="0" w:evenHBand="1" w:firstRowFirstColumn="0" w:firstRowLastColumn="0" w:lastRowFirstColumn="0" w:lastRowLastColumn="0"/>
        </w:trPr>
        <w:tc>
          <w:tcPr>
            <w:tcW w:w="2850" w:type="dxa"/>
          </w:tcPr>
          <w:p w14:paraId="50DA7307" w14:textId="77777777" w:rsidR="00E40639" w:rsidRPr="007F183D" w:rsidRDefault="00E40639" w:rsidP="002D433C">
            <w:pPr>
              <w:pStyle w:val="TableTextRight"/>
              <w:keepNext w:val="0"/>
              <w:keepLines w:val="0"/>
            </w:pPr>
            <w:r w:rsidRPr="007F183D">
              <w:lastRenderedPageBreak/>
              <w:t>SAMI</w:t>
            </w:r>
          </w:p>
        </w:tc>
        <w:tc>
          <w:tcPr>
            <w:tcW w:w="6490" w:type="dxa"/>
          </w:tcPr>
          <w:p w14:paraId="677BC25C" w14:textId="77777777" w:rsidR="00E40639" w:rsidRPr="007F183D" w:rsidRDefault="00E40639" w:rsidP="002D433C">
            <w:pPr>
              <w:pStyle w:val="TableTextRight"/>
              <w:keepNext w:val="0"/>
              <w:keepLines w:val="0"/>
            </w:pPr>
            <w:r w:rsidRPr="007F183D">
              <w:t xml:space="preserve">SAMI provides an easy-to-use State-level dashboard for the CDE and ETS to track progress of various assessments and metrics against the service-level agreements (SLAs) as defined in the scope of work. It allows users to monitor </w:t>
            </w:r>
          </w:p>
          <w:p w14:paraId="11DC3611" w14:textId="77777777" w:rsidR="00E40639" w:rsidRPr="007F183D" w:rsidRDefault="00E40639" w:rsidP="002D433C">
            <w:pPr>
              <w:pStyle w:val="TableBulletList1"/>
              <w:keepLines w:val="0"/>
              <w:spacing w:after="120"/>
              <w:rPr>
                <w:rFonts w:eastAsia="Arial"/>
              </w:rPr>
            </w:pPr>
            <w:r w:rsidRPr="007F183D">
              <w:t>student demographics;</w:t>
            </w:r>
          </w:p>
          <w:p w14:paraId="4812DA34" w14:textId="77777777" w:rsidR="00E40639" w:rsidRPr="007F183D" w:rsidRDefault="00E40639" w:rsidP="002D433C">
            <w:pPr>
              <w:pStyle w:val="TableBulletList1"/>
              <w:keepLines w:val="0"/>
              <w:spacing w:after="120"/>
              <w:rPr>
                <w:rFonts w:eastAsia="Arial"/>
              </w:rPr>
            </w:pPr>
            <w:r w:rsidRPr="007F183D">
              <w:t>test-level registrations;</w:t>
            </w:r>
          </w:p>
          <w:p w14:paraId="1649E74B" w14:textId="77777777" w:rsidR="00E40639" w:rsidRPr="007F183D" w:rsidRDefault="00E40639" w:rsidP="002D433C">
            <w:pPr>
              <w:pStyle w:val="TableBulletList1"/>
              <w:keepLines w:val="0"/>
              <w:spacing w:after="120"/>
              <w:rPr>
                <w:rFonts w:eastAsia="Arial"/>
              </w:rPr>
            </w:pPr>
            <w:r w:rsidRPr="007F183D">
              <w:t>percent of tests started and completed;</w:t>
            </w:r>
          </w:p>
          <w:p w14:paraId="2C3AD907" w14:textId="77777777" w:rsidR="00E40639" w:rsidRPr="007F183D" w:rsidRDefault="00E40639" w:rsidP="002D433C">
            <w:pPr>
              <w:pStyle w:val="TableBulletList1"/>
              <w:keepLines w:val="0"/>
              <w:spacing w:after="120"/>
              <w:rPr>
                <w:rFonts w:eastAsia="Arial"/>
              </w:rPr>
            </w:pPr>
            <w:r w:rsidRPr="007F183D">
              <w:t>LEA test windows with the number of days left in the window;</w:t>
            </w:r>
          </w:p>
          <w:p w14:paraId="68A49E88" w14:textId="77777777" w:rsidR="00E40639" w:rsidRPr="007F183D" w:rsidRDefault="00E40639" w:rsidP="002D433C">
            <w:pPr>
              <w:pStyle w:val="TableBulletList1"/>
              <w:keepLines w:val="0"/>
              <w:spacing w:after="120"/>
              <w:rPr>
                <w:rFonts w:eastAsia="Arial"/>
              </w:rPr>
            </w:pPr>
            <w:r w:rsidRPr="007F183D">
              <w:t>number of SSRs released for CAASPP and ELPAC;</w:t>
            </w:r>
          </w:p>
          <w:p w14:paraId="0E62C211" w14:textId="77777777" w:rsidR="00E40639" w:rsidRPr="007F183D" w:rsidRDefault="00E40639" w:rsidP="002D433C">
            <w:pPr>
              <w:pStyle w:val="TableBulletList1"/>
              <w:keepLines w:val="0"/>
              <w:spacing w:after="120"/>
              <w:rPr>
                <w:rFonts w:eastAsia="Arial"/>
              </w:rPr>
            </w:pPr>
            <w:r w:rsidRPr="007F183D">
              <w:t>paper material orders for K–2 Initial and Summative ELPAC;</w:t>
            </w:r>
          </w:p>
          <w:p w14:paraId="7DBBC6E9" w14:textId="77777777" w:rsidR="00E40639" w:rsidRPr="007F183D" w:rsidRDefault="00E40639" w:rsidP="002D433C">
            <w:pPr>
              <w:pStyle w:val="TableBulletList1"/>
              <w:keepLines w:val="0"/>
              <w:spacing w:after="120"/>
              <w:rPr>
                <w:rFonts w:eastAsia="Arial"/>
              </w:rPr>
            </w:pPr>
            <w:r w:rsidRPr="007F183D">
              <w:t>customer support metrics; and</w:t>
            </w:r>
          </w:p>
          <w:p w14:paraId="27CAD673" w14:textId="77777777" w:rsidR="00E40639" w:rsidRPr="007F183D" w:rsidRDefault="00E40639" w:rsidP="002D433C">
            <w:pPr>
              <w:pStyle w:val="TableBulletList1"/>
              <w:keepLines w:val="0"/>
              <w:spacing w:after="120"/>
              <w:rPr>
                <w:rFonts w:eastAsia="Arial"/>
              </w:rPr>
            </w:pPr>
            <w:r w:rsidRPr="007F183D">
              <w:t>user login metrics for Smarter Balanced T4T.</w:t>
            </w:r>
          </w:p>
        </w:tc>
      </w:tr>
      <w:tr w:rsidR="005723A0" w:rsidRPr="007F183D" w14:paraId="49000B41" w14:textId="77777777" w:rsidTr="00AE75CA">
        <w:trPr>
          <w:cnfStyle w:val="000000100000" w:firstRow="0" w:lastRow="0" w:firstColumn="0" w:lastColumn="0" w:oddVBand="0" w:evenVBand="0" w:oddHBand="1" w:evenHBand="0" w:firstRowFirstColumn="0" w:firstRowLastColumn="0" w:lastRowFirstColumn="0" w:lastRowLastColumn="0"/>
        </w:trPr>
        <w:tc>
          <w:tcPr>
            <w:tcW w:w="0" w:type="dxa"/>
          </w:tcPr>
          <w:p w14:paraId="144DA7A0" w14:textId="77777777" w:rsidR="00E40639" w:rsidRPr="007F183D" w:rsidRDefault="00E40639" w:rsidP="002D433C">
            <w:pPr>
              <w:pStyle w:val="TableTextRight"/>
              <w:keepNext w:val="0"/>
              <w:keepLines w:val="0"/>
            </w:pPr>
            <w:r w:rsidRPr="007F183D">
              <w:lastRenderedPageBreak/>
              <w:t>CERS</w:t>
            </w:r>
          </w:p>
        </w:tc>
        <w:tc>
          <w:tcPr>
            <w:tcW w:w="0" w:type="dxa"/>
          </w:tcPr>
          <w:p w14:paraId="0224633F" w14:textId="77777777" w:rsidR="00E40639" w:rsidRPr="007F183D" w:rsidRDefault="00E40639" w:rsidP="002D433C">
            <w:pPr>
              <w:pStyle w:val="TableTextRight"/>
              <w:keepNext w:val="0"/>
              <w:keepLines w:val="0"/>
              <w:rPr>
                <w:rFonts w:eastAsia="Calibri"/>
              </w:rPr>
            </w:pPr>
            <w:r w:rsidRPr="007F183D">
              <w:rPr>
                <w:rFonts w:eastAsia="Arial"/>
              </w:rPr>
              <w:t>CERS is a Smarter Balanced product and is the one-stop-shop for housing California’s historical and future test results for CAASPP and ELPAC summative assessments and the Smarter Balanced Interim Assessments. ETS will work with Smarter Balanced, at the direction of the CDE, to expand the use of CERS to include the CAST interim assessments, ELPAC interim assessments, and expanded CSA results. CERS is widely used by California educators and by LEA and school administrators to find test results for individual students and student groups.</w:t>
            </w:r>
          </w:p>
        </w:tc>
      </w:tr>
      <w:tr w:rsidR="00E40639" w:rsidRPr="007F183D" w14:paraId="0090891F" w14:textId="77777777" w:rsidTr="008E7609">
        <w:trPr>
          <w:cnfStyle w:val="000000010000" w:firstRow="0" w:lastRow="0" w:firstColumn="0" w:lastColumn="0" w:oddVBand="0" w:evenVBand="0" w:oddHBand="0" w:evenHBand="1" w:firstRowFirstColumn="0" w:firstRowLastColumn="0" w:lastRowFirstColumn="0" w:lastRowLastColumn="0"/>
        </w:trPr>
        <w:tc>
          <w:tcPr>
            <w:tcW w:w="2850" w:type="dxa"/>
          </w:tcPr>
          <w:p w14:paraId="21BC8C44" w14:textId="77777777" w:rsidR="00E40639" w:rsidRPr="007F183D" w:rsidRDefault="00E40639" w:rsidP="002D433C">
            <w:pPr>
              <w:pStyle w:val="TableTextRight"/>
              <w:keepNext w:val="0"/>
              <w:keepLines w:val="0"/>
            </w:pPr>
            <w:r w:rsidRPr="007F183D">
              <w:t>T4T</w:t>
            </w:r>
          </w:p>
        </w:tc>
        <w:tc>
          <w:tcPr>
            <w:tcW w:w="6490" w:type="dxa"/>
          </w:tcPr>
          <w:p w14:paraId="595DDA67" w14:textId="77777777" w:rsidR="00E40639" w:rsidRPr="007F183D" w:rsidRDefault="00E40639" w:rsidP="002D433C">
            <w:pPr>
              <w:pStyle w:val="TableTextRight"/>
              <w:keepNext w:val="0"/>
              <w:keepLines w:val="0"/>
            </w:pPr>
            <w:r w:rsidRPr="007F183D">
              <w:t>T4T is a website by Smarter Balanced that provides teachers with tools, resources, and featured lessons and activities to enhance instruction, save time in lesson planning, and boost student learning.</w:t>
            </w:r>
          </w:p>
        </w:tc>
      </w:tr>
      <w:tr w:rsidR="005723A0" w:rsidRPr="007F183D" w14:paraId="4AD734DD" w14:textId="77777777" w:rsidTr="008E7609">
        <w:trPr>
          <w:cnfStyle w:val="000000100000" w:firstRow="0" w:lastRow="0" w:firstColumn="0" w:lastColumn="0" w:oddVBand="0" w:evenVBand="0" w:oddHBand="1" w:evenHBand="0" w:firstRowFirstColumn="0" w:firstRowLastColumn="0" w:lastRowFirstColumn="0" w:lastRowLastColumn="0"/>
        </w:trPr>
        <w:tc>
          <w:tcPr>
            <w:tcW w:w="2850" w:type="dxa"/>
          </w:tcPr>
          <w:p w14:paraId="43E92CB9" w14:textId="48D2EFA5" w:rsidR="00E40639" w:rsidRPr="007F183D" w:rsidRDefault="00E40639" w:rsidP="002D433C">
            <w:pPr>
              <w:pStyle w:val="TableTextRight"/>
              <w:keepNext w:val="0"/>
              <w:keepLines w:val="0"/>
            </w:pPr>
            <w:r w:rsidRPr="007F183D">
              <w:t>Lexile</w:t>
            </w:r>
            <w:r w:rsidR="000A13F4" w:rsidRPr="007F183D">
              <w:t xml:space="preserve"> and </w:t>
            </w:r>
            <w:r w:rsidRPr="007F183D">
              <w:t>Quantile Hub</w:t>
            </w:r>
          </w:p>
        </w:tc>
        <w:tc>
          <w:tcPr>
            <w:tcW w:w="6490" w:type="dxa"/>
          </w:tcPr>
          <w:p w14:paraId="63659377" w14:textId="20649037" w:rsidR="00E40639" w:rsidRPr="007F183D" w:rsidRDefault="00E40639" w:rsidP="002D433C">
            <w:pPr>
              <w:pStyle w:val="TableTextRight"/>
              <w:keepNext w:val="0"/>
              <w:keepLines w:val="0"/>
            </w:pPr>
            <w:r w:rsidRPr="007F183D">
              <w:t>The Lexile</w:t>
            </w:r>
            <w:r w:rsidR="000A13F4" w:rsidRPr="007F183D">
              <w:t xml:space="preserve"> and </w:t>
            </w:r>
            <w:r w:rsidRPr="007F183D">
              <w:t xml:space="preserve">Quantile Hub can be used in the classroom or at home to support the student’s learning. </w:t>
            </w:r>
          </w:p>
        </w:tc>
      </w:tr>
    </w:tbl>
    <w:p w14:paraId="3D13ED0F" w14:textId="77777777" w:rsidR="00E40639" w:rsidRPr="007F183D" w:rsidRDefault="00E40639" w:rsidP="00E40639">
      <w:pPr>
        <w:pStyle w:val="ProposalText"/>
      </w:pPr>
    </w:p>
    <w:p w14:paraId="407A2C12" w14:textId="09953C92" w:rsidR="00E40639" w:rsidRPr="007F183D" w:rsidRDefault="00E40639" w:rsidP="00E40639">
      <w:pPr>
        <w:pStyle w:val="ProposalText"/>
      </w:pPr>
      <w:r w:rsidRPr="007F183D">
        <w:t xml:space="preserve">As new technology and features become available, ETS will review them and make recommendations to the CDE regarding potential benefits and risks to systems and programs. If the CDE requests that the technology or feature be implemented under the current contract, ETS will work with the CDE to outline the plans and their impact through the Change Control process described in </w:t>
      </w:r>
      <w:r w:rsidRPr="007F183D">
        <w:rPr>
          <w:b/>
        </w:rPr>
        <w:t>Task</w:t>
      </w:r>
      <w:r w:rsidR="002D433C" w:rsidRPr="007F183D">
        <w:rPr>
          <w:b/>
        </w:rPr>
        <w:t> </w:t>
      </w:r>
      <w:r w:rsidR="0078558E" w:rsidRPr="007F183D">
        <w:rPr>
          <w:b/>
        </w:rPr>
        <w:fldChar w:fldCharType="begin"/>
      </w:r>
      <w:r w:rsidR="0078558E" w:rsidRPr="007F183D">
        <w:rPr>
          <w:b/>
        </w:rPr>
        <w:instrText xml:space="preserve"> REF Task_3_1_3_C \h  \* MERGEFORMAT </w:instrText>
      </w:r>
      <w:r w:rsidR="0078558E" w:rsidRPr="007F183D">
        <w:rPr>
          <w:b/>
        </w:rPr>
      </w:r>
      <w:r w:rsidR="0078558E" w:rsidRPr="007F183D">
        <w:rPr>
          <w:b/>
        </w:rPr>
        <w:fldChar w:fldCharType="separate"/>
      </w:r>
      <w:r w:rsidR="00FA05EB" w:rsidRPr="00FA05EB">
        <w:rPr>
          <w:b/>
        </w:rPr>
        <w:t>1.3.C</w:t>
      </w:r>
      <w:r w:rsidR="0078558E" w:rsidRPr="007F183D">
        <w:rPr>
          <w:b/>
        </w:rPr>
        <w:fldChar w:fldCharType="end"/>
      </w:r>
      <w:r w:rsidRPr="007F183D">
        <w:t>.</w:t>
      </w:r>
    </w:p>
    <w:p w14:paraId="29F97D4A" w14:textId="77777777" w:rsidR="00E40639" w:rsidRPr="007F183D" w:rsidRDefault="00E40639" w:rsidP="00E40639">
      <w:pPr>
        <w:pStyle w:val="Heading3"/>
      </w:pPr>
      <w:bookmarkStart w:id="934" w:name="_Toc85713635"/>
      <w:r w:rsidRPr="007F183D">
        <w:lastRenderedPageBreak/>
        <w:t>System Description and Capabilities</w:t>
      </w:r>
      <w:bookmarkEnd w:id="934"/>
    </w:p>
    <w:p w14:paraId="6348560C" w14:textId="77777777" w:rsidR="00E40639" w:rsidRPr="007F183D" w:rsidRDefault="00E40639" w:rsidP="00E40639">
      <w:pPr>
        <w:pStyle w:val="ProposalText"/>
      </w:pPr>
      <w:r w:rsidRPr="007F183D">
        <w:t>To administer tests, the TDS needs information about students and test administrators to facilitate secure system authentication. TOMS gathers data from LEAs, schools, or the State from CALPADS and transfers that data to CAI’s roster tracking system: a flexible database system shared by the TDS and the CAI systems to provide completion status reports. The roster tracking system will house TOMS-provided data about the educational networks in California, such as the schools associated with an LEA, the teachers present in those schools, and the students that belong to specific classrooms.</w:t>
      </w:r>
    </w:p>
    <w:p w14:paraId="691A0637" w14:textId="77777777" w:rsidR="00E40639" w:rsidRPr="007F183D" w:rsidRDefault="00E40639" w:rsidP="00E40639">
      <w:pPr>
        <w:pStyle w:val="ProposalText"/>
      </w:pPr>
      <w:r w:rsidRPr="007F183D">
        <w:t>After the TDS administers the test to a student, the system passes the resulting data on to the quality monitor system. The quality monitor system rescores tests, checks that the tests meet blueprints where required, captures statistics on items, and runs a host of extensive quality checks. The quality monitor system also runs a suite of analyses designed to detect possible cheating, which can be made accessible to psychometric personnel for evaluation. The entire quality-checking process occurs in a matter of milliseconds. The system then transfers item-level score data to ETS for test-level scoring and population within the electronic reporting systems. In the rare event that the quality monitor system identifies an anomalous test result, the system promptly notifies members of the project team, and the results are held until they can be verified.</w:t>
      </w:r>
    </w:p>
    <w:p w14:paraId="266D4F7D" w14:textId="27FF2179" w:rsidR="00E40639" w:rsidRPr="007F183D" w:rsidRDefault="00E40639" w:rsidP="00E40639">
      <w:pPr>
        <w:pStyle w:val="ProposalText"/>
      </w:pPr>
      <w:r w:rsidRPr="007F183D">
        <w:t xml:space="preserve">The interfaces comply with the application programming interfaces and data interoperability standards established by Smarter Balanced. </w:t>
      </w:r>
      <w:r w:rsidRPr="007F183D">
        <w:rPr>
          <w:b/>
        </w:rPr>
        <w:fldChar w:fldCharType="begin"/>
      </w:r>
      <w:r w:rsidRPr="007F183D">
        <w:rPr>
          <w:b/>
        </w:rPr>
        <w:instrText xml:space="preserve"> REF _Ref69395756 \h  \* MERGEFORMAT </w:instrText>
      </w:r>
      <w:r w:rsidRPr="007F183D">
        <w:rPr>
          <w:b/>
        </w:rPr>
      </w:r>
      <w:r w:rsidRPr="007F183D">
        <w:rPr>
          <w:b/>
        </w:rPr>
        <w:fldChar w:fldCharType="separate"/>
      </w:r>
      <w:r w:rsidR="00110A1A" w:rsidRPr="007F183D">
        <w:rPr>
          <w:b/>
        </w:rPr>
        <w:t xml:space="preserve">Figure </w:t>
      </w:r>
      <w:r w:rsidR="00110A1A" w:rsidRPr="007F183D">
        <w:rPr>
          <w:b/>
          <w:noProof/>
        </w:rPr>
        <w:t>46</w:t>
      </w:r>
      <w:r w:rsidRPr="007F183D">
        <w:rPr>
          <w:b/>
        </w:rPr>
        <w:fldChar w:fldCharType="end"/>
      </w:r>
      <w:r w:rsidRPr="007F183D">
        <w:t xml:space="preserve"> provides a schematic of the overall system. Additional information about system architecture, data exchanges, response capture, scoring, and reporting requirements are described in </w:t>
      </w:r>
      <w:r w:rsidRPr="007F183D">
        <w:rPr>
          <w:b/>
        </w:rPr>
        <w:t>Task </w:t>
      </w:r>
      <w:r w:rsidR="0078558E" w:rsidRPr="007F183D">
        <w:rPr>
          <w:b/>
        </w:rPr>
        <w:fldChar w:fldCharType="begin"/>
      </w:r>
      <w:r w:rsidR="0078558E" w:rsidRPr="007F183D">
        <w:rPr>
          <w:b/>
        </w:rPr>
        <w:instrText xml:space="preserve"> REF Task_3_3 \h  \* MERGEFORMAT </w:instrText>
      </w:r>
      <w:r w:rsidR="0078558E" w:rsidRPr="007F183D">
        <w:rPr>
          <w:b/>
        </w:rPr>
      </w:r>
      <w:r w:rsidR="0078558E" w:rsidRPr="007F183D">
        <w:rPr>
          <w:b/>
        </w:rPr>
        <w:fldChar w:fldCharType="separate"/>
      </w:r>
      <w:r w:rsidR="00FA05EB" w:rsidRPr="00FA05EB">
        <w:rPr>
          <w:b/>
        </w:rPr>
        <w:t>3</w:t>
      </w:r>
      <w:r w:rsidR="0078558E" w:rsidRPr="007F183D">
        <w:rPr>
          <w:b/>
        </w:rPr>
        <w:fldChar w:fldCharType="end"/>
      </w:r>
      <w:r w:rsidRPr="007F183D">
        <w:t>.</w:t>
      </w:r>
    </w:p>
    <w:p w14:paraId="4A8F2A47" w14:textId="77777777" w:rsidR="00E40639" w:rsidRPr="007F183D" w:rsidRDefault="00E40639" w:rsidP="00E40639">
      <w:pPr>
        <w:pStyle w:val="ProposalText"/>
        <w:sectPr w:rsidR="00E40639" w:rsidRPr="007F183D" w:rsidSect="003D3F08">
          <w:pgSz w:w="12240" w:h="15840"/>
          <w:pgMar w:top="1440" w:right="1440" w:bottom="1440" w:left="1440" w:header="432" w:footer="427" w:gutter="0"/>
          <w:cols w:space="720"/>
          <w:docGrid w:linePitch="360"/>
        </w:sectPr>
      </w:pPr>
    </w:p>
    <w:p w14:paraId="7155C4A6" w14:textId="45F6332A" w:rsidR="00E40639" w:rsidRPr="007F183D" w:rsidRDefault="00E40639" w:rsidP="00E40639">
      <w:pPr>
        <w:pStyle w:val="ActionCaption"/>
        <w:rPr>
          <w:b w:val="0"/>
          <w:iCs/>
        </w:rPr>
      </w:pPr>
      <w:bookmarkStart w:id="935" w:name="_Ref69395756"/>
      <w:bookmarkStart w:id="936" w:name="_Ref68588037"/>
      <w:bookmarkStart w:id="937" w:name="_Toc70579175"/>
      <w:bookmarkStart w:id="938" w:name="_Toc85728044"/>
      <w:r w:rsidRPr="007F183D">
        <w:lastRenderedPageBreak/>
        <w:t xml:space="preserve">Figure </w:t>
      </w:r>
      <w:fldSimple w:instr=" SEQ Figure \* ARABIC ">
        <w:r w:rsidR="00765AAB">
          <w:rPr>
            <w:noProof/>
          </w:rPr>
          <w:t>46</w:t>
        </w:r>
      </w:fldSimple>
      <w:bookmarkEnd w:id="935"/>
      <w:r w:rsidRPr="007F183D">
        <w:t>.</w:t>
      </w:r>
      <w:bookmarkEnd w:id="936"/>
      <w:r w:rsidRPr="007F183D">
        <w:t xml:space="preserve">  Overall schematic of the TDS. </w:t>
      </w:r>
      <w:r w:rsidRPr="007F183D">
        <w:rPr>
          <w:b w:val="0"/>
        </w:rPr>
        <w:t>The TDS has proven it can reliably work with other systems as part of ETS’s successful solution for the California Assessment System.</w:t>
      </w:r>
      <w:bookmarkEnd w:id="937"/>
      <w:bookmarkEnd w:id="938"/>
    </w:p>
    <w:p w14:paraId="026612DD" w14:textId="77777777" w:rsidR="00E40639" w:rsidRPr="007F183D" w:rsidRDefault="00E40639" w:rsidP="00E40639">
      <w:pPr>
        <w:jc w:val="center"/>
        <w:textAlignment w:val="baseline"/>
        <w:rPr>
          <w:rStyle w:val="ProposalTextChar"/>
          <w:rFonts w:eastAsiaTheme="minorHAnsi"/>
        </w:rPr>
      </w:pPr>
      <w:r w:rsidRPr="007F183D">
        <w:rPr>
          <w:noProof/>
        </w:rPr>
        <w:drawing>
          <wp:inline distT="0" distB="0" distL="0" distR="0" wp14:anchorId="3FB58659" wp14:editId="3A206CE7">
            <wp:extent cx="7680502" cy="4771138"/>
            <wp:effectExtent l="0" t="0" r="0" b="0"/>
            <wp:docPr id="50" name="Picture 50" descr="The figure shows a diagram of the TDS schematic with the systems feeding into and out of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47">
                      <a:extLst>
                        <a:ext uri="{28A0092B-C50C-407E-A947-70E740481C1C}">
                          <a14:useLocalDpi xmlns:a14="http://schemas.microsoft.com/office/drawing/2010/main" val="0"/>
                        </a:ext>
                      </a:extLst>
                    </a:blip>
                    <a:stretch>
                      <a:fillRect/>
                    </a:stretch>
                  </pic:blipFill>
                  <pic:spPr>
                    <a:xfrm>
                      <a:off x="0" y="0"/>
                      <a:ext cx="7680502" cy="4771138"/>
                    </a:xfrm>
                    <a:prstGeom prst="rect">
                      <a:avLst/>
                    </a:prstGeom>
                  </pic:spPr>
                </pic:pic>
              </a:graphicData>
            </a:graphic>
          </wp:inline>
        </w:drawing>
      </w:r>
      <w:r w:rsidRPr="007F183D">
        <w:rPr>
          <w:rStyle w:val="ProposalTextChar"/>
          <w:rFonts w:eastAsiaTheme="minorEastAsia"/>
        </w:rPr>
        <w:t> </w:t>
      </w:r>
    </w:p>
    <w:p w14:paraId="20EE53D2" w14:textId="77777777" w:rsidR="00E40639" w:rsidRPr="007F183D" w:rsidRDefault="00E40639" w:rsidP="00E40639">
      <w:pPr>
        <w:pStyle w:val="ProposalText"/>
        <w:sectPr w:rsidR="00E40639" w:rsidRPr="007F183D" w:rsidSect="003D3F08">
          <w:headerReference w:type="default" r:id="rId148"/>
          <w:pgSz w:w="15840" w:h="12240" w:orient="landscape"/>
          <w:pgMar w:top="1440" w:right="1440" w:bottom="1440" w:left="1440" w:header="432" w:footer="720" w:gutter="0"/>
          <w:cols w:space="720"/>
          <w:docGrid w:linePitch="360"/>
        </w:sectPr>
      </w:pPr>
    </w:p>
    <w:p w14:paraId="72126738" w14:textId="77777777" w:rsidR="00E40639" w:rsidRPr="007F183D" w:rsidRDefault="00E40639" w:rsidP="00E40639">
      <w:pPr>
        <w:pStyle w:val="Heading3"/>
      </w:pPr>
      <w:bookmarkStart w:id="939" w:name="_Toc85713636"/>
      <w:r w:rsidRPr="007F183D">
        <w:lastRenderedPageBreak/>
        <w:t>Remote Test Administration</w:t>
      </w:r>
      <w:bookmarkEnd w:id="939"/>
    </w:p>
    <w:p w14:paraId="470ECE92" w14:textId="1B7D3D9A" w:rsidR="00E40639" w:rsidRPr="007F183D" w:rsidRDefault="00E40639" w:rsidP="00E40639">
      <w:pPr>
        <w:pStyle w:val="ProposalText"/>
      </w:pPr>
      <w:r w:rsidRPr="007F183D">
        <w:t xml:space="preserve">Support for remote testing was added to the TDS in 2020 in response to the need to reach students in a variety of remote learning settings during the COVID-19 pandemic. The remote testing capabilities are built directly into the TDS platform and do not require the use of any additional software. Test administrators and students continue to log in to the assessment delivery system as they normally would, and test administrators are presented with a series of expanded administration options when a specific assessment is designated as eligible for remote administration. </w:t>
      </w:r>
    </w:p>
    <w:p w14:paraId="1E17A15D" w14:textId="77777777" w:rsidR="00E40639" w:rsidRPr="007F183D" w:rsidRDefault="00E40639" w:rsidP="00E40639">
      <w:pPr>
        <w:pStyle w:val="ProposalText"/>
      </w:pPr>
      <w:r w:rsidRPr="007F183D">
        <w:t>As the remote proctoring features are embedded into the TDS platform, these new features preserve the existing lightweight system footprint, allow for simple setup and use by introducing very few additional steps, and importantly allow test administrators to work with the technology they already have on hand. Remote proctoring features are compatible with conventional web browsers and are available in all secure browsers without requiring the use of the permissive mode.</w:t>
      </w:r>
    </w:p>
    <w:p w14:paraId="0B963CF6" w14:textId="7E552515" w:rsidR="00E40639" w:rsidRPr="007F183D" w:rsidRDefault="00E40639" w:rsidP="00E40639">
      <w:pPr>
        <w:pStyle w:val="ProposalText"/>
      </w:pPr>
      <w:r w:rsidRPr="007F183D">
        <w:rPr>
          <w:b/>
        </w:rPr>
        <w:fldChar w:fldCharType="begin"/>
      </w:r>
      <w:r w:rsidRPr="007F183D">
        <w:rPr>
          <w:b/>
        </w:rPr>
        <w:instrText xml:space="preserve"> REF _Ref69395799 \h  \* MERGEFORMAT </w:instrText>
      </w:r>
      <w:r w:rsidRPr="007F183D">
        <w:rPr>
          <w:b/>
        </w:rPr>
      </w:r>
      <w:r w:rsidRPr="007F183D">
        <w:rPr>
          <w:b/>
        </w:rPr>
        <w:fldChar w:fldCharType="separate"/>
      </w:r>
      <w:r w:rsidR="00110A1A" w:rsidRPr="007F183D">
        <w:rPr>
          <w:b/>
        </w:rPr>
        <w:t xml:space="preserve">Figure </w:t>
      </w:r>
      <w:r w:rsidR="00110A1A" w:rsidRPr="007F183D">
        <w:rPr>
          <w:b/>
          <w:noProof/>
        </w:rPr>
        <w:t>47</w:t>
      </w:r>
      <w:r w:rsidRPr="007F183D">
        <w:rPr>
          <w:b/>
        </w:rPr>
        <w:fldChar w:fldCharType="end"/>
      </w:r>
      <w:r w:rsidRPr="007F183D">
        <w:rPr>
          <w:b/>
        </w:rPr>
        <w:t xml:space="preserve"> </w:t>
      </w:r>
      <w:r w:rsidRPr="007F183D">
        <w:t>illustrates how the remote test administration selection is built into the existing TDS login and test selection sequence.</w:t>
      </w:r>
    </w:p>
    <w:p w14:paraId="1DAD6A7B" w14:textId="1101E009" w:rsidR="00E40639" w:rsidRPr="007F183D" w:rsidRDefault="00E40639" w:rsidP="00E40639">
      <w:pPr>
        <w:pStyle w:val="ActionCaption"/>
        <w:rPr>
          <w:b w:val="0"/>
        </w:rPr>
      </w:pPr>
      <w:bookmarkStart w:id="940" w:name="_Ref69395799"/>
      <w:bookmarkStart w:id="941" w:name="_Ref68588169"/>
      <w:bookmarkStart w:id="942" w:name="_Toc70579176"/>
      <w:bookmarkStart w:id="943" w:name="_Toc85728045"/>
      <w:r w:rsidRPr="007F183D">
        <w:lastRenderedPageBreak/>
        <w:t xml:space="preserve">Figure </w:t>
      </w:r>
      <w:fldSimple w:instr=" SEQ Figure \* ARABIC ">
        <w:r w:rsidR="00765AAB">
          <w:rPr>
            <w:noProof/>
          </w:rPr>
          <w:t>47</w:t>
        </w:r>
      </w:fldSimple>
      <w:bookmarkEnd w:id="940"/>
      <w:r w:rsidRPr="007F183D">
        <w:t>.</w:t>
      </w:r>
      <w:bookmarkEnd w:id="941"/>
      <w:r w:rsidRPr="007F183D">
        <w:t xml:space="preserve">  Creating a remote test session in the TDS. </w:t>
      </w:r>
      <w:r w:rsidRPr="007F183D">
        <w:rPr>
          <w:b w:val="0"/>
        </w:rPr>
        <w:t>Administrators can easily set up remote test sessions by following the prompts.</w:t>
      </w:r>
      <w:bookmarkEnd w:id="942"/>
      <w:bookmarkEnd w:id="943"/>
    </w:p>
    <w:p w14:paraId="20DAC49B" w14:textId="77777777" w:rsidR="00E40639" w:rsidRPr="007F183D" w:rsidRDefault="00E40639" w:rsidP="00E40639">
      <w:pPr>
        <w:pStyle w:val="ProposalText"/>
        <w:jc w:val="center"/>
      </w:pPr>
      <w:r w:rsidRPr="007F183D">
        <w:rPr>
          <w:noProof/>
        </w:rPr>
        <w:drawing>
          <wp:inline distT="0" distB="0" distL="0" distR="0" wp14:anchorId="59B534F5" wp14:editId="17BD83E8">
            <wp:extent cx="5943600" cy="2724150"/>
            <wp:effectExtent l="0" t="0" r="0" b="0"/>
            <wp:docPr id="830265906" name="Picture 830265906" descr="The figure shows a screenshot that administrators see when setting up a remote test se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265906"/>
                    <pic:cNvPicPr/>
                  </pic:nvPicPr>
                  <pic:blipFill>
                    <a:blip r:embed="rId149">
                      <a:extLst>
                        <a:ext uri="{28A0092B-C50C-407E-A947-70E740481C1C}">
                          <a14:useLocalDpi xmlns:a14="http://schemas.microsoft.com/office/drawing/2010/main" val="0"/>
                        </a:ext>
                      </a:extLst>
                    </a:blip>
                    <a:stretch>
                      <a:fillRect/>
                    </a:stretch>
                  </pic:blipFill>
                  <pic:spPr>
                    <a:xfrm>
                      <a:off x="0" y="0"/>
                      <a:ext cx="5943600" cy="2724150"/>
                    </a:xfrm>
                    <a:prstGeom prst="rect">
                      <a:avLst/>
                    </a:prstGeom>
                  </pic:spPr>
                </pic:pic>
              </a:graphicData>
            </a:graphic>
          </wp:inline>
        </w:drawing>
      </w:r>
    </w:p>
    <w:p w14:paraId="03B53293" w14:textId="77777777" w:rsidR="00E40639" w:rsidRPr="007F183D" w:rsidRDefault="00E40639" w:rsidP="00E40639">
      <w:pPr>
        <w:pStyle w:val="ProposalText"/>
      </w:pPr>
      <w:r w:rsidRPr="007F183D">
        <w:t>Test administrators can create test sessions, mark them for remote testing, and approve students to join the session from their remote learning space. Test administrators and students in these sessions are then presented with an expanded series of communication options that include text-based chatting, passive video monitoring for the test administrator interface, active video conferencing between the test administrator and student, and screen-sharing capabilities for technical troubleshooting. These remote administration capabilities are custom-built to meet the needs of student assessments, with student security and privacy as a central point of emphasis. Session content is not recorded or stored, and the use of features such as video conferencing may be configured according to CDE policy.</w:t>
      </w:r>
    </w:p>
    <w:p w14:paraId="5961D0B9" w14:textId="4CB6BAE1" w:rsidR="00E40639" w:rsidRPr="007F183D" w:rsidRDefault="00E40639" w:rsidP="00E40639">
      <w:pPr>
        <w:pStyle w:val="ProposalText"/>
      </w:pPr>
      <w:r w:rsidRPr="007F183D">
        <w:t>When test administrators create a remote test session, they will be directed to a new screen that helps</w:t>
      </w:r>
      <w:r w:rsidRPr="007F183D" w:rsidDel="008D7357">
        <w:t xml:space="preserve"> them </w:t>
      </w:r>
      <w:r w:rsidRPr="007F183D">
        <w:t>communicate the login steps to their students. This screen is analogous to a GoToMeeting</w:t>
      </w:r>
      <w:r w:rsidRPr="007F183D">
        <w:rPr>
          <w:vertAlign w:val="superscript"/>
        </w:rPr>
        <w:t>®</w:t>
      </w:r>
      <w:r w:rsidRPr="007F183D">
        <w:t xml:space="preserve"> or Zoom Meeting</w:t>
      </w:r>
      <w:r w:rsidRPr="007F183D">
        <w:rPr>
          <w:vertAlign w:val="superscript"/>
        </w:rPr>
        <w:t>®</w:t>
      </w:r>
      <w:r w:rsidRPr="007F183D">
        <w:t xml:space="preserve"> email. In this case, the Session ID, </w:t>
      </w:r>
      <w:r w:rsidRPr="007F183D">
        <w:lastRenderedPageBreak/>
        <w:t xml:space="preserve">illustrated in </w:t>
      </w:r>
      <w:r w:rsidRPr="007F183D">
        <w:rPr>
          <w:b/>
        </w:rPr>
        <w:fldChar w:fldCharType="begin"/>
      </w:r>
      <w:r w:rsidRPr="007F183D">
        <w:rPr>
          <w:b/>
        </w:rPr>
        <w:instrText xml:space="preserve"> REF _Ref69395832 \h  \* MERGEFORMAT </w:instrText>
      </w:r>
      <w:r w:rsidRPr="007F183D">
        <w:rPr>
          <w:b/>
        </w:rPr>
      </w:r>
      <w:r w:rsidRPr="007F183D">
        <w:rPr>
          <w:b/>
        </w:rPr>
        <w:fldChar w:fldCharType="separate"/>
      </w:r>
      <w:r w:rsidR="00110A1A" w:rsidRPr="007F183D">
        <w:rPr>
          <w:b/>
        </w:rPr>
        <w:t xml:space="preserve">Figure </w:t>
      </w:r>
      <w:r w:rsidR="00110A1A" w:rsidRPr="007F183D">
        <w:rPr>
          <w:b/>
          <w:noProof/>
        </w:rPr>
        <w:t>48</w:t>
      </w:r>
      <w:r w:rsidRPr="007F183D">
        <w:rPr>
          <w:b/>
        </w:rPr>
        <w:fldChar w:fldCharType="end"/>
      </w:r>
      <w:r w:rsidRPr="007F183D">
        <w:t>, acts like a meeting code, and the custom link is a convenient way to get the students to the login page and automatically fill in the Session ID.</w:t>
      </w:r>
    </w:p>
    <w:p w14:paraId="18912034" w14:textId="77777777" w:rsidR="00E40639" w:rsidRPr="007F183D" w:rsidRDefault="00E40639" w:rsidP="00E40639">
      <w:pPr>
        <w:pStyle w:val="ProposalText"/>
      </w:pPr>
      <w:r w:rsidRPr="007F183D">
        <w:t xml:space="preserve">The Session ID is required if students will be using a secure browser. The custom link is usable only in conventional web browsers, when non-secure browsers are permitted for test administration. </w:t>
      </w:r>
    </w:p>
    <w:p w14:paraId="128D19F3" w14:textId="00CFEBAF" w:rsidR="00E40639" w:rsidRPr="007F183D" w:rsidRDefault="00E40639" w:rsidP="00E40639">
      <w:pPr>
        <w:pStyle w:val="ActionCaption"/>
        <w:rPr>
          <w:rFonts w:eastAsia="Times New Roman" w:cs="Times New Roman"/>
          <w:b w:val="0"/>
        </w:rPr>
      </w:pPr>
      <w:bookmarkStart w:id="944" w:name="_Ref69395832"/>
      <w:bookmarkStart w:id="945" w:name="_Ref68588258"/>
      <w:bookmarkStart w:id="946" w:name="_Toc70579177"/>
      <w:bookmarkStart w:id="947" w:name="_Toc85728046"/>
      <w:r w:rsidRPr="007F183D">
        <w:t xml:space="preserve">Figure </w:t>
      </w:r>
      <w:fldSimple w:instr=" SEQ Figure \* ARABIC ">
        <w:r w:rsidR="00765AAB">
          <w:rPr>
            <w:noProof/>
          </w:rPr>
          <w:t>48</w:t>
        </w:r>
      </w:fldSimple>
      <w:bookmarkEnd w:id="944"/>
      <w:r w:rsidRPr="007F183D">
        <w:t>.</w:t>
      </w:r>
      <w:bookmarkEnd w:id="945"/>
      <w:r w:rsidRPr="007F183D">
        <w:t xml:space="preserve">  Communicating login information for remote test sessions.</w:t>
      </w:r>
      <w:r w:rsidRPr="007F183D">
        <w:rPr>
          <w:b w:val="0"/>
        </w:rPr>
        <w:t xml:space="preserve"> Students using a secure browser will use a Session ID like the one shown in large type while students using a non-secure browser will use a link, as shown at the bottom.</w:t>
      </w:r>
      <w:bookmarkEnd w:id="946"/>
      <w:bookmarkEnd w:id="947"/>
    </w:p>
    <w:p w14:paraId="4A293573" w14:textId="77777777" w:rsidR="00E40639" w:rsidRPr="007F183D" w:rsidRDefault="00E40639" w:rsidP="00E40639">
      <w:pPr>
        <w:pStyle w:val="ProposalText"/>
        <w:jc w:val="center"/>
      </w:pPr>
      <w:r w:rsidRPr="007F183D">
        <w:rPr>
          <w:noProof/>
        </w:rPr>
        <w:drawing>
          <wp:inline distT="0" distB="0" distL="0" distR="0" wp14:anchorId="5C7A1A25" wp14:editId="5349E67D">
            <wp:extent cx="3494701" cy="1921339"/>
            <wp:effectExtent l="19050" t="19050" r="10795" b="22225"/>
            <wp:docPr id="51" name="Picture 51" descr="The figure shows a screenshot of the Session ID that administrators s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3506523" cy="1927839"/>
                    </a:xfrm>
                    <a:prstGeom prst="rect">
                      <a:avLst/>
                    </a:prstGeom>
                    <a:solidFill>
                      <a:schemeClr val="tx1"/>
                    </a:solidFill>
                    <a:ln w="6350">
                      <a:solidFill>
                        <a:schemeClr val="accent1"/>
                      </a:solidFill>
                    </a:ln>
                  </pic:spPr>
                </pic:pic>
              </a:graphicData>
            </a:graphic>
          </wp:inline>
        </w:drawing>
      </w:r>
    </w:p>
    <w:p w14:paraId="29F46322" w14:textId="119A7163" w:rsidR="00E40639" w:rsidRPr="007F183D" w:rsidRDefault="00E40639" w:rsidP="00E40639">
      <w:pPr>
        <w:pStyle w:val="ProposalText"/>
      </w:pPr>
      <w:r w:rsidRPr="007F183D">
        <w:t xml:space="preserve">Once test administrators start a session, they will wait for students to join and ask for approval to enter the testing session. For remote sessions, test administrators will notice that a new widget will ask for approval to use their webcam and microphone. They may also receive a notification from their browser that they need to grant permission to use those devices. Test administrators will approve the use of this hardware and will immediately be greeted by a picture of themselves on the test administrator interface, as shown in </w:t>
      </w:r>
      <w:r w:rsidRPr="007F183D">
        <w:rPr>
          <w:b/>
        </w:rPr>
        <w:fldChar w:fldCharType="begin"/>
      </w:r>
      <w:r w:rsidRPr="007F183D">
        <w:rPr>
          <w:b/>
        </w:rPr>
        <w:instrText xml:space="preserve"> REF _Ref69395863 \h  \* MERGEFORMAT </w:instrText>
      </w:r>
      <w:r w:rsidRPr="007F183D">
        <w:rPr>
          <w:b/>
        </w:rPr>
      </w:r>
      <w:r w:rsidRPr="007F183D">
        <w:rPr>
          <w:b/>
        </w:rPr>
        <w:fldChar w:fldCharType="separate"/>
      </w:r>
      <w:r w:rsidR="00110A1A" w:rsidRPr="007F183D">
        <w:rPr>
          <w:b/>
        </w:rPr>
        <w:t xml:space="preserve">Figure </w:t>
      </w:r>
      <w:r w:rsidR="00110A1A" w:rsidRPr="007F183D">
        <w:rPr>
          <w:b/>
          <w:noProof/>
        </w:rPr>
        <w:t>49</w:t>
      </w:r>
      <w:r w:rsidRPr="007F183D">
        <w:rPr>
          <w:b/>
        </w:rPr>
        <w:fldChar w:fldCharType="end"/>
      </w:r>
      <w:r w:rsidRPr="007F183D">
        <w:t xml:space="preserve">. This widget is where the test administrator can turn their video and audio on and off, and where they can broadcast messages to all the students in their session. </w:t>
      </w:r>
    </w:p>
    <w:p w14:paraId="1F8BC77A" w14:textId="77777777" w:rsidR="00E40639" w:rsidRPr="007F183D" w:rsidRDefault="00E40639" w:rsidP="00E40639">
      <w:pPr>
        <w:pStyle w:val="ProposalText"/>
      </w:pPr>
      <w:r w:rsidRPr="007F183D">
        <w:lastRenderedPageBreak/>
        <w:t xml:space="preserve">Leveraging the post-test surveys, ETS will gather information that will allow us to continually improve and enhance the remote sessions. For example, we can work to minimize the effect of “losing” a student when the transition from a conventional browser to the secure browser. </w:t>
      </w:r>
    </w:p>
    <w:p w14:paraId="507048AB" w14:textId="609B41FC" w:rsidR="00E40639" w:rsidRPr="007F183D" w:rsidRDefault="00E40639" w:rsidP="00E40639">
      <w:pPr>
        <w:pStyle w:val="ActionCaption"/>
        <w:rPr>
          <w:b w:val="0"/>
          <w:i/>
          <w:iCs/>
        </w:rPr>
      </w:pPr>
      <w:bookmarkStart w:id="948" w:name="_Ref69395863"/>
      <w:bookmarkStart w:id="949" w:name="_Ref68588319"/>
      <w:bookmarkStart w:id="950" w:name="_Toc70579178"/>
      <w:bookmarkStart w:id="951" w:name="_Toc85728047"/>
      <w:r w:rsidRPr="007F183D">
        <w:t xml:space="preserve">Figure </w:t>
      </w:r>
      <w:fldSimple w:instr=" SEQ Figure \* ARABIC ">
        <w:r w:rsidR="00765AAB">
          <w:rPr>
            <w:noProof/>
          </w:rPr>
          <w:t>49</w:t>
        </w:r>
      </w:fldSimple>
      <w:bookmarkEnd w:id="948"/>
      <w:r w:rsidRPr="007F183D">
        <w:t>.</w:t>
      </w:r>
      <w:bookmarkEnd w:id="949"/>
      <w:r w:rsidRPr="007F183D">
        <w:t xml:space="preserve">  Audio and video communication in a remote test session. </w:t>
      </w:r>
      <w:r w:rsidRPr="007F183D">
        <w:rPr>
          <w:b w:val="0"/>
        </w:rPr>
        <w:t>In the administrator interface, administrators can perform a variety of functions, such as turning their camera on or off.</w:t>
      </w:r>
      <w:bookmarkEnd w:id="950"/>
      <w:bookmarkEnd w:id="951"/>
    </w:p>
    <w:p w14:paraId="7EA0AE8B" w14:textId="77777777" w:rsidR="00E40639" w:rsidRPr="007F183D" w:rsidRDefault="00E40639" w:rsidP="00E40639">
      <w:pPr>
        <w:pStyle w:val="ProposalText"/>
      </w:pPr>
      <w:r w:rsidRPr="007F183D">
        <w:rPr>
          <w:noProof/>
        </w:rPr>
        <w:drawing>
          <wp:inline distT="0" distB="0" distL="0" distR="0" wp14:anchorId="551C3C93" wp14:editId="374CB436">
            <wp:extent cx="5943600" cy="4714875"/>
            <wp:effectExtent l="0" t="0" r="0" b="0"/>
            <wp:docPr id="1675996384" name="Picture 1675996384" descr="The figure shows a screenshot of the test administrator interface for a remote se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996384"/>
                    <pic:cNvPicPr/>
                  </pic:nvPicPr>
                  <pic:blipFill>
                    <a:blip r:embed="rId151">
                      <a:extLst>
                        <a:ext uri="{28A0092B-C50C-407E-A947-70E740481C1C}">
                          <a14:useLocalDpi xmlns:a14="http://schemas.microsoft.com/office/drawing/2010/main" val="0"/>
                        </a:ext>
                      </a:extLst>
                    </a:blip>
                    <a:stretch>
                      <a:fillRect/>
                    </a:stretch>
                  </pic:blipFill>
                  <pic:spPr>
                    <a:xfrm>
                      <a:off x="0" y="0"/>
                      <a:ext cx="5943600" cy="4714875"/>
                    </a:xfrm>
                    <a:prstGeom prst="rect">
                      <a:avLst/>
                    </a:prstGeom>
                  </pic:spPr>
                </pic:pic>
              </a:graphicData>
            </a:graphic>
          </wp:inline>
        </w:drawing>
      </w:r>
    </w:p>
    <w:p w14:paraId="7555164F" w14:textId="60FBB552" w:rsidR="00E40639" w:rsidRPr="007F183D" w:rsidRDefault="00E40639" w:rsidP="00E40639">
      <w:pPr>
        <w:pStyle w:val="ProposalText"/>
      </w:pPr>
      <w:r w:rsidRPr="007F183D">
        <w:t xml:space="preserve">Students joining remote test sessions will complete a series of hardware checks designed to confirm that their cameras and microphones are working as expected prior </w:t>
      </w:r>
      <w:r w:rsidRPr="007F183D">
        <w:lastRenderedPageBreak/>
        <w:t>to starting the test. Once</w:t>
      </w:r>
      <w:r w:rsidRPr="007F183D" w:rsidDel="00E078E7">
        <w:t xml:space="preserve"> </w:t>
      </w:r>
      <w:r w:rsidRPr="007F183D">
        <w:t xml:space="preserve">students successfully complete these checks and join the test session, their picture will appear in a bubble at the bottom of the screen, as shown in </w:t>
      </w:r>
      <w:r w:rsidRPr="007F183D">
        <w:rPr>
          <w:b/>
        </w:rPr>
        <w:fldChar w:fldCharType="begin"/>
      </w:r>
      <w:r w:rsidRPr="007F183D">
        <w:rPr>
          <w:b/>
        </w:rPr>
        <w:instrText xml:space="preserve"> REF _Ref70261271 \h  \* MERGEFORMAT </w:instrText>
      </w:r>
      <w:r w:rsidRPr="007F183D">
        <w:rPr>
          <w:b/>
        </w:rPr>
      </w:r>
      <w:r w:rsidRPr="007F183D">
        <w:rPr>
          <w:b/>
        </w:rPr>
        <w:fldChar w:fldCharType="separate"/>
      </w:r>
      <w:r w:rsidR="00110A1A" w:rsidRPr="007F183D">
        <w:rPr>
          <w:b/>
        </w:rPr>
        <w:t xml:space="preserve">Figure </w:t>
      </w:r>
      <w:r w:rsidR="00110A1A" w:rsidRPr="007F183D">
        <w:rPr>
          <w:b/>
          <w:noProof/>
        </w:rPr>
        <w:t>50</w:t>
      </w:r>
      <w:r w:rsidRPr="007F183D">
        <w:rPr>
          <w:b/>
        </w:rPr>
        <w:fldChar w:fldCharType="end"/>
      </w:r>
      <w:r w:rsidRPr="007F183D">
        <w:t>. Students can then select their image to interact with the test administrator using the remote proctoring communication features.</w:t>
      </w:r>
    </w:p>
    <w:p w14:paraId="5C45D2CD" w14:textId="7064BADA" w:rsidR="00E40639" w:rsidRPr="007F183D" w:rsidRDefault="00E40639" w:rsidP="00E40639">
      <w:pPr>
        <w:pStyle w:val="ActionCaption"/>
        <w:rPr>
          <w:b w:val="0"/>
          <w:i/>
          <w:iCs/>
        </w:rPr>
      </w:pPr>
      <w:bookmarkStart w:id="952" w:name="_Ref68588375"/>
      <w:bookmarkStart w:id="953" w:name="_Ref70261271"/>
      <w:bookmarkStart w:id="954" w:name="_Toc70579179"/>
      <w:bookmarkStart w:id="955" w:name="_Toc85728048"/>
      <w:r w:rsidRPr="007F183D">
        <w:t>Figure</w:t>
      </w:r>
      <w:bookmarkEnd w:id="952"/>
      <w:r w:rsidRPr="007F183D">
        <w:t xml:space="preserve"> </w:t>
      </w:r>
      <w:fldSimple w:instr=" SEQ Figure \* ARABIC ">
        <w:r w:rsidR="00765AAB">
          <w:rPr>
            <w:noProof/>
          </w:rPr>
          <w:t>50</w:t>
        </w:r>
      </w:fldSimple>
      <w:bookmarkEnd w:id="953"/>
      <w:r w:rsidRPr="007F183D">
        <w:t xml:space="preserve">.  Student view of remote testing session. </w:t>
      </w:r>
      <w:r w:rsidRPr="007F183D">
        <w:rPr>
          <w:b w:val="0"/>
        </w:rPr>
        <w:t>During remote testing, students can view and interact with remote proctoring features as shown.</w:t>
      </w:r>
      <w:bookmarkEnd w:id="954"/>
      <w:bookmarkEnd w:id="955"/>
    </w:p>
    <w:p w14:paraId="7DB4F748" w14:textId="77777777" w:rsidR="00E40639" w:rsidRPr="007F183D" w:rsidRDefault="00E40639" w:rsidP="00E40639">
      <w:pPr>
        <w:pStyle w:val="ProposalText"/>
        <w:jc w:val="center"/>
      </w:pPr>
      <w:r w:rsidRPr="007F183D">
        <w:rPr>
          <w:noProof/>
        </w:rPr>
        <w:drawing>
          <wp:inline distT="0" distB="0" distL="0" distR="0" wp14:anchorId="14AA492C" wp14:editId="63C5D062">
            <wp:extent cx="5943600" cy="4429125"/>
            <wp:effectExtent l="0" t="0" r="0" b="0"/>
            <wp:docPr id="1823914477" name="Picture 1823914477" descr="The figure shows a screenshot of a sample student view of the remote testing se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914477"/>
                    <pic:cNvPicPr/>
                  </pic:nvPicPr>
                  <pic:blipFill>
                    <a:blip r:embed="rId152">
                      <a:extLst>
                        <a:ext uri="{28A0092B-C50C-407E-A947-70E740481C1C}">
                          <a14:useLocalDpi xmlns:a14="http://schemas.microsoft.com/office/drawing/2010/main" val="0"/>
                        </a:ext>
                      </a:extLst>
                    </a:blip>
                    <a:stretch>
                      <a:fillRect/>
                    </a:stretch>
                  </pic:blipFill>
                  <pic:spPr>
                    <a:xfrm>
                      <a:off x="0" y="0"/>
                      <a:ext cx="5943600" cy="4429125"/>
                    </a:xfrm>
                    <a:prstGeom prst="rect">
                      <a:avLst/>
                    </a:prstGeom>
                  </pic:spPr>
                </pic:pic>
              </a:graphicData>
            </a:graphic>
          </wp:inline>
        </w:drawing>
      </w:r>
    </w:p>
    <w:p w14:paraId="227F8C2E" w14:textId="77777777" w:rsidR="00E40639" w:rsidRPr="007F183D" w:rsidRDefault="00E40639" w:rsidP="00E40639">
      <w:pPr>
        <w:pStyle w:val="ProposalText"/>
      </w:pPr>
      <w:r w:rsidRPr="007F183D">
        <w:t xml:space="preserve">When a student selects their image in the chat bubble at the bottom of the screen, the remote proctoring chat widget opens and displays any messages sent by the test administrator, including messages that have been broadcast to all students in the </w:t>
      </w:r>
      <w:r w:rsidRPr="007F183D">
        <w:lastRenderedPageBreak/>
        <w:t xml:space="preserve">testing session. The students can view themselves and toggle their camera and audio settings as permitted by program guidelines and test configurations. </w:t>
      </w:r>
    </w:p>
    <w:p w14:paraId="1231807A" w14:textId="0961586D" w:rsidR="00E40639" w:rsidRPr="007F183D" w:rsidRDefault="00E40639" w:rsidP="00E40639">
      <w:pPr>
        <w:pStyle w:val="ProposalText"/>
      </w:pPr>
      <w:r w:rsidRPr="007F183D">
        <w:t xml:space="preserve">Students may also virtually raise their hands, as shown in </w:t>
      </w:r>
      <w:r w:rsidRPr="007F183D">
        <w:rPr>
          <w:b/>
        </w:rPr>
        <w:fldChar w:fldCharType="begin"/>
      </w:r>
      <w:r w:rsidRPr="007F183D">
        <w:rPr>
          <w:b/>
        </w:rPr>
        <w:instrText xml:space="preserve"> REF _Ref69395946 \h  \* MERGEFORMAT </w:instrText>
      </w:r>
      <w:r w:rsidRPr="007F183D">
        <w:rPr>
          <w:b/>
        </w:rPr>
      </w:r>
      <w:r w:rsidRPr="007F183D">
        <w:rPr>
          <w:b/>
        </w:rPr>
        <w:fldChar w:fldCharType="separate"/>
      </w:r>
      <w:r w:rsidR="00110A1A" w:rsidRPr="007F183D">
        <w:rPr>
          <w:b/>
        </w:rPr>
        <w:t xml:space="preserve">Figure </w:t>
      </w:r>
      <w:r w:rsidR="00110A1A" w:rsidRPr="007F183D">
        <w:rPr>
          <w:b/>
          <w:noProof/>
        </w:rPr>
        <w:t>51</w:t>
      </w:r>
      <w:r w:rsidRPr="007F183D">
        <w:rPr>
          <w:b/>
        </w:rPr>
        <w:fldChar w:fldCharType="end"/>
      </w:r>
      <w:r w:rsidRPr="007F183D">
        <w:t>, if they need assistance from the test administrator. The student will not be able to interact with test content while this widget is open.</w:t>
      </w:r>
    </w:p>
    <w:p w14:paraId="101A91E7" w14:textId="51402AAA" w:rsidR="00E40639" w:rsidRPr="007F183D" w:rsidRDefault="00E40639" w:rsidP="00E40639">
      <w:pPr>
        <w:pStyle w:val="ActionCaption"/>
        <w:rPr>
          <w:b w:val="0"/>
        </w:rPr>
      </w:pPr>
      <w:bookmarkStart w:id="956" w:name="_Ref69395946"/>
      <w:bookmarkStart w:id="957" w:name="_Ref68588452"/>
      <w:bookmarkStart w:id="958" w:name="_Toc70579180"/>
      <w:bookmarkStart w:id="959" w:name="_Toc85728049"/>
      <w:r w:rsidRPr="007F183D">
        <w:lastRenderedPageBreak/>
        <w:t xml:space="preserve">Figure </w:t>
      </w:r>
      <w:fldSimple w:instr=" SEQ Figure \* ARABIC ">
        <w:r w:rsidR="00765AAB">
          <w:rPr>
            <w:noProof/>
          </w:rPr>
          <w:t>51</w:t>
        </w:r>
      </w:fldSimple>
      <w:bookmarkEnd w:id="956"/>
      <w:r w:rsidRPr="007F183D">
        <w:t>.</w:t>
      </w:r>
      <w:bookmarkEnd w:id="957"/>
      <w:r w:rsidRPr="007F183D">
        <w:t xml:space="preserve">  Remote proctoring communication widget in the TDS. </w:t>
      </w:r>
      <w:r w:rsidRPr="007F183D">
        <w:rPr>
          <w:b w:val="0"/>
        </w:rPr>
        <w:t>Administrators can communicate with students over video, as shown in the top screenshot, or via text, as shown in the bottom screenshot.</w:t>
      </w:r>
      <w:bookmarkEnd w:id="958"/>
      <w:bookmarkEnd w:id="959"/>
    </w:p>
    <w:p w14:paraId="665C0CA1" w14:textId="77777777" w:rsidR="00E40639" w:rsidRPr="007F183D" w:rsidRDefault="00E40639" w:rsidP="00E40639">
      <w:pPr>
        <w:pStyle w:val="ProposalText"/>
        <w:keepNext/>
        <w:spacing w:after="0" w:line="240" w:lineRule="auto"/>
        <w:jc w:val="center"/>
      </w:pPr>
      <w:r w:rsidRPr="007F183D">
        <w:rPr>
          <w:noProof/>
        </w:rPr>
        <w:drawing>
          <wp:inline distT="0" distB="0" distL="0" distR="0" wp14:anchorId="36D830AB" wp14:editId="1ECFEDA2">
            <wp:extent cx="3881457" cy="2893410"/>
            <wp:effectExtent l="0" t="0" r="5080" b="2540"/>
            <wp:docPr id="52" name="Picture 52" descr="The figure shows a screenshot of a student asking an administrator a question via webc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3881457" cy="2893410"/>
                    </a:xfrm>
                    <a:prstGeom prst="rect">
                      <a:avLst/>
                    </a:prstGeom>
                  </pic:spPr>
                </pic:pic>
              </a:graphicData>
            </a:graphic>
          </wp:inline>
        </w:drawing>
      </w:r>
    </w:p>
    <w:p w14:paraId="745D61CA" w14:textId="77777777" w:rsidR="00E40639" w:rsidRPr="007F183D" w:rsidRDefault="00E40639" w:rsidP="00E40639">
      <w:pPr>
        <w:pStyle w:val="ProposalText"/>
        <w:jc w:val="center"/>
      </w:pPr>
      <w:r w:rsidRPr="007F183D">
        <w:rPr>
          <w:noProof/>
        </w:rPr>
        <w:drawing>
          <wp:inline distT="0" distB="0" distL="0" distR="0" wp14:anchorId="29DC2DB4" wp14:editId="7ED221A9">
            <wp:extent cx="5398135" cy="3086542"/>
            <wp:effectExtent l="19050" t="19050" r="12065" b="19050"/>
            <wp:docPr id="53" name="Picture 11" descr="The figure shows a screenshot of a student and administrator communicating via text.">
              <a:extLst xmlns:a="http://schemas.openxmlformats.org/drawingml/2006/main">
                <a:ext uri="{FF2B5EF4-FFF2-40B4-BE49-F238E27FC236}">
                  <a16:creationId xmlns:a16="http://schemas.microsoft.com/office/drawing/2014/main" id="{462157F9-FB95-A041-BED6-1CA28259F3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ell phone&#10;&#10;Description automatically generated">
                      <a:extLst>
                        <a:ext uri="{FF2B5EF4-FFF2-40B4-BE49-F238E27FC236}">
                          <a16:creationId xmlns:a16="http://schemas.microsoft.com/office/drawing/2014/main" id="{462157F9-FB95-A041-BED6-1CA28259F3E5}"/>
                        </a:ext>
                      </a:extLst>
                    </pic:cNvPr>
                    <pic:cNvPicPr>
                      <a:picLocks noChangeAspect="1"/>
                    </pic:cNvPicPr>
                  </pic:nvPicPr>
                  <pic:blipFill rotWithShape="1">
                    <a:blip r:embed="rId154" cstate="print">
                      <a:extLst>
                        <a:ext uri="{28A0092B-C50C-407E-A947-70E740481C1C}">
                          <a14:useLocalDpi xmlns:a14="http://schemas.microsoft.com/office/drawing/2010/main" val="0"/>
                        </a:ext>
                      </a:extLst>
                    </a:blip>
                    <a:srcRect t="12537"/>
                    <a:stretch/>
                  </pic:blipFill>
                  <pic:spPr bwMode="auto">
                    <a:xfrm>
                      <a:off x="0" y="0"/>
                      <a:ext cx="5399330" cy="3087225"/>
                    </a:xfrm>
                    <a:prstGeom prst="rect">
                      <a:avLst/>
                    </a:prstGeom>
                    <a:ln w="9525" cap="flat" cmpd="sng" algn="ctr">
                      <a:solidFill>
                        <a:sysClr val="window" lastClr="FFFFFF">
                          <a:lumMod val="75000"/>
                        </a:sysClr>
                      </a:solidFill>
                      <a:prstDash val="solid"/>
                      <a:round/>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3D7D7267" w14:textId="77777777" w:rsidR="00E40639" w:rsidRPr="007F183D" w:rsidRDefault="00E40639" w:rsidP="00E40639">
      <w:pPr>
        <w:pStyle w:val="ProposalText"/>
      </w:pPr>
      <w:r w:rsidRPr="007F183D">
        <w:t xml:space="preserve">At any time, the test administrator can select a student in the test administrator interface to put their webcam into a larger view. Any student who raises their hand will appear in a “Students who need assistance” table on the test administrator interface. This raises </w:t>
      </w:r>
      <w:r w:rsidRPr="007F183D">
        <w:lastRenderedPageBreak/>
        <w:t>the visibility of their testing status. If</w:t>
      </w:r>
      <w:r w:rsidRPr="007F183D" w:rsidDel="00B43797">
        <w:t xml:space="preserve"> </w:t>
      </w:r>
      <w:r w:rsidRPr="007F183D">
        <w:t xml:space="preserve">a student needs assistance, the test administrator can initiate a one-on-one chat session or video call with the student by selecting the chat box or the call button located underneath their picture. Test administrators may also choose from additional enlarged and gallery view options to view students who are presently in the test session. </w:t>
      </w:r>
    </w:p>
    <w:p w14:paraId="109AA22D" w14:textId="77777777" w:rsidR="00E40639" w:rsidRPr="007F183D" w:rsidRDefault="00E40639" w:rsidP="00E40639">
      <w:pPr>
        <w:pStyle w:val="ProposalText"/>
      </w:pPr>
      <w:r w:rsidRPr="007F183D">
        <w:t>In the event of a network disruption, the TDS may temporarily lower the video resolution between the proctor and the student so that video monitoring capabilities do not interfere with a stable and consistent testing experience in a remote configuration. The TDS will promptly restore the resolution of the video feed once network conditions have improved or stabilized.</w:t>
      </w:r>
    </w:p>
    <w:p w14:paraId="174C5A23" w14:textId="77777777" w:rsidR="00E40639" w:rsidRPr="007F183D" w:rsidRDefault="00E40639" w:rsidP="00E40639">
      <w:pPr>
        <w:pStyle w:val="ProposalText"/>
      </w:pPr>
      <w:r w:rsidRPr="007F183D">
        <w:t>Finally,</w:t>
      </w:r>
      <w:r w:rsidRPr="007F183D" w:rsidDel="002B200F">
        <w:t xml:space="preserve"> </w:t>
      </w:r>
      <w:r w:rsidRPr="007F183D">
        <w:t xml:space="preserve">the TDS has added the ability to schedule testing sessions in advance. This feature assists test administrators with scheduling logistics for remote students. With the ease of scheduling a calendar invitation, test administrators are prompted to fill in the date of the planned test session and select the tests to be included. The session is given a name to help locate it later, and session information is then generated for distribution to participating students. This session is only usable within the selected dates, however the information may be shared with students days or weeks in advance to keep them informed regarding test day. Test administrators can manage their scheduled sessions via a dashboard presented at login, which contains each of the sessions they have scheduled for a future date. </w:t>
      </w:r>
    </w:p>
    <w:p w14:paraId="672AB69F" w14:textId="290F8DB3" w:rsidR="00E40639" w:rsidRPr="007F183D" w:rsidRDefault="00E40639" w:rsidP="00E40639">
      <w:pPr>
        <w:pStyle w:val="Heading3"/>
        <w:rPr>
          <w:rFonts w:cs="Times New Roman"/>
          <w:szCs w:val="22"/>
        </w:rPr>
      </w:pPr>
      <w:bookmarkStart w:id="960" w:name="Task_3_7_3_A"/>
      <w:bookmarkStart w:id="961" w:name="_Toc400108617"/>
      <w:bookmarkStart w:id="962" w:name="_Toc85713637"/>
      <w:r w:rsidRPr="007F183D">
        <w:t>7.3.A</w:t>
      </w:r>
      <w:bookmarkEnd w:id="960"/>
      <w:r w:rsidR="00571EDF" w:rsidRPr="007F183D">
        <w:t>.</w:t>
      </w:r>
      <w:r w:rsidRPr="007F183D">
        <w:t xml:space="preserve"> Interim Assessments</w:t>
      </w:r>
      <w:bookmarkEnd w:id="961"/>
      <w:bookmarkEnd w:id="962"/>
    </w:p>
    <w:p w14:paraId="6CACDDA8" w14:textId="1DD17FA4" w:rsidR="00E40639" w:rsidRPr="007F183D" w:rsidRDefault="00E40639" w:rsidP="00DD77C8">
      <w:pPr>
        <w:pStyle w:val="ProposalText"/>
        <w:rPr>
          <w:rStyle w:val="normaltextrun"/>
        </w:rPr>
      </w:pPr>
      <w:r w:rsidRPr="007F183D">
        <w:rPr>
          <w:rStyle w:val="normaltextrun"/>
        </w:rPr>
        <w:t>ETS recognizes the importance of interim assessments to comprehensive assessment system</w:t>
      </w:r>
      <w:r w:rsidR="0071669F" w:rsidRPr="007F183D">
        <w:rPr>
          <w:rStyle w:val="normaltextrun"/>
        </w:rPr>
        <w:t>s</w:t>
      </w:r>
      <w:r w:rsidRPr="007F183D">
        <w:rPr>
          <w:rStyle w:val="normaltextrun"/>
        </w:rPr>
        <w:t xml:space="preserve"> like the CAASPP and ELPAC. ETS will continue to support the Smarter </w:t>
      </w:r>
      <w:r w:rsidRPr="007F183D">
        <w:rPr>
          <w:rStyle w:val="normaltextrun"/>
        </w:rPr>
        <w:lastRenderedPageBreak/>
        <w:t>Balanced Interim Assessments and is ready to include the CAST and ELPAC interim assessments into the assessment process. ETS will align the capabilities and feature sets in the TDS so they are aligned to all the interim assessments. This includes the following:</w:t>
      </w:r>
    </w:p>
    <w:p w14:paraId="3EC06573" w14:textId="77777777" w:rsidR="00E40639" w:rsidRPr="007F183D" w:rsidRDefault="00E40639" w:rsidP="00E40639">
      <w:pPr>
        <w:pStyle w:val="BulletList1"/>
      </w:pPr>
      <w:r w:rsidRPr="007F183D">
        <w:t>Development and review of interim assessment items</w:t>
      </w:r>
    </w:p>
    <w:p w14:paraId="7600CA82" w14:textId="77777777" w:rsidR="00E40639" w:rsidRPr="007F183D" w:rsidRDefault="00E40639" w:rsidP="00E40639">
      <w:pPr>
        <w:pStyle w:val="BulletList1"/>
      </w:pPr>
      <w:r w:rsidRPr="007F183D">
        <w:t>Item export to the TDS and associated test packaging</w:t>
      </w:r>
    </w:p>
    <w:p w14:paraId="1765E659" w14:textId="77777777" w:rsidR="00E40639" w:rsidRPr="007F183D" w:rsidRDefault="00E40639" w:rsidP="00E40639">
      <w:pPr>
        <w:pStyle w:val="BulletList1"/>
      </w:pPr>
      <w:r w:rsidRPr="007F183D">
        <w:t>Configuration of applicable standardized and nonstandardized test administration options</w:t>
      </w:r>
    </w:p>
    <w:p w14:paraId="3B42A765" w14:textId="77777777" w:rsidR="00E40639" w:rsidRPr="007F183D" w:rsidRDefault="00E40639" w:rsidP="00E40639">
      <w:pPr>
        <w:pStyle w:val="BulletList1"/>
      </w:pPr>
      <w:r w:rsidRPr="007F183D">
        <w:t>Custom configuration of applicable accessibility resources by subject area</w:t>
      </w:r>
    </w:p>
    <w:p w14:paraId="071C96FA" w14:textId="77777777" w:rsidR="00E40639" w:rsidRPr="007F183D" w:rsidRDefault="00E40639" w:rsidP="00E40639">
      <w:pPr>
        <w:pStyle w:val="BulletList1"/>
      </w:pPr>
      <w:r w:rsidRPr="007F183D">
        <w:t>Test delivery, scoring, and completion status reporting</w:t>
      </w:r>
    </w:p>
    <w:p w14:paraId="6ED89AA8" w14:textId="77777777" w:rsidR="00E40639" w:rsidRPr="007F183D" w:rsidRDefault="00E40639" w:rsidP="00E40639">
      <w:pPr>
        <w:pStyle w:val="BulletList1"/>
      </w:pPr>
      <w:r w:rsidRPr="007F183D">
        <w:t>Local scoring capabilities and identification of opportunities to streamline scoring, including artificial intelligence (AI) scoring</w:t>
      </w:r>
    </w:p>
    <w:p w14:paraId="06B214D3" w14:textId="77777777" w:rsidR="00E40639" w:rsidRPr="007F183D" w:rsidRDefault="00E40639" w:rsidP="00E40639">
      <w:pPr>
        <w:pStyle w:val="BulletList1"/>
      </w:pPr>
      <w:r w:rsidRPr="007F183D">
        <w:t>Reporting test results to CERS</w:t>
      </w:r>
    </w:p>
    <w:p w14:paraId="78D58471" w14:textId="77777777" w:rsidR="00E40639" w:rsidRPr="007F183D" w:rsidRDefault="00E40639" w:rsidP="00E40639">
      <w:pPr>
        <w:pStyle w:val="BulletList1"/>
      </w:pPr>
      <w:r w:rsidRPr="007F183D">
        <w:t>Development of appropriate training and support materials in the form of user guides, focused webcasts, and other appropriate professional development opportunities</w:t>
      </w:r>
    </w:p>
    <w:p w14:paraId="3246E02F" w14:textId="77777777" w:rsidR="00E40639" w:rsidRPr="007F183D" w:rsidRDefault="00E40639" w:rsidP="00E40639">
      <w:pPr>
        <w:pStyle w:val="Heading4"/>
        <w:rPr>
          <w:rStyle w:val="normaltextrun"/>
        </w:rPr>
      </w:pPr>
      <w:r w:rsidRPr="007F183D">
        <w:rPr>
          <w:rStyle w:val="normaltextrun"/>
        </w:rPr>
        <w:t>Standardized and Nonstandardized Test Administration Options</w:t>
      </w:r>
    </w:p>
    <w:p w14:paraId="64132BBC" w14:textId="3B67A899" w:rsidR="00E40639" w:rsidRPr="007F183D" w:rsidRDefault="00E40639" w:rsidP="00E40639">
      <w:pPr>
        <w:pStyle w:val="ProposalText"/>
        <w:rPr>
          <w:rStyle w:val="normaltextrun"/>
        </w:rPr>
      </w:pPr>
      <w:r w:rsidRPr="007F183D">
        <w:rPr>
          <w:rStyle w:val="normaltextrun"/>
        </w:rPr>
        <w:t xml:space="preserve">ETS will build upon the successful implementation and expansion (i.e., increase in the number of assessments available) of Smarter Balanced Interim Assessments in California. The California Assessment Delivery System will be flexible with respect to the use of the interim assessments in a standardized manner or in a nonstandardized manner as an additional tool for educators to use in classroom instruction. The TDS permits test administrators to indicate a reason for a test session as part of a Session </w:t>
      </w:r>
      <w:r w:rsidRPr="007F183D">
        <w:rPr>
          <w:rStyle w:val="normaltextrun"/>
        </w:rPr>
        <w:lastRenderedPageBreak/>
        <w:t xml:space="preserve">Attributes tool, which can be configured for interim assessments to reflect both standardized and nonstandardized test administration options. </w:t>
      </w:r>
      <w:r w:rsidRPr="007F183D">
        <w:rPr>
          <w:rStyle w:val="normaltextrun"/>
          <w:b/>
        </w:rPr>
        <w:fldChar w:fldCharType="begin"/>
      </w:r>
      <w:r w:rsidRPr="007F183D">
        <w:rPr>
          <w:rStyle w:val="normaltextrun"/>
          <w:b/>
        </w:rPr>
        <w:instrText xml:space="preserve"> REF _Ref69395978 \h  \* MERGEFORMAT </w:instrText>
      </w:r>
      <w:r w:rsidRPr="007F183D">
        <w:rPr>
          <w:rStyle w:val="normaltextrun"/>
          <w:b/>
        </w:rPr>
      </w:r>
      <w:r w:rsidRPr="007F183D">
        <w:rPr>
          <w:rStyle w:val="normaltextrun"/>
          <w:b/>
        </w:rPr>
        <w:fldChar w:fldCharType="separate"/>
      </w:r>
      <w:r w:rsidR="00110A1A" w:rsidRPr="007F183D">
        <w:rPr>
          <w:b/>
        </w:rPr>
        <w:t xml:space="preserve">Figure </w:t>
      </w:r>
      <w:r w:rsidR="00110A1A" w:rsidRPr="007F183D">
        <w:rPr>
          <w:b/>
          <w:noProof/>
        </w:rPr>
        <w:t>52</w:t>
      </w:r>
      <w:r w:rsidRPr="007F183D">
        <w:rPr>
          <w:rStyle w:val="normaltextrun"/>
          <w:b/>
        </w:rPr>
        <w:fldChar w:fldCharType="end"/>
      </w:r>
      <w:r w:rsidRPr="007F183D">
        <w:rPr>
          <w:rStyle w:val="normaltextrun"/>
        </w:rPr>
        <w:t xml:space="preserve"> provides an example of this test configuration.</w:t>
      </w:r>
    </w:p>
    <w:p w14:paraId="4E81C222" w14:textId="52596788" w:rsidR="00E40639" w:rsidRPr="007F183D" w:rsidRDefault="00E40639" w:rsidP="00E40639">
      <w:pPr>
        <w:pStyle w:val="ActionCaption"/>
        <w:rPr>
          <w:rStyle w:val="normaltextrun"/>
        </w:rPr>
      </w:pPr>
      <w:bookmarkStart w:id="963" w:name="_Ref69395978"/>
      <w:bookmarkStart w:id="964" w:name="_Ref68588194"/>
      <w:bookmarkStart w:id="965" w:name="_Toc70579181"/>
      <w:bookmarkStart w:id="966" w:name="_Toc85728050"/>
      <w:r w:rsidRPr="007F183D">
        <w:t xml:space="preserve">Figure </w:t>
      </w:r>
      <w:fldSimple w:instr=" SEQ Figure \* ARABIC ">
        <w:r w:rsidR="00765AAB">
          <w:rPr>
            <w:noProof/>
          </w:rPr>
          <w:t>52</w:t>
        </w:r>
      </w:fldSimple>
      <w:bookmarkEnd w:id="963"/>
      <w:r w:rsidRPr="007F183D">
        <w:rPr>
          <w:rStyle w:val="normaltextrun"/>
        </w:rPr>
        <w:t>.</w:t>
      </w:r>
      <w:bookmarkEnd w:id="964"/>
      <w:r w:rsidRPr="007F183D">
        <w:rPr>
          <w:rStyle w:val="normaltextrun"/>
        </w:rPr>
        <w:t xml:space="preserve">  Test session attributes for interim assessments.</w:t>
      </w:r>
      <w:r w:rsidRPr="007F183D">
        <w:rPr>
          <w:rStyle w:val="normaltextrun"/>
          <w:b w:val="0"/>
        </w:rPr>
        <w:t xml:space="preserve"> A teacher can use a nonstandardized test administration to support different instructional strategies and environments.</w:t>
      </w:r>
      <w:bookmarkEnd w:id="965"/>
      <w:bookmarkEnd w:id="966"/>
    </w:p>
    <w:p w14:paraId="63016F56" w14:textId="77777777" w:rsidR="00E40639" w:rsidRPr="007F183D" w:rsidRDefault="00E40639" w:rsidP="00E40639">
      <w:pPr>
        <w:pStyle w:val="ProposalText"/>
        <w:jc w:val="center"/>
      </w:pPr>
      <w:r w:rsidRPr="007F183D">
        <w:rPr>
          <w:noProof/>
        </w:rPr>
        <w:drawing>
          <wp:inline distT="0" distB="0" distL="0" distR="0" wp14:anchorId="5E625757" wp14:editId="7DBD83B0">
            <wp:extent cx="5943600" cy="2609850"/>
            <wp:effectExtent l="19050" t="19050" r="19050" b="19050"/>
            <wp:docPr id="54" name="Picture 54" descr="The figure shows a screenshot of a user's ability to toggle between a nonstandardized and standardized test admini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43600" cy="2609850"/>
                    </a:xfrm>
                    <a:prstGeom prst="rect">
                      <a:avLst/>
                    </a:prstGeom>
                    <a:solidFill>
                      <a:schemeClr val="tx1"/>
                    </a:solidFill>
                    <a:ln w="6350">
                      <a:solidFill>
                        <a:schemeClr val="accent1"/>
                      </a:solidFill>
                    </a:ln>
                  </pic:spPr>
                </pic:pic>
              </a:graphicData>
            </a:graphic>
          </wp:inline>
        </w:drawing>
      </w:r>
    </w:p>
    <w:p w14:paraId="4919200A" w14:textId="77777777" w:rsidR="00E40639" w:rsidRPr="007F183D" w:rsidRDefault="00E40639" w:rsidP="00DD77C8">
      <w:pPr>
        <w:pStyle w:val="ProposalText"/>
        <w:rPr>
          <w:rStyle w:val="normaltextrun"/>
        </w:rPr>
      </w:pPr>
      <w:r w:rsidRPr="007F183D">
        <w:rPr>
          <w:rStyle w:val="normaltextrun"/>
        </w:rPr>
        <w:t>This session attribute is applied to the test records submitted for reporting, and the standardized and nonstandardized indicators can be displayed in CERS for educator reference about the conditions of the test.</w:t>
      </w:r>
    </w:p>
    <w:p w14:paraId="63EF0BC1" w14:textId="77777777" w:rsidR="00E40639" w:rsidRPr="007F183D" w:rsidRDefault="00E40639" w:rsidP="00DD77C8">
      <w:pPr>
        <w:pStyle w:val="Heading3"/>
        <w:rPr>
          <w:rStyle w:val="normaltextrun"/>
        </w:rPr>
      </w:pPr>
      <w:bookmarkStart w:id="967" w:name="_Toc85713638"/>
      <w:r w:rsidRPr="007F183D">
        <w:rPr>
          <w:rStyle w:val="normaltextrun"/>
        </w:rPr>
        <w:t>Local Educator Hand Scoring</w:t>
      </w:r>
      <w:bookmarkEnd w:id="967"/>
    </w:p>
    <w:p w14:paraId="64A2C912" w14:textId="21D90F75" w:rsidR="00E40639" w:rsidRPr="007F183D" w:rsidRDefault="00E40639" w:rsidP="00E40639">
      <w:pPr>
        <w:pStyle w:val="ProposalText"/>
      </w:pPr>
      <w:r w:rsidRPr="007F183D">
        <w:rPr>
          <w:rStyle w:val="normaltextrun"/>
        </w:rPr>
        <w:t xml:space="preserve">When students take interim assessments and submit their responses to constructed-response items, the hand-scored items are sent to TASC, where educators can view students’ responses to each item and enter scores, mark them with condition codes, or reassign them for scoring. TASC allows educators to locally review and submit scores for items that require human scoring. The module includes the ability for educators to </w:t>
      </w:r>
      <w:r w:rsidRPr="007F183D">
        <w:rPr>
          <w:rStyle w:val="normaltextrun"/>
        </w:rPr>
        <w:lastRenderedPageBreak/>
        <w:t xml:space="preserve">append notes to their ratings and collaborate on student scoring, allowing the student scoring module to be used in a standardized or nonstandardized fashion. The TASC module and its capabilities are described in greater detail in </w:t>
      </w:r>
      <w:r w:rsidRPr="007F183D">
        <w:rPr>
          <w:rStyle w:val="normaltextrun"/>
          <w:b/>
        </w:rPr>
        <w:t>Task </w:t>
      </w:r>
      <w:r w:rsidR="003D73E3" w:rsidRPr="007F183D">
        <w:rPr>
          <w:rStyle w:val="normaltextrun"/>
          <w:b/>
        </w:rPr>
        <w:fldChar w:fldCharType="begin"/>
      </w:r>
      <w:r w:rsidR="003D73E3" w:rsidRPr="007F183D">
        <w:rPr>
          <w:rStyle w:val="normaltextrun"/>
          <w:b/>
        </w:rPr>
        <w:instrText xml:space="preserve"> REF Task_3_8_1_B \h  \* MERGEFORMAT </w:instrText>
      </w:r>
      <w:r w:rsidR="003D73E3" w:rsidRPr="007F183D">
        <w:rPr>
          <w:rStyle w:val="normaltextrun"/>
          <w:b/>
        </w:rPr>
      </w:r>
      <w:r w:rsidR="003D73E3" w:rsidRPr="007F183D">
        <w:rPr>
          <w:rStyle w:val="normaltextrun"/>
          <w:b/>
        </w:rPr>
        <w:fldChar w:fldCharType="separate"/>
      </w:r>
      <w:r w:rsidR="00FA05EB" w:rsidRPr="00FA05EB">
        <w:rPr>
          <w:b/>
        </w:rPr>
        <w:t>8.1.B</w:t>
      </w:r>
      <w:r w:rsidR="003D73E3" w:rsidRPr="007F183D">
        <w:rPr>
          <w:rStyle w:val="normaltextrun"/>
          <w:b/>
        </w:rPr>
        <w:fldChar w:fldCharType="end"/>
      </w:r>
      <w:r w:rsidRPr="007F183D">
        <w:rPr>
          <w:rStyle w:val="normaltextrun"/>
        </w:rPr>
        <w:t xml:space="preserve">. </w:t>
      </w:r>
    </w:p>
    <w:p w14:paraId="5408AF33" w14:textId="77777777" w:rsidR="00E40639" w:rsidRPr="007F183D" w:rsidRDefault="00E40639" w:rsidP="00E40639">
      <w:pPr>
        <w:pStyle w:val="Heading3"/>
      </w:pPr>
      <w:bookmarkStart w:id="968" w:name="_Toc85713639"/>
      <w:r w:rsidRPr="007F183D">
        <w:t>Building Upon the Interim Assessments</w:t>
      </w:r>
      <w:bookmarkEnd w:id="968"/>
    </w:p>
    <w:p w14:paraId="6C361470" w14:textId="77777777" w:rsidR="00E40639" w:rsidRPr="007F183D" w:rsidRDefault="00E40639" w:rsidP="00E40639">
      <w:pPr>
        <w:pStyle w:val="ProposalText"/>
        <w:keepNext/>
      </w:pPr>
      <w:r w:rsidRPr="007F183D">
        <w:t>The implementation of the interim assessments (i.e., Smarter Balanced, ELPAC, CAST) will also include the following key elements:</w:t>
      </w:r>
    </w:p>
    <w:p w14:paraId="71BAEF84" w14:textId="77777777" w:rsidR="00E40639" w:rsidRPr="007F183D" w:rsidRDefault="00E40639" w:rsidP="00E40639">
      <w:pPr>
        <w:pStyle w:val="BulletList1"/>
      </w:pPr>
      <w:r w:rsidRPr="007F183D">
        <w:rPr>
          <w:rStyle w:val="normaltextrun"/>
        </w:rPr>
        <w:t>The ability to limit the number of testing opportunities as directed by the CDE</w:t>
      </w:r>
      <w:r w:rsidRPr="007F183D">
        <w:rPr>
          <w:rStyle w:val="eop"/>
        </w:rPr>
        <w:t> </w:t>
      </w:r>
    </w:p>
    <w:p w14:paraId="2B838B46" w14:textId="77777777" w:rsidR="00E40639" w:rsidRPr="007F183D" w:rsidRDefault="00E40639" w:rsidP="00E40639">
      <w:pPr>
        <w:pStyle w:val="BulletList1"/>
      </w:pPr>
      <w:r w:rsidRPr="007F183D">
        <w:rPr>
          <w:rStyle w:val="normaltextrun"/>
        </w:rPr>
        <w:t>Educator access to all grade levels and domains of interim assessments through a user-friendly presentation of the available interim assessments</w:t>
      </w:r>
      <w:r w:rsidRPr="007F183D">
        <w:rPr>
          <w:rStyle w:val="eop"/>
        </w:rPr>
        <w:t> </w:t>
      </w:r>
    </w:p>
    <w:p w14:paraId="7082BAB1" w14:textId="77777777" w:rsidR="00E40639" w:rsidRPr="007F183D" w:rsidRDefault="00E40639" w:rsidP="00E40639">
      <w:pPr>
        <w:pStyle w:val="BulletList1"/>
        <w:rPr>
          <w:rStyle w:val="normaltextrun"/>
        </w:rPr>
      </w:pPr>
      <w:r w:rsidRPr="007F183D">
        <w:rPr>
          <w:rStyle w:val="normaltextrun"/>
        </w:rPr>
        <w:t>Visual differences from the summative assessments in the form of TDS filtering and search capabilities, different color test selection tiles, customizable alert messages, and expandable test selection menus that display a roster of selected tests prior to the creation of a test session</w:t>
      </w:r>
    </w:p>
    <w:p w14:paraId="62411654" w14:textId="388A2B38" w:rsidR="00E40639" w:rsidRPr="007F183D" w:rsidRDefault="00E40639" w:rsidP="00E40639">
      <w:pPr>
        <w:pStyle w:val="BulletList1"/>
      </w:pPr>
      <w:r w:rsidRPr="007F183D">
        <w:rPr>
          <w:rStyle w:val="normaltextrun"/>
        </w:rPr>
        <w:t>Educator access to the Interim Assessment Viewing System component</w:t>
      </w:r>
      <w:r w:rsidR="00426D05" w:rsidRPr="00AE75CA">
        <w:rPr>
          <w:rStyle w:val="normaltextrun"/>
        </w:rPr>
        <w:t xml:space="preserve"> </w:t>
      </w:r>
      <w:r w:rsidR="006D381D" w:rsidRPr="00AE75CA">
        <w:rPr>
          <w:rStyle w:val="normaltextrun"/>
        </w:rPr>
        <w:t xml:space="preserve">from which users can select any of the available interim assessments </w:t>
      </w:r>
    </w:p>
    <w:p w14:paraId="7602826F" w14:textId="3E6D9767" w:rsidR="00E40639" w:rsidRPr="007F183D" w:rsidRDefault="00E40639" w:rsidP="00E40639">
      <w:pPr>
        <w:pStyle w:val="BulletList1"/>
        <w:rPr>
          <w:rStyle w:val="eop"/>
        </w:rPr>
      </w:pPr>
      <w:r w:rsidRPr="007F183D">
        <w:rPr>
          <w:rStyle w:val="normaltextrun"/>
        </w:rPr>
        <w:t>Training of LEA-based trainers using workshops, videos, and supportive documents and materials in the scoring of student responses to constructed-response and performance-task items including those in the Speaking and Writing domains</w:t>
      </w:r>
      <w:r w:rsidRPr="007F183D">
        <w:rPr>
          <w:rStyle w:val="eop"/>
        </w:rPr>
        <w:t> </w:t>
      </w:r>
    </w:p>
    <w:p w14:paraId="5952C812" w14:textId="77777777" w:rsidR="00E40639" w:rsidRPr="007F183D" w:rsidRDefault="00E40639" w:rsidP="00E40639">
      <w:pPr>
        <w:pStyle w:val="BulletList1"/>
      </w:pPr>
      <w:r w:rsidRPr="007F183D">
        <w:t>T</w:t>
      </w:r>
      <w:r w:rsidRPr="007F183D">
        <w:rPr>
          <w:rStyle w:val="normaltextrun"/>
        </w:rPr>
        <w:t>raining and customized materials to guide accurate interpretations of scores and support use of interim assessment results to improve classroom instruction</w:t>
      </w:r>
      <w:r w:rsidRPr="007F183D">
        <w:rPr>
          <w:rStyle w:val="eop"/>
        </w:rPr>
        <w:t> </w:t>
      </w:r>
    </w:p>
    <w:p w14:paraId="57D23C2B" w14:textId="77777777" w:rsidR="00E40639" w:rsidRPr="007F183D" w:rsidRDefault="00E40639" w:rsidP="00E40639">
      <w:pPr>
        <w:pStyle w:val="BulletList1"/>
        <w:rPr>
          <w:rStyle w:val="eop"/>
        </w:rPr>
      </w:pPr>
      <w:r w:rsidRPr="007F183D">
        <w:rPr>
          <w:rStyle w:val="normaltextrun"/>
        </w:rPr>
        <w:t xml:space="preserve">Reporting of scores to CERS, the data warehouse hosted by Smarter Balanced </w:t>
      </w:r>
    </w:p>
    <w:p w14:paraId="375B3176" w14:textId="77777777" w:rsidR="00E40639" w:rsidRPr="007F183D" w:rsidRDefault="00E40639" w:rsidP="00E40639">
      <w:pPr>
        <w:pStyle w:val="ProposalText"/>
        <w:rPr>
          <w:rStyle w:val="eop"/>
        </w:rPr>
      </w:pPr>
      <w:r w:rsidRPr="007F183D">
        <w:lastRenderedPageBreak/>
        <w:t>The role-based system determines which California users have permission to administer specific groups of assessments in the TDS. All users with permission to administer interim assessments will be able to access the TDS directly via the CAASPP or ELPAC portal. They may also access</w:t>
      </w:r>
      <w:r w:rsidRPr="007F183D" w:rsidDel="008B7380">
        <w:t xml:space="preserve"> </w:t>
      </w:r>
      <w:r w:rsidRPr="007F183D">
        <w:t xml:space="preserve">TDS via the SSO menus provided in TOMS and other California Assessment Delivery System components. </w:t>
      </w:r>
    </w:p>
    <w:p w14:paraId="40854EAA" w14:textId="31CEBAC5" w:rsidR="00E40639" w:rsidRPr="007F183D" w:rsidRDefault="00E40639" w:rsidP="00E40639">
      <w:pPr>
        <w:pStyle w:val="ProposalText"/>
        <w:rPr>
          <w:rStyle w:val="eop"/>
        </w:rPr>
      </w:pPr>
      <w:r w:rsidRPr="007F183D">
        <w:rPr>
          <w:rStyle w:val="normaltextrun"/>
        </w:rPr>
        <w:t>Access to the interim assessments will be provided year-round, and the assessment delivery packages in the TDS will be updated by September 1 each year</w:t>
      </w:r>
      <w:r w:rsidRPr="007F183D" w:rsidDel="00293CD7">
        <w:rPr>
          <w:rStyle w:val="normaltextrun"/>
        </w:rPr>
        <w:t xml:space="preserve"> as specified in the RFQ</w:t>
      </w:r>
      <w:r w:rsidRPr="007F183D">
        <w:rPr>
          <w:rStyle w:val="normaltextrun"/>
        </w:rPr>
        <w:t>. ETS recognizes the importance of providing educators with the supports they need, and we commit to making the interim assessments available to educators in early August annually. ETS will work with the CDE to develop roles for the administration of summative and interim assessments that limit access as appropriate.</w:t>
      </w:r>
    </w:p>
    <w:p w14:paraId="55279E95" w14:textId="1565FEB6" w:rsidR="00E40639" w:rsidRPr="007F183D" w:rsidRDefault="00E40639" w:rsidP="00E40639">
      <w:pPr>
        <w:pStyle w:val="ProposalText"/>
      </w:pPr>
      <w:r w:rsidRPr="007F183D">
        <w:rPr>
          <w:rStyle w:val="normaltextrun"/>
        </w:rPr>
        <w:t xml:space="preserve">The interim assessments will be supported by the same TDS architecture that currently supports the administration of CAASPP and ELPAC assessments, sharing the same server as summative assessments. We estimate that approximately 6.2 million students in transitional kindergarten through grade twelve will have access to the interim assessments. This estimate includes the students in grades three through eight and grade eleven who also will have access to the summative assessments. Using the TDS hybrid architecture model, we successfully conducted a performance test of more than 3 million concurrent students in 2020, with all measured variables reporting below rigidly and conservatively defined success criteria and performance thresholds. The TDS architecture is virtually infinitely scalable, and ETS and CAI commit to providing sufficient bandwidth, hardware, and software for the technology infrastructure to provide </w:t>
      </w:r>
      <w:r w:rsidRPr="007F183D">
        <w:rPr>
          <w:rStyle w:val="normaltextrun"/>
        </w:rPr>
        <w:lastRenderedPageBreak/>
        <w:t xml:space="preserve">interim assessment users with a high-quality testing experience. Our technology infrastructure performance specifications are detailed in </w:t>
      </w:r>
      <w:r w:rsidRPr="007F183D">
        <w:rPr>
          <w:rStyle w:val="normaltextrun"/>
          <w:b/>
        </w:rPr>
        <w:t>Task </w:t>
      </w:r>
      <w:r w:rsidR="0078558E" w:rsidRPr="007F183D">
        <w:rPr>
          <w:rStyle w:val="normaltextrun"/>
          <w:b/>
        </w:rPr>
        <w:fldChar w:fldCharType="begin"/>
      </w:r>
      <w:r w:rsidR="0078558E" w:rsidRPr="007F183D">
        <w:rPr>
          <w:rStyle w:val="normaltextrun"/>
          <w:b/>
        </w:rPr>
        <w:instrText xml:space="preserve"> REF Task_3_3_2_B_7 \h  \* MERGEFORMAT </w:instrText>
      </w:r>
      <w:r w:rsidR="0078558E" w:rsidRPr="007F183D">
        <w:rPr>
          <w:rStyle w:val="normaltextrun"/>
          <w:b/>
        </w:rPr>
      </w:r>
      <w:r w:rsidR="0078558E" w:rsidRPr="007F183D">
        <w:rPr>
          <w:rStyle w:val="normaltextrun"/>
          <w:b/>
        </w:rPr>
        <w:fldChar w:fldCharType="separate"/>
      </w:r>
      <w:r w:rsidR="00FA05EB" w:rsidRPr="00FA05EB">
        <w:rPr>
          <w:b/>
        </w:rPr>
        <w:t>3.2.B.7</w:t>
      </w:r>
      <w:r w:rsidR="0078558E" w:rsidRPr="007F183D">
        <w:rPr>
          <w:rStyle w:val="normaltextrun"/>
          <w:b/>
        </w:rPr>
        <w:fldChar w:fldCharType="end"/>
      </w:r>
      <w:r w:rsidRPr="007F183D">
        <w:rPr>
          <w:rStyle w:val="normaltextrun"/>
        </w:rPr>
        <w:t>.</w:t>
      </w:r>
    </w:p>
    <w:p w14:paraId="6BFB9743" w14:textId="77777777" w:rsidR="00E40639" w:rsidRPr="007F183D" w:rsidRDefault="00E40639" w:rsidP="00E40639">
      <w:pPr>
        <w:pStyle w:val="Heading4"/>
      </w:pPr>
      <w:r w:rsidRPr="007F183D">
        <w:rPr>
          <w:rStyle w:val="normaltextrun"/>
        </w:rPr>
        <w:t xml:space="preserve">Training Educators in </w:t>
      </w:r>
      <w:r w:rsidRPr="007F183D">
        <w:t xml:space="preserve">the </w:t>
      </w:r>
      <w:r w:rsidRPr="007F183D">
        <w:rPr>
          <w:rStyle w:val="normaltextrun"/>
        </w:rPr>
        <w:t xml:space="preserve">Scoring </w:t>
      </w:r>
      <w:r w:rsidRPr="007F183D">
        <w:t xml:space="preserve">of Student Responses to </w:t>
      </w:r>
      <w:r w:rsidRPr="007F183D">
        <w:rPr>
          <w:rStyle w:val="normaltextrun"/>
        </w:rPr>
        <w:t>Constructed-Response Items</w:t>
      </w:r>
    </w:p>
    <w:p w14:paraId="2DE6DD14" w14:textId="48A75870" w:rsidR="00E40639" w:rsidRPr="007F183D" w:rsidRDefault="00E40639" w:rsidP="00E40639">
      <w:pPr>
        <w:pStyle w:val="ProposalText"/>
        <w:rPr>
          <w:rStyle w:val="normaltextrun"/>
        </w:rPr>
      </w:pPr>
      <w:r w:rsidRPr="007F183D">
        <w:rPr>
          <w:rStyle w:val="normaltextrun"/>
        </w:rPr>
        <w:t xml:space="preserve">As part of the plan to improve educators’ access to interim assessments—and to train them to effectively use them—ETS will use our expertise to provide opportunities for educators to learn how to accurately and reliably score student responses to constructed-response and performance task items. Educator training is described in </w:t>
      </w:r>
      <w:r w:rsidRPr="007F183D">
        <w:rPr>
          <w:rStyle w:val="normaltextrun"/>
          <w:b/>
        </w:rPr>
        <w:t>Task </w:t>
      </w:r>
      <w:r w:rsidR="0078558E" w:rsidRPr="007F183D">
        <w:rPr>
          <w:rStyle w:val="normaltextrun"/>
          <w:b/>
        </w:rPr>
        <w:fldChar w:fldCharType="begin"/>
      </w:r>
      <w:r w:rsidR="0078558E" w:rsidRPr="007F183D">
        <w:rPr>
          <w:rStyle w:val="normaltextrun"/>
          <w:b/>
        </w:rPr>
        <w:instrText xml:space="preserve"> REF Task_3_2 \h  \* MERGEFORMAT </w:instrText>
      </w:r>
      <w:r w:rsidR="0078558E" w:rsidRPr="007F183D">
        <w:rPr>
          <w:rStyle w:val="normaltextrun"/>
          <w:b/>
        </w:rPr>
      </w:r>
      <w:r w:rsidR="0078558E" w:rsidRPr="007F183D">
        <w:rPr>
          <w:rStyle w:val="normaltextrun"/>
          <w:b/>
        </w:rPr>
        <w:fldChar w:fldCharType="separate"/>
      </w:r>
      <w:r w:rsidR="00FA05EB" w:rsidRPr="00FA05EB">
        <w:rPr>
          <w:b/>
        </w:rPr>
        <w:t>2</w:t>
      </w:r>
      <w:r w:rsidR="0078558E" w:rsidRPr="007F183D">
        <w:rPr>
          <w:rStyle w:val="normaltextrun"/>
          <w:b/>
        </w:rPr>
        <w:fldChar w:fldCharType="end"/>
      </w:r>
      <w:r w:rsidRPr="007F183D">
        <w:rPr>
          <w:rStyle w:val="normaltextrun"/>
        </w:rPr>
        <w:t xml:space="preserve">. ETS will provide virtual training sessions each administration year, focusing on the process of hand-scoring interim assessments, as well as accessing the interim assessment systems and Smarter Balanced T4T. </w:t>
      </w:r>
      <w:r w:rsidR="00FC68EE" w:rsidRPr="0083709B">
        <w:rPr>
          <w:rStyle w:val="normaltextrun"/>
        </w:rPr>
        <w:t xml:space="preserve">ETS will produce </w:t>
      </w:r>
      <w:r w:rsidR="00D24298" w:rsidRPr="0083709B">
        <w:rPr>
          <w:rStyle w:val="normaltextrun"/>
        </w:rPr>
        <w:t>a</w:t>
      </w:r>
      <w:r w:rsidR="00FC68EE" w:rsidRPr="0083709B">
        <w:rPr>
          <w:rStyle w:val="normaltextrun"/>
        </w:rPr>
        <w:t xml:space="preserve"> separate training series for each interim assessment</w:t>
      </w:r>
      <w:r w:rsidR="00D24298" w:rsidRPr="0083709B">
        <w:rPr>
          <w:rStyle w:val="normaltextrun"/>
        </w:rPr>
        <w:t xml:space="preserve">: </w:t>
      </w:r>
      <w:r w:rsidR="00FC68EE" w:rsidRPr="0083709B">
        <w:rPr>
          <w:rStyle w:val="normaltextrun"/>
        </w:rPr>
        <w:t xml:space="preserve">Smarter Balanced ELA/mathematics, CAST, and ELPAC. Each </w:t>
      </w:r>
      <w:r w:rsidRPr="007F183D">
        <w:rPr>
          <w:rStyle w:val="normaltextrun"/>
        </w:rPr>
        <w:t xml:space="preserve">training series will include hand-scoring training of constructed-response items and of performance tasks. The training will also include how to access and use the various systems used for administering, scoring, and accessing interim assessment results in CERS, and will provide guidance on how to interpret those results. </w:t>
      </w:r>
    </w:p>
    <w:p w14:paraId="0CBC05EF" w14:textId="77777777" w:rsidR="00E40639" w:rsidRPr="007F183D" w:rsidRDefault="00E40639" w:rsidP="00E40639">
      <w:pPr>
        <w:pStyle w:val="ProposalText"/>
      </w:pPr>
      <w:r w:rsidRPr="007F183D">
        <w:t xml:space="preserve">Educators can then use the training to score their students’ responses to the interim assessment constructed-response items. By scoring their own students’ responses, educators can review each student’s grasp of the content and then tailor instruction—for both the individual student and the classroom—that best meets the needs of their students. Educators can administer the interim assessments virtually any number of </w:t>
      </w:r>
      <w:r w:rsidRPr="007F183D">
        <w:lastRenderedPageBreak/>
        <w:t>times to their students throughout the instructional year to continuously receive information on how their students are progressing.</w:t>
      </w:r>
    </w:p>
    <w:p w14:paraId="243C681C" w14:textId="77777777" w:rsidR="00E40639" w:rsidRPr="007F183D" w:rsidRDefault="00E40639" w:rsidP="00E40639">
      <w:pPr>
        <w:pStyle w:val="Heading4"/>
      </w:pPr>
      <w:bookmarkStart w:id="969" w:name="_Hlk66822700"/>
      <w:r w:rsidRPr="007F183D">
        <w:rPr>
          <w:rStyle w:val="normaltextrun"/>
          <w:bCs/>
        </w:rPr>
        <w:t>Reporting Interim Assessment Scores to Smarter Balanced Data Warehouse</w:t>
      </w:r>
    </w:p>
    <w:p w14:paraId="3C72BC2F" w14:textId="77777777" w:rsidR="00E40639" w:rsidRPr="007F183D" w:rsidRDefault="00E40639" w:rsidP="00E40639">
      <w:pPr>
        <w:pStyle w:val="ProposalText"/>
      </w:pPr>
      <w:r w:rsidRPr="007F183D">
        <w:rPr>
          <w:rStyle w:val="normaltextrun"/>
        </w:rPr>
        <w:t>Following the administration of the Smarter Balanced Interim Assessments, ELPAC interim assessments, and CAST interim assessments, ETS will securely transfer student demographic information and interim assessment test results to the Smarter Balanced Data Warehouse near real-time once the scoring is finished if the assessment contained no constructed responses. For assessments that include constructed responses, the student demographic information and interim assessment test results will be transferred near real-time once the test administrator has completed hand scoring those questions and once test-level scoring is finished. ETS will work with Smarter Balanced to support the user federation process that allows for seamless</w:t>
      </w:r>
      <w:r w:rsidRPr="007F183D" w:rsidDel="00D821A7">
        <w:rPr>
          <w:rStyle w:val="normaltextrun"/>
        </w:rPr>
        <w:t xml:space="preserve"> </w:t>
      </w:r>
      <w:r w:rsidRPr="007F183D">
        <w:rPr>
          <w:rStyle w:val="normaltextrun"/>
        </w:rPr>
        <w:t>access to CERS.</w:t>
      </w:r>
      <w:bookmarkEnd w:id="969"/>
    </w:p>
    <w:p w14:paraId="18AA31E4" w14:textId="4662F359" w:rsidR="00E40639" w:rsidRPr="007F183D" w:rsidRDefault="00E40639" w:rsidP="00E40639">
      <w:pPr>
        <w:pStyle w:val="Heading3"/>
        <w:rPr>
          <w:rFonts w:cs="Times New Roman"/>
        </w:rPr>
      </w:pPr>
      <w:bookmarkStart w:id="970" w:name="Task_3_7_3_B"/>
      <w:bookmarkStart w:id="971" w:name="_Toc85713640"/>
      <w:r w:rsidRPr="007F183D">
        <w:t>7.3.B</w:t>
      </w:r>
      <w:bookmarkEnd w:id="970"/>
      <w:r w:rsidR="00571EDF" w:rsidRPr="007F183D">
        <w:t>.</w:t>
      </w:r>
      <w:r w:rsidRPr="007F183D">
        <w:t xml:space="preserve"> Appeals for Computer-Based Tests</w:t>
      </w:r>
      <w:bookmarkEnd w:id="971"/>
    </w:p>
    <w:p w14:paraId="5448B0FF" w14:textId="6495079C" w:rsidR="00E40639" w:rsidRPr="007F183D" w:rsidRDefault="00E40639" w:rsidP="00E40639">
      <w:pPr>
        <w:pStyle w:val="ProposalText"/>
      </w:pPr>
      <w:r w:rsidRPr="007F183D">
        <w:rPr>
          <w:rStyle w:val="normaltextrun"/>
        </w:rPr>
        <w:t xml:space="preserve">The online STAIRS is the starting point for LEAs and schools to report a test security incident or other testing issue that interferes with the administration and completion of the assessment. As described in </w:t>
      </w:r>
      <w:r w:rsidRPr="007F183D">
        <w:rPr>
          <w:rStyle w:val="normaltextrun"/>
          <w:b/>
          <w:bCs/>
        </w:rPr>
        <w:t>Task </w:t>
      </w:r>
      <w:r w:rsidR="0078558E" w:rsidRPr="007F183D">
        <w:rPr>
          <w:rStyle w:val="normaltextrun"/>
          <w:b/>
          <w:bCs/>
        </w:rPr>
        <w:fldChar w:fldCharType="begin"/>
      </w:r>
      <w:r w:rsidR="0078558E" w:rsidRPr="007F183D">
        <w:rPr>
          <w:rStyle w:val="normaltextrun"/>
          <w:b/>
          <w:bCs/>
        </w:rPr>
        <w:instrText xml:space="preserve"> REF Task_3_4_4 \h  \* MERGEFORMAT </w:instrText>
      </w:r>
      <w:r w:rsidR="0078558E" w:rsidRPr="007F183D">
        <w:rPr>
          <w:rStyle w:val="normaltextrun"/>
          <w:b/>
          <w:bCs/>
        </w:rPr>
      </w:r>
      <w:r w:rsidR="0078558E" w:rsidRPr="007F183D">
        <w:rPr>
          <w:rStyle w:val="normaltextrun"/>
          <w:b/>
          <w:bCs/>
        </w:rPr>
        <w:fldChar w:fldCharType="separate"/>
      </w:r>
      <w:r w:rsidR="00FA05EB" w:rsidRPr="00FA05EB">
        <w:rPr>
          <w:b/>
        </w:rPr>
        <w:t>4.4</w:t>
      </w:r>
      <w:r w:rsidR="0078558E" w:rsidRPr="007F183D">
        <w:rPr>
          <w:rStyle w:val="normaltextrun"/>
          <w:b/>
          <w:bCs/>
        </w:rPr>
        <w:fldChar w:fldCharType="end"/>
      </w:r>
      <w:r w:rsidRPr="007F183D">
        <w:rPr>
          <w:rStyle w:val="normaltextrun"/>
        </w:rPr>
        <w:t>, STAIRS</w:t>
      </w:r>
      <w:r w:rsidRPr="007F183D" w:rsidDel="0086243D">
        <w:rPr>
          <w:rStyle w:val="normaltextrun"/>
        </w:rPr>
        <w:t xml:space="preserve"> </w:t>
      </w:r>
      <w:r w:rsidRPr="007F183D">
        <w:rPr>
          <w:rStyle w:val="normaltextrun"/>
        </w:rPr>
        <w:t>is integrated into the California Assessment System and will be available through TOMS for the ELPAC, Alternate ELPAC, and Summative CAASPP administrations. The STAIRS integration will support various decision outcomes related to incidents impacting CBAs or PPTs. The system will allow LEA users to enter appeals for CBAs and PPTs through TOMS immediately following the incident decision. The interim assessments do not require an appeal; therefore, the system is configured so as not</w:t>
      </w:r>
      <w:r w:rsidR="0044581C" w:rsidRPr="007F183D">
        <w:rPr>
          <w:rStyle w:val="normaltextrun"/>
        </w:rPr>
        <w:t xml:space="preserve"> to</w:t>
      </w:r>
      <w:r w:rsidRPr="007F183D">
        <w:rPr>
          <w:rStyle w:val="normaltextrun"/>
        </w:rPr>
        <w:t xml:space="preserve"> require or expect an appeal from those </w:t>
      </w:r>
      <w:r w:rsidRPr="007F183D">
        <w:rPr>
          <w:rStyle w:val="normaltextrun"/>
        </w:rPr>
        <w:lastRenderedPageBreak/>
        <w:t>assessments. All completed STAIRS incidents and appeals will be saved in the system when the decision outcome is presented to an LEA user and will be searchable.</w:t>
      </w:r>
    </w:p>
    <w:p w14:paraId="03BB172F" w14:textId="77777777" w:rsidR="00E40639" w:rsidRPr="007F183D" w:rsidRDefault="00E40639" w:rsidP="00E40639">
      <w:pPr>
        <w:pStyle w:val="ProposalText"/>
        <w:rPr>
          <w:rStyle w:val="normaltextrun"/>
        </w:rPr>
      </w:pPr>
      <w:r w:rsidRPr="007F183D">
        <w:rPr>
          <w:rStyle w:val="normaltextrun"/>
        </w:rPr>
        <w:t>LEA coordinators and test site coordinators must confirm that all test security incidents are captured using STAIRS. The STAIRS process available in TOMS will provide immediate outcome notification to the LEA on what the next steps are. If an appeal is required, then the appeal selection screen will be immediately available at the time of STAIRS incident submission. LEAs can submit an appeal request immediately without having to wait for an email notification or having to navigate to a different California Assessment System module. Other STAIRS outcomes may include one of the following: contact the LEA support team or retain record of incident—no other action required. </w:t>
      </w:r>
    </w:p>
    <w:p w14:paraId="3B7512CF" w14:textId="77777777" w:rsidR="00E40639" w:rsidRPr="007F183D" w:rsidRDefault="00E40639" w:rsidP="00E40639">
      <w:pPr>
        <w:pStyle w:val="ProposalText"/>
      </w:pPr>
      <w:r w:rsidRPr="007F183D">
        <w:rPr>
          <w:rStyle w:val="normaltextrun"/>
        </w:rPr>
        <w:t>The integrated appeal system provides an online method by which LEA coordinators may submit an appeal for a CBA or</w:t>
      </w:r>
      <w:r w:rsidRPr="007F183D" w:rsidDel="003101A1">
        <w:rPr>
          <w:rStyle w:val="normaltextrun"/>
        </w:rPr>
        <w:t xml:space="preserve"> </w:t>
      </w:r>
      <w:r w:rsidRPr="007F183D">
        <w:rPr>
          <w:rStyle w:val="normaltextrun"/>
        </w:rPr>
        <w:t>PPT that is entered through TOMS. The system handles all the current appeals types and conditions required by the CDE and Smarter Balanced. This</w:t>
      </w:r>
      <w:r w:rsidRPr="007F183D" w:rsidDel="003101A1">
        <w:rPr>
          <w:rStyle w:val="normaltextrun"/>
        </w:rPr>
        <w:t xml:space="preserve"> </w:t>
      </w:r>
      <w:r w:rsidRPr="007F183D">
        <w:rPr>
          <w:rStyle w:val="normaltextrun"/>
        </w:rPr>
        <w:t>includes all Summative CAASPP tests as well as all Summative and Initial ELPAC tests. ETS will confirm with the appeals types and conditions for each administration during the annual planning meetings.</w:t>
      </w:r>
      <w:r w:rsidRPr="007F183D">
        <w:rPr>
          <w:rStyle w:val="eop"/>
        </w:rPr>
        <w:t> </w:t>
      </w:r>
    </w:p>
    <w:p w14:paraId="155F5389" w14:textId="77777777" w:rsidR="00E40639" w:rsidRPr="007F183D" w:rsidRDefault="00E40639" w:rsidP="00E40639">
      <w:pPr>
        <w:pStyle w:val="ProposalText"/>
        <w:rPr>
          <w:rStyle w:val="eop"/>
        </w:rPr>
      </w:pPr>
      <w:r w:rsidRPr="007F183D">
        <w:rPr>
          <w:rStyle w:val="normaltextrun"/>
        </w:rPr>
        <w:t xml:space="preserve">A team of trained ETS representatives, in conjunction with the CDE, will be responsible for continuously monitoring the appeals queue via the online appeals system. Monitoring and processing of the outstanding appeals will take place throughout the day, Monday through Friday. The designated team will review each request and approve or deny the appeal based upon the requirements documented for each type of appeal. This team, including the California Assessment System program managers, will </w:t>
      </w:r>
      <w:r w:rsidRPr="007F183D">
        <w:rPr>
          <w:rStyle w:val="normaltextrun"/>
        </w:rPr>
        <w:lastRenderedPageBreak/>
        <w:t>meet with the CDE annually to review, confirm, and approve STAIRS criteria. ETS will work with the CDE on a mutually agreeable process for handling appeals authorized by 5 </w:t>
      </w:r>
      <w:r w:rsidRPr="007F183D">
        <w:rPr>
          <w:rStyle w:val="normaltextrun"/>
          <w:i/>
        </w:rPr>
        <w:t>CCR</w:t>
      </w:r>
      <w:r w:rsidRPr="007F183D">
        <w:rPr>
          <w:rStyle w:val="normaltextrun"/>
        </w:rPr>
        <w:t xml:space="preserve"> Section 860, review this information annually with the CDE, and include it as part of the CAASPP and ELPAC Security Incidents and Appeals Procedure Guide.</w:t>
      </w:r>
    </w:p>
    <w:p w14:paraId="05147B6D" w14:textId="77777777" w:rsidR="00E40639" w:rsidRPr="007F183D" w:rsidRDefault="00E40639" w:rsidP="00E40639">
      <w:pPr>
        <w:pStyle w:val="ProposalText"/>
      </w:pPr>
      <w:r w:rsidRPr="007F183D">
        <w:rPr>
          <w:rStyle w:val="normaltextrun"/>
        </w:rPr>
        <w:t>LEA coordinators can submit an irregularity or test security incident by submitting a STAIRS case in TOMS. After the case is reviewed within the system, the LEA will receive a status of the appeal indicating whether it has been approved or denied. The LEA can review reasons for denying an appeal in the appeals database and, if needed, resubmit the appeal.</w:t>
      </w:r>
    </w:p>
    <w:p w14:paraId="7DCFB11A" w14:textId="77777777" w:rsidR="00E40639" w:rsidRPr="007F183D" w:rsidRDefault="00E40639" w:rsidP="00DD77C8">
      <w:pPr>
        <w:pStyle w:val="ProposalText"/>
        <w:keepNext/>
      </w:pPr>
      <w:r w:rsidRPr="007F183D">
        <w:rPr>
          <w:rStyle w:val="normaltextrun"/>
        </w:rPr>
        <w:t>ETS will report weekly on the status of all appeals, whether they are approved, rejected, or outstanding appeals that are still in the queue to be processed. If there is a request to report more frequently, ETS is prepared to report daily as needed by the CDE. We will maintain a log of appeals that includes at least the following data elements:</w:t>
      </w:r>
    </w:p>
    <w:p w14:paraId="23CA2E9B" w14:textId="77777777" w:rsidR="00E40639" w:rsidRPr="007F183D" w:rsidRDefault="00E40639" w:rsidP="00E40639">
      <w:pPr>
        <w:pStyle w:val="BulletList1"/>
        <w:rPr>
          <w:rStyle w:val="eop"/>
        </w:rPr>
      </w:pPr>
      <w:r w:rsidRPr="007F183D">
        <w:rPr>
          <w:rStyle w:val="normaltextrun"/>
        </w:rPr>
        <w:t>Date appeal was requested</w:t>
      </w:r>
    </w:p>
    <w:p w14:paraId="1E6AA30A" w14:textId="3B482044" w:rsidR="00E40639" w:rsidRPr="007F183D" w:rsidRDefault="00E40639" w:rsidP="00E40639">
      <w:pPr>
        <w:pStyle w:val="BulletList1"/>
      </w:pPr>
      <w:r w:rsidRPr="007F183D">
        <w:rPr>
          <w:rStyle w:val="eop"/>
        </w:rPr>
        <w:t>County</w:t>
      </w:r>
      <w:r w:rsidR="007C1133" w:rsidRPr="007F183D">
        <w:rPr>
          <w:rStyle w:val="eop"/>
        </w:rPr>
        <w:t>/</w:t>
      </w:r>
      <w:r w:rsidRPr="007F183D">
        <w:rPr>
          <w:rStyle w:val="eop"/>
        </w:rPr>
        <w:t>district</w:t>
      </w:r>
      <w:r w:rsidR="007C1133" w:rsidRPr="007F183D">
        <w:rPr>
          <w:rStyle w:val="eop"/>
        </w:rPr>
        <w:t>/</w:t>
      </w:r>
      <w:r w:rsidRPr="007F183D">
        <w:rPr>
          <w:rStyle w:val="eop"/>
        </w:rPr>
        <w:t>school (CDS) code</w:t>
      </w:r>
    </w:p>
    <w:p w14:paraId="7BFD68FB" w14:textId="77777777" w:rsidR="00E40639" w:rsidRPr="007F183D" w:rsidRDefault="00E40639" w:rsidP="00E40639">
      <w:pPr>
        <w:pStyle w:val="BulletList1"/>
      </w:pPr>
      <w:r w:rsidRPr="007F183D">
        <w:rPr>
          <w:rStyle w:val="normaltextrun"/>
        </w:rPr>
        <w:t>Date appeal was processed</w:t>
      </w:r>
      <w:r w:rsidRPr="007F183D">
        <w:rPr>
          <w:rStyle w:val="eop"/>
        </w:rPr>
        <w:t> </w:t>
      </w:r>
    </w:p>
    <w:p w14:paraId="43B167C9" w14:textId="77777777" w:rsidR="00E40639" w:rsidRPr="007F183D" w:rsidRDefault="00E40639" w:rsidP="00E40639">
      <w:pPr>
        <w:pStyle w:val="BulletList1"/>
      </w:pPr>
      <w:r w:rsidRPr="007F183D">
        <w:rPr>
          <w:rStyle w:val="normaltextrun"/>
        </w:rPr>
        <w:t>Name of LEA</w:t>
      </w:r>
      <w:r w:rsidRPr="007F183D">
        <w:rPr>
          <w:rStyle w:val="eop"/>
        </w:rPr>
        <w:t> </w:t>
      </w:r>
    </w:p>
    <w:p w14:paraId="07E75494" w14:textId="77777777" w:rsidR="00E40639" w:rsidRPr="007F183D" w:rsidRDefault="00E40639" w:rsidP="00E40639">
      <w:pPr>
        <w:pStyle w:val="BulletList1"/>
        <w:rPr>
          <w:rStyle w:val="eop"/>
        </w:rPr>
      </w:pPr>
      <w:r w:rsidRPr="007F183D">
        <w:rPr>
          <w:rStyle w:val="normaltextrun"/>
        </w:rPr>
        <w:t>Name of school</w:t>
      </w:r>
      <w:r w:rsidRPr="007F183D">
        <w:rPr>
          <w:rStyle w:val="eop"/>
        </w:rPr>
        <w:t> </w:t>
      </w:r>
    </w:p>
    <w:p w14:paraId="50A45AFA" w14:textId="77777777" w:rsidR="00E40639" w:rsidRPr="007F183D" w:rsidRDefault="00E40639" w:rsidP="00E40639">
      <w:pPr>
        <w:pStyle w:val="BulletList1"/>
        <w:rPr>
          <w:rStyle w:val="eop"/>
        </w:rPr>
      </w:pPr>
      <w:r w:rsidRPr="007F183D">
        <w:rPr>
          <w:rStyle w:val="eop"/>
        </w:rPr>
        <w:t>Test name</w:t>
      </w:r>
    </w:p>
    <w:p w14:paraId="4C42FEEA" w14:textId="77777777" w:rsidR="00E40639" w:rsidRPr="007F183D" w:rsidRDefault="00E40639" w:rsidP="00E40639">
      <w:pPr>
        <w:pStyle w:val="BulletList1"/>
      </w:pPr>
      <w:r w:rsidRPr="007F183D">
        <w:rPr>
          <w:rStyle w:val="eop"/>
        </w:rPr>
        <w:t>Statewide Student Identifier (SSID) of impacted student</w:t>
      </w:r>
    </w:p>
    <w:p w14:paraId="413A2588" w14:textId="77777777" w:rsidR="00E40639" w:rsidRPr="007F183D" w:rsidRDefault="00E40639" w:rsidP="00E40639">
      <w:pPr>
        <w:pStyle w:val="BulletList1"/>
        <w:rPr>
          <w:rStyle w:val="eop"/>
        </w:rPr>
      </w:pPr>
      <w:r w:rsidRPr="007F183D">
        <w:rPr>
          <w:rStyle w:val="normaltextrun"/>
        </w:rPr>
        <w:t>Grade level</w:t>
      </w:r>
      <w:r w:rsidRPr="007F183D">
        <w:rPr>
          <w:rStyle w:val="eop"/>
        </w:rPr>
        <w:t> </w:t>
      </w:r>
    </w:p>
    <w:p w14:paraId="6EBEBA08" w14:textId="77777777" w:rsidR="00E40639" w:rsidRPr="007F183D" w:rsidRDefault="00E40639" w:rsidP="00E40639">
      <w:pPr>
        <w:pStyle w:val="BulletList1"/>
        <w:rPr>
          <w:rStyle w:val="eop"/>
        </w:rPr>
      </w:pPr>
      <w:r w:rsidRPr="007F183D">
        <w:rPr>
          <w:rStyle w:val="eop"/>
        </w:rPr>
        <w:t>Test type or domain</w:t>
      </w:r>
    </w:p>
    <w:p w14:paraId="25F3A6C4" w14:textId="77777777" w:rsidR="00E40639" w:rsidRPr="007F183D" w:rsidRDefault="00E40639" w:rsidP="00E40639">
      <w:pPr>
        <w:pStyle w:val="BulletList1"/>
        <w:rPr>
          <w:rStyle w:val="eop"/>
        </w:rPr>
      </w:pPr>
      <w:r w:rsidRPr="007F183D">
        <w:rPr>
          <w:rStyle w:val="eop"/>
        </w:rPr>
        <w:t>Comments from the LEA</w:t>
      </w:r>
    </w:p>
    <w:p w14:paraId="0F516960" w14:textId="77777777" w:rsidR="00E40639" w:rsidRPr="007F183D" w:rsidRDefault="00E40639" w:rsidP="00E40639">
      <w:pPr>
        <w:pStyle w:val="BulletList1"/>
      </w:pPr>
      <w:r w:rsidRPr="007F183D">
        <w:rPr>
          <w:rStyle w:val="eop"/>
        </w:rPr>
        <w:lastRenderedPageBreak/>
        <w:t>Email of the approver</w:t>
      </w:r>
    </w:p>
    <w:p w14:paraId="414435E2" w14:textId="77777777" w:rsidR="00E40639" w:rsidRPr="007F183D" w:rsidRDefault="00E40639" w:rsidP="00E40639">
      <w:pPr>
        <w:pStyle w:val="BulletList1"/>
      </w:pPr>
      <w:r w:rsidRPr="007F183D">
        <w:rPr>
          <w:rStyle w:val="normaltextrun"/>
        </w:rPr>
        <w:t>Type of appeal</w:t>
      </w:r>
      <w:r w:rsidRPr="007F183D">
        <w:rPr>
          <w:rStyle w:val="eop"/>
        </w:rPr>
        <w:t> </w:t>
      </w:r>
    </w:p>
    <w:p w14:paraId="70D3E6CE" w14:textId="77777777" w:rsidR="00E40639" w:rsidRPr="007F183D" w:rsidRDefault="00E40639" w:rsidP="00E40639">
      <w:pPr>
        <w:pStyle w:val="BulletList1"/>
        <w:rPr>
          <w:rStyle w:val="eop"/>
        </w:rPr>
      </w:pPr>
      <w:r w:rsidRPr="007F183D">
        <w:rPr>
          <w:rStyle w:val="normaltextrun"/>
        </w:rPr>
        <w:t>Appeal decision</w:t>
      </w:r>
    </w:p>
    <w:p w14:paraId="0C4A6686" w14:textId="77777777" w:rsidR="00E40639" w:rsidRPr="007F183D" w:rsidRDefault="00E40639" w:rsidP="00E40639">
      <w:pPr>
        <w:pStyle w:val="BulletList1"/>
        <w:rPr>
          <w:rStyle w:val="eop"/>
        </w:rPr>
      </w:pPr>
      <w:r w:rsidRPr="007F183D">
        <w:rPr>
          <w:rStyle w:val="eop"/>
        </w:rPr>
        <w:t>Username of the submitter</w:t>
      </w:r>
    </w:p>
    <w:p w14:paraId="1D4BD58F" w14:textId="77777777" w:rsidR="0076482F" w:rsidRPr="007F183D" w:rsidRDefault="0076482F" w:rsidP="007D2441">
      <w:pPr>
        <w:pStyle w:val="ProposalText"/>
        <w:sectPr w:rsidR="0076482F" w:rsidRPr="007F183D" w:rsidSect="003D3F08">
          <w:headerReference w:type="default" r:id="rId156"/>
          <w:pgSz w:w="12240" w:h="15840"/>
          <w:pgMar w:top="1440" w:right="1440" w:bottom="1440" w:left="1440" w:header="432" w:footer="427" w:gutter="0"/>
          <w:cols w:space="720"/>
          <w:docGrid w:linePitch="360"/>
        </w:sectPr>
      </w:pPr>
    </w:p>
    <w:p w14:paraId="093DE378" w14:textId="67354087" w:rsidR="00CC6216" w:rsidRPr="007F183D" w:rsidRDefault="00CC6216" w:rsidP="00CE2A01">
      <w:pPr>
        <w:pStyle w:val="Heading1"/>
        <w:spacing w:after="0"/>
      </w:pPr>
      <w:bookmarkStart w:id="972" w:name="Task_3_8"/>
      <w:bookmarkStart w:id="973" w:name="_Toc526520127"/>
      <w:bookmarkStart w:id="974" w:name="_Toc526518962"/>
      <w:bookmarkStart w:id="975" w:name="_Toc526512831"/>
      <w:bookmarkStart w:id="976" w:name="_Toc526512617"/>
      <w:bookmarkStart w:id="977" w:name="_Toc525117874"/>
      <w:bookmarkStart w:id="978" w:name="_Toc525112507"/>
      <w:bookmarkStart w:id="979" w:name="_Toc521859482"/>
      <w:bookmarkStart w:id="980" w:name="_Toc495393425"/>
      <w:bookmarkStart w:id="981" w:name="_Toc85713641"/>
      <w:r w:rsidRPr="007F183D">
        <w:lastRenderedPageBreak/>
        <w:t>8</w:t>
      </w:r>
      <w:bookmarkEnd w:id="972"/>
      <w:r w:rsidRPr="007F183D">
        <w:t>. TASK 8: Scoring and Analysis</w:t>
      </w:r>
      <w:bookmarkEnd w:id="973"/>
      <w:bookmarkEnd w:id="974"/>
      <w:bookmarkEnd w:id="975"/>
      <w:bookmarkEnd w:id="976"/>
      <w:bookmarkEnd w:id="977"/>
      <w:bookmarkEnd w:id="978"/>
      <w:bookmarkEnd w:id="979"/>
      <w:bookmarkEnd w:id="980"/>
      <w:bookmarkEnd w:id="981"/>
    </w:p>
    <w:p w14:paraId="50B27260" w14:textId="66BB2DB3" w:rsidR="00CE2A01" w:rsidRDefault="00CE2A01" w:rsidP="00CE2A01">
      <w:pPr>
        <w:pStyle w:val="ProposalText"/>
        <w:ind w:left="-180"/>
      </w:pPr>
      <w:r w:rsidRPr="007F183D">
        <w:rPr>
          <w:noProof/>
        </w:rPr>
        <mc:AlternateContent>
          <mc:Choice Requires="wpg">
            <w:drawing>
              <wp:inline distT="0" distB="0" distL="0" distR="0" wp14:anchorId="35D508A4" wp14:editId="7A601F1C">
                <wp:extent cx="6210640" cy="2668890"/>
                <wp:effectExtent l="0" t="38100" r="76200" b="0"/>
                <wp:docPr id="57" name="Group 5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210640" cy="2668890"/>
                          <a:chOff x="0" y="-66955"/>
                          <a:chExt cx="6212283" cy="2671654"/>
                        </a:xfrm>
                      </wpg:grpSpPr>
                      <wps:wsp>
                        <wps:cNvPr id="58" name="Text Box 58" descr="Why ETS?"/>
                        <wps:cNvSpPr txBox="1"/>
                        <wps:spPr>
                          <a:xfrm rot="16200000">
                            <a:off x="-980440" y="1135944"/>
                            <a:ext cx="2449195" cy="488315"/>
                          </a:xfrm>
                          <a:prstGeom prst="rect">
                            <a:avLst/>
                          </a:prstGeom>
                          <a:noFill/>
                          <a:ln w="6350">
                            <a:noFill/>
                          </a:ln>
                        </wps:spPr>
                        <wps:txbx>
                          <w:txbxContent>
                            <w:p w14:paraId="11A9E902" w14:textId="77777777" w:rsidR="00064CFF" w:rsidRPr="00EC0D38" w:rsidRDefault="00064CFF" w:rsidP="00CE2A01">
                              <w:pPr>
                                <w:jc w:val="right"/>
                                <w:rPr>
                                  <w:rFonts w:cstheme="minorHAnsi"/>
                                  <w:color w:val="09718F"/>
                                  <w:sz w:val="60"/>
                                  <w:szCs w:val="60"/>
                                </w:rPr>
                              </w:pPr>
                              <w:r w:rsidRPr="00EC0D38">
                                <w:rPr>
                                  <w:rFonts w:cstheme="minorHAnsi"/>
                                  <w:color w:val="09718F"/>
                                  <w:sz w:val="60"/>
                                  <w:szCs w:val="60"/>
                                </w:rPr>
                                <w:t>Why ETS?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Rectangle 59">
                          <a:extLst>
                            <a:ext uri="{C183D7F6-B498-43B3-948B-1728B52AA6E4}">
                              <adec:decorative xmlns:adec="http://schemas.microsoft.com/office/drawing/2017/decorative" val="1"/>
                            </a:ext>
                          </a:extLst>
                        </wps:cNvPr>
                        <wps:cNvSpPr/>
                        <wps:spPr>
                          <a:xfrm>
                            <a:off x="490827" y="180393"/>
                            <a:ext cx="5581941" cy="2311544"/>
                          </a:xfrm>
                          <a:prstGeom prst="rect">
                            <a:avLst/>
                          </a:prstGeom>
                          <a:solidFill>
                            <a:srgbClr val="01445E"/>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0" name="Picture 60">
                            <a:extLst>
                              <a:ext uri="{C183D7F6-B498-43B3-948B-1728B52AA6E4}">
                                <adec:decorative xmlns:adec="http://schemas.microsoft.com/office/drawing/2017/decorative" val="1"/>
                              </a:ext>
                            </a:extLst>
                          </pic:cNvPr>
                          <pic:cNvPicPr preferRelativeResize="0">
                            <a:picLocks noChangeAspect="1"/>
                          </pic:cNvPicPr>
                        </pic:nvPicPr>
                        <pic:blipFill>
                          <a:blip r:embed="rId112" cstate="print">
                            <a:extLst>
                              <a:ext uri="{28A0092B-C50C-407E-A947-70E740481C1C}">
                                <a14:useLocalDpi xmlns:a14="http://schemas.microsoft.com/office/drawing/2010/main" val="0"/>
                              </a:ext>
                            </a:extLst>
                          </a:blip>
                          <a:stretch>
                            <a:fillRect/>
                          </a:stretch>
                        </pic:blipFill>
                        <pic:spPr>
                          <a:xfrm>
                            <a:off x="5572034" y="-66955"/>
                            <a:ext cx="640249" cy="761484"/>
                          </a:xfrm>
                          <a:prstGeom prst="rect">
                            <a:avLst/>
                          </a:prstGeom>
                          <a:effectLst>
                            <a:outerShdw blurRad="50800" dist="38100" dir="2700000" algn="tl" rotWithShape="0">
                              <a:prstClr val="black">
                                <a:alpha val="40000"/>
                              </a:prstClr>
                            </a:outerShdw>
                          </a:effectLst>
                        </pic:spPr>
                      </pic:pic>
                      <wps:wsp>
                        <wps:cNvPr id="61" name="Text Box 61" descr="• ETS and our partners have scored every CAASPP and ELPAC assessment since 2014 with 100 percent accuracy. We offer the industry’s leading experts in machine/deterministic scoring, human scoring, AI scoring, and local scoring. &#10;• ETS, CAI, and MI psychometricians, researchers, and data scientists are the leading experts in their fields and will use their expertise so that CAASPP and ELPAC assessments and tools are valid, fair, and accessible to every learner.&#10;"/>
                        <wps:cNvSpPr txBox="1"/>
                        <wps:spPr>
                          <a:xfrm>
                            <a:off x="477628" y="352608"/>
                            <a:ext cx="5594564" cy="2252057"/>
                          </a:xfrm>
                          <a:prstGeom prst="rect">
                            <a:avLst/>
                          </a:prstGeom>
                          <a:noFill/>
                          <a:ln w="6350">
                            <a:noFill/>
                          </a:ln>
                        </wps:spPr>
                        <wps:txbx>
                          <w:txbxContent>
                            <w:p w14:paraId="3E5CA068" w14:textId="19A9975D" w:rsidR="00064CFF" w:rsidRPr="008E5AC2" w:rsidRDefault="00064CFF" w:rsidP="00CE2A01">
                              <w:pPr>
                                <w:pStyle w:val="ListParagraph"/>
                                <w:numPr>
                                  <w:ilvl w:val="0"/>
                                  <w:numId w:val="39"/>
                                </w:numPr>
                                <w:spacing w:line="360" w:lineRule="auto"/>
                                <w:ind w:left="270" w:hanging="270"/>
                                <w:rPr>
                                  <w:color w:val="FFFFFF" w:themeColor="background1"/>
                                </w:rPr>
                              </w:pPr>
                              <w:r w:rsidRPr="008E5AC2">
                                <w:rPr>
                                  <w:color w:val="FFFFFF" w:themeColor="background1"/>
                                </w:rPr>
                                <w:t>ETS and our partners have scored every CAASPP and ELPAC assessment</w:t>
                              </w:r>
                              <w:r>
                                <w:rPr>
                                  <w:color w:val="FFFFFF" w:themeColor="background1"/>
                                </w:rPr>
                                <w:t> </w:t>
                              </w:r>
                              <w:r w:rsidRPr="008E5AC2">
                                <w:rPr>
                                  <w:color w:val="FFFFFF" w:themeColor="background1"/>
                                </w:rPr>
                                <w:t xml:space="preserve">since 2014 with 100 percent accuracy. We offer the industry’s leading experts in machine/deterministic scoring, human scoring, AI scoring, and local scoring. </w:t>
                              </w:r>
                            </w:p>
                            <w:p w14:paraId="028295D8" w14:textId="77777777" w:rsidR="00064CFF" w:rsidRPr="008E5AC2" w:rsidRDefault="00064CFF" w:rsidP="00CE2A01">
                              <w:pPr>
                                <w:pStyle w:val="ListParagraph"/>
                                <w:numPr>
                                  <w:ilvl w:val="0"/>
                                  <w:numId w:val="39"/>
                                </w:numPr>
                                <w:spacing w:line="360" w:lineRule="auto"/>
                                <w:ind w:left="270" w:hanging="270"/>
                                <w:rPr>
                                  <w:color w:val="FFFFFF" w:themeColor="background1"/>
                                </w:rPr>
                              </w:pPr>
                              <w:r w:rsidRPr="008E5AC2">
                                <w:rPr>
                                  <w:color w:val="FFFFFF" w:themeColor="background1"/>
                                </w:rPr>
                                <w:t>ETS, CAI, and MI psychometricians, researchers, and data scientists are the leading experts in their fields and will use their expertise so that CAASPP and ELPAC assessments and tools are valid, fair, and accessible to every learner.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35D508A4" id="Group 57" o:spid="_x0000_s1061" style="width:489.05pt;height:210.15pt;mso-position-horizontal-relative:char;mso-position-vertical-relative:line" coordorigin=",-669" coordsize="62122,267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">
                <v:shape id="Text Box 58" o:spid="_x0000_s1062" type="#_x0000_t202" alt="Why ETS?" style="position:absolute;left:-9804;top:11359;width:24491;height:488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" filled="f" stroked="f" strokeweight=".5pt">
                  <v:textbox>
                    <w:txbxContent>
                      <w:p w14:paraId="11A9E902" w14:textId="77777777" w:rsidR="00064CFF" w:rsidRPr="00EC0D38" w:rsidRDefault="00064CFF" w:rsidP="00CE2A01">
                        <w:pPr>
                          <w:jc w:val="right"/>
                          <w:rPr>
                            <w:rFonts w:cstheme="minorHAnsi"/>
                            <w:color w:val="09718F"/>
                            <w:sz w:val="60"/>
                            <w:szCs w:val="60"/>
                          </w:rPr>
                        </w:pPr>
                        <w:r w:rsidRPr="00EC0D38">
                          <w:rPr>
                            <w:rFonts w:cstheme="minorHAnsi"/>
                            <w:color w:val="09718F"/>
                            <w:sz w:val="60"/>
                            <w:szCs w:val="60"/>
                          </w:rPr>
                          <w:t>Why ETS?</w:t>
                        </w:r>
                      </w:p>
                    </w:txbxContent>
                  </v:textbox>
                </v:shape>
                <v:rect id="Rectangle 59" o:spid="_x0000_s1063" style="position:absolute;left:4908;top:1803;width:55819;height:231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" fillcolor="#01445e" stroked="f" strokeweight="1pt">
                  <v:shadow on="t" color="black" opacity="26214f" origin="-.5,-.5" offset=".74836mm,.74836mm"/>
                </v:rect>
                <v:shape id="Picture 60" o:spid="_x0000_s1064" type="#_x0000_t75" style="position:absolute;left:55720;top:-669;width:6402;height:761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">
                  <v:imagedata r:id="rId113" o:title=""/>
                  <v:shadow on="t" color="black" opacity="26214f" origin="-.5,-.5" offset=".74836mm,.74836mm"/>
                </v:shape>
                <v:shape id="Text Box 61" o:spid="_x0000_s1065" type="#_x0000_t202" alt="• ETS and our partners have scored every CAASPP and ELPAC assessment since 2014 with 100 percent accuracy. We offer the industry’s leading experts in machine/deterministic scoring, human scoring, AI scoring, and local scoring. &#10;• ETS, CAI, and MI psychometricians, researchers, and data scientists are the leading experts in their fields and will use their expertise so that CAASPP and ELPAC assessments and tools are valid, fair, and accessible to every learner.&#10;" style="position:absolute;left:4776;top:3526;width:55945;height:2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3E5CA068" w14:textId="19A9975D" w:rsidR="00064CFF" w:rsidRPr="008E5AC2" w:rsidRDefault="00064CFF" w:rsidP="00CE2A01">
                        <w:pPr>
                          <w:pStyle w:val="ListParagraph"/>
                          <w:numPr>
                            <w:ilvl w:val="0"/>
                            <w:numId w:val="39"/>
                          </w:numPr>
                          <w:spacing w:line="360" w:lineRule="auto"/>
                          <w:ind w:left="270" w:hanging="270"/>
                          <w:rPr>
                            <w:color w:val="FFFFFF" w:themeColor="background1"/>
                          </w:rPr>
                        </w:pPr>
                        <w:r w:rsidRPr="008E5AC2">
                          <w:rPr>
                            <w:color w:val="FFFFFF" w:themeColor="background1"/>
                          </w:rPr>
                          <w:t>ETS and our partners have scored every CAASPP and ELPAC assessment</w:t>
                        </w:r>
                        <w:r>
                          <w:rPr>
                            <w:color w:val="FFFFFF" w:themeColor="background1"/>
                          </w:rPr>
                          <w:t> </w:t>
                        </w:r>
                        <w:r w:rsidRPr="008E5AC2">
                          <w:rPr>
                            <w:color w:val="FFFFFF" w:themeColor="background1"/>
                          </w:rPr>
                          <w:t xml:space="preserve">since 2014 with 100 percent accuracy. We offer the industry’s leading experts in machine/deterministic scoring, human scoring, AI scoring, and local scoring. </w:t>
                        </w:r>
                      </w:p>
                      <w:p w14:paraId="028295D8" w14:textId="77777777" w:rsidR="00064CFF" w:rsidRPr="008E5AC2" w:rsidRDefault="00064CFF" w:rsidP="00CE2A01">
                        <w:pPr>
                          <w:pStyle w:val="ListParagraph"/>
                          <w:numPr>
                            <w:ilvl w:val="0"/>
                            <w:numId w:val="39"/>
                          </w:numPr>
                          <w:spacing w:line="360" w:lineRule="auto"/>
                          <w:ind w:left="270" w:hanging="270"/>
                          <w:rPr>
                            <w:color w:val="FFFFFF" w:themeColor="background1"/>
                          </w:rPr>
                        </w:pPr>
                        <w:r w:rsidRPr="008E5AC2">
                          <w:rPr>
                            <w:color w:val="FFFFFF" w:themeColor="background1"/>
                          </w:rPr>
                          <w:t>ETS, CAI, and MI psychometricians, researchers, and data scientists are the leading experts in their fields and will use their expertise so that CAASPP and ELPAC assessments and tools are valid, fair, and accessible to every learner.</w:t>
                        </w:r>
                      </w:p>
                    </w:txbxContent>
                  </v:textbox>
                </v:shape>
                <w10:anchorlock/>
              </v:group>
            </w:pict>
          </mc:Fallback>
        </mc:AlternateContent>
      </w:r>
    </w:p>
    <w:p w14:paraId="264C1A9B" w14:textId="461FE574" w:rsidR="00CC6216" w:rsidRPr="007F183D" w:rsidRDefault="00CC6216" w:rsidP="00CC6216">
      <w:pPr>
        <w:pStyle w:val="ProposalText"/>
      </w:pPr>
      <w:r w:rsidRPr="007F183D">
        <w:t xml:space="preserve">ETS and our partners CAI and MI form the only team with the proven expertise and capacity to meet the specific scoring and analysis needs of the robust and evolving California Assessment System. Since the launch of CAASPP, these experts in scoring, natural language processing (NLP), statistical analysis, and psychometrics have been responsible for the seamless scoring and analysis of all the State’s assessments, including the consolidation of ELPAC and CAASPP into the California Assessment System. Our collective scoring expertise and capacity, illustrated in </w:t>
      </w:r>
      <w:r w:rsidR="00584039" w:rsidRPr="007F183D">
        <w:rPr>
          <w:b/>
        </w:rPr>
        <w:fldChar w:fldCharType="begin"/>
      </w:r>
      <w:r w:rsidR="00584039" w:rsidRPr="007F183D">
        <w:rPr>
          <w:b/>
        </w:rPr>
        <w:instrText xml:space="preserve"> REF _Ref70335473 \h  \* MERGEFORMAT </w:instrText>
      </w:r>
      <w:r w:rsidR="00584039" w:rsidRPr="007F183D">
        <w:rPr>
          <w:b/>
        </w:rPr>
      </w:r>
      <w:r w:rsidR="00584039" w:rsidRPr="007F183D">
        <w:rPr>
          <w:b/>
        </w:rPr>
        <w:fldChar w:fldCharType="separate"/>
      </w:r>
      <w:r w:rsidR="00110A1A" w:rsidRPr="007F183D">
        <w:rPr>
          <w:b/>
        </w:rPr>
        <w:t>Figure 53</w:t>
      </w:r>
      <w:r w:rsidR="00584039" w:rsidRPr="007F183D">
        <w:rPr>
          <w:b/>
        </w:rPr>
        <w:fldChar w:fldCharType="end"/>
      </w:r>
      <w:r w:rsidRPr="007F183D">
        <w:t xml:space="preserve">, provides the State with valid, reliable, and cost-effective measurement that accommodates each test’s unique design. </w:t>
      </w:r>
    </w:p>
    <w:p w14:paraId="50A585FF" w14:textId="77777777" w:rsidR="00CC6216" w:rsidRPr="007F183D" w:rsidRDefault="00CC6216" w:rsidP="00CC6216">
      <w:pPr>
        <w:pStyle w:val="ProposalText"/>
      </w:pPr>
      <w:r w:rsidRPr="007F183D">
        <w:t xml:space="preserve">ETS will lead the overall scoring initiative for this contract, with operational support from CAI and MI. ETS will also conduct hand scoring and artificial intelligence (AI) scoring of the CAST, Summative ELPAC, and expanded CSA tests and, with our training partner SCOE, will manage the training of test examiners in local hand-scoring activities. CAI will provide operational support with deterministic and machine-scoring, which is </w:t>
      </w:r>
      <w:r w:rsidRPr="007F183D">
        <w:lastRenderedPageBreak/>
        <w:t xml:space="preserve">embedded in the Test Delivery System (TDS), and MI will provide operational support for hand scoring and AI scoring the Smarter Balanced Summative Assessments. </w:t>
      </w:r>
    </w:p>
    <w:p w14:paraId="791271BB" w14:textId="354B03E9" w:rsidR="00CC6216" w:rsidRPr="007F183D" w:rsidRDefault="00CC6216" w:rsidP="00CC6216">
      <w:pPr>
        <w:pStyle w:val="ActionCaption"/>
      </w:pPr>
      <w:bookmarkStart w:id="982" w:name="_Ref70335473"/>
      <w:bookmarkStart w:id="983" w:name="_Toc70579182"/>
      <w:bookmarkStart w:id="984" w:name="_Toc85728051"/>
      <w:r w:rsidRPr="007F183D">
        <w:t xml:space="preserve">Figure </w:t>
      </w:r>
      <w:fldSimple w:instr=" SEQ Figure \* ARABIC ">
        <w:r w:rsidR="00765AAB">
          <w:rPr>
            <w:noProof/>
          </w:rPr>
          <w:t>53</w:t>
        </w:r>
      </w:fldSimple>
      <w:bookmarkEnd w:id="982"/>
      <w:r w:rsidRPr="007F183D">
        <w:t xml:space="preserve">.  Proven scoring expertise and capacity. </w:t>
      </w:r>
      <w:r w:rsidRPr="007F183D">
        <w:rPr>
          <w:b w:val="0"/>
        </w:rPr>
        <w:t>ETS, CAI, and MI have successfully provided scoring for the California Assessment System for the past seven years.</w:t>
      </w:r>
      <w:bookmarkEnd w:id="983"/>
      <w:bookmarkEnd w:id="984"/>
    </w:p>
    <w:p w14:paraId="0CEFEA04" w14:textId="5B98C8AF" w:rsidR="00CC6216" w:rsidRPr="007F183D" w:rsidRDefault="00CC6216" w:rsidP="0038098B">
      <w:pPr>
        <w:pStyle w:val="ProposalText"/>
        <w:jc w:val="center"/>
      </w:pPr>
      <w:r w:rsidRPr="007F183D">
        <w:rPr>
          <w:noProof/>
        </w:rPr>
        <w:drawing>
          <wp:inline distT="0" distB="0" distL="0" distR="0" wp14:anchorId="276F408E" wp14:editId="47DB2653">
            <wp:extent cx="4726379" cy="6345144"/>
            <wp:effectExtent l="0" t="0" r="0" b="0"/>
            <wp:docPr id="830265888" name="Picture 830265888" descr="The figure shows statistics speaking to the success of ETS, CAI, and MI scoring the California Assessment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ask 8_Scoring Infographic.pn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4739736" cy="6363076"/>
                    </a:xfrm>
                    <a:prstGeom prst="rect">
                      <a:avLst/>
                    </a:prstGeom>
                    <a:solidFill>
                      <a:srgbClr val="FFFF00"/>
                    </a:solidFill>
                  </pic:spPr>
                </pic:pic>
              </a:graphicData>
            </a:graphic>
          </wp:inline>
        </w:drawing>
      </w:r>
      <w:r w:rsidRPr="007F183D">
        <w:br w:type="page"/>
      </w:r>
    </w:p>
    <w:p w14:paraId="6AF14EDA" w14:textId="01EC80A1" w:rsidR="00CC6216" w:rsidRPr="007F183D" w:rsidRDefault="00CC6216" w:rsidP="00CC6216">
      <w:pPr>
        <w:pStyle w:val="ProposalText"/>
        <w:keepNext/>
      </w:pPr>
      <w:r w:rsidRPr="007F183D">
        <w:rPr>
          <w:b/>
        </w:rPr>
        <w:lastRenderedPageBreak/>
        <w:t xml:space="preserve">Supporting the California Assessment System. </w:t>
      </w:r>
      <w:r w:rsidRPr="007F183D">
        <w:t>In 2018–2019 alone, ETS, CAI, and MI scored almost 20 million interim and summative assessments. Throughout our work in the State, we have supported California through the administration, scoring, and analysis of paper-pencil tests (PPTs) to the successful transition of the program to the next generation of digital assessments. This success was made possible by our use of industry-leading practices in the following areas:</w:t>
      </w:r>
    </w:p>
    <w:p w14:paraId="466AF243" w14:textId="78728560" w:rsidR="00CC6216" w:rsidRPr="007F183D" w:rsidRDefault="00CC6216" w:rsidP="00D2333D">
      <w:pPr>
        <w:pStyle w:val="BulletList1"/>
        <w:keepNext/>
        <w:numPr>
          <w:ilvl w:val="0"/>
          <w:numId w:val="31"/>
        </w:numPr>
      </w:pPr>
      <w:r w:rsidRPr="007F183D">
        <w:t>Furthering Innovation</w:t>
      </w:r>
    </w:p>
    <w:p w14:paraId="0FDCD1EE" w14:textId="5C604591" w:rsidR="00CC6216" w:rsidRPr="007F183D" w:rsidRDefault="00CC6216" w:rsidP="00D2333D">
      <w:pPr>
        <w:pStyle w:val="BulletList2"/>
        <w:numPr>
          <w:ilvl w:val="1"/>
          <w:numId w:val="31"/>
        </w:numPr>
      </w:pPr>
      <w:r w:rsidRPr="007F183D">
        <w:t>Scoring innovative item types</w:t>
      </w:r>
    </w:p>
    <w:p w14:paraId="256E45EB" w14:textId="479F0012" w:rsidR="00CC6216" w:rsidRPr="007F183D" w:rsidRDefault="00CC6216" w:rsidP="00D2333D">
      <w:pPr>
        <w:pStyle w:val="BulletList2"/>
        <w:numPr>
          <w:ilvl w:val="1"/>
          <w:numId w:val="31"/>
        </w:numPr>
      </w:pPr>
      <w:r w:rsidRPr="007F183D">
        <w:t>Responding to COVID-19 in-person testing limitations by developing solutions to digitally collect and score responses (e.g., handwritten responses for summative and initial ELPAC kindergarten through grade two)</w:t>
      </w:r>
    </w:p>
    <w:p w14:paraId="127D1387" w14:textId="60207739" w:rsidR="00CC6216" w:rsidRPr="007F183D" w:rsidRDefault="00CC6216" w:rsidP="00D2333D">
      <w:pPr>
        <w:pStyle w:val="BulletList2"/>
        <w:numPr>
          <w:ilvl w:val="1"/>
          <w:numId w:val="31"/>
        </w:numPr>
      </w:pPr>
      <w:r w:rsidRPr="007F183D">
        <w:t>Improving capabilities to provide continuous feedback on scoring process</w:t>
      </w:r>
    </w:p>
    <w:p w14:paraId="6362DCA3" w14:textId="5CF1832C" w:rsidR="00CC6216" w:rsidRPr="007F183D" w:rsidRDefault="00CC6216" w:rsidP="00D2333D">
      <w:pPr>
        <w:pStyle w:val="BulletList1"/>
        <w:keepNext/>
        <w:numPr>
          <w:ilvl w:val="0"/>
          <w:numId w:val="31"/>
        </w:numPr>
      </w:pPr>
      <w:r w:rsidRPr="007F183D">
        <w:t>Promoting Local Scoring</w:t>
      </w:r>
    </w:p>
    <w:p w14:paraId="62B734B3" w14:textId="592B2EE2" w:rsidR="00CC6216" w:rsidRPr="007F183D" w:rsidRDefault="00CC6216" w:rsidP="00D2333D">
      <w:pPr>
        <w:pStyle w:val="BulletList2"/>
        <w:numPr>
          <w:ilvl w:val="1"/>
          <w:numId w:val="31"/>
        </w:numPr>
      </w:pPr>
      <w:r w:rsidRPr="007F183D">
        <w:t>Developing, training, and mentoring highly qualified human raters</w:t>
      </w:r>
    </w:p>
    <w:p w14:paraId="296DAEEA" w14:textId="4F87D1E5" w:rsidR="00CC6216" w:rsidRPr="007F183D" w:rsidRDefault="00CC6216" w:rsidP="00D2333D">
      <w:pPr>
        <w:pStyle w:val="BulletList2"/>
        <w:numPr>
          <w:ilvl w:val="1"/>
          <w:numId w:val="31"/>
        </w:numPr>
      </w:pPr>
      <w:r w:rsidRPr="007F183D">
        <w:t>Supporting educator professional development by leading and coordinating educator scoring workshops</w:t>
      </w:r>
    </w:p>
    <w:p w14:paraId="6FDC1275" w14:textId="23FB2021" w:rsidR="00CC6216" w:rsidRPr="007F183D" w:rsidRDefault="00CC6216" w:rsidP="00D2333D">
      <w:pPr>
        <w:pStyle w:val="BulletList2"/>
        <w:numPr>
          <w:ilvl w:val="1"/>
          <w:numId w:val="31"/>
        </w:numPr>
      </w:pPr>
      <w:r w:rsidRPr="007F183D">
        <w:t>Facilitating local hand-scoring efforts</w:t>
      </w:r>
    </w:p>
    <w:p w14:paraId="68BD0F55" w14:textId="17DCE05E" w:rsidR="00CC6216" w:rsidRPr="007F183D" w:rsidRDefault="00CC6216" w:rsidP="00D2333D">
      <w:pPr>
        <w:pStyle w:val="BulletList1"/>
        <w:keepNext/>
        <w:numPr>
          <w:ilvl w:val="0"/>
          <w:numId w:val="31"/>
        </w:numPr>
      </w:pPr>
      <w:r w:rsidRPr="007F183D">
        <w:t>Enhancing Analysis</w:t>
      </w:r>
    </w:p>
    <w:p w14:paraId="38022165" w14:textId="5E0593D4" w:rsidR="00CC6216" w:rsidRPr="007F183D" w:rsidRDefault="00CC6216" w:rsidP="00D2333D">
      <w:pPr>
        <w:pStyle w:val="BulletList2"/>
        <w:numPr>
          <w:ilvl w:val="1"/>
          <w:numId w:val="31"/>
        </w:numPr>
      </w:pPr>
      <w:r w:rsidRPr="007F183D">
        <w:t>Implementing psychometric methodologies to successfully launch and score the CAAs for ELA and Mathematics, CSA, Initial and Summative ELPAC, and CAST</w:t>
      </w:r>
    </w:p>
    <w:p w14:paraId="44C800A6" w14:textId="650A1CFA" w:rsidR="00CC6216" w:rsidRPr="007F183D" w:rsidRDefault="00CC6216" w:rsidP="00D2333D">
      <w:pPr>
        <w:pStyle w:val="BulletList2"/>
        <w:numPr>
          <w:ilvl w:val="1"/>
          <w:numId w:val="31"/>
        </w:numPr>
      </w:pPr>
      <w:r w:rsidRPr="007F183D">
        <w:lastRenderedPageBreak/>
        <w:t xml:space="preserve">Developing quality control tools so that all aspects of each operational program, including the Smarter Balanced Assessments, continue to run smoothly </w:t>
      </w:r>
    </w:p>
    <w:p w14:paraId="47CDBBCB" w14:textId="33FB464F" w:rsidR="00CC6216" w:rsidRPr="007F183D" w:rsidRDefault="00CC6216" w:rsidP="00D2333D">
      <w:pPr>
        <w:pStyle w:val="BulletList2"/>
        <w:numPr>
          <w:ilvl w:val="1"/>
          <w:numId w:val="31"/>
        </w:numPr>
      </w:pPr>
      <w:r w:rsidRPr="007F183D">
        <w:t>Developing the parallel psychometric scoring tool to verify that all reported scores are correct without error and to quickly respond to scoring-related questions (e.g., assessing the impact of reducing the Smarter Balanced test blueprint during the 2020–2021 administration)</w:t>
      </w:r>
    </w:p>
    <w:p w14:paraId="3AAA2C45" w14:textId="3F3EAEC8" w:rsidR="00CC6216" w:rsidRPr="007F183D" w:rsidRDefault="00CC6216" w:rsidP="00DE629A">
      <w:pPr>
        <w:pStyle w:val="ProposalText"/>
        <w:rPr>
          <w:rFonts w:eastAsia="Arial"/>
          <w:color w:val="333333"/>
        </w:rPr>
      </w:pPr>
      <w:r w:rsidRPr="007F183D">
        <w:rPr>
          <w:b/>
        </w:rPr>
        <w:t xml:space="preserve">Evolving the California Assessment System. </w:t>
      </w:r>
      <w:r w:rsidRPr="007F183D">
        <w:t xml:space="preserve">As the California Assessment System continues to evolve in support of teaching and learning, ETS, CAI, and MI will leverage and improve upon the scoring and analysis infrastructure that has supported the State. This will include enhancing the current Teacher Hand Scoring System (THSS), which will now be known as the Teacher Assessment Scoring Center (TASC). </w:t>
      </w:r>
      <w:r w:rsidRPr="007F183D">
        <w:rPr>
          <w:rFonts w:eastAsia="Arial"/>
          <w:color w:val="333333"/>
        </w:rPr>
        <w:t>ETS will also develop new tools and methodologies that support continued innovations in the California Assessment System, such as AI scoring models for the Summative ELPAC Writing domain in order to score student test responses more quickly. We will also evaluate the potential to develop AI models to score both the Speaking responses for Summative and Initial ELPAC and the Spanish written responses for CSA.</w:t>
      </w:r>
    </w:p>
    <w:p w14:paraId="2D711E85" w14:textId="722F5540" w:rsidR="00CC6216" w:rsidRPr="007F183D" w:rsidRDefault="00CC6216" w:rsidP="00DE629A">
      <w:pPr>
        <w:pStyle w:val="ProposalText"/>
        <w:keepNext/>
      </w:pPr>
      <w:r w:rsidRPr="007F183D">
        <w:t>ETS will continue to follow proven processes in scoring the California Assessment System and in analyzing the results. The following tasks elaborate on these processes:</w:t>
      </w:r>
    </w:p>
    <w:p w14:paraId="67ACAAC8" w14:textId="488302F5" w:rsidR="00CC6216" w:rsidRPr="007F183D" w:rsidRDefault="00CC6216" w:rsidP="00D2333D">
      <w:pPr>
        <w:pStyle w:val="BulletList1"/>
        <w:numPr>
          <w:ilvl w:val="0"/>
          <w:numId w:val="31"/>
        </w:numPr>
      </w:pPr>
      <w:r w:rsidRPr="007F183D">
        <w:rPr>
          <w:b/>
        </w:rPr>
        <w:t>Task</w:t>
      </w:r>
      <w:r w:rsidR="003D73E3" w:rsidRPr="007F183D">
        <w:rPr>
          <w:b/>
        </w:rPr>
        <w:t> </w:t>
      </w:r>
      <w:r w:rsidR="003D73E3" w:rsidRPr="007F183D">
        <w:rPr>
          <w:b/>
        </w:rPr>
        <w:fldChar w:fldCharType="begin"/>
      </w:r>
      <w:r w:rsidR="003D73E3" w:rsidRPr="007F183D">
        <w:rPr>
          <w:b/>
        </w:rPr>
        <w:instrText xml:space="preserve"> REF Task_3_8_1_A \h  \* MERGEFORMAT </w:instrText>
      </w:r>
      <w:r w:rsidR="003D73E3" w:rsidRPr="007F183D">
        <w:rPr>
          <w:b/>
        </w:rPr>
      </w:r>
      <w:r w:rsidR="003D73E3" w:rsidRPr="007F183D">
        <w:rPr>
          <w:b/>
        </w:rPr>
        <w:fldChar w:fldCharType="separate"/>
      </w:r>
      <w:r w:rsidR="00B2315E" w:rsidRPr="00B2315E">
        <w:rPr>
          <w:b/>
        </w:rPr>
        <w:t>8.1.A</w:t>
      </w:r>
      <w:r w:rsidR="003D73E3" w:rsidRPr="007F183D">
        <w:rPr>
          <w:b/>
        </w:rPr>
        <w:fldChar w:fldCharType="end"/>
      </w:r>
      <w:r w:rsidRPr="007F183D">
        <w:t xml:space="preserve"> examines methods of scoring Smarter Balanced, non-Smarter Balanced, and ELPAC computer-based assessments (CBAs) and PPTs. </w:t>
      </w:r>
    </w:p>
    <w:p w14:paraId="6620AC05" w14:textId="4C9D9A69" w:rsidR="00CC6216" w:rsidRPr="007F183D" w:rsidRDefault="00CC6216" w:rsidP="00D2333D">
      <w:pPr>
        <w:pStyle w:val="BulletList1"/>
        <w:numPr>
          <w:ilvl w:val="0"/>
          <w:numId w:val="31"/>
        </w:numPr>
      </w:pPr>
      <w:r w:rsidRPr="007F183D">
        <w:rPr>
          <w:b/>
        </w:rPr>
        <w:t>Task</w:t>
      </w:r>
      <w:r w:rsidR="003D73E3" w:rsidRPr="007F183D">
        <w:rPr>
          <w:b/>
        </w:rPr>
        <w:t> </w:t>
      </w:r>
      <w:r w:rsidR="003D73E3" w:rsidRPr="007F183D">
        <w:rPr>
          <w:b/>
        </w:rPr>
        <w:fldChar w:fldCharType="begin"/>
      </w:r>
      <w:r w:rsidR="003D73E3" w:rsidRPr="007F183D">
        <w:rPr>
          <w:b/>
        </w:rPr>
        <w:instrText xml:space="preserve"> REF Task_3_8_1_B \h  \* MERGEFORMAT </w:instrText>
      </w:r>
      <w:r w:rsidR="003D73E3" w:rsidRPr="007F183D">
        <w:rPr>
          <w:b/>
        </w:rPr>
      </w:r>
      <w:r w:rsidR="003D73E3" w:rsidRPr="007F183D">
        <w:rPr>
          <w:b/>
        </w:rPr>
        <w:fldChar w:fldCharType="separate"/>
      </w:r>
      <w:r w:rsidR="00B2315E" w:rsidRPr="00B2315E">
        <w:rPr>
          <w:b/>
        </w:rPr>
        <w:t>8.1.B</w:t>
      </w:r>
      <w:r w:rsidR="003D73E3" w:rsidRPr="007F183D">
        <w:rPr>
          <w:b/>
        </w:rPr>
        <w:fldChar w:fldCharType="end"/>
      </w:r>
      <w:r w:rsidRPr="007F183D">
        <w:t xml:space="preserve"> details local scoring for the Smarter Balanced Interim Assessments, Summative ELPAC, and Initial ELPAC. </w:t>
      </w:r>
    </w:p>
    <w:p w14:paraId="0E743534" w14:textId="11FB2F44" w:rsidR="00CC6216" w:rsidRPr="007F183D" w:rsidRDefault="00CC6216" w:rsidP="00D2333D">
      <w:pPr>
        <w:pStyle w:val="BulletList1"/>
        <w:numPr>
          <w:ilvl w:val="0"/>
          <w:numId w:val="31"/>
        </w:numPr>
      </w:pPr>
      <w:r w:rsidRPr="007F183D">
        <w:rPr>
          <w:b/>
        </w:rPr>
        <w:lastRenderedPageBreak/>
        <w:t>Task</w:t>
      </w:r>
      <w:r w:rsidR="003D73E3" w:rsidRPr="007F183D">
        <w:rPr>
          <w:b/>
        </w:rPr>
        <w:t> </w:t>
      </w:r>
      <w:r w:rsidR="003D73E3" w:rsidRPr="007F183D">
        <w:rPr>
          <w:b/>
        </w:rPr>
        <w:fldChar w:fldCharType="begin"/>
      </w:r>
      <w:r w:rsidR="003D73E3" w:rsidRPr="007F183D">
        <w:rPr>
          <w:b/>
        </w:rPr>
        <w:instrText xml:space="preserve"> REF Task_3_8_1_C \h  \* MERGEFORMAT </w:instrText>
      </w:r>
      <w:r w:rsidR="003D73E3" w:rsidRPr="007F183D">
        <w:rPr>
          <w:b/>
        </w:rPr>
      </w:r>
      <w:r w:rsidR="003D73E3" w:rsidRPr="007F183D">
        <w:rPr>
          <w:b/>
        </w:rPr>
        <w:fldChar w:fldCharType="separate"/>
      </w:r>
      <w:r w:rsidR="00B2315E" w:rsidRPr="00B2315E">
        <w:rPr>
          <w:b/>
        </w:rPr>
        <w:t>8.1.C</w:t>
      </w:r>
      <w:r w:rsidR="003D73E3" w:rsidRPr="007F183D">
        <w:rPr>
          <w:b/>
        </w:rPr>
        <w:fldChar w:fldCharType="end"/>
      </w:r>
      <w:r w:rsidRPr="007F183D">
        <w:rPr>
          <w:b/>
        </w:rPr>
        <w:t xml:space="preserve"> </w:t>
      </w:r>
      <w:r w:rsidRPr="007F183D">
        <w:t xml:space="preserve">details how ETS’s configurable scoring engine Enterprise Score Key Management (eSKM) will be used to incorporate machine scoring, hand scoring, AI scoring, and local scoring into a cumulative score. </w:t>
      </w:r>
    </w:p>
    <w:p w14:paraId="1B29C942" w14:textId="4A58C9A3" w:rsidR="00CC6216" w:rsidRPr="007F183D" w:rsidRDefault="00CC6216" w:rsidP="00D2333D">
      <w:pPr>
        <w:pStyle w:val="BulletList1"/>
        <w:numPr>
          <w:ilvl w:val="0"/>
          <w:numId w:val="31"/>
        </w:numPr>
      </w:pPr>
      <w:r w:rsidRPr="007F183D">
        <w:rPr>
          <w:b/>
        </w:rPr>
        <w:t>Task</w:t>
      </w:r>
      <w:r w:rsidR="003D73E3" w:rsidRPr="007F183D">
        <w:rPr>
          <w:b/>
        </w:rPr>
        <w:t> </w:t>
      </w:r>
      <w:r w:rsidR="003D73E3" w:rsidRPr="007F183D">
        <w:rPr>
          <w:b/>
        </w:rPr>
        <w:fldChar w:fldCharType="begin"/>
      </w:r>
      <w:r w:rsidR="003D73E3" w:rsidRPr="007F183D">
        <w:rPr>
          <w:b/>
        </w:rPr>
        <w:instrText xml:space="preserve"> REF Task_3_8_2_A \h  \* MERGEFORMAT </w:instrText>
      </w:r>
      <w:r w:rsidR="003D73E3" w:rsidRPr="007F183D">
        <w:rPr>
          <w:b/>
        </w:rPr>
      </w:r>
      <w:r w:rsidR="003D73E3" w:rsidRPr="007F183D">
        <w:rPr>
          <w:b/>
        </w:rPr>
        <w:fldChar w:fldCharType="separate"/>
      </w:r>
      <w:r w:rsidR="00B2315E" w:rsidRPr="00B2315E">
        <w:rPr>
          <w:b/>
        </w:rPr>
        <w:t>8.2.A</w:t>
      </w:r>
      <w:r w:rsidR="003D73E3" w:rsidRPr="007F183D">
        <w:rPr>
          <w:b/>
        </w:rPr>
        <w:fldChar w:fldCharType="end"/>
      </w:r>
      <w:r w:rsidRPr="007F183D">
        <w:rPr>
          <w:b/>
        </w:rPr>
        <w:t xml:space="preserve"> </w:t>
      </w:r>
      <w:r w:rsidRPr="007F183D">
        <w:t xml:space="preserve">discusses the analysis of test results, detailing ETS’s procedures for item analyses, calibration, equating, scaling, and test analyses. </w:t>
      </w:r>
    </w:p>
    <w:p w14:paraId="2D1AB9C0" w14:textId="23759D63" w:rsidR="00CC6216" w:rsidRPr="007F183D" w:rsidRDefault="00CC6216" w:rsidP="00D2333D">
      <w:pPr>
        <w:pStyle w:val="BulletList1"/>
        <w:numPr>
          <w:ilvl w:val="0"/>
          <w:numId w:val="31"/>
        </w:numPr>
      </w:pPr>
      <w:r w:rsidRPr="007F183D">
        <w:rPr>
          <w:b/>
        </w:rPr>
        <w:t>Task</w:t>
      </w:r>
      <w:r w:rsidR="003D73E3" w:rsidRPr="007F183D">
        <w:rPr>
          <w:b/>
        </w:rPr>
        <w:t> </w:t>
      </w:r>
      <w:r w:rsidR="003D73E3" w:rsidRPr="007F183D">
        <w:rPr>
          <w:b/>
        </w:rPr>
        <w:fldChar w:fldCharType="begin"/>
      </w:r>
      <w:r w:rsidR="003D73E3" w:rsidRPr="007F183D">
        <w:rPr>
          <w:b/>
        </w:rPr>
        <w:instrText xml:space="preserve"> REF Task_3_8_2_B \h  \* MERGEFORMAT </w:instrText>
      </w:r>
      <w:r w:rsidR="003D73E3" w:rsidRPr="007F183D">
        <w:rPr>
          <w:b/>
        </w:rPr>
      </w:r>
      <w:r w:rsidR="003D73E3" w:rsidRPr="007F183D">
        <w:rPr>
          <w:b/>
        </w:rPr>
        <w:fldChar w:fldCharType="separate"/>
      </w:r>
      <w:r w:rsidR="00B2315E" w:rsidRPr="00B2315E">
        <w:rPr>
          <w:b/>
        </w:rPr>
        <w:t>8.2.B</w:t>
      </w:r>
      <w:r w:rsidR="003D73E3" w:rsidRPr="007F183D">
        <w:rPr>
          <w:b/>
        </w:rPr>
        <w:fldChar w:fldCharType="end"/>
      </w:r>
      <w:r w:rsidRPr="007F183D">
        <w:t xml:space="preserve"> breaks down ETS’s procedures for continued summary analyses to provide evidence of test score validity and assessment accuracy. </w:t>
      </w:r>
    </w:p>
    <w:p w14:paraId="7554CD3E" w14:textId="24B19333" w:rsidR="00CC6216" w:rsidRPr="007F183D" w:rsidRDefault="00CC6216" w:rsidP="00D2333D">
      <w:pPr>
        <w:pStyle w:val="BulletList1"/>
        <w:numPr>
          <w:ilvl w:val="0"/>
          <w:numId w:val="31"/>
        </w:numPr>
      </w:pPr>
      <w:r w:rsidRPr="007F183D">
        <w:rPr>
          <w:b/>
        </w:rPr>
        <w:t>Task</w:t>
      </w:r>
      <w:r w:rsidR="003D73E3" w:rsidRPr="007F183D">
        <w:rPr>
          <w:b/>
        </w:rPr>
        <w:t> </w:t>
      </w:r>
      <w:r w:rsidR="003D73E3" w:rsidRPr="007F183D">
        <w:rPr>
          <w:b/>
        </w:rPr>
        <w:fldChar w:fldCharType="begin"/>
      </w:r>
      <w:r w:rsidR="003D73E3" w:rsidRPr="007F183D">
        <w:rPr>
          <w:b/>
        </w:rPr>
        <w:instrText xml:space="preserve"> REF Task_3_8_2_C \h  \* MERGEFORMAT </w:instrText>
      </w:r>
      <w:r w:rsidR="003D73E3" w:rsidRPr="007F183D">
        <w:rPr>
          <w:b/>
        </w:rPr>
      </w:r>
      <w:r w:rsidR="003D73E3" w:rsidRPr="007F183D">
        <w:rPr>
          <w:b/>
        </w:rPr>
        <w:fldChar w:fldCharType="separate"/>
      </w:r>
      <w:r w:rsidR="00B2315E" w:rsidRPr="00B2315E">
        <w:rPr>
          <w:b/>
        </w:rPr>
        <w:t>8.2.C</w:t>
      </w:r>
      <w:r w:rsidR="003D73E3" w:rsidRPr="007F183D">
        <w:rPr>
          <w:b/>
        </w:rPr>
        <w:fldChar w:fldCharType="end"/>
      </w:r>
      <w:r w:rsidRPr="007F183D">
        <w:t xml:space="preserve"> discusses how ETS will provide the necessary documentation to support the CDE’s ability to reproduce score and analysis results.</w:t>
      </w:r>
    </w:p>
    <w:p w14:paraId="5152C333" w14:textId="528FCF2E" w:rsidR="00CC6216" w:rsidRPr="007F183D" w:rsidRDefault="00CC6216" w:rsidP="00CC6216">
      <w:pPr>
        <w:pStyle w:val="Heading2"/>
      </w:pPr>
      <w:bookmarkStart w:id="985" w:name="Task_3_8_1"/>
      <w:bookmarkStart w:id="986" w:name="_Toc85713642"/>
      <w:r w:rsidRPr="007F183D">
        <w:t>8.1</w:t>
      </w:r>
      <w:bookmarkEnd w:id="985"/>
      <w:r w:rsidR="00571EDF" w:rsidRPr="007F183D">
        <w:t>.</w:t>
      </w:r>
      <w:r w:rsidRPr="007F183D">
        <w:t xml:space="preserve"> Scoring</w:t>
      </w:r>
      <w:bookmarkEnd w:id="986"/>
    </w:p>
    <w:p w14:paraId="6F176925" w14:textId="3D714FEF" w:rsidR="00CC6216" w:rsidRPr="007F183D" w:rsidRDefault="00CC6216" w:rsidP="00CC6216">
      <w:pPr>
        <w:pStyle w:val="ProposalText"/>
      </w:pPr>
      <w:r w:rsidRPr="007F183D">
        <w:t>ETS understand</w:t>
      </w:r>
      <w:r w:rsidR="007C1133" w:rsidRPr="007F183D">
        <w:t>s</w:t>
      </w:r>
      <w:r w:rsidRPr="007F183D">
        <w:t xml:space="preserve"> the high demands involved in scoring the California Assessment System. Each assessment presents a unique combination of scoring requirements, and we have proven our expertise for developing and implementing the most appropriate scoring techniques to successfully meet these requirements. For example, as the CAASPP and ELPAC assessments changed and matured during the current contract, ETS’s integrated scoring approach evolved to include scoring innovations—such as methods to validate locally scored responses—while continuing to provide accurate, on-time test results. During the administration years spanning 2015–2020, we calculated 47 million CAASPP and ELPAC scores with an accuracy rate of 100 percent. </w:t>
      </w:r>
    </w:p>
    <w:p w14:paraId="7029A6AD" w14:textId="3FAC6D0F" w:rsidR="00CC6216" w:rsidRPr="007F183D" w:rsidRDefault="00CC6216" w:rsidP="00CC6216">
      <w:pPr>
        <w:pStyle w:val="ProposalText"/>
      </w:pPr>
      <w:r w:rsidRPr="007F183D">
        <w:t xml:space="preserve">In this contract, we will continue to work closely with the CDE to lay out and document the scoring plan. Our program staff will then conduct a detailed review with all </w:t>
      </w:r>
      <w:r w:rsidR="0051589F" w:rsidRPr="00FF7819">
        <w:t xml:space="preserve">interest holders </w:t>
      </w:r>
      <w:r w:rsidRPr="007F183D">
        <w:t xml:space="preserve">to verify the plan and schedule. During implementation, we will follow our quality assurance (QA) process to confirm and validate the results. Finally, we will perform a </w:t>
      </w:r>
      <w:r w:rsidRPr="007F183D">
        <w:lastRenderedPageBreak/>
        <w:t xml:space="preserve">series of tests, which will include processing sample data through an end-to-end sequence that verifies accuracy. </w:t>
      </w:r>
    </w:p>
    <w:p w14:paraId="08EC2CF8" w14:textId="77777777" w:rsidR="00CC6216" w:rsidRPr="007F183D" w:rsidRDefault="00CC6216" w:rsidP="00CC6216">
      <w:pPr>
        <w:pStyle w:val="ProposalText"/>
        <w:keepNext/>
      </w:pPr>
      <w:r w:rsidRPr="007F183D">
        <w:t>The scoring plan will include the following components:</w:t>
      </w:r>
    </w:p>
    <w:p w14:paraId="6785CBC8" w14:textId="77777777" w:rsidR="00CC6216" w:rsidRPr="007F183D" w:rsidRDefault="00CC6216" w:rsidP="00D2333D">
      <w:pPr>
        <w:pStyle w:val="BulletList1"/>
        <w:keepNext/>
        <w:numPr>
          <w:ilvl w:val="0"/>
          <w:numId w:val="31"/>
        </w:numPr>
      </w:pPr>
      <w:r w:rsidRPr="007F183D">
        <w:t>CBAs</w:t>
      </w:r>
    </w:p>
    <w:p w14:paraId="12E79F83" w14:textId="77777777" w:rsidR="00CC6216" w:rsidRPr="007F183D" w:rsidRDefault="00CC6216" w:rsidP="00D2333D">
      <w:pPr>
        <w:pStyle w:val="BulletList2"/>
        <w:numPr>
          <w:ilvl w:val="1"/>
          <w:numId w:val="31"/>
        </w:numPr>
      </w:pPr>
      <w:r w:rsidRPr="007F183D">
        <w:t>Comprehensive narrative detailing student registration as well as the procedure for secure assessment delivery for every student</w:t>
      </w:r>
    </w:p>
    <w:p w14:paraId="5ADF0EA0" w14:textId="76DCECDD" w:rsidR="00CC6216" w:rsidRPr="007F183D" w:rsidRDefault="00012344" w:rsidP="00D2333D">
      <w:pPr>
        <w:pStyle w:val="BulletList2"/>
        <w:numPr>
          <w:ilvl w:val="1"/>
          <w:numId w:val="31"/>
        </w:numPr>
      </w:pPr>
      <w:r w:rsidRPr="007F183D">
        <w:t>Scoring specifications inclusive of operational and embedded field test items</w:t>
      </w:r>
    </w:p>
    <w:p w14:paraId="3A40E625" w14:textId="77777777" w:rsidR="00CC6216" w:rsidRPr="007F183D" w:rsidRDefault="00CC6216" w:rsidP="00D2333D">
      <w:pPr>
        <w:pStyle w:val="BulletList2"/>
        <w:numPr>
          <w:ilvl w:val="1"/>
          <w:numId w:val="31"/>
        </w:numPr>
      </w:pPr>
      <w:r w:rsidRPr="007F183D">
        <w:t>Post-test data flow</w:t>
      </w:r>
    </w:p>
    <w:p w14:paraId="66C9E0FF" w14:textId="77777777" w:rsidR="00CC6216" w:rsidRPr="007F183D" w:rsidRDefault="00CC6216" w:rsidP="00D2333D">
      <w:pPr>
        <w:pStyle w:val="BulletList1"/>
        <w:keepNext/>
        <w:numPr>
          <w:ilvl w:val="0"/>
          <w:numId w:val="31"/>
        </w:numPr>
      </w:pPr>
      <w:r w:rsidRPr="007F183D">
        <w:t>PPTs</w:t>
      </w:r>
    </w:p>
    <w:p w14:paraId="69C98262" w14:textId="77777777" w:rsidR="00CC6216" w:rsidRPr="007F183D" w:rsidRDefault="00CC6216" w:rsidP="00D2333D">
      <w:pPr>
        <w:pStyle w:val="BulletList2"/>
        <w:numPr>
          <w:ilvl w:val="1"/>
          <w:numId w:val="31"/>
        </w:numPr>
      </w:pPr>
      <w:r w:rsidRPr="007F183D">
        <w:t>Comprehensive narrative detailing the receipt and secure tracking of materials, including resolution processes and quality control procedures</w:t>
      </w:r>
    </w:p>
    <w:p w14:paraId="729BCB15" w14:textId="77777777" w:rsidR="00CC6216" w:rsidRPr="007F183D" w:rsidRDefault="00CC6216" w:rsidP="00D2333D">
      <w:pPr>
        <w:pStyle w:val="BulletList2"/>
        <w:numPr>
          <w:ilvl w:val="1"/>
          <w:numId w:val="31"/>
        </w:numPr>
      </w:pPr>
      <w:r w:rsidRPr="007F183D">
        <w:t>Secure document tracking rules</w:t>
      </w:r>
    </w:p>
    <w:p w14:paraId="5DCACA88" w14:textId="77777777" w:rsidR="00CC6216" w:rsidRPr="007F183D" w:rsidRDefault="00CC6216" w:rsidP="00D2333D">
      <w:pPr>
        <w:pStyle w:val="BulletList2"/>
        <w:numPr>
          <w:ilvl w:val="1"/>
          <w:numId w:val="31"/>
        </w:numPr>
      </w:pPr>
      <w:r w:rsidRPr="007F183D">
        <w:t>Processing of student test and answer books</w:t>
      </w:r>
    </w:p>
    <w:p w14:paraId="47C89E72" w14:textId="77777777" w:rsidR="00CC6216" w:rsidRPr="007F183D" w:rsidRDefault="00CC6216" w:rsidP="00D2333D">
      <w:pPr>
        <w:pStyle w:val="BulletList2"/>
        <w:numPr>
          <w:ilvl w:val="1"/>
          <w:numId w:val="31"/>
        </w:numPr>
      </w:pPr>
      <w:r w:rsidRPr="007F183D">
        <w:t>Scanning processes, edits, and rules</w:t>
      </w:r>
    </w:p>
    <w:p w14:paraId="7673497D" w14:textId="77777777" w:rsidR="00CC6216" w:rsidRPr="007F183D" w:rsidRDefault="00CC6216" w:rsidP="00D2333D">
      <w:pPr>
        <w:pStyle w:val="BulletList1"/>
        <w:keepNext/>
        <w:numPr>
          <w:ilvl w:val="0"/>
          <w:numId w:val="31"/>
        </w:numPr>
      </w:pPr>
      <w:r w:rsidRPr="007F183D">
        <w:t>Components Common to Both CBAs and PPTs</w:t>
      </w:r>
    </w:p>
    <w:p w14:paraId="3FD72497" w14:textId="77777777" w:rsidR="00CC6216" w:rsidRPr="007F183D" w:rsidRDefault="00CC6216" w:rsidP="00D2333D">
      <w:pPr>
        <w:pStyle w:val="BulletList2"/>
        <w:numPr>
          <w:ilvl w:val="1"/>
          <w:numId w:val="31"/>
        </w:numPr>
      </w:pPr>
      <w:r w:rsidRPr="007F183D">
        <w:t>Scoring processes, edits, and rules</w:t>
      </w:r>
    </w:p>
    <w:p w14:paraId="3BA38926" w14:textId="77777777" w:rsidR="00CC6216" w:rsidRPr="007F183D" w:rsidRDefault="00CC6216" w:rsidP="00D2333D">
      <w:pPr>
        <w:pStyle w:val="BulletList2"/>
        <w:numPr>
          <w:ilvl w:val="1"/>
          <w:numId w:val="31"/>
        </w:numPr>
      </w:pPr>
      <w:r w:rsidRPr="007F183D">
        <w:t>Storage procedures</w:t>
      </w:r>
    </w:p>
    <w:p w14:paraId="0BD15DE9" w14:textId="77777777" w:rsidR="00CC6216" w:rsidRPr="007F183D" w:rsidRDefault="00CC6216" w:rsidP="00D2333D">
      <w:pPr>
        <w:pStyle w:val="BulletList2"/>
        <w:numPr>
          <w:ilvl w:val="1"/>
          <w:numId w:val="31"/>
        </w:numPr>
      </w:pPr>
      <w:r w:rsidRPr="007F183D">
        <w:t>CDE sign-off</w:t>
      </w:r>
    </w:p>
    <w:p w14:paraId="7A0C64B8" w14:textId="77777777" w:rsidR="00CC6216" w:rsidRPr="007F183D" w:rsidRDefault="00CC6216" w:rsidP="00D2333D">
      <w:pPr>
        <w:pStyle w:val="BulletList2"/>
        <w:numPr>
          <w:ilvl w:val="1"/>
          <w:numId w:val="31"/>
        </w:numPr>
      </w:pPr>
      <w:r w:rsidRPr="007F183D">
        <w:t>Operational report generation</w:t>
      </w:r>
    </w:p>
    <w:p w14:paraId="4880E612" w14:textId="629BD5DA" w:rsidR="00CC6216" w:rsidRPr="007F183D" w:rsidRDefault="00CC6216" w:rsidP="00CC6216">
      <w:pPr>
        <w:pStyle w:val="ProposalText"/>
      </w:pPr>
      <w:r w:rsidRPr="007F183D">
        <w:t xml:space="preserve">ETS and our partners are well-versed in all methods of scoring required for the California Assessment System, as outlined in the sections that follow. Furthermore, ETS </w:t>
      </w:r>
      <w:r w:rsidRPr="007F183D">
        <w:lastRenderedPageBreak/>
        <w:t>is committed to helping confirm that all scoring, regardless of method, adheres to industry-leading fairness principles and does not introduce bias that might exacerbate achievement gaps.</w:t>
      </w:r>
    </w:p>
    <w:p w14:paraId="14072ADE" w14:textId="77777777" w:rsidR="00CC6216" w:rsidRPr="00703760" w:rsidRDefault="00CC6216" w:rsidP="00703760">
      <w:pPr>
        <w:pStyle w:val="Heading3"/>
        <w:rPr>
          <w:rStyle w:val="normaltextrun"/>
          <w:i w:val="0"/>
          <w:color w:val="09718F"/>
          <w:u w:val="none"/>
        </w:rPr>
      </w:pPr>
      <w:r w:rsidRPr="00703760">
        <w:rPr>
          <w:rStyle w:val="normaltextrun"/>
          <w:i w:val="0"/>
          <w:color w:val="09718F"/>
          <w:u w:val="none"/>
        </w:rPr>
        <w:t>Selected-Response Item Scoring</w:t>
      </w:r>
    </w:p>
    <w:p w14:paraId="72043075" w14:textId="77777777" w:rsidR="00CC6216" w:rsidRPr="007F183D" w:rsidRDefault="00CC6216" w:rsidP="00CC6216">
      <w:pPr>
        <w:pStyle w:val="ProposalText"/>
      </w:pPr>
      <w:r w:rsidRPr="007F183D">
        <w:t xml:space="preserve">The TDS scores machine-scored items automatically in real-time, and student results will be housed in the ETS-maintained database of record. This private and secure State-specific database will contain CAASPP and ELPAC student results as well as assessment registration information. </w:t>
      </w:r>
    </w:p>
    <w:p w14:paraId="25C3DFFB" w14:textId="77777777" w:rsidR="00CC6216" w:rsidRPr="007F183D" w:rsidRDefault="00CC6216" w:rsidP="00CC6216">
      <w:pPr>
        <w:pStyle w:val="Heading4"/>
      </w:pPr>
      <w:r w:rsidRPr="007F183D">
        <w:t>Constructed-Response Item Scoring</w:t>
      </w:r>
    </w:p>
    <w:p w14:paraId="6674742D" w14:textId="77777777" w:rsidR="00CC6216" w:rsidRPr="007F183D" w:rsidRDefault="00CC6216" w:rsidP="00CC6216">
      <w:pPr>
        <w:pStyle w:val="ProposalText"/>
        <w:keepNext/>
      </w:pPr>
      <w:r w:rsidRPr="007F183D">
        <w:t>Constructed-response items require students to provide written responses, from simple fill-in-the-blank items with comprehensive lists of possible answers to full essay responses. Scoring approaches for these items generally fall into four categories:</w:t>
      </w:r>
    </w:p>
    <w:p w14:paraId="1C99D3F1" w14:textId="6E5641F9" w:rsidR="00CC6216" w:rsidRPr="007F183D" w:rsidRDefault="00CC6216" w:rsidP="000F27EF">
      <w:pPr>
        <w:pStyle w:val="NumberList1"/>
        <w:numPr>
          <w:ilvl w:val="0"/>
          <w:numId w:val="40"/>
        </w:numPr>
        <w:ind w:hanging="540"/>
      </w:pPr>
      <w:r w:rsidRPr="007F183D">
        <w:rPr>
          <w:b/>
        </w:rPr>
        <w:t>Deterministic scoring.</w:t>
      </w:r>
      <w:r w:rsidRPr="007F183D">
        <w:t xml:space="preserve"> This includes machine-scored items; basic technology-enhanced items (TEIs), such as matching items and hot spots; or simple fill-in-the-blank items with comprehensive lists of possible answers. We describe our methods and processes in </w:t>
      </w:r>
      <w:r w:rsidRPr="007F183D">
        <w:rPr>
          <w:b/>
        </w:rPr>
        <w:t>Task</w:t>
      </w:r>
      <w:r w:rsidR="003D73E3" w:rsidRPr="007F183D">
        <w:rPr>
          <w:b/>
        </w:rPr>
        <w:t> </w:t>
      </w:r>
      <w:r w:rsidR="003D73E3" w:rsidRPr="007F183D">
        <w:rPr>
          <w:b/>
        </w:rPr>
        <w:fldChar w:fldCharType="begin"/>
      </w:r>
      <w:r w:rsidR="003D73E3" w:rsidRPr="007F183D">
        <w:rPr>
          <w:b/>
        </w:rPr>
        <w:instrText xml:space="preserve"> REF Task_3_8_1_A_1 \h  \* MERGEFORMAT </w:instrText>
      </w:r>
      <w:r w:rsidR="003D73E3" w:rsidRPr="007F183D">
        <w:rPr>
          <w:b/>
        </w:rPr>
      </w:r>
      <w:r w:rsidR="003D73E3" w:rsidRPr="007F183D">
        <w:rPr>
          <w:b/>
        </w:rPr>
        <w:fldChar w:fldCharType="separate"/>
      </w:r>
      <w:r w:rsidR="00B2315E" w:rsidRPr="00B2315E">
        <w:rPr>
          <w:b/>
        </w:rPr>
        <w:t>8.1.A.1</w:t>
      </w:r>
      <w:r w:rsidR="003D73E3" w:rsidRPr="007F183D">
        <w:rPr>
          <w:b/>
        </w:rPr>
        <w:fldChar w:fldCharType="end"/>
      </w:r>
      <w:r w:rsidRPr="007F183D">
        <w:t>.</w:t>
      </w:r>
    </w:p>
    <w:p w14:paraId="5464861D" w14:textId="26DC0DFA" w:rsidR="00CC6216" w:rsidRPr="007F183D" w:rsidRDefault="00CC6216" w:rsidP="00CC6216">
      <w:pPr>
        <w:pStyle w:val="NumberList1"/>
      </w:pPr>
      <w:r w:rsidRPr="007F183D">
        <w:rPr>
          <w:b/>
        </w:rPr>
        <w:t>Human scoring.</w:t>
      </w:r>
      <w:r w:rsidRPr="007F183D">
        <w:t xml:space="preserve"> Items that require this type of scoring involve constructs that must be hand scored by paid human raters and scoring leaders who apply and adhere to a scoring rubric. While human raters may include California educators, the purpose of this hand-scoring process is to provide ratings for items that cannot be scored locally by the educator or test examiner in order to maintain </w:t>
      </w:r>
      <w:r w:rsidRPr="007F183D">
        <w:lastRenderedPageBreak/>
        <w:t xml:space="preserve">test validity and to preserve local resources for instruction. We describe our methods and processes in </w:t>
      </w:r>
      <w:r w:rsidRPr="007F183D">
        <w:rPr>
          <w:b/>
        </w:rPr>
        <w:t>Task</w:t>
      </w:r>
      <w:r w:rsidR="003D73E3" w:rsidRPr="007F183D">
        <w:rPr>
          <w:b/>
        </w:rPr>
        <w:t> </w:t>
      </w:r>
      <w:r w:rsidR="003D73E3" w:rsidRPr="007F183D">
        <w:rPr>
          <w:b/>
        </w:rPr>
        <w:fldChar w:fldCharType="begin"/>
      </w:r>
      <w:r w:rsidR="003D73E3" w:rsidRPr="007F183D">
        <w:rPr>
          <w:b/>
        </w:rPr>
        <w:instrText xml:space="preserve"> REF Task_3_8_1_A_2 \h  \* MERGEFORMAT </w:instrText>
      </w:r>
      <w:r w:rsidR="003D73E3" w:rsidRPr="007F183D">
        <w:rPr>
          <w:b/>
        </w:rPr>
      </w:r>
      <w:r w:rsidR="003D73E3" w:rsidRPr="007F183D">
        <w:rPr>
          <w:b/>
        </w:rPr>
        <w:fldChar w:fldCharType="separate"/>
      </w:r>
      <w:r w:rsidR="00B2315E" w:rsidRPr="00B2315E">
        <w:rPr>
          <w:b/>
        </w:rPr>
        <w:t>8.1.A.2</w:t>
      </w:r>
      <w:r w:rsidR="003D73E3" w:rsidRPr="007F183D">
        <w:rPr>
          <w:b/>
        </w:rPr>
        <w:fldChar w:fldCharType="end"/>
      </w:r>
      <w:r w:rsidRPr="007F183D">
        <w:t>.</w:t>
      </w:r>
    </w:p>
    <w:p w14:paraId="2F79DDE7" w14:textId="6E3FF3DD" w:rsidR="00CC6216" w:rsidRPr="007F183D" w:rsidRDefault="00CC6216" w:rsidP="00CC6216">
      <w:pPr>
        <w:pStyle w:val="NumberList1"/>
      </w:pPr>
      <w:r w:rsidRPr="007F183D">
        <w:rPr>
          <w:b/>
        </w:rPr>
        <w:t>AI scoring.</w:t>
      </w:r>
      <w:r w:rsidRPr="007F183D">
        <w:t xml:space="preserve"> We have developed rater engines that make it possible to automatically score more complex constructed-response items (e.g., items that we can score by matching a mathematical function, such as plot a line) or longer constructed-response items that move beyond simple fill-in-the-blank types and expand the possibilities for constructed-response items. AI scoring uses advanced statistical techniques supported by human scoring to build and validate AI scoring models. We describe our methods and processes in </w:t>
      </w:r>
      <w:r w:rsidRPr="007F183D">
        <w:rPr>
          <w:b/>
        </w:rPr>
        <w:t>Task</w:t>
      </w:r>
      <w:r w:rsidR="003D73E3" w:rsidRPr="007F183D">
        <w:rPr>
          <w:b/>
        </w:rPr>
        <w:t> </w:t>
      </w:r>
      <w:r w:rsidR="003D73E3" w:rsidRPr="007F183D">
        <w:rPr>
          <w:b/>
        </w:rPr>
        <w:fldChar w:fldCharType="begin"/>
      </w:r>
      <w:r w:rsidR="003D73E3" w:rsidRPr="007F183D">
        <w:rPr>
          <w:b/>
        </w:rPr>
        <w:instrText xml:space="preserve"> REF Task_3_8_1_A_2 \h  \* MERGEFORMAT </w:instrText>
      </w:r>
      <w:r w:rsidR="003D73E3" w:rsidRPr="007F183D">
        <w:rPr>
          <w:b/>
        </w:rPr>
      </w:r>
      <w:r w:rsidR="003D73E3" w:rsidRPr="007F183D">
        <w:rPr>
          <w:b/>
        </w:rPr>
        <w:fldChar w:fldCharType="separate"/>
      </w:r>
      <w:r w:rsidR="00B2315E" w:rsidRPr="00B2315E">
        <w:rPr>
          <w:b/>
        </w:rPr>
        <w:t>8.1.A.2</w:t>
      </w:r>
      <w:r w:rsidR="003D73E3" w:rsidRPr="007F183D">
        <w:rPr>
          <w:b/>
        </w:rPr>
        <w:fldChar w:fldCharType="end"/>
      </w:r>
      <w:r w:rsidRPr="007F183D">
        <w:t>.</w:t>
      </w:r>
    </w:p>
    <w:p w14:paraId="7142B8D0" w14:textId="3C6ACF4F" w:rsidR="00CC6216" w:rsidRPr="007F183D" w:rsidRDefault="00CC6216" w:rsidP="00CC6216">
      <w:pPr>
        <w:pStyle w:val="NumberList1"/>
      </w:pPr>
      <w:r w:rsidRPr="007F183D">
        <w:rPr>
          <w:b/>
        </w:rPr>
        <w:t>Local scoring.</w:t>
      </w:r>
      <w:r w:rsidRPr="007F183D">
        <w:t xml:space="preserve"> Several California assessments require local scoring—that is, the</w:t>
      </w:r>
      <w:r w:rsidRPr="007F183D" w:rsidDel="005A14A0">
        <w:t xml:space="preserve"> </w:t>
      </w:r>
      <w:r w:rsidRPr="007F183D">
        <w:t xml:space="preserve">scoring of constructed-response items by the test examiner, teacher, or other school- or local educational agency (LEA)-designated local educator. Local scoring provides two primary benefits: (1) immediacy of results for specific item types and (2) professional learning opportunities for teachers to understand the domain and how the scoring rubric is applied. We describe our methods and processes in </w:t>
      </w:r>
      <w:r w:rsidRPr="007F183D">
        <w:rPr>
          <w:b/>
        </w:rPr>
        <w:t>Task</w:t>
      </w:r>
      <w:r w:rsidR="003D73E3" w:rsidRPr="007F183D">
        <w:rPr>
          <w:b/>
        </w:rPr>
        <w:t> </w:t>
      </w:r>
      <w:r w:rsidR="003D73E3" w:rsidRPr="007F183D">
        <w:rPr>
          <w:b/>
        </w:rPr>
        <w:fldChar w:fldCharType="begin"/>
      </w:r>
      <w:r w:rsidR="003D73E3" w:rsidRPr="007F183D">
        <w:rPr>
          <w:b/>
        </w:rPr>
        <w:instrText xml:space="preserve"> REF Task_3_8_1_B \h  \* MERGEFORMAT </w:instrText>
      </w:r>
      <w:r w:rsidR="003D73E3" w:rsidRPr="007F183D">
        <w:rPr>
          <w:b/>
        </w:rPr>
      </w:r>
      <w:r w:rsidR="003D73E3" w:rsidRPr="007F183D">
        <w:rPr>
          <w:b/>
        </w:rPr>
        <w:fldChar w:fldCharType="separate"/>
      </w:r>
      <w:r w:rsidR="00B2315E" w:rsidRPr="00B2315E">
        <w:rPr>
          <w:b/>
        </w:rPr>
        <w:t>8.1.B</w:t>
      </w:r>
      <w:r w:rsidR="003D73E3" w:rsidRPr="007F183D">
        <w:rPr>
          <w:b/>
        </w:rPr>
        <w:fldChar w:fldCharType="end"/>
      </w:r>
      <w:r w:rsidRPr="007F183D">
        <w:t>.</w:t>
      </w:r>
    </w:p>
    <w:p w14:paraId="27B8F1DC" w14:textId="1CB30E21" w:rsidR="00CC6216" w:rsidRPr="007F183D" w:rsidRDefault="00CC6216" w:rsidP="00CC6216">
      <w:pPr>
        <w:pStyle w:val="ProposalText"/>
      </w:pPr>
      <w:r w:rsidRPr="007F183D">
        <w:rPr>
          <w:b/>
        </w:rPr>
        <w:fldChar w:fldCharType="begin"/>
      </w:r>
      <w:r w:rsidRPr="007F183D">
        <w:rPr>
          <w:b/>
        </w:rPr>
        <w:instrText xml:space="preserve"> REF _Ref69391675 \h  \* MERGEFORMAT </w:instrText>
      </w:r>
      <w:r w:rsidRPr="007F183D">
        <w:rPr>
          <w:b/>
        </w:rPr>
      </w:r>
      <w:r w:rsidRPr="007F183D">
        <w:rPr>
          <w:b/>
        </w:rPr>
        <w:fldChar w:fldCharType="separate"/>
      </w:r>
      <w:r w:rsidR="00110A1A" w:rsidRPr="007F183D">
        <w:rPr>
          <w:b/>
        </w:rPr>
        <w:t xml:space="preserve">Table </w:t>
      </w:r>
      <w:r w:rsidR="00110A1A" w:rsidRPr="007F183D">
        <w:rPr>
          <w:b/>
          <w:noProof/>
        </w:rPr>
        <w:t>29</w:t>
      </w:r>
      <w:r w:rsidRPr="007F183D">
        <w:rPr>
          <w:b/>
        </w:rPr>
        <w:fldChar w:fldCharType="end"/>
      </w:r>
      <w:r w:rsidRPr="007F183D">
        <w:t xml:space="preserve"> identifies the scoring methodologies required for each assessment.</w:t>
      </w:r>
    </w:p>
    <w:p w14:paraId="7D2346C8" w14:textId="0C6A5630" w:rsidR="00CC6216" w:rsidRPr="007F183D" w:rsidRDefault="00CC6216" w:rsidP="00CC6216">
      <w:pPr>
        <w:pStyle w:val="ActionCaption"/>
      </w:pPr>
      <w:bookmarkStart w:id="987" w:name="_Ref69391675"/>
      <w:bookmarkStart w:id="988" w:name="_Toc85188734"/>
      <w:r w:rsidRPr="007F183D">
        <w:lastRenderedPageBreak/>
        <w:t xml:space="preserve">Table </w:t>
      </w:r>
      <w:r w:rsidRPr="007F183D">
        <w:fldChar w:fldCharType="begin"/>
      </w:r>
      <w:r w:rsidRPr="007F183D">
        <w:instrText>SEQ Table \* ARABIC</w:instrText>
      </w:r>
      <w:r w:rsidRPr="007F183D">
        <w:fldChar w:fldCharType="separate"/>
      </w:r>
      <w:r w:rsidR="00110A1A" w:rsidRPr="007F183D">
        <w:rPr>
          <w:noProof/>
        </w:rPr>
        <w:t>29</w:t>
      </w:r>
      <w:r w:rsidRPr="007F183D">
        <w:fldChar w:fldCharType="end"/>
      </w:r>
      <w:bookmarkEnd w:id="987"/>
      <w:r w:rsidRPr="007F183D">
        <w:t>.  Scoring methods by test.</w:t>
      </w:r>
      <w:r w:rsidRPr="007F183D">
        <w:rPr>
          <w:b w:val="0"/>
        </w:rPr>
        <w:t xml:space="preserve"> ETS and our partners will build upon our successful experience scoring the California Assessment System using machine, hand, AI, and local scoring.</w:t>
      </w:r>
      <w:bookmarkEnd w:id="988"/>
    </w:p>
    <w:tbl>
      <w:tblPr>
        <w:tblStyle w:val="CAASPP2020"/>
        <w:tblW w:w="0" w:type="auto"/>
        <w:tblLook w:val="04A0" w:firstRow="1" w:lastRow="0" w:firstColumn="1" w:lastColumn="0" w:noHBand="0" w:noVBand="1"/>
        <w:tblCaption w:val="Scoring methods by test"/>
        <w:tblDescription w:val="The table shows the types of scoring methods that will be used for each test."/>
      </w:tblPr>
      <w:tblGrid>
        <w:gridCol w:w="1893"/>
        <w:gridCol w:w="1864"/>
        <w:gridCol w:w="1864"/>
        <w:gridCol w:w="1864"/>
        <w:gridCol w:w="1865"/>
      </w:tblGrid>
      <w:tr w:rsidR="00E04F74" w:rsidRPr="007F183D" w14:paraId="73E63699" w14:textId="77777777" w:rsidTr="00135BC9">
        <w:trPr>
          <w:cnfStyle w:val="100000000000" w:firstRow="1" w:lastRow="0" w:firstColumn="0" w:lastColumn="0" w:oddVBand="0" w:evenVBand="0" w:oddHBand="0" w:evenHBand="0" w:firstRowFirstColumn="0" w:firstRowLastColumn="0" w:lastRowFirstColumn="0" w:lastRowLastColumn="0"/>
        </w:trPr>
        <w:tc>
          <w:tcPr>
            <w:tcW w:w="1893" w:type="dxa"/>
          </w:tcPr>
          <w:p w14:paraId="4D5F59E5" w14:textId="77777777" w:rsidR="00CC6216" w:rsidRPr="007F183D" w:rsidRDefault="00CC6216" w:rsidP="00584039">
            <w:pPr>
              <w:pStyle w:val="NoSpacing"/>
              <w:spacing w:line="480" w:lineRule="auto"/>
              <w:rPr>
                <w:rFonts w:cs="Arial"/>
              </w:rPr>
            </w:pPr>
            <w:r w:rsidRPr="007F183D">
              <w:rPr>
                <w:rFonts w:cs="Arial"/>
              </w:rPr>
              <w:t>Test</w:t>
            </w:r>
          </w:p>
        </w:tc>
        <w:tc>
          <w:tcPr>
            <w:tcW w:w="1864" w:type="dxa"/>
          </w:tcPr>
          <w:p w14:paraId="5E088E1E" w14:textId="77777777" w:rsidR="00CC6216" w:rsidRPr="007F183D" w:rsidRDefault="00CC6216" w:rsidP="00584039">
            <w:pPr>
              <w:pStyle w:val="NoSpacing"/>
              <w:spacing w:line="480" w:lineRule="auto"/>
              <w:rPr>
                <w:rFonts w:cs="Arial"/>
              </w:rPr>
            </w:pPr>
            <w:r w:rsidRPr="007F183D">
              <w:rPr>
                <w:rFonts w:cs="Arial"/>
              </w:rPr>
              <w:t>Deterministic or Machine Scoring</w:t>
            </w:r>
          </w:p>
        </w:tc>
        <w:tc>
          <w:tcPr>
            <w:tcW w:w="1864" w:type="dxa"/>
          </w:tcPr>
          <w:p w14:paraId="0940EC45" w14:textId="77777777" w:rsidR="00CC6216" w:rsidRPr="007F183D" w:rsidRDefault="00CC6216" w:rsidP="00584039">
            <w:pPr>
              <w:pStyle w:val="NoSpacing"/>
              <w:spacing w:line="480" w:lineRule="auto"/>
              <w:rPr>
                <w:rFonts w:cs="Arial"/>
              </w:rPr>
            </w:pPr>
            <w:r w:rsidRPr="007F183D">
              <w:rPr>
                <w:rFonts w:cs="Arial"/>
              </w:rPr>
              <w:t>Hand Scoring by ETS and MI</w:t>
            </w:r>
          </w:p>
        </w:tc>
        <w:tc>
          <w:tcPr>
            <w:tcW w:w="1864" w:type="dxa"/>
          </w:tcPr>
          <w:p w14:paraId="1AB4BE9A" w14:textId="77777777" w:rsidR="00CC6216" w:rsidRPr="007F183D" w:rsidRDefault="00CC6216" w:rsidP="00584039">
            <w:pPr>
              <w:pStyle w:val="NoSpacing"/>
              <w:spacing w:line="480" w:lineRule="auto"/>
              <w:rPr>
                <w:rFonts w:cs="Arial"/>
              </w:rPr>
            </w:pPr>
            <w:r w:rsidRPr="007F183D">
              <w:rPr>
                <w:rFonts w:cs="Arial"/>
              </w:rPr>
              <w:t>AI Scoring</w:t>
            </w:r>
          </w:p>
        </w:tc>
        <w:tc>
          <w:tcPr>
            <w:tcW w:w="1865" w:type="dxa"/>
          </w:tcPr>
          <w:p w14:paraId="2300E1E1" w14:textId="77777777" w:rsidR="00CC6216" w:rsidRPr="007F183D" w:rsidRDefault="00CC6216" w:rsidP="00584039">
            <w:pPr>
              <w:pStyle w:val="NoSpacing"/>
              <w:spacing w:line="480" w:lineRule="auto"/>
              <w:rPr>
                <w:rFonts w:cs="Arial"/>
              </w:rPr>
            </w:pPr>
            <w:r w:rsidRPr="007F183D">
              <w:rPr>
                <w:rFonts w:cs="Arial"/>
              </w:rPr>
              <w:t>Local Scoring at the LEA</w:t>
            </w:r>
          </w:p>
        </w:tc>
      </w:tr>
      <w:tr w:rsidR="00E04F74" w:rsidRPr="007F183D" w14:paraId="135E7203" w14:textId="77777777" w:rsidTr="00135BC9">
        <w:trPr>
          <w:cnfStyle w:val="000000100000" w:firstRow="0" w:lastRow="0" w:firstColumn="0" w:lastColumn="0" w:oddVBand="0" w:evenVBand="0" w:oddHBand="1" w:evenHBand="0" w:firstRowFirstColumn="0" w:firstRowLastColumn="0" w:lastRowFirstColumn="0" w:lastRowLastColumn="0"/>
        </w:trPr>
        <w:tc>
          <w:tcPr>
            <w:tcW w:w="1893" w:type="dxa"/>
          </w:tcPr>
          <w:p w14:paraId="61C97ED2" w14:textId="77777777" w:rsidR="00CC6216" w:rsidRPr="007F183D" w:rsidRDefault="00CC6216" w:rsidP="00FF7819">
            <w:pPr>
              <w:pStyle w:val="NoSpacing"/>
              <w:keepLines w:val="0"/>
              <w:spacing w:line="480" w:lineRule="auto"/>
              <w:rPr>
                <w:rFonts w:cs="Arial"/>
              </w:rPr>
            </w:pPr>
            <w:r w:rsidRPr="007F183D">
              <w:rPr>
                <w:rFonts w:cs="Arial"/>
              </w:rPr>
              <w:t>Smarter Balanced Interim Assessments</w:t>
            </w:r>
          </w:p>
        </w:tc>
        <w:tc>
          <w:tcPr>
            <w:tcW w:w="1864" w:type="dxa"/>
          </w:tcPr>
          <w:p w14:paraId="0A132638" w14:textId="77777777" w:rsidR="00CC6216" w:rsidRPr="007F183D" w:rsidRDefault="00CC6216" w:rsidP="00FF7819">
            <w:pPr>
              <w:pStyle w:val="NoSpacing"/>
              <w:keepLines w:val="0"/>
              <w:spacing w:line="480" w:lineRule="auto"/>
              <w:jc w:val="center"/>
              <w:rPr>
                <w:rFonts w:cs="Arial"/>
              </w:rPr>
            </w:pPr>
            <w:r w:rsidRPr="007F183D">
              <w:rPr>
                <w:rFonts w:cs="Arial"/>
              </w:rPr>
              <w:t>Yes</w:t>
            </w:r>
          </w:p>
        </w:tc>
        <w:tc>
          <w:tcPr>
            <w:tcW w:w="1864" w:type="dxa"/>
          </w:tcPr>
          <w:p w14:paraId="1BADE359" w14:textId="77777777" w:rsidR="00CC6216" w:rsidRPr="007F183D" w:rsidRDefault="00CC6216" w:rsidP="00FF7819">
            <w:pPr>
              <w:pStyle w:val="NoSpacing"/>
              <w:keepLines w:val="0"/>
              <w:spacing w:line="480" w:lineRule="auto"/>
              <w:jc w:val="center"/>
              <w:rPr>
                <w:rFonts w:cs="Arial"/>
              </w:rPr>
            </w:pPr>
            <w:r w:rsidRPr="007F183D">
              <w:rPr>
                <w:rFonts w:cs="Arial"/>
              </w:rPr>
              <w:t>No</w:t>
            </w:r>
          </w:p>
        </w:tc>
        <w:tc>
          <w:tcPr>
            <w:tcW w:w="1864" w:type="dxa"/>
          </w:tcPr>
          <w:p w14:paraId="78F79F3A" w14:textId="77777777" w:rsidR="00CC6216" w:rsidRPr="007F183D" w:rsidRDefault="00CC6216" w:rsidP="00FF7819">
            <w:pPr>
              <w:pStyle w:val="NoSpacing"/>
              <w:keepLines w:val="0"/>
              <w:spacing w:line="480" w:lineRule="auto"/>
              <w:jc w:val="center"/>
              <w:rPr>
                <w:rFonts w:cs="Arial"/>
              </w:rPr>
            </w:pPr>
            <w:r w:rsidRPr="007F183D">
              <w:rPr>
                <w:rFonts w:cs="Arial"/>
              </w:rPr>
              <w:t>No</w:t>
            </w:r>
            <w:r w:rsidRPr="007F183D">
              <w:rPr>
                <w:rFonts w:cs="Arial"/>
                <w:vertAlign w:val="superscript"/>
              </w:rPr>
              <w:t>a</w:t>
            </w:r>
          </w:p>
        </w:tc>
        <w:tc>
          <w:tcPr>
            <w:tcW w:w="1865" w:type="dxa"/>
          </w:tcPr>
          <w:p w14:paraId="4EA4625D" w14:textId="77777777" w:rsidR="00CC6216" w:rsidRPr="007F183D" w:rsidRDefault="00CC6216" w:rsidP="00FF7819">
            <w:pPr>
              <w:pStyle w:val="NoSpacing"/>
              <w:keepLines w:val="0"/>
              <w:spacing w:line="480" w:lineRule="auto"/>
              <w:jc w:val="center"/>
              <w:rPr>
                <w:rFonts w:cs="Arial"/>
              </w:rPr>
            </w:pPr>
            <w:r w:rsidRPr="007F183D">
              <w:rPr>
                <w:rFonts w:cs="Arial"/>
              </w:rPr>
              <w:t>Yes</w:t>
            </w:r>
          </w:p>
        </w:tc>
      </w:tr>
      <w:tr w:rsidR="00CC6216" w:rsidRPr="007F183D" w14:paraId="52ACE087" w14:textId="77777777" w:rsidTr="00135BC9">
        <w:trPr>
          <w:cnfStyle w:val="000000010000" w:firstRow="0" w:lastRow="0" w:firstColumn="0" w:lastColumn="0" w:oddVBand="0" w:evenVBand="0" w:oddHBand="0" w:evenHBand="1" w:firstRowFirstColumn="0" w:firstRowLastColumn="0" w:lastRowFirstColumn="0" w:lastRowLastColumn="0"/>
        </w:trPr>
        <w:tc>
          <w:tcPr>
            <w:tcW w:w="1893" w:type="dxa"/>
          </w:tcPr>
          <w:p w14:paraId="2948A9F8" w14:textId="77777777" w:rsidR="00CC6216" w:rsidRPr="007F183D" w:rsidRDefault="00CC6216" w:rsidP="00FF7819">
            <w:pPr>
              <w:pStyle w:val="NoSpacing"/>
              <w:keepLines w:val="0"/>
              <w:spacing w:line="480" w:lineRule="auto"/>
              <w:rPr>
                <w:rFonts w:cs="Arial"/>
              </w:rPr>
            </w:pPr>
            <w:r w:rsidRPr="007F183D">
              <w:rPr>
                <w:rFonts w:cs="Arial"/>
              </w:rPr>
              <w:t>Smarter Balanced Summative Assessments</w:t>
            </w:r>
          </w:p>
        </w:tc>
        <w:tc>
          <w:tcPr>
            <w:tcW w:w="1864" w:type="dxa"/>
          </w:tcPr>
          <w:p w14:paraId="63AD5081" w14:textId="77777777" w:rsidR="00CC6216" w:rsidRPr="007F183D" w:rsidRDefault="00CC6216" w:rsidP="00FF7819">
            <w:pPr>
              <w:pStyle w:val="NoSpacing"/>
              <w:keepLines w:val="0"/>
              <w:spacing w:line="480" w:lineRule="auto"/>
              <w:jc w:val="center"/>
              <w:rPr>
                <w:rFonts w:cs="Arial"/>
              </w:rPr>
            </w:pPr>
            <w:r w:rsidRPr="007F183D">
              <w:rPr>
                <w:rFonts w:cs="Arial"/>
              </w:rPr>
              <w:t>Yes</w:t>
            </w:r>
          </w:p>
        </w:tc>
        <w:tc>
          <w:tcPr>
            <w:tcW w:w="1864" w:type="dxa"/>
          </w:tcPr>
          <w:p w14:paraId="0AF654A9" w14:textId="77777777" w:rsidR="00CC6216" w:rsidRPr="007F183D" w:rsidRDefault="00CC6216" w:rsidP="00FF7819">
            <w:pPr>
              <w:pStyle w:val="NoSpacing"/>
              <w:keepLines w:val="0"/>
              <w:spacing w:line="480" w:lineRule="auto"/>
              <w:jc w:val="center"/>
              <w:rPr>
                <w:rFonts w:cs="Arial"/>
              </w:rPr>
            </w:pPr>
            <w:r w:rsidRPr="007F183D">
              <w:rPr>
                <w:rFonts w:cs="Arial"/>
              </w:rPr>
              <w:t>Yes</w:t>
            </w:r>
          </w:p>
        </w:tc>
        <w:tc>
          <w:tcPr>
            <w:tcW w:w="1864" w:type="dxa"/>
          </w:tcPr>
          <w:p w14:paraId="271A8B2C" w14:textId="77777777" w:rsidR="00CC6216" w:rsidRPr="007F183D" w:rsidRDefault="00CC6216" w:rsidP="00FF7819">
            <w:pPr>
              <w:pStyle w:val="NoSpacing"/>
              <w:keepLines w:val="0"/>
              <w:spacing w:line="480" w:lineRule="auto"/>
              <w:jc w:val="center"/>
              <w:rPr>
                <w:rFonts w:cs="Arial"/>
              </w:rPr>
            </w:pPr>
            <w:r w:rsidRPr="007F183D">
              <w:rPr>
                <w:rFonts w:cs="Arial"/>
              </w:rPr>
              <w:t>Yes</w:t>
            </w:r>
          </w:p>
        </w:tc>
        <w:tc>
          <w:tcPr>
            <w:tcW w:w="1865" w:type="dxa"/>
          </w:tcPr>
          <w:p w14:paraId="4059DE2B" w14:textId="77777777" w:rsidR="00CC6216" w:rsidRPr="007F183D" w:rsidRDefault="00CC6216" w:rsidP="00FF7819">
            <w:pPr>
              <w:pStyle w:val="NoSpacing"/>
              <w:keepLines w:val="0"/>
              <w:spacing w:line="480" w:lineRule="auto"/>
              <w:jc w:val="center"/>
              <w:rPr>
                <w:rFonts w:cs="Arial"/>
              </w:rPr>
            </w:pPr>
            <w:r w:rsidRPr="007F183D">
              <w:rPr>
                <w:rFonts w:cs="Arial"/>
              </w:rPr>
              <w:t>No</w:t>
            </w:r>
          </w:p>
        </w:tc>
      </w:tr>
      <w:tr w:rsidR="00E04F74" w:rsidRPr="007F183D" w14:paraId="14E2D9DD" w14:textId="77777777" w:rsidTr="00135BC9">
        <w:trPr>
          <w:cnfStyle w:val="000000100000" w:firstRow="0" w:lastRow="0" w:firstColumn="0" w:lastColumn="0" w:oddVBand="0" w:evenVBand="0" w:oddHBand="1" w:evenHBand="0" w:firstRowFirstColumn="0" w:firstRowLastColumn="0" w:lastRowFirstColumn="0" w:lastRowLastColumn="0"/>
        </w:trPr>
        <w:tc>
          <w:tcPr>
            <w:tcW w:w="1893" w:type="dxa"/>
          </w:tcPr>
          <w:p w14:paraId="4D2E6AC4" w14:textId="77777777" w:rsidR="00CC6216" w:rsidRPr="007F183D" w:rsidRDefault="00CC6216" w:rsidP="00FF7819">
            <w:pPr>
              <w:pStyle w:val="NoSpacing"/>
              <w:keepLines w:val="0"/>
              <w:spacing w:line="480" w:lineRule="auto"/>
              <w:rPr>
                <w:rFonts w:cs="Arial"/>
              </w:rPr>
            </w:pPr>
            <w:r w:rsidRPr="007F183D">
              <w:rPr>
                <w:rFonts w:cs="Arial"/>
              </w:rPr>
              <w:t>CAST</w:t>
            </w:r>
          </w:p>
        </w:tc>
        <w:tc>
          <w:tcPr>
            <w:tcW w:w="1864" w:type="dxa"/>
          </w:tcPr>
          <w:p w14:paraId="08C2C53C" w14:textId="77777777" w:rsidR="00CC6216" w:rsidRPr="007F183D" w:rsidRDefault="00CC6216" w:rsidP="00FF7819">
            <w:pPr>
              <w:pStyle w:val="NoSpacing"/>
              <w:keepLines w:val="0"/>
              <w:spacing w:line="480" w:lineRule="auto"/>
              <w:jc w:val="center"/>
              <w:rPr>
                <w:rFonts w:cs="Arial"/>
              </w:rPr>
            </w:pPr>
            <w:r w:rsidRPr="007F183D">
              <w:rPr>
                <w:rFonts w:cs="Arial"/>
              </w:rPr>
              <w:t>Yes</w:t>
            </w:r>
          </w:p>
        </w:tc>
        <w:tc>
          <w:tcPr>
            <w:tcW w:w="1864" w:type="dxa"/>
          </w:tcPr>
          <w:p w14:paraId="33155515" w14:textId="77777777" w:rsidR="00CC6216" w:rsidRPr="007F183D" w:rsidRDefault="00CC6216" w:rsidP="00FF7819">
            <w:pPr>
              <w:pStyle w:val="NoSpacing"/>
              <w:keepLines w:val="0"/>
              <w:spacing w:line="480" w:lineRule="auto"/>
              <w:jc w:val="center"/>
              <w:rPr>
                <w:rFonts w:cs="Arial"/>
              </w:rPr>
            </w:pPr>
            <w:r w:rsidRPr="007F183D">
              <w:rPr>
                <w:rFonts w:cs="Arial"/>
              </w:rPr>
              <w:t>Yes</w:t>
            </w:r>
          </w:p>
        </w:tc>
        <w:tc>
          <w:tcPr>
            <w:tcW w:w="1864" w:type="dxa"/>
          </w:tcPr>
          <w:p w14:paraId="546DC8A4" w14:textId="77777777" w:rsidR="00CC6216" w:rsidRPr="007F183D" w:rsidRDefault="00CC6216" w:rsidP="00FF7819">
            <w:pPr>
              <w:pStyle w:val="NoSpacing"/>
              <w:keepLines w:val="0"/>
              <w:spacing w:line="480" w:lineRule="auto"/>
              <w:jc w:val="center"/>
              <w:rPr>
                <w:rFonts w:cs="Arial"/>
              </w:rPr>
            </w:pPr>
            <w:r w:rsidRPr="007F183D">
              <w:rPr>
                <w:rFonts w:cs="Arial"/>
              </w:rPr>
              <w:t>Yes</w:t>
            </w:r>
          </w:p>
        </w:tc>
        <w:tc>
          <w:tcPr>
            <w:tcW w:w="1865" w:type="dxa"/>
          </w:tcPr>
          <w:p w14:paraId="12B71665" w14:textId="77777777" w:rsidR="00CC6216" w:rsidRPr="007F183D" w:rsidRDefault="00CC6216" w:rsidP="00FF7819">
            <w:pPr>
              <w:pStyle w:val="NoSpacing"/>
              <w:keepLines w:val="0"/>
              <w:spacing w:line="480" w:lineRule="auto"/>
              <w:jc w:val="center"/>
              <w:rPr>
                <w:rFonts w:cs="Arial"/>
              </w:rPr>
            </w:pPr>
            <w:r w:rsidRPr="007F183D">
              <w:rPr>
                <w:rFonts w:cs="Arial"/>
              </w:rPr>
              <w:t>No</w:t>
            </w:r>
          </w:p>
        </w:tc>
      </w:tr>
      <w:tr w:rsidR="00CC6216" w:rsidRPr="007F183D" w14:paraId="0ADCBC30" w14:textId="77777777" w:rsidTr="00135BC9">
        <w:trPr>
          <w:cnfStyle w:val="000000010000" w:firstRow="0" w:lastRow="0" w:firstColumn="0" w:lastColumn="0" w:oddVBand="0" w:evenVBand="0" w:oddHBand="0" w:evenHBand="1" w:firstRowFirstColumn="0" w:firstRowLastColumn="0" w:lastRowFirstColumn="0" w:lastRowLastColumn="0"/>
        </w:trPr>
        <w:tc>
          <w:tcPr>
            <w:tcW w:w="1893" w:type="dxa"/>
          </w:tcPr>
          <w:p w14:paraId="5DCCBD76" w14:textId="77777777" w:rsidR="00CC6216" w:rsidRPr="007F183D" w:rsidRDefault="00CC6216" w:rsidP="00FF7819">
            <w:pPr>
              <w:pStyle w:val="NoSpacing"/>
              <w:keepLines w:val="0"/>
              <w:spacing w:line="480" w:lineRule="auto"/>
              <w:rPr>
                <w:rFonts w:cs="Arial"/>
              </w:rPr>
            </w:pPr>
            <w:r w:rsidRPr="007F183D">
              <w:rPr>
                <w:rFonts w:cs="Arial"/>
              </w:rPr>
              <w:t>CAST Interim Assessments</w:t>
            </w:r>
          </w:p>
        </w:tc>
        <w:tc>
          <w:tcPr>
            <w:tcW w:w="1864" w:type="dxa"/>
          </w:tcPr>
          <w:p w14:paraId="128D5154" w14:textId="77777777" w:rsidR="00CC6216" w:rsidRPr="007F183D" w:rsidRDefault="00CC6216" w:rsidP="00FF7819">
            <w:pPr>
              <w:pStyle w:val="NoSpacing"/>
              <w:keepLines w:val="0"/>
              <w:spacing w:line="480" w:lineRule="auto"/>
              <w:jc w:val="center"/>
              <w:rPr>
                <w:rFonts w:cs="Arial"/>
              </w:rPr>
            </w:pPr>
            <w:r w:rsidRPr="007F183D">
              <w:rPr>
                <w:rFonts w:cs="Arial"/>
              </w:rPr>
              <w:t>Yes</w:t>
            </w:r>
          </w:p>
        </w:tc>
        <w:tc>
          <w:tcPr>
            <w:tcW w:w="1864" w:type="dxa"/>
          </w:tcPr>
          <w:p w14:paraId="5275C7D9" w14:textId="77777777" w:rsidR="00CC6216" w:rsidRPr="007F183D" w:rsidRDefault="00CC6216" w:rsidP="00FF7819">
            <w:pPr>
              <w:pStyle w:val="NoSpacing"/>
              <w:keepLines w:val="0"/>
              <w:spacing w:line="480" w:lineRule="auto"/>
              <w:jc w:val="center"/>
              <w:rPr>
                <w:rFonts w:cs="Arial"/>
              </w:rPr>
            </w:pPr>
            <w:r w:rsidRPr="007F183D">
              <w:rPr>
                <w:rFonts w:cs="Arial"/>
              </w:rPr>
              <w:t>No</w:t>
            </w:r>
          </w:p>
        </w:tc>
        <w:tc>
          <w:tcPr>
            <w:tcW w:w="1864" w:type="dxa"/>
          </w:tcPr>
          <w:p w14:paraId="0B80C2DA" w14:textId="77777777" w:rsidR="00CC6216" w:rsidRPr="007F183D" w:rsidRDefault="00CC6216" w:rsidP="00FF7819">
            <w:pPr>
              <w:pStyle w:val="NoSpacing"/>
              <w:keepLines w:val="0"/>
              <w:spacing w:line="480" w:lineRule="auto"/>
              <w:jc w:val="center"/>
              <w:rPr>
                <w:rFonts w:cs="Arial"/>
              </w:rPr>
            </w:pPr>
            <w:r w:rsidRPr="007F183D">
              <w:rPr>
                <w:rFonts w:cs="Arial"/>
              </w:rPr>
              <w:t>To Be Determined</w:t>
            </w:r>
            <w:r w:rsidRPr="007F183D">
              <w:rPr>
                <w:rFonts w:cs="Arial"/>
                <w:vertAlign w:val="superscript"/>
              </w:rPr>
              <w:t>a</w:t>
            </w:r>
          </w:p>
        </w:tc>
        <w:tc>
          <w:tcPr>
            <w:tcW w:w="1865" w:type="dxa"/>
          </w:tcPr>
          <w:p w14:paraId="65BFD1B3" w14:textId="77777777" w:rsidR="00CC6216" w:rsidRPr="007F183D" w:rsidRDefault="00CC6216" w:rsidP="00FF7819">
            <w:pPr>
              <w:pStyle w:val="NoSpacing"/>
              <w:keepLines w:val="0"/>
              <w:spacing w:line="480" w:lineRule="auto"/>
              <w:jc w:val="center"/>
              <w:rPr>
                <w:rFonts w:cs="Arial"/>
              </w:rPr>
            </w:pPr>
            <w:r w:rsidRPr="007F183D">
              <w:rPr>
                <w:rFonts w:cs="Arial"/>
              </w:rPr>
              <w:t>Yes</w:t>
            </w:r>
          </w:p>
        </w:tc>
      </w:tr>
      <w:tr w:rsidR="00E04F74" w:rsidRPr="007F183D" w14:paraId="03D835AC" w14:textId="77777777" w:rsidTr="00135BC9">
        <w:trPr>
          <w:cnfStyle w:val="000000100000" w:firstRow="0" w:lastRow="0" w:firstColumn="0" w:lastColumn="0" w:oddVBand="0" w:evenVBand="0" w:oddHBand="1" w:evenHBand="0" w:firstRowFirstColumn="0" w:firstRowLastColumn="0" w:lastRowFirstColumn="0" w:lastRowLastColumn="0"/>
        </w:trPr>
        <w:tc>
          <w:tcPr>
            <w:tcW w:w="1893" w:type="dxa"/>
          </w:tcPr>
          <w:p w14:paraId="512C3017" w14:textId="77777777" w:rsidR="00CC6216" w:rsidRPr="007F183D" w:rsidRDefault="00CC6216" w:rsidP="00FF7819">
            <w:pPr>
              <w:pStyle w:val="NoSpacing"/>
              <w:keepLines w:val="0"/>
              <w:spacing w:line="480" w:lineRule="auto"/>
              <w:rPr>
                <w:rFonts w:cs="Arial"/>
              </w:rPr>
            </w:pPr>
            <w:r w:rsidRPr="007F183D">
              <w:rPr>
                <w:rFonts w:cs="Arial"/>
              </w:rPr>
              <w:t>CAAs for ELA and Mathematics</w:t>
            </w:r>
          </w:p>
        </w:tc>
        <w:tc>
          <w:tcPr>
            <w:tcW w:w="1864" w:type="dxa"/>
          </w:tcPr>
          <w:p w14:paraId="273DB41B" w14:textId="77777777" w:rsidR="00CC6216" w:rsidRPr="007F183D" w:rsidRDefault="00CC6216" w:rsidP="00FF7819">
            <w:pPr>
              <w:pStyle w:val="NoSpacing"/>
              <w:keepLines w:val="0"/>
              <w:spacing w:line="480" w:lineRule="auto"/>
              <w:jc w:val="center"/>
              <w:rPr>
                <w:rFonts w:cs="Arial"/>
              </w:rPr>
            </w:pPr>
            <w:r w:rsidRPr="007F183D">
              <w:rPr>
                <w:rFonts w:cs="Arial"/>
              </w:rPr>
              <w:t>Yes</w:t>
            </w:r>
          </w:p>
        </w:tc>
        <w:tc>
          <w:tcPr>
            <w:tcW w:w="1864" w:type="dxa"/>
          </w:tcPr>
          <w:p w14:paraId="053329CF" w14:textId="77777777" w:rsidR="00CC6216" w:rsidRPr="007F183D" w:rsidRDefault="00CC6216" w:rsidP="00FF7819">
            <w:pPr>
              <w:pStyle w:val="NoSpacing"/>
              <w:keepLines w:val="0"/>
              <w:spacing w:line="480" w:lineRule="auto"/>
              <w:jc w:val="center"/>
              <w:rPr>
                <w:rFonts w:cs="Arial"/>
              </w:rPr>
            </w:pPr>
            <w:r w:rsidRPr="007F183D">
              <w:rPr>
                <w:rFonts w:cs="Arial"/>
              </w:rPr>
              <w:t>No</w:t>
            </w:r>
          </w:p>
        </w:tc>
        <w:tc>
          <w:tcPr>
            <w:tcW w:w="1864" w:type="dxa"/>
          </w:tcPr>
          <w:p w14:paraId="16D78DF1" w14:textId="77777777" w:rsidR="00CC6216" w:rsidRPr="007F183D" w:rsidRDefault="00CC6216" w:rsidP="00FF7819">
            <w:pPr>
              <w:pStyle w:val="NoSpacing"/>
              <w:keepLines w:val="0"/>
              <w:spacing w:line="480" w:lineRule="auto"/>
              <w:jc w:val="center"/>
              <w:rPr>
                <w:rFonts w:cs="Arial"/>
              </w:rPr>
            </w:pPr>
            <w:r w:rsidRPr="007F183D">
              <w:rPr>
                <w:rFonts w:cs="Arial"/>
              </w:rPr>
              <w:t>No</w:t>
            </w:r>
          </w:p>
        </w:tc>
        <w:tc>
          <w:tcPr>
            <w:tcW w:w="1865" w:type="dxa"/>
          </w:tcPr>
          <w:p w14:paraId="666D22AD" w14:textId="77777777" w:rsidR="00CC6216" w:rsidRPr="007F183D" w:rsidRDefault="00CC6216" w:rsidP="00FF7819">
            <w:pPr>
              <w:pStyle w:val="NoSpacing"/>
              <w:keepLines w:val="0"/>
              <w:spacing w:line="480" w:lineRule="auto"/>
              <w:jc w:val="center"/>
              <w:rPr>
                <w:rFonts w:cs="Arial"/>
              </w:rPr>
            </w:pPr>
            <w:r w:rsidRPr="007F183D">
              <w:rPr>
                <w:rFonts w:cs="Arial"/>
              </w:rPr>
              <w:t>Yes for ELA Only</w:t>
            </w:r>
          </w:p>
        </w:tc>
      </w:tr>
      <w:tr w:rsidR="00CC6216" w:rsidRPr="007F183D" w14:paraId="009F64AF" w14:textId="77777777" w:rsidTr="00135BC9">
        <w:trPr>
          <w:cnfStyle w:val="000000010000" w:firstRow="0" w:lastRow="0" w:firstColumn="0" w:lastColumn="0" w:oddVBand="0" w:evenVBand="0" w:oddHBand="0" w:evenHBand="1" w:firstRowFirstColumn="0" w:firstRowLastColumn="0" w:lastRowFirstColumn="0" w:lastRowLastColumn="0"/>
        </w:trPr>
        <w:tc>
          <w:tcPr>
            <w:tcW w:w="1893" w:type="dxa"/>
          </w:tcPr>
          <w:p w14:paraId="188FAD67" w14:textId="77777777" w:rsidR="00CC6216" w:rsidRPr="007F183D" w:rsidRDefault="00CC6216" w:rsidP="00584039">
            <w:pPr>
              <w:pStyle w:val="NoSpacing"/>
              <w:spacing w:line="480" w:lineRule="auto"/>
              <w:rPr>
                <w:rFonts w:cs="Arial"/>
              </w:rPr>
            </w:pPr>
            <w:r w:rsidRPr="007F183D">
              <w:rPr>
                <w:rFonts w:cs="Arial"/>
              </w:rPr>
              <w:t>CAA for Science</w:t>
            </w:r>
          </w:p>
        </w:tc>
        <w:tc>
          <w:tcPr>
            <w:tcW w:w="1864" w:type="dxa"/>
          </w:tcPr>
          <w:p w14:paraId="5AFBF872" w14:textId="77777777" w:rsidR="00CC6216" w:rsidRPr="007F183D" w:rsidRDefault="00CC6216" w:rsidP="00584039">
            <w:pPr>
              <w:pStyle w:val="NoSpacing"/>
              <w:spacing w:line="480" w:lineRule="auto"/>
              <w:jc w:val="center"/>
              <w:rPr>
                <w:rFonts w:cs="Arial"/>
              </w:rPr>
            </w:pPr>
            <w:r w:rsidRPr="007F183D">
              <w:rPr>
                <w:rFonts w:cs="Arial"/>
              </w:rPr>
              <w:t>Yes</w:t>
            </w:r>
          </w:p>
        </w:tc>
        <w:tc>
          <w:tcPr>
            <w:tcW w:w="1864" w:type="dxa"/>
          </w:tcPr>
          <w:p w14:paraId="0F7717D1" w14:textId="77777777" w:rsidR="00CC6216" w:rsidRPr="007F183D" w:rsidRDefault="00CC6216" w:rsidP="00584039">
            <w:pPr>
              <w:pStyle w:val="NoSpacing"/>
              <w:spacing w:line="480" w:lineRule="auto"/>
              <w:jc w:val="center"/>
              <w:rPr>
                <w:rFonts w:cs="Arial"/>
              </w:rPr>
            </w:pPr>
            <w:r w:rsidRPr="007F183D">
              <w:rPr>
                <w:rFonts w:cs="Arial"/>
              </w:rPr>
              <w:t>No</w:t>
            </w:r>
          </w:p>
        </w:tc>
        <w:tc>
          <w:tcPr>
            <w:tcW w:w="1864" w:type="dxa"/>
          </w:tcPr>
          <w:p w14:paraId="66D95DB4" w14:textId="77777777" w:rsidR="00CC6216" w:rsidRPr="007F183D" w:rsidRDefault="00CC6216" w:rsidP="00584039">
            <w:pPr>
              <w:pStyle w:val="NoSpacing"/>
              <w:spacing w:line="480" w:lineRule="auto"/>
              <w:jc w:val="center"/>
              <w:rPr>
                <w:rFonts w:cs="Arial"/>
              </w:rPr>
            </w:pPr>
            <w:r w:rsidRPr="007F183D">
              <w:rPr>
                <w:rFonts w:cs="Arial"/>
              </w:rPr>
              <w:t>No</w:t>
            </w:r>
          </w:p>
        </w:tc>
        <w:tc>
          <w:tcPr>
            <w:tcW w:w="1865" w:type="dxa"/>
          </w:tcPr>
          <w:p w14:paraId="3BECA5BF" w14:textId="77777777" w:rsidR="00CC6216" w:rsidRPr="007F183D" w:rsidRDefault="00CC6216" w:rsidP="00584039">
            <w:pPr>
              <w:pStyle w:val="NoSpacing"/>
              <w:spacing w:line="480" w:lineRule="auto"/>
              <w:jc w:val="center"/>
              <w:rPr>
                <w:rFonts w:cs="Arial"/>
              </w:rPr>
            </w:pPr>
            <w:r w:rsidRPr="007F183D">
              <w:rPr>
                <w:rFonts w:cs="Arial"/>
              </w:rPr>
              <w:t>No</w:t>
            </w:r>
          </w:p>
        </w:tc>
      </w:tr>
      <w:tr w:rsidR="00E04F74" w:rsidRPr="007F183D" w14:paraId="150A8BE9" w14:textId="77777777" w:rsidTr="00135BC9">
        <w:trPr>
          <w:cnfStyle w:val="000000100000" w:firstRow="0" w:lastRow="0" w:firstColumn="0" w:lastColumn="0" w:oddVBand="0" w:evenVBand="0" w:oddHBand="1" w:evenHBand="0" w:firstRowFirstColumn="0" w:firstRowLastColumn="0" w:lastRowFirstColumn="0" w:lastRowLastColumn="0"/>
        </w:trPr>
        <w:tc>
          <w:tcPr>
            <w:tcW w:w="1893" w:type="dxa"/>
          </w:tcPr>
          <w:p w14:paraId="7DE64E4F" w14:textId="77777777" w:rsidR="00CC6216" w:rsidRPr="007F183D" w:rsidRDefault="00CC6216" w:rsidP="00FF7819">
            <w:pPr>
              <w:pStyle w:val="NoSpacing"/>
              <w:keepLines w:val="0"/>
              <w:spacing w:line="480" w:lineRule="auto"/>
              <w:rPr>
                <w:rFonts w:cs="Arial"/>
              </w:rPr>
            </w:pPr>
            <w:r w:rsidRPr="007F183D">
              <w:rPr>
                <w:rFonts w:cs="Arial"/>
              </w:rPr>
              <w:lastRenderedPageBreak/>
              <w:t>CSA</w:t>
            </w:r>
          </w:p>
        </w:tc>
        <w:tc>
          <w:tcPr>
            <w:tcW w:w="1864" w:type="dxa"/>
          </w:tcPr>
          <w:p w14:paraId="07572A82" w14:textId="77777777" w:rsidR="00CC6216" w:rsidRPr="007F183D" w:rsidRDefault="00CC6216" w:rsidP="00FF7819">
            <w:pPr>
              <w:pStyle w:val="NoSpacing"/>
              <w:keepLines w:val="0"/>
              <w:spacing w:line="480" w:lineRule="auto"/>
              <w:jc w:val="center"/>
              <w:rPr>
                <w:rFonts w:cs="Arial"/>
              </w:rPr>
            </w:pPr>
            <w:r w:rsidRPr="007F183D">
              <w:rPr>
                <w:rFonts w:cs="Arial"/>
              </w:rPr>
              <w:t>Yes</w:t>
            </w:r>
          </w:p>
        </w:tc>
        <w:tc>
          <w:tcPr>
            <w:tcW w:w="1864" w:type="dxa"/>
          </w:tcPr>
          <w:p w14:paraId="36067B58" w14:textId="77777777" w:rsidR="00CC6216" w:rsidRPr="007F183D" w:rsidRDefault="00CC6216" w:rsidP="00FF7819">
            <w:pPr>
              <w:pStyle w:val="NoSpacing"/>
              <w:keepLines w:val="0"/>
              <w:spacing w:line="480" w:lineRule="auto"/>
              <w:jc w:val="center"/>
              <w:rPr>
                <w:rFonts w:cs="Arial"/>
              </w:rPr>
            </w:pPr>
            <w:r w:rsidRPr="007F183D">
              <w:rPr>
                <w:rFonts w:cs="Arial"/>
              </w:rPr>
              <w:t>Yes When Expanded</w:t>
            </w:r>
          </w:p>
        </w:tc>
        <w:tc>
          <w:tcPr>
            <w:tcW w:w="1864" w:type="dxa"/>
          </w:tcPr>
          <w:p w14:paraId="31B6A8B3" w14:textId="77777777" w:rsidR="00CC6216" w:rsidRPr="007F183D" w:rsidRDefault="00CC6216" w:rsidP="00FF7819">
            <w:pPr>
              <w:pStyle w:val="NoSpacing"/>
              <w:keepLines w:val="0"/>
              <w:spacing w:line="480" w:lineRule="auto"/>
              <w:jc w:val="center"/>
              <w:rPr>
                <w:rFonts w:cs="Arial"/>
              </w:rPr>
            </w:pPr>
            <w:r w:rsidRPr="007F183D">
              <w:rPr>
                <w:rFonts w:cs="Arial"/>
              </w:rPr>
              <w:t>Yes When Expanded</w:t>
            </w:r>
          </w:p>
        </w:tc>
        <w:tc>
          <w:tcPr>
            <w:tcW w:w="1865" w:type="dxa"/>
          </w:tcPr>
          <w:p w14:paraId="4772AAAD" w14:textId="0E4FDE88" w:rsidR="00CC6216" w:rsidRPr="007F183D" w:rsidRDefault="00CC6216" w:rsidP="00FF7819">
            <w:pPr>
              <w:pStyle w:val="NoSpacing"/>
              <w:keepLines w:val="0"/>
              <w:spacing w:line="480" w:lineRule="auto"/>
              <w:jc w:val="center"/>
              <w:rPr>
                <w:rFonts w:cs="Arial"/>
              </w:rPr>
            </w:pPr>
            <w:r w:rsidRPr="007F183D">
              <w:rPr>
                <w:rFonts w:cs="Arial"/>
              </w:rPr>
              <w:t xml:space="preserve">Yes </w:t>
            </w:r>
            <w:r w:rsidR="0018038D" w:rsidRPr="00FF7819">
              <w:rPr>
                <w:rFonts w:cs="Arial"/>
              </w:rPr>
              <w:t xml:space="preserve">for Speaking Only </w:t>
            </w:r>
            <w:r w:rsidRPr="007F183D">
              <w:rPr>
                <w:rFonts w:cs="Arial"/>
              </w:rPr>
              <w:t>When Expanded</w:t>
            </w:r>
          </w:p>
        </w:tc>
      </w:tr>
      <w:tr w:rsidR="00CC6216" w:rsidRPr="007F183D" w14:paraId="38DB67D1" w14:textId="77777777" w:rsidTr="00135BC9">
        <w:trPr>
          <w:cnfStyle w:val="000000010000" w:firstRow="0" w:lastRow="0" w:firstColumn="0" w:lastColumn="0" w:oddVBand="0" w:evenVBand="0" w:oddHBand="0" w:evenHBand="1" w:firstRowFirstColumn="0" w:firstRowLastColumn="0" w:lastRowFirstColumn="0" w:lastRowLastColumn="0"/>
        </w:trPr>
        <w:tc>
          <w:tcPr>
            <w:tcW w:w="1893" w:type="dxa"/>
          </w:tcPr>
          <w:p w14:paraId="50A6340C" w14:textId="77777777" w:rsidR="00CC6216" w:rsidRPr="007F183D" w:rsidRDefault="00CC6216" w:rsidP="0083709B">
            <w:pPr>
              <w:pStyle w:val="NoSpacing"/>
              <w:keepLines w:val="0"/>
              <w:spacing w:line="480" w:lineRule="auto"/>
              <w:rPr>
                <w:rFonts w:cs="Arial"/>
              </w:rPr>
            </w:pPr>
            <w:r w:rsidRPr="007F183D">
              <w:rPr>
                <w:rFonts w:cs="Arial"/>
              </w:rPr>
              <w:t>Initial ELPAC</w:t>
            </w:r>
          </w:p>
        </w:tc>
        <w:tc>
          <w:tcPr>
            <w:tcW w:w="1864" w:type="dxa"/>
          </w:tcPr>
          <w:p w14:paraId="1327985D" w14:textId="77777777" w:rsidR="00CC6216" w:rsidRPr="007F183D" w:rsidRDefault="00CC6216" w:rsidP="0083709B">
            <w:pPr>
              <w:pStyle w:val="NoSpacing"/>
              <w:keepLines w:val="0"/>
              <w:spacing w:line="480" w:lineRule="auto"/>
              <w:jc w:val="center"/>
              <w:rPr>
                <w:rFonts w:cs="Arial"/>
              </w:rPr>
            </w:pPr>
            <w:r w:rsidRPr="007F183D">
              <w:rPr>
                <w:rFonts w:cs="Arial"/>
              </w:rPr>
              <w:t>Yes</w:t>
            </w:r>
          </w:p>
        </w:tc>
        <w:tc>
          <w:tcPr>
            <w:tcW w:w="1864" w:type="dxa"/>
          </w:tcPr>
          <w:p w14:paraId="710CDFC1" w14:textId="77777777" w:rsidR="00CC6216" w:rsidRPr="007F183D" w:rsidRDefault="00CC6216" w:rsidP="0083709B">
            <w:pPr>
              <w:pStyle w:val="NoSpacing"/>
              <w:keepLines w:val="0"/>
              <w:spacing w:line="480" w:lineRule="auto"/>
              <w:jc w:val="center"/>
              <w:rPr>
                <w:rFonts w:cs="Arial"/>
              </w:rPr>
            </w:pPr>
            <w:r w:rsidRPr="007F183D">
              <w:rPr>
                <w:rFonts w:cs="Arial"/>
              </w:rPr>
              <w:t>Limited for score Validation</w:t>
            </w:r>
            <w:r w:rsidRPr="007F183D">
              <w:rPr>
                <w:rFonts w:cs="Arial"/>
                <w:vertAlign w:val="superscript"/>
              </w:rPr>
              <w:t>b</w:t>
            </w:r>
          </w:p>
        </w:tc>
        <w:tc>
          <w:tcPr>
            <w:tcW w:w="1864" w:type="dxa"/>
          </w:tcPr>
          <w:p w14:paraId="15F0E341" w14:textId="77777777" w:rsidR="00CC6216" w:rsidRPr="007F183D" w:rsidRDefault="00CC6216" w:rsidP="0083709B">
            <w:pPr>
              <w:pStyle w:val="NoSpacing"/>
              <w:keepLines w:val="0"/>
              <w:spacing w:line="480" w:lineRule="auto"/>
              <w:jc w:val="center"/>
              <w:rPr>
                <w:rFonts w:cs="Arial"/>
              </w:rPr>
            </w:pPr>
            <w:r w:rsidRPr="007F183D">
              <w:rPr>
                <w:rFonts w:cs="Arial"/>
              </w:rPr>
              <w:t>Limited for score Validation</w:t>
            </w:r>
            <w:r w:rsidRPr="007F183D">
              <w:rPr>
                <w:rFonts w:cs="Arial"/>
                <w:vertAlign w:val="superscript"/>
              </w:rPr>
              <w:t>b</w:t>
            </w:r>
          </w:p>
        </w:tc>
        <w:tc>
          <w:tcPr>
            <w:tcW w:w="1865" w:type="dxa"/>
          </w:tcPr>
          <w:p w14:paraId="554AFD11" w14:textId="77777777" w:rsidR="00CC6216" w:rsidRPr="007F183D" w:rsidRDefault="00CC6216" w:rsidP="0083709B">
            <w:pPr>
              <w:pStyle w:val="NoSpacing"/>
              <w:keepLines w:val="0"/>
              <w:spacing w:line="480" w:lineRule="auto"/>
              <w:jc w:val="center"/>
              <w:rPr>
                <w:rFonts w:cs="Arial"/>
              </w:rPr>
            </w:pPr>
            <w:r w:rsidRPr="007F183D">
              <w:rPr>
                <w:rFonts w:cs="Arial"/>
              </w:rPr>
              <w:t>Yes</w:t>
            </w:r>
          </w:p>
        </w:tc>
      </w:tr>
      <w:tr w:rsidR="00E04F74" w:rsidRPr="007F183D" w14:paraId="4C8159EE" w14:textId="77777777" w:rsidTr="00135BC9">
        <w:trPr>
          <w:cnfStyle w:val="000000100000" w:firstRow="0" w:lastRow="0" w:firstColumn="0" w:lastColumn="0" w:oddVBand="0" w:evenVBand="0" w:oddHBand="1" w:evenHBand="0" w:firstRowFirstColumn="0" w:firstRowLastColumn="0" w:lastRowFirstColumn="0" w:lastRowLastColumn="0"/>
        </w:trPr>
        <w:tc>
          <w:tcPr>
            <w:tcW w:w="1893" w:type="dxa"/>
          </w:tcPr>
          <w:p w14:paraId="542A9351" w14:textId="275E752A" w:rsidR="00CC6216" w:rsidRPr="007F183D" w:rsidRDefault="00CC6216" w:rsidP="00584039">
            <w:pPr>
              <w:pStyle w:val="NoSpacing"/>
              <w:spacing w:line="480" w:lineRule="auto"/>
              <w:rPr>
                <w:rFonts w:cs="Arial"/>
              </w:rPr>
            </w:pPr>
            <w:r w:rsidRPr="74F68CF8">
              <w:rPr>
                <w:rFonts w:cs="Arial"/>
              </w:rPr>
              <w:t>Summative ELPAC</w:t>
            </w:r>
          </w:p>
        </w:tc>
        <w:tc>
          <w:tcPr>
            <w:tcW w:w="1864" w:type="dxa"/>
          </w:tcPr>
          <w:p w14:paraId="006274D4" w14:textId="77777777" w:rsidR="00CC6216" w:rsidRPr="007F183D" w:rsidRDefault="00CC6216" w:rsidP="00584039">
            <w:pPr>
              <w:pStyle w:val="NoSpacing"/>
              <w:spacing w:line="480" w:lineRule="auto"/>
              <w:jc w:val="center"/>
              <w:rPr>
                <w:rFonts w:cs="Arial"/>
              </w:rPr>
            </w:pPr>
            <w:r w:rsidRPr="007F183D">
              <w:rPr>
                <w:rFonts w:cs="Arial"/>
              </w:rPr>
              <w:t>Yes</w:t>
            </w:r>
          </w:p>
        </w:tc>
        <w:tc>
          <w:tcPr>
            <w:tcW w:w="1864" w:type="dxa"/>
          </w:tcPr>
          <w:p w14:paraId="5C2899CB" w14:textId="77777777" w:rsidR="00CC6216" w:rsidRPr="007F183D" w:rsidRDefault="00CC6216" w:rsidP="00584039">
            <w:pPr>
              <w:pStyle w:val="NoSpacing"/>
              <w:spacing w:line="480" w:lineRule="auto"/>
              <w:jc w:val="center"/>
              <w:rPr>
                <w:rFonts w:cs="Arial"/>
              </w:rPr>
            </w:pPr>
            <w:r w:rsidRPr="007F183D">
              <w:rPr>
                <w:rFonts w:cs="Arial"/>
              </w:rPr>
              <w:t>Yes</w:t>
            </w:r>
          </w:p>
        </w:tc>
        <w:tc>
          <w:tcPr>
            <w:tcW w:w="1864" w:type="dxa"/>
          </w:tcPr>
          <w:p w14:paraId="1CA0E41B" w14:textId="77777777" w:rsidR="00CC6216" w:rsidRPr="007F183D" w:rsidRDefault="00CC6216" w:rsidP="00584039">
            <w:pPr>
              <w:pStyle w:val="NoSpacing"/>
              <w:spacing w:line="480" w:lineRule="auto"/>
              <w:jc w:val="center"/>
              <w:rPr>
                <w:rFonts w:cs="Arial"/>
              </w:rPr>
            </w:pPr>
            <w:r w:rsidRPr="007F183D">
              <w:rPr>
                <w:rFonts w:cs="Arial"/>
              </w:rPr>
              <w:t>Yes</w:t>
            </w:r>
          </w:p>
        </w:tc>
        <w:tc>
          <w:tcPr>
            <w:tcW w:w="1865" w:type="dxa"/>
          </w:tcPr>
          <w:p w14:paraId="635B9C20" w14:textId="7B54E34E" w:rsidR="00CC6216" w:rsidRPr="007F183D" w:rsidRDefault="00CC6216" w:rsidP="00584039">
            <w:pPr>
              <w:pStyle w:val="NoSpacing"/>
              <w:spacing w:line="480" w:lineRule="auto"/>
              <w:jc w:val="center"/>
              <w:rPr>
                <w:rFonts w:cs="Arial"/>
              </w:rPr>
            </w:pPr>
            <w:r w:rsidRPr="007F183D">
              <w:rPr>
                <w:rFonts w:cs="Arial"/>
              </w:rPr>
              <w:t>Yes</w:t>
            </w:r>
            <w:r w:rsidR="009F6CFD" w:rsidRPr="0083709B">
              <w:rPr>
                <w:rFonts w:cs="Arial"/>
              </w:rPr>
              <w:t xml:space="preserve"> for Speaking </w:t>
            </w:r>
            <w:r w:rsidR="008C14CC" w:rsidRPr="0083709B">
              <w:rPr>
                <w:rFonts w:cs="Arial"/>
              </w:rPr>
              <w:t>O</w:t>
            </w:r>
            <w:r w:rsidR="009F6CFD" w:rsidRPr="0083709B">
              <w:rPr>
                <w:rFonts w:cs="Arial"/>
              </w:rPr>
              <w:t>nly</w:t>
            </w:r>
          </w:p>
        </w:tc>
      </w:tr>
      <w:tr w:rsidR="00CC6216" w:rsidRPr="007F183D" w14:paraId="31A07E52" w14:textId="77777777" w:rsidTr="00135BC9">
        <w:trPr>
          <w:cnfStyle w:val="000000010000" w:firstRow="0" w:lastRow="0" w:firstColumn="0" w:lastColumn="0" w:oddVBand="0" w:evenVBand="0" w:oddHBand="0" w:evenHBand="1" w:firstRowFirstColumn="0" w:firstRowLastColumn="0" w:lastRowFirstColumn="0" w:lastRowLastColumn="0"/>
        </w:trPr>
        <w:tc>
          <w:tcPr>
            <w:tcW w:w="1893" w:type="dxa"/>
          </w:tcPr>
          <w:p w14:paraId="1963E54B" w14:textId="77777777" w:rsidR="00CC6216" w:rsidRPr="007F183D" w:rsidRDefault="00CC6216" w:rsidP="00584039">
            <w:pPr>
              <w:pStyle w:val="NoSpacing"/>
              <w:spacing w:line="480" w:lineRule="auto"/>
              <w:rPr>
                <w:rFonts w:cs="Arial"/>
              </w:rPr>
            </w:pPr>
            <w:r w:rsidRPr="007F183D">
              <w:rPr>
                <w:rFonts w:cs="Arial"/>
              </w:rPr>
              <w:t>ELPAC Interim Assessments</w:t>
            </w:r>
          </w:p>
        </w:tc>
        <w:tc>
          <w:tcPr>
            <w:tcW w:w="1864" w:type="dxa"/>
          </w:tcPr>
          <w:p w14:paraId="28601BF4" w14:textId="77777777" w:rsidR="00CC6216" w:rsidRPr="007F183D" w:rsidRDefault="00CC6216" w:rsidP="00584039">
            <w:pPr>
              <w:pStyle w:val="NoSpacing"/>
              <w:spacing w:line="480" w:lineRule="auto"/>
              <w:jc w:val="center"/>
              <w:rPr>
                <w:rFonts w:cs="Arial"/>
              </w:rPr>
            </w:pPr>
            <w:r w:rsidRPr="007F183D">
              <w:rPr>
                <w:rFonts w:cs="Arial"/>
              </w:rPr>
              <w:t>Yes</w:t>
            </w:r>
          </w:p>
        </w:tc>
        <w:tc>
          <w:tcPr>
            <w:tcW w:w="1864" w:type="dxa"/>
          </w:tcPr>
          <w:p w14:paraId="0A1D31D7" w14:textId="77777777" w:rsidR="00CC6216" w:rsidRPr="007F183D" w:rsidRDefault="00CC6216" w:rsidP="00584039">
            <w:pPr>
              <w:pStyle w:val="NoSpacing"/>
              <w:spacing w:line="480" w:lineRule="auto"/>
              <w:jc w:val="center"/>
              <w:rPr>
                <w:rFonts w:cs="Arial"/>
              </w:rPr>
            </w:pPr>
            <w:r w:rsidRPr="007F183D">
              <w:rPr>
                <w:rFonts w:cs="Arial"/>
              </w:rPr>
              <w:t>No</w:t>
            </w:r>
          </w:p>
        </w:tc>
        <w:tc>
          <w:tcPr>
            <w:tcW w:w="1864" w:type="dxa"/>
          </w:tcPr>
          <w:p w14:paraId="1D0DC28D" w14:textId="77777777" w:rsidR="00CC6216" w:rsidRPr="007F183D" w:rsidRDefault="00CC6216" w:rsidP="00584039">
            <w:pPr>
              <w:pStyle w:val="NoSpacing"/>
              <w:spacing w:line="480" w:lineRule="auto"/>
              <w:jc w:val="center"/>
              <w:rPr>
                <w:rFonts w:cs="Arial"/>
              </w:rPr>
            </w:pPr>
            <w:r w:rsidRPr="007F183D">
              <w:rPr>
                <w:rFonts w:cs="Arial"/>
              </w:rPr>
              <w:t>To Be Determined</w:t>
            </w:r>
            <w:r w:rsidRPr="007F183D">
              <w:rPr>
                <w:rFonts w:cs="Arial"/>
                <w:vertAlign w:val="superscript"/>
              </w:rPr>
              <w:t>a</w:t>
            </w:r>
          </w:p>
        </w:tc>
        <w:tc>
          <w:tcPr>
            <w:tcW w:w="1865" w:type="dxa"/>
          </w:tcPr>
          <w:p w14:paraId="33ED4C9A" w14:textId="77777777" w:rsidR="00CC6216" w:rsidRPr="007F183D" w:rsidRDefault="00CC6216" w:rsidP="00584039">
            <w:pPr>
              <w:pStyle w:val="NoSpacing"/>
              <w:spacing w:line="480" w:lineRule="auto"/>
              <w:jc w:val="center"/>
              <w:rPr>
                <w:rFonts w:cs="Arial"/>
              </w:rPr>
            </w:pPr>
            <w:r w:rsidRPr="007F183D">
              <w:rPr>
                <w:rFonts w:cs="Arial"/>
              </w:rPr>
              <w:t>Yes</w:t>
            </w:r>
          </w:p>
        </w:tc>
      </w:tr>
      <w:tr w:rsidR="00E04F74" w:rsidRPr="007F183D" w14:paraId="2679F53F" w14:textId="77777777" w:rsidTr="00135BC9">
        <w:trPr>
          <w:cnfStyle w:val="000000100000" w:firstRow="0" w:lastRow="0" w:firstColumn="0" w:lastColumn="0" w:oddVBand="0" w:evenVBand="0" w:oddHBand="1" w:evenHBand="0" w:firstRowFirstColumn="0" w:firstRowLastColumn="0" w:lastRowFirstColumn="0" w:lastRowLastColumn="0"/>
        </w:trPr>
        <w:tc>
          <w:tcPr>
            <w:tcW w:w="1893" w:type="dxa"/>
          </w:tcPr>
          <w:p w14:paraId="751AE97A" w14:textId="77777777" w:rsidR="00CC6216" w:rsidRPr="007F183D" w:rsidRDefault="00CC6216" w:rsidP="00584039">
            <w:pPr>
              <w:pStyle w:val="NoSpacing"/>
              <w:spacing w:line="480" w:lineRule="auto"/>
              <w:rPr>
                <w:rFonts w:cs="Arial"/>
              </w:rPr>
            </w:pPr>
            <w:r w:rsidRPr="007F183D">
              <w:rPr>
                <w:rFonts w:cs="Arial"/>
              </w:rPr>
              <w:t>Alternate ELPAC</w:t>
            </w:r>
          </w:p>
        </w:tc>
        <w:tc>
          <w:tcPr>
            <w:tcW w:w="1864" w:type="dxa"/>
          </w:tcPr>
          <w:p w14:paraId="247BD76C" w14:textId="77777777" w:rsidR="00CC6216" w:rsidRPr="007F183D" w:rsidRDefault="00CC6216" w:rsidP="00584039">
            <w:pPr>
              <w:pStyle w:val="NoSpacing"/>
              <w:spacing w:line="480" w:lineRule="auto"/>
              <w:jc w:val="center"/>
              <w:rPr>
                <w:rFonts w:cs="Arial"/>
              </w:rPr>
            </w:pPr>
            <w:r w:rsidRPr="007F183D">
              <w:rPr>
                <w:rFonts w:cs="Arial"/>
              </w:rPr>
              <w:t>Yes</w:t>
            </w:r>
          </w:p>
        </w:tc>
        <w:tc>
          <w:tcPr>
            <w:tcW w:w="1864" w:type="dxa"/>
          </w:tcPr>
          <w:p w14:paraId="3E040581" w14:textId="77777777" w:rsidR="00CC6216" w:rsidRPr="007F183D" w:rsidRDefault="00CC6216" w:rsidP="00584039">
            <w:pPr>
              <w:pStyle w:val="NoSpacing"/>
              <w:spacing w:line="480" w:lineRule="auto"/>
              <w:jc w:val="center"/>
              <w:rPr>
                <w:rFonts w:cs="Arial"/>
              </w:rPr>
            </w:pPr>
            <w:r w:rsidRPr="007F183D">
              <w:rPr>
                <w:rFonts w:cs="Arial"/>
              </w:rPr>
              <w:t>No</w:t>
            </w:r>
          </w:p>
        </w:tc>
        <w:tc>
          <w:tcPr>
            <w:tcW w:w="1864" w:type="dxa"/>
          </w:tcPr>
          <w:p w14:paraId="3B53F357" w14:textId="77777777" w:rsidR="00CC6216" w:rsidRPr="007F183D" w:rsidRDefault="00CC6216" w:rsidP="00584039">
            <w:pPr>
              <w:pStyle w:val="NoSpacing"/>
              <w:spacing w:line="480" w:lineRule="auto"/>
              <w:jc w:val="center"/>
              <w:rPr>
                <w:rFonts w:cs="Arial"/>
              </w:rPr>
            </w:pPr>
            <w:r w:rsidRPr="007F183D">
              <w:rPr>
                <w:rFonts w:cs="Arial"/>
              </w:rPr>
              <w:t>No</w:t>
            </w:r>
          </w:p>
        </w:tc>
        <w:tc>
          <w:tcPr>
            <w:tcW w:w="1865" w:type="dxa"/>
          </w:tcPr>
          <w:p w14:paraId="1EAB2367" w14:textId="77777777" w:rsidR="00CC6216" w:rsidRPr="007F183D" w:rsidRDefault="00CC6216" w:rsidP="00584039">
            <w:pPr>
              <w:pStyle w:val="NoSpacing"/>
              <w:spacing w:line="480" w:lineRule="auto"/>
              <w:jc w:val="center"/>
              <w:rPr>
                <w:rFonts w:cs="Arial"/>
              </w:rPr>
            </w:pPr>
            <w:r w:rsidRPr="007F183D">
              <w:rPr>
                <w:rFonts w:cs="Arial"/>
              </w:rPr>
              <w:t>Yes</w:t>
            </w:r>
          </w:p>
        </w:tc>
      </w:tr>
    </w:tbl>
    <w:p w14:paraId="2FC228A9" w14:textId="20613E4B" w:rsidR="00CC6216" w:rsidRPr="007F183D" w:rsidRDefault="00CC6216" w:rsidP="00CC6216">
      <w:pPr>
        <w:pStyle w:val="ProposalText"/>
        <w:rPr>
          <w:i/>
        </w:rPr>
      </w:pPr>
      <w:r w:rsidRPr="007F183D">
        <w:rPr>
          <w:vertAlign w:val="superscript"/>
        </w:rPr>
        <w:t xml:space="preserve">a </w:t>
      </w:r>
      <w:r w:rsidR="00A27AF1" w:rsidRPr="00A27AF1">
        <w:rPr>
          <w:i/>
        </w:rPr>
        <w:t>The interim assessments may include constructed-response items that require hand scoring. Teachers score those constructed-response items to generate a score for the assessments</w:t>
      </w:r>
      <w:r w:rsidRPr="007F183D">
        <w:rPr>
          <w:i/>
        </w:rPr>
        <w:t>. As an option, ETS can offer AI scoring of interim assessments as a fee-based service to LEAs.</w:t>
      </w:r>
    </w:p>
    <w:p w14:paraId="469EACC4" w14:textId="77777777" w:rsidR="00CC6216" w:rsidRPr="007F183D" w:rsidRDefault="00CC6216" w:rsidP="00CC6216">
      <w:pPr>
        <w:pStyle w:val="ProposalText"/>
        <w:rPr>
          <w:i/>
        </w:rPr>
      </w:pPr>
      <w:r w:rsidRPr="007F183D">
        <w:rPr>
          <w:vertAlign w:val="superscript"/>
        </w:rPr>
        <w:t>b</w:t>
      </w:r>
      <w:r w:rsidRPr="007F183D">
        <w:t xml:space="preserve"> </w:t>
      </w:r>
      <w:r w:rsidRPr="007F183D">
        <w:rPr>
          <w:i/>
        </w:rPr>
        <w:t>The Initial ELPAC includes constructed-response items that are locally scored with rubrics. ETS will conduct second scoring of Writing responses from approximately 10 percent of the LEAs administering the Initial ELPAC.</w:t>
      </w:r>
    </w:p>
    <w:p w14:paraId="5056BF15" w14:textId="77777777" w:rsidR="00CC6216" w:rsidRPr="007F183D" w:rsidRDefault="00CC6216" w:rsidP="00CC6216">
      <w:pPr>
        <w:pStyle w:val="Heading4"/>
      </w:pPr>
      <w:r w:rsidRPr="007F183D">
        <w:lastRenderedPageBreak/>
        <w:t>Other Innovative Item Types</w:t>
      </w:r>
    </w:p>
    <w:p w14:paraId="2AED6757" w14:textId="587356F3" w:rsidR="00CC6216" w:rsidRPr="007F183D" w:rsidRDefault="00CC6216" w:rsidP="00CC6216">
      <w:pPr>
        <w:pStyle w:val="ProposalText"/>
      </w:pPr>
      <w:r w:rsidRPr="007F183D">
        <w:t>Our scoring capabilities provide flexibility to score innovative item types and performance tasks, such as TEIs, which offer an advantage over traditional selected-response items. TEIs more closely simulate what students do in the classroom and the real world, as students can actually create their own responses rather than choosing from preselected responses. Should</w:t>
      </w:r>
      <w:r w:rsidRPr="007F183D" w:rsidDel="004C2AAA">
        <w:t xml:space="preserve"> </w:t>
      </w:r>
      <w:r w:rsidRPr="007F183D">
        <w:t>the CDE wish to reimagine assessments to include additional performance tasks during the life of this contract, ETS will draw from our</w:t>
      </w:r>
      <w:r w:rsidRPr="007F183D" w:rsidDel="004C2AAA">
        <w:t xml:space="preserve"> </w:t>
      </w:r>
      <w:r w:rsidRPr="007F183D">
        <w:t>significant experience and demonstrated competence in this area to fulfill that request.</w:t>
      </w:r>
    </w:p>
    <w:p w14:paraId="70A23EDB" w14:textId="77777777" w:rsidR="00CC6216" w:rsidRPr="007F183D" w:rsidRDefault="00CC6216" w:rsidP="00CC6216">
      <w:pPr>
        <w:pStyle w:val="Heading4"/>
      </w:pPr>
      <w:r w:rsidRPr="007F183D">
        <w:t>Scoring Process Flowcharts</w:t>
      </w:r>
    </w:p>
    <w:p w14:paraId="1B5257FD" w14:textId="3BE543CE" w:rsidR="00CC6216" w:rsidRPr="007F183D" w:rsidRDefault="00012344" w:rsidP="00CC6216">
      <w:pPr>
        <w:pStyle w:val="ProposalText"/>
      </w:pPr>
      <w:r w:rsidRPr="007F183D">
        <w:t xml:space="preserve">ETS manages each assessment through specific scoring process workflows that are appropriate for their given test. The flowcharts for operational items are included as </w:t>
      </w:r>
      <w:r w:rsidR="00CC6216" w:rsidRPr="007F183D">
        <w:rPr>
          <w:b/>
        </w:rPr>
        <w:fldChar w:fldCharType="begin"/>
      </w:r>
      <w:r w:rsidR="00CC6216" w:rsidRPr="007F183D">
        <w:rPr>
          <w:b/>
        </w:rPr>
        <w:instrText xml:space="preserve"> REF _Ref69391703 \h  \* MERGEFORMAT </w:instrText>
      </w:r>
      <w:r w:rsidR="00CC6216" w:rsidRPr="007F183D">
        <w:rPr>
          <w:b/>
        </w:rPr>
      </w:r>
      <w:r w:rsidR="00CC6216" w:rsidRPr="007F183D">
        <w:rPr>
          <w:b/>
        </w:rPr>
        <w:fldChar w:fldCharType="separate"/>
      </w:r>
      <w:r w:rsidR="00110A1A" w:rsidRPr="007F183D">
        <w:rPr>
          <w:b/>
        </w:rPr>
        <w:t xml:space="preserve">Figure </w:t>
      </w:r>
      <w:r w:rsidR="00110A1A" w:rsidRPr="007F183D">
        <w:rPr>
          <w:b/>
          <w:noProof/>
        </w:rPr>
        <w:t>54</w:t>
      </w:r>
      <w:r w:rsidR="00CC6216" w:rsidRPr="007F183D">
        <w:rPr>
          <w:b/>
        </w:rPr>
        <w:fldChar w:fldCharType="end"/>
      </w:r>
      <w:r w:rsidR="00CC6216" w:rsidRPr="007F183D">
        <w:rPr>
          <w:b/>
        </w:rPr>
        <w:t xml:space="preserve"> </w:t>
      </w:r>
      <w:r w:rsidR="00CC6216" w:rsidRPr="007F183D">
        <w:t>through</w:t>
      </w:r>
      <w:r w:rsidR="00584039" w:rsidRPr="007F183D">
        <w:rPr>
          <w:b/>
        </w:rPr>
        <w:t> </w:t>
      </w:r>
      <w:r w:rsidR="00CC6216" w:rsidRPr="007F183D">
        <w:rPr>
          <w:b/>
        </w:rPr>
        <w:fldChar w:fldCharType="begin"/>
      </w:r>
      <w:r w:rsidR="00CC6216" w:rsidRPr="007F183D">
        <w:rPr>
          <w:b/>
        </w:rPr>
        <w:instrText xml:space="preserve"> REF _Ref69391744 \h  \* MERGEFORMAT </w:instrText>
      </w:r>
      <w:r w:rsidR="00CC6216" w:rsidRPr="007F183D">
        <w:rPr>
          <w:b/>
        </w:rPr>
      </w:r>
      <w:r w:rsidR="00CC6216" w:rsidRPr="007F183D">
        <w:rPr>
          <w:b/>
        </w:rPr>
        <w:fldChar w:fldCharType="separate"/>
      </w:r>
      <w:r w:rsidR="00110A1A" w:rsidRPr="007F183D">
        <w:rPr>
          <w:b/>
          <w:noProof/>
        </w:rPr>
        <w:t>Figure</w:t>
      </w:r>
      <w:r w:rsidR="00110A1A" w:rsidRPr="007F183D">
        <w:rPr>
          <w:b/>
        </w:rPr>
        <w:t xml:space="preserve"> </w:t>
      </w:r>
      <w:r w:rsidR="00110A1A" w:rsidRPr="007F183D">
        <w:rPr>
          <w:b/>
          <w:noProof/>
        </w:rPr>
        <w:t>59</w:t>
      </w:r>
      <w:r w:rsidR="00CC6216" w:rsidRPr="007F183D">
        <w:rPr>
          <w:b/>
        </w:rPr>
        <w:fldChar w:fldCharType="end"/>
      </w:r>
      <w:r w:rsidR="00CC6216" w:rsidRPr="007F183D">
        <w:t xml:space="preserve">. </w:t>
      </w:r>
      <w:r w:rsidRPr="007F183D">
        <w:t xml:space="preserve">Field test items are also scored using the same processes for machine/deterministic scoring and hand scoring described in the following sections but are not included in calculating the test results. ETS will provide Smarter Balanced with the student responses and machine scores for the Smarter Balanced Summative Assessments for scoring. ETS will score the field test items for CAST, CAAs, CSA, ELPAC, and Alternate ELPAC. We describe our data review and analysis activities for the field test items in </w:t>
      </w:r>
      <w:r w:rsidRPr="007F183D">
        <w:rPr>
          <w:b/>
        </w:rPr>
        <w:t>Task</w:t>
      </w:r>
      <w:r w:rsidR="000F5F79" w:rsidRPr="007F183D">
        <w:rPr>
          <w:b/>
        </w:rPr>
        <w:t> </w:t>
      </w:r>
      <w:r w:rsidR="000F5F79" w:rsidRPr="007F183D">
        <w:rPr>
          <w:b/>
        </w:rPr>
        <w:fldChar w:fldCharType="begin"/>
      </w:r>
      <w:r w:rsidR="000F5F79" w:rsidRPr="007F183D">
        <w:rPr>
          <w:b/>
        </w:rPr>
        <w:instrText xml:space="preserve"> REF Task_3_6_2_B \h  \* MERGEFORMAT </w:instrText>
      </w:r>
      <w:r w:rsidR="000F5F79" w:rsidRPr="007F183D">
        <w:rPr>
          <w:b/>
        </w:rPr>
      </w:r>
      <w:r w:rsidR="000F5F79" w:rsidRPr="007F183D">
        <w:rPr>
          <w:b/>
        </w:rPr>
        <w:fldChar w:fldCharType="separate"/>
      </w:r>
      <w:r w:rsidR="00B2315E" w:rsidRPr="00B2315E">
        <w:rPr>
          <w:b/>
        </w:rPr>
        <w:t>6.2.B</w:t>
      </w:r>
      <w:r w:rsidR="000F5F79" w:rsidRPr="007F183D">
        <w:rPr>
          <w:b/>
        </w:rPr>
        <w:fldChar w:fldCharType="end"/>
      </w:r>
      <w:r w:rsidRPr="007F183D">
        <w:t>.</w:t>
      </w:r>
    </w:p>
    <w:p w14:paraId="41064546" w14:textId="77777777" w:rsidR="00CC6216" w:rsidRPr="007F183D" w:rsidRDefault="00CC6216" w:rsidP="00CC6216">
      <w:pPr>
        <w:pStyle w:val="ProposalText"/>
      </w:pPr>
      <w:r w:rsidRPr="007F183D">
        <w:t xml:space="preserve">Prior to operational scoring of actual student responses, ETS conducts full internal user acceptance testing (UAT) of each process that uses simulated student responses with as many test cases as possible. The purpose of the full internal UAT is to verify that the scoring and reporting processes and plans function as expected with complete and accurate scores when we score the live student responses. If we discover issues during </w:t>
      </w:r>
      <w:r w:rsidRPr="007F183D">
        <w:lastRenderedPageBreak/>
        <w:t xml:space="preserve">internal UAT, we scrutinize the issue to determine the root cause and make adjustments until the issue has been resolved. Internal UATs occur throughout the year, based on when a test is released. For example, operational trials of the Initial ELPAC occur in the spring annually prior to its release on July 1, while the internal UATs for the CAASPP and Summative ELPAC are conducted in late fall and early winter annually prior to their releases in January and February, respectively. As new use cases are discovered, we will add them to the simulated student responses for future internal UATs. </w:t>
      </w:r>
    </w:p>
    <w:p w14:paraId="289C6965" w14:textId="17C22B4C" w:rsidR="00CC6216" w:rsidRPr="007F183D" w:rsidRDefault="00CC6216" w:rsidP="00CC6216">
      <w:pPr>
        <w:pStyle w:val="ActionCaption"/>
        <w:keepLines/>
        <w:rPr>
          <w:b w:val="0"/>
        </w:rPr>
      </w:pPr>
      <w:bookmarkStart w:id="989" w:name="_Ref69391703"/>
      <w:bookmarkStart w:id="990" w:name="_Toc70579183"/>
      <w:bookmarkStart w:id="991" w:name="_Toc85728052"/>
      <w:r w:rsidRPr="007F183D">
        <w:t xml:space="preserve">Figure </w:t>
      </w:r>
      <w:fldSimple w:instr=" SEQ Figure \* ARABIC ">
        <w:r w:rsidR="00765AAB">
          <w:rPr>
            <w:noProof/>
          </w:rPr>
          <w:t>54</w:t>
        </w:r>
      </w:fldSimple>
      <w:bookmarkEnd w:id="989"/>
      <w:r w:rsidRPr="007F183D">
        <w:t xml:space="preserve">.  Scoring and reporting flow for Smarter Balanced Summative ELA and Mathematics, CAST, and CSA (pre-expansion). </w:t>
      </w:r>
      <w:r w:rsidRPr="007F183D">
        <w:rPr>
          <w:b w:val="0"/>
        </w:rPr>
        <w:t>For these assessments, we will continue to use CAI’s TDS, which has successfully scored California student responses for seven years.</w:t>
      </w:r>
      <w:bookmarkEnd w:id="990"/>
      <w:bookmarkEnd w:id="991"/>
    </w:p>
    <w:p w14:paraId="13840ECD" w14:textId="77777777" w:rsidR="00CC6216" w:rsidRPr="007F183D" w:rsidRDefault="00CC6216" w:rsidP="00CC6216">
      <w:pPr>
        <w:pStyle w:val="ProposalText"/>
      </w:pPr>
      <w:r w:rsidRPr="007F183D">
        <w:rPr>
          <w:noProof/>
        </w:rPr>
        <w:drawing>
          <wp:inline distT="0" distB="0" distL="0" distR="0" wp14:anchorId="5E3958D5" wp14:editId="37DA909A">
            <wp:extent cx="5486400" cy="2743200"/>
            <wp:effectExtent l="57150" t="0" r="76200" b="0"/>
            <wp:docPr id="830265889" name="Diagram 830265889" descr="The figure shows the process for scoring and reporting Smarter Balanced Summative ELA and Mathematics, CAST, and CSA items."/>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8" r:lo="rId159" r:qs="rId160" r:cs="rId161"/>
              </a:graphicData>
            </a:graphic>
          </wp:inline>
        </w:drawing>
      </w:r>
    </w:p>
    <w:p w14:paraId="4C389069" w14:textId="77777777" w:rsidR="00CC6216" w:rsidRPr="007F183D" w:rsidRDefault="00CC6216" w:rsidP="00CC6216">
      <w:pPr>
        <w:pStyle w:val="ProposalText"/>
        <w:rPr>
          <w:i/>
        </w:rPr>
      </w:pPr>
      <w:r w:rsidRPr="007F183D">
        <w:t>*</w:t>
      </w:r>
      <w:r w:rsidRPr="007F183D">
        <w:rPr>
          <w:i/>
        </w:rPr>
        <w:t>Hand scoring and AI scoring will be completed for the Smarter Balanced Summative Assessments and CAST. Prior to its expansion, CSA would not have hand- or AI-scored items and would move immediately to Step 5.</w:t>
      </w:r>
    </w:p>
    <w:p w14:paraId="3108DFFE" w14:textId="11B9C08A" w:rsidR="00CC6216" w:rsidRPr="007F183D" w:rsidRDefault="00CC6216" w:rsidP="00CC6216">
      <w:pPr>
        <w:pStyle w:val="ActionCaption"/>
        <w:rPr>
          <w:b w:val="0"/>
        </w:rPr>
      </w:pPr>
      <w:bookmarkStart w:id="992" w:name="_Toc70579184"/>
      <w:bookmarkStart w:id="993" w:name="_Toc85728053"/>
      <w:r w:rsidRPr="007F183D">
        <w:lastRenderedPageBreak/>
        <w:t xml:space="preserve">Figure </w:t>
      </w:r>
      <w:fldSimple w:instr=" SEQ Figure \* ARABIC ">
        <w:r w:rsidR="00765AAB">
          <w:rPr>
            <w:noProof/>
          </w:rPr>
          <w:t>55</w:t>
        </w:r>
      </w:fldSimple>
      <w:r w:rsidRPr="007F183D">
        <w:t>.  Scoring and reporting flow for the CAAs for ELA, Mathematics, and Science and Alternate ELPAC.</w:t>
      </w:r>
      <w:r w:rsidRPr="007F183D">
        <w:rPr>
          <w:b w:val="0"/>
        </w:rPr>
        <w:t xml:space="preserve"> The CAAs for Mathematics and Science will bypass the second step because they do not contain rubric-scored items.</w:t>
      </w:r>
      <w:bookmarkEnd w:id="992"/>
      <w:bookmarkEnd w:id="993"/>
    </w:p>
    <w:p w14:paraId="3C85D091" w14:textId="77777777" w:rsidR="00CC6216" w:rsidRPr="007F183D" w:rsidRDefault="00CC6216" w:rsidP="00CC6216">
      <w:pPr>
        <w:pStyle w:val="ProposalText"/>
      </w:pPr>
      <w:r w:rsidRPr="007F183D">
        <w:rPr>
          <w:noProof/>
        </w:rPr>
        <w:drawing>
          <wp:inline distT="0" distB="0" distL="0" distR="0" wp14:anchorId="18FC5A5D" wp14:editId="56EA2A74">
            <wp:extent cx="5486400" cy="2743200"/>
            <wp:effectExtent l="57150" t="0" r="57150" b="0"/>
            <wp:docPr id="830265890" name="Diagram 830265890" descr="The figure shows the process for scoring and reporting Smarter Balanced Summative ELA and Mathematics, CAST, and CSA items.This is a chart. "/>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3" r:lo="rId164" r:qs="rId165" r:cs="rId166"/>
              </a:graphicData>
            </a:graphic>
          </wp:inline>
        </w:drawing>
      </w:r>
    </w:p>
    <w:p w14:paraId="749F147A" w14:textId="77777777" w:rsidR="00CC6216" w:rsidRPr="007F183D" w:rsidRDefault="00CC6216" w:rsidP="00CC6216">
      <w:pPr>
        <w:pStyle w:val="ProposalText"/>
        <w:rPr>
          <w:i/>
        </w:rPr>
      </w:pPr>
      <w:r w:rsidRPr="007F183D">
        <w:rPr>
          <w:vertAlign w:val="superscript"/>
        </w:rPr>
        <w:t>1</w:t>
      </w:r>
      <w:r w:rsidRPr="007F183D">
        <w:t xml:space="preserve"> </w:t>
      </w:r>
      <w:r w:rsidRPr="007F183D">
        <w:rPr>
          <w:i/>
        </w:rPr>
        <w:t>The alternate assessments are administered one-on-one. Responses are entered in the TDS by either the student or the test examiner.</w:t>
      </w:r>
    </w:p>
    <w:p w14:paraId="15E1894E" w14:textId="77777777" w:rsidR="00CC6216" w:rsidRPr="007F183D" w:rsidRDefault="00CC6216" w:rsidP="00CC6216">
      <w:pPr>
        <w:pStyle w:val="ProposalText"/>
        <w:rPr>
          <w:i/>
        </w:rPr>
      </w:pPr>
      <w:r w:rsidRPr="007F183D">
        <w:rPr>
          <w:vertAlign w:val="superscript"/>
        </w:rPr>
        <w:t>2</w:t>
      </w:r>
      <w:r w:rsidRPr="007F183D">
        <w:t xml:space="preserve"> </w:t>
      </w:r>
      <w:r w:rsidRPr="007F183D">
        <w:rPr>
          <w:i/>
        </w:rPr>
        <w:t>CAA ELA and Alternate ELPAC contain rubric-scored items that are scored locally by the primary test examiner. A percentage of schools will be required annually to participate in second scoring whereby the rubric-scored items are also second scored by a secondary test examiner who is present while the test is being administered.</w:t>
      </w:r>
    </w:p>
    <w:p w14:paraId="085D27EB" w14:textId="5A8731E0" w:rsidR="00CC6216" w:rsidRPr="007F183D" w:rsidRDefault="00CC6216" w:rsidP="00CC6216">
      <w:pPr>
        <w:pStyle w:val="ActionCaption"/>
        <w:rPr>
          <w:b w:val="0"/>
        </w:rPr>
      </w:pPr>
      <w:bookmarkStart w:id="994" w:name="_Toc70579185"/>
      <w:bookmarkStart w:id="995" w:name="_Toc85728054"/>
      <w:r w:rsidRPr="007F183D">
        <w:lastRenderedPageBreak/>
        <w:t xml:space="preserve">Figure </w:t>
      </w:r>
      <w:fldSimple w:instr=" SEQ Figure \* ARABIC ">
        <w:r w:rsidR="00765AAB">
          <w:rPr>
            <w:noProof/>
          </w:rPr>
          <w:t>56</w:t>
        </w:r>
      </w:fldSimple>
      <w:r w:rsidRPr="007F183D">
        <w:t>.  Scoring and reporting flow for the expanded CSA.</w:t>
      </w:r>
      <w:r w:rsidRPr="007F183D">
        <w:rPr>
          <w:b w:val="0"/>
        </w:rPr>
        <w:t xml:space="preserve"> When the CSA is expanded, there will be </w:t>
      </w:r>
      <w:r w:rsidR="000A6F16">
        <w:rPr>
          <w:b w:val="0"/>
        </w:rPr>
        <w:t xml:space="preserve">additional </w:t>
      </w:r>
      <w:r w:rsidR="004417AE">
        <w:rPr>
          <w:b w:val="0"/>
        </w:rPr>
        <w:t xml:space="preserve">training </w:t>
      </w:r>
      <w:r w:rsidRPr="007F183D">
        <w:rPr>
          <w:b w:val="0"/>
        </w:rPr>
        <w:t xml:space="preserve">to accommodate local scoring </w:t>
      </w:r>
      <w:r w:rsidR="00332CB1" w:rsidRPr="0044457A">
        <w:rPr>
          <w:b w:val="0"/>
        </w:rPr>
        <w:t>of Speaking responses</w:t>
      </w:r>
      <w:r w:rsidRPr="0044457A">
        <w:rPr>
          <w:b w:val="0"/>
        </w:rPr>
        <w:t xml:space="preserve"> </w:t>
      </w:r>
      <w:r w:rsidR="6C55B5AE" w:rsidRPr="0044457A">
        <w:rPr>
          <w:b w:val="0"/>
        </w:rPr>
        <w:t xml:space="preserve">scored </w:t>
      </w:r>
      <w:r w:rsidRPr="007F183D">
        <w:rPr>
          <w:b w:val="0"/>
        </w:rPr>
        <w:t>by the test examiner.</w:t>
      </w:r>
      <w:bookmarkEnd w:id="994"/>
      <w:bookmarkEnd w:id="995"/>
    </w:p>
    <w:p w14:paraId="78D106C8" w14:textId="77777777" w:rsidR="00CC6216" w:rsidRPr="007F183D" w:rsidRDefault="00CC6216" w:rsidP="00CC6216">
      <w:pPr>
        <w:pStyle w:val="ProposalText"/>
      </w:pPr>
      <w:r w:rsidRPr="007F183D">
        <w:rPr>
          <w:noProof/>
        </w:rPr>
        <w:drawing>
          <wp:inline distT="0" distB="0" distL="0" distR="0" wp14:anchorId="7B3CF4FD" wp14:editId="706B7B0E">
            <wp:extent cx="5943600" cy="4217773"/>
            <wp:effectExtent l="57150" t="0" r="57150" b="0"/>
            <wp:docPr id="830265891" name="Diagram 830265891" descr="The figure shows the process for scoring and reporting the expanded CSA. "/>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8" r:lo="rId169" r:qs="rId170" r:cs="rId171"/>
              </a:graphicData>
            </a:graphic>
          </wp:inline>
        </w:drawing>
      </w:r>
    </w:p>
    <w:p w14:paraId="05FE3181" w14:textId="249415AC" w:rsidR="00CC6216" w:rsidRPr="007F183D" w:rsidRDefault="00CC6216" w:rsidP="00CC6216">
      <w:pPr>
        <w:pStyle w:val="ActionCaption"/>
        <w:rPr>
          <w:b w:val="0"/>
        </w:rPr>
      </w:pPr>
      <w:bookmarkStart w:id="996" w:name="_Toc70579186"/>
      <w:bookmarkStart w:id="997" w:name="_Toc85728055"/>
      <w:r w:rsidRPr="007F183D">
        <w:lastRenderedPageBreak/>
        <w:t xml:space="preserve">Figure </w:t>
      </w:r>
      <w:fldSimple w:instr=" SEQ Figure \* ARABIC ">
        <w:r w:rsidR="00765AAB">
          <w:rPr>
            <w:noProof/>
          </w:rPr>
          <w:t>57</w:t>
        </w:r>
      </w:fldSimple>
      <w:r w:rsidRPr="007F183D">
        <w:t>.  Scoring and reporting flow for Summative ELPAC.</w:t>
      </w:r>
      <w:r w:rsidRPr="007F183D">
        <w:rPr>
          <w:b w:val="0"/>
        </w:rPr>
        <w:t xml:space="preserve"> The Summative ELPAC will use all four methods of scoring.</w:t>
      </w:r>
      <w:bookmarkEnd w:id="996"/>
      <w:bookmarkEnd w:id="997"/>
    </w:p>
    <w:p w14:paraId="03BDC54F" w14:textId="77777777" w:rsidR="00CC6216" w:rsidRPr="007F183D" w:rsidRDefault="00CC6216" w:rsidP="00CC6216">
      <w:pPr>
        <w:pStyle w:val="ProposalText"/>
      </w:pPr>
      <w:r w:rsidRPr="007F183D">
        <w:rPr>
          <w:noProof/>
        </w:rPr>
        <w:drawing>
          <wp:inline distT="0" distB="0" distL="0" distR="0" wp14:anchorId="5C2EAA8E" wp14:editId="665CBCE6">
            <wp:extent cx="5943600" cy="4525662"/>
            <wp:effectExtent l="57150" t="0" r="57150" b="0"/>
            <wp:docPr id="830265892" name="Diagram 830265892" descr="The figure shows the process for scoring and reporting the Summative ELPAC."/>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3" r:lo="rId174" r:qs="rId175" r:cs="rId176"/>
              </a:graphicData>
            </a:graphic>
          </wp:inline>
        </w:drawing>
      </w:r>
    </w:p>
    <w:p w14:paraId="224717F5" w14:textId="48481CA8" w:rsidR="00CC6216" w:rsidRPr="007F183D" w:rsidRDefault="00CC6216" w:rsidP="00CC6216">
      <w:pPr>
        <w:pStyle w:val="ProposalText"/>
        <w:rPr>
          <w:i/>
        </w:rPr>
      </w:pPr>
      <w:r w:rsidRPr="007F183D">
        <w:rPr>
          <w:vertAlign w:val="superscript"/>
        </w:rPr>
        <w:t>1</w:t>
      </w:r>
      <w:r w:rsidRPr="007F183D">
        <w:t xml:space="preserve"> </w:t>
      </w:r>
      <w:r w:rsidR="00241F5F" w:rsidRPr="00A242EB">
        <w:rPr>
          <w:i/>
          <w:iCs/>
        </w:rPr>
        <w:t>ETS assumes that</w:t>
      </w:r>
      <w:r w:rsidR="00241F5F" w:rsidRPr="00A242EB">
        <w:rPr>
          <w:i/>
        </w:rPr>
        <w:t xml:space="preserve"> test examiners </w:t>
      </w:r>
      <w:r w:rsidR="00DD6397" w:rsidRPr="00A242EB">
        <w:rPr>
          <w:i/>
        </w:rPr>
        <w:t xml:space="preserve">will </w:t>
      </w:r>
      <w:r w:rsidR="00241F5F" w:rsidRPr="00A242EB">
        <w:rPr>
          <w:i/>
        </w:rPr>
        <w:t>administer the Summative ELPAC one-on-one</w:t>
      </w:r>
      <w:r w:rsidR="00241F5F" w:rsidRPr="00A242EB">
        <w:t xml:space="preserve"> </w:t>
      </w:r>
      <w:r w:rsidR="00241F5F" w:rsidRPr="00A242EB">
        <w:rPr>
          <w:i/>
        </w:rPr>
        <w:t>f</w:t>
      </w:r>
      <w:r w:rsidRPr="00A242EB">
        <w:rPr>
          <w:i/>
        </w:rPr>
        <w:t>or kindergarten, grade one, and grade two</w:t>
      </w:r>
      <w:r>
        <w:rPr>
          <w:i/>
        </w:rPr>
        <w:t xml:space="preserve"> </w:t>
      </w:r>
      <w:r w:rsidR="00DD6397" w:rsidRPr="00A242EB">
        <w:rPr>
          <w:i/>
        </w:rPr>
        <w:t xml:space="preserve">as required by the current testing regulations </w:t>
      </w:r>
      <w:r w:rsidRPr="00A242EB">
        <w:rPr>
          <w:i/>
        </w:rPr>
        <w:t xml:space="preserve">and </w:t>
      </w:r>
      <w:r w:rsidR="00DD6397" w:rsidRPr="00A242EB">
        <w:rPr>
          <w:i/>
        </w:rPr>
        <w:t xml:space="preserve">that the test examiners will </w:t>
      </w:r>
      <w:r w:rsidRPr="00A242EB">
        <w:rPr>
          <w:i/>
        </w:rPr>
        <w:t xml:space="preserve">determine </w:t>
      </w:r>
      <w:r w:rsidR="00DD6397" w:rsidRPr="00A242EB">
        <w:rPr>
          <w:i/>
        </w:rPr>
        <w:t xml:space="preserve">on a case-by-case basis </w:t>
      </w:r>
      <w:r w:rsidRPr="00A242EB">
        <w:rPr>
          <w:i/>
        </w:rPr>
        <w:t xml:space="preserve">if </w:t>
      </w:r>
      <w:r w:rsidRPr="007F183D">
        <w:rPr>
          <w:i/>
        </w:rPr>
        <w:t xml:space="preserve">the student is able to enter their own responses in the TDS. The student completes their Writing tests on paper answer books that the LEA ships to ETS for scanning and scoring. </w:t>
      </w:r>
    </w:p>
    <w:p w14:paraId="1C6EC495" w14:textId="77777777" w:rsidR="00CC6216" w:rsidRPr="007F183D" w:rsidRDefault="00CC6216" w:rsidP="00CC6216">
      <w:pPr>
        <w:pStyle w:val="ProposalText"/>
        <w:rPr>
          <w:i/>
        </w:rPr>
      </w:pPr>
      <w:r w:rsidRPr="007F183D">
        <w:rPr>
          <w:vertAlign w:val="superscript"/>
        </w:rPr>
        <w:t>2</w:t>
      </w:r>
      <w:r w:rsidRPr="007F183D">
        <w:t xml:space="preserve"> </w:t>
      </w:r>
      <w:r w:rsidRPr="007F183D">
        <w:rPr>
          <w:i/>
        </w:rPr>
        <w:t>ETS conducts read-behind analyses for a percentage of the Summative ELPAC Speaking responses.</w:t>
      </w:r>
    </w:p>
    <w:p w14:paraId="607852E8" w14:textId="69BDEF3C" w:rsidR="00CC6216" w:rsidRPr="007F183D" w:rsidRDefault="00CC6216" w:rsidP="00CC6216">
      <w:pPr>
        <w:pStyle w:val="ActionCaption"/>
        <w:rPr>
          <w:b w:val="0"/>
        </w:rPr>
      </w:pPr>
      <w:bookmarkStart w:id="998" w:name="_Toc70579187"/>
      <w:bookmarkStart w:id="999" w:name="_Toc85728056"/>
      <w:r>
        <w:lastRenderedPageBreak/>
        <w:t xml:space="preserve">Figure </w:t>
      </w:r>
      <w:fldSimple w:instr=" SEQ Figure \* ARABIC ">
        <w:r w:rsidR="00765AAB">
          <w:rPr>
            <w:noProof/>
          </w:rPr>
          <w:t>58</w:t>
        </w:r>
      </w:fldSimple>
      <w:r w:rsidRPr="007F183D">
        <w:t>.</w:t>
      </w:r>
      <w:r>
        <w:t xml:space="preserve">  Scoring and reporting flow for Initial ELPAC.</w:t>
      </w:r>
      <w:r>
        <w:rPr>
          <w:b w:val="0"/>
        </w:rPr>
        <w:t xml:space="preserve"> Test examiners will locally score the Speaking and Writing responses for the Initial ELPAC.</w:t>
      </w:r>
      <w:bookmarkEnd w:id="998"/>
      <w:bookmarkEnd w:id="999"/>
    </w:p>
    <w:p w14:paraId="031172C4" w14:textId="77777777" w:rsidR="00CC6216" w:rsidRPr="007F183D" w:rsidRDefault="00CC6216" w:rsidP="00CC6216">
      <w:pPr>
        <w:pStyle w:val="ProposalText"/>
      </w:pPr>
      <w:r w:rsidRPr="007F183D">
        <w:rPr>
          <w:noProof/>
        </w:rPr>
        <w:drawing>
          <wp:inline distT="0" distB="0" distL="0" distR="0" wp14:anchorId="324695FE" wp14:editId="0EC7A44A">
            <wp:extent cx="5943600" cy="4317141"/>
            <wp:effectExtent l="57150" t="0" r="57150" b="0"/>
            <wp:docPr id="830265893" name="Diagram 830265893" descr="The figure shows the process for scoring and reporting the Initial ELPAC."/>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8" r:lo="rId179" r:qs="rId180" r:cs="rId181"/>
              </a:graphicData>
            </a:graphic>
          </wp:inline>
        </w:drawing>
      </w:r>
    </w:p>
    <w:p w14:paraId="4F6C6C92" w14:textId="1F2F5B4E" w:rsidR="00CC6216" w:rsidRPr="007F183D" w:rsidRDefault="00CC6216" w:rsidP="00CC6216">
      <w:pPr>
        <w:pStyle w:val="ProposalText"/>
        <w:rPr>
          <w:i/>
        </w:rPr>
      </w:pPr>
      <w:r w:rsidRPr="007F183D">
        <w:rPr>
          <w:vertAlign w:val="superscript"/>
        </w:rPr>
        <w:t>1</w:t>
      </w:r>
      <w:r w:rsidRPr="00DA7B5F">
        <w:t xml:space="preserve"> </w:t>
      </w:r>
      <w:r w:rsidR="00976D75" w:rsidRPr="00DA7B5F">
        <w:rPr>
          <w:i/>
          <w:iCs/>
        </w:rPr>
        <w:t xml:space="preserve">ETS assumes that </w:t>
      </w:r>
      <w:r w:rsidR="00976D75" w:rsidRPr="00DA7B5F">
        <w:rPr>
          <w:i/>
        </w:rPr>
        <w:t xml:space="preserve">test examiners will administer the </w:t>
      </w:r>
      <w:r w:rsidR="00587AF6">
        <w:rPr>
          <w:i/>
        </w:rPr>
        <w:t>Initial</w:t>
      </w:r>
      <w:r w:rsidR="00976D75" w:rsidRPr="00DA7B5F">
        <w:rPr>
          <w:i/>
        </w:rPr>
        <w:t xml:space="preserve"> ELPAC one-on-one </w:t>
      </w:r>
      <w:r w:rsidR="002D7D02" w:rsidRPr="00DA7B5F">
        <w:rPr>
          <w:i/>
        </w:rPr>
        <w:t>f</w:t>
      </w:r>
      <w:r w:rsidRPr="00DA7B5F">
        <w:rPr>
          <w:i/>
        </w:rPr>
        <w:t>or kindergarten, grade one, and grade two</w:t>
      </w:r>
      <w:r w:rsidR="007E198B" w:rsidRPr="00DA7B5F">
        <w:rPr>
          <w:i/>
        </w:rPr>
        <w:t xml:space="preserve"> as required by the current testing regulations </w:t>
      </w:r>
      <w:r w:rsidRPr="00DA7B5F">
        <w:rPr>
          <w:i/>
        </w:rPr>
        <w:t xml:space="preserve">and </w:t>
      </w:r>
      <w:r w:rsidR="007E198B" w:rsidRPr="00DA7B5F">
        <w:rPr>
          <w:i/>
        </w:rPr>
        <w:t xml:space="preserve">that the test examiners will determine on a case-by-case basis </w:t>
      </w:r>
      <w:r w:rsidRPr="00DA7B5F">
        <w:rPr>
          <w:i/>
        </w:rPr>
        <w:t xml:space="preserve">if </w:t>
      </w:r>
      <w:r w:rsidRPr="007F183D">
        <w:rPr>
          <w:i/>
        </w:rPr>
        <w:t>the student is able to enter their own responses in the TDS. The student completes their Writing test on a paper answer book that is scored locally, with a percentage shipped back to ETS for read-behind analysis. Grades three through twelve Writing responses are automatically sent to read-behind analysis through the TDS and the scoring system.</w:t>
      </w:r>
    </w:p>
    <w:p w14:paraId="18BE1001" w14:textId="0AF2F285" w:rsidR="00CC6216" w:rsidRPr="007F183D" w:rsidRDefault="00CC6216" w:rsidP="00CC6216">
      <w:pPr>
        <w:pStyle w:val="ActionCaption"/>
        <w:rPr>
          <w:b w:val="0"/>
        </w:rPr>
      </w:pPr>
      <w:bookmarkStart w:id="1000" w:name="_Ref69391744"/>
      <w:bookmarkStart w:id="1001" w:name="_Toc70579188"/>
      <w:bookmarkStart w:id="1002" w:name="_Toc85728057"/>
      <w:r w:rsidRPr="007F183D">
        <w:lastRenderedPageBreak/>
        <w:t xml:space="preserve">Figure </w:t>
      </w:r>
      <w:fldSimple w:instr=" SEQ Figure \* ARABIC ">
        <w:r w:rsidR="00765AAB">
          <w:rPr>
            <w:noProof/>
          </w:rPr>
          <w:t>59</w:t>
        </w:r>
      </w:fldSimple>
      <w:bookmarkEnd w:id="1000"/>
      <w:r w:rsidRPr="007F183D">
        <w:t>.  Scoring and reporting flow for standardized administrations of the interim assessments for Smarter Balanced, CAST, and ELPAC.</w:t>
      </w:r>
      <w:r w:rsidRPr="007F183D">
        <w:rPr>
          <w:b w:val="0"/>
        </w:rPr>
        <w:t xml:space="preserve"> Each of the interim assessments will involve an element of local scoring by teachers.</w:t>
      </w:r>
      <w:bookmarkEnd w:id="1001"/>
      <w:bookmarkEnd w:id="1002"/>
    </w:p>
    <w:p w14:paraId="4E78B7B3" w14:textId="77777777" w:rsidR="00CC6216" w:rsidRPr="007F183D" w:rsidRDefault="00CC6216" w:rsidP="00CC6216">
      <w:pPr>
        <w:pStyle w:val="ProposalText"/>
      </w:pPr>
      <w:r w:rsidRPr="007F183D">
        <w:rPr>
          <w:noProof/>
        </w:rPr>
        <w:drawing>
          <wp:inline distT="0" distB="0" distL="0" distR="0" wp14:anchorId="4C5EE1B5" wp14:editId="1BF67178">
            <wp:extent cx="5943600" cy="4500550"/>
            <wp:effectExtent l="57150" t="0" r="57150" b="0"/>
            <wp:docPr id="830265894" name="Diagram 830265894" descr="The figure shows the process for scoring and reporting the Interim Assessments for Smarter Balanced, CAST, and ELPAC."/>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3" r:lo="rId184" r:qs="rId185" r:cs="rId186"/>
              </a:graphicData>
            </a:graphic>
          </wp:inline>
        </w:drawing>
      </w:r>
    </w:p>
    <w:p w14:paraId="082C36DB" w14:textId="1EC47FDF" w:rsidR="00CC6216" w:rsidRPr="007F183D" w:rsidRDefault="00CC6216" w:rsidP="00CC6216">
      <w:pPr>
        <w:pStyle w:val="Heading3"/>
      </w:pPr>
      <w:bookmarkStart w:id="1003" w:name="Task_3_8_1_A"/>
      <w:bookmarkStart w:id="1004" w:name="_Toc85713643"/>
      <w:r w:rsidRPr="007F183D">
        <w:t>8.1.A</w:t>
      </w:r>
      <w:bookmarkEnd w:id="1003"/>
      <w:r w:rsidRPr="007F183D">
        <w:t>. Methods of Scoring</w:t>
      </w:r>
      <w:bookmarkEnd w:id="1004"/>
    </w:p>
    <w:p w14:paraId="23412775" w14:textId="58181CC5" w:rsidR="00CC6216" w:rsidRPr="007F183D" w:rsidRDefault="00CC6216" w:rsidP="00CC6216">
      <w:pPr>
        <w:pStyle w:val="ProposalText"/>
        <w:keepNext/>
        <w:rPr>
          <w:rStyle w:val="normaltextrun"/>
          <w:rFonts w:cstheme="minorBidi"/>
          <w:color w:val="000000"/>
          <w:shd w:val="clear" w:color="auto" w:fill="FFFFFF"/>
        </w:rPr>
      </w:pPr>
      <w:r w:rsidRPr="007F183D">
        <w:t xml:space="preserve">Over the past six years, ETS has successfully deployed machine scoring, hand scoring, and AI scoring for the California Assessment System. In this contract, ETS will expand the current QA checks to continue our commitment to scoring accuracy across all </w:t>
      </w:r>
      <w:r w:rsidRPr="007F183D">
        <w:lastRenderedPageBreak/>
        <w:t xml:space="preserve">California assessments. </w:t>
      </w:r>
      <w:r w:rsidRPr="007F183D">
        <w:rPr>
          <w:rStyle w:val="normaltextrun"/>
          <w:rFonts w:cstheme="minorBidi"/>
          <w:color w:val="000000"/>
          <w:shd w:val="clear" w:color="auto" w:fill="FFFFFF"/>
        </w:rPr>
        <w:t>In addition, ETS will include the following enhancements to the scoring plan:</w:t>
      </w:r>
    </w:p>
    <w:p w14:paraId="15937A50" w14:textId="77777777" w:rsidR="00CC6216" w:rsidRPr="007F183D" w:rsidRDefault="00CC6216" w:rsidP="00DE629A">
      <w:pPr>
        <w:pStyle w:val="BulletList1"/>
        <w:rPr>
          <w:rStyle w:val="normaltextrun"/>
        </w:rPr>
      </w:pPr>
      <w:r w:rsidRPr="007F183D">
        <w:rPr>
          <w:rStyle w:val="normaltextrun"/>
        </w:rPr>
        <w:t xml:space="preserve">Increase the use of existing AI scoring capabilities while expanding monitoring and QA checks across assessments to support these capabilities—with the goal of producing more timely and complete scoring of student responses </w:t>
      </w:r>
    </w:p>
    <w:p w14:paraId="55C81B7D" w14:textId="77777777" w:rsidR="00CC6216" w:rsidRPr="007F183D" w:rsidRDefault="00CC6216" w:rsidP="00DE629A">
      <w:pPr>
        <w:pStyle w:val="BulletList1"/>
        <w:rPr>
          <w:rStyle w:val="normaltextrun"/>
        </w:rPr>
      </w:pPr>
      <w:r w:rsidRPr="007F183D">
        <w:rPr>
          <w:rStyle w:val="normaltextrun"/>
        </w:rPr>
        <w:t>Use advanced data analytics capabilities to share constructed-response scoring data and reports with the CDE</w:t>
      </w:r>
    </w:p>
    <w:p w14:paraId="78D36EBC" w14:textId="77777777" w:rsidR="00CC6216" w:rsidRPr="007F183D" w:rsidRDefault="00CC6216" w:rsidP="00DE629A">
      <w:pPr>
        <w:pStyle w:val="BulletList1"/>
        <w:rPr>
          <w:rStyle w:val="normaltextrun"/>
        </w:rPr>
      </w:pPr>
      <w:r w:rsidRPr="007F183D">
        <w:rPr>
          <w:rStyle w:val="normaltextrun"/>
        </w:rPr>
        <w:t xml:space="preserve">Provide an enhanced local scoring system (i.e., TASC) for LEAs to use in locally scoring performance tasks, such as Initial ELPAC Writing responses </w:t>
      </w:r>
    </w:p>
    <w:p w14:paraId="624C2AD1" w14:textId="77777777" w:rsidR="00CC6216" w:rsidRPr="007F183D" w:rsidRDefault="00CC6216" w:rsidP="00DE629A">
      <w:pPr>
        <w:pStyle w:val="BulletList1"/>
        <w:rPr>
          <w:rStyle w:val="normaltextrun"/>
        </w:rPr>
      </w:pPr>
      <w:r w:rsidRPr="007F183D">
        <w:rPr>
          <w:rStyle w:val="normaltextrun"/>
        </w:rPr>
        <w:t>Implement scoring processes for the new CAST and ELPAC interim assessments</w:t>
      </w:r>
    </w:p>
    <w:p w14:paraId="1F136BF8" w14:textId="374FCFD8" w:rsidR="00CC6216" w:rsidRPr="007F183D" w:rsidRDefault="00CC6216" w:rsidP="00DE629A">
      <w:pPr>
        <w:pStyle w:val="BulletList1"/>
        <w:rPr>
          <w:rStyle w:val="normaltextrun"/>
        </w:rPr>
      </w:pPr>
      <w:r w:rsidRPr="007F183D">
        <w:rPr>
          <w:rStyle w:val="normaltextrun"/>
        </w:rPr>
        <w:t>Expand hand-scoring and AI-scoring capabilities for Spanish responses for the expanded CSA</w:t>
      </w:r>
    </w:p>
    <w:p w14:paraId="4721CCFB" w14:textId="6E8E2FD5" w:rsidR="00CC6216" w:rsidRPr="007F183D" w:rsidRDefault="00CC6216" w:rsidP="00CC6216">
      <w:pPr>
        <w:pStyle w:val="Heading4"/>
      </w:pPr>
      <w:r w:rsidRPr="007F183D">
        <w:t>Placing CAST and ELPAC Interim Assessment Results on Same Scale as their Summative Assessments</w:t>
      </w:r>
    </w:p>
    <w:p w14:paraId="76C18263" w14:textId="31116831" w:rsidR="00CC6216" w:rsidRPr="007F183D" w:rsidRDefault="00CC6216" w:rsidP="00CC6216">
      <w:pPr>
        <w:pStyle w:val="ProposalText"/>
      </w:pPr>
      <w:r w:rsidRPr="007F183D">
        <w:t xml:space="preserve">As described in </w:t>
      </w:r>
      <w:r w:rsidRPr="007F183D">
        <w:rPr>
          <w:b/>
        </w:rPr>
        <w:t>Task</w:t>
      </w:r>
      <w:r w:rsidR="003D73E3" w:rsidRPr="007F183D">
        <w:rPr>
          <w:b/>
        </w:rPr>
        <w:t> </w:t>
      </w:r>
      <w:r w:rsidR="003D73E3" w:rsidRPr="007F183D">
        <w:rPr>
          <w:b/>
        </w:rPr>
        <w:fldChar w:fldCharType="begin"/>
      </w:r>
      <w:r w:rsidR="003D73E3" w:rsidRPr="007F183D">
        <w:rPr>
          <w:b/>
        </w:rPr>
        <w:instrText xml:space="preserve"> REF Task_3_6_1 \h  \* MERGEFORMAT </w:instrText>
      </w:r>
      <w:r w:rsidR="003D73E3" w:rsidRPr="007F183D">
        <w:rPr>
          <w:b/>
        </w:rPr>
      </w:r>
      <w:r w:rsidR="003D73E3" w:rsidRPr="007F183D">
        <w:rPr>
          <w:b/>
        </w:rPr>
        <w:fldChar w:fldCharType="separate"/>
      </w:r>
      <w:r w:rsidR="00B2315E" w:rsidRPr="00B2315E">
        <w:rPr>
          <w:b/>
        </w:rPr>
        <w:t>6.1</w:t>
      </w:r>
      <w:r w:rsidR="003D73E3" w:rsidRPr="007F183D">
        <w:rPr>
          <w:b/>
        </w:rPr>
        <w:fldChar w:fldCharType="end"/>
      </w:r>
      <w:r w:rsidRPr="007F183D">
        <w:t xml:space="preserve">, </w:t>
      </w:r>
      <w:r w:rsidR="004D3D0D" w:rsidRPr="007F183D">
        <w:t xml:space="preserve">we </w:t>
      </w:r>
      <w:r w:rsidRPr="007F183D">
        <w:t>propose developing</w:t>
      </w:r>
      <w:r w:rsidRPr="0064453F">
        <w:t xml:space="preserve"> </w:t>
      </w:r>
      <w:r w:rsidR="00624C2D" w:rsidRPr="0064453F">
        <w:t xml:space="preserve">interim assessment blocks </w:t>
      </w:r>
      <w:r w:rsidRPr="007F183D">
        <w:t>for the CAST and ELPAC interim assessments that will leverage design elements from their respective summative assessments in the assessment development phase. We will construct the interim assessments once the content specifications, test specifications, and test blueprints have been finalized.</w:t>
      </w:r>
      <w:r w:rsidRPr="007F183D" w:rsidDel="00C108BD">
        <w:t xml:space="preserve"> </w:t>
      </w:r>
      <w:r w:rsidRPr="007F183D">
        <w:t>We will develop the CAST and ELPAC interim assessment test forms using items from the summative item banks; as a result, the interim test forms, when constructed, will be on the same scale as their respective summative assessments.</w:t>
      </w:r>
    </w:p>
    <w:p w14:paraId="78B3FB8F" w14:textId="1713D60E" w:rsidR="00CC6216" w:rsidRPr="007F183D" w:rsidRDefault="00CC6216" w:rsidP="00CC6216">
      <w:pPr>
        <w:pStyle w:val="ProposalText"/>
      </w:pPr>
      <w:r w:rsidRPr="007F183D">
        <w:lastRenderedPageBreak/>
        <w:t xml:space="preserve">Provided that the construct measured by each interim assessment </w:t>
      </w:r>
      <w:r w:rsidR="00920A14" w:rsidRPr="0064453F">
        <w:t xml:space="preserve">block </w:t>
      </w:r>
      <w:r w:rsidRPr="007F183D">
        <w:t xml:space="preserve">is well aligned and consistent with the construct measured by its domain-level counterpart on the summative assessment, the summative assessment reporting relationships—used to describe performance on content domains (e.g., below standard, near standard, above standard)—will also be applied to the interim assessments. ETS will evaluate the alignment and consistency between the domain-level interim assessment with its domain-level counterpart on the summative assessment by comparing the domain-specific blueprints. Specifically, strong alignment would imply that the interim assessment </w:t>
      </w:r>
      <w:r w:rsidR="00920A14" w:rsidRPr="0064453F">
        <w:t xml:space="preserve">block </w:t>
      </w:r>
      <w:r w:rsidRPr="007F183D">
        <w:t xml:space="preserve">blueprints need to cover the standards or performance expectations in the same way as they are covered in summative assessments for the same domain. </w:t>
      </w:r>
    </w:p>
    <w:p w14:paraId="2BC696DC" w14:textId="0E759255" w:rsidR="00CC6216" w:rsidRPr="007F183D" w:rsidRDefault="00CC6216" w:rsidP="00CC6216">
      <w:pPr>
        <w:pStyle w:val="ProposalText"/>
      </w:pPr>
      <w:r w:rsidRPr="007F183D">
        <w:t xml:space="preserve">For interim </w:t>
      </w:r>
      <w:r w:rsidR="00920A14" w:rsidRPr="0064453F">
        <w:t>assessment blocks</w:t>
      </w:r>
      <w:r w:rsidRPr="007F183D">
        <w:t xml:space="preserve">, we will estimate the ability estimates or thetas by inverting a test characteristic curve (TCC). This inverted TCC describes the relationship between the theta and the estimated number correct raw score on the domain-level interim test form. Once the thetas are known, we will apply the scaling constants that map the theta to the reporting scale. The scaling constants used to place both the Summative CAST and Summative ELPAC on their respective reporting scales will be applied to the interim assessments. </w:t>
      </w:r>
    </w:p>
    <w:p w14:paraId="7C963DC6" w14:textId="4EE36422" w:rsidR="00CC6216" w:rsidRPr="007F183D" w:rsidRDefault="00CC6216" w:rsidP="00CC6216">
      <w:pPr>
        <w:pStyle w:val="Heading4"/>
      </w:pPr>
      <w:bookmarkStart w:id="1005" w:name="Task_3_8_1_A_1"/>
      <w:r w:rsidRPr="007F183D">
        <w:t>8.1.A.1</w:t>
      </w:r>
      <w:bookmarkEnd w:id="1005"/>
      <w:r w:rsidRPr="007F183D">
        <w:t>. Deterministic or Machine Scoring</w:t>
      </w:r>
    </w:p>
    <w:p w14:paraId="2ACCDC8D" w14:textId="74475683" w:rsidR="00CC6216" w:rsidRPr="007F183D" w:rsidRDefault="00CC6216" w:rsidP="00CC6216">
      <w:pPr>
        <w:pStyle w:val="ProposalText"/>
      </w:pPr>
      <w:r w:rsidRPr="007F183D">
        <w:rPr>
          <w:rStyle w:val="normaltextrun"/>
          <w:rFonts w:cstheme="minorBidi"/>
        </w:rPr>
        <w:t>CAI’s scoring engine is embedded in the TDS. As such, it</w:t>
      </w:r>
      <w:r w:rsidRPr="007F183D">
        <w:t xml:space="preserve"> performs real-time machine scoring of multiple-choice items, gridded responses, and computer-scored TEIs for all CAASPP and ELPAC tests, including the interim assessments. To configure this machine scoring, we provide the scoring engine with the item-scoring rubrics, either as part of content received for ETS’s Item Banking Information System (IBIS) for ELPAC </w:t>
      </w:r>
      <w:r w:rsidRPr="007F183D">
        <w:lastRenderedPageBreak/>
        <w:t xml:space="preserve">and non-Smarter Balanced CAASPP tests or as part of the Smarter Balanced test packages. ETS independently verifies data scoring and compares the two results. For more information, refer to </w:t>
      </w:r>
      <w:r w:rsidRPr="007F183D">
        <w:rPr>
          <w:b/>
          <w:bCs/>
        </w:rPr>
        <w:t>Task </w:t>
      </w:r>
      <w:r w:rsidR="003D73E3" w:rsidRPr="007F183D">
        <w:rPr>
          <w:b/>
          <w:bCs/>
        </w:rPr>
        <w:fldChar w:fldCharType="begin"/>
      </w:r>
      <w:r w:rsidR="003D73E3" w:rsidRPr="007F183D">
        <w:rPr>
          <w:b/>
          <w:bCs/>
        </w:rPr>
        <w:instrText xml:space="preserve"> REF Task_3_8_2_A \h  \* MERGEFORMAT </w:instrText>
      </w:r>
      <w:r w:rsidR="003D73E3" w:rsidRPr="007F183D">
        <w:rPr>
          <w:b/>
          <w:bCs/>
        </w:rPr>
      </w:r>
      <w:r w:rsidR="003D73E3" w:rsidRPr="007F183D">
        <w:rPr>
          <w:b/>
          <w:bCs/>
        </w:rPr>
        <w:fldChar w:fldCharType="separate"/>
      </w:r>
      <w:r w:rsidR="00B2315E" w:rsidRPr="00B2315E">
        <w:rPr>
          <w:b/>
        </w:rPr>
        <w:t>8.2.A</w:t>
      </w:r>
      <w:r w:rsidR="003D73E3" w:rsidRPr="007F183D">
        <w:rPr>
          <w:b/>
          <w:bCs/>
        </w:rPr>
        <w:fldChar w:fldCharType="end"/>
      </w:r>
      <w:r w:rsidRPr="007F183D">
        <w:t xml:space="preserve">. </w:t>
      </w:r>
    </w:p>
    <w:p w14:paraId="1035DE60" w14:textId="77777777" w:rsidR="00CC6216" w:rsidRPr="007F183D" w:rsidRDefault="00CC6216" w:rsidP="00CC6216">
      <w:pPr>
        <w:pStyle w:val="ProposalText"/>
      </w:pPr>
      <w:r w:rsidRPr="007F183D">
        <w:t>As part of the item import and review process, the Content Review Tool (CRT) and Item Tracking System (ITS) web preview tools allow authors to perform key checks against content to make sure items are scoring as expected. Additionally, CAI implements secondary automated quality checks for accuracy and reasonableness before test results are transmitted to ETS via secure file protocol for analysis and test-level scoring. For every test completed in the TDS, each item is scanned in the analysis system to confirm that all required item score points are within expected ranges, and that no other anomalous results are detected before the test opportunity is fully scored and reported.</w:t>
      </w:r>
    </w:p>
    <w:p w14:paraId="7DA0B17C" w14:textId="77777777" w:rsidR="00CC6216" w:rsidRPr="007F183D" w:rsidRDefault="00CC6216" w:rsidP="00CC6216">
      <w:pPr>
        <w:pStyle w:val="Heading5"/>
      </w:pPr>
      <w:r w:rsidRPr="007F183D">
        <w:t>Paper Form Scanning and Scoring Process</w:t>
      </w:r>
    </w:p>
    <w:p w14:paraId="18C5CD1F" w14:textId="2ABE0A96" w:rsidR="00CC6216" w:rsidRPr="007F183D" w:rsidRDefault="00CC6216" w:rsidP="00CC6216">
      <w:pPr>
        <w:pStyle w:val="ProposalText"/>
      </w:pPr>
      <w:r w:rsidRPr="007F183D">
        <w:t xml:space="preserve">ETS will continue to collect and score documents for assessments that require image scanning of student responses. For the purposes of this submission, ETS has assumed that the paper forms requiring scanning are the Initial and Summative ELPAC K–2 Writing tests. </w:t>
      </w:r>
      <w:r w:rsidRPr="007F183D">
        <w:rPr>
          <w:b/>
        </w:rPr>
        <w:t>Task </w:t>
      </w:r>
      <w:r w:rsidR="003D73E3" w:rsidRPr="007F183D">
        <w:rPr>
          <w:b/>
        </w:rPr>
        <w:fldChar w:fldCharType="begin"/>
      </w:r>
      <w:r w:rsidR="003D73E3" w:rsidRPr="007F183D">
        <w:rPr>
          <w:b/>
        </w:rPr>
        <w:instrText xml:space="preserve"> REF Task_3_7_2 \h  \* MERGEFORMAT </w:instrText>
      </w:r>
      <w:r w:rsidR="003D73E3" w:rsidRPr="007F183D">
        <w:rPr>
          <w:b/>
        </w:rPr>
      </w:r>
      <w:r w:rsidR="003D73E3" w:rsidRPr="007F183D">
        <w:rPr>
          <w:b/>
        </w:rPr>
        <w:fldChar w:fldCharType="separate"/>
      </w:r>
      <w:r w:rsidR="00B2315E" w:rsidRPr="00B2315E">
        <w:rPr>
          <w:b/>
        </w:rPr>
        <w:t>7.2</w:t>
      </w:r>
      <w:r w:rsidR="003D73E3" w:rsidRPr="007F183D">
        <w:rPr>
          <w:b/>
        </w:rPr>
        <w:fldChar w:fldCharType="end"/>
      </w:r>
      <w:r w:rsidRPr="007F183D">
        <w:rPr>
          <w:b/>
        </w:rPr>
        <w:t xml:space="preserve"> </w:t>
      </w:r>
      <w:r w:rsidRPr="007F183D">
        <w:t xml:space="preserve">describes the collection of the paper answer books. </w:t>
      </w:r>
    </w:p>
    <w:p w14:paraId="775AE777" w14:textId="77777777" w:rsidR="00CC6216" w:rsidRPr="007F183D" w:rsidRDefault="00CC6216" w:rsidP="00CC6216">
      <w:pPr>
        <w:pStyle w:val="ProposalText"/>
      </w:pPr>
      <w:r w:rsidRPr="007F183D">
        <w:rPr>
          <w:b/>
        </w:rPr>
        <w:t xml:space="preserve">Addressing requirements for privacy and student confidentiality. </w:t>
      </w:r>
      <w:r w:rsidRPr="007F183D">
        <w:t xml:space="preserve">ETS will meet State and federal requirements for privacy and student confidentiality for both digital and paper assessments. ETS </w:t>
      </w:r>
      <w:r w:rsidRPr="007F183D">
        <w:rPr>
          <w:color w:val="000000" w:themeColor="text1"/>
        </w:rPr>
        <w:t xml:space="preserve">has adopted International Organization for Standardization (ISO) 27001 as our information security framework and the foundation of our Corporate Information Protection Policies. ISO 27001 is an international series of standards for information security management and control that drives all aspects of the information security program and the manner in which ETS delivers services. ETS holds ISO </w:t>
      </w:r>
      <w:r w:rsidRPr="007F183D">
        <w:rPr>
          <w:color w:val="000000" w:themeColor="text1"/>
        </w:rPr>
        <w:lastRenderedPageBreak/>
        <w:t xml:space="preserve">27001:2013 registration for the key processes and systems that support the delivery, scoring, and reporting of assessments. </w:t>
      </w:r>
      <w:r w:rsidRPr="007F183D">
        <w:t>We also maintain security by encrypting all data captured on the scanner before it is scored.</w:t>
      </w:r>
    </w:p>
    <w:p w14:paraId="756EABD3" w14:textId="2630FCF5" w:rsidR="00CC6216" w:rsidRPr="007F183D" w:rsidRDefault="00CC6216" w:rsidP="00CC6216">
      <w:pPr>
        <w:pStyle w:val="ProposalText"/>
      </w:pPr>
      <w:r w:rsidRPr="007F183D">
        <w:rPr>
          <w:b/>
          <w:bCs/>
        </w:rPr>
        <w:t xml:space="preserve">Paper form scanning. </w:t>
      </w:r>
      <w:r w:rsidRPr="007F183D">
        <w:rPr>
          <w:bCs/>
        </w:rPr>
        <w:t xml:space="preserve">ETS will use a </w:t>
      </w:r>
      <w:r w:rsidRPr="007F183D">
        <w:t>highly reliable scalable scanning system</w:t>
      </w:r>
      <w:r w:rsidRPr="007F183D">
        <w:rPr>
          <w:bCs/>
        </w:rPr>
        <w:t xml:space="preserve"> to scan and score the Initial and Summative ELPAC K–2 Writing answer books</w:t>
      </w:r>
      <w:r w:rsidRPr="007F183D">
        <w:t xml:space="preserve">. This system operates on several high-speed scanners, which capture the Optical Mark Recognition data and images of the multiple-choice responses and constructed responses from the scannable answer books. This solution offers scanning capacity of over 1.5 million sheets a day at the ETS warehouse. Scanned constructed responses are routed to the web-based distributed-scoring system for hand-scoring, as detailed in </w:t>
      </w:r>
      <w:r w:rsidRPr="007F183D">
        <w:rPr>
          <w:b/>
        </w:rPr>
        <w:t>Task </w:t>
      </w:r>
      <w:r w:rsidR="003D73E3" w:rsidRPr="007F183D">
        <w:rPr>
          <w:b/>
        </w:rPr>
        <w:fldChar w:fldCharType="begin"/>
      </w:r>
      <w:r w:rsidR="003D73E3" w:rsidRPr="007F183D">
        <w:rPr>
          <w:b/>
        </w:rPr>
        <w:instrText xml:space="preserve"> REF Task_3_8_1_A_2 \h  \* MERGEFORMAT </w:instrText>
      </w:r>
      <w:r w:rsidR="003D73E3" w:rsidRPr="007F183D">
        <w:rPr>
          <w:b/>
        </w:rPr>
      </w:r>
      <w:r w:rsidR="003D73E3" w:rsidRPr="007F183D">
        <w:rPr>
          <w:b/>
        </w:rPr>
        <w:fldChar w:fldCharType="separate"/>
      </w:r>
      <w:r w:rsidR="00B2315E" w:rsidRPr="00B2315E">
        <w:rPr>
          <w:b/>
        </w:rPr>
        <w:t>8.1.A.2</w:t>
      </w:r>
      <w:r w:rsidR="003D73E3" w:rsidRPr="007F183D">
        <w:rPr>
          <w:b/>
        </w:rPr>
        <w:fldChar w:fldCharType="end"/>
      </w:r>
      <w:r w:rsidRPr="007F183D">
        <w:t xml:space="preserve">. </w:t>
      </w:r>
    </w:p>
    <w:p w14:paraId="31C2B790" w14:textId="77777777" w:rsidR="00CC6216" w:rsidRPr="007F183D" w:rsidRDefault="00CC6216" w:rsidP="00CC6216">
      <w:pPr>
        <w:pStyle w:val="ProposalText"/>
      </w:pPr>
      <w:r w:rsidRPr="007F183D">
        <w:rPr>
          <w:b/>
          <w:bCs/>
        </w:rPr>
        <w:t>Accuracy.</w:t>
      </w:r>
      <w:r w:rsidRPr="007F183D" w:rsidDel="0004219F">
        <w:rPr>
          <w:b/>
        </w:rPr>
        <w:t xml:space="preserve"> </w:t>
      </w:r>
      <w:r w:rsidRPr="007F183D">
        <w:t>Controlling the quality of a scanned image begins with a rigorous testing process. Prior to any production event, we create and process sample assessment documents with predefined parameters to systematically verify the functionality of the scanning software. We will confirm failure conditions that would normally create an operational alert or equipment stoppage through this testing exercise. Also, we will correct and reconcile any programming issues that this operational acceptance test exposes.</w:t>
      </w:r>
    </w:p>
    <w:p w14:paraId="1608D72C" w14:textId="77777777" w:rsidR="00CC6216" w:rsidRPr="007F183D" w:rsidRDefault="00CC6216" w:rsidP="00CC6216">
      <w:pPr>
        <w:pStyle w:val="ProposalText"/>
      </w:pPr>
      <w:r w:rsidRPr="007F183D">
        <w:t xml:space="preserve">During production, we use a sophisticated statistical process control system to monitor and maintain optimal mark interpretation performance. This control system includes environmental condition monitoring for temperature and humidity as well as regular machine maintenance and calibration. With the operational tolerances controlled, we capture and analyze scanned document images programmatically through OMR and Imaging technologies. </w:t>
      </w:r>
    </w:p>
    <w:p w14:paraId="6C336DE0" w14:textId="77777777" w:rsidR="00CC6216" w:rsidRPr="007F183D" w:rsidRDefault="00CC6216" w:rsidP="00CC6216">
      <w:pPr>
        <w:pStyle w:val="ProposalText"/>
      </w:pPr>
      <w:r w:rsidRPr="007F183D">
        <w:lastRenderedPageBreak/>
        <w:t xml:space="preserve">In addition to the industry-standard process controls to resolve issues such as double document detection, edge skew failure, improper identification marks, and documents scanned out of order; the system uses ETS-developed proprietary Low-Mark Scanning (LMS) AI algorithms to </w:t>
      </w:r>
      <w:r w:rsidRPr="007F183D">
        <w:rPr>
          <w:color w:val="000000"/>
        </w:rPr>
        <w:t xml:space="preserve">discern between intended marks </w:t>
      </w:r>
      <w:r w:rsidRPr="007F183D">
        <w:t xml:space="preserve">and erasures or stray marks mistakenly placed by a candidate. We apply a series of algorithms predefined by the testing program to assess each student response and capture the result. ETS can provide this erasure data, if requested, for the multiple-choice responses for statistical analysis or cheating investigations. The software will also identify marks that do not satisfy a string of conditions to accurately interpret the result and reject the mark to an edit queue within the image management software. Our Resolutions staff review and interpret these marks in accordance with program-specific guidelines. </w:t>
      </w:r>
    </w:p>
    <w:p w14:paraId="0C0B21BD" w14:textId="71929D00" w:rsidR="00CC6216" w:rsidRPr="007F183D" w:rsidRDefault="00CC6216" w:rsidP="00CC6216">
      <w:pPr>
        <w:pStyle w:val="ProposalText"/>
      </w:pPr>
      <w:r w:rsidRPr="007F183D">
        <w:t>After document scanning, one out</w:t>
      </w:r>
      <w:r w:rsidR="007C1133" w:rsidRPr="007F183D">
        <w:t xml:space="preserve"> of</w:t>
      </w:r>
      <w:r w:rsidRPr="007F183D">
        <w:t xml:space="preserve"> every 100 documents are selected for inspection to monitor the effectiveness of our process control system. This quality control process cross compares the response captured from the output of the scanning process to the actual image of the document. This inspection will identify undetected issues such scanning software problems, mis-calibrated scanning equipment, equipment failure, environmental issues, or operator error. The result is a stable and reliable process to accurately report a student’s response.</w:t>
      </w:r>
    </w:p>
    <w:p w14:paraId="221A10C6" w14:textId="77777777" w:rsidR="00CC6216" w:rsidRPr="007F183D" w:rsidRDefault="00CC6216" w:rsidP="00CC6216">
      <w:pPr>
        <w:pStyle w:val="Heading5"/>
      </w:pPr>
      <w:r w:rsidRPr="007F183D">
        <w:t>Alternative Process: Electronic Collection of Written Responses for ELPAC K–2 Writing</w:t>
      </w:r>
    </w:p>
    <w:p w14:paraId="5D024FD9" w14:textId="77777777" w:rsidR="00CC6216" w:rsidRPr="007F183D" w:rsidRDefault="00CC6216" w:rsidP="00CC6216">
      <w:pPr>
        <w:pStyle w:val="ProposalText"/>
      </w:pPr>
      <w:r w:rsidRPr="007F183D">
        <w:t xml:space="preserve">ETS also proposes an alternative to the return-for-scanning process for the ELPAC K–2 Writing answer books: an electronic image-capture solution that would eliminate the need for LEAs to return the Initial and Summative ELPAC K–2 Writing answer books for scoring. Electronic collection of the written responses would reduce the turnaround time </w:t>
      </w:r>
      <w:r w:rsidRPr="007F183D">
        <w:lastRenderedPageBreak/>
        <w:t xml:space="preserve">for reporting the ELPAC K–2 Writing scores while at the same time maintaining fidelity with the SBE-approved test blueprints for the writing standards. In addition, electronic image capture would benefit LEAs by eliminating the burdensome process of collecting, counting, and shipping answer books back to ETS for processing. </w:t>
      </w:r>
    </w:p>
    <w:p w14:paraId="3CBE2275" w14:textId="3C2CF03F" w:rsidR="00CC6216" w:rsidRPr="007F183D" w:rsidRDefault="00CC6216" w:rsidP="00CC6216">
      <w:pPr>
        <w:pStyle w:val="ProposalText"/>
      </w:pPr>
      <w:r w:rsidRPr="007F183D">
        <w:t xml:space="preserve">Following this alternative solution, ETS will provide a secure online application for test examiners and LEAs to electronically capture the image of the K–2 written responses. Once the images are captured, the test examiner or LEA will directly release the images to the ETS web-based distributed-scoring system. From there, the captured images will follow the hand-scoring process described in </w:t>
      </w:r>
      <w:r w:rsidRPr="007F183D">
        <w:rPr>
          <w:b/>
          <w:bCs/>
        </w:rPr>
        <w:t>Task </w:t>
      </w:r>
      <w:r w:rsidR="003D73E3" w:rsidRPr="007F183D">
        <w:rPr>
          <w:b/>
          <w:bCs/>
        </w:rPr>
        <w:fldChar w:fldCharType="begin"/>
      </w:r>
      <w:r w:rsidR="003D73E3" w:rsidRPr="007F183D">
        <w:rPr>
          <w:b/>
          <w:bCs/>
        </w:rPr>
        <w:instrText xml:space="preserve"> REF Task_3_8_1_A_2 \h  \* MERGEFORMAT </w:instrText>
      </w:r>
      <w:r w:rsidR="003D73E3" w:rsidRPr="007F183D">
        <w:rPr>
          <w:b/>
          <w:bCs/>
        </w:rPr>
      </w:r>
      <w:r w:rsidR="003D73E3" w:rsidRPr="007F183D">
        <w:rPr>
          <w:b/>
          <w:bCs/>
        </w:rPr>
        <w:fldChar w:fldCharType="separate"/>
      </w:r>
      <w:r w:rsidR="00B2315E" w:rsidRPr="00B2315E">
        <w:rPr>
          <w:b/>
        </w:rPr>
        <w:t>8.1.A.2</w:t>
      </w:r>
      <w:r w:rsidR="003D73E3" w:rsidRPr="007F183D">
        <w:rPr>
          <w:b/>
          <w:bCs/>
        </w:rPr>
        <w:fldChar w:fldCharType="end"/>
      </w:r>
      <w:r w:rsidRPr="007F183D">
        <w:t>. This application will be fully compliant with security and integrity requirements for assessment data, student privacy, and confidentiality.</w:t>
      </w:r>
    </w:p>
    <w:p w14:paraId="653CA82F" w14:textId="77777777" w:rsidR="00CC6216" w:rsidRPr="007F183D" w:rsidRDefault="00CC6216" w:rsidP="00CC6216">
      <w:pPr>
        <w:pStyle w:val="ProposalText"/>
      </w:pPr>
      <w:r w:rsidRPr="007F183D">
        <w:t xml:space="preserve">If the CDE selects this alternative for the ELPAC K–2 Writing tests, the electronic image capture process will replace the paper answer book scanning process. This alternative process would be a cost-neutral change to the CDE. </w:t>
      </w:r>
    </w:p>
    <w:p w14:paraId="630D106D" w14:textId="77777777" w:rsidR="00CC6216" w:rsidRPr="007F183D" w:rsidRDefault="00CC6216" w:rsidP="00CC6216">
      <w:pPr>
        <w:pStyle w:val="ProposalText"/>
      </w:pPr>
      <w:r w:rsidRPr="007F183D">
        <w:t>ETS proposes launching the electronic image-capture application beginning with the 2022–2023 Summative ELPAC administration, to meet the area of greatest need by LEAs. ETS will develop a comprehensive plan for the CDE to review and approve prior to the launch of this new capability. Additionally, we will create a communication and LEA training plan for the CDE to review and approve.</w:t>
      </w:r>
    </w:p>
    <w:p w14:paraId="073C2162" w14:textId="0827945F" w:rsidR="00CC6216" w:rsidRPr="007F183D" w:rsidRDefault="00CC6216" w:rsidP="00CC6216">
      <w:pPr>
        <w:pStyle w:val="Heading4"/>
      </w:pPr>
      <w:bookmarkStart w:id="1006" w:name="Task_3_8_1_A_2"/>
      <w:r w:rsidRPr="007F183D">
        <w:t>8.1.A.2</w:t>
      </w:r>
      <w:bookmarkEnd w:id="1006"/>
      <w:r w:rsidRPr="007F183D">
        <w:t>. Hand Scoring or Artificial Intelligence Scoring</w:t>
      </w:r>
    </w:p>
    <w:p w14:paraId="28D962C7" w14:textId="0BB1F66E" w:rsidR="00CC6216" w:rsidRPr="007F183D" w:rsidRDefault="00CC6216" w:rsidP="00CC6216">
      <w:pPr>
        <w:pStyle w:val="ProposalText"/>
      </w:pPr>
      <w:r w:rsidRPr="007F183D">
        <w:t xml:space="preserve">ETS and our partners will continue to draw on our many years of combined experience in successfully using hand and AI scoring—and this experience includes scoring for </w:t>
      </w:r>
      <w:r w:rsidRPr="007F183D">
        <w:lastRenderedPageBreak/>
        <w:t xml:space="preserve">both the California Assessment System as well as for other statewide, national, and international assessment programs. Our cross-organization approach has resulted in a replicable, holistic, and innovative multi-system model solution that maximizes validity and reliability while incorporating efficiencies wherever possible. ETS is confident in our ability to work with and leverage each organization’s expertise and capabilities in support of the California Assessment System. </w:t>
      </w:r>
    </w:p>
    <w:p w14:paraId="36AF2C48" w14:textId="1F758B1D" w:rsidR="00CC6216" w:rsidRPr="007F183D" w:rsidRDefault="00CC6216" w:rsidP="00CC6216">
      <w:pPr>
        <w:pStyle w:val="ProposalText"/>
      </w:pPr>
      <w:r w:rsidRPr="007F183D">
        <w:rPr>
          <w:b/>
        </w:rPr>
        <w:fldChar w:fldCharType="begin"/>
      </w:r>
      <w:r w:rsidRPr="007F183D">
        <w:rPr>
          <w:b/>
        </w:rPr>
        <w:instrText xml:space="preserve"> REF _Ref69391865 \h  \* MERGEFORMAT </w:instrText>
      </w:r>
      <w:r w:rsidRPr="007F183D">
        <w:rPr>
          <w:b/>
        </w:rPr>
      </w:r>
      <w:r w:rsidRPr="007F183D">
        <w:rPr>
          <w:b/>
        </w:rPr>
        <w:fldChar w:fldCharType="separate"/>
      </w:r>
      <w:r w:rsidR="00110A1A" w:rsidRPr="007F183D">
        <w:rPr>
          <w:b/>
        </w:rPr>
        <w:t xml:space="preserve">Table </w:t>
      </w:r>
      <w:r w:rsidR="00110A1A" w:rsidRPr="007F183D">
        <w:rPr>
          <w:b/>
          <w:noProof/>
        </w:rPr>
        <w:t>30</w:t>
      </w:r>
      <w:r w:rsidRPr="007F183D">
        <w:rPr>
          <w:b/>
        </w:rPr>
        <w:fldChar w:fldCharType="end"/>
      </w:r>
      <w:r w:rsidRPr="007F183D">
        <w:t xml:space="preserve"> represents the scoring responsibilities between ETS and MI. For a given test, the assigned organization will be responsible for hand scoring and AI scoring all grades for the test. In the case of the Smarter Balanced Summative Assessments, MI will hand score and AI score both ELA and mathematics. </w:t>
      </w:r>
    </w:p>
    <w:p w14:paraId="7942A4A3" w14:textId="45479C1F" w:rsidR="00CC6216" w:rsidRPr="007F183D" w:rsidRDefault="00CC6216" w:rsidP="00CC6216">
      <w:pPr>
        <w:pStyle w:val="ActionCaption"/>
        <w:rPr>
          <w:b w:val="0"/>
        </w:rPr>
      </w:pPr>
      <w:bookmarkStart w:id="1007" w:name="_Ref69391865"/>
      <w:bookmarkStart w:id="1008" w:name="_Toc85188735"/>
      <w:r w:rsidRPr="007F183D">
        <w:t xml:space="preserve">Table </w:t>
      </w:r>
      <w:r w:rsidRPr="007F183D">
        <w:fldChar w:fldCharType="begin"/>
      </w:r>
      <w:r w:rsidRPr="007F183D">
        <w:instrText>SEQ Table \* ARABIC</w:instrText>
      </w:r>
      <w:r w:rsidRPr="007F183D">
        <w:fldChar w:fldCharType="separate"/>
      </w:r>
      <w:r w:rsidR="00110A1A" w:rsidRPr="007F183D">
        <w:rPr>
          <w:noProof/>
        </w:rPr>
        <w:t>30</w:t>
      </w:r>
      <w:r w:rsidRPr="007F183D">
        <w:fldChar w:fldCharType="end"/>
      </w:r>
      <w:bookmarkEnd w:id="1007"/>
      <w:r w:rsidRPr="007F183D">
        <w:t>.  Scoring responsibilities by test and organization.</w:t>
      </w:r>
      <w:r w:rsidRPr="007F183D">
        <w:rPr>
          <w:b w:val="0"/>
        </w:rPr>
        <w:t xml:space="preserve"> ETS will be responsible for scoring all tests except for the Smarter Balanced Summative Assessments.</w:t>
      </w:r>
      <w:bookmarkEnd w:id="1008"/>
    </w:p>
    <w:tbl>
      <w:tblPr>
        <w:tblStyle w:val="CAASPP2020"/>
        <w:tblW w:w="9327" w:type="dxa"/>
        <w:tblLook w:val="04A0" w:firstRow="1" w:lastRow="0" w:firstColumn="1" w:lastColumn="0" w:noHBand="0" w:noVBand="1"/>
        <w:tblCaption w:val="Scoring responsibilities by test and organization"/>
        <w:tblDescription w:val="The table shows which organization will be responsible for scoring each assessment."/>
      </w:tblPr>
      <w:tblGrid>
        <w:gridCol w:w="5305"/>
        <w:gridCol w:w="2160"/>
        <w:gridCol w:w="1862"/>
      </w:tblGrid>
      <w:tr w:rsidR="00F944F6" w:rsidRPr="00F944F6" w14:paraId="706CAFC2" w14:textId="77777777" w:rsidTr="008117BA">
        <w:trPr>
          <w:cnfStyle w:val="100000000000" w:firstRow="1" w:lastRow="0" w:firstColumn="0" w:lastColumn="0" w:oddVBand="0" w:evenVBand="0" w:oddHBand="0" w:evenHBand="0" w:firstRowFirstColumn="0" w:firstRowLastColumn="0" w:lastRowFirstColumn="0" w:lastRowLastColumn="0"/>
        </w:trPr>
        <w:tc>
          <w:tcPr>
            <w:tcW w:w="5305" w:type="dxa"/>
          </w:tcPr>
          <w:p w14:paraId="0CB3034B" w14:textId="77777777" w:rsidR="00CC6216" w:rsidRPr="0064453F" w:rsidRDefault="00CC6216" w:rsidP="00584039">
            <w:pPr>
              <w:pStyle w:val="TableHeader"/>
              <w:rPr>
                <w:b/>
                <w:color w:val="auto"/>
              </w:rPr>
            </w:pPr>
            <w:r w:rsidRPr="0064453F">
              <w:rPr>
                <w:b/>
                <w:color w:val="auto"/>
              </w:rPr>
              <w:t>Test</w:t>
            </w:r>
          </w:p>
        </w:tc>
        <w:tc>
          <w:tcPr>
            <w:tcW w:w="2160" w:type="dxa"/>
          </w:tcPr>
          <w:p w14:paraId="4A92144F" w14:textId="77777777" w:rsidR="00CC6216" w:rsidRPr="0064453F" w:rsidRDefault="00CC6216" w:rsidP="00584039">
            <w:pPr>
              <w:pStyle w:val="TableHeader"/>
              <w:rPr>
                <w:b/>
                <w:color w:val="auto"/>
              </w:rPr>
            </w:pPr>
            <w:r w:rsidRPr="0064453F">
              <w:rPr>
                <w:b/>
                <w:color w:val="auto"/>
              </w:rPr>
              <w:t>ETS</w:t>
            </w:r>
          </w:p>
        </w:tc>
        <w:tc>
          <w:tcPr>
            <w:tcW w:w="1862" w:type="dxa"/>
          </w:tcPr>
          <w:p w14:paraId="61220027" w14:textId="77777777" w:rsidR="00CC6216" w:rsidRPr="0064453F" w:rsidRDefault="00CC6216" w:rsidP="00584039">
            <w:pPr>
              <w:pStyle w:val="TableHeader"/>
              <w:rPr>
                <w:b/>
                <w:color w:val="auto"/>
              </w:rPr>
            </w:pPr>
            <w:r w:rsidRPr="0064453F">
              <w:rPr>
                <w:b/>
                <w:color w:val="auto"/>
              </w:rPr>
              <w:t>MI</w:t>
            </w:r>
          </w:p>
        </w:tc>
      </w:tr>
      <w:tr w:rsidR="002A76E3" w:rsidRPr="007F183D" w14:paraId="4F173343" w14:textId="77777777" w:rsidTr="008117BA">
        <w:trPr>
          <w:cnfStyle w:val="000000100000" w:firstRow="0" w:lastRow="0" w:firstColumn="0" w:lastColumn="0" w:oddVBand="0" w:evenVBand="0" w:oddHBand="1" w:evenHBand="0" w:firstRowFirstColumn="0" w:firstRowLastColumn="0" w:lastRowFirstColumn="0" w:lastRowLastColumn="0"/>
        </w:trPr>
        <w:tc>
          <w:tcPr>
            <w:tcW w:w="5305" w:type="dxa"/>
          </w:tcPr>
          <w:p w14:paraId="149F8C48" w14:textId="77777777" w:rsidR="00CC6216" w:rsidRPr="007F183D" w:rsidRDefault="00CC6216" w:rsidP="00584039">
            <w:pPr>
              <w:pStyle w:val="TableTextRight"/>
            </w:pPr>
            <w:r w:rsidRPr="007F183D">
              <w:t>Smarter Balanced Summative Assessments</w:t>
            </w:r>
          </w:p>
        </w:tc>
        <w:tc>
          <w:tcPr>
            <w:tcW w:w="2160" w:type="dxa"/>
          </w:tcPr>
          <w:p w14:paraId="47D561B9" w14:textId="77777777" w:rsidR="00CC6216" w:rsidRPr="007F183D" w:rsidRDefault="00CC6216" w:rsidP="00584039">
            <w:pPr>
              <w:pStyle w:val="TableTextCenter"/>
            </w:pPr>
            <w:r w:rsidRPr="007F183D">
              <w:t>No</w:t>
            </w:r>
          </w:p>
        </w:tc>
        <w:tc>
          <w:tcPr>
            <w:tcW w:w="1862" w:type="dxa"/>
          </w:tcPr>
          <w:p w14:paraId="6012DF8E" w14:textId="77777777" w:rsidR="00CC6216" w:rsidRPr="007F183D" w:rsidRDefault="00CC6216" w:rsidP="00584039">
            <w:pPr>
              <w:pStyle w:val="TableTextCenter"/>
            </w:pPr>
            <w:r w:rsidRPr="007F183D">
              <w:t>Yes</w:t>
            </w:r>
          </w:p>
        </w:tc>
      </w:tr>
      <w:tr w:rsidR="00CC6216" w:rsidRPr="007F183D" w14:paraId="1E6779C0" w14:textId="77777777" w:rsidTr="008117BA">
        <w:trPr>
          <w:cnfStyle w:val="000000010000" w:firstRow="0" w:lastRow="0" w:firstColumn="0" w:lastColumn="0" w:oddVBand="0" w:evenVBand="0" w:oddHBand="0" w:evenHBand="1" w:firstRowFirstColumn="0" w:firstRowLastColumn="0" w:lastRowFirstColumn="0" w:lastRowLastColumn="0"/>
        </w:trPr>
        <w:tc>
          <w:tcPr>
            <w:tcW w:w="5305" w:type="dxa"/>
          </w:tcPr>
          <w:p w14:paraId="481661AA" w14:textId="77777777" w:rsidR="00CC6216" w:rsidRPr="007F183D" w:rsidRDefault="00CC6216" w:rsidP="00584039">
            <w:pPr>
              <w:pStyle w:val="TableTextRight"/>
            </w:pPr>
            <w:r w:rsidRPr="007F183D">
              <w:t>CAST</w:t>
            </w:r>
          </w:p>
        </w:tc>
        <w:tc>
          <w:tcPr>
            <w:tcW w:w="2160" w:type="dxa"/>
          </w:tcPr>
          <w:p w14:paraId="1DAD85CF" w14:textId="77777777" w:rsidR="00CC6216" w:rsidRPr="007F183D" w:rsidRDefault="00CC6216" w:rsidP="00584039">
            <w:pPr>
              <w:pStyle w:val="TableTextCenter"/>
            </w:pPr>
            <w:r w:rsidRPr="007F183D">
              <w:t>Yes</w:t>
            </w:r>
          </w:p>
        </w:tc>
        <w:tc>
          <w:tcPr>
            <w:tcW w:w="1862" w:type="dxa"/>
          </w:tcPr>
          <w:p w14:paraId="24F321E1" w14:textId="77777777" w:rsidR="00CC6216" w:rsidRPr="007F183D" w:rsidRDefault="00CC6216" w:rsidP="00584039">
            <w:pPr>
              <w:pStyle w:val="TableTextCenter"/>
            </w:pPr>
            <w:r w:rsidRPr="007F183D">
              <w:t>No</w:t>
            </w:r>
          </w:p>
        </w:tc>
      </w:tr>
      <w:tr w:rsidR="002A76E3" w:rsidRPr="007F183D" w14:paraId="671377F2" w14:textId="77777777" w:rsidTr="008117BA">
        <w:trPr>
          <w:cnfStyle w:val="000000100000" w:firstRow="0" w:lastRow="0" w:firstColumn="0" w:lastColumn="0" w:oddVBand="0" w:evenVBand="0" w:oddHBand="1" w:evenHBand="0" w:firstRowFirstColumn="0" w:firstRowLastColumn="0" w:lastRowFirstColumn="0" w:lastRowLastColumn="0"/>
        </w:trPr>
        <w:tc>
          <w:tcPr>
            <w:tcW w:w="5305" w:type="dxa"/>
          </w:tcPr>
          <w:p w14:paraId="02B67965" w14:textId="77777777" w:rsidR="00CC6216" w:rsidRPr="007F183D" w:rsidRDefault="00CC6216" w:rsidP="00584039">
            <w:pPr>
              <w:pStyle w:val="TableTextRight"/>
            </w:pPr>
            <w:r w:rsidRPr="007F183D">
              <w:t>CSA</w:t>
            </w:r>
          </w:p>
        </w:tc>
        <w:tc>
          <w:tcPr>
            <w:tcW w:w="2160" w:type="dxa"/>
          </w:tcPr>
          <w:p w14:paraId="2D5BC579" w14:textId="77777777" w:rsidR="00CC6216" w:rsidRPr="007F183D" w:rsidRDefault="00CC6216" w:rsidP="00584039">
            <w:pPr>
              <w:pStyle w:val="TableTextCenter"/>
            </w:pPr>
            <w:r w:rsidRPr="007F183D">
              <w:t>Yes</w:t>
            </w:r>
          </w:p>
        </w:tc>
        <w:tc>
          <w:tcPr>
            <w:tcW w:w="1862" w:type="dxa"/>
          </w:tcPr>
          <w:p w14:paraId="34B38C20" w14:textId="77777777" w:rsidR="00CC6216" w:rsidRPr="007F183D" w:rsidRDefault="00CC6216" w:rsidP="00584039">
            <w:pPr>
              <w:pStyle w:val="TableTextCenter"/>
            </w:pPr>
            <w:r w:rsidRPr="007F183D">
              <w:t>No</w:t>
            </w:r>
          </w:p>
        </w:tc>
      </w:tr>
      <w:tr w:rsidR="00CC6216" w:rsidRPr="007F183D" w14:paraId="68F2C9BA" w14:textId="77777777" w:rsidTr="008117BA">
        <w:trPr>
          <w:cnfStyle w:val="000000010000" w:firstRow="0" w:lastRow="0" w:firstColumn="0" w:lastColumn="0" w:oddVBand="0" w:evenVBand="0" w:oddHBand="0" w:evenHBand="1" w:firstRowFirstColumn="0" w:firstRowLastColumn="0" w:lastRowFirstColumn="0" w:lastRowLastColumn="0"/>
        </w:trPr>
        <w:tc>
          <w:tcPr>
            <w:tcW w:w="5305" w:type="dxa"/>
          </w:tcPr>
          <w:p w14:paraId="70ED7453" w14:textId="77777777" w:rsidR="00CC6216" w:rsidRPr="007F183D" w:rsidRDefault="00CC6216" w:rsidP="00584039">
            <w:pPr>
              <w:pStyle w:val="TableTextRight"/>
            </w:pPr>
            <w:r w:rsidRPr="007F183D">
              <w:t>Initial ELPAC (for local scoring validation)</w:t>
            </w:r>
          </w:p>
        </w:tc>
        <w:tc>
          <w:tcPr>
            <w:tcW w:w="2160" w:type="dxa"/>
          </w:tcPr>
          <w:p w14:paraId="60948631" w14:textId="77777777" w:rsidR="00CC6216" w:rsidRPr="007F183D" w:rsidRDefault="00CC6216" w:rsidP="00584039">
            <w:pPr>
              <w:pStyle w:val="TableTextCenter"/>
            </w:pPr>
            <w:r w:rsidRPr="007F183D">
              <w:t>Yes</w:t>
            </w:r>
          </w:p>
        </w:tc>
        <w:tc>
          <w:tcPr>
            <w:tcW w:w="1862" w:type="dxa"/>
          </w:tcPr>
          <w:p w14:paraId="3CECF153" w14:textId="77777777" w:rsidR="00CC6216" w:rsidRPr="007F183D" w:rsidRDefault="00CC6216" w:rsidP="00584039">
            <w:pPr>
              <w:pStyle w:val="TableTextCenter"/>
            </w:pPr>
            <w:r w:rsidRPr="007F183D">
              <w:t>No</w:t>
            </w:r>
          </w:p>
        </w:tc>
      </w:tr>
      <w:tr w:rsidR="002A76E3" w:rsidRPr="007F183D" w14:paraId="1CA11DC1" w14:textId="77777777" w:rsidTr="008117BA">
        <w:trPr>
          <w:cnfStyle w:val="000000100000" w:firstRow="0" w:lastRow="0" w:firstColumn="0" w:lastColumn="0" w:oddVBand="0" w:evenVBand="0" w:oddHBand="1" w:evenHBand="0" w:firstRowFirstColumn="0" w:firstRowLastColumn="0" w:lastRowFirstColumn="0" w:lastRowLastColumn="0"/>
        </w:trPr>
        <w:tc>
          <w:tcPr>
            <w:tcW w:w="5305" w:type="dxa"/>
          </w:tcPr>
          <w:p w14:paraId="4531D6D6" w14:textId="77777777" w:rsidR="00CC6216" w:rsidRPr="007F183D" w:rsidRDefault="00CC6216" w:rsidP="00584039">
            <w:pPr>
              <w:pStyle w:val="TableTextRight"/>
            </w:pPr>
            <w:r w:rsidRPr="007F183D">
              <w:t>Summative ELPAC</w:t>
            </w:r>
          </w:p>
        </w:tc>
        <w:tc>
          <w:tcPr>
            <w:tcW w:w="2160" w:type="dxa"/>
          </w:tcPr>
          <w:p w14:paraId="240BA9A8" w14:textId="77777777" w:rsidR="00CC6216" w:rsidRPr="007F183D" w:rsidRDefault="00CC6216" w:rsidP="00584039">
            <w:pPr>
              <w:pStyle w:val="TableTextCenter"/>
            </w:pPr>
            <w:r w:rsidRPr="007F183D">
              <w:t>Yes</w:t>
            </w:r>
          </w:p>
        </w:tc>
        <w:tc>
          <w:tcPr>
            <w:tcW w:w="1862" w:type="dxa"/>
          </w:tcPr>
          <w:p w14:paraId="6E786AAB" w14:textId="77777777" w:rsidR="00CC6216" w:rsidRPr="007F183D" w:rsidRDefault="00CC6216" w:rsidP="00584039">
            <w:pPr>
              <w:pStyle w:val="TableTextCenter"/>
            </w:pPr>
            <w:r w:rsidRPr="007F183D">
              <w:t>No</w:t>
            </w:r>
          </w:p>
        </w:tc>
      </w:tr>
    </w:tbl>
    <w:p w14:paraId="6BFF43DC" w14:textId="77777777" w:rsidR="00CC6216" w:rsidRPr="007F183D" w:rsidRDefault="00CC6216" w:rsidP="00CC6216">
      <w:pPr>
        <w:pStyle w:val="ProposalText"/>
      </w:pPr>
    </w:p>
    <w:p w14:paraId="3ADB4B74" w14:textId="4EA61C8F" w:rsidR="00CC6216" w:rsidRPr="007F183D" w:rsidRDefault="00CC6216" w:rsidP="00CC6216">
      <w:pPr>
        <w:pStyle w:val="ProposalText"/>
      </w:pPr>
      <w:r w:rsidRPr="007F183D">
        <w:t xml:space="preserve">The CAAs and the Alternate ELPAC include rubric-scored constructed-response items, which will be locally scored and validated. We describe the process for the alternate assessments in the </w:t>
      </w:r>
      <w:r w:rsidR="00482B86" w:rsidRPr="007F183D">
        <w:rPr>
          <w:b/>
        </w:rPr>
        <w:fldChar w:fldCharType="begin"/>
      </w:r>
      <w:r w:rsidR="00482B86" w:rsidRPr="007F183D">
        <w:rPr>
          <w:b/>
        </w:rPr>
        <w:instrText xml:space="preserve"> REF ScoringoftheCAAsandAlternateELPAC \h  \* MERGEFORMAT </w:instrText>
      </w:r>
      <w:r w:rsidR="00482B86" w:rsidRPr="007F183D">
        <w:rPr>
          <w:b/>
        </w:rPr>
      </w:r>
      <w:r w:rsidR="00482B86" w:rsidRPr="007F183D">
        <w:rPr>
          <w:b/>
        </w:rPr>
        <w:fldChar w:fldCharType="separate"/>
      </w:r>
      <w:r w:rsidR="00110A1A" w:rsidRPr="007F183D">
        <w:rPr>
          <w:b/>
        </w:rPr>
        <w:t>Scoring of the CAAs and Alternate ELPAC</w:t>
      </w:r>
      <w:r w:rsidR="00482B86" w:rsidRPr="007F183D">
        <w:rPr>
          <w:b/>
        </w:rPr>
        <w:fldChar w:fldCharType="end"/>
      </w:r>
      <w:r w:rsidRPr="007F183D">
        <w:t xml:space="preserve"> section of this task.</w:t>
      </w:r>
    </w:p>
    <w:p w14:paraId="09EA76CA" w14:textId="77777777" w:rsidR="00CC6216" w:rsidRPr="007F183D" w:rsidRDefault="00CC6216" w:rsidP="00CC6216">
      <w:pPr>
        <w:pStyle w:val="Heading5"/>
      </w:pPr>
      <w:r w:rsidRPr="007F183D">
        <w:lastRenderedPageBreak/>
        <w:t>Hand Scoring</w:t>
      </w:r>
    </w:p>
    <w:p w14:paraId="02DBC81A" w14:textId="70CFE687" w:rsidR="00CC6216" w:rsidRPr="007F183D" w:rsidRDefault="00CC6216" w:rsidP="00CC6216">
      <w:pPr>
        <w:pStyle w:val="ProposalText"/>
      </w:pPr>
      <w:r w:rsidRPr="007F183D">
        <w:t>ETS has a long history of validly and reliably scoring responses to a wide variety of constructed-response items, including those administered in CAASPP and ELPAC. Both ETS and MI have established similar processes of establishing scoring accuracy—starting with the recruiting of raters and continuing through training, qualification, and QA to confirm accuracy, consistency, and reliability in scoring.</w:t>
      </w:r>
    </w:p>
    <w:p w14:paraId="44984112" w14:textId="77777777" w:rsidR="00CC6216" w:rsidRPr="007F183D" w:rsidRDefault="00CC6216" w:rsidP="00CC6216">
      <w:pPr>
        <w:pStyle w:val="ProposalText"/>
        <w:keepNext/>
      </w:pPr>
      <w:r w:rsidRPr="007F183D">
        <w:t>The procedures that ETS and our partners will follow for California include the following:</w:t>
      </w:r>
    </w:p>
    <w:p w14:paraId="20052F27" w14:textId="77777777" w:rsidR="00CC6216" w:rsidRPr="007F183D" w:rsidRDefault="00CC6216" w:rsidP="00D2333D">
      <w:pPr>
        <w:pStyle w:val="BulletList1"/>
        <w:numPr>
          <w:ilvl w:val="0"/>
          <w:numId w:val="31"/>
        </w:numPr>
      </w:pPr>
      <w:r w:rsidRPr="007F183D">
        <w:t>Carefully recruit raters to include testing, reference and US residency checks, and interviews</w:t>
      </w:r>
    </w:p>
    <w:p w14:paraId="01EEACF6" w14:textId="77777777" w:rsidR="00CC6216" w:rsidRPr="007F183D" w:rsidRDefault="00CC6216" w:rsidP="00D2333D">
      <w:pPr>
        <w:pStyle w:val="BulletList1"/>
        <w:numPr>
          <w:ilvl w:val="0"/>
          <w:numId w:val="31"/>
        </w:numPr>
      </w:pPr>
      <w:r w:rsidRPr="007F183D">
        <w:t>Extensively train all levels of scoring leadership, not only on the prompts, rubrics, and related scoring material but on how best to monitor scoring quality</w:t>
      </w:r>
    </w:p>
    <w:p w14:paraId="3C6DF8EA" w14:textId="77777777" w:rsidR="00CC6216" w:rsidRPr="007F183D" w:rsidRDefault="00CC6216" w:rsidP="00D2333D">
      <w:pPr>
        <w:pStyle w:val="BulletList1"/>
        <w:numPr>
          <w:ilvl w:val="0"/>
          <w:numId w:val="31"/>
        </w:numPr>
      </w:pPr>
      <w:r w:rsidRPr="007F183D">
        <w:t>Rigorously train the raters in how to apply the rubric for each prompt type, following the sample responses that exemplify the quality required for each score point, so that every prompt is scored on the same general criteria</w:t>
      </w:r>
    </w:p>
    <w:p w14:paraId="61F2EE8B" w14:textId="77777777" w:rsidR="00CC6216" w:rsidRPr="007F183D" w:rsidRDefault="00CC6216" w:rsidP="00D2333D">
      <w:pPr>
        <w:pStyle w:val="BulletList1"/>
        <w:numPr>
          <w:ilvl w:val="0"/>
          <w:numId w:val="31"/>
        </w:numPr>
      </w:pPr>
      <w:r w:rsidRPr="007F183D">
        <w:t>Require new raters to demonstrate accuracy by passing a “certification” test before they are assigned to score a specific assessment, and then by passing a shorter, more focused “calibration” test before each new prompt type</w:t>
      </w:r>
    </w:p>
    <w:p w14:paraId="3FB62A8E" w14:textId="77777777" w:rsidR="00CC6216" w:rsidRPr="007F183D" w:rsidRDefault="00CC6216" w:rsidP="00D2333D">
      <w:pPr>
        <w:pStyle w:val="BulletList1"/>
        <w:numPr>
          <w:ilvl w:val="0"/>
          <w:numId w:val="31"/>
        </w:numPr>
      </w:pPr>
      <w:r w:rsidRPr="007F183D">
        <w:t xml:space="preserve">Have scoring leaders read behind and monitor raters </w:t>
      </w:r>
    </w:p>
    <w:p w14:paraId="4A8B5E2E" w14:textId="77777777" w:rsidR="00CC6216" w:rsidRPr="007F183D" w:rsidRDefault="00CC6216" w:rsidP="00D2333D">
      <w:pPr>
        <w:pStyle w:val="BulletList1"/>
        <w:numPr>
          <w:ilvl w:val="0"/>
          <w:numId w:val="31"/>
        </w:numPr>
      </w:pPr>
      <w:r w:rsidRPr="007F183D">
        <w:t>Use the scoring system’s live operational data to identify raters who are reading at unusually slow or overly fast rates and who may need remediation and counseling from the scoring leaders</w:t>
      </w:r>
    </w:p>
    <w:p w14:paraId="5FA8E752" w14:textId="77777777" w:rsidR="00CC6216" w:rsidRPr="007F183D" w:rsidRDefault="00CC6216" w:rsidP="00D2333D">
      <w:pPr>
        <w:pStyle w:val="BulletList1"/>
        <w:numPr>
          <w:ilvl w:val="0"/>
          <w:numId w:val="31"/>
        </w:numPr>
      </w:pPr>
      <w:r w:rsidRPr="007F183D">
        <w:t>Have content scoring leaders monitor the scoring leaders and their virtual teams</w:t>
      </w:r>
    </w:p>
    <w:p w14:paraId="6DBF221B" w14:textId="77777777" w:rsidR="00CC6216" w:rsidRPr="007F183D" w:rsidRDefault="00CC6216" w:rsidP="00D2333D">
      <w:pPr>
        <w:pStyle w:val="BulletList1"/>
        <w:numPr>
          <w:ilvl w:val="0"/>
          <w:numId w:val="31"/>
        </w:numPr>
      </w:pPr>
      <w:r w:rsidRPr="007F183D">
        <w:lastRenderedPageBreak/>
        <w:t>Include pre-scored validity responses, sometimes called monitor papers, within each rater’s set of assigned responses in order to evaluate ongoing accuracy while scoring</w:t>
      </w:r>
    </w:p>
    <w:p w14:paraId="588C6689" w14:textId="77777777" w:rsidR="00CC6216" w:rsidRPr="007F183D" w:rsidRDefault="00CC6216" w:rsidP="00D2333D">
      <w:pPr>
        <w:pStyle w:val="BulletList1"/>
        <w:numPr>
          <w:ilvl w:val="0"/>
          <w:numId w:val="31"/>
        </w:numPr>
      </w:pPr>
      <w:r w:rsidRPr="007F183D">
        <w:t>Analyze daily and weekly inter-rater reliability (IRR) statistics to verify that raters are scoring consistently; the scoring system produces real-time IRR and validity response scoring statistics</w:t>
      </w:r>
    </w:p>
    <w:p w14:paraId="1D467202" w14:textId="1F17A3F7" w:rsidR="00CC6216" w:rsidRPr="007F183D" w:rsidRDefault="00CC6216" w:rsidP="00CC6216">
      <w:pPr>
        <w:pStyle w:val="ProposalText"/>
        <w:keepNext/>
      </w:pPr>
      <w:r w:rsidRPr="007F183D">
        <w:t xml:space="preserve">The following text further details the experience that ETS will bring and </w:t>
      </w:r>
      <w:r w:rsidR="007C1133" w:rsidRPr="007F183D">
        <w:t>the enhancements we will make</w:t>
      </w:r>
      <w:r w:rsidRPr="007F183D">
        <w:t xml:space="preserve"> with the new contract, particularly in the following areas:</w:t>
      </w:r>
    </w:p>
    <w:p w14:paraId="32908135" w14:textId="77777777" w:rsidR="00CC6216" w:rsidRPr="007F183D" w:rsidRDefault="00CC6216" w:rsidP="00D2333D">
      <w:pPr>
        <w:pStyle w:val="BulletList1"/>
        <w:numPr>
          <w:ilvl w:val="0"/>
          <w:numId w:val="31"/>
        </w:numPr>
      </w:pPr>
      <w:r w:rsidRPr="007F183D">
        <w:t>Rater recruitment, education, and residency requirements</w:t>
      </w:r>
    </w:p>
    <w:p w14:paraId="6CB996DB" w14:textId="77777777" w:rsidR="00CC6216" w:rsidRPr="007F183D" w:rsidRDefault="00CC6216" w:rsidP="00D2333D">
      <w:pPr>
        <w:pStyle w:val="BulletList1"/>
        <w:numPr>
          <w:ilvl w:val="0"/>
          <w:numId w:val="31"/>
        </w:numPr>
      </w:pPr>
      <w:r w:rsidRPr="007F183D">
        <w:t>Scoring management roles for staff involved in the scoring process</w:t>
      </w:r>
    </w:p>
    <w:p w14:paraId="26DD5023" w14:textId="77777777" w:rsidR="00CC6216" w:rsidRPr="007F183D" w:rsidRDefault="00CC6216" w:rsidP="00D2333D">
      <w:pPr>
        <w:pStyle w:val="BulletList1"/>
        <w:numPr>
          <w:ilvl w:val="0"/>
          <w:numId w:val="31"/>
        </w:numPr>
      </w:pPr>
      <w:r w:rsidRPr="007F183D">
        <w:t>The web-based distributed scoring system that will be used by our raters</w:t>
      </w:r>
    </w:p>
    <w:p w14:paraId="13581CDE" w14:textId="77777777" w:rsidR="00CC6216" w:rsidRPr="007F183D" w:rsidRDefault="00CC6216" w:rsidP="00D2333D">
      <w:pPr>
        <w:pStyle w:val="BulletList1"/>
        <w:numPr>
          <w:ilvl w:val="0"/>
          <w:numId w:val="31"/>
        </w:numPr>
      </w:pPr>
      <w:r w:rsidRPr="007F183D">
        <w:t>Rater training and QA processes during operational scoring</w:t>
      </w:r>
    </w:p>
    <w:p w14:paraId="3658356F" w14:textId="77777777" w:rsidR="00CC6216" w:rsidRPr="007F183D" w:rsidRDefault="00CC6216" w:rsidP="00D2333D">
      <w:pPr>
        <w:pStyle w:val="BulletList1"/>
        <w:numPr>
          <w:ilvl w:val="0"/>
          <w:numId w:val="31"/>
        </w:numPr>
      </w:pPr>
      <w:r w:rsidRPr="007F183D">
        <w:t>Condition code assignments</w:t>
      </w:r>
    </w:p>
    <w:p w14:paraId="7106B36B" w14:textId="77777777" w:rsidR="00CC6216" w:rsidRPr="007F183D" w:rsidRDefault="00CC6216" w:rsidP="00D2333D">
      <w:pPr>
        <w:pStyle w:val="BulletList1"/>
        <w:numPr>
          <w:ilvl w:val="0"/>
          <w:numId w:val="31"/>
        </w:numPr>
      </w:pPr>
      <w:r w:rsidRPr="007F183D">
        <w:t>“Alert” flags for potential students in danger and item condition codes</w:t>
      </w:r>
    </w:p>
    <w:p w14:paraId="291E16BE" w14:textId="2ACF7621" w:rsidR="00CC6216" w:rsidRPr="007F183D" w:rsidRDefault="00CC6216" w:rsidP="00CC6216">
      <w:pPr>
        <w:pStyle w:val="Heading6"/>
      </w:pPr>
      <w:r w:rsidRPr="007F183D">
        <w:t xml:space="preserve">Rater Recruitment, Education, </w:t>
      </w:r>
      <w:r w:rsidR="0016198A" w:rsidRPr="007F183D">
        <w:t xml:space="preserve">and </w:t>
      </w:r>
      <w:r w:rsidRPr="007F183D">
        <w:t>Residency Requirements</w:t>
      </w:r>
    </w:p>
    <w:p w14:paraId="025B4F11" w14:textId="60E1FA47" w:rsidR="00CC6216" w:rsidRPr="00FD3509" w:rsidRDefault="00CC6216" w:rsidP="00CC6216">
      <w:pPr>
        <w:pStyle w:val="ProposalText"/>
      </w:pPr>
      <w:r w:rsidRPr="6F6EBE99">
        <w:rPr>
          <w:b/>
          <w:bCs/>
        </w:rPr>
        <w:t>Recruitment of raters, prioritizing California educators.</w:t>
      </w:r>
      <w:r>
        <w:t xml:space="preserve"> ETS has an existing pool of over 6,000 qualified raters, including over 1,000 California-based raters, who already have experience in scoring the California Assessment System. We will continue to use this pool and will recruit new raters annually. ETS and MI are committed to prioritizing recruitment and compensation for California educators with the intent that California educators compromise the majority of raters selected for hand scoring the California Smarter Balanced Summative Assessments</w:t>
      </w:r>
      <w:r w:rsidR="001F6998">
        <w:t>.</w:t>
      </w:r>
      <w:r>
        <w:t xml:space="preserve"> </w:t>
      </w:r>
    </w:p>
    <w:p w14:paraId="4CD2E712" w14:textId="19378BF6" w:rsidR="00F376E8" w:rsidRPr="00FD3509" w:rsidRDefault="00F376E8" w:rsidP="00FD3509">
      <w:pPr>
        <w:pStyle w:val="ProposalText"/>
        <w:keepNext/>
      </w:pPr>
      <w:r w:rsidRPr="00FD3509">
        <w:lastRenderedPageBreak/>
        <w:t xml:space="preserve">To achieve </w:t>
      </w:r>
      <w:r w:rsidR="005B0EE1" w:rsidRPr="00FD3509">
        <w:t>th</w:t>
      </w:r>
      <w:r w:rsidR="00B623D5" w:rsidRPr="00FD3509">
        <w:t>is</w:t>
      </w:r>
      <w:r w:rsidRPr="00FD3509">
        <w:t>, ETS will employ the following strategies:</w:t>
      </w:r>
    </w:p>
    <w:p w14:paraId="51F76BEA" w14:textId="77777777" w:rsidR="00F376E8" w:rsidRPr="00FD3509" w:rsidRDefault="00F376E8" w:rsidP="000F27EF">
      <w:pPr>
        <w:pStyle w:val="NumberList1"/>
        <w:keepNext/>
        <w:numPr>
          <w:ilvl w:val="0"/>
          <w:numId w:val="50"/>
        </w:numPr>
        <w:rPr>
          <w:rFonts w:eastAsia="Arial,Times New Roman"/>
        </w:rPr>
      </w:pPr>
      <w:r w:rsidRPr="00FD3509">
        <w:rPr>
          <w:bCs/>
        </w:rPr>
        <w:t>Recruitment Tactics to Maximize California Teacher Involvement.</w:t>
      </w:r>
      <w:r w:rsidRPr="002D7D02">
        <w:t xml:space="preserve"> To encourage California teachers to participate in distributed scoring, ETS proposes the following:</w:t>
      </w:r>
    </w:p>
    <w:p w14:paraId="1BF3C9B3" w14:textId="3DA7A8B5" w:rsidR="00F376E8" w:rsidRPr="002D7D02" w:rsidRDefault="00FC6A30" w:rsidP="00FD3509">
      <w:pPr>
        <w:pStyle w:val="BulletList1SUB"/>
      </w:pPr>
      <w:r w:rsidRPr="002D7D02">
        <w:t>R</w:t>
      </w:r>
      <w:r w:rsidR="00F376E8" w:rsidRPr="002D7D02">
        <w:t xml:space="preserve">each out to a collection of educator </w:t>
      </w:r>
      <w:r w:rsidR="009852CF" w:rsidRPr="002D7D02">
        <w:t>interest holders</w:t>
      </w:r>
      <w:r w:rsidR="00F376E8" w:rsidRPr="002D7D02">
        <w:t>, such as the Education Coalition</w:t>
      </w:r>
      <w:r w:rsidR="0035156C" w:rsidRPr="002D7D02">
        <w:t>.</w:t>
      </w:r>
    </w:p>
    <w:p w14:paraId="7833A87E" w14:textId="63FFF441" w:rsidR="00B8364D" w:rsidRPr="002D7D02" w:rsidRDefault="00FC6A30" w:rsidP="00FD3509">
      <w:pPr>
        <w:pStyle w:val="BulletList1SUB"/>
        <w:keepNext/>
      </w:pPr>
      <w:r w:rsidRPr="002D7D02">
        <w:t>O</w:t>
      </w:r>
      <w:r w:rsidR="00F376E8" w:rsidRPr="002D7D02">
        <w:t>ffer teachers professional development or continuing education credit</w:t>
      </w:r>
      <w:r w:rsidR="0035156C" w:rsidRPr="002D7D02">
        <w:t>.</w:t>
      </w:r>
    </w:p>
    <w:p w14:paraId="728D9BC2" w14:textId="6D4A4CE8" w:rsidR="00F376E8" w:rsidRPr="002D7D02" w:rsidRDefault="00F376E8" w:rsidP="00FD3509">
      <w:pPr>
        <w:pStyle w:val="BulletList2"/>
      </w:pPr>
      <w:r w:rsidRPr="002D7D02">
        <w:t>ETS will explore the possibility with the appropriate state offices to offer continuing education credits to teachers</w:t>
      </w:r>
      <w:r w:rsidR="00B8364D" w:rsidRPr="002D7D02">
        <w:t>.</w:t>
      </w:r>
    </w:p>
    <w:p w14:paraId="3D9D6979" w14:textId="567564AE" w:rsidR="00F376E8" w:rsidRPr="002D7D02" w:rsidRDefault="00B8364D" w:rsidP="00FD3509">
      <w:pPr>
        <w:pStyle w:val="BulletList1SUB"/>
        <w:keepNext/>
      </w:pPr>
      <w:r w:rsidRPr="002D7D02">
        <w:t>O</w:t>
      </w:r>
      <w:r w:rsidR="00F376E8" w:rsidRPr="002D7D02">
        <w:t>ffer California teachers priority processing over other raters and provide them with their own link through the CDE and California teachers associations websites</w:t>
      </w:r>
      <w:r w:rsidR="0035156C" w:rsidRPr="002D7D02">
        <w:t>.</w:t>
      </w:r>
    </w:p>
    <w:p w14:paraId="5AE41482" w14:textId="77777777" w:rsidR="00F376E8" w:rsidRPr="002D7D02" w:rsidRDefault="00F376E8" w:rsidP="00FD3509">
      <w:pPr>
        <w:pStyle w:val="BulletList2"/>
      </w:pPr>
      <w:r w:rsidRPr="002D7D02">
        <w:t>Priority processing means that, as applications come into the scoring centers, applications from California teachers will be placed at the very front of the queue, guaranteeing them priority in the training, certification, and hiring process.</w:t>
      </w:r>
    </w:p>
    <w:p w14:paraId="7AF398FD" w14:textId="70A43F8C" w:rsidR="00F376E8" w:rsidRPr="002D7D02" w:rsidRDefault="00B8364D" w:rsidP="00FD3509">
      <w:pPr>
        <w:pStyle w:val="BulletList1SUB"/>
        <w:keepNext/>
      </w:pPr>
      <w:r w:rsidRPr="002D7D02">
        <w:t>R</w:t>
      </w:r>
      <w:r w:rsidR="00F376E8" w:rsidRPr="002D7D02">
        <w:t>each out to Teacher Education Programs throughout the State to target pre-service teachers</w:t>
      </w:r>
      <w:r w:rsidR="0035156C" w:rsidRPr="002D7D02">
        <w:t>.</w:t>
      </w:r>
    </w:p>
    <w:p w14:paraId="6E4112F9" w14:textId="77777777" w:rsidR="00F376E8" w:rsidRPr="002D7D02" w:rsidRDefault="00F376E8" w:rsidP="00FD3509">
      <w:pPr>
        <w:pStyle w:val="BulletList2"/>
      </w:pPr>
      <w:r w:rsidRPr="002D7D02">
        <w:t>ETS will suggest criteria or possible pilot programs for consideration of the CDE and SBE to expand the pool of potential raters beyond the current requirement of a bachelor’s degree.</w:t>
      </w:r>
    </w:p>
    <w:p w14:paraId="5181DE68" w14:textId="6826E3FB" w:rsidR="00F376E8" w:rsidRPr="002D7D02" w:rsidRDefault="00F376E8" w:rsidP="00FD3509">
      <w:pPr>
        <w:pStyle w:val="NumberList1"/>
        <w:keepNext/>
      </w:pPr>
      <w:r w:rsidRPr="002D7D02">
        <w:lastRenderedPageBreak/>
        <w:t>Rates</w:t>
      </w:r>
    </w:p>
    <w:p w14:paraId="7E3E10AC" w14:textId="77777777" w:rsidR="00F376E8" w:rsidRPr="002D7D02" w:rsidRDefault="00F376E8" w:rsidP="00FD3509">
      <w:pPr>
        <w:pStyle w:val="BulletList1SUB"/>
        <w:keepNext/>
      </w:pPr>
      <w:r w:rsidRPr="002D7D02">
        <w:t>Hourly:</w:t>
      </w:r>
      <w:r w:rsidRPr="002D7D02">
        <w:rPr>
          <w:rFonts w:eastAsia="Arial"/>
        </w:rPr>
        <w:t xml:space="preserve"> </w:t>
      </w:r>
      <w:r w:rsidRPr="002D7D02">
        <w:t>At the time of hiring, all reviewers are expected to make a reasonable commitment to participate in summative scoring, as defined annually by the CDE and SBE staff.</w:t>
      </w:r>
    </w:p>
    <w:p w14:paraId="593C4A3B" w14:textId="77777777" w:rsidR="0024284C" w:rsidRPr="002D7D02" w:rsidRDefault="0024284C" w:rsidP="00FD3509">
      <w:pPr>
        <w:pStyle w:val="BulletList2"/>
      </w:pPr>
      <w:r w:rsidRPr="002D7D02">
        <w:t xml:space="preserve">The hourly rate for scoring by certified California educators is $20 per hour, retroactive to the time of hiring. ETS will work with the CDE to operationalize the process and will submit the process for review and approval by the CDE and SBE staff. In the event that the ETS hourly rate for non-California educators increases, ETS will raise the $20 per-hour enhanced pay for California educators to maintain the $7 per-hour pay incentive. </w:t>
      </w:r>
    </w:p>
    <w:p w14:paraId="2E128EF8" w14:textId="77777777" w:rsidR="00F376E8" w:rsidRPr="002D7D02" w:rsidRDefault="00F376E8" w:rsidP="00FD3509">
      <w:pPr>
        <w:pStyle w:val="BulletList2"/>
      </w:pPr>
      <w:r w:rsidRPr="002D7D02">
        <w:t>The hourly rate for scoring in the program is $13 an hour</w:t>
      </w:r>
      <w:r w:rsidRPr="002D7D02">
        <w:rPr>
          <w:rFonts w:eastAsia="Arial"/>
        </w:rPr>
        <w:t xml:space="preserve">. </w:t>
      </w:r>
      <w:r w:rsidRPr="002D7D02">
        <w:t>The ETS rate is generally above minimum wage rates in the jurisdictions where ETS employees work. ETS has an internal process to identify jurisdictions with minimum wage requirements above this rate and to apply these state or local requirements where applicable.</w:t>
      </w:r>
    </w:p>
    <w:p w14:paraId="03F50311" w14:textId="70590BDA" w:rsidR="00CC6216" w:rsidRPr="00FD3509" w:rsidRDefault="0024284C" w:rsidP="00FD3509">
      <w:pPr>
        <w:pStyle w:val="ProposalText"/>
      </w:pPr>
      <w:r w:rsidRPr="00FD3509">
        <w:t xml:space="preserve">ETS and MI’s established human resource teams have recruited qualified, experienced, and professional raters to score the California Assessment System over the past six years. </w:t>
      </w:r>
      <w:r w:rsidR="00D65CF5" w:rsidRPr="00FD3509">
        <w:t xml:space="preserve">All wage rates will comply with federal, State, and local municipality-level minimum wage laws. </w:t>
      </w:r>
      <w:r w:rsidR="000A7909" w:rsidRPr="00FD3509">
        <w:t>ETS will compensate the raters at industry-competitive rates under the assumption that California educators will be compensated at a higher level of pay than other raters</w:t>
      </w:r>
      <w:r w:rsidR="00D65CF5" w:rsidRPr="00FD3509">
        <w:t xml:space="preserve">. </w:t>
      </w:r>
      <w:r w:rsidR="00CC6216" w:rsidRPr="00FD3509">
        <w:t xml:space="preserve">ETS will verify that raters meet the following criteria: </w:t>
      </w:r>
    </w:p>
    <w:p w14:paraId="69834604" w14:textId="77777777" w:rsidR="00CC6216" w:rsidRPr="007F183D" w:rsidRDefault="00CC6216" w:rsidP="00D2333D">
      <w:pPr>
        <w:pStyle w:val="BulletList1"/>
        <w:numPr>
          <w:ilvl w:val="0"/>
          <w:numId w:val="31"/>
        </w:numPr>
      </w:pPr>
      <w:r w:rsidRPr="007F183D">
        <w:lastRenderedPageBreak/>
        <w:t>Have, at minimum, an undergraduate degree from an accredited college or university</w:t>
      </w:r>
    </w:p>
    <w:p w14:paraId="6C220A0B" w14:textId="77777777" w:rsidR="00CC6216" w:rsidRPr="007F183D" w:rsidRDefault="00CC6216" w:rsidP="00D2333D">
      <w:pPr>
        <w:pStyle w:val="BulletList1"/>
        <w:numPr>
          <w:ilvl w:val="0"/>
          <w:numId w:val="31"/>
        </w:numPr>
      </w:pPr>
      <w:r w:rsidRPr="007F183D">
        <w:t>Reside in the continental United States, Alaska, or Hawai‛i</w:t>
      </w:r>
    </w:p>
    <w:p w14:paraId="70E8298D" w14:textId="77777777" w:rsidR="00CC6216" w:rsidRPr="007F183D" w:rsidRDefault="00CC6216" w:rsidP="00D2333D">
      <w:pPr>
        <w:pStyle w:val="BulletList1"/>
        <w:numPr>
          <w:ilvl w:val="0"/>
          <w:numId w:val="31"/>
        </w:numPr>
      </w:pPr>
      <w:r w:rsidRPr="007F183D">
        <w:t xml:space="preserve">Are eligible to work in the United States </w:t>
      </w:r>
    </w:p>
    <w:p w14:paraId="158EF33F" w14:textId="77777777" w:rsidR="00CC6216" w:rsidRPr="007F183D" w:rsidRDefault="00CC6216" w:rsidP="00CC6216">
      <w:pPr>
        <w:pStyle w:val="ProposalText"/>
      </w:pPr>
      <w:r w:rsidRPr="007F183D">
        <w:t>As part of the rater application and hiring process, each rater must complete a Form I</w:t>
      </w:r>
      <w:r w:rsidRPr="007F183D">
        <w:noBreakHyphen/>
        <w:t>9 for employment in the United States, submit a résumé and references, and complete a Rater Agreement formally recognizing employment requirements. To supplement the current core pool of raters, the team can recruit other raters in ETS’s database that have successfully scored other large-scale assessments. For assessments that require experience in specific disciplines (e.g., mathematics, science, Spanish) we will tailor recruitment to identify applicants who have credentials in those disciplines.</w:t>
      </w:r>
    </w:p>
    <w:p w14:paraId="28167674" w14:textId="77777777" w:rsidR="00CC6216" w:rsidRPr="007F183D" w:rsidRDefault="00CC6216" w:rsidP="00CC6216">
      <w:pPr>
        <w:pStyle w:val="Heading6"/>
      </w:pPr>
      <w:r w:rsidRPr="007F183D">
        <w:t>Scoring Management Roles</w:t>
      </w:r>
    </w:p>
    <w:p w14:paraId="00CB0D52" w14:textId="77777777" w:rsidR="00CC6216" w:rsidRPr="007F183D" w:rsidRDefault="00CC6216" w:rsidP="00CC6216">
      <w:pPr>
        <w:pStyle w:val="ProposalText"/>
        <w:keepNext/>
      </w:pPr>
      <w:r w:rsidRPr="007F183D">
        <w:t>Constructed-response scoring for the California Assessment System utilizes a management hierarchy of scoring management staff, scoring leader, and rater roles with a multi-level team approach to hand scoring. The following is a breakdown of the scoring management roles:</w:t>
      </w:r>
    </w:p>
    <w:p w14:paraId="08CAB9B7" w14:textId="77777777" w:rsidR="00CC6216" w:rsidRPr="007F183D" w:rsidRDefault="00CC6216" w:rsidP="00D2333D">
      <w:pPr>
        <w:pStyle w:val="BulletList1"/>
        <w:numPr>
          <w:ilvl w:val="0"/>
          <w:numId w:val="31"/>
        </w:numPr>
      </w:pPr>
      <w:r w:rsidRPr="007F183D">
        <w:rPr>
          <w:b/>
          <w:bCs/>
        </w:rPr>
        <w:t xml:space="preserve">Scoring management staff </w:t>
      </w:r>
      <w:r w:rsidRPr="007F183D">
        <w:t>will provide comprehensive and dedicated support for all California Assessment System tests to help verify completion of all scoring program deliverables.</w:t>
      </w:r>
    </w:p>
    <w:p w14:paraId="64435A6D" w14:textId="77777777" w:rsidR="00CC6216" w:rsidRPr="007F183D" w:rsidRDefault="00CC6216" w:rsidP="00D2333D">
      <w:pPr>
        <w:pStyle w:val="BulletList1"/>
        <w:numPr>
          <w:ilvl w:val="0"/>
          <w:numId w:val="31"/>
        </w:numPr>
      </w:pPr>
      <w:r w:rsidRPr="007F183D">
        <w:rPr>
          <w:b/>
        </w:rPr>
        <w:t>Group scoring leaders</w:t>
      </w:r>
      <w:r w:rsidRPr="007F183D">
        <w:t xml:space="preserve"> </w:t>
      </w:r>
      <w:r w:rsidRPr="007F183D">
        <w:rPr>
          <w:b/>
        </w:rPr>
        <w:t>(GSLs)</w:t>
      </w:r>
      <w:r w:rsidRPr="007F183D">
        <w:t xml:space="preserve"> will provide key leadership and feedback to scoring leaders while carefully monitoring the overall quality and progress of the scoring. GSLs will score complex, non-routine responses and will resolve any content-related issues raised by leaders.</w:t>
      </w:r>
    </w:p>
    <w:p w14:paraId="06F0EEBE" w14:textId="77777777" w:rsidR="00CC6216" w:rsidRPr="007F183D" w:rsidRDefault="00CC6216" w:rsidP="00D2333D">
      <w:pPr>
        <w:pStyle w:val="BulletList1"/>
        <w:numPr>
          <w:ilvl w:val="0"/>
          <w:numId w:val="31"/>
        </w:numPr>
      </w:pPr>
      <w:r w:rsidRPr="007F183D">
        <w:rPr>
          <w:b/>
        </w:rPr>
        <w:lastRenderedPageBreak/>
        <w:t>Content scoring leaders (CSLs)</w:t>
      </w:r>
      <w:r w:rsidRPr="007F183D">
        <w:t xml:space="preserve"> will be content specialists who work under the supervision of ETS’s assessment development content experts. The CSL will review the performance of the scoring leaders, oversee the scoring quality and progress, and escalate non-routine issues (e.g., test security cases). They will work closely with assessment developers, scoring experts, and human resources professionals to guide the quality of the scoring.</w:t>
      </w:r>
    </w:p>
    <w:p w14:paraId="64039071" w14:textId="77777777" w:rsidR="00CC6216" w:rsidRPr="007F183D" w:rsidRDefault="00CC6216" w:rsidP="00D2333D">
      <w:pPr>
        <w:pStyle w:val="BulletList1"/>
        <w:numPr>
          <w:ilvl w:val="0"/>
          <w:numId w:val="31"/>
        </w:numPr>
      </w:pPr>
      <w:r w:rsidRPr="007F183D">
        <w:rPr>
          <w:b/>
        </w:rPr>
        <w:t xml:space="preserve">Scoring leaders </w:t>
      </w:r>
      <w:r w:rsidRPr="007F183D">
        <w:t>will primarily monitor and report on a team of raters to maintain quality and adherence to the scoring rubric. We assign one scoring leader to every 10 to 25 raters, depending on the content area and item. For example, short constructed-response items have more specific scoring rubrics and therefore can be managed successfully with a higher leader-to-rater ratio, while extended-response items that require multiple domains to be scored will require the lower leader-to-rater ratio. Leaders will back-read their teams’ ratings throughout the scoring process, offering feedback and resolving selected non-routine responses. Scoring leaders will have the option to evaluate previously scored responses, either with or without the knowledge of the score (i.e., “informed” versus “blind” back reads). Scoring leaders also will review rater scoring statistics (i.e., IRR, score distribution, validity performance) to provide feedback to the rater.</w:t>
      </w:r>
    </w:p>
    <w:p w14:paraId="77C91956" w14:textId="77777777" w:rsidR="00CC6216" w:rsidRPr="007F183D" w:rsidRDefault="00CC6216" w:rsidP="00D2333D">
      <w:pPr>
        <w:pStyle w:val="BulletList1"/>
        <w:numPr>
          <w:ilvl w:val="0"/>
          <w:numId w:val="31"/>
        </w:numPr>
      </w:pPr>
      <w:r w:rsidRPr="007F183D">
        <w:rPr>
          <w:b/>
        </w:rPr>
        <w:t>Raters</w:t>
      </w:r>
      <w:r w:rsidRPr="007F183D">
        <w:t>, once they have completed training and passed their calibration sets, will be responsible for reading student responses and assigning scores.</w:t>
      </w:r>
    </w:p>
    <w:p w14:paraId="78DDF3B9" w14:textId="77777777" w:rsidR="00CC6216" w:rsidRPr="007F183D" w:rsidRDefault="00CC6216" w:rsidP="00CC6216">
      <w:pPr>
        <w:pStyle w:val="Heading6"/>
      </w:pPr>
      <w:r w:rsidRPr="007F183D">
        <w:lastRenderedPageBreak/>
        <w:t>Web-Based Distributed-Scoring System</w:t>
      </w:r>
    </w:p>
    <w:p w14:paraId="75DBE73B" w14:textId="77777777" w:rsidR="00CC6216" w:rsidRPr="007F183D" w:rsidRDefault="00CC6216" w:rsidP="00CC6216">
      <w:pPr>
        <w:pStyle w:val="ProposalText"/>
        <w:keepNext/>
      </w:pPr>
      <w:r w:rsidRPr="007F183D">
        <w:t xml:space="preserve">ETS and MI will continue to use our proven web-based distributed-scoring systems to score the constructed-response items in the California Assessment System. These web-based distributed-scoring systems contain key features and functionality that will be used to </w:t>
      </w:r>
    </w:p>
    <w:p w14:paraId="1042B959" w14:textId="77777777" w:rsidR="00CC6216" w:rsidRPr="007F183D" w:rsidRDefault="00CC6216" w:rsidP="00D2333D">
      <w:pPr>
        <w:pStyle w:val="BulletList1"/>
        <w:numPr>
          <w:ilvl w:val="0"/>
          <w:numId w:val="31"/>
        </w:numPr>
      </w:pPr>
      <w:r w:rsidRPr="007F183D">
        <w:t>configure assessment-specific scoring rules and training materials (e.g., system training, test content training);</w:t>
      </w:r>
    </w:p>
    <w:p w14:paraId="6ACD48FF" w14:textId="77777777" w:rsidR="00CC6216" w:rsidRPr="007F183D" w:rsidRDefault="00CC6216" w:rsidP="00D2333D">
      <w:pPr>
        <w:pStyle w:val="BulletList1"/>
        <w:numPr>
          <w:ilvl w:val="0"/>
          <w:numId w:val="31"/>
        </w:numPr>
      </w:pPr>
      <w:r w:rsidRPr="007F183D">
        <w:t>configure role-based functions for raters and scoring leadership;</w:t>
      </w:r>
    </w:p>
    <w:p w14:paraId="60764B48" w14:textId="77777777" w:rsidR="00CC6216" w:rsidRPr="007F183D" w:rsidRDefault="00CC6216" w:rsidP="00D2333D">
      <w:pPr>
        <w:pStyle w:val="BulletList1"/>
        <w:numPr>
          <w:ilvl w:val="0"/>
          <w:numId w:val="31"/>
        </w:numPr>
      </w:pPr>
      <w:r w:rsidRPr="007F183D">
        <w:t>prioritize the scoring of responses in a queue;</w:t>
      </w:r>
    </w:p>
    <w:p w14:paraId="3532F1AF" w14:textId="77777777" w:rsidR="00CC6216" w:rsidRPr="007F183D" w:rsidRDefault="00CC6216" w:rsidP="00D2333D">
      <w:pPr>
        <w:pStyle w:val="BulletList1"/>
        <w:numPr>
          <w:ilvl w:val="0"/>
          <w:numId w:val="31"/>
        </w:numPr>
      </w:pPr>
      <w:r w:rsidRPr="007F183D">
        <w:t>randomly distribute responses or hold responses for further evaluation by scoring leadership;</w:t>
      </w:r>
    </w:p>
    <w:p w14:paraId="7E6E88F5" w14:textId="77777777" w:rsidR="00CC6216" w:rsidRPr="007F183D" w:rsidRDefault="00CC6216" w:rsidP="00D2333D">
      <w:pPr>
        <w:pStyle w:val="BulletList1"/>
        <w:numPr>
          <w:ilvl w:val="0"/>
          <w:numId w:val="31"/>
        </w:numPr>
      </w:pPr>
      <w:r w:rsidRPr="007F183D">
        <w:t>establish secured access by activity or shift;</w:t>
      </w:r>
    </w:p>
    <w:p w14:paraId="71891CA8" w14:textId="77777777" w:rsidR="00CC6216" w:rsidRPr="007F183D" w:rsidRDefault="00CC6216" w:rsidP="00D2333D">
      <w:pPr>
        <w:pStyle w:val="BulletList1"/>
        <w:numPr>
          <w:ilvl w:val="0"/>
          <w:numId w:val="31"/>
        </w:numPr>
      </w:pPr>
      <w:r w:rsidRPr="007F183D">
        <w:t>remove candidate personally identifiable information (PII);</w:t>
      </w:r>
    </w:p>
    <w:p w14:paraId="341D4A66" w14:textId="77777777" w:rsidR="00CC6216" w:rsidRPr="007F183D" w:rsidRDefault="00CC6216" w:rsidP="00D2333D">
      <w:pPr>
        <w:pStyle w:val="BulletList1"/>
        <w:numPr>
          <w:ilvl w:val="0"/>
          <w:numId w:val="31"/>
        </w:numPr>
      </w:pPr>
      <w:r w:rsidRPr="007F183D">
        <w:t>capture and report quality monitoring data to achieve high-quality scoring; and</w:t>
      </w:r>
    </w:p>
    <w:p w14:paraId="62BBFE26" w14:textId="77777777" w:rsidR="00CC6216" w:rsidRPr="007F183D" w:rsidRDefault="00CC6216" w:rsidP="00D2333D">
      <w:pPr>
        <w:pStyle w:val="BulletList1"/>
        <w:numPr>
          <w:ilvl w:val="0"/>
          <w:numId w:val="31"/>
        </w:numPr>
      </w:pPr>
      <w:r w:rsidRPr="007F183D">
        <w:t>flag student responses for alert or crisis situations.</w:t>
      </w:r>
    </w:p>
    <w:p w14:paraId="6111E280" w14:textId="288EA510" w:rsidR="00CC6216" w:rsidRPr="007F183D" w:rsidRDefault="00CC6216" w:rsidP="00E42B60">
      <w:pPr>
        <w:pStyle w:val="ProposalText"/>
      </w:pPr>
      <w:r w:rsidRPr="007F183D">
        <w:t xml:space="preserve">Our </w:t>
      </w:r>
      <w:r w:rsidR="00E62F28" w:rsidRPr="007F183D">
        <w:t>systems</w:t>
      </w:r>
      <w:r w:rsidRPr="007F183D">
        <w:t xml:space="preserve"> are designed for maximum flexibility, configurability, ease of use, and optimization of scoring quality—and to provide output in a large-scale production environment. The scoring </w:t>
      </w:r>
      <w:r w:rsidR="00E62F28" w:rsidRPr="007F183D">
        <w:t>systems</w:t>
      </w:r>
      <w:r w:rsidRPr="007F183D">
        <w:t xml:space="preserve"> allow customizable scoring configurations, from scoring rules to customized real-time reports, based on the needs of an assessment program. Online distributed scoring also enables us to engage raters and educators who would otherwise not be able to participate due to the time and travel required by onsite scoring. Through online distributed scoring, we can extend scoring opportunities to interested educators who would benefit from the professional development gained by </w:t>
      </w:r>
      <w:r w:rsidRPr="007F183D">
        <w:lastRenderedPageBreak/>
        <w:t xml:space="preserve">attendance at the hand scoring but have traditionally been unable to participate due to school schedules or other conflicts. </w:t>
      </w:r>
      <w:r w:rsidRPr="007F183D">
        <w:rPr>
          <w:b/>
        </w:rPr>
        <w:fldChar w:fldCharType="begin"/>
      </w:r>
      <w:r w:rsidRPr="007F183D">
        <w:rPr>
          <w:b/>
        </w:rPr>
        <w:instrText xml:space="preserve"> REF _Ref69982094 \h  \* MERGEFORMAT </w:instrText>
      </w:r>
      <w:r w:rsidRPr="007F183D">
        <w:rPr>
          <w:b/>
        </w:rPr>
      </w:r>
      <w:r w:rsidRPr="007F183D">
        <w:rPr>
          <w:b/>
        </w:rPr>
        <w:fldChar w:fldCharType="separate"/>
      </w:r>
      <w:r w:rsidR="00110A1A" w:rsidRPr="007F183D">
        <w:rPr>
          <w:b/>
        </w:rPr>
        <w:t>Table 31</w:t>
      </w:r>
      <w:r w:rsidRPr="007F183D">
        <w:rPr>
          <w:b/>
        </w:rPr>
        <w:fldChar w:fldCharType="end"/>
      </w:r>
      <w:r w:rsidRPr="007F183D">
        <w:t xml:space="preserve"> summarizes some key features and functionality of our distributed scoring system</w:t>
      </w:r>
      <w:r w:rsidR="00E62F28" w:rsidRPr="007F183D">
        <w:t>s</w:t>
      </w:r>
      <w:r w:rsidRPr="007F183D">
        <w:t xml:space="preserve">. </w:t>
      </w:r>
    </w:p>
    <w:p w14:paraId="062B3B85" w14:textId="15F8AE54" w:rsidR="00CC6216" w:rsidRPr="008B6E57" w:rsidRDefault="00CC6216" w:rsidP="001A2FAD">
      <w:pPr>
        <w:pStyle w:val="ActionCaption"/>
        <w:rPr>
          <w:b w:val="0"/>
        </w:rPr>
      </w:pPr>
      <w:bookmarkStart w:id="1009" w:name="_Ref69982094"/>
      <w:bookmarkStart w:id="1010" w:name="_Toc85188736"/>
      <w:r w:rsidRPr="008B6E57">
        <w:t xml:space="preserve">Table </w:t>
      </w:r>
      <w:fldSimple w:instr=" SEQ Table \* ARABIC ">
        <w:r w:rsidR="00110A1A" w:rsidRPr="008B6E57">
          <w:t>31</w:t>
        </w:r>
      </w:fldSimple>
      <w:bookmarkEnd w:id="1009"/>
      <w:r w:rsidRPr="008B6E57">
        <w:t>.  Key features and benefits of the scoring system</w:t>
      </w:r>
      <w:r w:rsidR="007C1133" w:rsidRPr="008B6E57">
        <w:t>s</w:t>
      </w:r>
      <w:r w:rsidRPr="008B6E57">
        <w:t>.</w:t>
      </w:r>
      <w:r w:rsidRPr="007F183D">
        <w:t xml:space="preserve"> </w:t>
      </w:r>
      <w:r w:rsidRPr="008B6E57">
        <w:rPr>
          <w:b w:val="0"/>
        </w:rPr>
        <w:t>The distributed scoring system</w:t>
      </w:r>
      <w:r w:rsidR="007C1133" w:rsidRPr="008B6E57">
        <w:rPr>
          <w:b w:val="0"/>
        </w:rPr>
        <w:t>s</w:t>
      </w:r>
      <w:r w:rsidRPr="008B6E57">
        <w:rPr>
          <w:b w:val="0"/>
        </w:rPr>
        <w:t xml:space="preserve"> provide a highly configurable, proven solution for constructed-response scoring.</w:t>
      </w:r>
      <w:bookmarkEnd w:id="1010"/>
    </w:p>
    <w:tbl>
      <w:tblPr>
        <w:tblStyle w:val="CAASPP2020"/>
        <w:tblW w:w="0" w:type="auto"/>
        <w:tblLook w:val="04A0" w:firstRow="1" w:lastRow="0" w:firstColumn="1" w:lastColumn="0" w:noHBand="0" w:noVBand="1"/>
        <w:tblCaption w:val="Key features and benefits of the ONE scoring platform"/>
        <w:tblDescription w:val="The table has two columns: Category on the left-hand side and Features and Benefits on the right-hand side."/>
      </w:tblPr>
      <w:tblGrid>
        <w:gridCol w:w="2329"/>
        <w:gridCol w:w="7021"/>
      </w:tblGrid>
      <w:tr w:rsidR="00FF1E7E" w:rsidRPr="00FF1E7E" w14:paraId="5DB7236D" w14:textId="385B0FDA" w:rsidTr="009E1B7E">
        <w:trPr>
          <w:cnfStyle w:val="100000000000" w:firstRow="1" w:lastRow="0" w:firstColumn="0" w:lastColumn="0" w:oddVBand="0" w:evenVBand="0" w:oddHBand="0" w:evenHBand="0" w:firstRowFirstColumn="0" w:firstRowLastColumn="0" w:lastRowFirstColumn="0" w:lastRowLastColumn="0"/>
        </w:trPr>
        <w:tc>
          <w:tcPr>
            <w:tcW w:w="2329" w:type="dxa"/>
          </w:tcPr>
          <w:p w14:paraId="439709D3" w14:textId="61C0847C" w:rsidR="00CC6216" w:rsidRPr="008B6E57" w:rsidRDefault="00CC6216" w:rsidP="00151744">
            <w:pPr>
              <w:pStyle w:val="TableHeader"/>
              <w:rPr>
                <w:b/>
                <w:color w:val="auto"/>
              </w:rPr>
            </w:pPr>
            <w:r w:rsidRPr="008B6E57">
              <w:rPr>
                <w:b/>
                <w:color w:val="auto"/>
              </w:rPr>
              <w:t>Category</w:t>
            </w:r>
          </w:p>
        </w:tc>
        <w:tc>
          <w:tcPr>
            <w:tcW w:w="7021" w:type="dxa"/>
          </w:tcPr>
          <w:p w14:paraId="1460B973" w14:textId="7DAEDCD7" w:rsidR="00CC6216" w:rsidRPr="008B6E57" w:rsidRDefault="00CC6216" w:rsidP="00151744">
            <w:pPr>
              <w:pStyle w:val="TableHeader"/>
              <w:rPr>
                <w:b/>
                <w:color w:val="auto"/>
              </w:rPr>
            </w:pPr>
            <w:r w:rsidRPr="008B6E57">
              <w:rPr>
                <w:b/>
                <w:color w:val="auto"/>
              </w:rPr>
              <w:t>Features and Benefits</w:t>
            </w:r>
          </w:p>
        </w:tc>
      </w:tr>
      <w:tr w:rsidR="005723A0" w:rsidRPr="007F183D" w14:paraId="27516136" w14:textId="4392D0B9" w:rsidTr="009E1B7E">
        <w:trPr>
          <w:cnfStyle w:val="000000100000" w:firstRow="0" w:lastRow="0" w:firstColumn="0" w:lastColumn="0" w:oddVBand="0" w:evenVBand="0" w:oddHBand="1" w:evenHBand="0" w:firstRowFirstColumn="0" w:firstRowLastColumn="0" w:lastRowFirstColumn="0" w:lastRowLastColumn="0"/>
        </w:trPr>
        <w:tc>
          <w:tcPr>
            <w:tcW w:w="2329" w:type="dxa"/>
          </w:tcPr>
          <w:p w14:paraId="55D704B5" w14:textId="0D4CEB6D" w:rsidR="00CC6216" w:rsidRPr="007F183D" w:rsidRDefault="00CC6216" w:rsidP="00151744">
            <w:pPr>
              <w:pStyle w:val="TableTextCenter"/>
            </w:pPr>
            <w:r w:rsidRPr="007F183D">
              <w:t>Flexibility</w:t>
            </w:r>
          </w:p>
        </w:tc>
        <w:tc>
          <w:tcPr>
            <w:tcW w:w="7021" w:type="dxa"/>
          </w:tcPr>
          <w:p w14:paraId="34DC741D" w14:textId="5290A130" w:rsidR="00CC6216" w:rsidRPr="007F183D" w:rsidRDefault="00CC6216" w:rsidP="00151744">
            <w:pPr>
              <w:pStyle w:val="TableBulletList1"/>
            </w:pPr>
            <w:r w:rsidRPr="007F183D">
              <w:t>On-demand scalability to meet peak demands</w:t>
            </w:r>
          </w:p>
          <w:p w14:paraId="085F46A5" w14:textId="2527B510" w:rsidR="00CC6216" w:rsidRPr="007F183D" w:rsidRDefault="00CC6216" w:rsidP="00151744">
            <w:pPr>
              <w:pStyle w:val="TableBulletList1"/>
            </w:pPr>
            <w:r w:rsidRPr="007F183D">
              <w:t>Compatible with PC and Mac platforms</w:t>
            </w:r>
          </w:p>
          <w:p w14:paraId="4A25CDB4" w14:textId="3520BA2B" w:rsidR="00CC6216" w:rsidRPr="007F183D" w:rsidRDefault="00CC6216" w:rsidP="00151744">
            <w:pPr>
              <w:pStyle w:val="TableBulletList1"/>
            </w:pPr>
            <w:r w:rsidRPr="007F183D">
              <w:t>Many customizable business rules for each assessment program</w:t>
            </w:r>
          </w:p>
        </w:tc>
      </w:tr>
      <w:tr w:rsidR="00CC6216" w:rsidRPr="007F183D" w14:paraId="5158E575" w14:textId="1F1CD930" w:rsidTr="009E1B7E">
        <w:trPr>
          <w:cnfStyle w:val="000000010000" w:firstRow="0" w:lastRow="0" w:firstColumn="0" w:lastColumn="0" w:oddVBand="0" w:evenVBand="0" w:oddHBand="0" w:evenHBand="1" w:firstRowFirstColumn="0" w:firstRowLastColumn="0" w:lastRowFirstColumn="0" w:lastRowLastColumn="0"/>
        </w:trPr>
        <w:tc>
          <w:tcPr>
            <w:tcW w:w="2329" w:type="dxa"/>
          </w:tcPr>
          <w:p w14:paraId="780B20E4" w14:textId="1D879F0C" w:rsidR="00CC6216" w:rsidRPr="007F183D" w:rsidRDefault="00CC6216" w:rsidP="00151744">
            <w:pPr>
              <w:pStyle w:val="TableTextCenter"/>
            </w:pPr>
            <w:r w:rsidRPr="007F183D">
              <w:t>Scheduling Integration</w:t>
            </w:r>
          </w:p>
        </w:tc>
        <w:tc>
          <w:tcPr>
            <w:tcW w:w="7021" w:type="dxa"/>
          </w:tcPr>
          <w:p w14:paraId="5DF9C795" w14:textId="068EA467" w:rsidR="00CC6216" w:rsidRPr="007F183D" w:rsidRDefault="00CC6216" w:rsidP="00151744">
            <w:pPr>
              <w:pStyle w:val="TableBulletList1"/>
            </w:pPr>
            <w:r w:rsidRPr="007F183D">
              <w:t xml:space="preserve">Seamless integration with ETS Scorer scheduling application, including ability to see schedules by session, role, and activity </w:t>
            </w:r>
          </w:p>
          <w:p w14:paraId="526A899A" w14:textId="5A1CC6AC" w:rsidR="00CC6216" w:rsidRPr="007F183D" w:rsidRDefault="00CC6216" w:rsidP="00151744">
            <w:pPr>
              <w:pStyle w:val="TableBulletList1"/>
            </w:pPr>
            <w:r w:rsidRPr="007F183D">
              <w:t>Tracking and integration of last-minute schedule changes by corporate users or scorers (i.e.</w:t>
            </w:r>
            <w:r w:rsidR="00AF6E87" w:rsidRPr="007F183D">
              <w:t>,</w:t>
            </w:r>
            <w:r w:rsidRPr="007F183D">
              <w:t xml:space="preserve"> cancellations or additions)</w:t>
            </w:r>
          </w:p>
          <w:p w14:paraId="5C2DB70E" w14:textId="07065343" w:rsidR="00CC6216" w:rsidRPr="007F183D" w:rsidRDefault="00CC6216" w:rsidP="00151744">
            <w:pPr>
              <w:pStyle w:val="TableBulletList1"/>
            </w:pPr>
            <w:r w:rsidRPr="007F183D">
              <w:t xml:space="preserve">Leaders </w:t>
            </w:r>
            <w:r w:rsidR="00AF6E87" w:rsidRPr="007F183D">
              <w:t>able to</w:t>
            </w:r>
            <w:r w:rsidRPr="007F183D">
              <w:t xml:space="preserve"> always view their assigned team’s schedules while monitoring</w:t>
            </w:r>
          </w:p>
          <w:p w14:paraId="60D47351" w14:textId="717B37E9" w:rsidR="00CC6216" w:rsidRPr="007F183D" w:rsidRDefault="00CC6216" w:rsidP="00151744">
            <w:pPr>
              <w:pStyle w:val="TableBulletList1"/>
            </w:pPr>
            <w:r w:rsidRPr="007F183D">
              <w:t>Summary and evaluative reports incorporate scheduling information</w:t>
            </w:r>
          </w:p>
        </w:tc>
      </w:tr>
      <w:tr w:rsidR="005723A0" w:rsidRPr="007F183D" w14:paraId="4FD95FA9" w14:textId="71F1A565" w:rsidTr="009E1B7E">
        <w:trPr>
          <w:cnfStyle w:val="000000100000" w:firstRow="0" w:lastRow="0" w:firstColumn="0" w:lastColumn="0" w:oddVBand="0" w:evenVBand="0" w:oddHBand="1" w:evenHBand="0" w:firstRowFirstColumn="0" w:firstRowLastColumn="0" w:lastRowFirstColumn="0" w:lastRowLastColumn="0"/>
        </w:trPr>
        <w:tc>
          <w:tcPr>
            <w:tcW w:w="2329" w:type="dxa"/>
          </w:tcPr>
          <w:p w14:paraId="5A679D15" w14:textId="78259E72" w:rsidR="00CC6216" w:rsidRPr="007F183D" w:rsidRDefault="00CC6216" w:rsidP="00151744">
            <w:pPr>
              <w:pStyle w:val="TableTextCenter"/>
            </w:pPr>
            <w:r w:rsidRPr="007F183D">
              <w:lastRenderedPageBreak/>
              <w:t>Training</w:t>
            </w:r>
          </w:p>
        </w:tc>
        <w:tc>
          <w:tcPr>
            <w:tcW w:w="7021" w:type="dxa"/>
          </w:tcPr>
          <w:p w14:paraId="540217D4" w14:textId="7CF30AA9" w:rsidR="00CC6216" w:rsidRPr="007F183D" w:rsidRDefault="00CC6216" w:rsidP="00151744">
            <w:pPr>
              <w:pStyle w:val="TableBulletList1"/>
            </w:pPr>
            <w:r w:rsidRPr="007F183D">
              <w:t xml:space="preserve">Best practices, guidelines, program information, interactive training, and pre-certification practice are integrated into the </w:t>
            </w:r>
            <w:r w:rsidR="00E62F28" w:rsidRPr="007F183D">
              <w:t>system</w:t>
            </w:r>
          </w:p>
          <w:p w14:paraId="6F58FAC0" w14:textId="299F08D9" w:rsidR="00CC6216" w:rsidRPr="007F183D" w:rsidRDefault="00CC6216" w:rsidP="00151744">
            <w:pPr>
              <w:pStyle w:val="TableBulletList1"/>
            </w:pPr>
            <w:r w:rsidRPr="007F183D">
              <w:t>Certification testing</w:t>
            </w:r>
          </w:p>
          <w:p w14:paraId="439896AE" w14:textId="42BD444A" w:rsidR="00CC6216" w:rsidRPr="007F183D" w:rsidRDefault="00CC6216" w:rsidP="00151744">
            <w:pPr>
              <w:pStyle w:val="TableBulletList1"/>
            </w:pPr>
            <w:r w:rsidRPr="007F183D">
              <w:t>Daily pre-scoring calibration</w:t>
            </w:r>
          </w:p>
        </w:tc>
      </w:tr>
      <w:tr w:rsidR="00CC6216" w:rsidRPr="007F183D" w14:paraId="2375DC09" w14:textId="7BA94941" w:rsidTr="009E1B7E">
        <w:trPr>
          <w:cnfStyle w:val="000000010000" w:firstRow="0" w:lastRow="0" w:firstColumn="0" w:lastColumn="0" w:oddVBand="0" w:evenVBand="0" w:oddHBand="0" w:evenHBand="1" w:firstRowFirstColumn="0" w:firstRowLastColumn="0" w:lastRowFirstColumn="0" w:lastRowLastColumn="0"/>
        </w:trPr>
        <w:tc>
          <w:tcPr>
            <w:tcW w:w="2329" w:type="dxa"/>
          </w:tcPr>
          <w:p w14:paraId="6137B70D" w14:textId="4CABFAA2" w:rsidR="00CC6216" w:rsidRPr="007F183D" w:rsidRDefault="00CC6216" w:rsidP="00244D4C">
            <w:pPr>
              <w:pStyle w:val="TableTextCenter"/>
            </w:pPr>
            <w:r w:rsidRPr="007F183D">
              <w:t>Scoring</w:t>
            </w:r>
          </w:p>
        </w:tc>
        <w:tc>
          <w:tcPr>
            <w:tcW w:w="7021" w:type="dxa"/>
          </w:tcPr>
          <w:p w14:paraId="317653B4" w14:textId="2E0B1ECC" w:rsidR="00CC6216" w:rsidRPr="007F183D" w:rsidRDefault="00CC6216" w:rsidP="00244D4C">
            <w:pPr>
              <w:pStyle w:val="TableBulletList1"/>
            </w:pPr>
            <w:r w:rsidRPr="007F183D">
              <w:t>Highly configurable/optimized essay distribution and prioritization</w:t>
            </w:r>
          </w:p>
        </w:tc>
      </w:tr>
      <w:tr w:rsidR="005723A0" w:rsidRPr="007F183D" w14:paraId="4803721C" w14:textId="5731FE7D" w:rsidTr="009E1B7E">
        <w:trPr>
          <w:cnfStyle w:val="000000100000" w:firstRow="0" w:lastRow="0" w:firstColumn="0" w:lastColumn="0" w:oddVBand="0" w:evenVBand="0" w:oddHBand="1" w:evenHBand="0" w:firstRowFirstColumn="0" w:firstRowLastColumn="0" w:lastRowFirstColumn="0" w:lastRowLastColumn="0"/>
        </w:trPr>
        <w:tc>
          <w:tcPr>
            <w:tcW w:w="2329" w:type="dxa"/>
          </w:tcPr>
          <w:p w14:paraId="7B870F38" w14:textId="4FB7964D" w:rsidR="00CC6216" w:rsidRPr="007F183D" w:rsidRDefault="00CC6216" w:rsidP="00244D4C">
            <w:pPr>
              <w:pStyle w:val="TableTextCenter"/>
            </w:pPr>
            <w:r w:rsidRPr="007F183D">
              <w:t>Communication</w:t>
            </w:r>
          </w:p>
        </w:tc>
        <w:tc>
          <w:tcPr>
            <w:tcW w:w="7021" w:type="dxa"/>
          </w:tcPr>
          <w:p w14:paraId="075FE244" w14:textId="1F9677F7" w:rsidR="00CC6216" w:rsidRPr="007F183D" w:rsidRDefault="00CC6216" w:rsidP="00244D4C">
            <w:pPr>
              <w:pStyle w:val="TableBulletList1"/>
            </w:pPr>
            <w:r w:rsidRPr="007F183D">
              <w:t>Instant messaging between scoring leader and assigned scorers, and between top leadership and scoring leaders</w:t>
            </w:r>
          </w:p>
          <w:p w14:paraId="0477F531" w14:textId="0C4C2A66" w:rsidR="00CC6216" w:rsidRPr="007F183D" w:rsidRDefault="00CC6216" w:rsidP="00244D4C">
            <w:pPr>
              <w:pStyle w:val="TableBulletList1"/>
            </w:pPr>
            <w:r w:rsidRPr="007F183D">
              <w:t>Written scoring leader-to-scorer feedback on scored essays</w:t>
            </w:r>
          </w:p>
          <w:p w14:paraId="09060BE8" w14:textId="564604C6" w:rsidR="00CC6216" w:rsidRPr="007F183D" w:rsidRDefault="00CC6216" w:rsidP="00244D4C">
            <w:pPr>
              <w:pStyle w:val="TableBulletList1"/>
            </w:pPr>
            <w:r w:rsidRPr="007F183D">
              <w:t>Broadcast messages and alerts functionality</w:t>
            </w:r>
          </w:p>
        </w:tc>
      </w:tr>
      <w:tr w:rsidR="00CC6216" w:rsidRPr="007F183D" w14:paraId="1E3C2835" w14:textId="71EE0106" w:rsidTr="009E1B7E">
        <w:trPr>
          <w:cnfStyle w:val="000000010000" w:firstRow="0" w:lastRow="0" w:firstColumn="0" w:lastColumn="0" w:oddVBand="0" w:evenVBand="0" w:oddHBand="0" w:evenHBand="1" w:firstRowFirstColumn="0" w:firstRowLastColumn="0" w:lastRowFirstColumn="0" w:lastRowLastColumn="0"/>
        </w:trPr>
        <w:tc>
          <w:tcPr>
            <w:tcW w:w="2329" w:type="dxa"/>
          </w:tcPr>
          <w:p w14:paraId="473D8A2B" w14:textId="641D53A3" w:rsidR="00CC6216" w:rsidRPr="007F183D" w:rsidRDefault="00CC6216" w:rsidP="00244D4C">
            <w:pPr>
              <w:pStyle w:val="TableTextCenter"/>
              <w:rPr>
                <w:szCs w:val="22"/>
              </w:rPr>
            </w:pPr>
            <w:r w:rsidRPr="007F183D">
              <w:t>Monitoring and Supervision</w:t>
            </w:r>
          </w:p>
        </w:tc>
        <w:tc>
          <w:tcPr>
            <w:tcW w:w="7021" w:type="dxa"/>
          </w:tcPr>
          <w:p w14:paraId="1EEA5FFA" w14:textId="25293EFD" w:rsidR="00CC6216" w:rsidRPr="007F183D" w:rsidRDefault="00CC6216" w:rsidP="00244D4C">
            <w:pPr>
              <w:pStyle w:val="TableBulletList1"/>
            </w:pPr>
            <w:r w:rsidRPr="007F183D">
              <w:t>Real-time metrics and the ability to view the progress of scoring</w:t>
            </w:r>
          </w:p>
          <w:p w14:paraId="2070B0D2" w14:textId="505898E2" w:rsidR="00CC6216" w:rsidRPr="007F183D" w:rsidRDefault="00CC6216" w:rsidP="00244D4C">
            <w:pPr>
              <w:pStyle w:val="TableBulletList1"/>
            </w:pPr>
            <w:r w:rsidRPr="007F183D">
              <w:t>Back-reading capability in blind and informed modes; back</w:t>
            </w:r>
            <w:r w:rsidR="007C1133" w:rsidRPr="007F183D">
              <w:noBreakHyphen/>
            </w:r>
            <w:r w:rsidRPr="007F183D">
              <w:t>reading tracking also provided</w:t>
            </w:r>
          </w:p>
        </w:tc>
      </w:tr>
      <w:tr w:rsidR="005723A0" w:rsidRPr="007F183D" w14:paraId="055E7CF9" w14:textId="0136357B" w:rsidTr="009E1B7E">
        <w:trPr>
          <w:cnfStyle w:val="000000100000" w:firstRow="0" w:lastRow="0" w:firstColumn="0" w:lastColumn="0" w:oddVBand="0" w:evenVBand="0" w:oddHBand="1" w:evenHBand="0" w:firstRowFirstColumn="0" w:firstRowLastColumn="0" w:lastRowFirstColumn="0" w:lastRowLastColumn="0"/>
        </w:trPr>
        <w:tc>
          <w:tcPr>
            <w:tcW w:w="2329" w:type="dxa"/>
          </w:tcPr>
          <w:p w14:paraId="04DF2A69" w14:textId="5B524A44" w:rsidR="00CC6216" w:rsidRPr="007F183D" w:rsidRDefault="00CC6216" w:rsidP="00244D4C">
            <w:pPr>
              <w:pStyle w:val="TableTextCenter"/>
            </w:pPr>
            <w:r w:rsidRPr="007F183D">
              <w:t>Reporting</w:t>
            </w:r>
          </w:p>
        </w:tc>
        <w:tc>
          <w:tcPr>
            <w:tcW w:w="7021" w:type="dxa"/>
          </w:tcPr>
          <w:p w14:paraId="006AB79E" w14:textId="0A092D5A" w:rsidR="00CC6216" w:rsidRPr="007F183D" w:rsidRDefault="00CC6216" w:rsidP="00244D4C">
            <w:pPr>
              <w:pStyle w:val="TableBulletList1"/>
            </w:pPr>
            <w:r w:rsidRPr="007F183D">
              <w:t>Robust capabilities, including Dashboard reporting</w:t>
            </w:r>
          </w:p>
          <w:p w14:paraId="1912E817" w14:textId="0F63C2D6" w:rsidR="00CC6216" w:rsidRPr="007F183D" w:rsidRDefault="00CC6216" w:rsidP="00244D4C">
            <w:pPr>
              <w:pStyle w:val="TableBulletList1"/>
            </w:pPr>
            <w:r w:rsidRPr="007F183D">
              <w:t>Easy access to historical statistics</w:t>
            </w:r>
          </w:p>
        </w:tc>
      </w:tr>
      <w:tr w:rsidR="00CC6216" w:rsidRPr="007F183D" w14:paraId="12E8B438" w14:textId="44B9FD3E" w:rsidTr="009E1B7E">
        <w:trPr>
          <w:cnfStyle w:val="000000010000" w:firstRow="0" w:lastRow="0" w:firstColumn="0" w:lastColumn="0" w:oddVBand="0" w:evenVBand="0" w:oddHBand="0" w:evenHBand="1" w:firstRowFirstColumn="0" w:firstRowLastColumn="0" w:lastRowFirstColumn="0" w:lastRowLastColumn="0"/>
        </w:trPr>
        <w:tc>
          <w:tcPr>
            <w:tcW w:w="2329" w:type="dxa"/>
          </w:tcPr>
          <w:p w14:paraId="14ED076E" w14:textId="5E5C2044" w:rsidR="00CC6216" w:rsidRPr="007F183D" w:rsidRDefault="00CC6216" w:rsidP="00244D4C">
            <w:pPr>
              <w:pStyle w:val="TableTextCenter"/>
            </w:pPr>
            <w:r w:rsidRPr="007F183D">
              <w:t>Security</w:t>
            </w:r>
          </w:p>
        </w:tc>
        <w:tc>
          <w:tcPr>
            <w:tcW w:w="7021" w:type="dxa"/>
          </w:tcPr>
          <w:p w14:paraId="6442D42C" w14:textId="04C25B2B" w:rsidR="00CC6216" w:rsidRPr="007F183D" w:rsidRDefault="00CC6216" w:rsidP="00244D4C">
            <w:pPr>
              <w:pStyle w:val="TableBulletList1"/>
            </w:pPr>
            <w:r w:rsidRPr="007F183D">
              <w:t>Scorer access by scheduled session, program/test, role, and activity</w:t>
            </w:r>
          </w:p>
          <w:p w14:paraId="72D28FEF" w14:textId="692B7F27" w:rsidR="00CC6216" w:rsidRPr="007F183D" w:rsidRDefault="00CC6216" w:rsidP="00244D4C">
            <w:pPr>
              <w:pStyle w:val="TableBulletList1"/>
            </w:pPr>
            <w:r w:rsidRPr="007F183D">
              <w:t>Standard ETS access security protection through SSO</w:t>
            </w:r>
          </w:p>
        </w:tc>
      </w:tr>
    </w:tbl>
    <w:p w14:paraId="04568D82" w14:textId="77777777" w:rsidR="00CC6216" w:rsidRPr="007F183D" w:rsidRDefault="00CC6216" w:rsidP="00CC6216">
      <w:pPr>
        <w:pStyle w:val="ProposalText"/>
      </w:pPr>
    </w:p>
    <w:p w14:paraId="077F5A72" w14:textId="6EF9737B" w:rsidR="00CC6216" w:rsidRPr="007F183D" w:rsidRDefault="00CC6216" w:rsidP="00CC6216">
      <w:pPr>
        <w:pStyle w:val="ProposalText"/>
        <w:rPr>
          <w:rFonts w:eastAsiaTheme="minorEastAsia"/>
        </w:rPr>
      </w:pPr>
      <w:r w:rsidRPr="007F183D">
        <w:rPr>
          <w:b/>
        </w:rPr>
        <w:lastRenderedPageBreak/>
        <w:t>Distributed scoring workflow.</w:t>
      </w:r>
      <w:r w:rsidRPr="007F183D">
        <w:t xml:space="preserve"> Test taker responses flow into and out of the web-based distributed-scoring system</w:t>
      </w:r>
      <w:r w:rsidR="007C1133" w:rsidRPr="007F183D">
        <w:t>s</w:t>
      </w:r>
      <w:r w:rsidRPr="007F183D">
        <w:t xml:space="preserve"> via integrated web services. The web-based distributed-system</w:t>
      </w:r>
      <w:r w:rsidR="007C1133" w:rsidRPr="007F183D">
        <w:t>s</w:t>
      </w:r>
      <w:r w:rsidRPr="007F183D">
        <w:t xml:space="preserve"> optimize the selection and allocation of test taker responses to individual raters for each required rating based on configured scoring rules, prioritization rules, and constraints. We will monitor the scoring process to deliver scores on a rolling timeline in accordance with the California Assessment System’s deliverable dates. </w:t>
      </w:r>
    </w:p>
    <w:p w14:paraId="3BBD6CF4" w14:textId="51753956" w:rsidR="00CC6216" w:rsidRPr="007F183D" w:rsidRDefault="00CC6216" w:rsidP="00CC6216">
      <w:pPr>
        <w:pStyle w:val="ProposalText"/>
      </w:pPr>
      <w:r w:rsidRPr="007F183D">
        <w:t>Before each scoring event, the web-based distributed-scoring system</w:t>
      </w:r>
      <w:r w:rsidR="007C1133" w:rsidRPr="007F183D">
        <w:t>s</w:t>
      </w:r>
      <w:r w:rsidRPr="007F183D">
        <w:t xml:space="preserve"> and scoring processes will undergo testing through an extensive set of assessment-specific test cases during the internal UAT phase. This internal UAT will confirm that hand-scoring rules were correctly applied and that data flow of scores is free from technical issues.</w:t>
      </w:r>
    </w:p>
    <w:p w14:paraId="6D09A68D" w14:textId="77777777" w:rsidR="00CC6216" w:rsidRPr="007F183D" w:rsidRDefault="00CC6216" w:rsidP="00CC6216">
      <w:pPr>
        <w:pStyle w:val="Heading6"/>
      </w:pPr>
      <w:r w:rsidRPr="007F183D">
        <w:t>Training and Qualifying of Raters</w:t>
      </w:r>
    </w:p>
    <w:p w14:paraId="26476E3A" w14:textId="463164BB" w:rsidR="00CC6216" w:rsidRPr="007F183D" w:rsidRDefault="00CC6216" w:rsidP="00CC6216">
      <w:pPr>
        <w:pStyle w:val="ProposalText"/>
        <w:keepNext/>
      </w:pPr>
      <w:r w:rsidRPr="007F183D">
        <w:t xml:space="preserve">All raters will undergo proper training and qualification on the different item types within the CAASPP and ELPAC tests. In fact, since 2015, Smarter Balanced has entrusted MI with the development and improvement of all hand-scoring training materials, and MI develops new training materials annually and delivers them to Smarter Balanced, which are then distributed for use by all vendors. In addition, ETS designed and developed the non-Smarter Balanced CAASPP and ELPAC assessments, and our assessment specialists for these tests directly develop the training materials. </w:t>
      </w:r>
    </w:p>
    <w:p w14:paraId="1D5C7C6B" w14:textId="77777777" w:rsidR="00CC6216" w:rsidRPr="007F183D" w:rsidRDefault="00CC6216" w:rsidP="00CC6216">
      <w:pPr>
        <w:pStyle w:val="ProposalText"/>
        <w:keepNext/>
      </w:pPr>
      <w:r w:rsidRPr="007F183D">
        <w:t xml:space="preserve">This training and qualification process will include the following training and guidelines: </w:t>
      </w:r>
    </w:p>
    <w:p w14:paraId="001DC415" w14:textId="77777777" w:rsidR="00CC6216" w:rsidRPr="007F183D" w:rsidRDefault="00CC6216" w:rsidP="00D2333D">
      <w:pPr>
        <w:pStyle w:val="BulletList1"/>
        <w:numPr>
          <w:ilvl w:val="0"/>
          <w:numId w:val="31"/>
        </w:numPr>
      </w:pPr>
      <w:r w:rsidRPr="007F183D">
        <w:rPr>
          <w:b/>
        </w:rPr>
        <w:t>Item-specific training.</w:t>
      </w:r>
      <w:r w:rsidRPr="007F183D">
        <w:t xml:space="preserve"> Raters train on specific individual items.</w:t>
      </w:r>
    </w:p>
    <w:p w14:paraId="10F7F761" w14:textId="77777777" w:rsidR="00CC6216" w:rsidRPr="007F183D" w:rsidRDefault="00CC6216" w:rsidP="00D2333D">
      <w:pPr>
        <w:pStyle w:val="BulletList1"/>
        <w:numPr>
          <w:ilvl w:val="0"/>
          <w:numId w:val="31"/>
        </w:numPr>
      </w:pPr>
      <w:r w:rsidRPr="007F183D">
        <w:rPr>
          <w:b/>
        </w:rPr>
        <w:t>Task-model (baseline) training.</w:t>
      </w:r>
      <w:r w:rsidRPr="007F183D">
        <w:t xml:space="preserve"> Raters train on items grouped by task.</w:t>
      </w:r>
    </w:p>
    <w:p w14:paraId="13D9FBFD" w14:textId="77777777" w:rsidR="00CC6216" w:rsidRPr="007F183D" w:rsidRDefault="00CC6216" w:rsidP="00D2333D">
      <w:pPr>
        <w:pStyle w:val="BulletList1"/>
        <w:numPr>
          <w:ilvl w:val="0"/>
          <w:numId w:val="31"/>
        </w:numPr>
      </w:pPr>
      <w:r w:rsidRPr="007F183D">
        <w:rPr>
          <w:b/>
        </w:rPr>
        <w:lastRenderedPageBreak/>
        <w:t>Grade-band item grouping.</w:t>
      </w:r>
      <w:r w:rsidRPr="007F183D" w:rsidDel="00654E87">
        <w:t xml:space="preserve"> </w:t>
      </w:r>
      <w:r w:rsidRPr="007F183D">
        <w:t>Raters train on items grouped by grade bands (i.e., three through five,</w:t>
      </w:r>
      <w:r w:rsidRPr="007F183D" w:rsidDel="00654E87">
        <w:t xml:space="preserve"> </w:t>
      </w:r>
      <w:r w:rsidRPr="007F183D">
        <w:t>six through eight).</w:t>
      </w:r>
    </w:p>
    <w:p w14:paraId="2CA4E026" w14:textId="77777777" w:rsidR="00CC6216" w:rsidRPr="007F183D" w:rsidRDefault="00CC6216" w:rsidP="00D2333D">
      <w:pPr>
        <w:pStyle w:val="BulletList1"/>
        <w:numPr>
          <w:ilvl w:val="0"/>
          <w:numId w:val="31"/>
        </w:numPr>
      </w:pPr>
      <w:r w:rsidRPr="007F183D">
        <w:rPr>
          <w:b/>
        </w:rPr>
        <w:t>Program-specific smarter balanced training guidelines (e.g.</w:t>
      </w:r>
      <w:r w:rsidRPr="007F183D">
        <w:t xml:space="preserve">, </w:t>
      </w:r>
      <w:r w:rsidRPr="007F183D">
        <w:rPr>
          <w:b/>
        </w:rPr>
        <w:t>training gate sets for writing extended-response items).</w:t>
      </w:r>
      <w:r w:rsidRPr="007F183D">
        <w:t xml:space="preserve"> Raters train and are required to pass a qualification and calibration test for each specific item before they are allowed to score.</w:t>
      </w:r>
    </w:p>
    <w:p w14:paraId="4C37E987" w14:textId="77777777" w:rsidR="00CC6216" w:rsidRPr="007F183D" w:rsidRDefault="00CC6216" w:rsidP="00CC6216">
      <w:pPr>
        <w:pStyle w:val="ProposalText"/>
        <w:keepNext/>
      </w:pPr>
      <w:r w:rsidRPr="007F183D">
        <w:t xml:space="preserve">The scoring trainers will use these materials to train raters in applying the scoring rubric for each grade level by item type or individual item. </w:t>
      </w:r>
    </w:p>
    <w:p w14:paraId="1806B64A" w14:textId="77777777" w:rsidR="00CC6216" w:rsidRPr="007F183D" w:rsidRDefault="00CC6216" w:rsidP="00CC6216">
      <w:pPr>
        <w:pStyle w:val="ProposalText"/>
        <w:keepNext/>
      </w:pPr>
      <w:r w:rsidRPr="007F183D">
        <w:rPr>
          <w:b/>
        </w:rPr>
        <w:t>Supporting rater training.</w:t>
      </w:r>
      <w:r w:rsidRPr="007F183D">
        <w:t xml:space="preserve"> We have developed a variety of procedures—detailing everything from rater qualifications to rater certification and daily calibration—for controlling the quality of the rating and the monitoring of the rater. As a summary, these procedures include the following:</w:t>
      </w:r>
    </w:p>
    <w:p w14:paraId="548BEAFB" w14:textId="53BE1D57" w:rsidR="00CC6216" w:rsidRPr="007F183D" w:rsidRDefault="00CC6216" w:rsidP="00D2333D">
      <w:pPr>
        <w:pStyle w:val="BulletList1"/>
        <w:numPr>
          <w:ilvl w:val="0"/>
          <w:numId w:val="31"/>
        </w:numPr>
      </w:pPr>
      <w:r w:rsidRPr="007F183D">
        <w:rPr>
          <w:b/>
        </w:rPr>
        <w:t>Rigorous training.</w:t>
      </w:r>
      <w:r w:rsidRPr="007F183D">
        <w:t xml:space="preserve"> Raters go through a training period where they learn to appropriately apply the rubric for each prompt, following the generic sample responses that exemplify the quality required for each score point so that every prompt is scored on the same general criteria. As shown in</w:t>
      </w:r>
      <w:r w:rsidRPr="007F183D">
        <w:rPr>
          <w:b/>
        </w:rPr>
        <w:t xml:space="preserve"> </w:t>
      </w:r>
      <w:r w:rsidR="002126C2" w:rsidRPr="002126C2">
        <w:rPr>
          <w:b/>
        </w:rPr>
        <w:fldChar w:fldCharType="begin"/>
      </w:r>
      <w:r w:rsidR="002126C2" w:rsidRPr="002126C2">
        <w:rPr>
          <w:b/>
        </w:rPr>
        <w:instrText xml:space="preserve"> REF _Ref70335849 \h  \* MERGEFORMAT </w:instrText>
      </w:r>
      <w:r w:rsidR="002126C2" w:rsidRPr="002126C2">
        <w:rPr>
          <w:b/>
        </w:rPr>
      </w:r>
      <w:r w:rsidR="002126C2" w:rsidRPr="002126C2">
        <w:rPr>
          <w:b/>
        </w:rPr>
        <w:fldChar w:fldCharType="separate"/>
      </w:r>
      <w:r w:rsidR="002126C2" w:rsidRPr="002126C2">
        <w:rPr>
          <w:b/>
        </w:rPr>
        <w:t xml:space="preserve">Figure </w:t>
      </w:r>
      <w:r w:rsidR="002126C2" w:rsidRPr="002126C2">
        <w:rPr>
          <w:b/>
          <w:noProof/>
        </w:rPr>
        <w:t>60</w:t>
      </w:r>
      <w:r w:rsidR="002126C2" w:rsidRPr="002126C2">
        <w:rPr>
          <w:b/>
        </w:rPr>
        <w:fldChar w:fldCharType="end"/>
      </w:r>
      <w:r w:rsidRPr="007F183D">
        <w:t xml:space="preserve">, the web-based distributed scoring </w:t>
      </w:r>
      <w:r w:rsidR="007C1133" w:rsidRPr="007F183D">
        <w:t>systems</w:t>
      </w:r>
      <w:r w:rsidRPr="007F183D">
        <w:t xml:space="preserve"> supports rater training with a full-service menu of training options including orientation materials, program-specific information, system training, and interactive training that includes practice scoring for both prospective and qualified raters.</w:t>
      </w:r>
    </w:p>
    <w:p w14:paraId="16C27E92" w14:textId="28D1E616" w:rsidR="00CC6216" w:rsidRDefault="00CC6216" w:rsidP="00CC6216">
      <w:pPr>
        <w:pStyle w:val="ActionCaption"/>
        <w:rPr>
          <w:b w:val="0"/>
        </w:rPr>
      </w:pPr>
      <w:bookmarkStart w:id="1011" w:name="_Ref70335849"/>
      <w:bookmarkStart w:id="1012" w:name="_Toc70579189"/>
      <w:bookmarkStart w:id="1013" w:name="_Toc85728058"/>
      <w:r w:rsidRPr="007F183D">
        <w:lastRenderedPageBreak/>
        <w:t xml:space="preserve">Figure </w:t>
      </w:r>
      <w:fldSimple w:instr=" SEQ Figure \* ARABIC ">
        <w:r w:rsidR="002126C2">
          <w:rPr>
            <w:noProof/>
          </w:rPr>
          <w:t>60</w:t>
        </w:r>
      </w:fldSimple>
      <w:bookmarkEnd w:id="1011"/>
      <w:r w:rsidRPr="007F183D">
        <w:t xml:space="preserve">.  Training. </w:t>
      </w:r>
      <w:r w:rsidRPr="007F183D">
        <w:rPr>
          <w:b w:val="0"/>
        </w:rPr>
        <w:t xml:space="preserve">The web-based distributed scoring </w:t>
      </w:r>
      <w:r w:rsidR="007C1133" w:rsidRPr="007F183D">
        <w:rPr>
          <w:b w:val="0"/>
        </w:rPr>
        <w:t>systems</w:t>
      </w:r>
      <w:r w:rsidRPr="007F183D">
        <w:rPr>
          <w:b w:val="0"/>
        </w:rPr>
        <w:t xml:space="preserve"> offer a full-service training, from scoring orientation through interactive scoring practice with feedback.</w:t>
      </w:r>
      <w:bookmarkEnd w:id="1012"/>
      <w:bookmarkEnd w:id="1013"/>
    </w:p>
    <w:p w14:paraId="75F25CE1" w14:textId="7E27F892" w:rsidR="00765AAB" w:rsidRPr="007F183D" w:rsidRDefault="00765AAB" w:rsidP="00765AAB">
      <w:pPr>
        <w:pStyle w:val="ActionCaption"/>
        <w:keepNext w:val="0"/>
        <w:jc w:val="center"/>
        <w:rPr>
          <w:b w:val="0"/>
        </w:rPr>
      </w:pPr>
      <w:r>
        <w:rPr>
          <w:noProof/>
        </w:rPr>
        <w:drawing>
          <wp:inline distT="0" distB="0" distL="0" distR="0" wp14:anchorId="5E77E23D" wp14:editId="0137EEDA">
            <wp:extent cx="6023833" cy="3663474"/>
            <wp:effectExtent l="0" t="0" r="0" b="0"/>
            <wp:docPr id="1823914473" name="Picture 1823914473" descr="The figure shows a screen shot of training available in 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6054278" cy="3681990"/>
                    </a:xfrm>
                    <a:prstGeom prst="rect">
                      <a:avLst/>
                    </a:prstGeom>
                  </pic:spPr>
                </pic:pic>
              </a:graphicData>
            </a:graphic>
          </wp:inline>
        </w:drawing>
      </w:r>
    </w:p>
    <w:p w14:paraId="328777B9" w14:textId="5711EA64" w:rsidR="00CC6216" w:rsidRPr="00807CA4" w:rsidRDefault="00CC6216" w:rsidP="00807CA4">
      <w:pPr>
        <w:pStyle w:val="BulletList1"/>
        <w:numPr>
          <w:ilvl w:val="0"/>
          <w:numId w:val="31"/>
        </w:numPr>
      </w:pPr>
      <w:r w:rsidRPr="007F183D">
        <w:rPr>
          <w:b/>
        </w:rPr>
        <w:t>Certification testing.</w:t>
      </w:r>
      <w:r w:rsidRPr="00807CA4">
        <w:t xml:space="preserve"> New raters must demonstrate their accuracy by passing a “certification” test before being assigned to score a specific assessment and then by passing a shorter, more focused “calibration” test before each scheduled scoring session.</w:t>
      </w:r>
    </w:p>
    <w:p w14:paraId="1208C7E8" w14:textId="77777777" w:rsidR="00CC6216" w:rsidRPr="007F183D" w:rsidRDefault="00CC6216" w:rsidP="00D2333D">
      <w:pPr>
        <w:pStyle w:val="BulletList1"/>
        <w:numPr>
          <w:ilvl w:val="0"/>
          <w:numId w:val="31"/>
        </w:numPr>
      </w:pPr>
      <w:r w:rsidRPr="007F183D">
        <w:rPr>
          <w:b/>
        </w:rPr>
        <w:t>Daily calibration.</w:t>
      </w:r>
      <w:r w:rsidRPr="007F183D">
        <w:t xml:space="preserve"> Calibration is a short test of rater accuracy at the beginning of the scoring session; it helps to determine whether raters are ready to begin scoring the assessment. Calibration is a proven method to mitigate scoring drift and promote the quality of scoring over time.</w:t>
      </w:r>
    </w:p>
    <w:p w14:paraId="75E9BEA2" w14:textId="616B8EF1" w:rsidR="00CC6216" w:rsidRPr="007F183D" w:rsidRDefault="00CC6216" w:rsidP="00D2333D">
      <w:pPr>
        <w:pStyle w:val="BulletList1"/>
        <w:numPr>
          <w:ilvl w:val="0"/>
          <w:numId w:val="31"/>
        </w:numPr>
      </w:pPr>
      <w:r w:rsidRPr="007F183D">
        <w:rPr>
          <w:b/>
        </w:rPr>
        <w:t>Reading behind.</w:t>
      </w:r>
      <w:r w:rsidRPr="007F183D">
        <w:t xml:space="preserve"> The web-based </w:t>
      </w:r>
      <w:r w:rsidR="007C1133" w:rsidRPr="007F183D">
        <w:t>distributed scoring systems</w:t>
      </w:r>
      <w:r w:rsidRPr="007F183D">
        <w:t xml:space="preserve"> permit scoring leaders to read behind raters and monitor scoring performance in real-time with a </w:t>
      </w:r>
      <w:r w:rsidRPr="007F183D">
        <w:lastRenderedPageBreak/>
        <w:t xml:space="preserve">variety of performance data. Using the chat function, they can communicate freely and instantaneously to drive corrective action. </w:t>
      </w:r>
    </w:p>
    <w:p w14:paraId="23434543" w14:textId="0379EA40" w:rsidR="00CC6216" w:rsidRPr="007F183D" w:rsidRDefault="00CC6216" w:rsidP="00D2333D">
      <w:pPr>
        <w:pStyle w:val="BulletList1"/>
        <w:numPr>
          <w:ilvl w:val="0"/>
          <w:numId w:val="31"/>
        </w:numPr>
      </w:pPr>
      <w:r w:rsidRPr="007F183D">
        <w:rPr>
          <w:b/>
        </w:rPr>
        <w:t>Validity papers.</w:t>
      </w:r>
      <w:r w:rsidRPr="007F183D">
        <w:t xml:space="preserve"> The web-based </w:t>
      </w:r>
      <w:r w:rsidR="007C1133" w:rsidRPr="007F183D">
        <w:t>distributed scoring systems</w:t>
      </w:r>
      <w:r w:rsidRPr="007F183D">
        <w:t xml:space="preserve"> allow ETS to include prescored validity responses (i.e., monitor papers) within each rater’s set of assigned responses in order to evaluate ongoing accuracy in real-time.</w:t>
      </w:r>
    </w:p>
    <w:p w14:paraId="66C4F148" w14:textId="77777777" w:rsidR="00CC6216" w:rsidRPr="007F183D" w:rsidRDefault="00CC6216" w:rsidP="00D2333D">
      <w:pPr>
        <w:pStyle w:val="BulletList1"/>
        <w:numPr>
          <w:ilvl w:val="0"/>
          <w:numId w:val="31"/>
        </w:numPr>
      </w:pPr>
      <w:r w:rsidRPr="007F183D">
        <w:rPr>
          <w:b/>
        </w:rPr>
        <w:t>Real-time performance data.</w:t>
      </w:r>
      <w:r w:rsidRPr="007F183D">
        <w:t xml:space="preserve"> The ability to regularly analyze IRR to verify that raters are scoring consistently—the web-based scoring platform produces real-time IRR and validity response scoring statistics—promotes greater scoring accuracy.</w:t>
      </w:r>
    </w:p>
    <w:p w14:paraId="2C693E1C" w14:textId="77777777" w:rsidR="00CC6216" w:rsidRPr="007F183D" w:rsidRDefault="00CC6216" w:rsidP="00CC6216">
      <w:pPr>
        <w:pStyle w:val="ProposalText"/>
        <w:keepNext/>
      </w:pPr>
      <w:r w:rsidRPr="007F183D">
        <w:t xml:space="preserve">Rater training will include samples selected for the anchor, training, calibration, and validity sets. </w:t>
      </w:r>
    </w:p>
    <w:p w14:paraId="5C8081AD" w14:textId="77777777" w:rsidR="00CC6216" w:rsidRPr="007F183D" w:rsidRDefault="00CC6216" w:rsidP="00D2333D">
      <w:pPr>
        <w:pStyle w:val="BulletList1"/>
        <w:numPr>
          <w:ilvl w:val="0"/>
          <w:numId w:val="31"/>
        </w:numPr>
      </w:pPr>
      <w:r w:rsidRPr="007F183D">
        <w:t xml:space="preserve">An </w:t>
      </w:r>
      <w:r w:rsidRPr="007F183D">
        <w:rPr>
          <w:b/>
        </w:rPr>
        <w:t>anchor</w:t>
      </w:r>
      <w:r w:rsidRPr="007F183D">
        <w:t xml:space="preserve"> sample set of papers is used as the benchmark papers for each rubric score point. </w:t>
      </w:r>
    </w:p>
    <w:p w14:paraId="48FBAAF4" w14:textId="77777777" w:rsidR="00CC6216" w:rsidRPr="007F183D" w:rsidRDefault="00CC6216" w:rsidP="00D2333D">
      <w:pPr>
        <w:pStyle w:val="BulletList1"/>
        <w:numPr>
          <w:ilvl w:val="0"/>
          <w:numId w:val="31"/>
        </w:numPr>
      </w:pPr>
      <w:r w:rsidRPr="007F183D">
        <w:t xml:space="preserve">The </w:t>
      </w:r>
      <w:r w:rsidRPr="007F183D">
        <w:rPr>
          <w:b/>
        </w:rPr>
        <w:t>training</w:t>
      </w:r>
      <w:r w:rsidRPr="007F183D">
        <w:t xml:space="preserve"> sample set of papers is used to train the raters before scoring and is provided for reference while scoring. </w:t>
      </w:r>
    </w:p>
    <w:p w14:paraId="79DA3C10" w14:textId="77777777" w:rsidR="00CC6216" w:rsidRPr="007F183D" w:rsidRDefault="00CC6216" w:rsidP="00D2333D">
      <w:pPr>
        <w:pStyle w:val="BulletList1"/>
        <w:numPr>
          <w:ilvl w:val="0"/>
          <w:numId w:val="31"/>
        </w:numPr>
      </w:pPr>
      <w:r w:rsidRPr="007F183D">
        <w:rPr>
          <w:b/>
        </w:rPr>
        <w:t>Calibration</w:t>
      </w:r>
      <w:r w:rsidRPr="007F183D">
        <w:t xml:space="preserve"> sample sets of papers are used to qualify raters prior to scoring student responses. The raters must pass the calibration test prior to scoring student responses. </w:t>
      </w:r>
    </w:p>
    <w:p w14:paraId="443F2175" w14:textId="77777777" w:rsidR="00CC6216" w:rsidRPr="007F183D" w:rsidRDefault="00CC6216" w:rsidP="00D2333D">
      <w:pPr>
        <w:pStyle w:val="BulletList1"/>
        <w:numPr>
          <w:ilvl w:val="0"/>
          <w:numId w:val="31"/>
        </w:numPr>
      </w:pPr>
      <w:r w:rsidRPr="007F183D">
        <w:t xml:space="preserve">Once raters are scoring student responses, </w:t>
      </w:r>
      <w:r w:rsidRPr="007F183D">
        <w:rPr>
          <w:b/>
        </w:rPr>
        <w:t>validity</w:t>
      </w:r>
      <w:r w:rsidRPr="007F183D">
        <w:t xml:space="preserve"> papers are randomly inserted and assigned to raters to measure their scoring accuracy. </w:t>
      </w:r>
    </w:p>
    <w:p w14:paraId="44F351DB" w14:textId="77777777" w:rsidR="00CC6216" w:rsidRPr="007F183D" w:rsidRDefault="00CC6216" w:rsidP="00CC6216">
      <w:pPr>
        <w:pStyle w:val="ProposalText"/>
      </w:pPr>
      <w:r w:rsidRPr="007F183D">
        <w:t xml:space="preserve">ETS will leverage the training infrastructure in place for each assessment to allow for ongoing training as we bring on raters to handle any fluctuations in scoring demands. Our current training modules for California provide flexibility in supporting the </w:t>
      </w:r>
      <w:r w:rsidRPr="007F183D">
        <w:lastRenderedPageBreak/>
        <w:t>comprehensive training process associated with Smarter Balanced Summative Assessments, CAST, and Summative and Initial ELPAC hand scoring. When the expanded CSA is operational, ETS will use these existing processes for rater recruitment and training.</w:t>
      </w:r>
    </w:p>
    <w:p w14:paraId="45981BEB" w14:textId="77777777" w:rsidR="00CC6216" w:rsidRPr="007F183D" w:rsidRDefault="00CC6216" w:rsidP="00CC6216">
      <w:pPr>
        <w:pStyle w:val="ProposalText"/>
        <w:keepNext/>
      </w:pPr>
      <w:r w:rsidRPr="007F183D">
        <w:t>Following training practices already in place, ETS will do the following:</w:t>
      </w:r>
    </w:p>
    <w:p w14:paraId="7773ECA5" w14:textId="77777777" w:rsidR="00CC6216" w:rsidRPr="007F183D" w:rsidRDefault="00CC6216" w:rsidP="00D2333D">
      <w:pPr>
        <w:pStyle w:val="BulletList1"/>
        <w:numPr>
          <w:ilvl w:val="0"/>
          <w:numId w:val="31"/>
        </w:numPr>
      </w:pPr>
      <w:r w:rsidRPr="007F183D">
        <w:t>Train raters to evaluate types of items (i.e., task model) or specific items within a grade and content area</w:t>
      </w:r>
    </w:p>
    <w:p w14:paraId="354A73D2" w14:textId="77777777" w:rsidR="00CC6216" w:rsidRPr="007F183D" w:rsidRDefault="00CC6216" w:rsidP="00D2333D">
      <w:pPr>
        <w:pStyle w:val="BulletList1"/>
        <w:numPr>
          <w:ilvl w:val="0"/>
          <w:numId w:val="31"/>
        </w:numPr>
      </w:pPr>
      <w:r w:rsidRPr="007F183D">
        <w:t>Deploy calibration sets for rater training that are based on items and responses most representative of the CAASPP assessments</w:t>
      </w:r>
    </w:p>
    <w:p w14:paraId="044A1F20" w14:textId="77777777" w:rsidR="00CC6216" w:rsidRPr="007F183D" w:rsidRDefault="00CC6216" w:rsidP="00D2333D">
      <w:pPr>
        <w:pStyle w:val="BulletList1"/>
        <w:numPr>
          <w:ilvl w:val="0"/>
          <w:numId w:val="31"/>
        </w:numPr>
      </w:pPr>
      <w:r w:rsidRPr="007F183D">
        <w:t>Train raters to apply the scoring rubric criteria for the item type or specific item</w:t>
      </w:r>
    </w:p>
    <w:p w14:paraId="2A98CE51" w14:textId="77777777" w:rsidR="00CC6216" w:rsidRPr="007F183D" w:rsidRDefault="00CC6216" w:rsidP="00D2333D">
      <w:pPr>
        <w:pStyle w:val="BulletList1"/>
        <w:numPr>
          <w:ilvl w:val="0"/>
          <w:numId w:val="31"/>
        </w:numPr>
      </w:pPr>
      <w:r w:rsidRPr="007F183D">
        <w:t>Provide raters with access to training materials during operational scoring</w:t>
      </w:r>
    </w:p>
    <w:p w14:paraId="432FBC0A" w14:textId="77777777" w:rsidR="00CC6216" w:rsidRPr="007F183D" w:rsidRDefault="00CC6216" w:rsidP="00D2333D">
      <w:pPr>
        <w:pStyle w:val="BulletList1"/>
        <w:numPr>
          <w:ilvl w:val="0"/>
          <w:numId w:val="31"/>
        </w:numPr>
      </w:pPr>
      <w:r w:rsidRPr="007F183D">
        <w:t>Train raters in identifying condition codes, unusual prompt treatment, and alert-flagging situations (e.g., a student in danger)</w:t>
      </w:r>
    </w:p>
    <w:p w14:paraId="194D9178" w14:textId="77777777" w:rsidR="00CC6216" w:rsidRPr="007F183D" w:rsidRDefault="00CC6216" w:rsidP="00D2333D">
      <w:pPr>
        <w:pStyle w:val="BulletList1"/>
        <w:numPr>
          <w:ilvl w:val="0"/>
          <w:numId w:val="31"/>
        </w:numPr>
      </w:pPr>
      <w:r w:rsidRPr="007F183D">
        <w:t>Require raters to calibrate at the start of each scoring session</w:t>
      </w:r>
    </w:p>
    <w:p w14:paraId="4FD26729" w14:textId="77777777" w:rsidR="00CC6216" w:rsidRPr="007F183D" w:rsidRDefault="00CC6216" w:rsidP="00D2333D">
      <w:pPr>
        <w:pStyle w:val="BulletList2"/>
        <w:numPr>
          <w:ilvl w:val="1"/>
          <w:numId w:val="31"/>
        </w:numPr>
      </w:pPr>
      <w:r w:rsidRPr="007F183D">
        <w:t xml:space="preserve">Each rater must pass a calibration test before their scoring session as the qualification step prior to beginning live scoring of student constructed responses. A secondary calibration test is required if the rater is moved during their session to another type of item, item level, grade level, or content area, dependent on the testing program. </w:t>
      </w:r>
    </w:p>
    <w:p w14:paraId="55CC5D12" w14:textId="72311D6C" w:rsidR="00CC6216" w:rsidRPr="007F183D" w:rsidRDefault="00CC6216" w:rsidP="00CC6216">
      <w:pPr>
        <w:pStyle w:val="ProposalText"/>
      </w:pPr>
      <w:r w:rsidRPr="007F183D">
        <w:rPr>
          <w:b/>
        </w:rPr>
        <w:fldChar w:fldCharType="begin"/>
      </w:r>
      <w:r w:rsidRPr="007F183D">
        <w:rPr>
          <w:b/>
        </w:rPr>
        <w:instrText xml:space="preserve"> REF _Ref69391919 \h  \* MERGEFORMAT </w:instrText>
      </w:r>
      <w:r w:rsidRPr="007F183D">
        <w:rPr>
          <w:b/>
        </w:rPr>
      </w:r>
      <w:r w:rsidRPr="007F183D">
        <w:rPr>
          <w:b/>
        </w:rPr>
        <w:fldChar w:fldCharType="separate"/>
      </w:r>
      <w:r w:rsidR="00110A1A" w:rsidRPr="007F183D">
        <w:rPr>
          <w:b/>
        </w:rPr>
        <w:t xml:space="preserve">Figure </w:t>
      </w:r>
      <w:r w:rsidR="00110A1A" w:rsidRPr="007F183D">
        <w:rPr>
          <w:b/>
          <w:noProof/>
        </w:rPr>
        <w:t>61</w:t>
      </w:r>
      <w:r w:rsidRPr="007F183D">
        <w:rPr>
          <w:b/>
        </w:rPr>
        <w:fldChar w:fldCharType="end"/>
      </w:r>
      <w:r w:rsidRPr="007F183D">
        <w:t xml:space="preserve"> includes an example anchor set available to raters, with mark ups and notations for continuous training purposes. ETS will use these training processes to confirm scoring accuracy and continuity across the California Assessment System tests </w:t>
      </w:r>
      <w:r w:rsidRPr="007F183D">
        <w:lastRenderedPageBreak/>
        <w:t xml:space="preserve">and administrations. When applicable, ETS will augment the training materials for scorers to maximize constructed-response score validity and reliability. </w:t>
      </w:r>
    </w:p>
    <w:p w14:paraId="1C1B58D4" w14:textId="4BA6FFE0" w:rsidR="00CC6216" w:rsidRPr="007F183D" w:rsidRDefault="00CC6216" w:rsidP="00CC6216">
      <w:pPr>
        <w:pStyle w:val="ActionCaption"/>
        <w:rPr>
          <w:b w:val="0"/>
        </w:rPr>
      </w:pPr>
      <w:bookmarkStart w:id="1014" w:name="_Ref69391919"/>
      <w:bookmarkStart w:id="1015" w:name="_Toc70579190"/>
      <w:bookmarkStart w:id="1016" w:name="_Toc85728059"/>
      <w:r w:rsidRPr="007F183D">
        <w:t xml:space="preserve">Figure </w:t>
      </w:r>
      <w:fldSimple w:instr=" SEQ Figure \* ARABIC ">
        <w:r w:rsidR="00C97CEF">
          <w:rPr>
            <w:noProof/>
          </w:rPr>
          <w:t>61</w:t>
        </w:r>
      </w:fldSimple>
      <w:bookmarkEnd w:id="1014"/>
      <w:r w:rsidRPr="007F183D">
        <w:t xml:space="preserve">.  Example anchor set response. </w:t>
      </w:r>
      <w:r w:rsidRPr="007F183D">
        <w:rPr>
          <w:b w:val="0"/>
        </w:rPr>
        <w:t>This response contains mark ups and notations to help raters train on areas of focus.</w:t>
      </w:r>
      <w:bookmarkEnd w:id="1015"/>
      <w:bookmarkEnd w:id="1016"/>
    </w:p>
    <w:p w14:paraId="602B75F6" w14:textId="77777777" w:rsidR="00CC6216" w:rsidRPr="007F183D" w:rsidRDefault="00CC6216" w:rsidP="00CC6216">
      <w:pPr>
        <w:pStyle w:val="ProposalText"/>
      </w:pPr>
      <w:r w:rsidRPr="007F183D">
        <w:rPr>
          <w:noProof/>
        </w:rPr>
        <w:drawing>
          <wp:inline distT="0" distB="0" distL="0" distR="0" wp14:anchorId="001DEEBD" wp14:editId="34E8F26B">
            <wp:extent cx="5770245" cy="4271010"/>
            <wp:effectExtent l="0" t="0" r="0" b="0"/>
            <wp:docPr id="830265896" name="Picture 830265896" descr="The figure shows a student's response with key aspects highlighted and marked up for training purpo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770245" cy="4271010"/>
                    </a:xfrm>
                    <a:prstGeom prst="rect">
                      <a:avLst/>
                    </a:prstGeom>
                    <a:noFill/>
                    <a:ln>
                      <a:noFill/>
                    </a:ln>
                  </pic:spPr>
                </pic:pic>
              </a:graphicData>
            </a:graphic>
          </wp:inline>
        </w:drawing>
      </w:r>
    </w:p>
    <w:p w14:paraId="7E593A00" w14:textId="165F3619" w:rsidR="00CC6216" w:rsidRPr="007F183D" w:rsidRDefault="00CC6216" w:rsidP="00CC6216">
      <w:pPr>
        <w:pStyle w:val="ProposalText"/>
      </w:pPr>
      <w:r w:rsidRPr="007F183D">
        <w:rPr>
          <w:b/>
        </w:rPr>
        <w:t xml:space="preserve">Training materials. </w:t>
      </w:r>
      <w:r w:rsidRPr="007F183D">
        <w:rPr>
          <w:bCs/>
        </w:rPr>
        <w:t>For the Smarter Balanced Summative Assessments,</w:t>
      </w:r>
      <w:r w:rsidRPr="007F183D">
        <w:rPr>
          <w:b/>
        </w:rPr>
        <w:t xml:space="preserve"> </w:t>
      </w:r>
      <w:r w:rsidRPr="007F183D">
        <w:t xml:space="preserve">we will conduct training using materials provided by Smarter Balanced and approved by the CDE. Since 2015, Smarter Balanced has entrusted MI with the development and improvement of all hand-scoring training materials. MI develops new training materials annually and delivers them to Smarter Balanced. These materials are then distributed </w:t>
      </w:r>
      <w:r w:rsidRPr="007F183D">
        <w:lastRenderedPageBreak/>
        <w:t>for use by all vendors. As the ETS scoring partner for the Smarter Balanced Summative Assessments, MI will provide the training materials immediately upon CDE approval.</w:t>
      </w:r>
    </w:p>
    <w:p w14:paraId="401317D2" w14:textId="361791C7" w:rsidR="00CC6216" w:rsidRPr="007F183D" w:rsidRDefault="00CC6216" w:rsidP="00CC6216">
      <w:pPr>
        <w:pStyle w:val="ProposalText"/>
      </w:pPr>
      <w:r w:rsidRPr="007F183D">
        <w:rPr>
          <w:rFonts w:eastAsia="Calibri"/>
        </w:rPr>
        <w:t xml:space="preserve">For CAST and CSA, ETS will develop training materials for use during hand scoring; for Initial and Summative ELPAC, ETS and SCOE will develop training materials for LEAs and ETS raters. Training for CAST and CSA will utilize both online modules for scoring leadership through ETS’s Learning Management System and training documentation and sets for scoring leadership and raters in the </w:t>
      </w:r>
      <w:r w:rsidRPr="007F183D">
        <w:t>web</w:t>
      </w:r>
      <w:r w:rsidRPr="007F183D">
        <w:rPr>
          <w:rFonts w:eastAsia="Calibri"/>
        </w:rPr>
        <w:t>-based distributed-scoring system. For Initial and Summative ELPAC, SCOE conducts training sessions for the LEAs and distributes the training materials using Moodle.</w:t>
      </w:r>
      <w:r w:rsidRPr="007F183D" w:rsidDel="005249A9">
        <w:rPr>
          <w:rFonts w:eastAsia="Calibri"/>
        </w:rPr>
        <w:t xml:space="preserve"> </w:t>
      </w:r>
      <w:r w:rsidRPr="007F183D">
        <w:rPr>
          <w:rFonts w:eastAsia="Calibri"/>
        </w:rPr>
        <w:t xml:space="preserve">ETS and SCOE update these training materials annually, using input from California educators and the CDE during </w:t>
      </w:r>
      <w:r w:rsidRPr="007F183D">
        <w:t>range finding.</w:t>
      </w:r>
      <w:r w:rsidRPr="007F183D">
        <w:rPr>
          <w:rFonts w:eastAsia="Calibri"/>
        </w:rPr>
        <w:t xml:space="preserve"> The training materials are reviewed by the CDE and all scoring guides (i.e., rubrics) and anchor training sets are approved by the CDE.</w:t>
      </w:r>
    </w:p>
    <w:p w14:paraId="3785BD04" w14:textId="77777777" w:rsidR="00CC6216" w:rsidRPr="007F183D" w:rsidRDefault="00CC6216" w:rsidP="00CC6216">
      <w:pPr>
        <w:pStyle w:val="ProposalText"/>
        <w:keepNext/>
      </w:pPr>
      <w:r w:rsidRPr="007F183D">
        <w:rPr>
          <w:b/>
        </w:rPr>
        <w:t xml:space="preserve">QA and operational scoring process. </w:t>
      </w:r>
      <w:r w:rsidRPr="007F183D">
        <w:t xml:space="preserve">In addition to the monitoring activities completed by scoring staff, ETS will implement the following hand-scoring processes and ongoing QA checks and controls to maintain scoring quality: </w:t>
      </w:r>
    </w:p>
    <w:p w14:paraId="20B1013F" w14:textId="77777777" w:rsidR="00CC6216" w:rsidRPr="007F183D" w:rsidRDefault="00CC6216" w:rsidP="00D2333D">
      <w:pPr>
        <w:pStyle w:val="BulletList1"/>
        <w:numPr>
          <w:ilvl w:val="0"/>
          <w:numId w:val="31"/>
        </w:numPr>
      </w:pPr>
      <w:r w:rsidRPr="007F183D">
        <w:rPr>
          <w:b/>
        </w:rPr>
        <w:t>Rater calibration</w:t>
      </w:r>
      <w:r w:rsidRPr="007F183D">
        <w:t xml:space="preserve"> is the first step in in the scoring process. Calibration is a proven method to mitigate scoring drift and promote the quality and consistency of scoring over time. A rater cannot begin scoring unless they pass the calibration set.</w:t>
      </w:r>
    </w:p>
    <w:p w14:paraId="4189899B" w14:textId="77777777" w:rsidR="00CC6216" w:rsidRPr="007F183D" w:rsidRDefault="00CC6216" w:rsidP="00D2333D">
      <w:pPr>
        <w:pStyle w:val="BulletList1"/>
        <w:numPr>
          <w:ilvl w:val="0"/>
          <w:numId w:val="31"/>
        </w:numPr>
      </w:pPr>
      <w:r w:rsidRPr="007F183D">
        <w:rPr>
          <w:b/>
          <w:bCs/>
        </w:rPr>
        <w:t>Pre-scored validity responses</w:t>
      </w:r>
      <w:r w:rsidRPr="007F183D">
        <w:t xml:space="preserve"> will be inserted within each rater’s set of assigned operational responses to evaluate ongoing scoring accuracy. The validity responses will appear like other student responses. Within a scoring session, the rater is given pre-scored responses to monitor the rater's adherence </w:t>
      </w:r>
      <w:r w:rsidRPr="007F183D">
        <w:lastRenderedPageBreak/>
        <w:t>to the rubric. Raters receive feedback from the scoring leaders on their scoring of the validity responses during their session.</w:t>
      </w:r>
    </w:p>
    <w:p w14:paraId="5470D03B" w14:textId="77777777" w:rsidR="00CC6216" w:rsidRPr="007F183D" w:rsidRDefault="00CC6216" w:rsidP="00D2333D">
      <w:pPr>
        <w:pStyle w:val="BulletList1"/>
        <w:numPr>
          <w:ilvl w:val="0"/>
          <w:numId w:val="31"/>
        </w:numPr>
        <w:rPr>
          <w:rFonts w:eastAsia="Times New Roman"/>
        </w:rPr>
      </w:pPr>
      <w:r w:rsidRPr="007F183D">
        <w:rPr>
          <w:rFonts w:eastAsia="Times New Roman"/>
          <w:b/>
        </w:rPr>
        <w:t xml:space="preserve">Read behinds and individual rater monitoring </w:t>
      </w:r>
      <w:r w:rsidRPr="007F183D">
        <w:rPr>
          <w:rFonts w:eastAsia="Times New Roman"/>
        </w:rPr>
        <w:t>by</w:t>
      </w:r>
      <w:r w:rsidRPr="007F183D">
        <w:rPr>
          <w:rFonts w:eastAsia="Times New Roman"/>
          <w:b/>
        </w:rPr>
        <w:t xml:space="preserve"> </w:t>
      </w:r>
      <w:r w:rsidRPr="007F183D">
        <w:rPr>
          <w:rFonts w:eastAsia="Times New Roman"/>
        </w:rPr>
        <w:t>scoring leaders</w:t>
      </w:r>
      <w:r w:rsidRPr="007F183D">
        <w:rPr>
          <w:rFonts w:eastAsia="Times New Roman"/>
          <w:b/>
        </w:rPr>
        <w:t xml:space="preserve"> </w:t>
      </w:r>
      <w:r w:rsidRPr="007F183D">
        <w:rPr>
          <w:rFonts w:eastAsia="Times New Roman"/>
        </w:rPr>
        <w:t xml:space="preserve">to </w:t>
      </w:r>
      <w:r w:rsidRPr="007F183D">
        <w:t xml:space="preserve">maintain quality and adherence to the scoring rubric. The read behinds can either be systematic or targeted. Scoring leaders will direct raters to review </w:t>
      </w:r>
      <w:r w:rsidRPr="007F183D">
        <w:rPr>
          <w:rFonts w:eastAsia="Times New Roman"/>
        </w:rPr>
        <w:t>specific training sets that address observed deficiencies in the rater’s performance. Raters will receive coaching and may be restricted from scoring until they have completed the additional training.</w:t>
      </w:r>
    </w:p>
    <w:p w14:paraId="06F147DF" w14:textId="2DC6A69E" w:rsidR="00CC6216" w:rsidRPr="007F183D" w:rsidRDefault="00CC6216" w:rsidP="00D2333D">
      <w:pPr>
        <w:pStyle w:val="BulletList1"/>
        <w:numPr>
          <w:ilvl w:val="0"/>
          <w:numId w:val="31"/>
        </w:numPr>
      </w:pPr>
      <w:r w:rsidRPr="007F183D">
        <w:rPr>
          <w:b/>
        </w:rPr>
        <w:t xml:space="preserve">Performance indicators, </w:t>
      </w:r>
      <w:r w:rsidRPr="007F183D">
        <w:t>shown in</w:t>
      </w:r>
      <w:r w:rsidRPr="007F183D">
        <w:rPr>
          <w:b/>
        </w:rPr>
        <w:t xml:space="preserve"> </w:t>
      </w:r>
      <w:r w:rsidR="00F30686" w:rsidRPr="007F183D">
        <w:rPr>
          <w:b/>
        </w:rPr>
        <w:fldChar w:fldCharType="begin"/>
      </w:r>
      <w:r w:rsidR="00F30686" w:rsidRPr="007F183D">
        <w:rPr>
          <w:b/>
        </w:rPr>
        <w:instrText xml:space="preserve"> REF _Ref70335890 \h  \* MERGEFORMAT </w:instrText>
      </w:r>
      <w:r w:rsidR="00F30686" w:rsidRPr="007F183D">
        <w:rPr>
          <w:b/>
        </w:rPr>
      </w:r>
      <w:r w:rsidR="00F30686" w:rsidRPr="007F183D">
        <w:rPr>
          <w:b/>
        </w:rPr>
        <w:fldChar w:fldCharType="separate"/>
      </w:r>
      <w:r w:rsidR="00110A1A" w:rsidRPr="007F183D">
        <w:rPr>
          <w:b/>
        </w:rPr>
        <w:t xml:space="preserve">Figure </w:t>
      </w:r>
      <w:r w:rsidR="00110A1A" w:rsidRPr="007F183D">
        <w:rPr>
          <w:b/>
          <w:noProof/>
        </w:rPr>
        <w:t>62</w:t>
      </w:r>
      <w:r w:rsidR="00F30686" w:rsidRPr="007F183D">
        <w:rPr>
          <w:b/>
        </w:rPr>
        <w:fldChar w:fldCharType="end"/>
      </w:r>
      <w:r w:rsidRPr="007F183D">
        <w:t>, are automated performance calculations and monitoring that are deployed during hand scoring to identify potential scoring performance issues. Scoring leadership will use this information to counsel raters with tailored feedback during their scoring session. The performance data is used to determine the need for retraining or removal of raters due to performance or production issues. To</w:t>
      </w:r>
      <w:r w:rsidRPr="007F183D" w:rsidDel="006E3D62">
        <w:t xml:space="preserve"> </w:t>
      </w:r>
      <w:r w:rsidRPr="007F183D">
        <w:t>help confirm the quality of the scores and scoring process, scoring leadership will review the ratings from raters who need retraining or are removed from the scoring process and will rescore those responses if necessary.</w:t>
      </w:r>
    </w:p>
    <w:p w14:paraId="715EE0B8" w14:textId="5049E015" w:rsidR="00CC6216" w:rsidRPr="007F183D" w:rsidRDefault="00CC6216" w:rsidP="00CC6216">
      <w:pPr>
        <w:pStyle w:val="ActionCaption"/>
        <w:rPr>
          <w:b w:val="0"/>
        </w:rPr>
      </w:pPr>
      <w:bookmarkStart w:id="1017" w:name="_Ref70335890"/>
      <w:bookmarkStart w:id="1018" w:name="_Toc70579191"/>
      <w:bookmarkStart w:id="1019" w:name="_Toc85728060"/>
      <w:r w:rsidRPr="007F183D">
        <w:lastRenderedPageBreak/>
        <w:t xml:space="preserve">Figure </w:t>
      </w:r>
      <w:fldSimple w:instr=" SEQ Figure \* ARABIC ">
        <w:r w:rsidR="00C97CEF">
          <w:rPr>
            <w:noProof/>
          </w:rPr>
          <w:t>62</w:t>
        </w:r>
      </w:fldSimple>
      <w:bookmarkEnd w:id="1017"/>
      <w:r w:rsidRPr="007F183D">
        <w:t xml:space="preserve">.  Monitoring indicators. </w:t>
      </w:r>
      <w:r w:rsidRPr="007F183D">
        <w:rPr>
          <w:b w:val="0"/>
        </w:rPr>
        <w:t>The indicators have configurable parameters for the California Assessment System.</w:t>
      </w:r>
      <w:bookmarkEnd w:id="1018"/>
      <w:bookmarkEnd w:id="1019"/>
    </w:p>
    <w:p w14:paraId="5FDFE136" w14:textId="77777777" w:rsidR="00CC6216" w:rsidRPr="007F183D" w:rsidRDefault="00CC6216" w:rsidP="00CC6216">
      <w:r w:rsidRPr="007F183D">
        <w:rPr>
          <w:noProof/>
        </w:rPr>
        <w:drawing>
          <wp:inline distT="0" distB="0" distL="0" distR="0" wp14:anchorId="5066CFA8" wp14:editId="13394804">
            <wp:extent cx="5943600" cy="3138398"/>
            <wp:effectExtent l="0" t="0" r="0" b="5080"/>
            <wp:docPr id="830265897" name="Picture 830265897" descr="The figure shows a screen shot of a rater performanc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0">
                      <a:extLst>
                        <a:ext uri="{28A0092B-C50C-407E-A947-70E740481C1C}">
                          <a14:useLocalDpi xmlns:a14="http://schemas.microsoft.com/office/drawing/2010/main" val="0"/>
                        </a:ext>
                      </a:extLst>
                    </a:blip>
                    <a:srcRect t="9231"/>
                    <a:stretch/>
                  </pic:blipFill>
                  <pic:spPr bwMode="auto">
                    <a:xfrm>
                      <a:off x="0" y="0"/>
                      <a:ext cx="5943600" cy="3138398"/>
                    </a:xfrm>
                    <a:prstGeom prst="rect">
                      <a:avLst/>
                    </a:prstGeom>
                    <a:noFill/>
                    <a:ln>
                      <a:noFill/>
                    </a:ln>
                    <a:extLst>
                      <a:ext uri="{53640926-AAD7-44D8-BBD7-CCE9431645EC}">
                        <a14:shadowObscured xmlns:a14="http://schemas.microsoft.com/office/drawing/2010/main"/>
                      </a:ext>
                    </a:extLst>
                  </pic:spPr>
                </pic:pic>
              </a:graphicData>
            </a:graphic>
          </wp:inline>
        </w:drawing>
      </w:r>
    </w:p>
    <w:p w14:paraId="2ACFC3E3" w14:textId="77777777" w:rsidR="00CC6216" w:rsidRPr="007F183D" w:rsidRDefault="00CC6216" w:rsidP="008D4EE7">
      <w:pPr>
        <w:pStyle w:val="ProposalText"/>
      </w:pPr>
    </w:p>
    <w:p w14:paraId="7F9AAB2F" w14:textId="77777777" w:rsidR="00CC6216" w:rsidRPr="007F183D" w:rsidRDefault="00CC6216" w:rsidP="00D2333D">
      <w:pPr>
        <w:pStyle w:val="BulletList1"/>
        <w:numPr>
          <w:ilvl w:val="0"/>
          <w:numId w:val="31"/>
        </w:numPr>
      </w:pPr>
      <w:r w:rsidRPr="007F183D">
        <w:rPr>
          <w:b/>
          <w:bCs/>
        </w:rPr>
        <w:t>Second</w:t>
      </w:r>
      <w:r w:rsidRPr="007F183D">
        <w:rPr>
          <w:b/>
        </w:rPr>
        <w:t xml:space="preserve"> reads</w:t>
      </w:r>
      <w:r w:rsidRPr="007F183D">
        <w:t xml:space="preserve"> (i.e., second scoring) will be done at a set percentage of 10 percent, or at a fixed number of double reads for all hand-scored responses, to validate the consistency of scoring and measure the accuracy of scoring. IRR statistics will be analyzed to verify that raters are scoring consistently by measuring percent exact, adjacent, and non-adjacent (i.e., discrepant) human scores. If the first and second reads are non-adjacent, the process will be supported by an adjudication (i.e., third read) </w:t>
      </w:r>
      <w:r w:rsidRPr="007F183D">
        <w:rPr>
          <w:bCs/>
        </w:rPr>
        <w:t>process.</w:t>
      </w:r>
      <w:r w:rsidRPr="007F183D">
        <w:t xml:space="preserve"> </w:t>
      </w:r>
    </w:p>
    <w:p w14:paraId="6BA63477" w14:textId="77777777" w:rsidR="00CC6216" w:rsidRPr="007F183D" w:rsidRDefault="00CC6216" w:rsidP="00D2333D">
      <w:pPr>
        <w:pStyle w:val="BulletList1"/>
        <w:numPr>
          <w:ilvl w:val="0"/>
          <w:numId w:val="31"/>
        </w:numPr>
      </w:pPr>
      <w:r w:rsidRPr="007F183D">
        <w:t xml:space="preserve">The </w:t>
      </w:r>
      <w:r w:rsidRPr="007F183D">
        <w:rPr>
          <w:b/>
        </w:rPr>
        <w:t>adjudication</w:t>
      </w:r>
      <w:r w:rsidRPr="007F183D">
        <w:t xml:space="preserve"> (i.e., third read) process routes the response to a more advanced rater or scoring leader to perform the third read. This score will be treated as the final score. </w:t>
      </w:r>
    </w:p>
    <w:p w14:paraId="6237A5F3" w14:textId="77777777" w:rsidR="00CC6216" w:rsidRPr="007F183D" w:rsidRDefault="00CC6216" w:rsidP="00CC6216">
      <w:pPr>
        <w:pStyle w:val="ProposalText"/>
        <w:rPr>
          <w:rFonts w:eastAsia="Calibri"/>
        </w:rPr>
      </w:pPr>
      <w:r w:rsidRPr="007F183D">
        <w:rPr>
          <w:rFonts w:eastAsia="Calibri"/>
        </w:rPr>
        <w:lastRenderedPageBreak/>
        <w:t>In addition, we utilize dynamic “threshold” reports which, based on configurable pre-determined standards, immediately identify potential scoring performance issues. These reports allow scoring leadership to pinpoint areas of concern and take corrective action with high efficiency. Our scoring directors are experienced in examining these reports to determine the need for retraining of individual raters or the group as a whole. The reports detect if a rater is consistently scoring high or low and identify the specific score points with which the rater may be having difficulty. Scoring directors share such information with team leaders and direct all retraining efforts. Scoring management provides the following QA checks and mitigation:</w:t>
      </w:r>
    </w:p>
    <w:p w14:paraId="0BE64AB3" w14:textId="77777777" w:rsidR="00CC6216" w:rsidRPr="007F183D" w:rsidRDefault="00CC6216" w:rsidP="00CC6216">
      <w:pPr>
        <w:pStyle w:val="BulletList1"/>
      </w:pPr>
      <w:r w:rsidRPr="007F183D">
        <w:rPr>
          <w:b/>
        </w:rPr>
        <w:t xml:space="preserve">Review daily scoring performance </w:t>
      </w:r>
      <w:r w:rsidRPr="007F183D">
        <w:t>data and develop strategies to address group and individual scoring challenges. If applicable, the strategies will be implemented by the scoring management team and scoring leadership.</w:t>
      </w:r>
    </w:p>
    <w:p w14:paraId="1CCC6C54" w14:textId="77777777" w:rsidR="00CC6216" w:rsidRPr="007F183D" w:rsidRDefault="00CC6216" w:rsidP="008D4EE7">
      <w:pPr>
        <w:pStyle w:val="BulletList1"/>
        <w:keepNext/>
        <w:rPr>
          <w:rFonts w:asciiTheme="minorHAnsi" w:eastAsiaTheme="minorEastAsia" w:hAnsiTheme="minorHAnsi" w:cstheme="minorBidi"/>
        </w:rPr>
      </w:pPr>
      <w:r w:rsidRPr="007F183D">
        <w:rPr>
          <w:b/>
          <w:bCs/>
        </w:rPr>
        <w:t xml:space="preserve">Strategize to minimize potential rater bias and maintain scoring consistency. </w:t>
      </w:r>
      <w:r w:rsidRPr="007F183D">
        <w:t xml:space="preserve">Daily scoring performance review is in place to detect scoring inconsistencies and rater bias. Common strategies to reduce rater bias are (1) raters do not have access to student PII, (2) raters are trained on unbiased samples selected and approved by the CDE, and (3) raters make all scoring decisions based on the training received and the scoring rubric criteria. These strategies reduce common sources of rater bias: </w:t>
      </w:r>
    </w:p>
    <w:p w14:paraId="696487F0" w14:textId="77777777" w:rsidR="00CC6216" w:rsidRPr="007F183D" w:rsidRDefault="00CC6216" w:rsidP="00CC6216">
      <w:pPr>
        <w:pStyle w:val="BulletList2"/>
      </w:pPr>
      <w:r w:rsidRPr="007F183D">
        <w:rPr>
          <w:b/>
        </w:rPr>
        <w:t>Severity bias.</w:t>
      </w:r>
      <w:r w:rsidRPr="007F183D">
        <w:t xml:space="preserve"> Rater tends to score responses using only the low end of scoring scale.</w:t>
      </w:r>
    </w:p>
    <w:p w14:paraId="50BFEF95" w14:textId="77777777" w:rsidR="00CC6216" w:rsidRPr="007F183D" w:rsidRDefault="00CC6216" w:rsidP="00CC6216">
      <w:pPr>
        <w:pStyle w:val="BulletList2"/>
      </w:pPr>
      <w:r w:rsidRPr="007F183D">
        <w:rPr>
          <w:b/>
        </w:rPr>
        <w:t>Leniency bias.</w:t>
      </w:r>
      <w:r w:rsidRPr="007F183D">
        <w:t xml:space="preserve"> Rater tends to score responses using only the high end of scoring scale.</w:t>
      </w:r>
    </w:p>
    <w:p w14:paraId="6E570875" w14:textId="77777777" w:rsidR="00CC6216" w:rsidRPr="007F183D" w:rsidRDefault="00CC6216" w:rsidP="00CC6216">
      <w:pPr>
        <w:pStyle w:val="BulletList2"/>
      </w:pPr>
      <w:r w:rsidRPr="007F183D">
        <w:rPr>
          <w:b/>
        </w:rPr>
        <w:lastRenderedPageBreak/>
        <w:t>Halo effect bias.</w:t>
      </w:r>
      <w:r w:rsidRPr="007F183D">
        <w:t xml:space="preserve"> Rater tends to be influenced by previous scoring judgments or things unrelated to the scoring rubric when scoring responses.</w:t>
      </w:r>
    </w:p>
    <w:p w14:paraId="1BEC6ED6" w14:textId="77777777" w:rsidR="00CC6216" w:rsidRPr="007F183D" w:rsidRDefault="00CC6216" w:rsidP="00CC6216">
      <w:pPr>
        <w:pStyle w:val="BulletList2"/>
      </w:pPr>
      <w:r w:rsidRPr="007F183D">
        <w:rPr>
          <w:b/>
        </w:rPr>
        <w:t>Central tendency bias.</w:t>
      </w:r>
      <w:r w:rsidRPr="007F183D">
        <w:t xml:space="preserve"> Rater tends to score only around the middle of the scoring scale.</w:t>
      </w:r>
    </w:p>
    <w:p w14:paraId="5864C4CF" w14:textId="77777777" w:rsidR="00CC6216" w:rsidRPr="007F183D" w:rsidRDefault="00CC6216" w:rsidP="00CC6216">
      <w:pPr>
        <w:pStyle w:val="BulletList2"/>
      </w:pPr>
      <w:r w:rsidRPr="007F183D">
        <w:rPr>
          <w:b/>
        </w:rPr>
        <w:t>Restriction of range.</w:t>
      </w:r>
      <w:r w:rsidRPr="007F183D">
        <w:t xml:space="preserve"> Rater tends not to use the full score scale range when scoring responses</w:t>
      </w:r>
    </w:p>
    <w:p w14:paraId="2CDF1477" w14:textId="28023995" w:rsidR="00CC6216" w:rsidRPr="007F183D" w:rsidRDefault="00CC6216" w:rsidP="00CC6216">
      <w:pPr>
        <w:pStyle w:val="ProposalText"/>
      </w:pPr>
      <w:r w:rsidRPr="007F183D">
        <w:rPr>
          <w:b/>
        </w:rPr>
        <w:t xml:space="preserve">Performance reporting. </w:t>
      </w:r>
      <w:r w:rsidRPr="007F183D">
        <w:t>The web-based distributed-scoring system</w:t>
      </w:r>
      <w:r w:rsidR="003533B8" w:rsidRPr="007F183D">
        <w:t>s</w:t>
      </w:r>
      <w:r w:rsidRPr="007F183D">
        <w:t xml:space="preserve"> provide on-demand or scheduled (e.g., weekly, monthly, post-administration) reports of scoring activities that we can provide to the CDE. Refer to </w:t>
      </w:r>
      <w:r w:rsidR="00F30686" w:rsidRPr="007F183D">
        <w:rPr>
          <w:b/>
        </w:rPr>
        <w:fldChar w:fldCharType="begin"/>
      </w:r>
      <w:r w:rsidR="00F30686" w:rsidRPr="007F183D">
        <w:rPr>
          <w:b/>
        </w:rPr>
        <w:instrText xml:space="preserve"> REF _Ref70335975 \h  \* MERGEFORMAT </w:instrText>
      </w:r>
      <w:r w:rsidR="00F30686" w:rsidRPr="007F183D">
        <w:rPr>
          <w:b/>
        </w:rPr>
      </w:r>
      <w:r w:rsidR="00F30686" w:rsidRPr="007F183D">
        <w:rPr>
          <w:b/>
        </w:rPr>
        <w:fldChar w:fldCharType="separate"/>
      </w:r>
      <w:r w:rsidR="00C97CEF" w:rsidRPr="00C97CEF">
        <w:rPr>
          <w:b/>
        </w:rPr>
        <w:t>Figure 63</w:t>
      </w:r>
      <w:r w:rsidR="00F30686" w:rsidRPr="007F183D">
        <w:rPr>
          <w:b/>
        </w:rPr>
        <w:fldChar w:fldCharType="end"/>
      </w:r>
      <w:r w:rsidRPr="007F183D">
        <w:t xml:space="preserve"> for an example of the monitored scoring progress metrics. </w:t>
      </w:r>
    </w:p>
    <w:p w14:paraId="0520D5DA" w14:textId="77777777" w:rsidR="00CC6216" w:rsidRPr="007F183D" w:rsidRDefault="00CC6216" w:rsidP="00CC6216">
      <w:pPr>
        <w:pStyle w:val="ProposalText"/>
      </w:pPr>
      <w:r w:rsidRPr="007F183D">
        <w:t>IRR reports provide the percentage of exact, adjacent (i.e., raters differ by just one point), and non-adjacent (i.e., discrepant) agreement for scorable responses. Validity performance reports provide the percentage of exact, adjacent, and non-adjacent agreement for validity responses and are used to monitor drift. Score point frequency distribution reports provide the percentage per score point and include the mean and standard deviation for each item.</w:t>
      </w:r>
    </w:p>
    <w:p w14:paraId="57B8BDA6" w14:textId="77777777" w:rsidR="00CC6216" w:rsidRPr="007F183D" w:rsidRDefault="00CC6216" w:rsidP="00CC6216">
      <w:pPr>
        <w:pStyle w:val="ProposalText"/>
        <w:keepNext/>
        <w:rPr>
          <w:color w:val="000000" w:themeColor="text1"/>
        </w:rPr>
      </w:pPr>
      <w:r w:rsidRPr="007F183D">
        <w:t xml:space="preserve">Examples of available scoring data include the following: </w:t>
      </w:r>
    </w:p>
    <w:p w14:paraId="65505EA5" w14:textId="77777777" w:rsidR="00CC6216" w:rsidRPr="007F183D" w:rsidRDefault="00CC6216" w:rsidP="00D2333D">
      <w:pPr>
        <w:pStyle w:val="BulletList1"/>
        <w:numPr>
          <w:ilvl w:val="0"/>
          <w:numId w:val="31"/>
        </w:numPr>
      </w:pPr>
      <w:r w:rsidRPr="007F183D">
        <w:t>Total number of ratings completed</w:t>
      </w:r>
    </w:p>
    <w:p w14:paraId="574BDBDF" w14:textId="77777777" w:rsidR="00CC6216" w:rsidRPr="007F183D" w:rsidRDefault="00CC6216" w:rsidP="00D2333D">
      <w:pPr>
        <w:pStyle w:val="BulletList1"/>
        <w:numPr>
          <w:ilvl w:val="0"/>
          <w:numId w:val="31"/>
        </w:numPr>
      </w:pPr>
      <w:r w:rsidRPr="007F183D">
        <w:t>IRR counts and percentages</w:t>
      </w:r>
    </w:p>
    <w:p w14:paraId="143EE47D" w14:textId="77777777" w:rsidR="00CC6216" w:rsidRPr="007F183D" w:rsidRDefault="00CC6216" w:rsidP="00D2333D">
      <w:pPr>
        <w:pStyle w:val="BulletList1"/>
        <w:numPr>
          <w:ilvl w:val="0"/>
          <w:numId w:val="31"/>
        </w:numPr>
      </w:pPr>
      <w:r w:rsidRPr="007F183D">
        <w:t>Score distribution counts and percentages for each score and condition code applied with mean score and standard deviation</w:t>
      </w:r>
    </w:p>
    <w:p w14:paraId="4BD04728" w14:textId="77777777" w:rsidR="00CC6216" w:rsidRPr="007F183D" w:rsidRDefault="00CC6216" w:rsidP="00D2333D">
      <w:pPr>
        <w:pStyle w:val="BulletList1"/>
        <w:numPr>
          <w:ilvl w:val="0"/>
          <w:numId w:val="31"/>
        </w:numPr>
      </w:pPr>
      <w:r w:rsidRPr="007F183D">
        <w:lastRenderedPageBreak/>
        <w:t>Calibration sample agreement counts, percentages, and score distribution</w:t>
      </w:r>
      <w:r w:rsidRPr="007F183D">
        <w:rPr>
          <w:rFonts w:cs="Calibri"/>
        </w:rPr>
        <w:t>—</w:t>
      </w:r>
      <w:r w:rsidRPr="007F183D">
        <w:t>plus set-level results</w:t>
      </w:r>
    </w:p>
    <w:p w14:paraId="1046A8C5" w14:textId="77777777" w:rsidR="00CC6216" w:rsidRPr="007F183D" w:rsidRDefault="00CC6216" w:rsidP="00D2333D">
      <w:pPr>
        <w:pStyle w:val="BulletList1"/>
        <w:numPr>
          <w:ilvl w:val="0"/>
          <w:numId w:val="31"/>
        </w:numPr>
      </w:pPr>
      <w:r w:rsidRPr="007F183D">
        <w:t>Training sample agreement counts, percentages, and score distribution</w:t>
      </w:r>
      <w:r w:rsidRPr="007F183D">
        <w:rPr>
          <w:rFonts w:cs="Calibri"/>
        </w:rPr>
        <w:t>—</w:t>
      </w:r>
      <w:r w:rsidRPr="007F183D">
        <w:t>plus set-level results</w:t>
      </w:r>
    </w:p>
    <w:p w14:paraId="01C53BE0" w14:textId="77777777" w:rsidR="00CC6216" w:rsidRPr="007F183D" w:rsidRDefault="00CC6216" w:rsidP="00D2333D">
      <w:pPr>
        <w:pStyle w:val="BulletList1"/>
        <w:numPr>
          <w:ilvl w:val="0"/>
          <w:numId w:val="31"/>
        </w:numPr>
      </w:pPr>
      <w:r w:rsidRPr="007F183D">
        <w:t>Back-reading sample agreement counts, percentages, and score distribution</w:t>
      </w:r>
    </w:p>
    <w:p w14:paraId="0696BD98" w14:textId="7247C21B" w:rsidR="00CC6216" w:rsidRPr="007F183D" w:rsidRDefault="00CC6216" w:rsidP="00CC6216">
      <w:pPr>
        <w:pStyle w:val="ProposalText"/>
      </w:pPr>
      <w:r w:rsidRPr="007F183D">
        <w:t xml:space="preserve">Examples of scoring data for individual raters (see </w:t>
      </w:r>
      <w:r w:rsidR="00F30686" w:rsidRPr="007F183D">
        <w:rPr>
          <w:b/>
        </w:rPr>
        <w:fldChar w:fldCharType="begin"/>
      </w:r>
      <w:r w:rsidR="00F30686" w:rsidRPr="007F183D">
        <w:rPr>
          <w:b/>
        </w:rPr>
        <w:instrText xml:space="preserve"> REF _Ref70335990 \h  \* MERGEFORMAT </w:instrText>
      </w:r>
      <w:r w:rsidR="00F30686" w:rsidRPr="007F183D">
        <w:rPr>
          <w:b/>
        </w:rPr>
      </w:r>
      <w:r w:rsidR="00F30686" w:rsidRPr="007F183D">
        <w:rPr>
          <w:b/>
        </w:rPr>
        <w:fldChar w:fldCharType="separate"/>
      </w:r>
      <w:r w:rsidR="00110A1A" w:rsidRPr="007F183D">
        <w:rPr>
          <w:b/>
        </w:rPr>
        <w:t xml:space="preserve">Figure </w:t>
      </w:r>
      <w:r w:rsidR="00110A1A" w:rsidRPr="007F183D">
        <w:rPr>
          <w:b/>
          <w:noProof/>
        </w:rPr>
        <w:t>64</w:t>
      </w:r>
      <w:r w:rsidR="00F30686" w:rsidRPr="007F183D">
        <w:rPr>
          <w:b/>
        </w:rPr>
        <w:fldChar w:fldCharType="end"/>
      </w:r>
      <w:r w:rsidRPr="007F183D">
        <w:t xml:space="preserve">) and each response or sample scored include the following: score applied to each score scale and trait; scoring leader back-reading scores and agreement results, </w:t>
      </w:r>
      <w:r w:rsidRPr="007F183D">
        <w:rPr>
          <w:rFonts w:cs="Calibri"/>
        </w:rPr>
        <w:t xml:space="preserve">for operational scoring </w:t>
      </w:r>
      <w:r w:rsidRPr="007F183D">
        <w:t>only; duration of time spent scoring; and the read rate (i.e., ratings per hour).</w:t>
      </w:r>
    </w:p>
    <w:p w14:paraId="5FF4330E" w14:textId="1538BAF0" w:rsidR="00CC6216" w:rsidRPr="007F183D" w:rsidRDefault="00CC6216" w:rsidP="00CC6216">
      <w:pPr>
        <w:pStyle w:val="ActionCaption"/>
        <w:rPr>
          <w:b w:val="0"/>
        </w:rPr>
      </w:pPr>
      <w:bookmarkStart w:id="1020" w:name="_Ref70335975"/>
      <w:bookmarkStart w:id="1021" w:name="_Toc70579192"/>
      <w:bookmarkStart w:id="1022" w:name="_Toc85728061"/>
      <w:r w:rsidRPr="007F183D">
        <w:t>Figure</w:t>
      </w:r>
      <w:r w:rsidR="00242E1C">
        <w:t> </w:t>
      </w:r>
      <w:fldSimple w:instr=" SEQ Figure \* ARABIC ">
        <w:r w:rsidR="00C97CEF">
          <w:rPr>
            <w:noProof/>
          </w:rPr>
          <w:t>63</w:t>
        </w:r>
      </w:fldSimple>
      <w:bookmarkEnd w:id="1020"/>
      <w:r w:rsidRPr="007F183D">
        <w:t xml:space="preserve">.  Scoring monitoring. </w:t>
      </w:r>
      <w:r w:rsidRPr="007F183D">
        <w:rPr>
          <w:b w:val="0"/>
        </w:rPr>
        <w:t>We have views into a variety of scoring progress metrics.</w:t>
      </w:r>
      <w:bookmarkEnd w:id="1021"/>
      <w:bookmarkEnd w:id="1022"/>
    </w:p>
    <w:p w14:paraId="7177D1DF" w14:textId="1A6C17A1" w:rsidR="00242E1C" w:rsidRPr="007F183D" w:rsidRDefault="00242E1C" w:rsidP="00242E1C">
      <w:pPr>
        <w:pStyle w:val="ActionCaption"/>
        <w:keepNext w:val="0"/>
        <w:jc w:val="center"/>
        <w:rPr>
          <w:b w:val="0"/>
        </w:rPr>
      </w:pPr>
      <w:r>
        <w:rPr>
          <w:noProof/>
        </w:rPr>
        <w:drawing>
          <wp:inline distT="0" distB="0" distL="0" distR="0" wp14:anchorId="3FD32AEB" wp14:editId="3127E05F">
            <wp:extent cx="5963478" cy="3112761"/>
            <wp:effectExtent l="0" t="0" r="0" b="0"/>
            <wp:docPr id="62" name="Picture 62" descr="The figure shows a screenshot of a scoring monitoring dashboard with different scoring metrics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981350" cy="3122090"/>
                    </a:xfrm>
                    <a:prstGeom prst="rect">
                      <a:avLst/>
                    </a:prstGeom>
                  </pic:spPr>
                </pic:pic>
              </a:graphicData>
            </a:graphic>
          </wp:inline>
        </w:drawing>
      </w:r>
    </w:p>
    <w:p w14:paraId="365791D2" w14:textId="123435E9" w:rsidR="00CC6216" w:rsidRPr="007F183D" w:rsidRDefault="00CC6216" w:rsidP="00CC6216">
      <w:pPr>
        <w:jc w:val="center"/>
      </w:pPr>
    </w:p>
    <w:p w14:paraId="5881E580" w14:textId="5B8272B8" w:rsidR="00CC6216" w:rsidRPr="007F183D" w:rsidRDefault="00F30686" w:rsidP="00CC6216">
      <w:pPr>
        <w:pStyle w:val="ActionCaption"/>
      </w:pPr>
      <w:bookmarkStart w:id="1023" w:name="_Ref70335990"/>
      <w:bookmarkStart w:id="1024" w:name="_Toc70579193"/>
      <w:bookmarkStart w:id="1025" w:name="_Toc85728062"/>
      <w:r w:rsidRPr="007F183D">
        <w:lastRenderedPageBreak/>
        <w:t xml:space="preserve">Figure </w:t>
      </w:r>
      <w:fldSimple w:instr=" SEQ Figure \* ARABIC ">
        <w:r w:rsidR="00C97CEF">
          <w:rPr>
            <w:noProof/>
          </w:rPr>
          <w:t>64</w:t>
        </w:r>
      </w:fldSimple>
      <w:bookmarkEnd w:id="1023"/>
      <w:r w:rsidR="00CC6216" w:rsidRPr="007F183D">
        <w:t xml:space="preserve">.  IRR report. </w:t>
      </w:r>
      <w:r w:rsidR="00CC6216" w:rsidRPr="007F183D">
        <w:rPr>
          <w:b w:val="0"/>
        </w:rPr>
        <w:t>This view shows the wide variety of statistics associated with individual raters.</w:t>
      </w:r>
      <w:bookmarkEnd w:id="1024"/>
      <w:bookmarkEnd w:id="1025"/>
    </w:p>
    <w:p w14:paraId="0A4E52E5" w14:textId="77777777" w:rsidR="00CC6216" w:rsidRPr="007F183D" w:rsidRDefault="00CC6216" w:rsidP="00CC6216">
      <w:pPr>
        <w:jc w:val="center"/>
      </w:pPr>
      <w:r w:rsidRPr="007F183D">
        <w:rPr>
          <w:noProof/>
        </w:rPr>
        <w:drawing>
          <wp:inline distT="0" distB="0" distL="0" distR="0" wp14:anchorId="7C6451B2" wp14:editId="2F9F25B5">
            <wp:extent cx="5761355" cy="6748780"/>
            <wp:effectExtent l="114300" t="76200" r="29845" b="71120"/>
            <wp:docPr id="830265899" name="Picture 830265899" descr="The figure shows a screen shot of individual raters' performan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761355" cy="6748780"/>
                    </a:xfrm>
                    <a:prstGeom prst="rect">
                      <a:avLst/>
                    </a:prstGeom>
                    <a:noFill/>
                    <a:ln>
                      <a:solidFill>
                        <a:schemeClr val="bg1">
                          <a:lumMod val="65000"/>
                        </a:schemeClr>
                      </a:solidFill>
                    </a:ln>
                    <a:effectLst>
                      <a:outerShdw blurRad="50800" dist="38100" dir="10800000" algn="r" rotWithShape="0">
                        <a:prstClr val="black">
                          <a:alpha val="40000"/>
                        </a:prstClr>
                      </a:outerShdw>
                    </a:effectLst>
                  </pic:spPr>
                </pic:pic>
              </a:graphicData>
            </a:graphic>
          </wp:inline>
        </w:drawing>
      </w:r>
    </w:p>
    <w:p w14:paraId="79CEC42D" w14:textId="77777777" w:rsidR="00CC6216" w:rsidRPr="007F183D" w:rsidRDefault="00CC6216" w:rsidP="00CC6216">
      <w:pPr>
        <w:pStyle w:val="ProposalText"/>
      </w:pPr>
    </w:p>
    <w:p w14:paraId="0C48D9E7" w14:textId="77777777" w:rsidR="00CC6216" w:rsidRPr="007F183D" w:rsidRDefault="00CC6216" w:rsidP="00CC6216">
      <w:pPr>
        <w:pStyle w:val="Heading6"/>
      </w:pPr>
      <w:bookmarkStart w:id="1026" w:name="_Hlk68519945"/>
      <w:r w:rsidRPr="007F183D">
        <w:lastRenderedPageBreak/>
        <w:t>Condition Code Assignment</w:t>
      </w:r>
    </w:p>
    <w:p w14:paraId="61DC2797" w14:textId="35D45401" w:rsidR="00CC6216" w:rsidRPr="007F183D" w:rsidRDefault="00CC6216" w:rsidP="00CC6216">
      <w:pPr>
        <w:pStyle w:val="ProposalText"/>
      </w:pPr>
      <w:r w:rsidRPr="007F183D">
        <w:t>While raters undergo training to recognize non-scorable responses, condition-code responses are systematically routed to scoring supervisors for final code assignment per Smarter Balanced and the CDE. For some item types, such as writing-extended-response items, condition code responses are scored by scoring experts trained to specialize in that type of response. All condition codes are configurable per Smarter Balanced and CDE specifications and are equivalent to a “0” numeric score. The application of certain codes can be defined by the role, meaning that the application of the condition codes by raters and scoring leadership is configurable in the system</w:t>
      </w:r>
      <w:r w:rsidR="003533B8" w:rsidRPr="007F183D">
        <w:t>s</w:t>
      </w:r>
      <w:r w:rsidRPr="007F183D">
        <w:t>. Raters can transfer a response to a scoring leader for review and apply a condition code or numeric score as applicable.</w:t>
      </w:r>
    </w:p>
    <w:p w14:paraId="55E7C04B" w14:textId="2B6126F1" w:rsidR="00CC6216" w:rsidRPr="007F183D" w:rsidRDefault="00CC6216" w:rsidP="00CC6216">
      <w:pPr>
        <w:pStyle w:val="ProposalText"/>
      </w:pPr>
      <w:r w:rsidRPr="007F183D">
        <w:rPr>
          <w:b/>
          <w:bCs/>
        </w:rPr>
        <w:t>Condition code assignment for Smarter Balanced Summative Assessments.</w:t>
      </w:r>
      <w:r w:rsidRPr="007F183D">
        <w:t xml:space="preserve"> As mature and stable assessments, the Smarter Balanced Summative Assessments have provided ETS with a rich source of data to develop valid and accurate automations to the scoring process. Recently, MI trained and validated their automated scoring engine, Project Essay Grade</w:t>
      </w:r>
      <w:r w:rsidRPr="007F183D">
        <w:rPr>
          <w:vertAlign w:val="superscript"/>
        </w:rPr>
        <w:t>®</w:t>
      </w:r>
      <w:r w:rsidRPr="007F183D">
        <w:t xml:space="preserve"> (PEG</w:t>
      </w:r>
      <w:r w:rsidRPr="007F183D">
        <w:rPr>
          <w:vertAlign w:val="superscript"/>
        </w:rPr>
        <w:t>®</w:t>
      </w:r>
      <w:r w:rsidRPr="007F183D">
        <w:t xml:space="preserve">), to identify non-scorable responses. PEG is able to predict whether a response is non-scorable with a high degree of accuracy. </w:t>
      </w:r>
      <w:r w:rsidRPr="007F183D">
        <w:rPr>
          <w:b/>
          <w:bCs/>
        </w:rPr>
        <w:fldChar w:fldCharType="begin"/>
      </w:r>
      <w:r w:rsidRPr="007F183D">
        <w:rPr>
          <w:b/>
        </w:rPr>
        <w:instrText xml:space="preserve"> REF _Ref69391966 \h </w:instrText>
      </w:r>
      <w:r w:rsidRPr="007F183D">
        <w:rPr>
          <w:b/>
          <w:bCs/>
        </w:rPr>
        <w:instrText xml:space="preserve"> \* MERGEFORMAT </w:instrText>
      </w:r>
      <w:r w:rsidRPr="007F183D">
        <w:rPr>
          <w:b/>
          <w:bCs/>
        </w:rPr>
      </w:r>
      <w:r w:rsidRPr="007F183D">
        <w:rPr>
          <w:b/>
          <w:bCs/>
        </w:rPr>
        <w:fldChar w:fldCharType="separate"/>
      </w:r>
      <w:r w:rsidR="00110A1A" w:rsidRPr="007F183D">
        <w:rPr>
          <w:b/>
        </w:rPr>
        <w:t xml:space="preserve">Table </w:t>
      </w:r>
      <w:r w:rsidR="00110A1A" w:rsidRPr="007F183D">
        <w:rPr>
          <w:b/>
          <w:noProof/>
        </w:rPr>
        <w:t>32</w:t>
      </w:r>
      <w:r w:rsidRPr="007F183D">
        <w:rPr>
          <w:b/>
          <w:bCs/>
        </w:rPr>
        <w:fldChar w:fldCharType="end"/>
      </w:r>
      <w:r w:rsidRPr="007F183D">
        <w:t xml:space="preserve"> presents measures of human-machine agreement. </w:t>
      </w:r>
    </w:p>
    <w:p w14:paraId="491FC337" w14:textId="17C920AD" w:rsidR="00351632" w:rsidRPr="007F183D" w:rsidRDefault="00351632">
      <w:pPr>
        <w:spacing w:after="160" w:line="259" w:lineRule="auto"/>
        <w:rPr>
          <w:rFonts w:eastAsia="Times New Roman"/>
        </w:rPr>
      </w:pPr>
      <w:r w:rsidRPr="007F183D">
        <w:br w:type="page"/>
      </w:r>
    </w:p>
    <w:p w14:paraId="36C8E16D" w14:textId="6A3B3040" w:rsidR="00CC6216" w:rsidRPr="007F183D" w:rsidRDefault="00CC6216" w:rsidP="00CC6216">
      <w:pPr>
        <w:pStyle w:val="ActionCaption"/>
        <w:rPr>
          <w:b w:val="0"/>
        </w:rPr>
      </w:pPr>
      <w:bookmarkStart w:id="1027" w:name="_Ref69391966"/>
      <w:bookmarkStart w:id="1028" w:name="_Toc85188737"/>
      <w:r w:rsidRPr="007F183D">
        <w:lastRenderedPageBreak/>
        <w:t xml:space="preserve">Table </w:t>
      </w:r>
      <w:r w:rsidRPr="007F183D">
        <w:fldChar w:fldCharType="begin"/>
      </w:r>
      <w:r w:rsidRPr="007F183D">
        <w:instrText>SEQ Table \* ARABIC</w:instrText>
      </w:r>
      <w:r w:rsidRPr="007F183D">
        <w:fldChar w:fldCharType="separate"/>
      </w:r>
      <w:r w:rsidR="00110A1A" w:rsidRPr="007F183D">
        <w:rPr>
          <w:noProof/>
        </w:rPr>
        <w:t>32</w:t>
      </w:r>
      <w:r w:rsidRPr="007F183D">
        <w:fldChar w:fldCharType="end"/>
      </w:r>
      <w:bookmarkEnd w:id="1027"/>
      <w:r w:rsidRPr="007F183D">
        <w:t>.  Human-machine agreement for non-scorable responses.</w:t>
      </w:r>
      <w:r w:rsidRPr="007F183D">
        <w:rPr>
          <w:b w:val="0"/>
        </w:rPr>
        <w:t xml:space="preserve"> PEG identifies potential non-scorable responses early. These responses are then promptly sent to scoring experts.</w:t>
      </w:r>
      <w:bookmarkEnd w:id="1028"/>
    </w:p>
    <w:tbl>
      <w:tblPr>
        <w:tblStyle w:val="CAASPP2020"/>
        <w:tblW w:w="9285" w:type="dxa"/>
        <w:tblLook w:val="04A0" w:firstRow="1" w:lastRow="0" w:firstColumn="1" w:lastColumn="0" w:noHBand="0" w:noVBand="1"/>
        <w:tblCaption w:val="Human-machine agreement for non-scorable responses"/>
        <w:tblDescription w:val="The table has three columns: Non-scorable category, Quadratic Weighted Kappa, and Percent Exact."/>
      </w:tblPr>
      <w:tblGrid>
        <w:gridCol w:w="3240"/>
        <w:gridCol w:w="3240"/>
        <w:gridCol w:w="2805"/>
      </w:tblGrid>
      <w:tr w:rsidR="00CA1267" w:rsidRPr="007F183D" w14:paraId="3949DABB" w14:textId="77777777" w:rsidTr="00351632">
        <w:trPr>
          <w:cnfStyle w:val="100000000000" w:firstRow="1" w:lastRow="0" w:firstColumn="0" w:lastColumn="0" w:oddVBand="0" w:evenVBand="0" w:oddHBand="0" w:evenHBand="0" w:firstRowFirstColumn="0" w:firstRowLastColumn="0" w:lastRowFirstColumn="0" w:lastRowLastColumn="0"/>
        </w:trPr>
        <w:tc>
          <w:tcPr>
            <w:tcW w:w="3240" w:type="dxa"/>
            <w:hideMark/>
          </w:tcPr>
          <w:p w14:paraId="537CE6D1" w14:textId="77777777" w:rsidR="00CC6216" w:rsidRPr="004F0ABD" w:rsidRDefault="00CC6216" w:rsidP="00584039">
            <w:pPr>
              <w:pStyle w:val="TableHeader"/>
              <w:rPr>
                <w:b/>
                <w:color w:val="auto"/>
              </w:rPr>
            </w:pPr>
            <w:r w:rsidRPr="004F0ABD">
              <w:rPr>
                <w:color w:val="auto"/>
              </w:rPr>
              <w:t xml:space="preserve">Non-Scorable Category </w:t>
            </w:r>
          </w:p>
        </w:tc>
        <w:tc>
          <w:tcPr>
            <w:tcW w:w="3240" w:type="dxa"/>
            <w:hideMark/>
          </w:tcPr>
          <w:p w14:paraId="79AFC00E" w14:textId="77777777" w:rsidR="00CC6216" w:rsidRPr="004F0ABD" w:rsidRDefault="00CC6216" w:rsidP="00584039">
            <w:pPr>
              <w:pStyle w:val="TableHeader"/>
              <w:rPr>
                <w:b/>
                <w:color w:val="auto"/>
              </w:rPr>
            </w:pPr>
            <w:r w:rsidRPr="004F0ABD">
              <w:rPr>
                <w:color w:val="auto"/>
              </w:rPr>
              <w:t xml:space="preserve">Quadratic Weighted Kappa </w:t>
            </w:r>
          </w:p>
        </w:tc>
        <w:tc>
          <w:tcPr>
            <w:tcW w:w="2805" w:type="dxa"/>
            <w:hideMark/>
          </w:tcPr>
          <w:p w14:paraId="6667DB02" w14:textId="77777777" w:rsidR="00CC6216" w:rsidRPr="004F0ABD" w:rsidRDefault="00CC6216" w:rsidP="00584039">
            <w:pPr>
              <w:pStyle w:val="TableHeader"/>
              <w:rPr>
                <w:b/>
                <w:color w:val="auto"/>
              </w:rPr>
            </w:pPr>
            <w:r w:rsidRPr="004F0ABD">
              <w:rPr>
                <w:color w:val="auto"/>
              </w:rPr>
              <w:t xml:space="preserve">Percent Exact </w:t>
            </w:r>
          </w:p>
        </w:tc>
      </w:tr>
      <w:tr w:rsidR="002A76E3" w:rsidRPr="007F183D" w14:paraId="77D02818" w14:textId="77777777" w:rsidTr="00351632">
        <w:trPr>
          <w:cnfStyle w:val="000000100000" w:firstRow="0" w:lastRow="0" w:firstColumn="0" w:lastColumn="0" w:oddVBand="0" w:evenVBand="0" w:oddHBand="1" w:evenHBand="0" w:firstRowFirstColumn="0" w:firstRowLastColumn="0" w:lastRowFirstColumn="0" w:lastRowLastColumn="0"/>
        </w:trPr>
        <w:tc>
          <w:tcPr>
            <w:tcW w:w="3240" w:type="dxa"/>
            <w:hideMark/>
          </w:tcPr>
          <w:p w14:paraId="61590D33" w14:textId="77777777" w:rsidR="00CC6216" w:rsidRPr="007F183D" w:rsidRDefault="00CC6216" w:rsidP="00584039">
            <w:pPr>
              <w:pStyle w:val="TableTextRight"/>
            </w:pPr>
            <w:r w:rsidRPr="007F183D">
              <w:t xml:space="preserve">Insufficient </w:t>
            </w:r>
          </w:p>
        </w:tc>
        <w:tc>
          <w:tcPr>
            <w:tcW w:w="3240" w:type="dxa"/>
            <w:hideMark/>
          </w:tcPr>
          <w:p w14:paraId="305C527E" w14:textId="77777777" w:rsidR="00CC6216" w:rsidRPr="007F183D" w:rsidRDefault="00CC6216" w:rsidP="00584039">
            <w:pPr>
              <w:pStyle w:val="TableTextCenter"/>
            </w:pPr>
            <w:r w:rsidRPr="007F183D">
              <w:t xml:space="preserve">0.82 </w:t>
            </w:r>
          </w:p>
        </w:tc>
        <w:tc>
          <w:tcPr>
            <w:tcW w:w="2805" w:type="dxa"/>
            <w:hideMark/>
          </w:tcPr>
          <w:p w14:paraId="60D57401" w14:textId="77777777" w:rsidR="00CC6216" w:rsidRPr="007F183D" w:rsidRDefault="00CC6216" w:rsidP="00584039">
            <w:pPr>
              <w:pStyle w:val="TableTextCenter"/>
            </w:pPr>
            <w:r w:rsidRPr="007F183D">
              <w:t xml:space="preserve">0.90 </w:t>
            </w:r>
          </w:p>
        </w:tc>
      </w:tr>
      <w:tr w:rsidR="00CC6216" w:rsidRPr="007F183D" w14:paraId="658B5C1F" w14:textId="77777777" w:rsidTr="00351632">
        <w:trPr>
          <w:cnfStyle w:val="000000010000" w:firstRow="0" w:lastRow="0" w:firstColumn="0" w:lastColumn="0" w:oddVBand="0" w:evenVBand="0" w:oddHBand="0" w:evenHBand="1" w:firstRowFirstColumn="0" w:firstRowLastColumn="0" w:lastRowFirstColumn="0" w:lastRowLastColumn="0"/>
        </w:trPr>
        <w:tc>
          <w:tcPr>
            <w:tcW w:w="3240" w:type="dxa"/>
            <w:hideMark/>
          </w:tcPr>
          <w:p w14:paraId="079F29D7" w14:textId="77777777" w:rsidR="00CC6216" w:rsidRPr="007F183D" w:rsidRDefault="00CC6216" w:rsidP="00584039">
            <w:pPr>
              <w:pStyle w:val="TableTextRight"/>
            </w:pPr>
            <w:r w:rsidRPr="007F183D">
              <w:t xml:space="preserve">Non-Scorable Language </w:t>
            </w:r>
          </w:p>
        </w:tc>
        <w:tc>
          <w:tcPr>
            <w:tcW w:w="3240" w:type="dxa"/>
            <w:hideMark/>
          </w:tcPr>
          <w:p w14:paraId="0014E02C" w14:textId="77777777" w:rsidR="00CC6216" w:rsidRPr="007F183D" w:rsidRDefault="00CC6216" w:rsidP="00584039">
            <w:pPr>
              <w:pStyle w:val="TableTextCenter"/>
            </w:pPr>
            <w:r w:rsidRPr="007F183D">
              <w:t xml:space="preserve">0.98 </w:t>
            </w:r>
          </w:p>
        </w:tc>
        <w:tc>
          <w:tcPr>
            <w:tcW w:w="2805" w:type="dxa"/>
            <w:hideMark/>
          </w:tcPr>
          <w:p w14:paraId="3BE89AE7" w14:textId="77777777" w:rsidR="00CC6216" w:rsidRPr="007F183D" w:rsidRDefault="00CC6216" w:rsidP="00584039">
            <w:pPr>
              <w:pStyle w:val="TableTextCenter"/>
            </w:pPr>
            <w:r w:rsidRPr="007F183D">
              <w:t xml:space="preserve">0.99 </w:t>
            </w:r>
          </w:p>
        </w:tc>
      </w:tr>
      <w:tr w:rsidR="002A76E3" w:rsidRPr="007F183D" w14:paraId="09DA9BD5" w14:textId="77777777" w:rsidTr="00351632">
        <w:trPr>
          <w:cnfStyle w:val="000000100000" w:firstRow="0" w:lastRow="0" w:firstColumn="0" w:lastColumn="0" w:oddVBand="0" w:evenVBand="0" w:oddHBand="1" w:evenHBand="0" w:firstRowFirstColumn="0" w:firstRowLastColumn="0" w:lastRowFirstColumn="0" w:lastRowLastColumn="0"/>
        </w:trPr>
        <w:tc>
          <w:tcPr>
            <w:tcW w:w="3240" w:type="dxa"/>
            <w:hideMark/>
          </w:tcPr>
          <w:p w14:paraId="2E59EE53" w14:textId="77777777" w:rsidR="00CC6216" w:rsidRPr="007F183D" w:rsidRDefault="00CC6216" w:rsidP="00584039">
            <w:pPr>
              <w:pStyle w:val="TableTextRight"/>
            </w:pPr>
            <w:r w:rsidRPr="007F183D">
              <w:t>Off Topic</w:t>
            </w:r>
            <w:r w:rsidRPr="007F183D">
              <w:rPr>
                <w:vertAlign w:val="superscript"/>
              </w:rPr>
              <w:t>a</w:t>
            </w:r>
            <w:r w:rsidRPr="007F183D">
              <w:t xml:space="preserve"> </w:t>
            </w:r>
          </w:p>
        </w:tc>
        <w:tc>
          <w:tcPr>
            <w:tcW w:w="3240" w:type="dxa"/>
            <w:hideMark/>
          </w:tcPr>
          <w:p w14:paraId="4B18B08E" w14:textId="77777777" w:rsidR="00CC6216" w:rsidRPr="007F183D" w:rsidRDefault="00CC6216" w:rsidP="00584039">
            <w:pPr>
              <w:pStyle w:val="TableTextCenter"/>
            </w:pPr>
            <w:r w:rsidRPr="007F183D">
              <w:t xml:space="preserve">0.95 </w:t>
            </w:r>
          </w:p>
        </w:tc>
        <w:tc>
          <w:tcPr>
            <w:tcW w:w="2805" w:type="dxa"/>
            <w:hideMark/>
          </w:tcPr>
          <w:p w14:paraId="0D3A1F97" w14:textId="77777777" w:rsidR="00CC6216" w:rsidRPr="007F183D" w:rsidRDefault="00CC6216" w:rsidP="00584039">
            <w:pPr>
              <w:pStyle w:val="TableTextCenter"/>
            </w:pPr>
            <w:r w:rsidRPr="007F183D">
              <w:t xml:space="preserve">0.98 </w:t>
            </w:r>
          </w:p>
        </w:tc>
      </w:tr>
      <w:tr w:rsidR="00CC6216" w:rsidRPr="007F183D" w14:paraId="397F883C" w14:textId="77777777" w:rsidTr="00351632">
        <w:trPr>
          <w:cnfStyle w:val="000000010000" w:firstRow="0" w:lastRow="0" w:firstColumn="0" w:lastColumn="0" w:oddVBand="0" w:evenVBand="0" w:oddHBand="0" w:evenHBand="1" w:firstRowFirstColumn="0" w:firstRowLastColumn="0" w:lastRowFirstColumn="0" w:lastRowLastColumn="0"/>
        </w:trPr>
        <w:tc>
          <w:tcPr>
            <w:tcW w:w="3240" w:type="dxa"/>
            <w:hideMark/>
          </w:tcPr>
          <w:p w14:paraId="2298E1CB" w14:textId="77777777" w:rsidR="00CC6216" w:rsidRPr="007F183D" w:rsidRDefault="00CC6216" w:rsidP="00584039">
            <w:pPr>
              <w:pStyle w:val="TableTextRight"/>
            </w:pPr>
            <w:r w:rsidRPr="007F183D">
              <w:t>Off Purpose</w:t>
            </w:r>
            <w:r w:rsidRPr="007F183D">
              <w:rPr>
                <w:vertAlign w:val="superscript"/>
              </w:rPr>
              <w:t>a</w:t>
            </w:r>
            <w:r w:rsidRPr="007F183D">
              <w:t xml:space="preserve"> </w:t>
            </w:r>
          </w:p>
        </w:tc>
        <w:tc>
          <w:tcPr>
            <w:tcW w:w="3240" w:type="dxa"/>
            <w:hideMark/>
          </w:tcPr>
          <w:p w14:paraId="5E1AF10D" w14:textId="77777777" w:rsidR="00CC6216" w:rsidRPr="007F183D" w:rsidRDefault="00CC6216" w:rsidP="00584039">
            <w:pPr>
              <w:pStyle w:val="TableTextCenter"/>
            </w:pPr>
            <w:r w:rsidRPr="007F183D">
              <w:t xml:space="preserve">0.91 </w:t>
            </w:r>
          </w:p>
        </w:tc>
        <w:tc>
          <w:tcPr>
            <w:tcW w:w="2805" w:type="dxa"/>
            <w:hideMark/>
          </w:tcPr>
          <w:p w14:paraId="4A9E646D" w14:textId="77777777" w:rsidR="00CC6216" w:rsidRPr="007F183D" w:rsidRDefault="00CC6216" w:rsidP="00584039">
            <w:pPr>
              <w:pStyle w:val="TableTextCenter"/>
            </w:pPr>
            <w:r w:rsidRPr="007F183D">
              <w:t xml:space="preserve">0.96 </w:t>
            </w:r>
          </w:p>
        </w:tc>
      </w:tr>
    </w:tbl>
    <w:p w14:paraId="6C9A2915" w14:textId="77777777" w:rsidR="00CC6216" w:rsidRPr="007F183D" w:rsidRDefault="00CC6216" w:rsidP="00E62F28">
      <w:pPr>
        <w:rPr>
          <w:i/>
        </w:rPr>
      </w:pPr>
      <w:r w:rsidRPr="007F183D">
        <w:rPr>
          <w:i/>
        </w:rPr>
        <w:t xml:space="preserve">Note: Sample includes 283 unique items, with approximately 2,000 samples/model with a 15 percent validation set </w:t>
      </w:r>
    </w:p>
    <w:p w14:paraId="7126E8D0" w14:textId="77777777" w:rsidR="00CC6216" w:rsidRPr="007F183D" w:rsidRDefault="00CC6216" w:rsidP="00CC6216">
      <w:pPr>
        <w:pStyle w:val="ProposalText"/>
        <w:rPr>
          <w:i/>
        </w:rPr>
      </w:pPr>
      <w:r w:rsidRPr="007F183D">
        <w:rPr>
          <w:vertAlign w:val="superscript"/>
        </w:rPr>
        <w:t>a</w:t>
      </w:r>
      <w:r w:rsidRPr="007F183D">
        <w:rPr>
          <w:i/>
        </w:rPr>
        <w:t>Includes items where ≥10 percent of responses received condition codes</w:t>
      </w:r>
    </w:p>
    <w:p w14:paraId="7CBE59D6" w14:textId="0B9ED6AA" w:rsidR="00CC6216" w:rsidRPr="007F183D" w:rsidRDefault="00CC6216" w:rsidP="00CC6216">
      <w:pPr>
        <w:pStyle w:val="ProposalText"/>
        <w:keepNext/>
      </w:pPr>
      <w:r w:rsidRPr="007F183D">
        <w:t>In order to provide the most efficient, cost-effective, and valid hand-scoring solution, MI</w:t>
      </w:r>
      <w:r w:rsidR="008D4EE7" w:rsidRPr="007F183D">
        <w:t> </w:t>
      </w:r>
      <w:r w:rsidRPr="007F183D">
        <w:t>will use PEG to predict which responses are most likely to be non-scorable. These responses will then be routed directly to scoring experts, who are specialized in the assignment of condition codes, for confirmation. In this, we will use the following process</w:t>
      </w:r>
      <w:r w:rsidRPr="007F183D">
        <w:rPr>
          <w:rStyle w:val="CommentReference"/>
          <w:rFonts w:eastAsiaTheme="minorHAnsi"/>
          <w:sz w:val="24"/>
          <w:szCs w:val="24"/>
        </w:rPr>
        <w:t>:</w:t>
      </w:r>
    </w:p>
    <w:p w14:paraId="2D8964B3" w14:textId="77777777" w:rsidR="00CC6216" w:rsidRPr="007F183D" w:rsidRDefault="00CC6216" w:rsidP="00D2333D">
      <w:pPr>
        <w:pStyle w:val="BulletList1"/>
        <w:numPr>
          <w:ilvl w:val="0"/>
          <w:numId w:val="31"/>
        </w:numPr>
      </w:pPr>
      <w:r w:rsidRPr="007F183D">
        <w:t xml:space="preserve">First, PEG will screen all responses. For each non-scorable category, PEG will predict whether the response is non-scorable and will provide a value that describes how well each response fits the PEG model. This value will indicate which responses differ the most from the training responses, which will provide a measure of confidence associated with each prediction. </w:t>
      </w:r>
    </w:p>
    <w:p w14:paraId="0AE8E78B" w14:textId="77777777" w:rsidR="00CC6216" w:rsidRPr="007F183D" w:rsidRDefault="00CC6216" w:rsidP="00D2333D">
      <w:pPr>
        <w:pStyle w:val="BulletList1"/>
        <w:numPr>
          <w:ilvl w:val="0"/>
          <w:numId w:val="31"/>
        </w:numPr>
      </w:pPr>
      <w:r w:rsidRPr="007F183D">
        <w:t xml:space="preserve">Responses that are not a good fit to the PEG model will be routed to the regular hand-scoring queue. </w:t>
      </w:r>
    </w:p>
    <w:p w14:paraId="24078209" w14:textId="77777777" w:rsidR="00CC6216" w:rsidRPr="007F183D" w:rsidRDefault="00CC6216" w:rsidP="00D2333D">
      <w:pPr>
        <w:pStyle w:val="BulletList1"/>
        <w:numPr>
          <w:ilvl w:val="0"/>
          <w:numId w:val="31"/>
        </w:numPr>
      </w:pPr>
      <w:r w:rsidRPr="007F183D">
        <w:lastRenderedPageBreak/>
        <w:t xml:space="preserve">Responses that PEG predicts are scorable will also be routed to the regular hand-scoring queue. </w:t>
      </w:r>
    </w:p>
    <w:p w14:paraId="4F145222" w14:textId="77777777" w:rsidR="00CC6216" w:rsidRPr="007F183D" w:rsidRDefault="00CC6216" w:rsidP="00D2333D">
      <w:pPr>
        <w:pStyle w:val="BulletList1"/>
        <w:keepNext/>
        <w:numPr>
          <w:ilvl w:val="0"/>
          <w:numId w:val="31"/>
        </w:numPr>
      </w:pPr>
      <w:r w:rsidRPr="007F183D">
        <w:t xml:space="preserve">Responses that are a good fit to the PEG model and are predicted to be non-scorable will be routed to MI’s condition code experts. There, they will undergo a double-blind review. </w:t>
      </w:r>
    </w:p>
    <w:p w14:paraId="599FCB66" w14:textId="77777777" w:rsidR="00CC6216" w:rsidRPr="007F183D" w:rsidRDefault="00CC6216" w:rsidP="00D2333D">
      <w:pPr>
        <w:pStyle w:val="BulletList2"/>
        <w:numPr>
          <w:ilvl w:val="1"/>
          <w:numId w:val="31"/>
        </w:numPr>
      </w:pPr>
      <w:r w:rsidRPr="007F183D">
        <w:t xml:space="preserve">If the two experts agree on the condition code, the response will be assigned the agreed-upon code. </w:t>
      </w:r>
    </w:p>
    <w:p w14:paraId="624AFB38" w14:textId="77777777" w:rsidR="00CC6216" w:rsidRPr="007F183D" w:rsidRDefault="00CC6216" w:rsidP="00D2333D">
      <w:pPr>
        <w:pStyle w:val="BulletList2"/>
        <w:numPr>
          <w:ilvl w:val="1"/>
          <w:numId w:val="31"/>
        </w:numPr>
      </w:pPr>
      <w:r w:rsidRPr="007F183D">
        <w:t xml:space="preserve">If the experts disagree, the response will be routed to the hand-scoring queue. By employing the use of scoring experts who are specialized in the assignment of condition codes, intelligent response routing provides highly-accurate identification of non-scorable responses and decreases dependence on all of the raters to evaluate the scorability of responses. </w:t>
      </w:r>
    </w:p>
    <w:p w14:paraId="71947426" w14:textId="77777777" w:rsidR="00CC6216" w:rsidRPr="007F183D" w:rsidRDefault="00CC6216" w:rsidP="00CC6216">
      <w:pPr>
        <w:pStyle w:val="ProposalText"/>
      </w:pPr>
      <w:r w:rsidRPr="007F183D">
        <w:t xml:space="preserve">MI implements a series of additional automated score verifications to promote score accuracy. For example, a blank check resets scores when a condition code of “blank” is assigned to a response that has one or more characters in the response string (e.g., a response comprising spaces or tabs). In this case, only after three independent scorers have assigned a condition code of “blank” to a response that appears blank, but includes characters in the response string, is the score recorded. We run a similar check when a score or condition code other than “blank” is assigned to a response that includes no characters in the response string. </w:t>
      </w:r>
    </w:p>
    <w:p w14:paraId="6738C9B7" w14:textId="77777777" w:rsidR="00CC6216" w:rsidRPr="007F183D" w:rsidRDefault="00CC6216" w:rsidP="00CC6216">
      <w:pPr>
        <w:pStyle w:val="ProposalText"/>
      </w:pPr>
      <w:r w:rsidRPr="007F183D">
        <w:t xml:space="preserve">Additionally, automatic resetting of double-scored responses occurs when two scorers assign non-adjacent scores, mismatched condition codes, or a combination of a condition code and a numeric score to a response. In addition to automatically resetting </w:t>
      </w:r>
      <w:r w:rsidRPr="007F183D">
        <w:lastRenderedPageBreak/>
        <w:t xml:space="preserve">and rescoring these responses, scorer information is captured in a report and reviewed by scoring directors as one of many tools used to determine retraining needs. </w:t>
      </w:r>
    </w:p>
    <w:p w14:paraId="089F71B0" w14:textId="77777777" w:rsidR="00CC6216" w:rsidRPr="007F183D" w:rsidRDefault="00CC6216" w:rsidP="00CC6216">
      <w:pPr>
        <w:pStyle w:val="ProposalText"/>
      </w:pPr>
      <w:r w:rsidRPr="007F183D">
        <w:rPr>
          <w:b/>
          <w:bCs/>
        </w:rPr>
        <w:t>Condition code</w:t>
      </w:r>
      <w:r w:rsidRPr="007F183D" w:rsidDel="0034576F">
        <w:rPr>
          <w:b/>
          <w:bCs/>
        </w:rPr>
        <w:t xml:space="preserve"> </w:t>
      </w:r>
      <w:r w:rsidRPr="007F183D">
        <w:rPr>
          <w:b/>
          <w:bCs/>
        </w:rPr>
        <w:t>assignment for CAST, ELPAC, and CSA</w:t>
      </w:r>
      <w:r w:rsidRPr="007F183D">
        <w:rPr>
          <w:b/>
        </w:rPr>
        <w:t>.</w:t>
      </w:r>
      <w:r w:rsidRPr="007F183D">
        <w:t xml:space="preserve"> ETS scoring supervisors will continue to review and issue condition codes for other types of responses (e.g., non-scorable, blank, technical difficulty) for the CAST, ELPAC, and CSA. As these tests mature during the life of the contract, ETS will conduct trials of automated condition code assignments similar to those for the Smarter Balanced Summative Assessments. ETS will share results of the trials with the CDE prior to using automated condition code assignments for these tests.</w:t>
      </w:r>
    </w:p>
    <w:p w14:paraId="67D9183E" w14:textId="77777777" w:rsidR="00CC6216" w:rsidRPr="007F183D" w:rsidRDefault="00CC6216" w:rsidP="00CC6216">
      <w:pPr>
        <w:pStyle w:val="Heading6"/>
      </w:pPr>
      <w:r w:rsidRPr="007F183D">
        <w:t>“Alert” Flags for Students in Potential Danger</w:t>
      </w:r>
    </w:p>
    <w:bookmarkEnd w:id="1026"/>
    <w:p w14:paraId="0E840248" w14:textId="77777777" w:rsidR="00CC6216" w:rsidRPr="007F183D" w:rsidRDefault="00CC6216" w:rsidP="00CC6216">
      <w:pPr>
        <w:pStyle w:val="ProposalText"/>
      </w:pPr>
      <w:r w:rsidRPr="007F183D">
        <w:t>ETS understands the severity of promptly identifying California students who may be in danger or distress, as evidenced through their responses to extended and brief writing prompts or in the comments section of items. Possible dangerous situations include responses that discuss suicide, criminal activity, alcohol or drug use, extreme depression, violence, rape, sexual or physical abuse, self-harm or intent to harm others, and neglect. The proper assignment of an “alert” flag to the responses, and timely notification to the LEAs, is a critical process designed to protect students. ETS will continue to follow the multi-level process, both AI-based and human rater-based, currently in place and approved by the CDE, with additional automations planned. The alert identification processes apply to both operational and field-test items.</w:t>
      </w:r>
    </w:p>
    <w:p w14:paraId="79582C04" w14:textId="77777777" w:rsidR="00CC6216" w:rsidRPr="007F183D" w:rsidRDefault="00CC6216" w:rsidP="00CC6216">
      <w:pPr>
        <w:pStyle w:val="ProposalText"/>
      </w:pPr>
      <w:r w:rsidRPr="007F183D">
        <w:rPr>
          <w:b/>
          <w:bCs/>
        </w:rPr>
        <w:t>TDS-embedded disturbing content alert identification.</w:t>
      </w:r>
      <w:r w:rsidRPr="007F183D">
        <w:t xml:space="preserve"> For assessments delivered online, the TDS has an embedded, industry-leading system to detect and identify disturbing content. This system, the CAI Hotline alert system, is grounded in research </w:t>
      </w:r>
      <w:r w:rsidRPr="007F183D">
        <w:lastRenderedPageBreak/>
        <w:t xml:space="preserve">on the definition of such responses and in its technical modelling approach (Burkhardt, Lottridge, and Woolf, in press; Ormerod &amp; Harris, 2018). Hotline scans all student-produced text, including notes entered into </w:t>
      </w:r>
      <w:r w:rsidRPr="007F183D" w:rsidDel="00713BDA">
        <w:t>the</w:t>
      </w:r>
      <w:r w:rsidRPr="007F183D">
        <w:t xml:space="preserve"> TDS, in order to identify sensitive responses. Hotline is used in conjunction with human raters to provide more consistent and faster identification of such responses as compared to a system that uses human raters alone. Hotline runs throughout the administration and has the added benefit of scanning text that may not have otherwise been viewed by a human rater, such as the notes or comments associated with an item.</w:t>
      </w:r>
    </w:p>
    <w:p w14:paraId="469D8792" w14:textId="6D62FA8C" w:rsidR="00CC6216" w:rsidRPr="007F183D" w:rsidRDefault="00CC6216" w:rsidP="00CC6216">
      <w:pPr>
        <w:pStyle w:val="ProposalText"/>
      </w:pPr>
      <w:r w:rsidRPr="007F183D">
        <w:rPr>
          <w:b/>
          <w:color w:val="FF0000"/>
        </w:rPr>
        <w:fldChar w:fldCharType="begin"/>
      </w:r>
      <w:r w:rsidRPr="007F183D">
        <w:rPr>
          <w:b/>
        </w:rPr>
        <w:instrText xml:space="preserve"> REF _Ref68589355 \h </w:instrText>
      </w:r>
      <w:r w:rsidRPr="007F183D">
        <w:rPr>
          <w:b/>
          <w:color w:val="FF0000"/>
        </w:rPr>
        <w:instrText xml:space="preserve"> \* MERGEFORMAT </w:instrText>
      </w:r>
      <w:r w:rsidRPr="007F183D">
        <w:rPr>
          <w:b/>
          <w:color w:val="FF0000"/>
        </w:rPr>
      </w:r>
      <w:r w:rsidRPr="007F183D">
        <w:rPr>
          <w:b/>
          <w:color w:val="FF0000"/>
        </w:rPr>
        <w:fldChar w:fldCharType="separate"/>
      </w:r>
      <w:r w:rsidR="00110A1A" w:rsidRPr="007F183D">
        <w:rPr>
          <w:b/>
        </w:rPr>
        <w:t xml:space="preserve">Figure </w:t>
      </w:r>
      <w:r w:rsidR="00110A1A" w:rsidRPr="007F183D">
        <w:rPr>
          <w:b/>
          <w:noProof/>
        </w:rPr>
        <w:t>65</w:t>
      </w:r>
      <w:r w:rsidRPr="007F183D">
        <w:rPr>
          <w:b/>
          <w:color w:val="FF0000"/>
        </w:rPr>
        <w:fldChar w:fldCharType="end"/>
      </w:r>
      <w:r w:rsidRPr="007F183D">
        <w:rPr>
          <w:b/>
        </w:rPr>
        <w:t xml:space="preserve"> </w:t>
      </w:r>
      <w:r w:rsidRPr="007F183D">
        <w:t>illustrates</w:t>
      </w:r>
      <w:r w:rsidRPr="007F183D">
        <w:rPr>
          <w:b/>
        </w:rPr>
        <w:t xml:space="preserve"> </w:t>
      </w:r>
      <w:r w:rsidRPr="007F183D">
        <w:t>the overall flow for a response in the system</w:t>
      </w:r>
      <w:r w:rsidRPr="00393D51">
        <w:t>.</w:t>
      </w:r>
      <w:r w:rsidRPr="007F183D">
        <w:t xml:space="preserve"> All responses and notes typed into the TDS are routed to the Hotline software. Hotline flags responses that contain characteristics commonly associated with a troubled student, and these flagged responses are then reviewed by human raters who are trained to identify responses for “alert” content. Responses that the human raters classify as alerts are then provided to ETS. Our test administration director, and designated members of our LEA outreach team, will immediately review the response and contact the LEA within 24 to 48 hours of the alert. We will provide the LEA with as much information as possible—including the student’s Statewide Student Identifier (SSID) and their actual response—in a secure manner. </w:t>
      </w:r>
    </w:p>
    <w:p w14:paraId="2466B818" w14:textId="04747372" w:rsidR="00CC6216" w:rsidRPr="007F183D" w:rsidRDefault="00CC6216" w:rsidP="00CC6216">
      <w:pPr>
        <w:pStyle w:val="ActionCaption"/>
        <w:rPr>
          <w:b w:val="0"/>
        </w:rPr>
      </w:pPr>
      <w:bookmarkStart w:id="1029" w:name="_Ref68589355"/>
      <w:bookmarkStart w:id="1030" w:name="_Toc70579194"/>
      <w:bookmarkStart w:id="1031" w:name="_Toc85728063"/>
      <w:r w:rsidRPr="007F183D">
        <w:lastRenderedPageBreak/>
        <w:t xml:space="preserve">Figure </w:t>
      </w:r>
      <w:fldSimple w:instr=" SEQ Figure \* ARABIC ">
        <w:r w:rsidR="00C97CEF">
          <w:rPr>
            <w:noProof/>
          </w:rPr>
          <w:t>65</w:t>
        </w:r>
      </w:fldSimple>
      <w:bookmarkEnd w:id="1029"/>
      <w:r w:rsidRPr="007F183D">
        <w:t>.  Time lapse of responses through Hotline alerting system.</w:t>
      </w:r>
      <w:r w:rsidRPr="007F183D">
        <w:rPr>
          <w:b w:val="0"/>
        </w:rPr>
        <w:t xml:space="preserve"> The alerting system embedded in the TDS provides a consistent, fast method of obtaining help for troubled students.</w:t>
      </w:r>
      <w:bookmarkEnd w:id="1030"/>
      <w:bookmarkEnd w:id="1031"/>
    </w:p>
    <w:p w14:paraId="13B13236" w14:textId="77777777" w:rsidR="00CC6216" w:rsidRPr="007F183D" w:rsidRDefault="00CC6216" w:rsidP="00CC6216">
      <w:pPr>
        <w:pStyle w:val="ProposalText"/>
      </w:pPr>
      <w:r w:rsidRPr="007F183D">
        <w:rPr>
          <w:noProof/>
        </w:rPr>
        <w:drawing>
          <wp:inline distT="0" distB="0" distL="0" distR="0" wp14:anchorId="077656F7" wp14:editId="26073C1F">
            <wp:extent cx="6068917" cy="943745"/>
            <wp:effectExtent l="0" t="0" r="8255" b="8890"/>
            <wp:docPr id="830265900" name="Picture 830265900" descr="The figure shows hour glasses with text describing what happens at four time periods from when Hotline detects an issue: 0 hours, In 1-2 hours, In 2-24 hours, and Within 48 hou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6156052" cy="957295"/>
                    </a:xfrm>
                    <a:prstGeom prst="rect">
                      <a:avLst/>
                    </a:prstGeom>
                    <a:noFill/>
                  </pic:spPr>
                </pic:pic>
              </a:graphicData>
            </a:graphic>
          </wp:inline>
        </w:drawing>
      </w:r>
    </w:p>
    <w:p w14:paraId="0FDFEBA8" w14:textId="77777777" w:rsidR="00CC6216" w:rsidRPr="007F183D" w:rsidRDefault="00CC6216" w:rsidP="00CC6216">
      <w:pPr>
        <w:pStyle w:val="ProposalText"/>
      </w:pPr>
      <w:r w:rsidRPr="007F183D">
        <w:t xml:space="preserve">With this embedded AI-based approach, ETS and CAI can quickly notify LEAs about a sensitive response detection for their student so that LEAs can provide intervention, if needed. The notification to LEAs is backed by a systematic approach to identifying alert responses, with assurance that all have been reviewed by qualified raters. </w:t>
      </w:r>
    </w:p>
    <w:p w14:paraId="1C603BB0" w14:textId="77777777" w:rsidR="00CC6216" w:rsidRPr="007F183D" w:rsidRDefault="00CC6216" w:rsidP="00CC6216">
      <w:pPr>
        <w:pStyle w:val="ProposalText"/>
      </w:pPr>
      <w:r w:rsidRPr="007F183D">
        <w:t xml:space="preserve">Hotline uses a deep neural net to predict whether a response should be routed for human review. Our proprietary mix of network layers have been designed to capture patterns in text, as opposed to “bag of words” methods which ignore word order. This allows Hotline to capture subtle phrasing in student responses and removes from consideration “sensitive-like” patterns (e.g., “I think the species will die”). The system then returns the probability that a response is “sensitive,” and </w:t>
      </w:r>
      <w:r w:rsidRPr="007F183D" w:rsidDel="00284454">
        <w:t>we</w:t>
      </w:r>
      <w:r w:rsidRPr="007F183D">
        <w:t xml:space="preserve"> can tune how many responses are routed for human verification. </w:t>
      </w:r>
    </w:p>
    <w:p w14:paraId="32DE967F" w14:textId="46284726" w:rsidR="00CC6216" w:rsidRPr="007F183D" w:rsidRDefault="00CC6216" w:rsidP="00CC6216">
      <w:pPr>
        <w:pStyle w:val="ProposalText"/>
      </w:pPr>
      <w:r w:rsidRPr="007F183D">
        <w:t xml:space="preserve">The Hotline engine is trained on a combination of student response data and human-vetted synthetic data (e.g., data from Reddit), and </w:t>
      </w:r>
      <w:r w:rsidRPr="007F183D" w:rsidDel="00284454">
        <w:t>we</w:t>
      </w:r>
      <w:r w:rsidRPr="007F183D">
        <w:t xml:space="preserve"> continue to train the engine as more data are collected to further refine and improve scoring. CAI updates the engine and data on a regular basis to stay up to date with changes in student language and current events. For instance, we have included pandemic-related comments into our alerting system for the 2020–2021 academic year.</w:t>
      </w:r>
    </w:p>
    <w:p w14:paraId="20404B86" w14:textId="77777777" w:rsidR="00CC6216" w:rsidRPr="007F183D" w:rsidRDefault="00CC6216" w:rsidP="00CC6216">
      <w:pPr>
        <w:pStyle w:val="ProposalText"/>
      </w:pPr>
      <w:r w:rsidRPr="007F183D">
        <w:rPr>
          <w:b/>
          <w:bCs/>
        </w:rPr>
        <w:lastRenderedPageBreak/>
        <w:t xml:space="preserve">Human rater-based disturbing content alert identification. </w:t>
      </w:r>
      <w:r w:rsidRPr="007F183D">
        <w:t>In addition to the AI</w:t>
      </w:r>
      <w:r w:rsidRPr="007F183D">
        <w:noBreakHyphen/>
        <w:t>based, TDS-embedded Hotline alert detection system, ETS and MI include an additional alert flagging process that human raters follow during hand scoring. We train raters to identify sensitive material in student responses that might indicate danger or distress. When a rater detects those types of student responses, the rater will issue alert flags and item condition codes (e.g., child in danger). These items will be promptly forwarded to trained counselors during live scoring for further review.</w:t>
      </w:r>
    </w:p>
    <w:p w14:paraId="5D9E0ECC" w14:textId="77777777" w:rsidR="00CC6216" w:rsidRPr="007F183D" w:rsidRDefault="00CC6216" w:rsidP="00CC6216">
      <w:pPr>
        <w:pStyle w:val="ProposalText"/>
        <w:keepNext/>
      </w:pPr>
      <w:r w:rsidRPr="007F183D">
        <w:t xml:space="preserve">The trained counselors who review the potential alert responses are required to meet the same qualification criteria which includes the following: </w:t>
      </w:r>
    </w:p>
    <w:p w14:paraId="13AA8E04" w14:textId="77777777" w:rsidR="00CC6216" w:rsidRPr="007F183D" w:rsidRDefault="00CC6216" w:rsidP="00D2333D">
      <w:pPr>
        <w:pStyle w:val="BulletList1"/>
        <w:numPr>
          <w:ilvl w:val="0"/>
          <w:numId w:val="31"/>
        </w:numPr>
      </w:pPr>
      <w:r w:rsidRPr="007F183D">
        <w:t>A minimum master’s degree-level education, typically in Social Work, Counselling Psychology, Education, or Health</w:t>
      </w:r>
    </w:p>
    <w:p w14:paraId="1116E422" w14:textId="77777777" w:rsidR="00CC6216" w:rsidRPr="007F183D" w:rsidRDefault="00CC6216" w:rsidP="00D2333D">
      <w:pPr>
        <w:pStyle w:val="BulletList1"/>
        <w:numPr>
          <w:ilvl w:val="0"/>
          <w:numId w:val="31"/>
        </w:numPr>
      </w:pPr>
      <w:r w:rsidRPr="007F183D">
        <w:t>A minimum of five years of post-master’s-level clinical experience</w:t>
      </w:r>
    </w:p>
    <w:p w14:paraId="363A9411" w14:textId="77777777" w:rsidR="00CC6216" w:rsidRPr="007F183D" w:rsidRDefault="00CC6216" w:rsidP="00D2333D">
      <w:pPr>
        <w:pStyle w:val="BulletList1"/>
        <w:numPr>
          <w:ilvl w:val="0"/>
          <w:numId w:val="31"/>
        </w:numPr>
      </w:pPr>
      <w:r w:rsidRPr="007F183D">
        <w:t xml:space="preserve">A membership with a professional accredited association within their field </w:t>
      </w:r>
    </w:p>
    <w:p w14:paraId="004F0DFF" w14:textId="77777777" w:rsidR="00CC6216" w:rsidRPr="007F183D" w:rsidRDefault="00CC6216" w:rsidP="00CC6216">
      <w:pPr>
        <w:pStyle w:val="ProposalText"/>
      </w:pPr>
      <w:r w:rsidRPr="007F183D">
        <w:t>All student responses are reviewed to determine if a potential crisis exists prior to alerting the LEAs.</w:t>
      </w:r>
    </w:p>
    <w:p w14:paraId="73D89D7D" w14:textId="77777777" w:rsidR="00CC6216" w:rsidRPr="007F183D" w:rsidRDefault="00CC6216" w:rsidP="00CC6216">
      <w:pPr>
        <w:pStyle w:val="ProposalText"/>
      </w:pPr>
      <w:r w:rsidRPr="007F183D">
        <w:rPr>
          <w:b/>
          <w:bCs/>
        </w:rPr>
        <w:t xml:space="preserve">LEA notification of disturbing content alerts. </w:t>
      </w:r>
      <w:r w:rsidRPr="007F183D">
        <w:t xml:space="preserve">For both alert processes previously described, once a student response is confirmed as a potential crisis, the senior director of operations or their designee is immediately notified so the LEA can be contacted. The current process involves emailing a password-protected PDF to the LEA coordinator and the superintendent. This PDF contains the critical information needed to identify the student along with the response content in question. The password is emailed under separate cover. In cases deemed extreme crisis, the LEA is immediately contacted via a phone call with all the relevant information provided, and then a follow-up email is sent. </w:t>
      </w:r>
      <w:r w:rsidRPr="007F183D">
        <w:lastRenderedPageBreak/>
        <w:t xml:space="preserve">As part of this this contract, ETS will further enhance the alert notification process to include the alerts and will make the student crisis responses available private to authorized LEA staff in the Test Operations Management System (TOMS). </w:t>
      </w:r>
    </w:p>
    <w:p w14:paraId="581ECAE8" w14:textId="77777777" w:rsidR="00CC6216" w:rsidRPr="007F183D" w:rsidRDefault="00CC6216" w:rsidP="00CC6216">
      <w:pPr>
        <w:pStyle w:val="Heading5"/>
      </w:pPr>
      <w:r w:rsidRPr="007F183D">
        <w:t>AI Scoring</w:t>
      </w:r>
    </w:p>
    <w:p w14:paraId="305B104E" w14:textId="7F40AA92" w:rsidR="00CC6216" w:rsidRPr="007F183D" w:rsidRDefault="00CC6216" w:rsidP="00CC6216">
      <w:pPr>
        <w:pStyle w:val="ProposalText"/>
        <w:keepNext/>
      </w:pPr>
      <w:r w:rsidRPr="007F183D">
        <w:t xml:space="preserve">AI scoring—also referred to as automated scoring—offers the CDE a variety of benefits, including but not limited to the following: </w:t>
      </w:r>
    </w:p>
    <w:p w14:paraId="308D5B00" w14:textId="700236E8" w:rsidR="00CC6216" w:rsidRPr="007F183D" w:rsidRDefault="00CC6216" w:rsidP="00D2333D">
      <w:pPr>
        <w:pStyle w:val="BulletList1"/>
        <w:numPr>
          <w:ilvl w:val="0"/>
          <w:numId w:val="31"/>
        </w:numPr>
      </w:pPr>
      <w:r w:rsidRPr="007F183D">
        <w:rPr>
          <w:b/>
        </w:rPr>
        <w:t xml:space="preserve">Faster reporting of results. </w:t>
      </w:r>
      <w:r w:rsidRPr="007F183D">
        <w:t xml:space="preserve">AI scoring is much faster than scoring by professional raters. Responses can be AI scored in a matter of seconds, affording faster reporting of test results to LEAs. </w:t>
      </w:r>
    </w:p>
    <w:p w14:paraId="39E8E099" w14:textId="4C4025D8" w:rsidR="00CC6216" w:rsidRPr="007F183D" w:rsidRDefault="00CC6216" w:rsidP="00D2333D">
      <w:pPr>
        <w:pStyle w:val="BulletList1"/>
        <w:numPr>
          <w:ilvl w:val="0"/>
          <w:numId w:val="31"/>
        </w:numPr>
      </w:pPr>
      <w:r w:rsidRPr="007F183D">
        <w:rPr>
          <w:b/>
        </w:rPr>
        <w:t>Resource efficiencies.</w:t>
      </w:r>
      <w:r w:rsidRPr="007F183D">
        <w:t xml:space="preserve"> When compared to hand scoring, AI scoring offers resource efficiencies, while continuing to meet or exceed professional</w:t>
      </w:r>
      <w:r w:rsidRPr="007F183D">
        <w:rPr>
          <w:rFonts w:ascii="Cambria Math" w:hAnsi="Cambria Math" w:cs="Cambria Math"/>
        </w:rPr>
        <w:t>‐</w:t>
      </w:r>
      <w:r w:rsidRPr="007F183D">
        <w:t xml:space="preserve">rater quality standards. </w:t>
      </w:r>
    </w:p>
    <w:p w14:paraId="35FD2001" w14:textId="157E5F71" w:rsidR="00CC6216" w:rsidRPr="007F183D" w:rsidRDefault="00CC6216" w:rsidP="00CC6216">
      <w:pPr>
        <w:pStyle w:val="ProposalText"/>
      </w:pPr>
      <w:r w:rsidRPr="007F183D">
        <w:t xml:space="preserve">In the current contract, ETS has established a progressive AI scoring implementation plan to take advantage of the benefits of AI scoring. For the Smarter Balanced Summative Assessments, we began AI scoring 50 percent of the items and increased that over the years to 60 percent for the 2020–2021 administration. For CAST, we established test design and item development principles that enabled us to implement AI scoring for 100 percent of the operational items by the second operational year. We are currently developing the AI scoring models for the Initial and Summative ELPAC as those programs mature. </w:t>
      </w:r>
    </w:p>
    <w:p w14:paraId="4AC198B6" w14:textId="0607063A" w:rsidR="00CC6216" w:rsidRPr="007F183D" w:rsidRDefault="00CC6216" w:rsidP="00CC6216">
      <w:pPr>
        <w:pStyle w:val="ProposalText"/>
      </w:pPr>
      <w:r w:rsidRPr="007F183D">
        <w:t xml:space="preserve">ETS will continue AI scoring of the constructed responses for the Smarter Balanced Summative Assessments and CAST. ETS will AI score elements of the Initial and </w:t>
      </w:r>
      <w:r w:rsidRPr="007F183D">
        <w:lastRenderedPageBreak/>
        <w:t>Summative ELPAC items. We will continue to use the CDE-approved rules established with Smarter Balanced while scoring CAST and ELPAC. We also will apply our expertise to develop AI-scoring capabilities for the CSA responses. We will follow the CDE gatekeeper approval process before implementing this scoring method.</w:t>
      </w:r>
    </w:p>
    <w:p w14:paraId="000C4980" w14:textId="03AB9042" w:rsidR="00CC6216" w:rsidRPr="007F183D" w:rsidRDefault="00CC6216" w:rsidP="00CC6216">
      <w:pPr>
        <w:pStyle w:val="ProposalText"/>
      </w:pPr>
      <w:r w:rsidRPr="007F183D">
        <w:t xml:space="preserve">As each test is in different phases of their maturity, we describe the AI-scoring process first for the Smarter Balanced Summative Assessments, then CAST, ELPAC, and CSA. For each, we will discuss the scoring method and modeling process, the scoring process, and the filtering process to flag non-AI-scoreable responses. We also describe how we confirm validation of use with underserved groups, future AI scoring considerations, and </w:t>
      </w:r>
      <w:r w:rsidR="00B00829" w:rsidRPr="008B6E57">
        <w:t xml:space="preserve">potential ancillary </w:t>
      </w:r>
      <w:r w:rsidRPr="007F183D">
        <w:t>services to AI score the interim assessments.</w:t>
      </w:r>
    </w:p>
    <w:p w14:paraId="726C5CA2" w14:textId="77777777" w:rsidR="00CC6216" w:rsidRPr="007F183D" w:rsidRDefault="00CC6216" w:rsidP="00CC6216">
      <w:pPr>
        <w:pStyle w:val="Heading6"/>
      </w:pPr>
      <w:r w:rsidRPr="007F183D">
        <w:t>AI Scoring for Smarter Balanced Summative Assessments</w:t>
      </w:r>
    </w:p>
    <w:p w14:paraId="422AA857" w14:textId="11FDC4E7" w:rsidR="00CC6216" w:rsidRPr="007F183D" w:rsidRDefault="00CC6216" w:rsidP="00C61EE9">
      <w:pPr>
        <w:pStyle w:val="ProposalText"/>
      </w:pPr>
      <w:r w:rsidRPr="007F183D">
        <w:t>We are committed to working with the CDE to continue using PEG for the automated scoring of your constructed-response and performance task items; and PEG has the capacity to provide these services in support of the California Assessment System. In 2019 alone, PEG produced summative scores for more than 7 million student responses. In addition to California, the states of Delaware, Hawai‛i, Louisiana, Montana, Oklahoma, South Dakota, Wisconsin, and Vermont have entrusted PEG to provide summative scores.</w:t>
      </w:r>
    </w:p>
    <w:p w14:paraId="7988F209" w14:textId="60DAF5A6" w:rsidR="00CC6216" w:rsidRPr="007F183D" w:rsidRDefault="00CC6216" w:rsidP="007F183D">
      <w:pPr>
        <w:pStyle w:val="ProposalText"/>
      </w:pPr>
      <w:r w:rsidRPr="007F183D">
        <w:t xml:space="preserve">MI’s automated scoring engine PEG models the decisions of professional raters to automatically score a variety of responses to constructed-response items, including responses ranging from a few words to extended essays. PEG can accommodate any number of predefined score-point ranges and rubric definitions and can be trained to recognize non-scorable responses requiring condition codes. PEG’s flexibility allows us </w:t>
      </w:r>
      <w:r w:rsidRPr="007F183D">
        <w:lastRenderedPageBreak/>
        <w:t xml:space="preserve">to build automated scoring models using the methods that are most effective for each type of response. </w:t>
      </w:r>
    </w:p>
    <w:p w14:paraId="15BA3AB5" w14:textId="552B86C4" w:rsidR="00CC6216" w:rsidRPr="007F183D" w:rsidRDefault="00CC6216" w:rsidP="00CC6216">
      <w:pPr>
        <w:pStyle w:val="ProposalText"/>
      </w:pPr>
      <w:r w:rsidRPr="007F183D">
        <w:t xml:space="preserve">PEG uses a supervised learning method involving NLP, syntactic analysis, and Latent Semantic Analysis to model the relations among text features (i.e., elements of text) and human scores (Bunch et al., 2016). PEG is a perfectly consistent scoring system in that—unlike humans—it will assign the same response the same score every time. The reliability and criterion validity of PEG scoring have been confirmed in empirical studies (e.g., Keith, 2003; Shermis et al., 2002). </w:t>
      </w:r>
      <w:r w:rsidRPr="007F183D">
        <w:rPr>
          <w:b/>
        </w:rPr>
        <w:fldChar w:fldCharType="begin"/>
      </w:r>
      <w:r w:rsidRPr="007F183D">
        <w:rPr>
          <w:b/>
        </w:rPr>
        <w:instrText xml:space="preserve"> REF _Ref69392073 \h  \* MERGEFORMAT </w:instrText>
      </w:r>
      <w:r w:rsidRPr="007F183D">
        <w:rPr>
          <w:b/>
        </w:rPr>
      </w:r>
      <w:r w:rsidRPr="007F183D">
        <w:rPr>
          <w:b/>
        </w:rPr>
        <w:fldChar w:fldCharType="separate"/>
      </w:r>
      <w:r w:rsidR="00110A1A" w:rsidRPr="007F183D">
        <w:rPr>
          <w:b/>
        </w:rPr>
        <w:t xml:space="preserve">Figure </w:t>
      </w:r>
      <w:r w:rsidR="00110A1A" w:rsidRPr="007F183D">
        <w:rPr>
          <w:b/>
          <w:noProof/>
        </w:rPr>
        <w:t>66</w:t>
      </w:r>
      <w:r w:rsidRPr="007F183D">
        <w:rPr>
          <w:b/>
        </w:rPr>
        <w:fldChar w:fldCharType="end"/>
      </w:r>
      <w:r w:rsidRPr="007F183D">
        <w:t xml:space="preserve"> presents an overview of the PEG engine. Building an automated scoring solution for an assessment is a multi-step process that includes component model training, ensembling, and scoring. In the sections that follow, we describe this process and how it is used to extract features from responses and assign scores or condition codes as appropriate. We include additional detail about PEG in the </w:t>
      </w:r>
      <w:r w:rsidR="004A06AF" w:rsidRPr="007F183D">
        <w:t>submission</w:t>
      </w:r>
      <w:r w:rsidRPr="007F183D">
        <w:t xml:space="preserve"> </w:t>
      </w:r>
      <w:r w:rsidRPr="007F183D">
        <w:rPr>
          <w:b/>
        </w:rPr>
        <w:t>Appendix</w:t>
      </w:r>
      <w:r w:rsidRPr="007F183D">
        <w:t>.</w:t>
      </w:r>
    </w:p>
    <w:p w14:paraId="18A06E02" w14:textId="77777777" w:rsidR="006F3D4D" w:rsidRDefault="006F3D4D">
      <w:pPr>
        <w:spacing w:after="160" w:line="259" w:lineRule="auto"/>
        <w:rPr>
          <w:rFonts w:eastAsia="Times New Roman"/>
        </w:rPr>
      </w:pPr>
      <w:bookmarkStart w:id="1032" w:name="_Ref69392073"/>
      <w:bookmarkStart w:id="1033" w:name="_Toc70579195"/>
      <w:r w:rsidRPr="007F183D">
        <w:br w:type="page"/>
      </w:r>
    </w:p>
    <w:p w14:paraId="0B90977A" w14:textId="23586743" w:rsidR="004A06AF" w:rsidRPr="007F183D" w:rsidRDefault="00CC6216" w:rsidP="00CC6216">
      <w:pPr>
        <w:pStyle w:val="ActionCaption"/>
        <w:rPr>
          <w:b w:val="0"/>
        </w:rPr>
      </w:pPr>
      <w:bookmarkStart w:id="1034" w:name="_Toc85728064"/>
      <w:r w:rsidRPr="007F183D">
        <w:lastRenderedPageBreak/>
        <w:t xml:space="preserve">Figure </w:t>
      </w:r>
      <w:fldSimple w:instr=" SEQ Figure \* ARABIC ">
        <w:r w:rsidR="00C97CEF">
          <w:rPr>
            <w:noProof/>
          </w:rPr>
          <w:t>66</w:t>
        </w:r>
      </w:fldSimple>
      <w:bookmarkEnd w:id="1032"/>
      <w:r w:rsidRPr="007F183D">
        <w:t>.  PEG engine overview.</w:t>
      </w:r>
      <w:r w:rsidRPr="007F183D">
        <w:rPr>
          <w:b w:val="0"/>
        </w:rPr>
        <w:t xml:space="preserve"> The PEG engine has proven to be a trustworthy solution for scoring California Assessment System responses for the last seven years.</w:t>
      </w:r>
      <w:bookmarkEnd w:id="1034"/>
    </w:p>
    <w:p w14:paraId="246AF9E9" w14:textId="37A33763" w:rsidR="00CC6216" w:rsidRPr="007F183D" w:rsidRDefault="00CC6216" w:rsidP="004A06AF">
      <w:pPr>
        <w:rPr>
          <w:rStyle w:val="ProposalTextChar"/>
          <w:rFonts w:eastAsiaTheme="minorHAnsi"/>
        </w:rPr>
      </w:pPr>
      <w:r w:rsidRPr="007F183D">
        <w:rPr>
          <w:noProof/>
        </w:rPr>
        <w:drawing>
          <wp:inline distT="0" distB="0" distL="0" distR="0" wp14:anchorId="41D816DD" wp14:editId="19F1FB72">
            <wp:extent cx="6364605" cy="2700020"/>
            <wp:effectExtent l="0" t="0" r="0" b="5080"/>
            <wp:docPr id="830265901" name="Picture 830265901" descr="The figure shows the flow of information in the PEG engine from response through score gene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4" cstate="print">
                      <a:extLst>
                        <a:ext uri="{28A0092B-C50C-407E-A947-70E740481C1C}">
                          <a14:useLocalDpi xmlns:a14="http://schemas.microsoft.com/office/drawing/2010/main" val="0"/>
                        </a:ext>
                      </a:extLst>
                    </a:blip>
                    <a:stretch>
                      <a:fillRect/>
                    </a:stretch>
                  </pic:blipFill>
                  <pic:spPr bwMode="auto">
                    <a:xfrm>
                      <a:off x="0" y="0"/>
                      <a:ext cx="6364605" cy="2700020"/>
                    </a:xfrm>
                    <a:prstGeom prst="rect">
                      <a:avLst/>
                    </a:prstGeom>
                    <a:noFill/>
                    <a:ln>
                      <a:noFill/>
                    </a:ln>
                  </pic:spPr>
                </pic:pic>
              </a:graphicData>
            </a:graphic>
          </wp:inline>
        </w:drawing>
      </w:r>
      <w:bookmarkEnd w:id="1033"/>
    </w:p>
    <w:p w14:paraId="3702366A" w14:textId="77777777" w:rsidR="00CC6216" w:rsidRPr="007F183D" w:rsidRDefault="00CC6216" w:rsidP="00CC6216">
      <w:pPr>
        <w:pStyle w:val="ProposalText"/>
      </w:pPr>
      <w:r w:rsidRPr="007F183D">
        <w:t>For the Smarter Balanced Summative Assessments, we will implement MI’s scoring solution that integrates automated scoring and hand scoring to leverage the strengths of both types of scoring while mitigating their respective limitations.</w:t>
      </w:r>
    </w:p>
    <w:p w14:paraId="6AEE4105" w14:textId="77777777" w:rsidR="00CC6216" w:rsidRPr="007F183D" w:rsidRDefault="00CC6216" w:rsidP="00CC6216">
      <w:pPr>
        <w:pStyle w:val="ProposalText"/>
      </w:pPr>
      <w:r w:rsidRPr="007F183D">
        <w:t xml:space="preserve">This hybrid scoring solution works as follows. MI develops automated scoring models using high-quality training data, as described in the </w:t>
      </w:r>
      <w:r w:rsidRPr="007F183D">
        <w:rPr>
          <w:b/>
        </w:rPr>
        <w:t>Appendix</w:t>
      </w:r>
      <w:r w:rsidRPr="007F183D">
        <w:t xml:space="preserve">. The model evaluation process confirms that professional raters can score any items that PEG cannot score as well as or better than human scorers. </w:t>
      </w:r>
    </w:p>
    <w:p w14:paraId="514145B7" w14:textId="77777777" w:rsidR="00CC6216" w:rsidRPr="007F183D" w:rsidRDefault="00CC6216" w:rsidP="00CC6216">
      <w:pPr>
        <w:pStyle w:val="ProposalText"/>
      </w:pPr>
      <w:r w:rsidRPr="007F183D">
        <w:t xml:space="preserve">When scoring begins, for each administration we sample the first 500 student responses associated with each item eligible for automated scoring. We double-score this sample, using both PEG and our professional raters to confirm model accuracy using an operational sample. If the PEG scores are consistent with the scores assigned by our professional raters, subsequent student responses for a given item are scored by PEG using a hybrid human-automated scoring approach. If not, the item is hand scored </w:t>
      </w:r>
      <w:r w:rsidRPr="007F183D">
        <w:lastRenderedPageBreak/>
        <w:t xml:space="preserve">until the engine can be recalibrated. MI uses multiple reports to monitor human-machine agreement during engine validation and the scoring of the initial operational sample and to monitor the volume of responses routed for human scoring during subsequent operational scoring. </w:t>
      </w:r>
    </w:p>
    <w:p w14:paraId="501C62B5" w14:textId="77777777" w:rsidR="00CC6216" w:rsidRPr="007F183D" w:rsidRDefault="00CC6216" w:rsidP="00CC6216">
      <w:pPr>
        <w:pStyle w:val="ProposalText"/>
      </w:pPr>
      <w:r w:rsidRPr="007F183D">
        <w:t xml:space="preserve">During operational scoring, all responses are subject to a pre-processing filter to flag alert and non-scorable responses. This is achieved through the use of a series of three-digit flags used to indicate condition codes as defined in the hand scoring criteria. For example, PEG flags responses that lack proper development, lack enough content to be scored, are written in an unsupported language, or contain vulgar language or other alert words or phrases that indicate that the response should be reviewed by the client. Text features are extracted from the remaining responses, the scoring model is applied, and each response receives a score or condition code and an error estimate that quantifies how well the response fits the PEG model. </w:t>
      </w:r>
    </w:p>
    <w:p w14:paraId="6C03A2CD" w14:textId="77777777" w:rsidR="00CC6216" w:rsidRPr="007F183D" w:rsidRDefault="00CC6216" w:rsidP="00CC6216">
      <w:pPr>
        <w:pStyle w:val="ProposalText"/>
      </w:pPr>
      <w:r w:rsidRPr="007F183D">
        <w:t xml:space="preserve">As automated scoring engines are most accurate when scoring responses most similar to the training responses, we use the error estimate to identify the second-read sample. The error estimate indicates which responses are most different from the training responses. MI recommends conducting a human second read for a minimum of 10 percent of student responses. Given the nature of this sample and the difficulty of scoring novel responses, these responses will be routed directly to our expert raters for scoring, and the rater score used as the score of record. </w:t>
      </w:r>
    </w:p>
    <w:p w14:paraId="628985A3" w14:textId="77777777" w:rsidR="00CC6216" w:rsidRPr="007F183D" w:rsidRDefault="00CC6216" w:rsidP="00CC6216">
      <w:pPr>
        <w:pStyle w:val="ProposalText"/>
      </w:pPr>
      <w:r w:rsidRPr="007F183D">
        <w:rPr>
          <w:b/>
          <w:bCs/>
        </w:rPr>
        <w:t>Processing</w:t>
      </w:r>
      <w:r w:rsidRPr="007F183D">
        <w:rPr>
          <w:b/>
        </w:rPr>
        <w:t>.</w:t>
      </w:r>
      <w:r w:rsidRPr="007F183D">
        <w:t xml:space="preserve"> Summative responses are processed through MI’s PEG Streaming Scoring Service: a cloud-deployed, horizontally scalable, distributed parallel computing application. During operational scoring, PEG will receive batches of student responses </w:t>
      </w:r>
      <w:r w:rsidRPr="007F183D">
        <w:lastRenderedPageBreak/>
        <w:t>from ETS. Upon receipt, MI will convert all responses into UTF</w:t>
      </w:r>
      <w:r w:rsidRPr="007F183D">
        <w:noBreakHyphen/>
        <w:t xml:space="preserve">8 plan text English format. The data transfer will be encrypted and satisfy Family Educational Rights and Privacy Act (FERPA) security requirements. After the batch is processed and the scores are subjected to a series of QA tests, the scored records will be returned to ETS. </w:t>
      </w:r>
    </w:p>
    <w:p w14:paraId="50D89F19" w14:textId="112E6D42" w:rsidR="00CC6216" w:rsidRPr="007F183D" w:rsidRDefault="00CC6216" w:rsidP="00CC6216">
      <w:pPr>
        <w:pStyle w:val="ProposalText"/>
      </w:pPr>
      <w:r w:rsidRPr="007F183D">
        <w:rPr>
          <w:b/>
          <w:bCs/>
        </w:rPr>
        <w:t>QA.</w:t>
      </w:r>
      <w:r w:rsidRPr="007F183D">
        <w:t xml:space="preserve"> Our hybrid scoring solution includes numerous QA steps. First, we subject each automated scoring model to an evaluation process. This involves evaluating the quality of the human-scored training data, as well as comparing the performance of the engine to the performance of professional raters. Second, we confirm that each model performs as expected on the operational sample using the first 500 student responses received. Third, we route a minimum of 10 percent of the responses that are most different from the training responses to our expert raters and assign the human score. This way, the CDE can have the utmost confidence in the accuracy of each score assigned.</w:t>
      </w:r>
    </w:p>
    <w:p w14:paraId="215C569A" w14:textId="77777777" w:rsidR="00CC6216" w:rsidRPr="007F183D" w:rsidRDefault="00CC6216" w:rsidP="00CC6216">
      <w:pPr>
        <w:pStyle w:val="Heading6"/>
      </w:pPr>
      <w:r w:rsidRPr="007F183D">
        <w:t>AI Scoring for CAST and ELPAC</w:t>
      </w:r>
    </w:p>
    <w:p w14:paraId="6E732796" w14:textId="7F755C10" w:rsidR="00CC6216" w:rsidRPr="007F183D" w:rsidRDefault="00CC6216" w:rsidP="00CC6216">
      <w:pPr>
        <w:pStyle w:val="ProposalText"/>
        <w:keepNext/>
      </w:pPr>
      <w:r w:rsidRPr="007F183D">
        <w:t xml:space="preserve">For CAST and Initial and Summative ELPAC items, ETS will continue to use our highly rated and effective </w:t>
      </w:r>
      <w:r w:rsidRPr="007F183D">
        <w:rPr>
          <w:i/>
          <w:iCs/>
        </w:rPr>
        <w:t>c-rater™</w:t>
      </w:r>
      <w:r w:rsidRPr="007F183D">
        <w:t xml:space="preserve"> and </w:t>
      </w:r>
      <w:r w:rsidRPr="007F183D">
        <w:rPr>
          <w:i/>
          <w:iCs/>
        </w:rPr>
        <w:t>e-rater</w:t>
      </w:r>
      <w:r w:rsidRPr="007F183D">
        <w:rPr>
          <w:i/>
          <w:vertAlign w:val="superscript"/>
        </w:rPr>
        <w:t>®</w:t>
      </w:r>
      <w:r w:rsidRPr="007F183D">
        <w:t xml:space="preserve"> AI scoring engines. </w:t>
      </w:r>
    </w:p>
    <w:p w14:paraId="52C296EF" w14:textId="77777777" w:rsidR="00CC6216" w:rsidRPr="007F183D" w:rsidRDefault="00CC6216" w:rsidP="00D2333D">
      <w:pPr>
        <w:pStyle w:val="BulletList1"/>
        <w:numPr>
          <w:ilvl w:val="0"/>
          <w:numId w:val="31"/>
        </w:numPr>
      </w:pPr>
      <w:r w:rsidRPr="007F183D">
        <w:t xml:space="preserve">The </w:t>
      </w:r>
      <w:r w:rsidRPr="007F183D">
        <w:rPr>
          <w:b/>
          <w:i/>
        </w:rPr>
        <w:t>c-rater</w:t>
      </w:r>
      <w:r w:rsidRPr="007F183D">
        <w:t xml:space="preserve"> system is ETS’s technology for the automatic analytic-based content scoring of short free-text responses, ranging in length from a few to approximately 100 words. </w:t>
      </w:r>
    </w:p>
    <w:p w14:paraId="0E2528F7" w14:textId="5459DA1B" w:rsidR="00CC6216" w:rsidRPr="007F183D" w:rsidRDefault="00CC6216" w:rsidP="00D2333D">
      <w:pPr>
        <w:pStyle w:val="BulletList1"/>
        <w:numPr>
          <w:ilvl w:val="0"/>
          <w:numId w:val="31"/>
        </w:numPr>
      </w:pPr>
      <w:r w:rsidRPr="007F183D">
        <w:t xml:space="preserve">The </w:t>
      </w:r>
      <w:r w:rsidRPr="007F183D">
        <w:rPr>
          <w:b/>
          <w:i/>
        </w:rPr>
        <w:t>e-rater</w:t>
      </w:r>
      <w:r w:rsidRPr="007F183D">
        <w:t xml:space="preserve"> engine is ETS’s capability for automated scoring of essays, the result of more than a decade of research supporting the development of construct-relevant and reliable scoring techniques. </w:t>
      </w:r>
    </w:p>
    <w:p w14:paraId="42A152EA" w14:textId="3160E133" w:rsidR="00CC6216" w:rsidRPr="007F183D" w:rsidRDefault="00CC6216" w:rsidP="00CC6216">
      <w:pPr>
        <w:pStyle w:val="ProposalText"/>
      </w:pPr>
      <w:r w:rsidRPr="007F183D">
        <w:lastRenderedPageBreak/>
        <w:t xml:space="preserve">In addition to their successful use for California assessments, </w:t>
      </w:r>
      <w:r w:rsidRPr="007F183D">
        <w:rPr>
          <w:i/>
        </w:rPr>
        <w:t>c-rater</w:t>
      </w:r>
      <w:r w:rsidRPr="007F183D">
        <w:t xml:space="preserve"> and </w:t>
      </w:r>
      <w:r w:rsidRPr="007F183D">
        <w:rPr>
          <w:i/>
        </w:rPr>
        <w:t>e-rater</w:t>
      </w:r>
      <w:r w:rsidRPr="007F183D">
        <w:t xml:space="preserve"> have been used extensively in other assessment programs such as the </w:t>
      </w:r>
      <w:r w:rsidRPr="007F183D">
        <w:rPr>
          <w:i/>
        </w:rPr>
        <w:t>Praxis</w:t>
      </w:r>
      <w:r w:rsidRPr="007F183D">
        <w:rPr>
          <w:vertAlign w:val="superscript"/>
        </w:rPr>
        <w:t>®</w:t>
      </w:r>
      <w:r w:rsidRPr="007F183D">
        <w:t xml:space="preserve"> teacher licensure program and in research studies such as our National Science Foundation (NSF)-funded projects in collaboration with the University of California, Berkeley, for classroom data collections. </w:t>
      </w:r>
    </w:p>
    <w:p w14:paraId="41F6A3EA" w14:textId="77777777" w:rsidR="00CC6216" w:rsidRPr="007F183D" w:rsidRDefault="00CC6216" w:rsidP="00CC6216">
      <w:pPr>
        <w:pStyle w:val="ProposalText"/>
      </w:pPr>
      <w:r w:rsidRPr="007F183D">
        <w:t xml:space="preserve">While there is more than sufficient response and rating data from the Smarter Balanced Summative Assessments to implement the hybrid model described in the previous section, CAST and ELPAC items, as newer tests, follow the traditional approach of AI scoring. That is, ETS will build the score models the year prior to when they are implemented. In doing so, we will use ETS-developed and CDE-approved criteria. When student test responses are collected, they are scored by the approved AI models. During operational scoring, a percentage of the AI-scored responses will be routed to hand scoring to further validate the scoring model. </w:t>
      </w:r>
    </w:p>
    <w:p w14:paraId="2DFB17BC" w14:textId="77777777" w:rsidR="00CC6216" w:rsidRPr="007F183D" w:rsidRDefault="00CC6216" w:rsidP="00CC6216">
      <w:pPr>
        <w:pStyle w:val="ProposalText"/>
      </w:pPr>
      <w:r w:rsidRPr="007F183D">
        <w:rPr>
          <w:b/>
          <w:bCs/>
        </w:rPr>
        <w:t>Building score models.</w:t>
      </w:r>
      <w:r w:rsidRPr="007F183D">
        <w:t xml:space="preserve"> Scoring models will be developed using hand-scored student responses, beginning with data from the embedded field test. After ETS builds scoring models, we will evaluate them on a validation set of responses. At this stage, we will closely examine the quality and precision of the model’s scores. To provide comprehensive evidence for the AI scoring models, we will use a variety of analytical methods, including correlating model feature scores with human scores and with other tasks on the assessment.</w:t>
      </w:r>
    </w:p>
    <w:p w14:paraId="14CA44F7" w14:textId="277C8AAA" w:rsidR="00CC6216" w:rsidRPr="007F183D" w:rsidRDefault="00CC6216" w:rsidP="00BB6529">
      <w:pPr>
        <w:pStyle w:val="ProposalText"/>
      </w:pPr>
      <w:r w:rsidRPr="007F183D">
        <w:t xml:space="preserve">A main focus will be to confirm fairness for all students. ETS will evaluate the empirical performance of the AI scoring models for all subpopulations of interest (e.g., race, </w:t>
      </w:r>
      <w:r w:rsidRPr="007F183D">
        <w:lastRenderedPageBreak/>
        <w:t>gender, disability groups, ELs). For example, we will evaluate the AI scoring model to determine</w:t>
      </w:r>
    </w:p>
    <w:p w14:paraId="2EC47E04" w14:textId="7EA2AD46" w:rsidR="00CC6216" w:rsidRPr="007F183D" w:rsidRDefault="00CC6216" w:rsidP="00312E7E">
      <w:pPr>
        <w:pStyle w:val="BulletList1"/>
      </w:pPr>
      <w:r w:rsidRPr="007F183D">
        <w:t xml:space="preserve">whether the differences between human raters and the AI scores is similar across the key subgroups; and </w:t>
      </w:r>
    </w:p>
    <w:p w14:paraId="43232177" w14:textId="41DE43FA" w:rsidR="00CC6216" w:rsidRPr="007F183D" w:rsidRDefault="00CC6216" w:rsidP="00312E7E">
      <w:pPr>
        <w:pStyle w:val="BulletList1"/>
      </w:pPr>
      <w:r w:rsidRPr="007F183D">
        <w:t>whether the standardized mean differences (SMD) between human scores and machine scores for these subpopulations meet the stringent criteria described in Williamson, Xi, and Breyer (2012).</w:t>
      </w:r>
    </w:p>
    <w:p w14:paraId="35C7AD0B" w14:textId="77777777" w:rsidR="00CC6216" w:rsidRPr="007F183D" w:rsidRDefault="00CC6216" w:rsidP="00CC6216">
      <w:pPr>
        <w:pStyle w:val="ProposalText"/>
      </w:pPr>
      <w:r w:rsidRPr="007F183D">
        <w:t xml:space="preserve">This will provide evidence regarding the degree to which the AI models have been validated for use on responses provided by students in traditionally underrepresented groups. If the model can assign accurate scores to the validation set, it will be released for operational scoring. </w:t>
      </w:r>
    </w:p>
    <w:p w14:paraId="48465E88" w14:textId="46C31DA7" w:rsidR="00CC6216" w:rsidRPr="007F183D" w:rsidRDefault="00CC6216" w:rsidP="00CC6216">
      <w:pPr>
        <w:pStyle w:val="ProposalText"/>
      </w:pPr>
      <w:r w:rsidRPr="007F183D">
        <w:rPr>
          <w:b/>
        </w:rPr>
        <w:fldChar w:fldCharType="begin"/>
      </w:r>
      <w:r w:rsidRPr="007F183D">
        <w:rPr>
          <w:b/>
        </w:rPr>
        <w:instrText xml:space="preserve"> REF _Ref69392103 \h  \* MERGEFORMAT </w:instrText>
      </w:r>
      <w:r w:rsidRPr="007F183D">
        <w:rPr>
          <w:b/>
        </w:rPr>
      </w:r>
      <w:r w:rsidRPr="007F183D">
        <w:rPr>
          <w:b/>
        </w:rPr>
        <w:fldChar w:fldCharType="separate"/>
      </w:r>
      <w:r w:rsidR="00110A1A" w:rsidRPr="007F183D">
        <w:rPr>
          <w:b/>
        </w:rPr>
        <w:t xml:space="preserve">Figure </w:t>
      </w:r>
      <w:r w:rsidR="00110A1A" w:rsidRPr="007F183D">
        <w:rPr>
          <w:b/>
          <w:noProof/>
        </w:rPr>
        <w:t>67</w:t>
      </w:r>
      <w:r w:rsidRPr="007F183D">
        <w:rPr>
          <w:b/>
        </w:rPr>
        <w:fldChar w:fldCharType="end"/>
      </w:r>
      <w:r w:rsidRPr="007F183D">
        <w:t xml:space="preserve"> demonstrates the process to build and evaluate a score model. We provide additional details for each step in the following section.</w:t>
      </w:r>
    </w:p>
    <w:p w14:paraId="4EA55196" w14:textId="2811D53B" w:rsidR="00CC6216" w:rsidRPr="007F183D" w:rsidRDefault="00CC6216" w:rsidP="00CC6216">
      <w:pPr>
        <w:pStyle w:val="ActionCaption"/>
        <w:rPr>
          <w:b w:val="0"/>
        </w:rPr>
      </w:pPr>
      <w:bookmarkStart w:id="1035" w:name="_Ref69392103"/>
      <w:bookmarkStart w:id="1036" w:name="_Toc70579196"/>
      <w:bookmarkStart w:id="1037" w:name="_Toc85728065"/>
      <w:r w:rsidRPr="007F183D">
        <w:t xml:space="preserve">Figure </w:t>
      </w:r>
      <w:fldSimple w:instr=" SEQ Figure \* ARABIC ">
        <w:r w:rsidR="00C97CEF">
          <w:rPr>
            <w:noProof/>
          </w:rPr>
          <w:t>67</w:t>
        </w:r>
      </w:fldSimple>
      <w:bookmarkEnd w:id="1035"/>
      <w:r w:rsidRPr="007F183D">
        <w:t>.  AI scoring modeling process.</w:t>
      </w:r>
      <w:r w:rsidRPr="007F183D">
        <w:rPr>
          <w:b w:val="0"/>
        </w:rPr>
        <w:t xml:space="preserve"> ETS will follow a careful, well-researched process to build and validate all AI scoring models we use for the California Assessment System.</w:t>
      </w:r>
      <w:bookmarkEnd w:id="1036"/>
      <w:bookmarkEnd w:id="1037"/>
    </w:p>
    <w:p w14:paraId="3737BA97" w14:textId="77777777" w:rsidR="00CC6216" w:rsidRPr="007F183D" w:rsidRDefault="00CC6216" w:rsidP="00CC6216">
      <w:pPr>
        <w:pStyle w:val="ProposalText"/>
        <w:jc w:val="center"/>
      </w:pPr>
      <w:r w:rsidRPr="007F183D">
        <w:rPr>
          <w:noProof/>
        </w:rPr>
        <w:drawing>
          <wp:inline distT="0" distB="0" distL="0" distR="0" wp14:anchorId="7348121D" wp14:editId="2EEBCA3D">
            <wp:extent cx="5238828" cy="2276856"/>
            <wp:effectExtent l="0" t="0" r="0" b="0"/>
            <wp:docPr id="830265902" name="Picture 830265902" descr="The figure shows ETS's process for building an AI scoring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imeline&#10;&#10;Description automatically generated"/>
                    <pic:cNvPicPr/>
                  </pic:nvPicPr>
                  <pic:blipFill>
                    <a:blip r:embed="rId195">
                      <a:extLst>
                        <a:ext uri="{28A0092B-C50C-407E-A947-70E740481C1C}">
                          <a14:useLocalDpi xmlns:a14="http://schemas.microsoft.com/office/drawing/2010/main" val="0"/>
                        </a:ext>
                      </a:extLst>
                    </a:blip>
                    <a:stretch>
                      <a:fillRect/>
                    </a:stretch>
                  </pic:blipFill>
                  <pic:spPr>
                    <a:xfrm>
                      <a:off x="0" y="0"/>
                      <a:ext cx="5238828" cy="2276856"/>
                    </a:xfrm>
                    <a:prstGeom prst="rect">
                      <a:avLst/>
                    </a:prstGeom>
                  </pic:spPr>
                </pic:pic>
              </a:graphicData>
            </a:graphic>
          </wp:inline>
        </w:drawing>
      </w:r>
    </w:p>
    <w:p w14:paraId="6FFDF730" w14:textId="77777777" w:rsidR="00CC6216" w:rsidRPr="007F183D" w:rsidRDefault="00CC6216" w:rsidP="000F27EF">
      <w:pPr>
        <w:pStyle w:val="NumberList1"/>
        <w:numPr>
          <w:ilvl w:val="0"/>
          <w:numId w:val="41"/>
        </w:numPr>
        <w:ind w:hanging="540"/>
      </w:pPr>
      <w:r w:rsidRPr="007F183D">
        <w:rPr>
          <w:b/>
        </w:rPr>
        <w:lastRenderedPageBreak/>
        <w:t>Data preparation.</w:t>
      </w:r>
      <w:r w:rsidRPr="007F183D">
        <w:t xml:space="preserve"> When ETS builds the AI scoring model, we will prepare between 1,800 and 2,000 student responses per item that represent the test taker population in terms of demographics, grade level, and proficiency level on the targeted construct. Responses will be prepared in a plain text format composed by students, free of markup or other computer-generated content that the student did not author. ETS will provide between 100 to 200 responses per score point, randomly sampled from the testing population. Additional data and human scoring may be required if an item’s score point distribution is highly skewed (e.g., only a few responses are found at the highest or lowest score points). </w:t>
      </w:r>
    </w:p>
    <w:p w14:paraId="7D00DF73" w14:textId="77777777" w:rsidR="00CC6216" w:rsidRPr="007F183D" w:rsidRDefault="00CC6216" w:rsidP="00CC6216">
      <w:pPr>
        <w:pStyle w:val="NumberList1"/>
      </w:pPr>
      <w:r w:rsidRPr="007F183D">
        <w:rPr>
          <w:b/>
        </w:rPr>
        <w:t>Component model training: Evaluation of model features to construct fit.</w:t>
      </w:r>
      <w:r w:rsidRPr="007F183D">
        <w:t xml:space="preserve"> ETS will confirm that the scoring engine’s features measure the intended purpose of the item. Our evaluation will include reviewing the task design (e.g., type of response), scoring rubrics, reporting goals of the overall assessment (e.g., total scores, cut-scores, sub-scores), and how these are linked to the features in the AI scoring model. If ETS determines a mismatch between the item’s characteristics and the scoring model’s features, ETS may refine the scoring rubrics and hand score the responses again or revise how the AI scores will be used for the items on the assessment.</w:t>
      </w:r>
    </w:p>
    <w:p w14:paraId="25893817" w14:textId="77777777" w:rsidR="00CC6216" w:rsidRPr="007F183D" w:rsidRDefault="00CC6216" w:rsidP="00CC6216">
      <w:pPr>
        <w:pStyle w:val="NumberList1"/>
      </w:pPr>
      <w:r w:rsidRPr="007F183D">
        <w:rPr>
          <w:b/>
        </w:rPr>
        <w:t>Feature extraction.</w:t>
      </w:r>
      <w:r w:rsidRPr="007F183D">
        <w:t xml:space="preserve"> ETS will use the scoring engine to analyze each response in the training dataset—along with the other available data associated with the item—for linguistic features that capture the quality of the response relative to the item's scoring rubric. </w:t>
      </w:r>
    </w:p>
    <w:p w14:paraId="1C3980D5" w14:textId="77777777" w:rsidR="00CC6216" w:rsidRPr="007F183D" w:rsidRDefault="00CC6216" w:rsidP="00CC6216">
      <w:pPr>
        <w:pStyle w:val="NumberList1"/>
      </w:pPr>
      <w:r w:rsidRPr="007F183D">
        <w:rPr>
          <w:b/>
        </w:rPr>
        <w:lastRenderedPageBreak/>
        <w:t>AI scoring model training.</w:t>
      </w:r>
      <w:r w:rsidRPr="007F183D">
        <w:t xml:space="preserve"> ETS’s AI scoring engines will use machine learning to learn a statistical model of the relationship between the representation of each student's response. The AI model will summarize evidence from across the training dataset and the other item materials about what constitutes a successful response. Given a new response, the model will make score predictions by optimally applying this evidence to the linguistic features of the response. </w:t>
      </w:r>
    </w:p>
    <w:p w14:paraId="651020E0" w14:textId="75D3CA13" w:rsidR="00CC6216" w:rsidRPr="007F183D" w:rsidRDefault="00CC6216" w:rsidP="00CC6216">
      <w:pPr>
        <w:pStyle w:val="NumberList1"/>
      </w:pPr>
      <w:r w:rsidRPr="007F183D">
        <w:rPr>
          <w:b/>
        </w:rPr>
        <w:t>AI scoring model evaluation.</w:t>
      </w:r>
      <w:r w:rsidRPr="007F183D">
        <w:t xml:space="preserve"> ETS will evaluate the performance of AI scoring engines by using a mutually exclusive partition of student responses in producing scores relative to scores produced by humans. ETS will first evaluate human-scoring quality through two human raters. Then, ETS will evaluate the quality of scores provided by AI scoring engines to determine if the automated scoring is a comparable quality to support its use for scoring student responses. For the human-scoring evaluation between two raters, we will calculate and summarize descriptive statistics (e.g., mean, standard deviation), percent exact agreement, percent adjacent agreement, and quadratic weighted kappa (QWK). For the comparison between human and AI scores, ETS will calculate QWK, overall SMD, and the QWK degradation statistic between the QWK, based on the human-human agreement and QWK for the human-AI agreement. ETS also will calculate the SMD for student groups (e.g., EL status, race/ethnicity) to identify differential performance of AI scoring that would impact specific student groups. ETS will apply the classification rules described in </w:t>
      </w:r>
      <w:r w:rsidRPr="007F183D">
        <w:rPr>
          <w:b/>
        </w:rPr>
        <w:fldChar w:fldCharType="begin"/>
      </w:r>
      <w:r w:rsidRPr="007F183D">
        <w:rPr>
          <w:b/>
        </w:rPr>
        <w:instrText xml:space="preserve"> REF _Ref69392142 \h  \* MERGEFORMAT </w:instrText>
      </w:r>
      <w:r w:rsidRPr="007F183D">
        <w:rPr>
          <w:b/>
        </w:rPr>
      </w:r>
      <w:r w:rsidRPr="007F183D">
        <w:rPr>
          <w:b/>
        </w:rPr>
        <w:fldChar w:fldCharType="separate"/>
      </w:r>
      <w:r w:rsidR="00110A1A" w:rsidRPr="007F183D">
        <w:rPr>
          <w:b/>
        </w:rPr>
        <w:t xml:space="preserve">Table </w:t>
      </w:r>
      <w:r w:rsidR="00110A1A" w:rsidRPr="007F183D">
        <w:rPr>
          <w:b/>
          <w:noProof/>
        </w:rPr>
        <w:t>33</w:t>
      </w:r>
      <w:r w:rsidRPr="007F183D">
        <w:rPr>
          <w:b/>
        </w:rPr>
        <w:fldChar w:fldCharType="end"/>
      </w:r>
      <w:r w:rsidRPr="007F183D">
        <w:t xml:space="preserve"> to summarize the performance of the AI models and provide recommendations to the CDE regarding whether an item could transition from human scoring to AI scoring.</w:t>
      </w:r>
    </w:p>
    <w:p w14:paraId="36CA25BD" w14:textId="14D39527" w:rsidR="00CC6216" w:rsidRPr="007F183D" w:rsidRDefault="00CC6216" w:rsidP="00CC6216">
      <w:pPr>
        <w:pStyle w:val="ActionCaption"/>
      </w:pPr>
      <w:bookmarkStart w:id="1038" w:name="_Ref69392142"/>
      <w:bookmarkStart w:id="1039" w:name="_Toc85188738"/>
      <w:r w:rsidRPr="007F183D">
        <w:lastRenderedPageBreak/>
        <w:t xml:space="preserve">Table </w:t>
      </w:r>
      <w:r w:rsidRPr="007F183D">
        <w:fldChar w:fldCharType="begin"/>
      </w:r>
      <w:r w:rsidRPr="007F183D">
        <w:instrText>SEQ Table \* ARABIC</w:instrText>
      </w:r>
      <w:r w:rsidRPr="007F183D">
        <w:fldChar w:fldCharType="separate"/>
      </w:r>
      <w:r w:rsidR="00110A1A" w:rsidRPr="007F183D">
        <w:rPr>
          <w:noProof/>
        </w:rPr>
        <w:t>33</w:t>
      </w:r>
      <w:r w:rsidRPr="007F183D">
        <w:fldChar w:fldCharType="end"/>
      </w:r>
      <w:bookmarkEnd w:id="1038"/>
      <w:r w:rsidRPr="007F183D">
        <w:t>.  AI scoring model criteria.</w:t>
      </w:r>
      <w:r w:rsidRPr="007F183D">
        <w:rPr>
          <w:b w:val="0"/>
        </w:rPr>
        <w:t xml:space="preserve"> In applying these classification rules to the performance of AI models, we can provide the best recommendations to the CDE about the suitability of an item for AI scoring.</w:t>
      </w:r>
      <w:bookmarkEnd w:id="1039"/>
    </w:p>
    <w:tbl>
      <w:tblPr>
        <w:tblStyle w:val="CAASPP2020"/>
        <w:tblW w:w="0" w:type="auto"/>
        <w:tblLook w:val="04A0" w:firstRow="1" w:lastRow="0" w:firstColumn="1" w:lastColumn="0" w:noHBand="0" w:noVBand="1"/>
        <w:tblCaption w:val="AI scoring model criteria"/>
        <w:tblDescription w:val="The table has two columns: Criteria and Threshold."/>
      </w:tblPr>
      <w:tblGrid>
        <w:gridCol w:w="5482"/>
        <w:gridCol w:w="2865"/>
      </w:tblGrid>
      <w:tr w:rsidR="005723A0" w:rsidRPr="007F183D" w14:paraId="22BE5375" w14:textId="77777777" w:rsidTr="00EA7C83">
        <w:trPr>
          <w:cnfStyle w:val="100000000000" w:firstRow="1" w:lastRow="0" w:firstColumn="0" w:lastColumn="0" w:oddVBand="0" w:evenVBand="0" w:oddHBand="0" w:evenHBand="0" w:firstRowFirstColumn="0" w:firstRowLastColumn="0" w:lastRowFirstColumn="0" w:lastRowLastColumn="0"/>
        </w:trPr>
        <w:tc>
          <w:tcPr>
            <w:tcW w:w="5482" w:type="dxa"/>
          </w:tcPr>
          <w:p w14:paraId="0416A0E0" w14:textId="77777777" w:rsidR="00CC6216" w:rsidRPr="007F183D" w:rsidRDefault="00CC6216" w:rsidP="008D4EE7">
            <w:pPr>
              <w:pStyle w:val="TableHeader"/>
              <w:rPr>
                <w:b/>
              </w:rPr>
            </w:pPr>
            <w:r w:rsidRPr="007F183D">
              <w:rPr>
                <w:b/>
              </w:rPr>
              <w:t>Criteria</w:t>
            </w:r>
          </w:p>
        </w:tc>
        <w:tc>
          <w:tcPr>
            <w:tcW w:w="2865" w:type="dxa"/>
          </w:tcPr>
          <w:p w14:paraId="73266359" w14:textId="77777777" w:rsidR="00CC6216" w:rsidRPr="007F183D" w:rsidRDefault="00CC6216" w:rsidP="008D4EE7">
            <w:pPr>
              <w:pStyle w:val="TableHeader"/>
              <w:rPr>
                <w:b/>
              </w:rPr>
            </w:pPr>
            <w:r w:rsidRPr="007F183D">
              <w:rPr>
                <w:b/>
              </w:rPr>
              <w:t>Threshold</w:t>
            </w:r>
          </w:p>
        </w:tc>
      </w:tr>
      <w:tr w:rsidR="005723A0" w:rsidRPr="007F183D" w14:paraId="657C5B39" w14:textId="77777777" w:rsidTr="00EA7C83">
        <w:trPr>
          <w:cnfStyle w:val="000000100000" w:firstRow="0" w:lastRow="0" w:firstColumn="0" w:lastColumn="0" w:oddVBand="0" w:evenVBand="0" w:oddHBand="1" w:evenHBand="0" w:firstRowFirstColumn="0" w:firstRowLastColumn="0" w:lastRowFirstColumn="0" w:lastRowLastColumn="0"/>
        </w:trPr>
        <w:tc>
          <w:tcPr>
            <w:tcW w:w="5482" w:type="dxa"/>
          </w:tcPr>
          <w:p w14:paraId="7A94685F" w14:textId="77777777" w:rsidR="00CC6216" w:rsidRPr="007F183D" w:rsidRDefault="00CC6216" w:rsidP="00584039">
            <w:pPr>
              <w:pStyle w:val="TableTextLeft"/>
            </w:pPr>
            <w:r w:rsidRPr="007F183D">
              <w:t>Human score quality</w:t>
            </w:r>
            <w:r w:rsidRPr="007F183D">
              <w:br/>
              <w:t>(Quadratic weighted kappa [QWK])</w:t>
            </w:r>
          </w:p>
        </w:tc>
        <w:tc>
          <w:tcPr>
            <w:tcW w:w="2865" w:type="dxa"/>
          </w:tcPr>
          <w:p w14:paraId="2A74FF8C" w14:textId="77777777" w:rsidR="00CC6216" w:rsidRPr="007F183D" w:rsidRDefault="00CC6216" w:rsidP="00597C9C">
            <w:pPr>
              <w:pStyle w:val="BodyText0"/>
            </w:pPr>
            <w:r w:rsidRPr="007F183D">
              <w:t>QWK</w:t>
            </w:r>
            <w:r w:rsidRPr="007F183D">
              <w:rPr>
                <w:vertAlign w:val="subscript"/>
              </w:rPr>
              <w:t xml:space="preserve">H:H </w:t>
            </w:r>
            <w:r w:rsidRPr="007F183D">
              <w:t>≥ 0.70</w:t>
            </w:r>
          </w:p>
        </w:tc>
      </w:tr>
      <w:tr w:rsidR="00CC6216" w:rsidRPr="007F183D" w14:paraId="36615D1F" w14:textId="77777777" w:rsidTr="00EA7C83">
        <w:trPr>
          <w:cnfStyle w:val="000000010000" w:firstRow="0" w:lastRow="0" w:firstColumn="0" w:lastColumn="0" w:oddVBand="0" w:evenVBand="0" w:oddHBand="0" w:evenHBand="1" w:firstRowFirstColumn="0" w:firstRowLastColumn="0" w:lastRowFirstColumn="0" w:lastRowLastColumn="0"/>
        </w:trPr>
        <w:tc>
          <w:tcPr>
            <w:tcW w:w="5482" w:type="dxa"/>
          </w:tcPr>
          <w:p w14:paraId="6EC490D7" w14:textId="77777777" w:rsidR="00CC6216" w:rsidRPr="007F183D" w:rsidRDefault="00CC6216" w:rsidP="00584039">
            <w:pPr>
              <w:pStyle w:val="TableTextLeft"/>
            </w:pPr>
            <w:r w:rsidRPr="007F183D">
              <w:t>Agreement of automated scores (M) with human scores (H)</w:t>
            </w:r>
          </w:p>
        </w:tc>
        <w:tc>
          <w:tcPr>
            <w:tcW w:w="2865" w:type="dxa"/>
          </w:tcPr>
          <w:p w14:paraId="05F580F8" w14:textId="77777777" w:rsidR="00CC6216" w:rsidRPr="007F183D" w:rsidRDefault="00CC6216" w:rsidP="00597C9C">
            <w:pPr>
              <w:pStyle w:val="BodyText0"/>
            </w:pPr>
            <w:r w:rsidRPr="007F183D">
              <w:t>QWK</w:t>
            </w:r>
            <w:r w:rsidRPr="007F183D">
              <w:rPr>
                <w:vertAlign w:val="subscript"/>
              </w:rPr>
              <w:t xml:space="preserve">H:M </w:t>
            </w:r>
            <w:r w:rsidRPr="007F183D">
              <w:t>≥ 0.70</w:t>
            </w:r>
          </w:p>
        </w:tc>
      </w:tr>
      <w:tr w:rsidR="005723A0" w:rsidRPr="007F183D" w14:paraId="5ABA3E3C" w14:textId="77777777" w:rsidTr="00EA7C83">
        <w:trPr>
          <w:cnfStyle w:val="000000100000" w:firstRow="0" w:lastRow="0" w:firstColumn="0" w:lastColumn="0" w:oddVBand="0" w:evenVBand="0" w:oddHBand="1" w:evenHBand="0" w:firstRowFirstColumn="0" w:firstRowLastColumn="0" w:lastRowFirstColumn="0" w:lastRowLastColumn="0"/>
        </w:trPr>
        <w:tc>
          <w:tcPr>
            <w:tcW w:w="5482" w:type="dxa"/>
          </w:tcPr>
          <w:p w14:paraId="503E3C7C" w14:textId="77777777" w:rsidR="00CC6216" w:rsidRPr="007F183D" w:rsidRDefault="00CC6216" w:rsidP="00584039">
            <w:pPr>
              <w:pStyle w:val="TableTextLeft"/>
            </w:pPr>
            <w:r w:rsidRPr="007F183D">
              <w:t>Degradation from the human-human score agreement</w:t>
            </w:r>
          </w:p>
        </w:tc>
        <w:tc>
          <w:tcPr>
            <w:tcW w:w="2865" w:type="dxa"/>
          </w:tcPr>
          <w:p w14:paraId="7EA35329" w14:textId="77777777" w:rsidR="00CC6216" w:rsidRPr="007F183D" w:rsidRDefault="00CC6216" w:rsidP="00597C9C">
            <w:pPr>
              <w:pStyle w:val="BodyText0"/>
            </w:pPr>
            <w:r w:rsidRPr="007F183D">
              <w:t>QWK</w:t>
            </w:r>
            <w:r w:rsidRPr="007F183D">
              <w:rPr>
                <w:vertAlign w:val="subscript"/>
              </w:rPr>
              <w:t>H:H</w:t>
            </w:r>
            <w:r w:rsidRPr="007F183D">
              <w:t xml:space="preserve"> − QWK</w:t>
            </w:r>
            <w:r w:rsidRPr="007F183D">
              <w:rPr>
                <w:vertAlign w:val="subscript"/>
              </w:rPr>
              <w:t>H:M</w:t>
            </w:r>
            <w:r w:rsidRPr="007F183D">
              <w:t xml:space="preserve"> ≤ 0.1</w:t>
            </w:r>
          </w:p>
        </w:tc>
      </w:tr>
      <w:tr w:rsidR="00CC6216" w:rsidRPr="007F183D" w14:paraId="06461E5D" w14:textId="77777777" w:rsidTr="00EA7C83">
        <w:trPr>
          <w:cnfStyle w:val="000000010000" w:firstRow="0" w:lastRow="0" w:firstColumn="0" w:lastColumn="0" w:oddVBand="0" w:evenVBand="0" w:oddHBand="0" w:evenHBand="1" w:firstRowFirstColumn="0" w:firstRowLastColumn="0" w:lastRowFirstColumn="0" w:lastRowLastColumn="0"/>
        </w:trPr>
        <w:tc>
          <w:tcPr>
            <w:tcW w:w="5482" w:type="dxa"/>
          </w:tcPr>
          <w:p w14:paraId="35F264D4" w14:textId="77777777" w:rsidR="00CC6216" w:rsidRPr="007F183D" w:rsidRDefault="00CC6216" w:rsidP="00584039">
            <w:pPr>
              <w:pStyle w:val="TableTextLeft"/>
            </w:pPr>
            <w:r w:rsidRPr="007F183D">
              <w:t>Standardized mean different (SMD) between human and automated scores overall</w:t>
            </w:r>
          </w:p>
        </w:tc>
        <w:tc>
          <w:tcPr>
            <w:tcW w:w="2865" w:type="dxa"/>
          </w:tcPr>
          <w:p w14:paraId="2F12FB79" w14:textId="77777777" w:rsidR="00CC6216" w:rsidRPr="007F183D" w:rsidRDefault="00CC6216" w:rsidP="00597C9C">
            <w:pPr>
              <w:pStyle w:val="BodyText0"/>
            </w:pPr>
            <w:r w:rsidRPr="007F183D">
              <w:t>|SMD| &lt;.15</w:t>
            </w:r>
          </w:p>
        </w:tc>
      </w:tr>
      <w:tr w:rsidR="005723A0" w:rsidRPr="007F183D" w14:paraId="79A36FEC" w14:textId="77777777" w:rsidTr="00EA7C83">
        <w:trPr>
          <w:cnfStyle w:val="000000100000" w:firstRow="0" w:lastRow="0" w:firstColumn="0" w:lastColumn="0" w:oddVBand="0" w:evenVBand="0" w:oddHBand="1" w:evenHBand="0" w:firstRowFirstColumn="0" w:firstRowLastColumn="0" w:lastRowFirstColumn="0" w:lastRowLastColumn="0"/>
        </w:trPr>
        <w:tc>
          <w:tcPr>
            <w:tcW w:w="5482" w:type="dxa"/>
          </w:tcPr>
          <w:p w14:paraId="4B077B40" w14:textId="77777777" w:rsidR="00CC6216" w:rsidRPr="007F183D" w:rsidRDefault="00CC6216" w:rsidP="00584039">
            <w:pPr>
              <w:pStyle w:val="TableTextLeft"/>
            </w:pPr>
            <w:r w:rsidRPr="007F183D">
              <w:t xml:space="preserve">SMD between human and automated scores across student groups </w:t>
            </w:r>
          </w:p>
        </w:tc>
        <w:tc>
          <w:tcPr>
            <w:tcW w:w="2865" w:type="dxa"/>
          </w:tcPr>
          <w:p w14:paraId="79101931" w14:textId="77777777" w:rsidR="00CC6216" w:rsidRPr="007F183D" w:rsidRDefault="00CC6216" w:rsidP="00597C9C">
            <w:pPr>
              <w:pStyle w:val="BodyText0"/>
            </w:pPr>
            <w:r w:rsidRPr="007F183D">
              <w:t>|SMD|s &lt;.10</w:t>
            </w:r>
          </w:p>
        </w:tc>
      </w:tr>
    </w:tbl>
    <w:p w14:paraId="0E09AC25" w14:textId="77777777" w:rsidR="00CC6216" w:rsidRPr="007F183D" w:rsidRDefault="00CC6216" w:rsidP="00CC6216">
      <w:pPr>
        <w:pStyle w:val="ProposalText"/>
      </w:pPr>
    </w:p>
    <w:p w14:paraId="241DC137" w14:textId="77777777" w:rsidR="00CC6216" w:rsidRPr="007F183D" w:rsidRDefault="00CC6216" w:rsidP="00CC6216">
      <w:pPr>
        <w:pStyle w:val="ProposalText"/>
        <w:rPr>
          <w:rFonts w:eastAsia="Arial"/>
        </w:rPr>
      </w:pPr>
      <w:r w:rsidRPr="007F183D">
        <w:rPr>
          <w:rFonts w:eastAsia="Arial"/>
        </w:rPr>
        <w:t>The performance of all AI models developed after each development cycle will be summarized in a memorandum for the CDE. This memorandum will document the data and statistical metrics used in the evaluation and will provide recommendations regarding which items should be considered acceptable for AI scoring. ETS will also provide a separate data file that summarizes the AI evaluation statistics for each item to CDE for review. Once the CDE has made your decisions as to which items should transition to AI scoring, ETS will document the decisions in a formal memorandum for the record.</w:t>
      </w:r>
    </w:p>
    <w:p w14:paraId="248A102E" w14:textId="77777777" w:rsidR="00CC6216" w:rsidRPr="007F183D" w:rsidRDefault="00CC6216" w:rsidP="00CC6216">
      <w:pPr>
        <w:pStyle w:val="ProposalText"/>
      </w:pPr>
      <w:r w:rsidRPr="007F183D">
        <w:lastRenderedPageBreak/>
        <w:t xml:space="preserve">For all items where an AI model has been deployed, a human second read will be conducted on a predetermined percentage of student responses. If the human score differs from the AI score, the human score will be the score of record. We will then examine the item’s scores to determine the percentage of exact score agreement, the percentage of adjacent score agreement (i.e., raters differ by just one point), and the percentage of exact plus adjacent score agreement. We will also calculate the item-level QWK statistic, which quantifies the overall level of agreement between two ratings beyond the chance level. For each AI-scored item, we will calculate means and standard deviations for the AI and human ratings to evaluate the comparability of the ratings—both in terms of central tendency and use of the entire rating scale. Items not meeting the AI scoring criteria will be flagged for further monitoring throughout the scoring process. </w:t>
      </w:r>
    </w:p>
    <w:p w14:paraId="5F9B8D33" w14:textId="77777777" w:rsidR="00CC6216" w:rsidRPr="007F183D" w:rsidRDefault="00CC6216" w:rsidP="00CC6216">
      <w:pPr>
        <w:pStyle w:val="ProposalText"/>
      </w:pPr>
      <w:r w:rsidRPr="007F183D">
        <w:t>Currently, the Speaking domain for both the Initial and Summative ELPAC is locally scored. ETS will consider ways to expand AI scoring capabilities to include the ELPAC Speaking domain in order to promote more rapid turnaround time for score validation for Initial ELPAC and score reporting for both the initial and Summative ELPAC.</w:t>
      </w:r>
    </w:p>
    <w:p w14:paraId="6D84CB38" w14:textId="77777777" w:rsidR="00CC6216" w:rsidRPr="007F183D" w:rsidRDefault="00CC6216" w:rsidP="00CC6216">
      <w:pPr>
        <w:pStyle w:val="ProposalText"/>
      </w:pPr>
      <w:r w:rsidRPr="007F183D">
        <w:rPr>
          <w:b/>
          <w:bCs/>
        </w:rPr>
        <w:t>Condition code assignments.</w:t>
      </w:r>
      <w:r w:rsidRPr="007F183D">
        <w:t xml:space="preserve"> As a quality measure, during operational scoring for these assessments in which AI scoring will be used, responses will be subject to a filtering process to flag non-AI-scoreable, including “gamed,” responses. This is similar to the process described for condition code assignments for Smarter Balanced in the hand-scoring section, whereby all student responses for the Smarter Balanced items are filtered through the AI scoring engine for non-responses. However, because the CAST, ELPAC, and CSA AI scoring models are still under development, filtering of </w:t>
      </w:r>
      <w:r w:rsidRPr="007F183D">
        <w:lastRenderedPageBreak/>
        <w:t>non</w:t>
      </w:r>
      <w:r w:rsidRPr="007F183D">
        <w:noBreakHyphen/>
        <w:t>responses using the AI engines will be automated only for the items approved for AI scoring. We will achieve this through the use of a series of flags that indicate condition codes. For example, the AI engine will flag responses that lack proper development, lack enough content to be scored, are written in an unsupported language, or contain vulgar language. Text features will be extracted from the responses, the scoring model will be applied, and each response will receive a score or condition code. These models are robust to gaming attempts, as each represents a unique valuation of the item- or trait-specific text features that human raters similarly value. All items that are filtered out are routed for human review and scoring.</w:t>
      </w:r>
    </w:p>
    <w:p w14:paraId="1A75208D" w14:textId="77777777" w:rsidR="00CC6216" w:rsidRPr="007F183D" w:rsidRDefault="00CC6216" w:rsidP="00CC6216">
      <w:pPr>
        <w:pStyle w:val="Heading6"/>
      </w:pPr>
      <w:r w:rsidRPr="007F183D">
        <w:t>AI Scoring for CSA</w:t>
      </w:r>
    </w:p>
    <w:p w14:paraId="1A6E88C8" w14:textId="48FFC804" w:rsidR="00CC6216" w:rsidRPr="007F183D" w:rsidRDefault="00CC6216" w:rsidP="00CC6216">
      <w:pPr>
        <w:pStyle w:val="ProposalText"/>
      </w:pPr>
      <w:r w:rsidRPr="007F183D">
        <w:t xml:space="preserve">Currently, </w:t>
      </w:r>
      <w:r w:rsidR="00312E7E" w:rsidRPr="007F183D">
        <w:t xml:space="preserve">all </w:t>
      </w:r>
      <w:r w:rsidRPr="007F183D">
        <w:t>CSA items are machine or deterministically scored. The expansion of the CSA in this contract will include new constructed-response, rubric-scored items that will assess Spanish Speaking and Writ</w:t>
      </w:r>
      <w:r w:rsidRPr="008B6E57">
        <w:t>ing. For costing purposes, ETS has assumed that we will hand score all constructed-response field-test items</w:t>
      </w:r>
      <w:r w:rsidR="00467CF4" w:rsidRPr="008B6E57">
        <w:t xml:space="preserve">. ETS </w:t>
      </w:r>
      <w:r w:rsidRPr="008B6E57">
        <w:t xml:space="preserve">will provide scoring guides and training for </w:t>
      </w:r>
      <w:r w:rsidR="00941577" w:rsidRPr="008B6E57">
        <w:t xml:space="preserve">Writing and Speaking </w:t>
      </w:r>
      <w:r w:rsidR="00326271" w:rsidRPr="008B6E57">
        <w:t xml:space="preserve">raters </w:t>
      </w:r>
      <w:r w:rsidR="00941577" w:rsidRPr="008B6E57">
        <w:t>and will provide scoring guides and training for local scoring of Speaking</w:t>
      </w:r>
      <w:r w:rsidR="005A5449" w:rsidRPr="008B6E57">
        <w:t>.</w:t>
      </w:r>
      <w:r w:rsidR="007A5C5E" w:rsidRPr="008B6E57">
        <w:t xml:space="preserve"> </w:t>
      </w:r>
      <w:r w:rsidR="005A5449" w:rsidRPr="008B6E57">
        <w:t>W</w:t>
      </w:r>
      <w:r w:rsidRPr="008B6E57">
        <w:t>hen the items become operational</w:t>
      </w:r>
      <w:r w:rsidR="005A5449" w:rsidRPr="008B6E57">
        <w:t xml:space="preserve">, </w:t>
      </w:r>
      <w:r w:rsidR="00794E93" w:rsidRPr="008B6E57">
        <w:t>ETS will hand score all</w:t>
      </w:r>
      <w:r w:rsidR="005A5449" w:rsidRPr="008B6E57">
        <w:t xml:space="preserve"> student responses to the </w:t>
      </w:r>
      <w:r w:rsidR="00794E93" w:rsidRPr="008B6E57">
        <w:t xml:space="preserve">Writing </w:t>
      </w:r>
      <w:r w:rsidR="005A5449" w:rsidRPr="008B6E57">
        <w:t xml:space="preserve">constructed-response items and will back score 10 percent </w:t>
      </w:r>
      <w:r w:rsidR="00326271" w:rsidRPr="008B6E57">
        <w:t>of</w:t>
      </w:r>
      <w:r w:rsidR="005A5449" w:rsidRPr="008B6E57">
        <w:t xml:space="preserve"> the student responses to the Speaking constructed-response items. </w:t>
      </w:r>
      <w:r w:rsidRPr="008B6E57">
        <w:t>When there is sufficient da</w:t>
      </w:r>
      <w:r w:rsidRPr="007F183D">
        <w:t>ta, we will evaluate the scored student responses to build and evaluate AI scoring models. ETS will collaborate with the CDE to develop criteria and will provide the CDE with the scoring model recommendations for your review and approval prior to operational implementation.</w:t>
      </w:r>
    </w:p>
    <w:p w14:paraId="1D82260B" w14:textId="77777777" w:rsidR="00CC6216" w:rsidRPr="007F183D" w:rsidRDefault="00CC6216" w:rsidP="00CC6216">
      <w:pPr>
        <w:pStyle w:val="Heading6"/>
      </w:pPr>
      <w:r w:rsidRPr="007F183D">
        <w:lastRenderedPageBreak/>
        <w:t>AI Validation for Underserved Groups</w:t>
      </w:r>
    </w:p>
    <w:p w14:paraId="24FA2F1E" w14:textId="66DE89BA" w:rsidR="00CC6216" w:rsidRPr="007F183D" w:rsidRDefault="00CC6216" w:rsidP="00CC6216">
      <w:pPr>
        <w:pStyle w:val="ProposalText"/>
      </w:pPr>
      <w:r w:rsidRPr="007F183D">
        <w:t>To help confirm that the AI models continue to score responses fairly across all groups, ETS will select read-behind responses. We will take into account student demographics and,</w:t>
      </w:r>
      <w:r w:rsidRPr="007F183D" w:rsidDel="00D953A3">
        <w:t xml:space="preserve"> </w:t>
      </w:r>
      <w:r w:rsidRPr="007F183D">
        <w:t xml:space="preserve">at </w:t>
      </w:r>
      <w:r w:rsidR="005D3CF5" w:rsidRPr="00575D94">
        <w:t>a minimum</w:t>
      </w:r>
      <w:r w:rsidR="005A44C7" w:rsidRPr="00575D94">
        <w:t>, annually</w:t>
      </w:r>
      <w:r w:rsidRPr="007F183D">
        <w:t>, will analyze the performance of the models for each subpopulation. If ETS identifies issues with differential functioning of the models across groups, ETS will analyze the causes of the issues in detail. As a result of this analysis, ETS may retrain the models, or the responses may be scored by human raters in consultation with the CDE.</w:t>
      </w:r>
    </w:p>
    <w:p w14:paraId="2CEE5170" w14:textId="77777777" w:rsidR="00CC6216" w:rsidRPr="007F183D" w:rsidRDefault="00CC6216" w:rsidP="00CC6216">
      <w:pPr>
        <w:pStyle w:val="ProposalText"/>
      </w:pPr>
      <w:r w:rsidRPr="007F183D">
        <w:rPr>
          <w:b/>
          <w:bCs/>
        </w:rPr>
        <w:t>AI performance reporting</w:t>
      </w:r>
      <w:r w:rsidRPr="007F183D">
        <w:t xml:space="preserve">. After the completion of the scoring process, all agreement statistics will be summarized from the current administration and compared against the agreement statistics obtained from the original AI model development and other administrations in which the AI models have been used. AI models whose performance has significantly degraded and no longer meet the original model approval criteria will be evaluated to determine whether the source of degradation was attributed to human-AI scoring differences or a test taker performance shift. Based on this determination, a decision will be made to either retain the AI model for operational scoring or retrain the AI scoring model. </w:t>
      </w:r>
    </w:p>
    <w:p w14:paraId="4DB710BA" w14:textId="77777777" w:rsidR="00CC6216" w:rsidRPr="007F183D" w:rsidRDefault="00CC6216" w:rsidP="00CC6216">
      <w:pPr>
        <w:pStyle w:val="Heading6"/>
      </w:pPr>
      <w:r w:rsidRPr="007F183D">
        <w:t>Future AI Scoring Considerations</w:t>
      </w:r>
    </w:p>
    <w:p w14:paraId="03097DA6" w14:textId="1A4B1598" w:rsidR="00CC6216" w:rsidRPr="007F183D" w:rsidRDefault="00CC6216" w:rsidP="00CC6216">
      <w:pPr>
        <w:pStyle w:val="ProposalText"/>
      </w:pPr>
      <w:r w:rsidRPr="007F183D">
        <w:t xml:space="preserve">As the field of assessments, AI, and NLP continues to evolve, ETS will continue to explore opportunities that take advantage of these tools to the benefit of California teaching and learning. For example, if California implements the administration of performance tasks for the summative CAASPP tests throughout the instructional year, we will propose a scoring model that supports local scoring by teachers and that is </w:t>
      </w:r>
      <w:r w:rsidRPr="007F183D">
        <w:lastRenderedPageBreak/>
        <w:t>validated by AI scoring. This will</w:t>
      </w:r>
      <w:r w:rsidRPr="007F183D" w:rsidDel="004E217B">
        <w:t xml:space="preserve"> </w:t>
      </w:r>
      <w:r w:rsidRPr="007F183D">
        <w:t>give teachers the opportunity to review their students’ learning progress and to receive feedback on their application of the scoring rubric relative to the content standard.</w:t>
      </w:r>
    </w:p>
    <w:p w14:paraId="1E26071F" w14:textId="77777777" w:rsidR="00CC6216" w:rsidRPr="007F183D" w:rsidRDefault="00CC6216" w:rsidP="00CC6216">
      <w:pPr>
        <w:pStyle w:val="Heading5"/>
      </w:pPr>
      <w:r w:rsidRPr="007F183D">
        <w:t>Range Finding</w:t>
      </w:r>
    </w:p>
    <w:p w14:paraId="33EC047C" w14:textId="2C37FB27" w:rsidR="00CC6216" w:rsidRPr="007F183D" w:rsidRDefault="00CC6216" w:rsidP="00CC6216">
      <w:pPr>
        <w:pStyle w:val="ProposalText"/>
        <w:rPr>
          <w:bCs/>
        </w:rPr>
      </w:pPr>
      <w:r w:rsidRPr="007F183D">
        <w:t>ETS will follow the successful processes already in place in conducting range</w:t>
      </w:r>
      <w:r w:rsidR="003533B8" w:rsidRPr="007F183D">
        <w:t>-</w:t>
      </w:r>
      <w:r w:rsidRPr="007F183D">
        <w:t>finding meetings to identify student responses that can be used as</w:t>
      </w:r>
      <w:r w:rsidRPr="007F183D">
        <w:rPr>
          <w:bCs/>
        </w:rPr>
        <w:t xml:space="preserve"> anchor sample responses, training sample responses, calibration sample responses, and validation sample responses for the non-Smarter Balanced and ELPAC tests that have rubric-scored items. ETS understands that </w:t>
      </w:r>
      <w:r w:rsidRPr="007F183D">
        <w:t>Smarter Balanced conducts the range finding activities for the Smarter Balanced assessments; therefore, costs for the Smarter Balanced range-finding activities are not included in our submission.</w:t>
      </w:r>
      <w:r w:rsidRPr="007F183D">
        <w:rPr>
          <w:bCs/>
        </w:rPr>
        <w:t xml:space="preserve"> </w:t>
      </w:r>
    </w:p>
    <w:p w14:paraId="0074D9D3" w14:textId="77777777" w:rsidR="00CC6216" w:rsidRPr="007F183D" w:rsidRDefault="00CC6216" w:rsidP="00CC6216">
      <w:pPr>
        <w:pStyle w:val="Heading6"/>
      </w:pPr>
      <w:r w:rsidRPr="007F183D">
        <w:t>Training Materials for Range Finding Meetings</w:t>
      </w:r>
    </w:p>
    <w:p w14:paraId="1DD51FCA" w14:textId="2A312DFC" w:rsidR="00CC6216" w:rsidRPr="007F183D" w:rsidRDefault="00CC6216" w:rsidP="00CC6216">
      <w:pPr>
        <w:pStyle w:val="ProposalText"/>
      </w:pPr>
      <w:r w:rsidRPr="007F183D">
        <w:t>ETS and SCOE will develop detailed training materials for California range</w:t>
      </w:r>
      <w:r w:rsidR="003533B8" w:rsidRPr="007F183D">
        <w:t>-</w:t>
      </w:r>
      <w:r w:rsidRPr="007F183D">
        <w:t xml:space="preserve">finding meetings. There will be two types of training materials created for range-finding meetings: (1) training for how to use the scoring </w:t>
      </w:r>
      <w:r w:rsidRPr="007F183D" w:rsidDel="00A11425">
        <w:t xml:space="preserve">system </w:t>
      </w:r>
      <w:r w:rsidRPr="007F183D">
        <w:t>and (2) content training related to each prompt or task type.</w:t>
      </w:r>
      <w:r w:rsidRPr="007F183D" w:rsidDel="008B73C7">
        <w:t xml:space="preserve"> </w:t>
      </w:r>
      <w:r w:rsidRPr="007F183D">
        <w:t>ETS assessment specialists will create the content training for CSA, CAST, and ELPAC Writing, and SCOE will create the content training for ELPAC Speaking.</w:t>
      </w:r>
    </w:p>
    <w:p w14:paraId="14313B57" w14:textId="143EAEEB" w:rsidR="00CC6216" w:rsidRPr="007F183D" w:rsidRDefault="000A13F4" w:rsidP="00CC6216">
      <w:pPr>
        <w:pStyle w:val="ProposalText"/>
      </w:pPr>
      <w:r w:rsidRPr="007F183D">
        <w:rPr>
          <w:b/>
        </w:rPr>
        <w:t>S</w:t>
      </w:r>
      <w:r w:rsidR="00CC6216" w:rsidRPr="007F183D">
        <w:rPr>
          <w:b/>
        </w:rPr>
        <w:t>coring system</w:t>
      </w:r>
      <w:r w:rsidRPr="007F183D">
        <w:rPr>
          <w:b/>
        </w:rPr>
        <w:t xml:space="preserve"> training</w:t>
      </w:r>
      <w:r w:rsidR="00CC6216" w:rsidRPr="007F183D">
        <w:rPr>
          <w:b/>
        </w:rPr>
        <w:t>.</w:t>
      </w:r>
      <w:r w:rsidR="00CC6216" w:rsidRPr="007F183D">
        <w:t xml:space="preserve"> Raters will train on the scoring system so they understand how </w:t>
      </w:r>
      <w:r w:rsidR="00CC6216" w:rsidRPr="007F183D" w:rsidDel="00294721">
        <w:t>to</w:t>
      </w:r>
      <w:r w:rsidR="00CC6216" w:rsidRPr="007F183D">
        <w:t xml:space="preserve"> score responses for CSA, CAST, and ELPAC Writing, and so they can conduct back scoring on ELPAC Speaking. Scoring leaders will train on how to use the scoring system so that they can monitor rater scores and performance. </w:t>
      </w:r>
    </w:p>
    <w:p w14:paraId="3FBE2500" w14:textId="77777777" w:rsidR="00CC6216" w:rsidRPr="007F183D" w:rsidRDefault="00CC6216" w:rsidP="00CC6216">
      <w:pPr>
        <w:pStyle w:val="ProposalText"/>
      </w:pPr>
      <w:r w:rsidRPr="007F183D">
        <w:rPr>
          <w:b/>
        </w:rPr>
        <w:lastRenderedPageBreak/>
        <w:t>Content training.</w:t>
      </w:r>
      <w:r w:rsidRPr="007F183D">
        <w:t xml:space="preserve"> Content training materials will include prompt-specific or item-type specific rubrics that may be supplemented by scoring notes. Sample student responses will be used to create anchor, training, calibration, and validity sets in the scoring system. These sets will be used to train raters and monitor rater performance. </w:t>
      </w:r>
    </w:p>
    <w:p w14:paraId="7C9E4F85" w14:textId="77777777" w:rsidR="00CC6216" w:rsidRPr="007F183D" w:rsidRDefault="00CC6216" w:rsidP="00CC6216">
      <w:pPr>
        <w:pStyle w:val="ProposalText"/>
      </w:pPr>
      <w:r w:rsidRPr="007F183D">
        <w:t>The process of sample selection for CSA, CAST, and Summative ELPAC will begin once a sufficient quantity of student responses is received in ETS’s constructed-response scoring system for each prompt being field tested. For ELPAC Speaking</w:t>
      </w:r>
      <w:r w:rsidRPr="007F183D" w:rsidDel="006E37B7">
        <w:t xml:space="preserve">, </w:t>
      </w:r>
      <w:r w:rsidRPr="007F183D">
        <w:t>SCOE will record samples in the field, recruiting school districts to participate in this step; students must receive parent or guardian permission to participate.</w:t>
      </w:r>
    </w:p>
    <w:p w14:paraId="605D93A8" w14:textId="77777777" w:rsidR="00CC6216" w:rsidRPr="007F183D" w:rsidRDefault="00CC6216" w:rsidP="00CC6216">
      <w:pPr>
        <w:pStyle w:val="ProposalText"/>
      </w:pPr>
      <w:r w:rsidRPr="007F183D">
        <w:t xml:space="preserve">ETS CSLs and GSLs familiar with the CSA, CAST, and ELPAC Writing assessments will select the pool of sample student responses that could be used for anchor, training, calibration, and validation sets. For ELPAC Speaking, SCOE will complete initial sample selection. </w:t>
      </w:r>
    </w:p>
    <w:p w14:paraId="00F67511" w14:textId="77777777" w:rsidR="00CC6216" w:rsidRPr="007F183D" w:rsidDel="002C0772" w:rsidRDefault="00CC6216" w:rsidP="00CC6216">
      <w:pPr>
        <w:pStyle w:val="ProposalText"/>
      </w:pPr>
      <w:r w:rsidRPr="007F183D" w:rsidDel="002C0772">
        <w:t xml:space="preserve">Prompt and item-type samples will be selected to certify new raters. ETS will create anchor and training sets for the certification, which new raters must train for and pass in order to be eligible to score student responses for CSA, CAST, and ELPAC Writing. ETS’s scoring system will be used for the certification of all programs except for ELPAC Speaking—certification for ELPAC Speaking will be done using </w:t>
      </w:r>
      <w:r w:rsidRPr="007F183D">
        <w:t xml:space="preserve">the learning platform </w:t>
      </w:r>
      <w:r w:rsidRPr="007F183D" w:rsidDel="002C0772">
        <w:t>Moodle, and SCOE will create training materials for this certification.</w:t>
      </w:r>
    </w:p>
    <w:p w14:paraId="09F5C946" w14:textId="12AC3BB3" w:rsidR="00CC6216" w:rsidRPr="007F183D" w:rsidRDefault="00CC6216" w:rsidP="00CC6216">
      <w:pPr>
        <w:pStyle w:val="ProposalText"/>
      </w:pPr>
      <w:r w:rsidRPr="007F183D">
        <w:t>Prior to these range</w:t>
      </w:r>
      <w:r w:rsidR="003533B8" w:rsidRPr="007F183D">
        <w:t>-</w:t>
      </w:r>
      <w:r w:rsidRPr="007F183D">
        <w:t xml:space="preserve">finding meetings, pre-scoring will be completed. </w:t>
      </w:r>
    </w:p>
    <w:p w14:paraId="35372978" w14:textId="77777777" w:rsidR="00CC6216" w:rsidRPr="007F183D" w:rsidRDefault="00CC6216" w:rsidP="00CC6216">
      <w:pPr>
        <w:pStyle w:val="Heading6"/>
      </w:pPr>
      <w:r w:rsidRPr="007F183D">
        <w:lastRenderedPageBreak/>
        <w:t>Procedures for Range Finding Meetings</w:t>
      </w:r>
    </w:p>
    <w:p w14:paraId="203EB7ED" w14:textId="77777777" w:rsidR="00CC6216" w:rsidRPr="007F183D" w:rsidRDefault="00CC6216" w:rsidP="00CC6216">
      <w:pPr>
        <w:pStyle w:val="ProposalText"/>
        <w:keepNext/>
      </w:pPr>
      <w:r w:rsidRPr="007F183D">
        <w:t>ETS will select and pre-score a minimum of 100 responses that represent the range of possible score points. The</w:t>
      </w:r>
      <w:r w:rsidRPr="007F183D" w:rsidDel="005E217E">
        <w:t xml:space="preserve"> </w:t>
      </w:r>
      <w:r w:rsidRPr="007F183D">
        <w:t xml:space="preserve">content scoring leader will assign the initial score based on </w:t>
      </w:r>
    </w:p>
    <w:p w14:paraId="2122BA55" w14:textId="77777777" w:rsidR="00CC6216" w:rsidRPr="007F183D" w:rsidRDefault="00CC6216" w:rsidP="00D2333D">
      <w:pPr>
        <w:pStyle w:val="BulletList1"/>
        <w:numPr>
          <w:ilvl w:val="0"/>
          <w:numId w:val="31"/>
        </w:numPr>
      </w:pPr>
      <w:r w:rsidRPr="007F183D">
        <w:t>the prompt-specific rubric that was created when the item was developed and approved by the CDE; and</w:t>
      </w:r>
    </w:p>
    <w:p w14:paraId="4C5305B0" w14:textId="77777777" w:rsidR="00CC6216" w:rsidRPr="007F183D" w:rsidRDefault="00CC6216" w:rsidP="00D2333D">
      <w:pPr>
        <w:pStyle w:val="BulletList1"/>
        <w:numPr>
          <w:ilvl w:val="0"/>
          <w:numId w:val="31"/>
        </w:numPr>
      </w:pPr>
      <w:r w:rsidRPr="007F183D">
        <w:t xml:space="preserve">scoring notes (i.e., a one- to two-page supplement to the rubric that summarizes scientific background information helpful to raters in scoring the item). </w:t>
      </w:r>
    </w:p>
    <w:p w14:paraId="280E18FA" w14:textId="77777777" w:rsidR="00CC6216" w:rsidRPr="007F183D" w:rsidRDefault="00CC6216" w:rsidP="00CC6216">
      <w:pPr>
        <w:pStyle w:val="ProposalText"/>
      </w:pPr>
      <w:r w:rsidRPr="007F183D">
        <w:t>These scoring leaders are trained on how to use the scoring system to review student responses, assign an initial score, and save the responses to a sample pool. Assessment specialists with backgrounds in the subject area being assessed will provide guidance to the scoring leaders during this process. Later, during range finding, educators will score the sample pool of responses selected by these scoring leaders. The educators will not see the scores assigned by the scoring leaders but will independently blind-score the samples during range finding.</w:t>
      </w:r>
    </w:p>
    <w:p w14:paraId="3FE0FD7F" w14:textId="77777777" w:rsidR="00CC6216" w:rsidRPr="007F183D" w:rsidRDefault="00CC6216" w:rsidP="00CC6216">
      <w:pPr>
        <w:pStyle w:val="ProposalText"/>
      </w:pPr>
      <w:r w:rsidRPr="007F183D">
        <w:t>The following is a breakdown of the procedures for educators’ range-finding meetings. ETS will be responsible for all costs associated with these meetings.</w:t>
      </w:r>
    </w:p>
    <w:p w14:paraId="3569C056" w14:textId="77777777" w:rsidR="00CC6216" w:rsidRPr="007F183D" w:rsidRDefault="00CC6216" w:rsidP="00CC6216">
      <w:pPr>
        <w:pStyle w:val="ProposalText"/>
      </w:pPr>
      <w:r w:rsidRPr="007F183D">
        <w:rPr>
          <w:b/>
        </w:rPr>
        <w:t xml:space="preserve">Recruitment for meetings. </w:t>
      </w:r>
      <w:r w:rsidRPr="007F183D">
        <w:t xml:space="preserve">SCOE will recruit California educators to participate in range finding for CAST, CSA, and ELPAC Writing through SCOE’s website. After SCOE reviews the applications and identifies educators with the required background and experience, SCOE will submit a list of proposed participants and alternates to the CDE for approval. The list will reflect diversity in terms of race, ethnicity, gender, region in the State, type of school district, and size of school district. Once SCOE receives CDE </w:t>
      </w:r>
      <w:r w:rsidRPr="007F183D">
        <w:lastRenderedPageBreak/>
        <w:t>approval, SCOE will notify the approved participants and alternates by email. Finally, SCOE will notify ETS of the educators who have accepted.</w:t>
      </w:r>
    </w:p>
    <w:p w14:paraId="35047CDB" w14:textId="77777777" w:rsidR="00CC6216" w:rsidRPr="007F183D" w:rsidRDefault="00CC6216" w:rsidP="00CC6216">
      <w:pPr>
        <w:pStyle w:val="ProposalText"/>
      </w:pPr>
      <w:r w:rsidRPr="007F183D">
        <w:rPr>
          <w:b/>
        </w:rPr>
        <w:t>Participants in meetings.</w:t>
      </w:r>
      <w:r w:rsidRPr="007F183D">
        <w:t xml:space="preserve"> ETS will use California educators with recent or current teaching experience. There will be four to six California educators per grade, except for CAST, which requires nine to ten educators per grade due to the number of field-test prompts. In addition to educators, participants will include ETS grade-level owners with educational backgrounds in the subject area being tested, ETS constructed-response scoring leads, CDE staff, and SCOE for ELPAC.</w:t>
      </w:r>
    </w:p>
    <w:p w14:paraId="0836C0B1" w14:textId="77777777" w:rsidR="00CC6216" w:rsidRPr="007F183D" w:rsidRDefault="00CC6216" w:rsidP="00CC6216">
      <w:pPr>
        <w:pStyle w:val="ProposalText"/>
      </w:pPr>
      <w:r w:rsidRPr="007F183D">
        <w:rPr>
          <w:b/>
        </w:rPr>
        <w:t>Schedule and frequency of meetings.</w:t>
      </w:r>
      <w:r w:rsidRPr="007F183D">
        <w:t xml:space="preserve"> The range-finding meetings will be held annually in the spring. The dates these meetings begin will depend on when there is a sufficient quantity of student responses available for each </w:t>
      </w:r>
      <w:r w:rsidRPr="007F183D" w:rsidDel="00966086">
        <w:t>field</w:t>
      </w:r>
      <w:r w:rsidRPr="007F183D">
        <w:t xml:space="preserve">-test prompt to begin sample selection. SCOE will notify educators of their selection to participate in range finding in late February or early March. </w:t>
      </w:r>
    </w:p>
    <w:p w14:paraId="378B05B1" w14:textId="77777777" w:rsidR="00CC6216" w:rsidRPr="007F183D" w:rsidRDefault="00CC6216" w:rsidP="00CC6216">
      <w:pPr>
        <w:pStyle w:val="ProposalText"/>
      </w:pPr>
      <w:r w:rsidRPr="007F183D">
        <w:t xml:space="preserve">Approximately one week before sample scoring starts, educators will attend a virtual technology check session to confirm that they have access to the virtual meeting platform and to the </w:t>
      </w:r>
      <w:r w:rsidRPr="007F183D" w:rsidDel="00A260E9">
        <w:t xml:space="preserve">scoring </w:t>
      </w:r>
      <w:r w:rsidRPr="007F183D">
        <w:t xml:space="preserve">system. Educators then will attend a virtual training session on how to score samples in the scoring </w:t>
      </w:r>
      <w:r w:rsidRPr="007F183D" w:rsidDel="00156869">
        <w:t>system</w:t>
      </w:r>
      <w:r w:rsidRPr="007F183D">
        <w:t>. The session will be held</w:t>
      </w:r>
      <w:r w:rsidRPr="007F183D" w:rsidDel="00156869">
        <w:t xml:space="preserve"> </w:t>
      </w:r>
      <w:r w:rsidRPr="007F183D">
        <w:t>in mid-March for CAST, CSA, and ELPAC Writing. ETS will conduct a third training session with educators on how to access training materials, sample responses, and record scores.</w:t>
      </w:r>
    </w:p>
    <w:p w14:paraId="6B662466" w14:textId="77777777" w:rsidR="00CC6216" w:rsidRPr="007F183D" w:rsidRDefault="00CC6216" w:rsidP="00CC6216">
      <w:pPr>
        <w:pStyle w:val="ProposalText"/>
      </w:pPr>
      <w:r w:rsidRPr="007F183D">
        <w:t>Each educator will score samples for a specific grade or item type. Educators in each group will be assigned a set of prompts and will score samples for those prompts.</w:t>
      </w:r>
      <w:r w:rsidRPr="007F183D" w:rsidDel="00881AAB">
        <w:t xml:space="preserve"> </w:t>
      </w:r>
      <w:r w:rsidRPr="007F183D">
        <w:t xml:space="preserve">Educators will score samples for each assigned prompt using a prompt-specific rubric or a task-type rubric. For CAST, scoring notes will supplement the rubrics. These scoring </w:t>
      </w:r>
      <w:r w:rsidRPr="007F183D">
        <w:lastRenderedPageBreak/>
        <w:t>notes are a summary of the science concepts related to the prompt that supplements the rubric and provides scoring guidance. Educators will have from six to twelve days</w:t>
      </w:r>
      <w:r w:rsidRPr="007F183D">
        <w:rPr>
          <w:rFonts w:cstheme="minorHAnsi"/>
        </w:rPr>
        <w:t>—</w:t>
      </w:r>
      <w:r w:rsidRPr="007F183D">
        <w:t>including at least one weekend</w:t>
      </w:r>
      <w:r w:rsidRPr="007F183D">
        <w:rPr>
          <w:rFonts w:cstheme="minorHAnsi"/>
        </w:rPr>
        <w:t>—</w:t>
      </w:r>
      <w:r w:rsidRPr="007F183D">
        <w:t>to independently score samples for assigned prompts.</w:t>
      </w:r>
    </w:p>
    <w:p w14:paraId="488F59BC" w14:textId="77777777" w:rsidR="00CC6216" w:rsidRPr="007F183D" w:rsidRDefault="00CC6216" w:rsidP="00CC6216">
      <w:pPr>
        <w:pStyle w:val="ProposalText"/>
      </w:pPr>
      <w:r w:rsidRPr="007F183D">
        <w:t xml:space="preserve">ETS will conduct a virtual training session with the CDE on using the scoring </w:t>
      </w:r>
      <w:r w:rsidRPr="007F183D" w:rsidDel="00FB5ABA">
        <w:t xml:space="preserve">system </w:t>
      </w:r>
      <w:r w:rsidRPr="007F183D">
        <w:t>shortly before virtual meetings with educators. ELPAC Speaking and ELPAC Writing will not have this meeting because they do not use the scoring system for the CDE to review proposed anchors.</w:t>
      </w:r>
    </w:p>
    <w:p w14:paraId="3E7264BA" w14:textId="77777777" w:rsidR="00CC6216" w:rsidRPr="007F183D" w:rsidRDefault="00CC6216" w:rsidP="00CC6216">
      <w:pPr>
        <w:pStyle w:val="ProposalText"/>
      </w:pPr>
      <w:r w:rsidRPr="007F183D">
        <w:t>After sample scoring is complete (i.e.,</w:t>
      </w:r>
      <w:r w:rsidRPr="007F183D">
        <w:rPr>
          <w:rFonts w:cstheme="minorHAnsi"/>
        </w:rPr>
        <w:t xml:space="preserve"> </w:t>
      </w:r>
      <w:r w:rsidRPr="007F183D">
        <w:t>up to two weeks later) each group of educators will attend a virtual meeting to discuss samples selected by ETS assessment specialists. These are potential anchor samples for CSA and ELPAC, and samples with discrepant scores for CAST. An ETS assessment specialist will facilitate each meeting, except for ELPAC Speaking, which SCOE will facilitate. These meetings will last approximately two to four hours; CDE staff may monitor the meetings. Approximately two weeks following virtual meetings with educators, ETS and the CDE will hold a virtual reconciliation meeting to approve final anchor samples and annotations.</w:t>
      </w:r>
    </w:p>
    <w:p w14:paraId="458F0ED5" w14:textId="77777777" w:rsidR="00CC6216" w:rsidRPr="007F183D" w:rsidRDefault="00CC6216" w:rsidP="00CC6216">
      <w:pPr>
        <w:pStyle w:val="ProposalText"/>
      </w:pPr>
      <w:r w:rsidRPr="007F183D">
        <w:rPr>
          <w:b/>
        </w:rPr>
        <w:t>Logistics of meetings.</w:t>
      </w:r>
      <w:r w:rsidRPr="007F183D">
        <w:t xml:space="preserve"> SCOE will advertise the opportunity for California educators to participate in range finding for CAST, CSA, and ELPAC Writing. Also, SCOE will arrange for educator payments and substitute pay for the date of the virtual meeting to discuss discrepant scores.</w:t>
      </w:r>
    </w:p>
    <w:p w14:paraId="1C38E45D" w14:textId="77777777" w:rsidR="00CC6216" w:rsidRPr="007F183D" w:rsidRDefault="00CC6216" w:rsidP="00CC6216">
      <w:pPr>
        <w:pStyle w:val="ProposalText"/>
      </w:pPr>
      <w:r w:rsidRPr="007F183D">
        <w:t xml:space="preserve">The CDE will approve the communications package for educators participating in range finding. The package will consist of a series of emails to be sent before each step in the process. SCOE will send emails to educators prior to each </w:t>
      </w:r>
      <w:r w:rsidRPr="007F183D" w:rsidDel="00C74A71">
        <w:t>range</w:t>
      </w:r>
      <w:r w:rsidRPr="007F183D">
        <w:t>-finding activity</w:t>
      </w:r>
      <w:r w:rsidRPr="007F183D">
        <w:rPr>
          <w:rFonts w:cstheme="minorHAnsi"/>
        </w:rPr>
        <w:t xml:space="preserve"> (e.g., </w:t>
      </w:r>
      <w:r w:rsidRPr="007F183D">
        <w:lastRenderedPageBreak/>
        <w:t>training, scoring, the virtual range finding meeting) to discuss anchor or discrepant samples.</w:t>
      </w:r>
    </w:p>
    <w:p w14:paraId="4D9D753D" w14:textId="77777777" w:rsidR="00CC6216" w:rsidRPr="007F183D" w:rsidRDefault="00CC6216" w:rsidP="00CC6216">
      <w:pPr>
        <w:pStyle w:val="ProposalText"/>
      </w:pPr>
      <w:r w:rsidRPr="007F183D">
        <w:t>ETS will choose a platform for virtual meetings (e.g., Teams) and schedule range-finding meetings for CAST, CSA, and ELPAC Writing. SCOE will schedule</w:t>
      </w:r>
      <w:r w:rsidRPr="007F183D" w:rsidDel="00C74A71">
        <w:t xml:space="preserve"> </w:t>
      </w:r>
      <w:r w:rsidRPr="007F183D">
        <w:t>range-finding meetings for ELPAC Speaking and will provide support and materials needed for these meetings. The CDE must approve the dates for the educator and reconciliation meetings with the CDE. For ELPAC Writing and Speaking, the dates also must be approved by SCOE.</w:t>
      </w:r>
    </w:p>
    <w:p w14:paraId="2CA77A81" w14:textId="2D11FD10" w:rsidR="00CC6216" w:rsidRPr="007F183D" w:rsidRDefault="00CC6216" w:rsidP="00CC6216">
      <w:pPr>
        <w:pStyle w:val="ProposalText"/>
      </w:pPr>
      <w:r w:rsidRPr="007F183D">
        <w:rPr>
          <w:b/>
        </w:rPr>
        <w:t>Process for conducting range</w:t>
      </w:r>
      <w:r w:rsidR="003533B8" w:rsidRPr="007F183D">
        <w:rPr>
          <w:b/>
        </w:rPr>
        <w:t>-</w:t>
      </w:r>
      <w:r w:rsidRPr="007F183D">
        <w:rPr>
          <w:b/>
        </w:rPr>
        <w:t xml:space="preserve">finding meetings. </w:t>
      </w:r>
      <w:r w:rsidRPr="007F183D">
        <w:t>ETS will facilitate the technical check and training sessions on the scoring system for CAST, CSA, and ELPAC Writing with educators and the CDE. Once scoring begins, ETS assessment specialists will monitor independent educator scoring of samples for assigned prompts, answer questions, and address technical issues. For ELPAC Speaking, SCOE will perform these functions. ETS</w:t>
      </w:r>
      <w:r w:rsidRPr="007F183D" w:rsidDel="00FF068C">
        <w:t xml:space="preserve"> </w:t>
      </w:r>
      <w:r w:rsidRPr="007F183D">
        <w:t>will schedule</w:t>
      </w:r>
      <w:r w:rsidRPr="007F183D" w:rsidDel="00675659">
        <w:t xml:space="preserve"> </w:t>
      </w:r>
      <w:r w:rsidRPr="007F183D">
        <w:t xml:space="preserve">sessions for educators to have access to the scoring </w:t>
      </w:r>
      <w:r w:rsidRPr="007F183D" w:rsidDel="00FF068C">
        <w:t xml:space="preserve">system </w:t>
      </w:r>
      <w:r w:rsidRPr="007F183D">
        <w:t>during sample scoring</w:t>
      </w:r>
      <w:r w:rsidRPr="007F183D" w:rsidDel="00FF068C">
        <w:t xml:space="preserve"> </w:t>
      </w:r>
      <w:r w:rsidRPr="007F183D">
        <w:t xml:space="preserve">for CAST, CSA, and ELPAC Writing. </w:t>
      </w:r>
    </w:p>
    <w:p w14:paraId="30137C6F" w14:textId="77777777" w:rsidR="00CC6216" w:rsidRPr="007F183D" w:rsidRDefault="00CC6216" w:rsidP="00CC6216">
      <w:pPr>
        <w:pStyle w:val="ProposalText"/>
      </w:pPr>
      <w:r w:rsidRPr="007F183D">
        <w:t>ETS assessment specialists, and SCOE for ELPAC Speaking, will review educator scores and identify samples to discuss with educators at a virtual follow-up meeting. The grade lead will also review the educator feedback surveys and compile results on a single survey sent to the CDE prior to the meetings with the educators. The ETS grade leads will facilitate virtual meetings with educators assigned to that grade to discuss the selected samples and determine what influenced scoring. CDE staff will monitor the meetings. ETS and the CDE may hold a debrief session to discuss key points from each day’s meetings. Information from the debrief session may be used</w:t>
      </w:r>
      <w:r w:rsidRPr="007F183D" w:rsidDel="00D54767">
        <w:t xml:space="preserve"> </w:t>
      </w:r>
      <w:r w:rsidRPr="007F183D">
        <w:t xml:space="preserve">when selecting </w:t>
      </w:r>
      <w:r w:rsidRPr="007F183D">
        <w:lastRenderedPageBreak/>
        <w:t>samples for use in anchor, training, or other sets or when revising the scoring notes. For ELPAC Speaking, SCOE will facilitate the educator meetings.</w:t>
      </w:r>
    </w:p>
    <w:p w14:paraId="7699726E" w14:textId="77777777" w:rsidR="00CC6216" w:rsidRPr="007F183D" w:rsidRDefault="00CC6216" w:rsidP="00CC6216">
      <w:pPr>
        <w:pStyle w:val="ProposalText"/>
      </w:pPr>
      <w:r w:rsidRPr="007F183D">
        <w:t xml:space="preserve">ETS and CDE will conduct a reconciliation meeting for each grade to finalize anchor sets. Prior to the meeting, ETS assessment specialists will identify proposed benchmark samples and annotate them. The CDE will review, approve, or reject the samples in ETS’s constructed-response scoring system. During the reconciliation meetings, ETS and the CDE will discuss any outstanding issues or questions and will finalize the selection of anchors for each prompt. ETS grade owners will then build the sets in </w:t>
      </w:r>
      <w:r w:rsidRPr="007F183D" w:rsidDel="00CC0CB4">
        <w:t xml:space="preserve">the </w:t>
      </w:r>
      <w:r w:rsidRPr="007F183D">
        <w:t>scoring</w:t>
      </w:r>
      <w:r w:rsidRPr="007F183D" w:rsidDel="00CC0CB4">
        <w:t xml:space="preserve"> system</w:t>
      </w:r>
      <w:r w:rsidRPr="007F183D">
        <w:t>. For ELPAC Speaking, SCOE and ETS will facilitate the reconciliation meetings. The CDE will</w:t>
      </w:r>
      <w:r w:rsidRPr="007F183D" w:rsidDel="00CC0CB4">
        <w:t xml:space="preserve"> </w:t>
      </w:r>
      <w:r w:rsidRPr="007F183D">
        <w:t>review the proposed anchor samples during the reconciliation meetings and finalize selection of anchors for each prompt.</w:t>
      </w:r>
    </w:p>
    <w:p w14:paraId="77C7EA6E" w14:textId="77777777" w:rsidR="00CC6216" w:rsidRPr="007F183D" w:rsidDel="00097367" w:rsidRDefault="00CC6216" w:rsidP="00CC6216">
      <w:pPr>
        <w:pStyle w:val="ProposalText"/>
      </w:pPr>
      <w:r w:rsidRPr="007F183D">
        <w:rPr>
          <w:b/>
        </w:rPr>
        <w:t>Educator surveys after scoring.</w:t>
      </w:r>
      <w:r w:rsidRPr="007F183D">
        <w:t xml:space="preserve"> Following the scoring, educators will complete a survey. For ELPAC Speaking and Writing, the survey will collect</w:t>
      </w:r>
      <w:r w:rsidRPr="007F183D" w:rsidDel="00ED240F">
        <w:t xml:space="preserve"> </w:t>
      </w:r>
      <w:r w:rsidRPr="007F183D">
        <w:t>their feedback on the quality of their experience in assisting with range finding. For CAST and CSA, the survey will provide educator insight into using rubrics, scoring notes, and types of student responses. ETS assessment specialists with backgrounds in the subject area being tested will review and compile educator feedback from the surveys, and ETS will provide this summary to the CDE. For ELPAC Writing and Speaking, SCOE and ETS assessment specialists will review the feedback surveys.</w:t>
      </w:r>
    </w:p>
    <w:p w14:paraId="4B79838F" w14:textId="77777777" w:rsidR="00CC6216" w:rsidRPr="007F183D" w:rsidDel="00690A09" w:rsidRDefault="00CC6216" w:rsidP="00CC6216">
      <w:pPr>
        <w:pStyle w:val="ProposalText"/>
      </w:pPr>
      <w:r w:rsidRPr="007F183D">
        <w:rPr>
          <w:b/>
        </w:rPr>
        <w:t>Follow-up meetings.</w:t>
      </w:r>
      <w:r w:rsidRPr="007F183D">
        <w:t xml:space="preserve"> For CSA, CAST, and ELPAC Writing, ETS assessment specialists will review educator scores for each prompt and identify responses to be discussed in a follow-up virtual meeting with educators. Educators who scored samples for the same prompts will attend the meeting, which will be facilitated by the ETS grade </w:t>
      </w:r>
      <w:r w:rsidRPr="007F183D">
        <w:lastRenderedPageBreak/>
        <w:t xml:space="preserve">lead. For CSA and ELPAC Writing, the purpose of meeting will be to discuss potential anchor responses to be proposed to the CDE; for CAST, the purpose of the meeting will be to discuss and reconcile discrepant scores. CDE staff may attend the meeting to listen to the discussion and educators’ comments. ELPAC Speaking will not have a follow-up meeting; instead, SCOE and educators will meet to score and review samples and select anchor samples to propose to the CDE. </w:t>
      </w:r>
    </w:p>
    <w:p w14:paraId="0FB8D9B2" w14:textId="77777777" w:rsidR="00CC6216" w:rsidRPr="007F183D" w:rsidDel="003F339E" w:rsidRDefault="00CC6216" w:rsidP="00CC6216">
      <w:pPr>
        <w:pStyle w:val="ProposalText"/>
      </w:pPr>
      <w:r w:rsidRPr="007F183D">
        <w:rPr>
          <w:b/>
        </w:rPr>
        <w:t>Anchor samples.</w:t>
      </w:r>
      <w:r w:rsidRPr="007F183D">
        <w:t xml:space="preserve"> ETS assessment specialists will identify and annotate the proposed anchor samples in the web-based distributed-scoring system. For ELPAC Speaking and Writing, SCOE and ETS will identify the proposed anchor samples and provide these in a spreadsheet to the CDE. For CAST and CSA, ETS will conduct a training session with the CDE on how to review, accept, or reject the proposed anchor samples in the scoring system. ELPAC Speaking and ELPAC Writing do not use the web-based distributed-scoring system for CDE review of proposed anchors, so this training will not be needed.</w:t>
      </w:r>
    </w:p>
    <w:p w14:paraId="418445D9" w14:textId="77777777" w:rsidR="00CC6216" w:rsidRPr="007F183D" w:rsidRDefault="00CC6216" w:rsidP="00CC6216">
      <w:pPr>
        <w:pStyle w:val="ProposalText"/>
      </w:pPr>
      <w:r w:rsidRPr="007F183D">
        <w:t>ETS will facilitate a reconciliation meeting for each grade/grade span with the CDE to address any questions/issues and finalize approved anchor samples for each prompt. Next, ETS grade leads will build the anchor sets in the web-based distributed-scoring system for CSA, CAST, and ELPAC Writing. SCOE will create the anchor sets for ELPAC Speaking in Moodle.</w:t>
      </w:r>
    </w:p>
    <w:p w14:paraId="0A787AEA" w14:textId="77777777" w:rsidR="00CC6216" w:rsidRPr="007F183D" w:rsidRDefault="00CC6216" w:rsidP="00CC6216">
      <w:pPr>
        <w:pStyle w:val="ProposalText"/>
      </w:pPr>
      <w:r w:rsidRPr="007F183D">
        <w:t>Based on educator scores and feedback, ETS assessment specialists will select samples for training, calibration, and validity sets. Final sets will be created in the scoring system for CSA, CAST, and ELPAC Writing. SCOE will create these sets in Moodle for ELPAC Speaking.</w:t>
      </w:r>
    </w:p>
    <w:p w14:paraId="4B1017C2" w14:textId="77777777" w:rsidR="00CC6216" w:rsidRPr="007F183D" w:rsidRDefault="00CC6216" w:rsidP="00CC6216">
      <w:pPr>
        <w:pStyle w:val="ProposalText"/>
      </w:pPr>
      <w:r w:rsidRPr="007F183D">
        <w:lastRenderedPageBreak/>
        <w:t>ETS raters will complete training in the web-based distributed-scoring system prior to scoring student responses for CSA, CAST, and ELPAC Writing. For ELPAC Speaking, ETS raters and field examiners will complete training in Moodle. For the ELPAC Writing initial assessment, field examiners who complete training in Moodle will complete most of the scoring.</w:t>
      </w:r>
    </w:p>
    <w:p w14:paraId="436C4285" w14:textId="77777777" w:rsidR="00CC6216" w:rsidRPr="007F183D" w:rsidRDefault="00CC6216" w:rsidP="00CC6216">
      <w:pPr>
        <w:pStyle w:val="Heading4"/>
      </w:pPr>
      <w:bookmarkStart w:id="1040" w:name="ScoringoftheCAAsandAlternateELPAC"/>
      <w:bookmarkStart w:id="1041" w:name="_Toc525117878"/>
      <w:bookmarkStart w:id="1042" w:name="_Toc525112511"/>
      <w:bookmarkStart w:id="1043" w:name="_Toc521859487"/>
      <w:r w:rsidRPr="007F183D">
        <w:t>Scoring of the CAAs and Alternate ELPAC</w:t>
      </w:r>
      <w:bookmarkEnd w:id="1040"/>
    </w:p>
    <w:p w14:paraId="2B40C860" w14:textId="77777777" w:rsidR="00CC6216" w:rsidRPr="007F183D" w:rsidRDefault="00CC6216" w:rsidP="00CC6216">
      <w:pPr>
        <w:pStyle w:val="ProposalText"/>
      </w:pPr>
      <w:r w:rsidRPr="007F183D">
        <w:t xml:space="preserve">While </w:t>
      </w:r>
      <w:r w:rsidRPr="007F183D" w:rsidDel="00A92DA5">
        <w:t>all</w:t>
      </w:r>
      <w:r w:rsidRPr="007F183D">
        <w:t xml:space="preserve"> the alternate assessments are designed to be administered one-on-one, there are differences in the scoring for each, depending on </w:t>
      </w:r>
      <w:r w:rsidRPr="007F183D" w:rsidDel="00D51E1A">
        <w:t xml:space="preserve">whether </w:t>
      </w:r>
      <w:r w:rsidRPr="007F183D">
        <w:t xml:space="preserve">the assessments contain rubric-scored constructed responses. The CAAs for Mathematics and Science do not contain rubric-scored items and, as such, are machine scored. In addition to machine-scored items, the CAA for ELA and the Alternate ELPAC each contain several items that are rubric-scored constructed-response items that require local scoring by a test examiner. In order to fulfill United States Department of Education peer review requirements for additional validity evidence of the rubrics used during testing, a minimum of 10 percent of LEAs administering the CAA for ELA and Alternate ELPAC will be required to participate in second scoring. We will select LEAs to participate annually, on a rotating basis. </w:t>
      </w:r>
    </w:p>
    <w:p w14:paraId="6F53DF77" w14:textId="77777777" w:rsidR="00CC6216" w:rsidRPr="007F183D" w:rsidRDefault="00CC6216" w:rsidP="00CC6216">
      <w:pPr>
        <w:pStyle w:val="ProposalText"/>
        <w:keepNext/>
      </w:pPr>
      <w:r w:rsidRPr="007F183D">
        <w:t>To fulfill the requirements of second scoring, a secondary test</w:t>
      </w:r>
      <w:r w:rsidRPr="007F183D" w:rsidDel="0067071B">
        <w:t xml:space="preserve"> </w:t>
      </w:r>
      <w:r w:rsidRPr="007F183D">
        <w:t>examiner will need to be present at the time of testing to observe and score the student’s rubric-scored responses simultaneously, yet independently, from the primary test examiner. The secondary test</w:t>
      </w:r>
      <w:r w:rsidRPr="007F183D" w:rsidDel="009D41B2">
        <w:t xml:space="preserve"> </w:t>
      </w:r>
      <w:r w:rsidRPr="007F183D">
        <w:t>examiner has the option to</w:t>
      </w:r>
    </w:p>
    <w:p w14:paraId="7FB0DB34" w14:textId="77777777" w:rsidR="00CC6216" w:rsidRPr="007F183D" w:rsidRDefault="00CC6216" w:rsidP="00D2333D">
      <w:pPr>
        <w:pStyle w:val="BulletList1"/>
        <w:numPr>
          <w:ilvl w:val="0"/>
          <w:numId w:val="31"/>
        </w:numPr>
      </w:pPr>
      <w:r w:rsidRPr="007F183D">
        <w:t xml:space="preserve">enter the student’s score for the items where second scoring is required directly in the data entry interface (DEI) at the time of </w:t>
      </w:r>
      <w:r w:rsidRPr="007F183D" w:rsidDel="00C51091">
        <w:t>testing</w:t>
      </w:r>
      <w:r w:rsidRPr="007F183D">
        <w:t xml:space="preserve">; or </w:t>
      </w:r>
    </w:p>
    <w:p w14:paraId="3ED64736" w14:textId="77777777" w:rsidR="00CC6216" w:rsidRPr="007F183D" w:rsidRDefault="00CC6216" w:rsidP="00D2333D">
      <w:pPr>
        <w:pStyle w:val="BulletList1"/>
        <w:numPr>
          <w:ilvl w:val="0"/>
          <w:numId w:val="31"/>
        </w:numPr>
      </w:pPr>
      <w:r w:rsidRPr="007F183D">
        <w:lastRenderedPageBreak/>
        <w:t xml:space="preserve">record the scores on the test examiner’s recording answer sheet, and then enter those scores in the DEI after the student’s testing session is complete. </w:t>
      </w:r>
    </w:p>
    <w:p w14:paraId="3D76BD0E" w14:textId="77777777" w:rsidR="00CC6216" w:rsidRPr="007F183D" w:rsidRDefault="00CC6216" w:rsidP="00CC6216">
      <w:pPr>
        <w:pStyle w:val="ProposalText"/>
      </w:pPr>
      <w:r w:rsidRPr="007F183D">
        <w:t>ETS psychometricians will analyze the results of the primary and secondary test examiner responses collected during the second scoring. The analysis will evaluate the rubric-scored items to determine if there are any significant discrepancies that require additional training of the local scorers. When ETS identifies item types or traits in a score point range that consistently fall below the target agreement rates, ETS will notify the CDE and make a recommendation for the CDE to consider. All analysis will be incorporated into the annual technical reports. </w:t>
      </w:r>
    </w:p>
    <w:p w14:paraId="0F3FA525" w14:textId="0128676D" w:rsidR="00CC6216" w:rsidRPr="007F183D" w:rsidRDefault="00CC6216" w:rsidP="00CC6216">
      <w:pPr>
        <w:pStyle w:val="Heading3"/>
      </w:pPr>
      <w:bookmarkStart w:id="1044" w:name="Task_3_8_1_B"/>
      <w:bookmarkStart w:id="1045" w:name="_Toc85713644"/>
      <w:r w:rsidRPr="007F183D">
        <w:t>8.1.B</w:t>
      </w:r>
      <w:bookmarkEnd w:id="1044"/>
      <w:r w:rsidRPr="007F183D">
        <w:t>. Local Scoring</w:t>
      </w:r>
      <w:bookmarkEnd w:id="1041"/>
      <w:bookmarkEnd w:id="1042"/>
      <w:bookmarkEnd w:id="1043"/>
      <w:bookmarkEnd w:id="1045"/>
    </w:p>
    <w:p w14:paraId="17AF34DD" w14:textId="0797E27E" w:rsidR="00CC6216" w:rsidRPr="007F183D" w:rsidRDefault="00CC6216" w:rsidP="00CC6216">
      <w:pPr>
        <w:pStyle w:val="ProposalText"/>
      </w:pPr>
      <w:r w:rsidRPr="007F183D">
        <w:t xml:space="preserve">ETS understands the importance of supporting local scoring by California educators. Local scoring provides teachers with the opportunity to evaluate their students’ responses to the standards-based rubric, which in turn offers immediate information on their students’ individual and collective progress. Local scoring also provides teachers with the opportunity to develop a deeper understanding of the content standards through training of the scoring process and then the consistent application of their scoring to their students’ responses. </w:t>
      </w:r>
    </w:p>
    <w:p w14:paraId="378BD382" w14:textId="528D789B" w:rsidR="00CC6216" w:rsidRPr="007F183D" w:rsidRDefault="00CC6216" w:rsidP="00CC6216">
      <w:pPr>
        <w:pStyle w:val="ProposalText"/>
      </w:pPr>
      <w:r w:rsidRPr="007F183D">
        <w:t xml:space="preserve">In this section, we describe the local scoring process for the items with scoring rubrics, how the local scores will be submitted into the TDS, and whether ETS will conduct read-behind analyses. </w:t>
      </w:r>
      <w:r w:rsidRPr="007F183D">
        <w:rPr>
          <w:b/>
        </w:rPr>
        <w:fldChar w:fldCharType="begin"/>
      </w:r>
      <w:r w:rsidRPr="007F183D">
        <w:rPr>
          <w:b/>
        </w:rPr>
        <w:instrText xml:space="preserve"> REF _Ref69392178 \h  \* MERGEFORMAT </w:instrText>
      </w:r>
      <w:r w:rsidRPr="007F183D">
        <w:rPr>
          <w:b/>
        </w:rPr>
      </w:r>
      <w:r w:rsidRPr="007F183D">
        <w:rPr>
          <w:b/>
        </w:rPr>
        <w:fldChar w:fldCharType="separate"/>
      </w:r>
      <w:r w:rsidR="00110A1A" w:rsidRPr="007F183D">
        <w:rPr>
          <w:b/>
        </w:rPr>
        <w:t xml:space="preserve">Table </w:t>
      </w:r>
      <w:r w:rsidR="00110A1A" w:rsidRPr="007F183D">
        <w:rPr>
          <w:b/>
          <w:noProof/>
        </w:rPr>
        <w:t>34</w:t>
      </w:r>
      <w:r w:rsidRPr="007F183D">
        <w:rPr>
          <w:b/>
        </w:rPr>
        <w:fldChar w:fldCharType="end"/>
      </w:r>
      <w:r w:rsidRPr="007F183D">
        <w:t xml:space="preserve"> summarizes the locally scored tests with rubric-scored items.</w:t>
      </w:r>
    </w:p>
    <w:p w14:paraId="0A3DF82C" w14:textId="766E173D" w:rsidR="00CC6216" w:rsidRPr="007F183D" w:rsidRDefault="00CC6216" w:rsidP="00CC6216">
      <w:pPr>
        <w:pStyle w:val="ActionCaption"/>
      </w:pPr>
      <w:bookmarkStart w:id="1046" w:name="_Ref69392178"/>
      <w:bookmarkStart w:id="1047" w:name="_Toc85188739"/>
      <w:r w:rsidRPr="007F183D">
        <w:lastRenderedPageBreak/>
        <w:t xml:space="preserve">Table </w:t>
      </w:r>
      <w:r w:rsidRPr="007F183D">
        <w:fldChar w:fldCharType="begin"/>
      </w:r>
      <w:r w:rsidRPr="007F183D">
        <w:instrText>SEQ Table \* ARABIC</w:instrText>
      </w:r>
      <w:r w:rsidRPr="007F183D">
        <w:fldChar w:fldCharType="separate"/>
      </w:r>
      <w:r w:rsidR="00110A1A" w:rsidRPr="007F183D">
        <w:rPr>
          <w:noProof/>
        </w:rPr>
        <w:t>34</w:t>
      </w:r>
      <w:r w:rsidRPr="007F183D">
        <w:fldChar w:fldCharType="end"/>
      </w:r>
      <w:bookmarkEnd w:id="1046"/>
      <w:r w:rsidRPr="007F183D">
        <w:t>.  Tests with rubric-scored items requiring local scoring.</w:t>
      </w:r>
      <w:r w:rsidRPr="007F183D">
        <w:rPr>
          <w:b w:val="0"/>
        </w:rPr>
        <w:t xml:space="preserve"> Teachers will submit local scores to the TDS through either</w:t>
      </w:r>
      <w:r w:rsidR="003533B8" w:rsidRPr="007F183D">
        <w:rPr>
          <w:b w:val="0"/>
        </w:rPr>
        <w:t xml:space="preserve"> the</w:t>
      </w:r>
      <w:r w:rsidRPr="007F183D">
        <w:rPr>
          <w:b w:val="0"/>
        </w:rPr>
        <w:t xml:space="preserve"> DEI or TASC.</w:t>
      </w:r>
      <w:bookmarkEnd w:id="1047"/>
    </w:p>
    <w:tbl>
      <w:tblPr>
        <w:tblStyle w:val="CAASPP2020"/>
        <w:tblW w:w="9355" w:type="dxa"/>
        <w:tblLook w:val="04A0" w:firstRow="1" w:lastRow="0" w:firstColumn="1" w:lastColumn="0" w:noHBand="0" w:noVBand="1"/>
        <w:tblCaption w:val="Tests with rubric-scored items requiring local scoring"/>
        <w:tblDescription w:val="The table shows tests that will require local scoring, how scores will be submitted to the TDS, and whether they will require ETS back reading."/>
      </w:tblPr>
      <w:tblGrid>
        <w:gridCol w:w="2875"/>
        <w:gridCol w:w="4050"/>
        <w:gridCol w:w="2430"/>
      </w:tblGrid>
      <w:tr w:rsidR="00DD4844" w:rsidRPr="00DD4844" w14:paraId="374E3064" w14:textId="77777777" w:rsidTr="00EA7C83">
        <w:trPr>
          <w:cnfStyle w:val="100000000000" w:firstRow="1" w:lastRow="0" w:firstColumn="0" w:lastColumn="0" w:oddVBand="0" w:evenVBand="0" w:oddHBand="0" w:evenHBand="0" w:firstRowFirstColumn="0" w:firstRowLastColumn="0" w:lastRowFirstColumn="0" w:lastRowLastColumn="0"/>
        </w:trPr>
        <w:tc>
          <w:tcPr>
            <w:tcW w:w="2875" w:type="dxa"/>
          </w:tcPr>
          <w:p w14:paraId="06667094" w14:textId="77777777" w:rsidR="00CC6216" w:rsidRPr="00D74261" w:rsidRDefault="00CC6216" w:rsidP="00584039">
            <w:pPr>
              <w:pStyle w:val="TableHeader"/>
              <w:rPr>
                <w:b/>
                <w:color w:val="auto"/>
              </w:rPr>
            </w:pPr>
            <w:r w:rsidRPr="00D74261">
              <w:rPr>
                <w:b/>
                <w:color w:val="auto"/>
              </w:rPr>
              <w:t>Test</w:t>
            </w:r>
          </w:p>
        </w:tc>
        <w:tc>
          <w:tcPr>
            <w:tcW w:w="4050" w:type="dxa"/>
          </w:tcPr>
          <w:p w14:paraId="22F980E9" w14:textId="77777777" w:rsidR="00CC6216" w:rsidRPr="00D74261" w:rsidRDefault="00CC6216" w:rsidP="00584039">
            <w:pPr>
              <w:pStyle w:val="TableHeader"/>
              <w:rPr>
                <w:b/>
                <w:color w:val="auto"/>
              </w:rPr>
            </w:pPr>
            <w:r w:rsidRPr="00D74261">
              <w:rPr>
                <w:b/>
                <w:color w:val="auto"/>
              </w:rPr>
              <w:t>Submission Method to TDS</w:t>
            </w:r>
          </w:p>
        </w:tc>
        <w:tc>
          <w:tcPr>
            <w:tcW w:w="2430" w:type="dxa"/>
          </w:tcPr>
          <w:p w14:paraId="58D32563" w14:textId="77777777" w:rsidR="00CC6216" w:rsidRPr="00D74261" w:rsidRDefault="00CC6216" w:rsidP="00584039">
            <w:pPr>
              <w:pStyle w:val="TableHeader"/>
              <w:rPr>
                <w:b/>
                <w:color w:val="auto"/>
              </w:rPr>
            </w:pPr>
            <w:r w:rsidRPr="00D74261">
              <w:rPr>
                <w:b/>
                <w:color w:val="auto"/>
              </w:rPr>
              <w:t>ETS Back-Reading Required</w:t>
            </w:r>
          </w:p>
        </w:tc>
      </w:tr>
      <w:tr w:rsidR="002A76E3" w:rsidRPr="007F183D" w14:paraId="69BEF5A0" w14:textId="77777777" w:rsidTr="00EA7C83">
        <w:trPr>
          <w:cnfStyle w:val="000000100000" w:firstRow="0" w:lastRow="0" w:firstColumn="0" w:lastColumn="0" w:oddVBand="0" w:evenVBand="0" w:oddHBand="1" w:evenHBand="0" w:firstRowFirstColumn="0" w:firstRowLastColumn="0" w:lastRowFirstColumn="0" w:lastRowLastColumn="0"/>
        </w:trPr>
        <w:tc>
          <w:tcPr>
            <w:tcW w:w="2875" w:type="dxa"/>
          </w:tcPr>
          <w:p w14:paraId="4DA3359C" w14:textId="77777777" w:rsidR="00CC6216" w:rsidRPr="007F183D" w:rsidRDefault="00CC6216" w:rsidP="00584039">
            <w:pPr>
              <w:pStyle w:val="TableTextRight"/>
            </w:pPr>
            <w:r w:rsidRPr="007F183D">
              <w:t>Initial ELPAC Speaking</w:t>
            </w:r>
          </w:p>
        </w:tc>
        <w:tc>
          <w:tcPr>
            <w:tcW w:w="4050" w:type="dxa"/>
          </w:tcPr>
          <w:p w14:paraId="094C6DE1" w14:textId="77777777" w:rsidR="00CC6216" w:rsidRPr="007F183D" w:rsidRDefault="00CC6216" w:rsidP="00584039">
            <w:pPr>
              <w:pStyle w:val="TableTextCenter"/>
            </w:pPr>
            <w:r w:rsidRPr="007F183D">
              <w:t>Data Entry Interface</w:t>
            </w:r>
          </w:p>
        </w:tc>
        <w:tc>
          <w:tcPr>
            <w:tcW w:w="2430" w:type="dxa"/>
          </w:tcPr>
          <w:p w14:paraId="541FF9CC" w14:textId="77777777" w:rsidR="00CC6216" w:rsidRPr="007F183D" w:rsidRDefault="00CC6216" w:rsidP="00584039">
            <w:pPr>
              <w:pStyle w:val="TableTextCenter"/>
            </w:pPr>
            <w:r w:rsidRPr="007F183D">
              <w:t>Yes</w:t>
            </w:r>
          </w:p>
        </w:tc>
      </w:tr>
      <w:tr w:rsidR="00CC6216" w:rsidRPr="007F183D" w14:paraId="16AECC26" w14:textId="77777777" w:rsidTr="00EA7C83">
        <w:trPr>
          <w:cnfStyle w:val="000000010000" w:firstRow="0" w:lastRow="0" w:firstColumn="0" w:lastColumn="0" w:oddVBand="0" w:evenVBand="0" w:oddHBand="0" w:evenHBand="1" w:firstRowFirstColumn="0" w:firstRowLastColumn="0" w:lastRowFirstColumn="0" w:lastRowLastColumn="0"/>
        </w:trPr>
        <w:tc>
          <w:tcPr>
            <w:tcW w:w="2875" w:type="dxa"/>
          </w:tcPr>
          <w:p w14:paraId="5DE1F841" w14:textId="77777777" w:rsidR="00CC6216" w:rsidRPr="007F183D" w:rsidRDefault="00CC6216" w:rsidP="00584039">
            <w:pPr>
              <w:pStyle w:val="TableTextRight"/>
            </w:pPr>
            <w:r w:rsidRPr="007F183D">
              <w:t>Initial ELPAC Writing</w:t>
            </w:r>
          </w:p>
        </w:tc>
        <w:tc>
          <w:tcPr>
            <w:tcW w:w="4050" w:type="dxa"/>
          </w:tcPr>
          <w:p w14:paraId="40FDBC7D" w14:textId="77777777" w:rsidR="00CC6216" w:rsidRPr="007F183D" w:rsidRDefault="00CC6216" w:rsidP="00584039">
            <w:pPr>
              <w:pStyle w:val="TableTextCenter"/>
            </w:pPr>
            <w:r w:rsidRPr="007F183D">
              <w:t>K–2: Data Entry Interface</w:t>
            </w:r>
          </w:p>
          <w:p w14:paraId="6134F04F" w14:textId="77777777" w:rsidR="00CC6216" w:rsidRPr="007F183D" w:rsidRDefault="00CC6216" w:rsidP="00584039">
            <w:pPr>
              <w:pStyle w:val="TableTextCenter"/>
            </w:pPr>
            <w:r w:rsidRPr="007F183D">
              <w:t>3–12: Teacher Assessment Scoring Center</w:t>
            </w:r>
          </w:p>
        </w:tc>
        <w:tc>
          <w:tcPr>
            <w:tcW w:w="2430" w:type="dxa"/>
          </w:tcPr>
          <w:p w14:paraId="46F3EBED" w14:textId="77777777" w:rsidR="00CC6216" w:rsidRPr="007F183D" w:rsidRDefault="00CC6216" w:rsidP="00584039">
            <w:pPr>
              <w:pStyle w:val="TableTextCenter"/>
            </w:pPr>
            <w:r w:rsidRPr="007F183D">
              <w:t>Yes</w:t>
            </w:r>
          </w:p>
        </w:tc>
      </w:tr>
      <w:tr w:rsidR="002A76E3" w:rsidRPr="007F183D" w14:paraId="4A8BE68B" w14:textId="77777777" w:rsidTr="00EA7C83">
        <w:trPr>
          <w:cnfStyle w:val="000000100000" w:firstRow="0" w:lastRow="0" w:firstColumn="0" w:lastColumn="0" w:oddVBand="0" w:evenVBand="0" w:oddHBand="1" w:evenHBand="0" w:firstRowFirstColumn="0" w:firstRowLastColumn="0" w:lastRowFirstColumn="0" w:lastRowLastColumn="0"/>
        </w:trPr>
        <w:tc>
          <w:tcPr>
            <w:tcW w:w="2875" w:type="dxa"/>
          </w:tcPr>
          <w:p w14:paraId="4ADA9A9B" w14:textId="77777777" w:rsidR="00CC6216" w:rsidRPr="007F183D" w:rsidRDefault="00CC6216" w:rsidP="00584039">
            <w:pPr>
              <w:pStyle w:val="TableTextRight"/>
            </w:pPr>
            <w:r w:rsidRPr="007F183D">
              <w:t>Summative ELPAC Speaking</w:t>
            </w:r>
          </w:p>
        </w:tc>
        <w:tc>
          <w:tcPr>
            <w:tcW w:w="4050" w:type="dxa"/>
          </w:tcPr>
          <w:p w14:paraId="3F6A0D1E" w14:textId="77777777" w:rsidR="00CC6216" w:rsidRPr="007F183D" w:rsidRDefault="00CC6216" w:rsidP="00584039">
            <w:pPr>
              <w:pStyle w:val="TableTextCenter"/>
            </w:pPr>
            <w:r w:rsidRPr="007F183D">
              <w:t>Data Entry Interface</w:t>
            </w:r>
          </w:p>
        </w:tc>
        <w:tc>
          <w:tcPr>
            <w:tcW w:w="2430" w:type="dxa"/>
          </w:tcPr>
          <w:p w14:paraId="62860573" w14:textId="77777777" w:rsidR="00CC6216" w:rsidRPr="007F183D" w:rsidRDefault="00CC6216" w:rsidP="00584039">
            <w:pPr>
              <w:pStyle w:val="TableTextCenter"/>
            </w:pPr>
            <w:r w:rsidRPr="007F183D">
              <w:t>Yes</w:t>
            </w:r>
          </w:p>
        </w:tc>
      </w:tr>
      <w:tr w:rsidR="00CC6216" w:rsidRPr="007F183D" w14:paraId="32745052" w14:textId="77777777" w:rsidTr="00EA7C83">
        <w:trPr>
          <w:cnfStyle w:val="000000010000" w:firstRow="0" w:lastRow="0" w:firstColumn="0" w:lastColumn="0" w:oddVBand="0" w:evenVBand="0" w:oddHBand="0" w:evenHBand="1" w:firstRowFirstColumn="0" w:firstRowLastColumn="0" w:lastRowFirstColumn="0" w:lastRowLastColumn="0"/>
        </w:trPr>
        <w:tc>
          <w:tcPr>
            <w:tcW w:w="2875" w:type="dxa"/>
          </w:tcPr>
          <w:p w14:paraId="74182D32" w14:textId="77777777" w:rsidR="00CC6216" w:rsidRPr="007F183D" w:rsidRDefault="00CC6216" w:rsidP="00584039">
            <w:pPr>
              <w:pStyle w:val="TableTextRight"/>
            </w:pPr>
            <w:r w:rsidRPr="007F183D">
              <w:t>CSA Speaking</w:t>
            </w:r>
          </w:p>
        </w:tc>
        <w:tc>
          <w:tcPr>
            <w:tcW w:w="4050" w:type="dxa"/>
          </w:tcPr>
          <w:p w14:paraId="5E8ADB09" w14:textId="77777777" w:rsidR="00CC6216" w:rsidRPr="007F183D" w:rsidRDefault="00CC6216" w:rsidP="00584039">
            <w:pPr>
              <w:pStyle w:val="TableTextCenter"/>
            </w:pPr>
            <w:r w:rsidRPr="007F183D">
              <w:t>Data Entry Interface</w:t>
            </w:r>
          </w:p>
        </w:tc>
        <w:tc>
          <w:tcPr>
            <w:tcW w:w="2430" w:type="dxa"/>
          </w:tcPr>
          <w:p w14:paraId="1001DC7D" w14:textId="3A5CE732" w:rsidR="00CC6216" w:rsidRPr="00D74261" w:rsidRDefault="00D56BFF" w:rsidP="00584039">
            <w:pPr>
              <w:pStyle w:val="TableTextCenter"/>
            </w:pPr>
            <w:r w:rsidRPr="00D74261">
              <w:t>Yes</w:t>
            </w:r>
          </w:p>
        </w:tc>
      </w:tr>
      <w:tr w:rsidR="00CC6216" w:rsidRPr="007F183D" w14:paraId="0740842D" w14:textId="77777777" w:rsidTr="00EA7C83">
        <w:trPr>
          <w:cnfStyle w:val="000000100000" w:firstRow="0" w:lastRow="0" w:firstColumn="0" w:lastColumn="0" w:oddVBand="0" w:evenVBand="0" w:oddHBand="1" w:evenHBand="0" w:firstRowFirstColumn="0" w:firstRowLastColumn="0" w:lastRowFirstColumn="0" w:lastRowLastColumn="0"/>
        </w:trPr>
        <w:tc>
          <w:tcPr>
            <w:tcW w:w="2875" w:type="dxa"/>
          </w:tcPr>
          <w:p w14:paraId="0EC9F381" w14:textId="77777777" w:rsidR="00CC6216" w:rsidRPr="007F183D" w:rsidRDefault="00CC6216" w:rsidP="00584039">
            <w:pPr>
              <w:pStyle w:val="TableTextRight"/>
            </w:pPr>
            <w:r w:rsidRPr="007F183D">
              <w:t>Interim Assessments for Smarter Balanced, CAST, and ELPAC</w:t>
            </w:r>
          </w:p>
        </w:tc>
        <w:tc>
          <w:tcPr>
            <w:tcW w:w="4050" w:type="dxa"/>
          </w:tcPr>
          <w:p w14:paraId="748F4260" w14:textId="77777777" w:rsidR="00CC6216" w:rsidRPr="007F183D" w:rsidRDefault="00CC6216" w:rsidP="00584039">
            <w:pPr>
              <w:pStyle w:val="TableTextCenter"/>
            </w:pPr>
            <w:r w:rsidRPr="007F183D">
              <w:t>Teacher Assessment Scoring Center</w:t>
            </w:r>
          </w:p>
        </w:tc>
        <w:tc>
          <w:tcPr>
            <w:tcW w:w="2430" w:type="dxa"/>
          </w:tcPr>
          <w:p w14:paraId="36F244A7" w14:textId="77777777" w:rsidR="00CC6216" w:rsidRPr="007F183D" w:rsidRDefault="00CC6216" w:rsidP="00584039">
            <w:pPr>
              <w:pStyle w:val="TableTextCenter"/>
            </w:pPr>
            <w:r w:rsidRPr="007F183D">
              <w:t>No</w:t>
            </w:r>
          </w:p>
        </w:tc>
      </w:tr>
    </w:tbl>
    <w:p w14:paraId="511B6D17" w14:textId="77777777" w:rsidR="00CC6216" w:rsidRPr="007F183D" w:rsidRDefault="00CC6216" w:rsidP="00CC6216">
      <w:pPr>
        <w:pStyle w:val="ProposalText"/>
      </w:pPr>
    </w:p>
    <w:p w14:paraId="2434F4C8" w14:textId="6B33A1A6" w:rsidR="00CC6216" w:rsidRPr="007F183D" w:rsidRDefault="00CC6216" w:rsidP="00CC6216">
      <w:pPr>
        <w:pStyle w:val="ProposalText"/>
      </w:pPr>
      <w:r w:rsidRPr="007F183D">
        <w:t xml:space="preserve">We describe the DEI in </w:t>
      </w:r>
      <w:r w:rsidRPr="007F183D">
        <w:rPr>
          <w:b/>
        </w:rPr>
        <w:t>Task</w:t>
      </w:r>
      <w:r w:rsidR="00AC6B48" w:rsidRPr="007F183D">
        <w:rPr>
          <w:b/>
        </w:rPr>
        <w:t> </w:t>
      </w:r>
      <w:r w:rsidR="00AC6B48" w:rsidRPr="007F183D">
        <w:rPr>
          <w:b/>
        </w:rPr>
        <w:fldChar w:fldCharType="begin"/>
      </w:r>
      <w:r w:rsidR="00AC6B48" w:rsidRPr="007F183D">
        <w:rPr>
          <w:b/>
        </w:rPr>
        <w:instrText xml:space="preserve"> REF Task_3_5_1_B_1 \h  \* MERGEFORMAT </w:instrText>
      </w:r>
      <w:r w:rsidR="00AC6B48" w:rsidRPr="007F183D">
        <w:rPr>
          <w:b/>
        </w:rPr>
      </w:r>
      <w:r w:rsidR="00AC6B48" w:rsidRPr="007F183D">
        <w:rPr>
          <w:b/>
        </w:rPr>
        <w:fldChar w:fldCharType="separate"/>
      </w:r>
      <w:r w:rsidR="00B2315E" w:rsidRPr="00B2315E">
        <w:rPr>
          <w:b/>
        </w:rPr>
        <w:t>5.1.B.1</w:t>
      </w:r>
      <w:r w:rsidR="00AC6B48" w:rsidRPr="007F183D">
        <w:rPr>
          <w:b/>
        </w:rPr>
        <w:fldChar w:fldCharType="end"/>
      </w:r>
      <w:r w:rsidRPr="007F183D" w:rsidDel="004A232E">
        <w:t>, and we describe TASC in the following section</w:t>
      </w:r>
      <w:r w:rsidRPr="007F183D">
        <w:t xml:space="preserve">. While the CAAs and Alternate ELPAC also are locally scored, the test administration and scoring process is handled completely through the DEI. </w:t>
      </w:r>
    </w:p>
    <w:p w14:paraId="1E9F65F0" w14:textId="77777777" w:rsidR="00CC6216" w:rsidRPr="007F183D" w:rsidRDefault="00CC6216" w:rsidP="00CC6216">
      <w:pPr>
        <w:pStyle w:val="Heading4"/>
      </w:pPr>
      <w:r w:rsidRPr="007F183D">
        <w:t>Using the TASC</w:t>
      </w:r>
    </w:p>
    <w:p w14:paraId="64167463" w14:textId="77777777" w:rsidR="00CC6216" w:rsidRPr="007F183D" w:rsidRDefault="00CC6216" w:rsidP="00CC6216">
      <w:pPr>
        <w:pStyle w:val="ProposalText"/>
      </w:pPr>
      <w:r w:rsidRPr="007F183D">
        <w:t xml:space="preserve">A key component in local scoring is a system that offers ease and flexibility to educators. To meet this requirement, ETS will be replacing the current Teacher Hand Scoring System (THSS) with a new, standalone teacher scoring system: the TASC. TASC will provide a significantly improved, feature-rich teacher scoring system that </w:t>
      </w:r>
      <w:r w:rsidRPr="007F183D">
        <w:lastRenderedPageBreak/>
        <w:t>leverages a scalable architecture to support California’s local scoring needs. TASC will incorporate and expand upon the existing functionality and scoring workflow that the current THSS provides today. Authorized users will have the ability to view student responses that require hand scoring, enter scores for the responses, and submit scores.</w:t>
      </w:r>
    </w:p>
    <w:p w14:paraId="4C7BEFC0" w14:textId="38F65AC8" w:rsidR="00CC6216" w:rsidRPr="007F183D" w:rsidRDefault="00CC6216" w:rsidP="00CC6216">
      <w:pPr>
        <w:pStyle w:val="ProposalText"/>
        <w:keepNext/>
      </w:pPr>
      <w:r w:rsidRPr="007F183D">
        <w:t>Additionally, TASC offer</w:t>
      </w:r>
      <w:r w:rsidR="003533B8" w:rsidRPr="007F183D">
        <w:t>s</w:t>
      </w:r>
      <w:r w:rsidRPr="007F183D">
        <w:t xml:space="preserve"> several key improvements compared to the current THSS:</w:t>
      </w:r>
    </w:p>
    <w:p w14:paraId="49A98745" w14:textId="1262E8B6" w:rsidR="00CC6216" w:rsidRPr="007F183D" w:rsidRDefault="00CC6216" w:rsidP="00D2333D">
      <w:pPr>
        <w:pStyle w:val="NumberList1"/>
        <w:keepNext/>
        <w:numPr>
          <w:ilvl w:val="0"/>
          <w:numId w:val="34"/>
        </w:numPr>
        <w:ind w:hanging="540"/>
      </w:pPr>
      <w:r w:rsidRPr="007F183D">
        <w:t xml:space="preserve">Intuitive User Interface </w:t>
      </w:r>
    </w:p>
    <w:p w14:paraId="07B738D6" w14:textId="7677DFE7" w:rsidR="00CC6216" w:rsidRPr="007F183D" w:rsidRDefault="00CC6216" w:rsidP="00D2333D">
      <w:pPr>
        <w:pStyle w:val="NumberLista"/>
        <w:numPr>
          <w:ilvl w:val="0"/>
          <w:numId w:val="33"/>
        </w:numPr>
      </w:pPr>
      <w:r w:rsidRPr="007F183D">
        <w:t>Scores organized by test</w:t>
      </w:r>
    </w:p>
    <w:p w14:paraId="1B0C2A42" w14:textId="5F25E877" w:rsidR="00CC6216" w:rsidRPr="007F183D" w:rsidRDefault="00CC6216" w:rsidP="00D2333D">
      <w:pPr>
        <w:pStyle w:val="NumberLista"/>
        <w:numPr>
          <w:ilvl w:val="0"/>
          <w:numId w:val="33"/>
        </w:numPr>
      </w:pPr>
      <w:r w:rsidRPr="007F183D">
        <w:t xml:space="preserve">Tabular, more condensed, and sortable response presentation </w:t>
      </w:r>
    </w:p>
    <w:p w14:paraId="3CBDE883" w14:textId="4E902450" w:rsidR="00CC6216" w:rsidRPr="007F183D" w:rsidRDefault="00CC6216" w:rsidP="00D2333D">
      <w:pPr>
        <w:pStyle w:val="NumberLista"/>
        <w:numPr>
          <w:ilvl w:val="0"/>
          <w:numId w:val="33"/>
        </w:numPr>
      </w:pPr>
      <w:r w:rsidRPr="007F183D">
        <w:t>Response prioritization by date ready for scoring with clear item sequence identification</w:t>
      </w:r>
    </w:p>
    <w:p w14:paraId="5C8DCED1" w14:textId="16AE4921" w:rsidR="00CC6216" w:rsidRPr="007F183D" w:rsidRDefault="00CC6216" w:rsidP="00D2333D">
      <w:pPr>
        <w:pStyle w:val="NumberLista"/>
        <w:numPr>
          <w:ilvl w:val="0"/>
          <w:numId w:val="33"/>
        </w:numPr>
      </w:pPr>
      <w:r w:rsidRPr="007F183D">
        <w:t>Response grid pagination</w:t>
      </w:r>
    </w:p>
    <w:p w14:paraId="474410FA" w14:textId="03DB4536" w:rsidR="00CC6216" w:rsidRPr="007F183D" w:rsidRDefault="00CC6216" w:rsidP="00D2333D">
      <w:pPr>
        <w:pStyle w:val="NumberList1"/>
        <w:keepNext/>
        <w:numPr>
          <w:ilvl w:val="0"/>
          <w:numId w:val="34"/>
        </w:numPr>
        <w:ind w:hanging="540"/>
      </w:pPr>
      <w:r w:rsidRPr="007F183D">
        <w:t>Scalable Architecture</w:t>
      </w:r>
    </w:p>
    <w:p w14:paraId="194C13A0" w14:textId="6DCE7FE3" w:rsidR="00CC6216" w:rsidRPr="007F183D" w:rsidRDefault="00CC6216" w:rsidP="00D2333D">
      <w:pPr>
        <w:pStyle w:val="NumberLista"/>
        <w:numPr>
          <w:ilvl w:val="0"/>
          <w:numId w:val="35"/>
        </w:numPr>
      </w:pPr>
      <w:r w:rsidRPr="007F183D">
        <w:t>Single application instance to support all assessments that require local scoring</w:t>
      </w:r>
    </w:p>
    <w:p w14:paraId="16999B92" w14:textId="5DACCB6C" w:rsidR="00CC6216" w:rsidRPr="007F183D" w:rsidRDefault="00CC6216" w:rsidP="00D2333D">
      <w:pPr>
        <w:pStyle w:val="NumberList1"/>
        <w:keepNext/>
        <w:numPr>
          <w:ilvl w:val="0"/>
          <w:numId w:val="34"/>
        </w:numPr>
        <w:ind w:hanging="540"/>
      </w:pPr>
      <w:r w:rsidRPr="007F183D">
        <w:t>Location Based Responses Access</w:t>
      </w:r>
    </w:p>
    <w:p w14:paraId="1DF1FD98" w14:textId="2DCBD522" w:rsidR="00CC6216" w:rsidRPr="007F183D" w:rsidRDefault="00CC6216" w:rsidP="00D2333D">
      <w:pPr>
        <w:pStyle w:val="NumberLista"/>
        <w:numPr>
          <w:ilvl w:val="0"/>
          <w:numId w:val="36"/>
        </w:numPr>
      </w:pPr>
      <w:r w:rsidRPr="007F183D">
        <w:t>Authorized users (i.e., State, district, school users) with jurisdiction over a given student will have the ability to access the student’s responses</w:t>
      </w:r>
    </w:p>
    <w:p w14:paraId="679A639E" w14:textId="75D91B97" w:rsidR="00CC6216" w:rsidRPr="007F183D" w:rsidRDefault="00CC6216" w:rsidP="00D2333D">
      <w:pPr>
        <w:pStyle w:val="NumberList1"/>
        <w:keepNext/>
        <w:numPr>
          <w:ilvl w:val="0"/>
          <w:numId w:val="34"/>
        </w:numPr>
        <w:ind w:hanging="540"/>
      </w:pPr>
      <w:r w:rsidRPr="007F183D">
        <w:t>Collaborative Scoring Notes</w:t>
      </w:r>
    </w:p>
    <w:p w14:paraId="28EC9578" w14:textId="0B2776D8" w:rsidR="00CC6216" w:rsidRPr="007F183D" w:rsidRDefault="00CC6216" w:rsidP="00D2333D">
      <w:pPr>
        <w:pStyle w:val="NumberLista"/>
        <w:numPr>
          <w:ilvl w:val="0"/>
          <w:numId w:val="37"/>
        </w:numPr>
      </w:pPr>
      <w:r w:rsidRPr="007F183D">
        <w:t>TASC will support recording notes that users enter about an individual student’s response and displaying those notes to other users who view or score the same student’s response</w:t>
      </w:r>
    </w:p>
    <w:p w14:paraId="172ED3BE" w14:textId="1797BAF4" w:rsidR="00CC6216" w:rsidRPr="007F183D" w:rsidRDefault="00CC6216" w:rsidP="00CC6216">
      <w:pPr>
        <w:pStyle w:val="ProposalText"/>
        <w:keepNext/>
      </w:pPr>
      <w:r w:rsidRPr="007F183D">
        <w:lastRenderedPageBreak/>
        <w:t>In addition, TASC will provide the following:</w:t>
      </w:r>
    </w:p>
    <w:p w14:paraId="7A7DEDDF" w14:textId="77777777" w:rsidR="00CC6216" w:rsidRPr="007F183D" w:rsidRDefault="00CC6216" w:rsidP="000F27EF">
      <w:pPr>
        <w:pStyle w:val="NumberList1"/>
        <w:numPr>
          <w:ilvl w:val="0"/>
          <w:numId w:val="42"/>
        </w:numPr>
        <w:ind w:hanging="540"/>
      </w:pPr>
      <w:r w:rsidRPr="007F183D">
        <w:t>Daily reminder emails to the test administrator about responses that are available for scoring with configurable text</w:t>
      </w:r>
    </w:p>
    <w:p w14:paraId="4C1B79A6" w14:textId="77777777" w:rsidR="00CC6216" w:rsidRPr="007F183D" w:rsidRDefault="00CC6216" w:rsidP="00CC6216">
      <w:pPr>
        <w:pStyle w:val="NumberList1"/>
      </w:pPr>
      <w:r w:rsidRPr="007F183D">
        <w:t>Pending response summary reporting</w:t>
      </w:r>
    </w:p>
    <w:p w14:paraId="5516B609" w14:textId="77777777" w:rsidR="00CC6216" w:rsidRPr="007F183D" w:rsidRDefault="00CC6216" w:rsidP="00CC6216">
      <w:pPr>
        <w:pStyle w:val="NumberList1"/>
      </w:pPr>
      <w:r w:rsidRPr="007F183D">
        <w:t>Rescore support</w:t>
      </w:r>
    </w:p>
    <w:p w14:paraId="63526437" w14:textId="77777777" w:rsidR="00CC6216" w:rsidRPr="007F183D" w:rsidRDefault="00CC6216" w:rsidP="00CC6216">
      <w:pPr>
        <w:pStyle w:val="NumberList1"/>
      </w:pPr>
      <w:r w:rsidRPr="007F183D">
        <w:t>Purge of unscored responses at the end of the administration year</w:t>
      </w:r>
    </w:p>
    <w:p w14:paraId="6ADB6FDD" w14:textId="374582D3" w:rsidR="00CC6216" w:rsidRPr="007F183D" w:rsidRDefault="00CC6216" w:rsidP="00CC6216">
      <w:pPr>
        <w:pStyle w:val="ProposalText"/>
      </w:pPr>
      <w:r>
        <w:t>TASC also provides maximum flexibility to the CDE. TASC can be configured to support a local scoring process for any California assessment. For example, should the SBE and the CDE require that the performance tasks for non-alternate assessments be administered during the school year as educators complete instructional components, ETS and CAI can configure TASC to allow educators and LEAs to locally score the responses</w:t>
      </w:r>
      <w:r w:rsidR="009804A5" w:rsidRPr="00D74261">
        <w:t xml:space="preserve"> to </w:t>
      </w:r>
      <w:r w:rsidR="00363D02" w:rsidRPr="00D74261">
        <w:t xml:space="preserve">CDE-approved </w:t>
      </w:r>
      <w:r w:rsidR="009804A5" w:rsidRPr="00D74261">
        <w:t>performance tasks</w:t>
      </w:r>
      <w:r w:rsidRPr="00D74261">
        <w:t>.</w:t>
      </w:r>
      <w:r>
        <w:t xml:space="preserve"> This local scoring model can be implemented anywhere there is a need for educator involvement in the student scoring process.</w:t>
      </w:r>
    </w:p>
    <w:p w14:paraId="7F5F61F9" w14:textId="77777777" w:rsidR="00CC6216" w:rsidRPr="007F183D" w:rsidRDefault="00CC6216" w:rsidP="00CC6216">
      <w:pPr>
        <w:pStyle w:val="ProposalText"/>
      </w:pPr>
      <w:r w:rsidRPr="007F183D">
        <w:t xml:space="preserve">In addition to the newly enhanced TASC, ETS will continue to support the DEI: an additional system used to enter scores for locally scored responses for several assessments. The DEI is already known to and widely used by California educators today. </w:t>
      </w:r>
    </w:p>
    <w:p w14:paraId="093E94DB" w14:textId="77777777" w:rsidR="00CC6216" w:rsidRPr="007F183D" w:rsidRDefault="00CC6216" w:rsidP="00CC6216">
      <w:pPr>
        <w:pStyle w:val="Heading4"/>
      </w:pPr>
      <w:r w:rsidRPr="007F183D">
        <w:t>Training Educators on Local Scoring</w:t>
      </w:r>
    </w:p>
    <w:p w14:paraId="40E151BA" w14:textId="00B89C64" w:rsidR="00CC6216" w:rsidRPr="007F183D" w:rsidRDefault="00CC6216" w:rsidP="00CC6216">
      <w:pPr>
        <w:pStyle w:val="ProposalText"/>
      </w:pPr>
      <w:r w:rsidRPr="007F183D">
        <w:t xml:space="preserve">ETS will continue to support California educators by providing the training, instructions, and materials required to perform local scoring. Currently, </w:t>
      </w:r>
      <w:r w:rsidR="00E21955" w:rsidRPr="007F183D">
        <w:t xml:space="preserve">we </w:t>
      </w:r>
      <w:r w:rsidRPr="007F183D">
        <w:t xml:space="preserve">conduct educator training for the ELPAC, CAAs, and Smarter Balanced Interim Assessments. Training will expand </w:t>
      </w:r>
      <w:r w:rsidRPr="007F183D">
        <w:lastRenderedPageBreak/>
        <w:t>to include Alternate ELPAC, CSA, and the CAST and ELPAC interim assessments when they are released. These trainings are a valuable professional development opportunity for educators, giving them hands-on opportunities to interact with the assessments and have the knowledge and tools to help their students succeed.</w:t>
      </w:r>
    </w:p>
    <w:p w14:paraId="1F0920F1" w14:textId="77777777" w:rsidR="00CC6216" w:rsidRPr="007F183D" w:rsidRDefault="00CC6216" w:rsidP="00CC6216">
      <w:pPr>
        <w:pStyle w:val="ProposalText"/>
        <w:keepNext/>
      </w:pPr>
      <w:r w:rsidRPr="007F183D">
        <w:t xml:space="preserve">For all assessments with a local scoring component, ETS will provide training materials that will guide teachers through the local scoring process, including accessing the DEI or TASC, retrieving student responses for scoring, </w:t>
      </w:r>
      <w:r w:rsidRPr="007F183D" w:rsidDel="00D85F08">
        <w:t>training</w:t>
      </w:r>
      <w:r w:rsidRPr="007F183D">
        <w:t xml:space="preserve">, refreshing on scoring rubrics and exemplar responses, and entering scores into the system for reporting. Teachers can train to use the TASC through a combination of different training materials: </w:t>
      </w:r>
    </w:p>
    <w:p w14:paraId="3C418542" w14:textId="37FB9E90" w:rsidR="00CC6216" w:rsidRPr="007F183D" w:rsidRDefault="003533B8" w:rsidP="00D2333D">
      <w:pPr>
        <w:pStyle w:val="BulletList1"/>
        <w:numPr>
          <w:ilvl w:val="0"/>
          <w:numId w:val="31"/>
        </w:numPr>
      </w:pPr>
      <w:r w:rsidRPr="007F183D">
        <w:t>A</w:t>
      </w:r>
      <w:r w:rsidR="00CC6216" w:rsidRPr="007F183D">
        <w:t xml:space="preserve"> detailed user guide on the TASC that includes screenshots and step-by-step instructions on how to use the TASC, how to complete critical tasks in the TASC, and how to address common issues encountered in the system</w:t>
      </w:r>
    </w:p>
    <w:p w14:paraId="38A2084C" w14:textId="4C610F24" w:rsidR="00CC6216" w:rsidRPr="007F183D" w:rsidRDefault="003533B8" w:rsidP="00D2333D">
      <w:pPr>
        <w:pStyle w:val="BulletList1"/>
        <w:numPr>
          <w:ilvl w:val="0"/>
          <w:numId w:val="31"/>
        </w:numPr>
      </w:pPr>
      <w:r w:rsidRPr="007F183D">
        <w:t>W</w:t>
      </w:r>
      <w:r w:rsidR="00CC6216" w:rsidRPr="007F183D">
        <w:t>orkshops that provide an understanding of hand scoring student responses to constructed-response and performance task items</w:t>
      </w:r>
    </w:p>
    <w:p w14:paraId="3B2524D9" w14:textId="79FE3700" w:rsidR="00CC6216" w:rsidRPr="007F183D" w:rsidRDefault="003533B8" w:rsidP="00D2333D">
      <w:pPr>
        <w:pStyle w:val="BulletList1"/>
        <w:numPr>
          <w:ilvl w:val="0"/>
          <w:numId w:val="31"/>
        </w:numPr>
      </w:pPr>
      <w:r w:rsidRPr="007F183D">
        <w:t>T</w:t>
      </w:r>
      <w:r w:rsidR="00CC6216" w:rsidRPr="007F183D">
        <w:t>raining videos and quick reference guides</w:t>
      </w:r>
    </w:p>
    <w:p w14:paraId="1B037F7D" w14:textId="33A04D3C" w:rsidR="00CC6216" w:rsidRPr="007F183D" w:rsidRDefault="00CC6216" w:rsidP="00CC6216">
      <w:pPr>
        <w:pStyle w:val="ProposalText"/>
      </w:pPr>
      <w:r w:rsidRPr="007F183D">
        <w:rPr>
          <w:b/>
        </w:rPr>
        <w:t>Task </w:t>
      </w:r>
      <w:r w:rsidR="003D73E3" w:rsidRPr="007F183D">
        <w:rPr>
          <w:b/>
        </w:rPr>
        <w:fldChar w:fldCharType="begin"/>
      </w:r>
      <w:r w:rsidR="003D73E3" w:rsidRPr="007F183D">
        <w:rPr>
          <w:b/>
        </w:rPr>
        <w:instrText xml:space="preserve"> REF Task_3_2_6 \h  \* MERGEFORMAT </w:instrText>
      </w:r>
      <w:r w:rsidR="003D73E3" w:rsidRPr="007F183D">
        <w:rPr>
          <w:b/>
        </w:rPr>
      </w:r>
      <w:r w:rsidR="003D73E3" w:rsidRPr="007F183D">
        <w:rPr>
          <w:b/>
        </w:rPr>
        <w:fldChar w:fldCharType="separate"/>
      </w:r>
      <w:r w:rsidR="00B2315E" w:rsidRPr="00B2315E">
        <w:rPr>
          <w:b/>
        </w:rPr>
        <w:t>2.6</w:t>
      </w:r>
      <w:r w:rsidR="003D73E3" w:rsidRPr="007F183D">
        <w:rPr>
          <w:b/>
        </w:rPr>
        <w:fldChar w:fldCharType="end"/>
      </w:r>
      <w:r w:rsidRPr="007F183D">
        <w:t xml:space="preserve"> details all training opportunities that will be available to educators.</w:t>
      </w:r>
    </w:p>
    <w:p w14:paraId="703E8C0A" w14:textId="77777777" w:rsidR="00CC6216" w:rsidRPr="007F183D" w:rsidRDefault="00CC6216" w:rsidP="00CC6216">
      <w:pPr>
        <w:pStyle w:val="ProposalText"/>
      </w:pPr>
      <w:r w:rsidRPr="007F183D">
        <w:rPr>
          <w:b/>
        </w:rPr>
        <w:t>Additional training.</w:t>
      </w:r>
      <w:r w:rsidRPr="007F183D">
        <w:t xml:space="preserve"> ETS will consult with the CDE to design and implement additional training for teacher hand scoring. Should more training for teacher scoring be identified beyond what has been agreed to in this Scope of Work, ETS will provide a cost estimate to the CDE.</w:t>
      </w:r>
    </w:p>
    <w:p w14:paraId="2A8F4D3A" w14:textId="77777777" w:rsidR="00CC6216" w:rsidRPr="007F183D" w:rsidRDefault="00CC6216" w:rsidP="00CC6216">
      <w:pPr>
        <w:pStyle w:val="Heading4"/>
      </w:pPr>
      <w:r w:rsidRPr="007F183D">
        <w:lastRenderedPageBreak/>
        <w:t>Local Scoring—Initial ELPAC</w:t>
      </w:r>
    </w:p>
    <w:p w14:paraId="56926BA2" w14:textId="77777777" w:rsidR="00CC6216" w:rsidRPr="007F183D" w:rsidRDefault="00CC6216" w:rsidP="00CC6216">
      <w:pPr>
        <w:pStyle w:val="ProposalText"/>
      </w:pPr>
      <w:r w:rsidRPr="007F183D">
        <w:t>There are several components of the scoring for the Initial ELPAC, varying by grade level and domain—each are described in this section. In order to confirm that test examiners are prepared to score locally, SCOE will provide scoring training that includes activities that showcase samples of Writing and Speaking items. Test examiners will use the scripts, rubrics, and anchor samples found in the Directions for Administration (DFAs) to guide them in the administration and scoring of each item.</w:t>
      </w:r>
    </w:p>
    <w:p w14:paraId="4A37FD38" w14:textId="77777777" w:rsidR="00CC6216" w:rsidRPr="007F183D" w:rsidRDefault="00CC6216" w:rsidP="00CC6216">
      <w:pPr>
        <w:pStyle w:val="ProposalText"/>
      </w:pPr>
      <w:r w:rsidRPr="007F183D">
        <w:rPr>
          <w:b/>
        </w:rPr>
        <w:t>K–12 Speaking domains.</w:t>
      </w:r>
      <w:r w:rsidRPr="007F183D">
        <w:t xml:space="preserve"> Text examiners will locally score the Speaking domains of the Initial ELPAC. The locally scored results for the Speaking items will be entered into the DEI. The test examiners can choose to enter the scores into the DEI in real time, to enter scores in the DEI while administering the Speaking domain to the student, or to record the scores on the student score sheet before entering those scores into the DEI upon completion of the assessment.</w:t>
      </w:r>
    </w:p>
    <w:p w14:paraId="60FA1F3D" w14:textId="77777777" w:rsidR="00CC6216" w:rsidRPr="007F183D" w:rsidRDefault="00CC6216" w:rsidP="00CC6216">
      <w:pPr>
        <w:pStyle w:val="ProposalText"/>
        <w:keepNext/>
      </w:pPr>
      <w:r w:rsidRPr="007F183D">
        <w:rPr>
          <w:b/>
        </w:rPr>
        <w:t>K–2 Writing domains.</w:t>
      </w:r>
      <w:r w:rsidRPr="007F183D">
        <w:t xml:space="preserve"> Test examiners will locally score the Initial ELPAC Writing domain and will complete the following processes: </w:t>
      </w:r>
    </w:p>
    <w:p w14:paraId="768D5574" w14:textId="77777777" w:rsidR="00CC6216" w:rsidRPr="007F183D" w:rsidRDefault="00CC6216" w:rsidP="00D2333D">
      <w:pPr>
        <w:pStyle w:val="BulletList1"/>
        <w:numPr>
          <w:ilvl w:val="0"/>
          <w:numId w:val="31"/>
        </w:numPr>
      </w:pPr>
      <w:r w:rsidRPr="007F183D">
        <w:t>For kindergarten through grade two, student responses will be entered in the Writing answer books and then be locally scored using the rubrics and anchor samples found in the DFAs. The scores will be entered into the DEI after the answer books are locally scored.</w:t>
      </w:r>
    </w:p>
    <w:p w14:paraId="27142B5E" w14:textId="77777777" w:rsidR="00CC6216" w:rsidRPr="007F183D" w:rsidRDefault="00CC6216" w:rsidP="00D2333D">
      <w:pPr>
        <w:pStyle w:val="BulletList1"/>
        <w:numPr>
          <w:ilvl w:val="0"/>
          <w:numId w:val="31"/>
        </w:numPr>
      </w:pPr>
      <w:r w:rsidRPr="007F183D">
        <w:t xml:space="preserve">For grades three through twelve, designated and trained LEA staff will use the TASC to score student responses that were entered directly into the TDS. </w:t>
      </w:r>
    </w:p>
    <w:p w14:paraId="4BD08219" w14:textId="77777777" w:rsidR="00CC6216" w:rsidRPr="007F183D" w:rsidRDefault="00CC6216" w:rsidP="00CC6216">
      <w:pPr>
        <w:pStyle w:val="ProposalText"/>
      </w:pPr>
      <w:r w:rsidRPr="007F183D">
        <w:lastRenderedPageBreak/>
        <w:t xml:space="preserve">The locally scored Writing and Speaking scores will be merged with the machine-scored Reading and Listening domains once all domains are complete and scores entered. The results of all four domains will be used for scoring and reporting. </w:t>
      </w:r>
    </w:p>
    <w:p w14:paraId="191BE7D4" w14:textId="77777777" w:rsidR="00CC6216" w:rsidRPr="007F183D" w:rsidRDefault="00CC6216" w:rsidP="00CC6216">
      <w:pPr>
        <w:pStyle w:val="ProposalText"/>
      </w:pPr>
      <w:r w:rsidRPr="007F183D">
        <w:t xml:space="preserve">To maintain and help confirm consistent scoring of Writing items, the CDE annually selects a number of LEAs to return their Writing answer books as part of the Rotating Score Validation Process (RSVP). We detail this process in the following section. </w:t>
      </w:r>
    </w:p>
    <w:p w14:paraId="5E997553" w14:textId="77777777" w:rsidR="00CC6216" w:rsidRPr="007F183D" w:rsidRDefault="00CC6216" w:rsidP="00CC6216">
      <w:pPr>
        <w:pStyle w:val="ProposalText"/>
      </w:pPr>
      <w:r w:rsidRPr="007F183D">
        <w:t>In order to fulfill</w:t>
      </w:r>
      <w:r w:rsidRPr="007F183D" w:rsidDel="009E4EE4">
        <w:t xml:space="preserve"> </w:t>
      </w:r>
      <w:r w:rsidRPr="007F183D">
        <w:t xml:space="preserve">U.S. Department of Education peer review requirements to collect additional validity evidence, ETS will back score 1,200 spoken responses for each Speaking prompt. To facilitate this requirement, student Speaking responses will be captured during the assessment and transmitted securely to the web-based distributed scoring-system for back scoring by ETS raters. These results will be included in the technical report. </w:t>
      </w:r>
    </w:p>
    <w:p w14:paraId="4036CBAB" w14:textId="77777777" w:rsidR="00CC6216" w:rsidRPr="007F183D" w:rsidRDefault="00CC6216" w:rsidP="00CC6216">
      <w:pPr>
        <w:pStyle w:val="Heading4"/>
      </w:pPr>
      <w:r w:rsidRPr="007F183D">
        <w:t>Local Scoring—Summative ELPAC Speaking Items</w:t>
      </w:r>
    </w:p>
    <w:p w14:paraId="113022C9" w14:textId="77777777" w:rsidR="00CC6216" w:rsidRPr="007F183D" w:rsidRDefault="00CC6216" w:rsidP="00CC6216">
      <w:pPr>
        <w:pStyle w:val="ProposalText"/>
      </w:pPr>
      <w:r w:rsidRPr="007F183D">
        <w:t xml:space="preserve">The Summative ELPAC Speaking domain items will continue to be locally scored by educators who have completed the ELPAC training provided by SCOE. Test examiners will use the scripts, rubrics and anchor samples found in the DFAs to guide them in administering and scoring of each item. The locally scored results for Speaking items will be entered into the DEI. The test examiners can choose to enter the scores into the DEI real-time, to enter scores while administering the Speaking domain to the student, or to record the scores on the student score sheet before entering those scores into the DEI upon completion of the assessment. The locally scored Speaking scores will be merged with the machine-scored Reading and Listening scores and the Writing scores </w:t>
      </w:r>
      <w:r w:rsidRPr="007F183D">
        <w:lastRenderedPageBreak/>
        <w:t>from ETS raters. Once all domain scores are merged, the results will be included in the Summative ELPAC student score report.</w:t>
      </w:r>
    </w:p>
    <w:p w14:paraId="7EB32D51" w14:textId="77777777" w:rsidR="00CC6216" w:rsidRPr="007F183D" w:rsidRDefault="00CC6216" w:rsidP="00CC6216">
      <w:pPr>
        <w:pStyle w:val="ProposalText"/>
      </w:pPr>
      <w:r w:rsidRPr="007F183D">
        <w:t xml:space="preserve">In order to fulfill U.S. Department of Education peer review requirements to collect additional validity evidence, ETS will back score 1,200 spoken responses for each Speaking prompt. To facilitate this requirement, student Speaking responses will be captured during the assessment and transmitted securely to the web-based distributed scoring-system for back scoring by ETS raters. </w:t>
      </w:r>
    </w:p>
    <w:p w14:paraId="3ADE7463" w14:textId="77777777" w:rsidR="00CC6216" w:rsidRPr="007F183D" w:rsidRDefault="00CC6216" w:rsidP="00CC6216">
      <w:pPr>
        <w:pStyle w:val="Heading4"/>
      </w:pPr>
      <w:r w:rsidRPr="007F183D">
        <w:t>Read-Behind Analyses and Comparison Report for Initial ELPAC Speaking and Writing and Summative ELPAC Speaking</w:t>
      </w:r>
    </w:p>
    <w:p w14:paraId="0323CC77" w14:textId="3133E86D" w:rsidR="00CC6216" w:rsidRPr="007F183D" w:rsidRDefault="00CC6216" w:rsidP="00CC6216">
      <w:pPr>
        <w:pStyle w:val="ProposalText"/>
      </w:pPr>
      <w:r w:rsidRPr="007F183D">
        <w:t>While the Initial ELPAC Writing domain is scored locally, each year ETS identifies, and the CDE approves, approximately 10 percent of LEAs to participate in a read-behind analysis for the Writing domain, known as the RSVP. Participating LEAs are notified in advance, and they receive scannable K–2 Writing answer books upon placing an order for materials in TOMS. LEAs participating in the RSVP must return their student K–2 Writing answer books to ETS for scanning and read-behind scoring (</w:t>
      </w:r>
      <w:r w:rsidR="00E25EE7" w:rsidRPr="007F183D">
        <w:t>refer to</w:t>
      </w:r>
      <w:r w:rsidRPr="007F183D">
        <w:t xml:space="preserve"> </w:t>
      </w:r>
      <w:r w:rsidRPr="007F183D">
        <w:rPr>
          <w:b/>
        </w:rPr>
        <w:t>Task</w:t>
      </w:r>
      <w:r w:rsidR="003D73E3" w:rsidRPr="007F183D">
        <w:rPr>
          <w:b/>
        </w:rPr>
        <w:t> </w:t>
      </w:r>
      <w:r w:rsidR="003D73E3" w:rsidRPr="007F183D">
        <w:rPr>
          <w:b/>
        </w:rPr>
        <w:fldChar w:fldCharType="begin"/>
      </w:r>
      <w:r w:rsidR="003D73E3" w:rsidRPr="007F183D">
        <w:rPr>
          <w:b/>
        </w:rPr>
        <w:instrText xml:space="preserve"> REF Task_3_7_2_A \h  \* MERGEFORMAT </w:instrText>
      </w:r>
      <w:r w:rsidR="003D73E3" w:rsidRPr="007F183D">
        <w:rPr>
          <w:b/>
        </w:rPr>
      </w:r>
      <w:r w:rsidR="003D73E3" w:rsidRPr="007F183D">
        <w:rPr>
          <w:b/>
        </w:rPr>
        <w:fldChar w:fldCharType="separate"/>
      </w:r>
      <w:r w:rsidR="00B2315E" w:rsidRPr="00B2315E">
        <w:rPr>
          <w:b/>
        </w:rPr>
        <w:t>7.2.A</w:t>
      </w:r>
      <w:r w:rsidR="003D73E3" w:rsidRPr="007F183D">
        <w:rPr>
          <w:b/>
        </w:rPr>
        <w:fldChar w:fldCharType="end"/>
      </w:r>
      <w:r w:rsidRPr="007F183D">
        <w:t xml:space="preserve"> for additional information about the materials return process).</w:t>
      </w:r>
      <w:r w:rsidRPr="007F183D" w:rsidDel="000341BD">
        <w:t xml:space="preserve"> </w:t>
      </w:r>
      <w:r w:rsidRPr="007F183D">
        <w:t>The results of the 3–12 Writing domain responses are automatically sent from the TDS to ETS for RSVP scoring, since they are administered online.</w:t>
      </w:r>
    </w:p>
    <w:p w14:paraId="0F67A42F" w14:textId="77777777" w:rsidR="00CC6216" w:rsidRPr="007F183D" w:rsidRDefault="00CC6216" w:rsidP="00CC6216">
      <w:pPr>
        <w:pStyle w:val="ProposalText"/>
        <w:keepNext/>
      </w:pPr>
      <w:r w:rsidRPr="007F183D">
        <w:t>The purpose of the read-behind scoring is two-fold:</w:t>
      </w:r>
      <w:r w:rsidRPr="007F183D" w:rsidDel="004B7B60">
        <w:t xml:space="preserve"> </w:t>
      </w:r>
    </w:p>
    <w:p w14:paraId="16126656" w14:textId="77777777" w:rsidR="00CC6216" w:rsidRPr="007F183D" w:rsidRDefault="00CC6216" w:rsidP="00D2333D">
      <w:pPr>
        <w:pStyle w:val="BulletList1"/>
        <w:numPr>
          <w:ilvl w:val="0"/>
          <w:numId w:val="31"/>
        </w:numPr>
      </w:pPr>
      <w:r w:rsidRPr="007F183D">
        <w:t>Produce item statistics for analysis</w:t>
      </w:r>
    </w:p>
    <w:p w14:paraId="5AECB1C1" w14:textId="77777777" w:rsidR="00CC6216" w:rsidRPr="007F183D" w:rsidRDefault="00CC6216" w:rsidP="00D2333D">
      <w:pPr>
        <w:pStyle w:val="BulletList1"/>
        <w:numPr>
          <w:ilvl w:val="0"/>
          <w:numId w:val="31"/>
        </w:numPr>
      </w:pPr>
      <w:r w:rsidRPr="007F183D">
        <w:t xml:space="preserve">Identify discrepancies between the local scores and ETS scores for the Writing domain, with the goal of assisting the LEAs in identifying potential areas for improved administration or training needs </w:t>
      </w:r>
    </w:p>
    <w:p w14:paraId="456C2203" w14:textId="77777777" w:rsidR="00CC6216" w:rsidRPr="007F183D" w:rsidRDefault="00CC6216" w:rsidP="00CC6216">
      <w:pPr>
        <w:pStyle w:val="ProposalText"/>
      </w:pPr>
      <w:r w:rsidRPr="007F183D">
        <w:t xml:space="preserve">To assist with the latter, ETS produces a comparison report after each of the three published dates noted prior. We recommend continuing the current schedule for these comparison reports: mid-November, mid-December, and a final comparison report being posted for the LEAs by the end of January. All comparison reports will be posted in TOMS, and the LEA ELPAC coordinator will receive a notification when the comparison report has been posted in TOMS. These reports provide the LEAs with a comparison of the ETS scores for the Writing domain against the Writing scores entered locally, noting where differences between the two exist. LEAs are also provided with detailed instructions that accompany the comparison report, along with a file layout to assist them in navigating through the files made available in TOMS. </w:t>
      </w:r>
    </w:p>
    <w:p w14:paraId="6061B251" w14:textId="77777777" w:rsidR="00CC6216" w:rsidRPr="007F183D" w:rsidRDefault="00CC6216" w:rsidP="00CC6216">
      <w:pPr>
        <w:pStyle w:val="ProposalText"/>
      </w:pPr>
      <w:r w:rsidRPr="007F183D">
        <w:t xml:space="preserve">It is important to note that the LEA-entered scores are considered the official score of record and are used for scoring and reporting, while the ETS score is to be used for calibration purposes. There is, however, a correction process that can be followed if the LEA determines through review of the comparison report that there was an error on the LEA side when entering the locally scored student scores. </w:t>
      </w:r>
    </w:p>
    <w:p w14:paraId="1F02B67A" w14:textId="4FB3423D" w:rsidR="00CC6216" w:rsidRPr="007F183D" w:rsidRDefault="00CC6216" w:rsidP="00CC6216">
      <w:pPr>
        <w:pStyle w:val="Heading4"/>
      </w:pPr>
      <w:r w:rsidRPr="007F183D">
        <w:t xml:space="preserve">Local Scoring of CSA Speaking </w:t>
      </w:r>
    </w:p>
    <w:p w14:paraId="461F331F" w14:textId="2B010184" w:rsidR="00CC6216" w:rsidRPr="007F183D" w:rsidRDefault="00CC6216" w:rsidP="00CC6216">
      <w:pPr>
        <w:pStyle w:val="ProposalText"/>
      </w:pPr>
      <w:r w:rsidRPr="007F183D">
        <w:t xml:space="preserve">California educators and </w:t>
      </w:r>
      <w:r w:rsidR="006918B2" w:rsidRPr="009049B1">
        <w:t>interest holders</w:t>
      </w:r>
      <w:r w:rsidR="006918B2" w:rsidRPr="007F183D">
        <w:t xml:space="preserve"> </w:t>
      </w:r>
      <w:r w:rsidRPr="007F183D">
        <w:t xml:space="preserve">have clearly expressed their desire to add Writing and Speaking to CSA, and ETS has been responsive. ETS has conceptualized the addition of these two domains into CSA, beginning this work during the early design phase. </w:t>
      </w:r>
    </w:p>
    <w:p w14:paraId="35F90D12" w14:textId="402EAC4A" w:rsidR="00CC6216" w:rsidRPr="007F183D" w:rsidRDefault="00CC6216" w:rsidP="00CC6216">
      <w:pPr>
        <w:pStyle w:val="ProposalText"/>
      </w:pPr>
      <w:r w:rsidRPr="007F183D">
        <w:t xml:space="preserve">ETS will develop, field test, and launch Speaking and Writing items for the CSA as outlined in </w:t>
      </w:r>
      <w:r w:rsidRPr="007F183D">
        <w:rPr>
          <w:b/>
        </w:rPr>
        <w:t>Task </w:t>
      </w:r>
      <w:r w:rsidR="003D73E3" w:rsidRPr="007F183D">
        <w:rPr>
          <w:b/>
        </w:rPr>
        <w:fldChar w:fldCharType="begin"/>
      </w:r>
      <w:r w:rsidR="003D73E3" w:rsidRPr="007F183D">
        <w:rPr>
          <w:b/>
        </w:rPr>
        <w:instrText xml:space="preserve"> REF Task_3_6_1 \h  \* MERGEFORMAT </w:instrText>
      </w:r>
      <w:r w:rsidR="003D73E3" w:rsidRPr="007F183D">
        <w:rPr>
          <w:b/>
        </w:rPr>
      </w:r>
      <w:r w:rsidR="003D73E3" w:rsidRPr="007F183D">
        <w:rPr>
          <w:b/>
        </w:rPr>
        <w:fldChar w:fldCharType="separate"/>
      </w:r>
      <w:r w:rsidR="00B2315E" w:rsidRPr="00B2315E">
        <w:rPr>
          <w:b/>
        </w:rPr>
        <w:t>6.1</w:t>
      </w:r>
      <w:r w:rsidR="003D73E3" w:rsidRPr="007F183D">
        <w:rPr>
          <w:b/>
        </w:rPr>
        <w:fldChar w:fldCharType="end"/>
      </w:r>
      <w:r w:rsidRPr="007F183D">
        <w:t>. During the field test, ETS will score all</w:t>
      </w:r>
      <w:r w:rsidRPr="009049B1">
        <w:t xml:space="preserve"> </w:t>
      </w:r>
      <w:r w:rsidR="00EE4720" w:rsidRPr="009049B1">
        <w:t xml:space="preserve">Writing </w:t>
      </w:r>
      <w:r w:rsidRPr="009049B1">
        <w:t xml:space="preserve">constructed-response and Speaking items. This will allow ETS to develop training materials and select samples for local scoring. Once the CSA is operational, </w:t>
      </w:r>
      <w:r w:rsidR="002B0182" w:rsidRPr="009049B1">
        <w:t xml:space="preserve">the Writing </w:t>
      </w:r>
      <w:r w:rsidR="00624391" w:rsidRPr="009049B1">
        <w:t xml:space="preserve">constructed-response items will be scored by ETS, and </w:t>
      </w:r>
      <w:r w:rsidRPr="009049B1">
        <w:t>only the operational Speaking items will be locally scored. This</w:t>
      </w:r>
      <w:r w:rsidR="00783C86" w:rsidRPr="009049B1">
        <w:t>, along with training provided about the CSA Writing rubrics,</w:t>
      </w:r>
      <w:r w:rsidRPr="009049B1">
        <w:t xml:space="preserve"> will provide educators with valuable professional learning opportunities. ETS will score the </w:t>
      </w:r>
      <w:r w:rsidR="002B0182" w:rsidRPr="009049B1">
        <w:t xml:space="preserve">Speaking </w:t>
      </w:r>
      <w:r w:rsidRPr="009049B1">
        <w:t>field-test items, c</w:t>
      </w:r>
      <w:r w:rsidRPr="007F183D">
        <w:t>onduct analysis, and help confirm that items are performing appropriately before moving to the operational forms. This will also allow ETS to gather data on items that may be considered for future AI scoring.</w:t>
      </w:r>
    </w:p>
    <w:p w14:paraId="2E773917" w14:textId="77777777" w:rsidR="00CC6216" w:rsidRPr="007F183D" w:rsidRDefault="00CC6216" w:rsidP="00CC6216">
      <w:pPr>
        <w:pStyle w:val="Heading4"/>
      </w:pPr>
      <w:bookmarkStart w:id="1048" w:name="_Toc526520129"/>
      <w:bookmarkStart w:id="1049" w:name="_Toc526518964"/>
      <w:bookmarkStart w:id="1050" w:name="_Toc526512833"/>
      <w:bookmarkStart w:id="1051" w:name="_Toc526512619"/>
      <w:bookmarkStart w:id="1052" w:name="_Toc525117885"/>
      <w:bookmarkStart w:id="1053" w:name="_Toc525112518"/>
      <w:bookmarkStart w:id="1054" w:name="_Toc521859494"/>
      <w:bookmarkStart w:id="1055" w:name="_Toc495393430"/>
      <w:bookmarkStart w:id="1056" w:name="_Toc481014587"/>
      <w:bookmarkEnd w:id="1048"/>
      <w:bookmarkEnd w:id="1049"/>
      <w:bookmarkEnd w:id="1050"/>
      <w:bookmarkEnd w:id="1051"/>
      <w:bookmarkEnd w:id="1052"/>
      <w:bookmarkEnd w:id="1053"/>
      <w:bookmarkEnd w:id="1054"/>
      <w:bookmarkEnd w:id="1055"/>
      <w:bookmarkEnd w:id="1056"/>
      <w:r w:rsidRPr="007F183D">
        <w:t>Local Scoring of the Interim Assessments</w:t>
      </w:r>
    </w:p>
    <w:p w14:paraId="2ED6011F" w14:textId="77777777" w:rsidR="00CC6216" w:rsidRPr="007F183D" w:rsidRDefault="00CC6216" w:rsidP="00CC6216">
      <w:pPr>
        <w:pStyle w:val="ProposalText"/>
      </w:pPr>
      <w:r w:rsidRPr="007F183D">
        <w:t xml:space="preserve">When interim assessments are administered, the TDS will route student responses available for local scoring based on the assessment type. The TASC allows educators to score any student responses requiring hand-scoring administered as part of the interim assessments, including extended responses and written essays. </w:t>
      </w:r>
    </w:p>
    <w:p w14:paraId="62F5CCF7" w14:textId="77777777" w:rsidR="00CC6216" w:rsidRPr="007F183D" w:rsidRDefault="00CC6216" w:rsidP="00CC6216">
      <w:pPr>
        <w:pStyle w:val="ProposalText"/>
      </w:pPr>
      <w:r w:rsidRPr="007F183D">
        <w:t>Student responses for hand-scored items on the interim assessments will flow into the TASC in near real-time after a student completes and submits an online test. Scoring rubrics, exemplar responses, and anchor papers for each item will be accessible in the TASC by the educator. If the educator needs to transfer their queue, the educator or a higher-level authority (e.g., a principal) can assign student responses to other raters. Once educators submit scores to the TASC, student scored responses are routed to the scoring system. The scoring system merges human scores with machine scores and sends the complete test result through the quality monitor that checks for scoring anomalies. Results then transfer to ETS for routing to the California Educator Reporting System (CERS).</w:t>
      </w:r>
    </w:p>
    <w:p w14:paraId="0AC4FD3F" w14:textId="13647CC9" w:rsidR="00CC6216" w:rsidRPr="007F183D" w:rsidRDefault="00D33616" w:rsidP="00CC6216">
      <w:pPr>
        <w:pStyle w:val="Heading5"/>
      </w:pPr>
      <w:r w:rsidRPr="00DD68B2">
        <w:t>Ancillary Service</w:t>
      </w:r>
      <w:r w:rsidR="00CC6216" w:rsidRPr="007F183D">
        <w:t>: AI Scoring of the Interim Assessments</w:t>
      </w:r>
    </w:p>
    <w:p w14:paraId="42340160" w14:textId="77777777" w:rsidR="00CC6216" w:rsidRPr="007F183D" w:rsidRDefault="00CC6216" w:rsidP="00CC6216">
      <w:pPr>
        <w:pStyle w:val="ProposalText"/>
      </w:pPr>
      <w:r w:rsidRPr="007F183D">
        <w:t>At the end of the 2018–2019 test administration, more than 1.9 million Smarter Balanced Interim Assessment test opportunities were left unscored in the THSS. This means that California students and educators participated in nearly 2 million Smarter Balanced Interim Assessments during the academic year, for which they received no data. LEA test coordinators, school administrators, and educators have indicated that time is a factor in leaving the interim assessments unscored and have requested a process by which educators hand score a sample of PT’s (e.g., 25 to 30 responses) for profession development purposes and the rest to be scored by AI. Providing an AI scoring of student constructed responses for the interim assessments represents an essential opportunity to make sure that these efforts result in data that can be used to inform classroom instruction, thereby improving the usefulness and effectiveness of the Smarter Balanced Interim Assessment program.</w:t>
      </w:r>
    </w:p>
    <w:p w14:paraId="60258F26" w14:textId="10BFF848" w:rsidR="00CC6216" w:rsidRPr="007F183D" w:rsidRDefault="00CC6216" w:rsidP="00CC6216">
      <w:pPr>
        <w:pStyle w:val="ProposalText"/>
      </w:pPr>
      <w:r w:rsidRPr="007F183D">
        <w:t xml:space="preserve">As an </w:t>
      </w:r>
      <w:r w:rsidR="006B4E2B" w:rsidRPr="00DD68B2">
        <w:t>ancillary fee-based service to LEAs</w:t>
      </w:r>
      <w:r w:rsidRPr="007F183D">
        <w:t>, ETS recommends that the CDE consider providing LEAs with AI scoring of the interim assessments. AI scoring of the interim assessments offers many benefits to educators and students. It reduces the local scoring burden for educators, expedites the return of student scores, and promotes consistency in scoring. As described previously, AI scoring engines are trained on specific questions and use specialized software to model how human raters would assign scores to student responses. Each assigned score receives a confidence level, and any responses that fall below the confidence threshold are re-routed to educators for review and local scoring.</w:t>
      </w:r>
    </w:p>
    <w:p w14:paraId="1BF18564" w14:textId="3507B2CA" w:rsidR="00CC6216" w:rsidRPr="007F183D" w:rsidRDefault="00CB2344" w:rsidP="00CC6216">
      <w:pPr>
        <w:pStyle w:val="ProposalText"/>
      </w:pPr>
      <w:r w:rsidRPr="005B2A74">
        <w:t xml:space="preserve">ETS will work with </w:t>
      </w:r>
      <w:r w:rsidR="00CC6216" w:rsidRPr="005B2A74">
        <w:t>the CDE</w:t>
      </w:r>
      <w:r w:rsidR="0038567F" w:rsidRPr="005B2A74">
        <w:t xml:space="preserve"> </w:t>
      </w:r>
      <w:r w:rsidR="00351E96" w:rsidRPr="005B2A74">
        <w:t xml:space="preserve">in </w:t>
      </w:r>
      <w:r w:rsidR="00CC6216" w:rsidRPr="005B2A74">
        <w:t>mak</w:t>
      </w:r>
      <w:r w:rsidR="00351E96" w:rsidRPr="005B2A74">
        <w:t>ing</w:t>
      </w:r>
      <w:r w:rsidR="00CC6216" w:rsidRPr="005B2A74">
        <w:t xml:space="preserve"> avail</w:t>
      </w:r>
      <w:r w:rsidR="00CC6216" w:rsidRPr="007F183D">
        <w:t>able Smarter Balanced Interim Assessment scoring services to LEAs as a fee-based service.</w:t>
      </w:r>
      <w:r w:rsidR="00CC6216" w:rsidRPr="007F183D" w:rsidDel="00AA0101">
        <w:t xml:space="preserve"> </w:t>
      </w:r>
      <w:r w:rsidR="00CC6216" w:rsidRPr="007F183D">
        <w:t>With this service, LEAs could be required to have their educators each score a sample of the student responses for professional development for each interim assessment they administer. Once that requirement is fulfilled, the LEA will have access to the AI scoring engine for the remainder of the interim assessment student responses. When the CAST and ELPAC interim assessments are available during the life of this contract, ETS will work with the CDE to determine if similar AI scoring service should be offered for those interim assessments.</w:t>
      </w:r>
    </w:p>
    <w:p w14:paraId="1B9705FA" w14:textId="5C2E321F" w:rsidR="00CC6216" w:rsidRPr="007F183D" w:rsidRDefault="00CC6216" w:rsidP="00CC6216">
      <w:pPr>
        <w:pStyle w:val="Heading3"/>
      </w:pPr>
      <w:bookmarkStart w:id="1057" w:name="Task_3_8_1_C"/>
      <w:bookmarkStart w:id="1058" w:name="_Toc85713645"/>
      <w:r w:rsidRPr="007F183D">
        <w:t>8.1.C</w:t>
      </w:r>
      <w:bookmarkEnd w:id="1057"/>
      <w:r w:rsidR="00571EDF" w:rsidRPr="007F183D">
        <w:t>.</w:t>
      </w:r>
      <w:r w:rsidRPr="007F183D">
        <w:t xml:space="preserve"> Cumulative Scores</w:t>
      </w:r>
      <w:bookmarkEnd w:id="1058"/>
    </w:p>
    <w:p w14:paraId="0BCD0796" w14:textId="7729998A" w:rsidR="00CC6216" w:rsidRPr="007F183D" w:rsidRDefault="00CC6216" w:rsidP="00CC6216">
      <w:pPr>
        <w:pStyle w:val="ProposalText"/>
      </w:pPr>
      <w:r w:rsidRPr="007F183D">
        <w:t xml:space="preserve">ETS’s configurable scoring application, eSKM supports a variety of item- and test-level scoring. It is tightly integrated with IBIS and receives test structure and the metadata necessary to perform scoring functions. The eSKM application has a built-in configurable scoring workflow that supports various internal processes, such as scoring quality control and preliminary analysis by ETS. This configurable workflow includes not only specific scoring functions but also the ability to collect and merge objective scores with human or AI ratings. </w:t>
      </w:r>
    </w:p>
    <w:p w14:paraId="53A8CF12" w14:textId="77777777" w:rsidR="00CC6216" w:rsidRPr="007F183D" w:rsidRDefault="00CC6216" w:rsidP="00CC6216">
      <w:pPr>
        <w:pStyle w:val="ProposalText"/>
      </w:pPr>
      <w:r w:rsidRPr="007F183D">
        <w:t xml:space="preserve">For California specifically, eSKM will not only coordinate scoring across human, AI, and machine scores, but will also collect all relevant test parts required to produce a test score. For example, Smarter Balanced tests include computer-adaptive tests (CAT) and performance tasks as individual testing opportunities, while ELPAC tests comprise four separate opportunities for each testing domain. CAA Science tests are also multi-part assessments, with the only difference being the administration of performance tasks spread over the course of the school year. eSKM queues up testing opportunities throughout the allowed testing window and calculates test-level scores once all required parts of the test are completed. The eSKM scoring application is robust and configurable, and it provides cumulative content-area scores. </w:t>
      </w:r>
    </w:p>
    <w:p w14:paraId="0E1CCD9E" w14:textId="77777777" w:rsidR="00CC6216" w:rsidRPr="007F183D" w:rsidRDefault="00CC6216" w:rsidP="00CC6216">
      <w:pPr>
        <w:pStyle w:val="ProposalText"/>
      </w:pPr>
      <w:r w:rsidRPr="007F183D">
        <w:t xml:space="preserve">The eSKM scoring application is an extremely reliable scoring application for California in producing accurate output and consistently meeting scoring and reporting service-level agreements (SLAs). eSKM utilizes its “score gate” function to release final scored opportunities once ETS has verified the scoring is accurate. This step is necessary for ETS to verify scoring configuration and confirm 100 percent scoring accuracy. </w:t>
      </w:r>
    </w:p>
    <w:p w14:paraId="0208E558" w14:textId="563952C2" w:rsidR="00CC6216" w:rsidRPr="007F183D" w:rsidRDefault="00CC6216" w:rsidP="00CC6216">
      <w:pPr>
        <w:pStyle w:val="Heading2"/>
      </w:pPr>
      <w:bookmarkStart w:id="1059" w:name="Task_3_8_2"/>
      <w:bookmarkStart w:id="1060" w:name="_Toc85713646"/>
      <w:r w:rsidRPr="007F183D">
        <w:t>8.2</w:t>
      </w:r>
      <w:bookmarkEnd w:id="1059"/>
      <w:r w:rsidR="00571EDF" w:rsidRPr="007F183D">
        <w:t>.</w:t>
      </w:r>
      <w:r w:rsidRPr="007F183D">
        <w:t xml:space="preserve"> Analysis of Test Results</w:t>
      </w:r>
      <w:bookmarkEnd w:id="1060"/>
    </w:p>
    <w:p w14:paraId="2A530443" w14:textId="62D254C0" w:rsidR="00CC6216" w:rsidRPr="007F183D" w:rsidRDefault="00CC6216" w:rsidP="00CC6216">
      <w:pPr>
        <w:pStyle w:val="ProposalText"/>
      </w:pPr>
      <w:r w:rsidRPr="007F183D">
        <w:t>Collectively, ETS and our partners CAI and MI have over 120 years of psychometric and research experience in the field of educational measurement. Our innovations contributed significantly to the operational use of now-common psychometric methods, such as item response theory (IRT) and differential item functioning (DIF). ETS's commitment to maximizing the company’s impact on lives and communities</w:t>
      </w:r>
      <w:r w:rsidR="00E25EE7" w:rsidRPr="007F183D">
        <w:t xml:space="preserve"> is shown</w:t>
      </w:r>
      <w:r w:rsidRPr="007F183D">
        <w:t xml:space="preserve"> through its three mission-related goals: improving teaching and learning; expanding opportunities for individual learners; and improving education policy and assessment. This work builds on our foundational research on statistical and psychometric methodology that has continually advanced the science of educational measurement. </w:t>
      </w:r>
    </w:p>
    <w:p w14:paraId="4DD74706" w14:textId="03724D2E" w:rsidR="00CC6216" w:rsidRPr="007F183D" w:rsidRDefault="00CC6216" w:rsidP="00CC6216">
      <w:pPr>
        <w:pStyle w:val="ProposalText"/>
      </w:pPr>
      <w:r w:rsidRPr="007F183D">
        <w:t>For California, ETS has conducted all statistical and psychometric analyses for the California Assessment System since 2015, using either commercially available or open-source software. ETS currently uses and will continue to use the flexMIRT</w:t>
      </w:r>
      <w:r w:rsidRPr="007F183D">
        <w:rPr>
          <w:vertAlign w:val="superscript"/>
        </w:rPr>
        <w:t>®</w:t>
      </w:r>
      <w:r w:rsidRPr="007F183D">
        <w:t xml:space="preserve"> software package (Cai, 2016) for IRT analyses, STUIRT 1.0 (Kim and Kolen, 2004) for scale transformations, and a combination of R and SAS for conducting classical item analyses, DIF analyses, and test analyses.</w:t>
      </w:r>
    </w:p>
    <w:p w14:paraId="56CC8300" w14:textId="67DDF0F4" w:rsidR="00CC6216" w:rsidRPr="007F183D" w:rsidRDefault="00CC6216" w:rsidP="00CC6216">
      <w:pPr>
        <w:pStyle w:val="Heading3"/>
      </w:pPr>
      <w:bookmarkStart w:id="1061" w:name="Task_3_8_2_A"/>
      <w:bookmarkStart w:id="1062" w:name="_Toc85713647"/>
      <w:r w:rsidRPr="007F183D">
        <w:t>8.2.A</w:t>
      </w:r>
      <w:bookmarkEnd w:id="1061"/>
      <w:r w:rsidR="00571EDF" w:rsidRPr="007F183D">
        <w:t>.</w:t>
      </w:r>
      <w:r w:rsidRPr="007F183D">
        <w:t xml:space="preserve"> Item, Calibration, Equating, Scaling, and Test Analyses</w:t>
      </w:r>
      <w:bookmarkEnd w:id="1062"/>
    </w:p>
    <w:p w14:paraId="7ECA7E53" w14:textId="77777777" w:rsidR="00CC6216" w:rsidRPr="007F183D" w:rsidRDefault="00CC6216" w:rsidP="00CC6216">
      <w:pPr>
        <w:pStyle w:val="ProposalText"/>
      </w:pPr>
      <w:r w:rsidRPr="007F183D">
        <w:t>For the non-Smarter Balanced assessments within the California Assessment System, ETS will perform a comprehensive set of item and test analyses that will both evaluate the status of current item and test development efforts and also provide opportunities for continuous improvement. The item-level</w:t>
      </w:r>
      <w:r w:rsidRPr="007F183D" w:rsidDel="00352A46">
        <w:t xml:space="preserve"> </w:t>
      </w:r>
      <w:r w:rsidRPr="007F183D">
        <w:t>analyses will include classical item analysis, DIF analysis, timing analysis, evaluations of AI and human (both local and centralized) scoring, and item drift analysis. Test-level</w:t>
      </w:r>
      <w:r w:rsidRPr="007F183D" w:rsidDel="00EE07F6">
        <w:t xml:space="preserve"> </w:t>
      </w:r>
      <w:r w:rsidRPr="007F183D">
        <w:t>analyses will include analysis, evaluation, and summaries of the following:</w:t>
      </w:r>
    </w:p>
    <w:p w14:paraId="395D2280" w14:textId="77777777" w:rsidR="00CC6216" w:rsidRPr="007F183D" w:rsidDel="00257DBF" w:rsidRDefault="00CC6216" w:rsidP="00D2333D">
      <w:pPr>
        <w:pStyle w:val="BulletList1"/>
        <w:numPr>
          <w:ilvl w:val="0"/>
          <w:numId w:val="31"/>
        </w:numPr>
        <w:rPr>
          <w:rFonts w:asciiTheme="minorHAnsi" w:eastAsiaTheme="minorEastAsia" w:hAnsiTheme="minorHAnsi" w:cstheme="minorBidi"/>
        </w:rPr>
      </w:pPr>
      <w:r w:rsidRPr="007F183D">
        <w:t xml:space="preserve">Calibration, scaling, and equating procedures </w:t>
      </w:r>
    </w:p>
    <w:p w14:paraId="45015527" w14:textId="77777777" w:rsidR="00CC6216" w:rsidRPr="007F183D" w:rsidDel="00257DBF" w:rsidRDefault="00CC6216" w:rsidP="00D2333D">
      <w:pPr>
        <w:pStyle w:val="BulletList1"/>
        <w:numPr>
          <w:ilvl w:val="0"/>
          <w:numId w:val="31"/>
        </w:numPr>
      </w:pPr>
      <w:r w:rsidRPr="007F183D">
        <w:t xml:space="preserve">Anchor stability </w:t>
      </w:r>
    </w:p>
    <w:p w14:paraId="5F2C8C09" w14:textId="77777777" w:rsidR="00CC6216" w:rsidRPr="007F183D" w:rsidRDefault="00CC6216" w:rsidP="00D2333D">
      <w:pPr>
        <w:pStyle w:val="BulletList1"/>
        <w:numPr>
          <w:ilvl w:val="0"/>
          <w:numId w:val="31"/>
        </w:numPr>
      </w:pPr>
      <w:r w:rsidRPr="007F183D">
        <w:rPr>
          <w:rFonts w:eastAsia="Calibri"/>
        </w:rPr>
        <w:t>TCCs</w:t>
      </w:r>
    </w:p>
    <w:p w14:paraId="4B05316D" w14:textId="77777777" w:rsidR="00CC6216" w:rsidRPr="007F183D" w:rsidRDefault="00CC6216" w:rsidP="00D2333D">
      <w:pPr>
        <w:pStyle w:val="BulletList1"/>
        <w:numPr>
          <w:ilvl w:val="0"/>
          <w:numId w:val="31"/>
        </w:numPr>
      </w:pPr>
      <w:r w:rsidRPr="007F183D">
        <w:rPr>
          <w:rFonts w:eastAsia="Calibri"/>
        </w:rPr>
        <w:t>Test information functions (TIFs)</w:t>
      </w:r>
    </w:p>
    <w:p w14:paraId="2145FB9D" w14:textId="77777777" w:rsidR="00CC6216" w:rsidRPr="007F183D" w:rsidRDefault="00CC6216" w:rsidP="00D2333D">
      <w:pPr>
        <w:pStyle w:val="BulletList1"/>
        <w:numPr>
          <w:ilvl w:val="0"/>
          <w:numId w:val="31"/>
        </w:numPr>
        <w:rPr>
          <w:rFonts w:asciiTheme="minorHAnsi" w:eastAsiaTheme="minorEastAsia" w:hAnsiTheme="minorHAnsi" w:cstheme="minorBidi"/>
        </w:rPr>
      </w:pPr>
      <w:r w:rsidRPr="007F183D">
        <w:t>Comparisons of predicted TCCs derived for pre-equated tests and empirical TCCs computed after the test administration</w:t>
      </w:r>
    </w:p>
    <w:p w14:paraId="14D287C9" w14:textId="77777777" w:rsidR="00CC6216" w:rsidRPr="007F183D" w:rsidRDefault="00CC6216" w:rsidP="00D2333D">
      <w:pPr>
        <w:pStyle w:val="BulletList1"/>
        <w:numPr>
          <w:ilvl w:val="0"/>
          <w:numId w:val="31"/>
        </w:numPr>
        <w:rPr>
          <w:rFonts w:asciiTheme="minorHAnsi" w:eastAsiaTheme="minorEastAsia" w:hAnsiTheme="minorHAnsi" w:cstheme="minorBidi"/>
        </w:rPr>
      </w:pPr>
      <w:r w:rsidRPr="007F183D">
        <w:t xml:space="preserve">Comparisons of predicted TIFs derived for pre-equated tests and empirical TIFs computed after the test administration </w:t>
      </w:r>
    </w:p>
    <w:p w14:paraId="6BAFE403" w14:textId="77777777" w:rsidR="00CC6216" w:rsidRPr="007F183D" w:rsidRDefault="00CC6216" w:rsidP="00D2333D">
      <w:pPr>
        <w:pStyle w:val="BulletList1"/>
        <w:numPr>
          <w:ilvl w:val="0"/>
          <w:numId w:val="31"/>
        </w:numPr>
      </w:pPr>
      <w:r w:rsidRPr="007F183D">
        <w:t>Robustness and integrity of the vertical scales</w:t>
      </w:r>
    </w:p>
    <w:p w14:paraId="55CB378E" w14:textId="77777777" w:rsidR="00CC6216" w:rsidRPr="007F183D" w:rsidRDefault="00CC6216" w:rsidP="00D2333D">
      <w:pPr>
        <w:pStyle w:val="BulletList1"/>
        <w:numPr>
          <w:ilvl w:val="0"/>
          <w:numId w:val="31"/>
        </w:numPr>
      </w:pPr>
      <w:r w:rsidRPr="007F183D">
        <w:t xml:space="preserve">Relationships between scale scores and conditional standard error of measurement (CSEM) </w:t>
      </w:r>
    </w:p>
    <w:p w14:paraId="701F3526" w14:textId="77777777" w:rsidR="00CC6216" w:rsidRPr="007F183D" w:rsidRDefault="00CC6216" w:rsidP="00CC6216">
      <w:pPr>
        <w:pStyle w:val="ProposalText"/>
      </w:pPr>
      <w:r w:rsidRPr="007F183D">
        <w:t>We will summarize all results of these analyses at the grade level or by grade span as applicable.</w:t>
      </w:r>
    </w:p>
    <w:p w14:paraId="7846E897" w14:textId="77777777" w:rsidR="00CC6216" w:rsidRPr="007F183D" w:rsidRDefault="00CC6216" w:rsidP="008D4EE7">
      <w:pPr>
        <w:pStyle w:val="Heading4"/>
      </w:pPr>
      <w:r w:rsidRPr="007F183D">
        <w:rPr>
          <w:rStyle w:val="normaltextrun"/>
        </w:rPr>
        <w:t>Item Analyses Summaries</w:t>
      </w:r>
    </w:p>
    <w:p w14:paraId="5355D760" w14:textId="090CF115" w:rsidR="00CC6216" w:rsidRPr="007F183D" w:rsidRDefault="00CC6216" w:rsidP="00CC6216">
      <w:pPr>
        <w:pStyle w:val="ProposalText"/>
        <w:rPr>
          <w:rStyle w:val="normaltextrun"/>
        </w:rPr>
      </w:pPr>
      <w:r w:rsidRPr="007F183D">
        <w:rPr>
          <w:rStyle w:val="normaltextrun"/>
        </w:rPr>
        <w:t xml:space="preserve">Comprehensive item analyses are critical to support reliable and valid test score interpretations. Most of the analyses described in this section apply to both field-test and operational items. The one exception is for DIF analysis, which is typically conducted only for data resulting from field-test items or on newly administered test forms that consist of operationally scored items that did not go through the embedded field-testing process. This often occurs on newly launched assessments which may consist of both previously field-tested items and operationally scored items with no prior statistics. </w:t>
      </w:r>
    </w:p>
    <w:p w14:paraId="1F3454B8" w14:textId="77777777" w:rsidR="00CC6216" w:rsidRPr="007F183D" w:rsidRDefault="00CC6216" w:rsidP="00CC6216">
      <w:pPr>
        <w:pStyle w:val="ProposalText"/>
        <w:keepNext/>
        <w:rPr>
          <w:rStyle w:val="normaltextrun"/>
        </w:rPr>
      </w:pPr>
      <w:r w:rsidRPr="007F183D">
        <w:rPr>
          <w:rStyle w:val="normaltextrun"/>
        </w:rPr>
        <w:t>IRT analysis will be primarily</w:t>
      </w:r>
      <w:r w:rsidRPr="007F183D" w:rsidDel="00477C8D">
        <w:rPr>
          <w:rStyle w:val="normaltextrun"/>
        </w:rPr>
        <w:t xml:space="preserve"> </w:t>
      </w:r>
      <w:r w:rsidRPr="007F183D">
        <w:rPr>
          <w:rStyle w:val="normaltextrun"/>
        </w:rPr>
        <w:t xml:space="preserve">conducted on post-equated tests to establish item parameters for all operational items and embedded </w:t>
      </w:r>
      <w:r w:rsidRPr="007F183D" w:rsidDel="006359B8">
        <w:rPr>
          <w:rStyle w:val="normaltextrun"/>
        </w:rPr>
        <w:t>field</w:t>
      </w:r>
      <w:r w:rsidRPr="007F183D">
        <w:rPr>
          <w:rStyle w:val="normaltextrun"/>
        </w:rPr>
        <w:t>-test items and then scaled to the operational item bank. For pre-equated assessments,</w:t>
      </w:r>
      <w:r w:rsidRPr="007F183D" w:rsidDel="006359B8">
        <w:rPr>
          <w:rStyle w:val="normaltextrun"/>
        </w:rPr>
        <w:t xml:space="preserve"> </w:t>
      </w:r>
      <w:r w:rsidRPr="007F183D">
        <w:rPr>
          <w:rStyle w:val="normaltextrun"/>
        </w:rPr>
        <w:t>post-administration calibrations will be performed to</w:t>
      </w:r>
    </w:p>
    <w:p w14:paraId="35A2DE54" w14:textId="77777777" w:rsidR="00CC6216" w:rsidRPr="007F183D" w:rsidRDefault="00CC6216" w:rsidP="00CC6216">
      <w:pPr>
        <w:pStyle w:val="BulletList1"/>
        <w:rPr>
          <w:rStyle w:val="normaltextrun"/>
        </w:rPr>
      </w:pPr>
      <w:r w:rsidRPr="007F183D">
        <w:rPr>
          <w:rStyle w:val="normaltextrun"/>
        </w:rPr>
        <w:t xml:space="preserve">place embedded </w:t>
      </w:r>
      <w:r w:rsidRPr="007F183D" w:rsidDel="00216927">
        <w:rPr>
          <w:rStyle w:val="normaltextrun"/>
        </w:rPr>
        <w:t>field</w:t>
      </w:r>
      <w:r w:rsidRPr="007F183D">
        <w:rPr>
          <w:rStyle w:val="normaltextrun"/>
        </w:rPr>
        <w:t xml:space="preserve">-test items onto the scale of the operational item bank; and </w:t>
      </w:r>
    </w:p>
    <w:p w14:paraId="4437FAEE" w14:textId="77777777" w:rsidR="00CC6216" w:rsidRPr="007F183D" w:rsidRDefault="00CC6216" w:rsidP="00CC6216">
      <w:pPr>
        <w:pStyle w:val="BulletList1"/>
        <w:rPr>
          <w:rStyle w:val="normaltextrun"/>
        </w:rPr>
      </w:pPr>
      <w:r w:rsidRPr="007F183D">
        <w:rPr>
          <w:rStyle w:val="normaltextrun"/>
        </w:rPr>
        <w:t xml:space="preserve">compare the stability of item parameter estimates from the post-administration calibrations with item parameter estimates, derived from a prior administration, that appear in the item bank. </w:t>
      </w:r>
    </w:p>
    <w:p w14:paraId="32A26211" w14:textId="5B57F36F" w:rsidR="00CC6216" w:rsidRPr="007F183D" w:rsidRDefault="00CC6216" w:rsidP="00CC6216">
      <w:pPr>
        <w:pStyle w:val="ProposalText"/>
        <w:rPr>
          <w:rStyle w:val="normaltextrun"/>
        </w:rPr>
      </w:pPr>
      <w:r w:rsidRPr="007F183D">
        <w:rPr>
          <w:rStyle w:val="normaltextrun"/>
        </w:rPr>
        <w:t>We detail this approach, which aids in minimizing item parameter drift (IPD), in</w:t>
      </w:r>
      <w:r w:rsidRPr="007F183D" w:rsidDel="00D32489">
        <w:rPr>
          <w:rStyle w:val="normaltextrun"/>
        </w:rPr>
        <w:t xml:space="preserve"> </w:t>
      </w:r>
      <w:r w:rsidRPr="007F183D">
        <w:rPr>
          <w:rStyle w:val="normaltextrun"/>
          <w:b/>
        </w:rPr>
        <w:t>Task</w:t>
      </w:r>
      <w:r w:rsidRPr="007F183D">
        <w:rPr>
          <w:rStyle w:val="normaltextrun"/>
          <w:b/>
          <w:bCs/>
        </w:rPr>
        <w:t> </w:t>
      </w:r>
      <w:r w:rsidR="003D73E3" w:rsidRPr="007F183D">
        <w:rPr>
          <w:rStyle w:val="normaltextrun"/>
          <w:b/>
        </w:rPr>
        <w:fldChar w:fldCharType="begin"/>
      </w:r>
      <w:r w:rsidR="003D73E3" w:rsidRPr="007F183D">
        <w:rPr>
          <w:rStyle w:val="normaltextrun"/>
          <w:b/>
          <w:bCs/>
        </w:rPr>
        <w:instrText xml:space="preserve"> REF Task_3_6_2_C \h </w:instrText>
      </w:r>
      <w:r w:rsidR="003D73E3" w:rsidRPr="007F183D">
        <w:rPr>
          <w:rStyle w:val="normaltextrun"/>
          <w:b/>
        </w:rPr>
        <w:instrText xml:space="preserve"> \* MERGEFORMAT </w:instrText>
      </w:r>
      <w:r w:rsidR="003D73E3" w:rsidRPr="007F183D">
        <w:rPr>
          <w:rStyle w:val="normaltextrun"/>
          <w:b/>
        </w:rPr>
      </w:r>
      <w:r w:rsidR="003D73E3" w:rsidRPr="007F183D">
        <w:rPr>
          <w:rStyle w:val="normaltextrun"/>
          <w:b/>
        </w:rPr>
        <w:fldChar w:fldCharType="separate"/>
      </w:r>
      <w:r w:rsidR="00B2315E" w:rsidRPr="00B2315E">
        <w:rPr>
          <w:b/>
        </w:rPr>
        <w:t>6.2.C</w:t>
      </w:r>
      <w:r w:rsidR="003D73E3" w:rsidRPr="007F183D">
        <w:rPr>
          <w:rStyle w:val="normaltextrun"/>
          <w:b/>
        </w:rPr>
        <w:fldChar w:fldCharType="end"/>
      </w:r>
      <w:r w:rsidRPr="007F183D">
        <w:rPr>
          <w:rStyle w:val="normaltextrun"/>
          <w:b/>
        </w:rPr>
        <w:t xml:space="preserve"> </w:t>
      </w:r>
      <w:r w:rsidRPr="007F183D">
        <w:rPr>
          <w:rStyle w:val="normaltextrun"/>
        </w:rPr>
        <w:t>and later in this task.</w:t>
      </w:r>
    </w:p>
    <w:p w14:paraId="1A98E558" w14:textId="40FD559B" w:rsidR="00CC6216" w:rsidRPr="007F183D" w:rsidRDefault="00CC6216" w:rsidP="008D4EE7">
      <w:pPr>
        <w:pStyle w:val="ProposalText"/>
        <w:keepNext/>
        <w:rPr>
          <w:rStyle w:val="eop"/>
        </w:rPr>
      </w:pPr>
      <w:r w:rsidRPr="007F183D">
        <w:rPr>
          <w:rStyle w:val="normaltextrun"/>
        </w:rPr>
        <w:t>The following sections describe the item-level psychometric analyses and the information provided by each resulting statistic. Summaries of these item-level statistics will be presented in the ELPAC and CAASPP technical reports.</w:t>
      </w:r>
      <w:r w:rsidRPr="007F183D">
        <w:rPr>
          <w:rStyle w:val="eop"/>
        </w:rPr>
        <w:t> As part of the item analyses provided, ETS will include the following:</w:t>
      </w:r>
    </w:p>
    <w:p w14:paraId="76A31929" w14:textId="77777777" w:rsidR="00CC6216" w:rsidRPr="007F183D" w:rsidRDefault="00CC6216" w:rsidP="008D4EE7">
      <w:pPr>
        <w:pStyle w:val="BulletList1"/>
        <w:rPr>
          <w:rStyle w:val="eop"/>
        </w:rPr>
      </w:pPr>
      <w:r w:rsidRPr="007F183D">
        <w:rPr>
          <w:rStyle w:val="eop"/>
        </w:rPr>
        <w:t>Summaries of the number of students presented with an item</w:t>
      </w:r>
    </w:p>
    <w:p w14:paraId="6A0942F0" w14:textId="77777777" w:rsidR="00CC6216" w:rsidRPr="007F183D" w:rsidRDefault="00CC6216" w:rsidP="008D4EE7">
      <w:pPr>
        <w:pStyle w:val="BulletList1"/>
        <w:rPr>
          <w:rStyle w:val="eop"/>
        </w:rPr>
      </w:pPr>
      <w:r w:rsidRPr="007F183D">
        <w:rPr>
          <w:rStyle w:val="eop"/>
        </w:rPr>
        <w:t>Number of students responding per item</w:t>
      </w:r>
    </w:p>
    <w:p w14:paraId="0059D393" w14:textId="77777777" w:rsidR="00CC6216" w:rsidRPr="007F183D" w:rsidRDefault="00CC6216" w:rsidP="008D4EE7">
      <w:pPr>
        <w:pStyle w:val="BulletList1"/>
        <w:rPr>
          <w:rStyle w:val="eop"/>
        </w:rPr>
      </w:pPr>
      <w:r w:rsidRPr="007F183D">
        <w:rPr>
          <w:rStyle w:val="eop"/>
        </w:rPr>
        <w:t>Latency prior to presenting the item (e.g., average, median, first percentile, twenty-fifth percentile, seventy-fifth percentile, ninety-ninth percentile of time)</w:t>
      </w:r>
    </w:p>
    <w:p w14:paraId="11164E7A" w14:textId="77777777" w:rsidR="00CC6216" w:rsidRPr="007F183D" w:rsidRDefault="00CC6216" w:rsidP="008D4EE7">
      <w:pPr>
        <w:pStyle w:val="BulletList1"/>
        <w:rPr>
          <w:rStyle w:val="eop"/>
        </w:rPr>
      </w:pPr>
      <w:r w:rsidRPr="007F183D">
        <w:rPr>
          <w:rStyle w:val="eop"/>
        </w:rPr>
        <w:t>Amount of time taken to respond to the item (useful for future test development)</w:t>
      </w:r>
    </w:p>
    <w:p w14:paraId="1FCD47E9" w14:textId="77777777" w:rsidR="00CC6216" w:rsidRPr="007F183D" w:rsidDel="00C4353F" w:rsidRDefault="00CC6216" w:rsidP="00CC6216">
      <w:pPr>
        <w:pStyle w:val="Heading4"/>
        <w:rPr>
          <w:rStyle w:val="normaltextrun"/>
        </w:rPr>
      </w:pPr>
      <w:r w:rsidRPr="007F183D" w:rsidDel="00C4353F">
        <w:rPr>
          <w:rStyle w:val="normaltextrun"/>
        </w:rPr>
        <w:t>Classical</w:t>
      </w:r>
      <w:r w:rsidRPr="007F183D">
        <w:rPr>
          <w:rStyle w:val="normaltextrun"/>
        </w:rPr>
        <w:t xml:space="preserve"> </w:t>
      </w:r>
      <w:r w:rsidRPr="007F183D" w:rsidDel="00C4353F">
        <w:rPr>
          <w:rStyle w:val="normaltextrun"/>
        </w:rPr>
        <w:t>Item</w:t>
      </w:r>
      <w:r w:rsidRPr="007F183D">
        <w:rPr>
          <w:rStyle w:val="normaltextrun"/>
        </w:rPr>
        <w:t xml:space="preserve"> </w:t>
      </w:r>
      <w:r w:rsidRPr="007F183D" w:rsidDel="00C4353F">
        <w:rPr>
          <w:rStyle w:val="normaltextrun"/>
        </w:rPr>
        <w:t>Analyses</w:t>
      </w:r>
    </w:p>
    <w:p w14:paraId="214C7039" w14:textId="072DC5C2" w:rsidR="00CC6216" w:rsidRPr="007F183D" w:rsidRDefault="00CC6216" w:rsidP="00CC6216">
      <w:pPr>
        <w:pStyle w:val="ProposalText"/>
        <w:rPr>
          <w:rStyle w:val="normaltextrun"/>
          <w:color w:val="FFFFFF" w:themeColor="background1"/>
        </w:rPr>
      </w:pPr>
      <w:r w:rsidRPr="007F183D">
        <w:rPr>
          <w:rStyle w:val="normaltextrun"/>
        </w:rPr>
        <w:t xml:space="preserve">Items scored as one (i.e., correct) or zero (i.e., incorrect) are referred to as dichotomous items. Items scored from zero to some number of points greater than one are called polytomous items. In some cases, statistical indices used for dichotomous items are identical to those used for polytomous items. In other cases, statistics used for the two types of items are analogous but not identical. Other statistical indices are used only for dichotomous items or only for polytomous items. Each statistical index is associated with thresholds used to flag items for review to identify potential issues with the item. </w:t>
      </w:r>
      <w:r w:rsidRPr="007F183D">
        <w:rPr>
          <w:rStyle w:val="normaltextrun"/>
          <w:b/>
          <w:bCs/>
        </w:rPr>
        <w:fldChar w:fldCharType="begin"/>
      </w:r>
      <w:r w:rsidRPr="007F183D">
        <w:rPr>
          <w:rStyle w:val="normaltextrun"/>
          <w:b/>
        </w:rPr>
        <w:instrText xml:space="preserve"> REF _Ref69403595 \h </w:instrText>
      </w:r>
      <w:r w:rsidRPr="007F183D">
        <w:rPr>
          <w:rStyle w:val="normaltextrun"/>
          <w:b/>
          <w:bCs/>
        </w:rPr>
        <w:instrText xml:space="preserve"> \* MERGEFORMAT </w:instrText>
      </w:r>
      <w:r w:rsidRPr="007F183D">
        <w:rPr>
          <w:rStyle w:val="normaltextrun"/>
          <w:b/>
          <w:bCs/>
        </w:rPr>
      </w:r>
      <w:r w:rsidRPr="007F183D">
        <w:rPr>
          <w:rStyle w:val="normaltextrun"/>
          <w:b/>
          <w:bCs/>
        </w:rPr>
        <w:fldChar w:fldCharType="separate"/>
      </w:r>
      <w:r w:rsidR="00110A1A" w:rsidRPr="007F183D">
        <w:rPr>
          <w:b/>
        </w:rPr>
        <w:t>Table 35</w:t>
      </w:r>
      <w:r w:rsidRPr="007F183D">
        <w:rPr>
          <w:rStyle w:val="normaltextrun"/>
          <w:b/>
          <w:bCs/>
        </w:rPr>
        <w:fldChar w:fldCharType="end"/>
      </w:r>
      <w:r w:rsidRPr="007F183D">
        <w:rPr>
          <w:rStyle w:val="normaltextrun"/>
        </w:rPr>
        <w:t xml:space="preserve"> (for dichotomous items) and </w:t>
      </w:r>
      <w:r w:rsidRPr="007F183D">
        <w:rPr>
          <w:rStyle w:val="normaltextrun"/>
          <w:b/>
        </w:rPr>
        <w:fldChar w:fldCharType="begin"/>
      </w:r>
      <w:r w:rsidRPr="007F183D">
        <w:rPr>
          <w:rStyle w:val="normaltextrun"/>
          <w:b/>
        </w:rPr>
        <w:instrText xml:space="preserve"> REF _Ref69403604 \h  \* MERGEFORMAT </w:instrText>
      </w:r>
      <w:r w:rsidRPr="007F183D">
        <w:rPr>
          <w:rStyle w:val="normaltextrun"/>
          <w:b/>
        </w:rPr>
      </w:r>
      <w:r w:rsidRPr="007F183D">
        <w:rPr>
          <w:rStyle w:val="normaltextrun"/>
          <w:b/>
        </w:rPr>
        <w:fldChar w:fldCharType="separate"/>
      </w:r>
      <w:r w:rsidR="00110A1A" w:rsidRPr="007F183D">
        <w:rPr>
          <w:b/>
        </w:rPr>
        <w:t>Table 36</w:t>
      </w:r>
      <w:r w:rsidRPr="007F183D">
        <w:rPr>
          <w:rStyle w:val="normaltextrun"/>
          <w:b/>
        </w:rPr>
        <w:fldChar w:fldCharType="end"/>
      </w:r>
      <w:r w:rsidRPr="007F183D">
        <w:rPr>
          <w:rStyle w:val="normaltextrun"/>
        </w:rPr>
        <w:t xml:space="preserve"> (for polytomous items) give a brief description of each classical item analysis statistical index, define the index, note its application to dichotomous and polytomous items, and describe proposed thresholds for item flagging.</w:t>
      </w:r>
      <w:r w:rsidRPr="007F183D">
        <w:rPr>
          <w:rStyle w:val="normaltextrun"/>
          <w:color w:val="FFFFFF" w:themeColor="background1"/>
        </w:rPr>
        <w:t xml:space="preserve"> </w:t>
      </w:r>
    </w:p>
    <w:p w14:paraId="0C79F7B4" w14:textId="51C9FC44" w:rsidR="00CC6216" w:rsidRPr="007F183D" w:rsidRDefault="00CC6216" w:rsidP="00CC6216">
      <w:pPr>
        <w:pStyle w:val="ActionCaption"/>
      </w:pPr>
      <w:bookmarkStart w:id="1063" w:name="_Ref69403595"/>
      <w:bookmarkStart w:id="1064" w:name="_Toc85188740"/>
      <w:r w:rsidRPr="007F183D">
        <w:t>Table </w:t>
      </w:r>
      <w:r w:rsidRPr="007F183D">
        <w:fldChar w:fldCharType="begin"/>
      </w:r>
      <w:r w:rsidRPr="007F183D">
        <w:instrText>SEQ Table \* ARABIC</w:instrText>
      </w:r>
      <w:r w:rsidRPr="007F183D">
        <w:fldChar w:fldCharType="separate"/>
      </w:r>
      <w:r w:rsidR="00110A1A" w:rsidRPr="007F183D">
        <w:rPr>
          <w:noProof/>
        </w:rPr>
        <w:t>35</w:t>
      </w:r>
      <w:r w:rsidRPr="007F183D">
        <w:fldChar w:fldCharType="end"/>
      </w:r>
      <w:bookmarkEnd w:id="1063"/>
      <w:r w:rsidRPr="007F183D">
        <w:rPr>
          <w:rStyle w:val="normaltextrun"/>
        </w:rPr>
        <w:t xml:space="preserve">.  Classical item analysis statistical indices for </w:t>
      </w:r>
      <w:bookmarkStart w:id="1065" w:name="_Hlk69393950"/>
      <w:r w:rsidRPr="007F183D">
        <w:rPr>
          <w:rStyle w:val="normaltextrun"/>
        </w:rPr>
        <w:t>dichotomous items</w:t>
      </w:r>
      <w:bookmarkEnd w:id="1065"/>
      <w:r w:rsidRPr="007F183D">
        <w:rPr>
          <w:rStyle w:val="normaltextrun"/>
        </w:rPr>
        <w:t>.</w:t>
      </w:r>
      <w:r w:rsidRPr="007F183D">
        <w:rPr>
          <w:rStyle w:val="normaltextrun"/>
          <w:b w:val="0"/>
        </w:rPr>
        <w:t xml:space="preserve"> </w:t>
      </w:r>
      <w:r w:rsidRPr="007F183D">
        <w:rPr>
          <w:rStyle w:val="normaltextrun"/>
          <w:rFonts w:eastAsia="Arial"/>
          <w:b w:val="0"/>
        </w:rPr>
        <w:t>ETS recommends using these statistical indices and criteria for identifying items for an additional content review.</w:t>
      </w:r>
      <w:bookmarkEnd w:id="1064"/>
    </w:p>
    <w:tbl>
      <w:tblPr>
        <w:tblStyle w:val="CAASPP2020"/>
        <w:tblW w:w="0" w:type="auto"/>
        <w:tblLook w:val="04A0" w:firstRow="1" w:lastRow="0" w:firstColumn="1" w:lastColumn="0" w:noHBand="0" w:noVBand="1"/>
        <w:tblCaption w:val="Classical item analysis statistical indices for dichotomous items"/>
        <w:tblDescription w:val="The table is divided into four columns: Description, Name, Definition, and Proposed Thresholds."/>
      </w:tblPr>
      <w:tblGrid>
        <w:gridCol w:w="1560"/>
        <w:gridCol w:w="1275"/>
        <w:gridCol w:w="3119"/>
        <w:gridCol w:w="3396"/>
      </w:tblGrid>
      <w:tr w:rsidR="00CA1267" w:rsidRPr="007F183D" w14:paraId="32D80B95" w14:textId="77777777" w:rsidTr="00EA7C83">
        <w:trPr>
          <w:cnfStyle w:val="100000000000" w:firstRow="1" w:lastRow="0" w:firstColumn="0" w:lastColumn="0" w:oddVBand="0" w:evenVBand="0" w:oddHBand="0" w:evenHBand="0" w:firstRowFirstColumn="0" w:firstRowLastColumn="0" w:lastRowFirstColumn="0" w:lastRowLastColumn="0"/>
        </w:trPr>
        <w:tc>
          <w:tcPr>
            <w:tcW w:w="1560" w:type="dxa"/>
          </w:tcPr>
          <w:p w14:paraId="3E206252" w14:textId="77777777" w:rsidR="00CC6216" w:rsidRPr="007F183D" w:rsidRDefault="00CC6216" w:rsidP="00584039">
            <w:pPr>
              <w:pStyle w:val="TableHeader"/>
              <w:rPr>
                <w:rStyle w:val="normaltextrun"/>
                <w:b/>
                <w:color w:val="auto"/>
              </w:rPr>
            </w:pPr>
            <w:r w:rsidRPr="007F183D">
              <w:rPr>
                <w:rStyle w:val="normaltextrun"/>
                <w:b/>
                <w:color w:val="auto"/>
              </w:rPr>
              <w:t>Description</w:t>
            </w:r>
          </w:p>
        </w:tc>
        <w:tc>
          <w:tcPr>
            <w:tcW w:w="1275" w:type="dxa"/>
          </w:tcPr>
          <w:p w14:paraId="7B68CAE3" w14:textId="77777777" w:rsidR="00CC6216" w:rsidRPr="007F183D" w:rsidRDefault="00CC6216" w:rsidP="00584039">
            <w:pPr>
              <w:pStyle w:val="TableHeader"/>
              <w:rPr>
                <w:rStyle w:val="normaltextrun"/>
                <w:b/>
                <w:color w:val="auto"/>
              </w:rPr>
            </w:pPr>
            <w:r w:rsidRPr="007F183D">
              <w:rPr>
                <w:rStyle w:val="normaltextrun"/>
                <w:b/>
                <w:color w:val="auto"/>
              </w:rPr>
              <w:t>Name(s)</w:t>
            </w:r>
          </w:p>
        </w:tc>
        <w:tc>
          <w:tcPr>
            <w:tcW w:w="3119" w:type="dxa"/>
          </w:tcPr>
          <w:p w14:paraId="7E3C6444" w14:textId="77777777" w:rsidR="00CC6216" w:rsidRPr="007F183D" w:rsidRDefault="00CC6216" w:rsidP="00584039">
            <w:pPr>
              <w:pStyle w:val="TableHeader"/>
              <w:rPr>
                <w:rStyle w:val="normaltextrun"/>
                <w:b/>
                <w:color w:val="auto"/>
              </w:rPr>
            </w:pPr>
            <w:r w:rsidRPr="007F183D">
              <w:rPr>
                <w:rStyle w:val="normaltextrun"/>
                <w:b/>
                <w:color w:val="auto"/>
              </w:rPr>
              <w:t>Definition(s)</w:t>
            </w:r>
          </w:p>
        </w:tc>
        <w:tc>
          <w:tcPr>
            <w:tcW w:w="3396" w:type="dxa"/>
          </w:tcPr>
          <w:p w14:paraId="6DDF8401" w14:textId="77777777" w:rsidR="00CC6216" w:rsidRPr="007F183D" w:rsidRDefault="00CC6216" w:rsidP="00584039">
            <w:pPr>
              <w:pStyle w:val="TableHeader"/>
              <w:rPr>
                <w:rStyle w:val="normaltextrun"/>
                <w:b/>
                <w:color w:val="auto"/>
              </w:rPr>
            </w:pPr>
            <w:r w:rsidRPr="007F183D">
              <w:rPr>
                <w:rStyle w:val="normaltextrun"/>
                <w:b/>
                <w:color w:val="auto"/>
              </w:rPr>
              <w:t>Proposed Threshold(s)</w:t>
            </w:r>
          </w:p>
        </w:tc>
      </w:tr>
      <w:tr w:rsidR="00EE04E0" w:rsidRPr="007F183D" w14:paraId="4C48B6B7" w14:textId="77777777" w:rsidTr="00EA7C83">
        <w:trPr>
          <w:cnfStyle w:val="000000100000" w:firstRow="0" w:lastRow="0" w:firstColumn="0" w:lastColumn="0" w:oddVBand="0" w:evenVBand="0" w:oddHBand="1" w:evenHBand="0" w:firstRowFirstColumn="0" w:firstRowLastColumn="0" w:lastRowFirstColumn="0" w:lastRowLastColumn="0"/>
        </w:trPr>
        <w:tc>
          <w:tcPr>
            <w:tcW w:w="1560" w:type="dxa"/>
          </w:tcPr>
          <w:p w14:paraId="2541184A" w14:textId="77777777" w:rsidR="00CC6216" w:rsidRPr="007F183D" w:rsidRDefault="00CC6216" w:rsidP="00584039">
            <w:pPr>
              <w:pStyle w:val="ProposalText"/>
              <w:spacing w:after="0"/>
              <w:rPr>
                <w:rStyle w:val="normaltextrun"/>
                <w:rFonts w:eastAsiaTheme="minorHAnsi"/>
              </w:rPr>
            </w:pPr>
            <w:r w:rsidRPr="007F183D">
              <w:rPr>
                <w:rStyle w:val="normaltextrun"/>
              </w:rPr>
              <w:t>Proportion Correct</w:t>
            </w:r>
          </w:p>
        </w:tc>
        <w:tc>
          <w:tcPr>
            <w:tcW w:w="1275" w:type="dxa"/>
          </w:tcPr>
          <w:p w14:paraId="4D4D9B76" w14:textId="77777777" w:rsidR="00CC6216" w:rsidRPr="007F183D" w:rsidRDefault="00CC6216" w:rsidP="00584039">
            <w:pPr>
              <w:pStyle w:val="ProposalText"/>
              <w:spacing w:after="0"/>
              <w:rPr>
                <w:rStyle w:val="normaltextrun"/>
              </w:rPr>
            </w:pPr>
            <w:r w:rsidRPr="007F183D">
              <w:rPr>
                <w:rStyle w:val="normaltextrun"/>
                <w:i/>
              </w:rPr>
              <w:t>p</w:t>
            </w:r>
            <w:r w:rsidRPr="007F183D">
              <w:rPr>
                <w:rStyle w:val="normaltextrun"/>
              </w:rPr>
              <w:t>-value</w:t>
            </w:r>
          </w:p>
        </w:tc>
        <w:tc>
          <w:tcPr>
            <w:tcW w:w="3119" w:type="dxa"/>
          </w:tcPr>
          <w:p w14:paraId="3551C9C5" w14:textId="77777777" w:rsidR="00CC6216" w:rsidRPr="007F183D" w:rsidRDefault="00CC6216" w:rsidP="00584039">
            <w:pPr>
              <w:pStyle w:val="ProposalText"/>
              <w:spacing w:after="0"/>
              <w:rPr>
                <w:rStyle w:val="normaltextrun"/>
              </w:rPr>
            </w:pPr>
            <w:r w:rsidRPr="007F183D">
              <w:rPr>
                <w:rStyle w:val="normaltextrun"/>
              </w:rPr>
              <w:t>Proportion of students selecting the correct response</w:t>
            </w:r>
          </w:p>
        </w:tc>
        <w:tc>
          <w:tcPr>
            <w:tcW w:w="3396" w:type="dxa"/>
          </w:tcPr>
          <w:p w14:paraId="1DB6647C" w14:textId="77777777" w:rsidR="00CC6216" w:rsidRPr="007F183D" w:rsidRDefault="00CC6216" w:rsidP="00584039">
            <w:pPr>
              <w:pStyle w:val="ProposalText"/>
              <w:spacing w:after="0"/>
              <w:rPr>
                <w:rStyle w:val="normaltextrun"/>
              </w:rPr>
            </w:pPr>
            <w:r w:rsidRPr="007F183D">
              <w:rPr>
                <w:rStyle w:val="normaltextrun"/>
                <w:i/>
                <w:iCs/>
              </w:rPr>
              <w:t>p</w:t>
            </w:r>
            <w:r w:rsidRPr="007F183D">
              <w:rPr>
                <w:rStyle w:val="normaltextrun"/>
              </w:rPr>
              <w:t>-value &lt; 0.25 (4-option items)</w:t>
            </w:r>
          </w:p>
          <w:p w14:paraId="79399B52" w14:textId="77777777" w:rsidR="00CC6216" w:rsidRPr="007F183D" w:rsidRDefault="00CC6216" w:rsidP="00584039">
            <w:pPr>
              <w:pStyle w:val="ProposalText"/>
              <w:spacing w:after="0"/>
              <w:rPr>
                <w:rStyle w:val="normaltextrun"/>
              </w:rPr>
            </w:pPr>
            <w:r w:rsidRPr="007F183D">
              <w:rPr>
                <w:rStyle w:val="normaltextrun"/>
                <w:i/>
                <w:iCs/>
              </w:rPr>
              <w:t>p</w:t>
            </w:r>
            <w:r w:rsidRPr="007F183D">
              <w:rPr>
                <w:rStyle w:val="normaltextrun"/>
              </w:rPr>
              <w:t>-value &lt; 0.33 (3-option items)</w:t>
            </w:r>
          </w:p>
          <w:p w14:paraId="3208946C" w14:textId="77777777" w:rsidR="00CC6216" w:rsidRPr="007F183D" w:rsidRDefault="00CC6216" w:rsidP="00584039">
            <w:pPr>
              <w:pStyle w:val="ProposalText"/>
              <w:spacing w:after="0"/>
              <w:rPr>
                <w:rStyle w:val="normaltextrun"/>
              </w:rPr>
            </w:pPr>
            <w:r w:rsidRPr="007F183D">
              <w:rPr>
                <w:rStyle w:val="normaltextrun"/>
                <w:i/>
                <w:iCs/>
              </w:rPr>
              <w:t>p</w:t>
            </w:r>
            <w:r w:rsidRPr="007F183D">
              <w:rPr>
                <w:rStyle w:val="normaltextrun"/>
              </w:rPr>
              <w:t>-value &lt; 0.50 (2-option items)</w:t>
            </w:r>
          </w:p>
          <w:p w14:paraId="0E32C1FD" w14:textId="77777777" w:rsidR="00CC6216" w:rsidRPr="007F183D" w:rsidRDefault="00CC6216" w:rsidP="00584039">
            <w:pPr>
              <w:pStyle w:val="ProposalText"/>
              <w:spacing w:after="0"/>
              <w:rPr>
                <w:rStyle w:val="normaltextrun"/>
                <w:i/>
                <w:iCs/>
              </w:rPr>
            </w:pPr>
            <w:r w:rsidRPr="007F183D">
              <w:rPr>
                <w:rStyle w:val="normaltextrun"/>
                <w:i/>
              </w:rPr>
              <w:t>p</w:t>
            </w:r>
            <w:r w:rsidRPr="007F183D">
              <w:rPr>
                <w:rStyle w:val="normaltextrun"/>
              </w:rPr>
              <w:t>-value &gt; 0.95 (all items)</w:t>
            </w:r>
          </w:p>
        </w:tc>
      </w:tr>
      <w:tr w:rsidR="00CC6216" w:rsidRPr="007F183D" w14:paraId="60D3E458" w14:textId="77777777" w:rsidTr="00EA7C83">
        <w:trPr>
          <w:cnfStyle w:val="000000010000" w:firstRow="0" w:lastRow="0" w:firstColumn="0" w:lastColumn="0" w:oddVBand="0" w:evenVBand="0" w:oddHBand="0" w:evenHBand="1" w:firstRowFirstColumn="0" w:firstRowLastColumn="0" w:lastRowFirstColumn="0" w:lastRowLastColumn="0"/>
        </w:trPr>
        <w:tc>
          <w:tcPr>
            <w:tcW w:w="1560" w:type="dxa"/>
          </w:tcPr>
          <w:p w14:paraId="1C965FFA" w14:textId="77777777" w:rsidR="00CC6216" w:rsidRPr="007F183D" w:rsidRDefault="00CC6216" w:rsidP="00584039">
            <w:pPr>
              <w:pStyle w:val="ProposalText"/>
              <w:spacing w:after="0"/>
              <w:rPr>
                <w:rStyle w:val="normaltextrun"/>
                <w:rFonts w:eastAsiaTheme="minorHAnsi"/>
              </w:rPr>
            </w:pPr>
            <w:r w:rsidRPr="007F183D">
              <w:rPr>
                <w:rStyle w:val="normaltextrun"/>
                <w:rFonts w:eastAsiaTheme="minorHAnsi"/>
              </w:rPr>
              <w:t>Item-Total Correlation</w:t>
            </w:r>
          </w:p>
        </w:tc>
        <w:tc>
          <w:tcPr>
            <w:tcW w:w="1275" w:type="dxa"/>
          </w:tcPr>
          <w:p w14:paraId="4FECB6F6" w14:textId="77777777" w:rsidR="00CC6216" w:rsidRPr="007F183D" w:rsidRDefault="00CC6216" w:rsidP="00584039">
            <w:pPr>
              <w:pStyle w:val="ProposalText"/>
              <w:spacing w:after="0"/>
              <w:rPr>
                <w:rStyle w:val="normaltextrun"/>
              </w:rPr>
            </w:pPr>
            <w:r w:rsidRPr="007F183D">
              <w:rPr>
                <w:rStyle w:val="normaltextrun"/>
                <w:i/>
                <w:iCs/>
              </w:rPr>
              <w:t>r-</w:t>
            </w:r>
            <w:r w:rsidRPr="007F183D">
              <w:rPr>
                <w:rStyle w:val="normaltextrun"/>
              </w:rPr>
              <w:t>pbis</w:t>
            </w:r>
          </w:p>
        </w:tc>
        <w:tc>
          <w:tcPr>
            <w:tcW w:w="3119" w:type="dxa"/>
          </w:tcPr>
          <w:p w14:paraId="4733DD99" w14:textId="77777777" w:rsidR="00CC6216" w:rsidRPr="007F183D" w:rsidRDefault="00CC6216" w:rsidP="00584039">
            <w:pPr>
              <w:pStyle w:val="ProposalText"/>
              <w:spacing w:after="0"/>
              <w:rPr>
                <w:rStyle w:val="normaltextrun"/>
              </w:rPr>
            </w:pPr>
            <w:r w:rsidRPr="007F183D">
              <w:rPr>
                <w:rStyle w:val="normaltextrun"/>
              </w:rPr>
              <w:t>Point biserial correlation between item score and total score</w:t>
            </w:r>
          </w:p>
        </w:tc>
        <w:tc>
          <w:tcPr>
            <w:tcW w:w="3396" w:type="dxa"/>
          </w:tcPr>
          <w:p w14:paraId="2BC91571" w14:textId="77777777" w:rsidR="00CC6216" w:rsidRPr="007F183D" w:rsidRDefault="00CC6216" w:rsidP="00584039">
            <w:pPr>
              <w:pStyle w:val="ProposalText"/>
              <w:spacing w:after="0"/>
              <w:rPr>
                <w:rStyle w:val="normaltextrun"/>
              </w:rPr>
            </w:pPr>
            <w:r w:rsidRPr="007F183D">
              <w:rPr>
                <w:rStyle w:val="normaltextrun"/>
                <w:i/>
                <w:iCs/>
              </w:rPr>
              <w:t>r-</w:t>
            </w:r>
            <w:r w:rsidRPr="007F183D">
              <w:rPr>
                <w:rStyle w:val="normaltextrun"/>
              </w:rPr>
              <w:t>pbis</w:t>
            </w:r>
            <w:r w:rsidRPr="007F183D">
              <w:t xml:space="preserve"> </w:t>
            </w:r>
            <w:r w:rsidRPr="007F183D">
              <w:rPr>
                <w:rStyle w:val="normaltextrun"/>
              </w:rPr>
              <w:t>≤ 0.0</w:t>
            </w:r>
          </w:p>
          <w:p w14:paraId="5C48683D" w14:textId="77777777" w:rsidR="00CC6216" w:rsidRPr="007F183D" w:rsidRDefault="00CC6216" w:rsidP="00584039">
            <w:pPr>
              <w:pStyle w:val="ProposalText"/>
              <w:spacing w:after="0"/>
              <w:rPr>
                <w:rStyle w:val="normaltextrun"/>
                <w:i/>
                <w:iCs/>
              </w:rPr>
            </w:pPr>
            <w:r w:rsidRPr="007F183D">
              <w:rPr>
                <w:rStyle w:val="normaltextrun"/>
                <w:i/>
              </w:rPr>
              <w:t>r-</w:t>
            </w:r>
            <w:r w:rsidRPr="007F183D">
              <w:rPr>
                <w:rStyle w:val="normaltextrun"/>
              </w:rPr>
              <w:t>pbis &lt; 0.2</w:t>
            </w:r>
          </w:p>
        </w:tc>
      </w:tr>
      <w:tr w:rsidR="00EE04E0" w:rsidRPr="007F183D" w14:paraId="249A1C1D" w14:textId="77777777" w:rsidTr="00EA7C83">
        <w:trPr>
          <w:cnfStyle w:val="000000100000" w:firstRow="0" w:lastRow="0" w:firstColumn="0" w:lastColumn="0" w:oddVBand="0" w:evenVBand="0" w:oddHBand="1" w:evenHBand="0" w:firstRowFirstColumn="0" w:firstRowLastColumn="0" w:lastRowFirstColumn="0" w:lastRowLastColumn="0"/>
        </w:trPr>
        <w:tc>
          <w:tcPr>
            <w:tcW w:w="1560" w:type="dxa"/>
          </w:tcPr>
          <w:p w14:paraId="3BEBEB4C" w14:textId="77777777" w:rsidR="00CC6216" w:rsidRPr="007F183D" w:rsidRDefault="00CC6216" w:rsidP="00584039">
            <w:pPr>
              <w:pStyle w:val="ProposalText"/>
              <w:spacing w:after="0"/>
              <w:rPr>
                <w:rStyle w:val="normaltextrun"/>
                <w:rFonts w:eastAsiaTheme="minorHAnsi"/>
              </w:rPr>
            </w:pPr>
            <w:r w:rsidRPr="007F183D">
              <w:rPr>
                <w:rStyle w:val="normaltextrun"/>
                <w:rFonts w:eastAsiaTheme="minorHAnsi"/>
              </w:rPr>
              <w:t>Omit Rate</w:t>
            </w:r>
          </w:p>
        </w:tc>
        <w:tc>
          <w:tcPr>
            <w:tcW w:w="1275" w:type="dxa"/>
          </w:tcPr>
          <w:p w14:paraId="64AE8897" w14:textId="77777777" w:rsidR="00CC6216" w:rsidRPr="007F183D" w:rsidRDefault="00CC6216" w:rsidP="00584039">
            <w:pPr>
              <w:pStyle w:val="ProposalText"/>
              <w:spacing w:after="0"/>
              <w:rPr>
                <w:rStyle w:val="normaltextrun"/>
                <w:i/>
              </w:rPr>
            </w:pPr>
            <w:r w:rsidRPr="007F183D">
              <w:rPr>
                <w:rStyle w:val="normaltextrun"/>
                <w:i/>
                <w:iCs/>
              </w:rPr>
              <w:t>p-</w:t>
            </w:r>
            <w:r w:rsidRPr="007F183D">
              <w:rPr>
                <w:rStyle w:val="normaltextrun"/>
              </w:rPr>
              <w:t>omit</w:t>
            </w:r>
          </w:p>
        </w:tc>
        <w:tc>
          <w:tcPr>
            <w:tcW w:w="3119" w:type="dxa"/>
          </w:tcPr>
          <w:p w14:paraId="16BAFBB9" w14:textId="77777777" w:rsidR="00CC6216" w:rsidRPr="007F183D" w:rsidRDefault="00CC6216" w:rsidP="00584039">
            <w:pPr>
              <w:pStyle w:val="ProposalText"/>
              <w:spacing w:after="0"/>
              <w:rPr>
                <w:rStyle w:val="normaltextrun"/>
              </w:rPr>
            </w:pPr>
            <w:r w:rsidRPr="007F183D">
              <w:rPr>
                <w:rStyle w:val="normaltextrun"/>
              </w:rPr>
              <w:t>Proportion of students who were presented with the item but did not provide a response</w:t>
            </w:r>
          </w:p>
        </w:tc>
        <w:tc>
          <w:tcPr>
            <w:tcW w:w="3396" w:type="dxa"/>
          </w:tcPr>
          <w:p w14:paraId="1E57AD25" w14:textId="77777777" w:rsidR="00CC6216" w:rsidRPr="007F183D" w:rsidRDefault="00CC6216" w:rsidP="00584039">
            <w:pPr>
              <w:pStyle w:val="ProposalText"/>
              <w:spacing w:after="0"/>
              <w:rPr>
                <w:rStyle w:val="normaltextrun"/>
              </w:rPr>
            </w:pPr>
            <w:r w:rsidRPr="007F183D">
              <w:rPr>
                <w:rStyle w:val="normaltextrun"/>
                <w:i/>
                <w:iCs/>
              </w:rPr>
              <w:t>p-</w:t>
            </w:r>
            <w:r w:rsidRPr="007F183D">
              <w:rPr>
                <w:rStyle w:val="normaltextrun"/>
              </w:rPr>
              <w:t>omit</w:t>
            </w:r>
            <w:r w:rsidRPr="007F183D">
              <w:rPr>
                <w:rStyle w:val="normaltextrun"/>
                <w:i/>
                <w:iCs/>
              </w:rPr>
              <w:t xml:space="preserve"> </w:t>
            </w:r>
            <w:r w:rsidRPr="007F183D">
              <w:rPr>
                <w:rStyle w:val="normaltextrun"/>
              </w:rPr>
              <w:t>&gt; 0.05</w:t>
            </w:r>
          </w:p>
        </w:tc>
      </w:tr>
      <w:tr w:rsidR="00CC6216" w:rsidRPr="007F183D" w14:paraId="2CAD5053" w14:textId="77777777" w:rsidTr="00EA7C83">
        <w:trPr>
          <w:cnfStyle w:val="000000010000" w:firstRow="0" w:lastRow="0" w:firstColumn="0" w:lastColumn="0" w:oddVBand="0" w:evenVBand="0" w:oddHBand="0" w:evenHBand="1" w:firstRowFirstColumn="0" w:firstRowLastColumn="0" w:lastRowFirstColumn="0" w:lastRowLastColumn="0"/>
        </w:trPr>
        <w:tc>
          <w:tcPr>
            <w:tcW w:w="1560" w:type="dxa"/>
          </w:tcPr>
          <w:p w14:paraId="47355CCD" w14:textId="77777777" w:rsidR="00CC6216" w:rsidRPr="007F183D" w:rsidRDefault="00CC6216" w:rsidP="00584039">
            <w:pPr>
              <w:pStyle w:val="ProposalText"/>
              <w:spacing w:after="0"/>
              <w:rPr>
                <w:rStyle w:val="normaltextrun"/>
                <w:rFonts w:eastAsiaTheme="minorHAnsi"/>
              </w:rPr>
            </w:pPr>
            <w:r w:rsidRPr="007F183D">
              <w:rPr>
                <w:rStyle w:val="normaltextrun"/>
                <w:rFonts w:eastAsiaTheme="minorHAnsi"/>
              </w:rPr>
              <w:t>Distractor-Total Correlation</w:t>
            </w:r>
          </w:p>
        </w:tc>
        <w:tc>
          <w:tcPr>
            <w:tcW w:w="1275" w:type="dxa"/>
          </w:tcPr>
          <w:p w14:paraId="6535FD43" w14:textId="77777777" w:rsidR="00CC6216" w:rsidRPr="007F183D" w:rsidRDefault="00CC6216" w:rsidP="00584039">
            <w:pPr>
              <w:pStyle w:val="ProposalText"/>
              <w:spacing w:after="0"/>
              <w:rPr>
                <w:rStyle w:val="normaltextrun"/>
                <w:i/>
              </w:rPr>
            </w:pPr>
            <w:bookmarkStart w:id="1066" w:name="OLE_LINK3"/>
            <w:bookmarkStart w:id="1067" w:name="OLE_LINK4"/>
            <w:r w:rsidRPr="007F183D">
              <w:rPr>
                <w:rStyle w:val="normaltextrun"/>
                <w:i/>
                <w:iCs/>
              </w:rPr>
              <w:t>r-</w:t>
            </w:r>
            <w:r w:rsidRPr="007F183D">
              <w:rPr>
                <w:rStyle w:val="normaltextrun"/>
              </w:rPr>
              <w:t>dist</w:t>
            </w:r>
            <w:bookmarkEnd w:id="1066"/>
            <w:bookmarkEnd w:id="1067"/>
          </w:p>
        </w:tc>
        <w:tc>
          <w:tcPr>
            <w:tcW w:w="3119" w:type="dxa"/>
          </w:tcPr>
          <w:p w14:paraId="6341D68B" w14:textId="77777777" w:rsidR="00CC6216" w:rsidRPr="007F183D" w:rsidRDefault="00CC6216" w:rsidP="00584039">
            <w:pPr>
              <w:pStyle w:val="ProposalText"/>
              <w:spacing w:after="0"/>
              <w:rPr>
                <w:rStyle w:val="normaltextrun"/>
              </w:rPr>
            </w:pPr>
            <w:r w:rsidRPr="007F183D">
              <w:rPr>
                <w:rStyle w:val="normaltextrun"/>
              </w:rPr>
              <w:t>Point biserial correlation between selection of distractor and total score</w:t>
            </w:r>
          </w:p>
        </w:tc>
        <w:tc>
          <w:tcPr>
            <w:tcW w:w="3396" w:type="dxa"/>
          </w:tcPr>
          <w:p w14:paraId="6FD07F37" w14:textId="77777777" w:rsidR="00CC6216" w:rsidRPr="007F183D" w:rsidRDefault="00CC6216" w:rsidP="00584039">
            <w:pPr>
              <w:pStyle w:val="ProposalText"/>
              <w:spacing w:after="0"/>
              <w:rPr>
                <w:rStyle w:val="normaltextrun"/>
              </w:rPr>
            </w:pPr>
            <w:r w:rsidRPr="007F183D">
              <w:rPr>
                <w:rStyle w:val="normaltextrun"/>
                <w:i/>
                <w:iCs/>
              </w:rPr>
              <w:t>r-</w:t>
            </w:r>
            <w:r w:rsidRPr="007F183D">
              <w:rPr>
                <w:rStyle w:val="normaltextrun"/>
              </w:rPr>
              <w:t>dist &gt; 0.0</w:t>
            </w:r>
          </w:p>
        </w:tc>
      </w:tr>
      <w:tr w:rsidR="00EE04E0" w:rsidRPr="007F183D" w14:paraId="46000542" w14:textId="77777777" w:rsidTr="00EA7C83">
        <w:trPr>
          <w:cnfStyle w:val="000000100000" w:firstRow="0" w:lastRow="0" w:firstColumn="0" w:lastColumn="0" w:oddVBand="0" w:evenVBand="0" w:oddHBand="1" w:evenHBand="0" w:firstRowFirstColumn="0" w:firstRowLastColumn="0" w:lastRowFirstColumn="0" w:lastRowLastColumn="0"/>
        </w:trPr>
        <w:tc>
          <w:tcPr>
            <w:tcW w:w="1560" w:type="dxa"/>
          </w:tcPr>
          <w:p w14:paraId="0FEF56FF" w14:textId="77777777" w:rsidR="00CC6216" w:rsidRPr="007F183D" w:rsidRDefault="00CC6216" w:rsidP="00584039">
            <w:pPr>
              <w:pStyle w:val="ProposalText"/>
              <w:spacing w:after="0"/>
              <w:rPr>
                <w:rStyle w:val="normaltextrun"/>
                <w:rFonts w:eastAsiaTheme="minorHAnsi"/>
              </w:rPr>
            </w:pPr>
            <w:r w:rsidRPr="007F183D">
              <w:rPr>
                <w:rStyle w:val="normaltextrun"/>
                <w:rFonts w:eastAsiaTheme="minorHAnsi"/>
              </w:rPr>
              <w:t>Rate of Distractor Selection by High-Achieving Students</w:t>
            </w:r>
          </w:p>
        </w:tc>
        <w:tc>
          <w:tcPr>
            <w:tcW w:w="1275" w:type="dxa"/>
          </w:tcPr>
          <w:p w14:paraId="16F3CD9D" w14:textId="77777777" w:rsidR="00703760" w:rsidRDefault="00CC6216" w:rsidP="00584039">
            <w:pPr>
              <w:pStyle w:val="ProposalText"/>
              <w:spacing w:after="0"/>
              <w:rPr>
                <w:rStyle w:val="normaltextrun"/>
              </w:rPr>
            </w:pPr>
            <w:r w:rsidRPr="007F183D">
              <w:rPr>
                <w:rStyle w:val="normaltextrun"/>
                <w:i/>
                <w:iCs/>
              </w:rPr>
              <w:t>p-</w:t>
            </w:r>
            <w:r w:rsidRPr="007F183D">
              <w:rPr>
                <w:rStyle w:val="normaltextrun"/>
              </w:rPr>
              <w:t>high</w:t>
            </w:r>
          </w:p>
          <w:p w14:paraId="129BE5F8" w14:textId="475159EE" w:rsidR="00CC6216" w:rsidRPr="0037679F" w:rsidRDefault="00CC6216" w:rsidP="00703760">
            <w:pPr>
              <w:pStyle w:val="ProposalText"/>
              <w:spacing w:before="2280" w:after="0"/>
              <w:rPr>
                <w:rStyle w:val="normaltextrun"/>
                <w:i/>
                <w:iCs/>
              </w:rPr>
            </w:pPr>
            <w:r w:rsidRPr="007F183D">
              <w:rPr>
                <w:rStyle w:val="normaltextrun"/>
                <w:i/>
                <w:iCs/>
              </w:rPr>
              <w:t>p-</w:t>
            </w:r>
            <w:r w:rsidRPr="007F183D">
              <w:rPr>
                <w:rStyle w:val="normaltextrun"/>
              </w:rPr>
              <w:t>disthigh</w:t>
            </w:r>
          </w:p>
        </w:tc>
        <w:tc>
          <w:tcPr>
            <w:tcW w:w="3119" w:type="dxa"/>
          </w:tcPr>
          <w:p w14:paraId="01D213E5" w14:textId="77777777" w:rsidR="00CC6216" w:rsidRPr="007F183D" w:rsidRDefault="00CC6216" w:rsidP="00584039">
            <w:pPr>
              <w:pStyle w:val="ProposalText"/>
              <w:spacing w:after="0"/>
              <w:rPr>
                <w:rStyle w:val="normaltextrun"/>
              </w:rPr>
            </w:pPr>
            <w:r w:rsidRPr="007F183D">
              <w:rPr>
                <w:rStyle w:val="normaltextrun"/>
              </w:rPr>
              <w:t>Proportion of students scoring in the top 20% on total score selecting the correct response</w:t>
            </w:r>
          </w:p>
          <w:p w14:paraId="7351DF87" w14:textId="77777777" w:rsidR="00CC6216" w:rsidRPr="007F183D" w:rsidRDefault="00CC6216" w:rsidP="00584039">
            <w:pPr>
              <w:pStyle w:val="ProposalText"/>
              <w:spacing w:after="0"/>
              <w:rPr>
                <w:rStyle w:val="normaltextrun"/>
              </w:rPr>
            </w:pPr>
          </w:p>
          <w:p w14:paraId="26F925BF" w14:textId="77777777" w:rsidR="00CC6216" w:rsidRPr="007F183D" w:rsidRDefault="00CC6216" w:rsidP="00584039">
            <w:pPr>
              <w:pStyle w:val="ProposalText"/>
              <w:spacing w:after="0"/>
              <w:rPr>
                <w:rStyle w:val="normaltextrun"/>
                <w:i/>
              </w:rPr>
            </w:pPr>
            <w:r w:rsidRPr="007F183D">
              <w:rPr>
                <w:rStyle w:val="normaltextrun"/>
              </w:rPr>
              <w:t>Proportion of students scoring in the top 20% on total score selecting the specified distractor</w:t>
            </w:r>
          </w:p>
        </w:tc>
        <w:tc>
          <w:tcPr>
            <w:tcW w:w="3396" w:type="dxa"/>
          </w:tcPr>
          <w:p w14:paraId="3F29E9ED" w14:textId="77777777" w:rsidR="00CC6216" w:rsidRPr="007F183D" w:rsidRDefault="00CC6216" w:rsidP="00584039">
            <w:pPr>
              <w:pStyle w:val="ProposalText"/>
              <w:spacing w:after="0"/>
              <w:rPr>
                <w:rStyle w:val="normaltextrun"/>
                <w:i/>
                <w:iCs/>
              </w:rPr>
            </w:pPr>
            <w:r w:rsidRPr="007F183D">
              <w:rPr>
                <w:rStyle w:val="normaltextrun"/>
                <w:i/>
                <w:iCs/>
              </w:rPr>
              <w:t>p-</w:t>
            </w:r>
            <w:r w:rsidRPr="007F183D">
              <w:rPr>
                <w:rStyle w:val="normaltextrun"/>
              </w:rPr>
              <w:t xml:space="preserve">disthigh ≥ </w:t>
            </w:r>
            <w:r w:rsidRPr="007F183D">
              <w:rPr>
                <w:rStyle w:val="normaltextrun"/>
                <w:i/>
                <w:iCs/>
              </w:rPr>
              <w:t>p-</w:t>
            </w:r>
            <w:r w:rsidRPr="007F183D">
              <w:rPr>
                <w:rStyle w:val="normaltextrun"/>
              </w:rPr>
              <w:t>high</w:t>
            </w:r>
          </w:p>
        </w:tc>
      </w:tr>
    </w:tbl>
    <w:p w14:paraId="09D69EDB" w14:textId="77777777" w:rsidR="00CC6216" w:rsidRPr="007F183D" w:rsidRDefault="00CC6216" w:rsidP="00CC6216">
      <w:pPr>
        <w:pStyle w:val="ProposalText"/>
        <w:rPr>
          <w:rStyle w:val="normaltextrun"/>
        </w:rPr>
      </w:pPr>
    </w:p>
    <w:p w14:paraId="0998DDED" w14:textId="112C27A2" w:rsidR="00CC6216" w:rsidRPr="007F183D" w:rsidRDefault="00CC6216" w:rsidP="00CC6216">
      <w:pPr>
        <w:pStyle w:val="ActionCaption"/>
        <w:rPr>
          <w:b w:val="0"/>
        </w:rPr>
      </w:pPr>
      <w:bookmarkStart w:id="1068" w:name="_Ref69403604"/>
      <w:bookmarkStart w:id="1069" w:name="_Toc85188741"/>
      <w:r w:rsidRPr="007F183D">
        <w:t>Table </w:t>
      </w:r>
      <w:r w:rsidRPr="007F183D">
        <w:fldChar w:fldCharType="begin"/>
      </w:r>
      <w:r w:rsidRPr="007F183D">
        <w:instrText>SEQ Table \* ARABIC</w:instrText>
      </w:r>
      <w:r w:rsidRPr="007F183D">
        <w:fldChar w:fldCharType="separate"/>
      </w:r>
      <w:r w:rsidR="00110A1A" w:rsidRPr="007F183D">
        <w:rPr>
          <w:noProof/>
        </w:rPr>
        <w:t>36</w:t>
      </w:r>
      <w:r w:rsidRPr="007F183D">
        <w:fldChar w:fldCharType="end"/>
      </w:r>
      <w:bookmarkEnd w:id="1068"/>
      <w:r w:rsidRPr="007F183D">
        <w:rPr>
          <w:rStyle w:val="normaltextrun"/>
        </w:rPr>
        <w:t>.  Classical item analysis statistical indices for polytomous items.</w:t>
      </w:r>
      <w:r w:rsidRPr="007F183D">
        <w:rPr>
          <w:rStyle w:val="normaltextrun"/>
          <w:b w:val="0"/>
        </w:rPr>
        <w:t xml:space="preserve"> </w:t>
      </w:r>
      <w:r w:rsidRPr="007F183D">
        <w:rPr>
          <w:rStyle w:val="normaltextrun"/>
          <w:rFonts w:eastAsia="Arial"/>
          <w:b w:val="0"/>
        </w:rPr>
        <w:t>ETS recommends using these statistical indices and criteria for identifying items for an additional content review.</w:t>
      </w:r>
      <w:bookmarkEnd w:id="1069"/>
    </w:p>
    <w:tbl>
      <w:tblPr>
        <w:tblStyle w:val="CAASPP2020"/>
        <w:tblW w:w="0" w:type="auto"/>
        <w:tblLook w:val="04A0" w:firstRow="1" w:lastRow="0" w:firstColumn="1" w:lastColumn="0" w:noHBand="0" w:noVBand="1"/>
        <w:tblCaption w:val="Classical item analysis statistical indices for polytomous items"/>
        <w:tblDescription w:val="The table is divided into four columns: Description, Name, Definition, and Proposed Thresholds."/>
      </w:tblPr>
      <w:tblGrid>
        <w:gridCol w:w="1930"/>
        <w:gridCol w:w="1462"/>
        <w:gridCol w:w="3271"/>
        <w:gridCol w:w="2687"/>
      </w:tblGrid>
      <w:tr w:rsidR="00CA1267" w:rsidRPr="007F183D" w14:paraId="17C14B95" w14:textId="77777777" w:rsidTr="00EA7C83">
        <w:trPr>
          <w:cnfStyle w:val="100000000000" w:firstRow="1" w:lastRow="0" w:firstColumn="0" w:lastColumn="0" w:oddVBand="0" w:evenVBand="0" w:oddHBand="0" w:evenHBand="0" w:firstRowFirstColumn="0" w:firstRowLastColumn="0" w:lastRowFirstColumn="0" w:lastRowLastColumn="0"/>
        </w:trPr>
        <w:tc>
          <w:tcPr>
            <w:tcW w:w="1930" w:type="dxa"/>
          </w:tcPr>
          <w:p w14:paraId="48868093" w14:textId="77777777" w:rsidR="00CC6216" w:rsidRPr="007F183D" w:rsidRDefault="00CC6216" w:rsidP="00584039">
            <w:pPr>
              <w:pStyle w:val="ProposalText"/>
              <w:keepNext/>
              <w:spacing w:after="0"/>
              <w:rPr>
                <w:rStyle w:val="normaltextrun"/>
                <w:b w:val="0"/>
                <w:color w:val="auto"/>
              </w:rPr>
            </w:pPr>
            <w:r w:rsidRPr="007F183D">
              <w:rPr>
                <w:rStyle w:val="normaltextrun"/>
              </w:rPr>
              <w:t>Description</w:t>
            </w:r>
          </w:p>
        </w:tc>
        <w:tc>
          <w:tcPr>
            <w:tcW w:w="1462" w:type="dxa"/>
          </w:tcPr>
          <w:p w14:paraId="6AFF5912" w14:textId="77777777" w:rsidR="00CC6216" w:rsidRPr="007F183D" w:rsidRDefault="00CC6216" w:rsidP="00584039">
            <w:pPr>
              <w:pStyle w:val="ProposalText"/>
              <w:keepNext/>
              <w:spacing w:after="0"/>
              <w:rPr>
                <w:rStyle w:val="normaltextrun"/>
                <w:b w:val="0"/>
                <w:color w:val="auto"/>
              </w:rPr>
            </w:pPr>
            <w:r w:rsidRPr="007F183D">
              <w:rPr>
                <w:rStyle w:val="normaltextrun"/>
              </w:rPr>
              <w:t>Name</w:t>
            </w:r>
          </w:p>
        </w:tc>
        <w:tc>
          <w:tcPr>
            <w:tcW w:w="3271" w:type="dxa"/>
          </w:tcPr>
          <w:p w14:paraId="6109074A" w14:textId="77777777" w:rsidR="00CC6216" w:rsidRPr="007F183D" w:rsidRDefault="00CC6216" w:rsidP="00584039">
            <w:pPr>
              <w:pStyle w:val="ProposalText"/>
              <w:keepNext/>
              <w:spacing w:after="0"/>
              <w:rPr>
                <w:rStyle w:val="normaltextrun"/>
                <w:b w:val="0"/>
                <w:color w:val="auto"/>
              </w:rPr>
            </w:pPr>
            <w:r w:rsidRPr="007F183D">
              <w:rPr>
                <w:rStyle w:val="normaltextrun"/>
              </w:rPr>
              <w:t>Definition</w:t>
            </w:r>
          </w:p>
        </w:tc>
        <w:tc>
          <w:tcPr>
            <w:tcW w:w="2687" w:type="dxa"/>
          </w:tcPr>
          <w:p w14:paraId="3269968C" w14:textId="77777777" w:rsidR="00CC6216" w:rsidRPr="007F183D" w:rsidRDefault="00CC6216" w:rsidP="00584039">
            <w:pPr>
              <w:pStyle w:val="ProposalText"/>
              <w:keepNext/>
              <w:spacing w:after="0"/>
              <w:rPr>
                <w:rStyle w:val="normaltextrun"/>
                <w:b w:val="0"/>
                <w:color w:val="auto"/>
              </w:rPr>
            </w:pPr>
            <w:r w:rsidRPr="007F183D">
              <w:rPr>
                <w:rStyle w:val="normaltextrun"/>
              </w:rPr>
              <w:t>Proposed Thresholds</w:t>
            </w:r>
          </w:p>
        </w:tc>
      </w:tr>
      <w:tr w:rsidR="00EE04E0" w:rsidRPr="007F183D" w14:paraId="74104759" w14:textId="77777777" w:rsidTr="00EA7C83">
        <w:trPr>
          <w:cnfStyle w:val="000000100000" w:firstRow="0" w:lastRow="0" w:firstColumn="0" w:lastColumn="0" w:oddVBand="0" w:evenVBand="0" w:oddHBand="1" w:evenHBand="0" w:firstRowFirstColumn="0" w:firstRowLastColumn="0" w:lastRowFirstColumn="0" w:lastRowLastColumn="0"/>
        </w:trPr>
        <w:tc>
          <w:tcPr>
            <w:tcW w:w="1930" w:type="dxa"/>
          </w:tcPr>
          <w:p w14:paraId="6D7D5AFC" w14:textId="77777777" w:rsidR="00CC6216" w:rsidRPr="007F183D" w:rsidRDefault="00CC6216" w:rsidP="00584039">
            <w:pPr>
              <w:pStyle w:val="ProposalText"/>
              <w:keepLines w:val="0"/>
              <w:spacing w:after="0"/>
              <w:rPr>
                <w:rStyle w:val="normaltextrun"/>
                <w:rFonts w:eastAsiaTheme="minorEastAsia"/>
              </w:rPr>
            </w:pPr>
            <w:r w:rsidRPr="007F183D">
              <w:rPr>
                <w:rStyle w:val="normaltextrun"/>
              </w:rPr>
              <w:t>Proportion Correct</w:t>
            </w:r>
          </w:p>
        </w:tc>
        <w:tc>
          <w:tcPr>
            <w:tcW w:w="1462" w:type="dxa"/>
          </w:tcPr>
          <w:p w14:paraId="7D1856CD" w14:textId="77777777" w:rsidR="00CC6216" w:rsidRPr="007F183D" w:rsidRDefault="00CC6216" w:rsidP="00584039">
            <w:pPr>
              <w:pStyle w:val="ProposalText"/>
              <w:keepLines w:val="0"/>
              <w:spacing w:after="0"/>
              <w:rPr>
                <w:rStyle w:val="normaltextrun"/>
              </w:rPr>
            </w:pPr>
            <w:r w:rsidRPr="007F183D">
              <w:rPr>
                <w:rStyle w:val="normaltextrun"/>
                <w:i/>
                <w:iCs/>
              </w:rPr>
              <w:t>p-</w:t>
            </w:r>
            <w:r w:rsidRPr="007F183D">
              <w:rPr>
                <w:rStyle w:val="normaltextrun"/>
              </w:rPr>
              <w:t>star</w:t>
            </w:r>
          </w:p>
        </w:tc>
        <w:tc>
          <w:tcPr>
            <w:tcW w:w="3271" w:type="dxa"/>
          </w:tcPr>
          <w:p w14:paraId="29C6EDFC" w14:textId="77777777" w:rsidR="00CC6216" w:rsidRPr="007F183D" w:rsidRDefault="00CC6216" w:rsidP="00584039">
            <w:pPr>
              <w:pStyle w:val="ProposalText"/>
              <w:keepLines w:val="0"/>
              <w:spacing w:after="0"/>
              <w:rPr>
                <w:rStyle w:val="normaltextrun"/>
              </w:rPr>
            </w:pPr>
            <w:r w:rsidRPr="007F183D">
              <w:rPr>
                <w:rStyle w:val="normaltextrun"/>
              </w:rPr>
              <w:t>Average item score as a proportion of maximum possible item score</w:t>
            </w:r>
          </w:p>
        </w:tc>
        <w:tc>
          <w:tcPr>
            <w:tcW w:w="2687" w:type="dxa"/>
          </w:tcPr>
          <w:p w14:paraId="4FA4AB98" w14:textId="77777777" w:rsidR="00CC6216" w:rsidRPr="007F183D" w:rsidRDefault="00CC6216" w:rsidP="00584039">
            <w:pPr>
              <w:pStyle w:val="ProposalText"/>
              <w:keepLines w:val="0"/>
              <w:spacing w:after="0"/>
              <w:rPr>
                <w:rStyle w:val="normaltextrun"/>
              </w:rPr>
            </w:pPr>
            <w:r w:rsidRPr="007F183D">
              <w:rPr>
                <w:rStyle w:val="normaltextrun"/>
                <w:i/>
                <w:iCs/>
              </w:rPr>
              <w:t>p</w:t>
            </w:r>
            <w:r w:rsidRPr="007F183D">
              <w:rPr>
                <w:rStyle w:val="normaltextrun"/>
                <w:i/>
              </w:rPr>
              <w:t>-</w:t>
            </w:r>
            <w:r w:rsidRPr="007F183D">
              <w:rPr>
                <w:rStyle w:val="normaltextrun"/>
              </w:rPr>
              <w:t>star &lt; 0.30</w:t>
            </w:r>
          </w:p>
          <w:p w14:paraId="7B57D842" w14:textId="77777777" w:rsidR="00CC6216" w:rsidRPr="007F183D" w:rsidRDefault="00CC6216" w:rsidP="00584039">
            <w:pPr>
              <w:pStyle w:val="ProposalText"/>
              <w:keepLines w:val="0"/>
              <w:spacing w:after="0"/>
              <w:rPr>
                <w:rStyle w:val="normaltextrun"/>
                <w:i/>
                <w:iCs/>
              </w:rPr>
            </w:pPr>
            <w:r w:rsidRPr="007F183D">
              <w:rPr>
                <w:rStyle w:val="normaltextrun"/>
                <w:i/>
                <w:iCs/>
              </w:rPr>
              <w:t>p-</w:t>
            </w:r>
            <w:r w:rsidRPr="007F183D">
              <w:rPr>
                <w:rStyle w:val="normaltextrun"/>
              </w:rPr>
              <w:t>star</w:t>
            </w:r>
            <w:r w:rsidRPr="007F183D">
              <w:rPr>
                <w:rStyle w:val="normaltextrun"/>
                <w:i/>
                <w:iCs/>
              </w:rPr>
              <w:t xml:space="preserve"> </w:t>
            </w:r>
            <w:r w:rsidRPr="007F183D">
              <w:rPr>
                <w:rStyle w:val="normaltextrun"/>
              </w:rPr>
              <w:t>&gt; 0.80</w:t>
            </w:r>
          </w:p>
        </w:tc>
      </w:tr>
      <w:tr w:rsidR="00CC6216" w:rsidRPr="007F183D" w14:paraId="1457932D" w14:textId="77777777" w:rsidTr="00EA7C83">
        <w:trPr>
          <w:cnfStyle w:val="000000010000" w:firstRow="0" w:lastRow="0" w:firstColumn="0" w:lastColumn="0" w:oddVBand="0" w:evenVBand="0" w:oddHBand="0" w:evenHBand="1" w:firstRowFirstColumn="0" w:firstRowLastColumn="0" w:lastRowFirstColumn="0" w:lastRowLastColumn="0"/>
        </w:trPr>
        <w:tc>
          <w:tcPr>
            <w:tcW w:w="1930" w:type="dxa"/>
          </w:tcPr>
          <w:p w14:paraId="2F8E0669" w14:textId="77777777" w:rsidR="00CC6216" w:rsidRPr="007F183D" w:rsidRDefault="00CC6216" w:rsidP="00584039">
            <w:pPr>
              <w:pStyle w:val="ProposalText"/>
              <w:keepLines w:val="0"/>
              <w:spacing w:after="0"/>
              <w:rPr>
                <w:rStyle w:val="normaltextrun"/>
                <w:rFonts w:eastAsiaTheme="minorEastAsia"/>
              </w:rPr>
            </w:pPr>
            <w:r w:rsidRPr="007F183D">
              <w:rPr>
                <w:rStyle w:val="normaltextrun"/>
                <w:rFonts w:eastAsiaTheme="minorEastAsia"/>
              </w:rPr>
              <w:t>Item-Total Correlation</w:t>
            </w:r>
          </w:p>
        </w:tc>
        <w:tc>
          <w:tcPr>
            <w:tcW w:w="1462" w:type="dxa"/>
          </w:tcPr>
          <w:p w14:paraId="7698C554" w14:textId="77777777" w:rsidR="00CC6216" w:rsidRPr="007F183D" w:rsidRDefault="00CC6216" w:rsidP="00584039">
            <w:pPr>
              <w:pStyle w:val="ProposalText"/>
              <w:keepLines w:val="0"/>
              <w:spacing w:after="0"/>
              <w:rPr>
                <w:rStyle w:val="normaltextrun"/>
              </w:rPr>
            </w:pPr>
            <w:r w:rsidRPr="007F183D">
              <w:rPr>
                <w:rStyle w:val="normaltextrun"/>
                <w:i/>
                <w:iCs/>
              </w:rPr>
              <w:t>r-</w:t>
            </w:r>
            <w:r w:rsidRPr="007F183D">
              <w:rPr>
                <w:rStyle w:val="normaltextrun"/>
              </w:rPr>
              <w:t>poly</w:t>
            </w:r>
          </w:p>
        </w:tc>
        <w:tc>
          <w:tcPr>
            <w:tcW w:w="3271" w:type="dxa"/>
          </w:tcPr>
          <w:p w14:paraId="5DD729E4" w14:textId="77777777" w:rsidR="00CC6216" w:rsidRPr="007F183D" w:rsidRDefault="00CC6216" w:rsidP="00584039">
            <w:pPr>
              <w:pStyle w:val="ProposalText"/>
              <w:keepLines w:val="0"/>
              <w:spacing w:after="0"/>
              <w:rPr>
                <w:rStyle w:val="normaltextrun"/>
              </w:rPr>
            </w:pPr>
            <w:r w:rsidRPr="007F183D">
              <w:rPr>
                <w:rStyle w:val="normaltextrun"/>
              </w:rPr>
              <w:t>Polyserial correlation between item score and total score</w:t>
            </w:r>
          </w:p>
        </w:tc>
        <w:tc>
          <w:tcPr>
            <w:tcW w:w="2687" w:type="dxa"/>
          </w:tcPr>
          <w:p w14:paraId="226EEBC4" w14:textId="77777777" w:rsidR="00CC6216" w:rsidRPr="007F183D" w:rsidRDefault="00CC6216" w:rsidP="00584039">
            <w:pPr>
              <w:pStyle w:val="ProposalText"/>
              <w:keepLines w:val="0"/>
              <w:spacing w:after="0"/>
              <w:rPr>
                <w:rStyle w:val="normaltextrun"/>
                <w:i/>
                <w:iCs/>
              </w:rPr>
            </w:pPr>
            <w:r w:rsidRPr="007F183D">
              <w:rPr>
                <w:rStyle w:val="normaltextrun"/>
                <w:i/>
                <w:iCs/>
              </w:rPr>
              <w:t>r-</w:t>
            </w:r>
            <w:r w:rsidRPr="007F183D">
              <w:rPr>
                <w:rStyle w:val="normaltextrun"/>
              </w:rPr>
              <w:t>poly &lt; 0.2</w:t>
            </w:r>
          </w:p>
        </w:tc>
      </w:tr>
      <w:tr w:rsidR="00EE04E0" w:rsidRPr="007F183D" w14:paraId="469ECE45" w14:textId="77777777" w:rsidTr="00EA7C83">
        <w:trPr>
          <w:cnfStyle w:val="000000100000" w:firstRow="0" w:lastRow="0" w:firstColumn="0" w:lastColumn="0" w:oddVBand="0" w:evenVBand="0" w:oddHBand="1" w:evenHBand="0" w:firstRowFirstColumn="0" w:firstRowLastColumn="0" w:lastRowFirstColumn="0" w:lastRowLastColumn="0"/>
        </w:trPr>
        <w:tc>
          <w:tcPr>
            <w:tcW w:w="1930" w:type="dxa"/>
          </w:tcPr>
          <w:p w14:paraId="7EB5D812" w14:textId="77777777" w:rsidR="00CC6216" w:rsidRPr="007F183D" w:rsidRDefault="00CC6216" w:rsidP="00584039">
            <w:pPr>
              <w:pStyle w:val="ProposalText"/>
              <w:keepLines w:val="0"/>
              <w:spacing w:after="0"/>
              <w:rPr>
                <w:rStyle w:val="normaltextrun"/>
                <w:rFonts w:eastAsiaTheme="minorEastAsia"/>
              </w:rPr>
            </w:pPr>
            <w:r w:rsidRPr="007F183D">
              <w:rPr>
                <w:rStyle w:val="normaltextrun"/>
                <w:rFonts w:eastAsiaTheme="minorEastAsia"/>
              </w:rPr>
              <w:t>Omit Rate</w:t>
            </w:r>
          </w:p>
        </w:tc>
        <w:tc>
          <w:tcPr>
            <w:tcW w:w="1462" w:type="dxa"/>
          </w:tcPr>
          <w:p w14:paraId="212F299F" w14:textId="77777777" w:rsidR="00CC6216" w:rsidRPr="007F183D" w:rsidRDefault="00CC6216" w:rsidP="00584039">
            <w:pPr>
              <w:pStyle w:val="ProposalText"/>
              <w:keepLines w:val="0"/>
              <w:spacing w:after="0"/>
              <w:rPr>
                <w:rStyle w:val="normaltextrun"/>
                <w:i/>
              </w:rPr>
            </w:pPr>
            <w:r w:rsidRPr="007F183D">
              <w:rPr>
                <w:rStyle w:val="normaltextrun"/>
                <w:i/>
                <w:iCs/>
              </w:rPr>
              <w:t>p-</w:t>
            </w:r>
            <w:r w:rsidRPr="007F183D">
              <w:rPr>
                <w:rStyle w:val="normaltextrun"/>
              </w:rPr>
              <w:t>omit</w:t>
            </w:r>
          </w:p>
        </w:tc>
        <w:tc>
          <w:tcPr>
            <w:tcW w:w="3271" w:type="dxa"/>
          </w:tcPr>
          <w:p w14:paraId="295C6EA3" w14:textId="77777777" w:rsidR="00CC6216" w:rsidRPr="007F183D" w:rsidRDefault="00CC6216" w:rsidP="00584039">
            <w:pPr>
              <w:pStyle w:val="ProposalText"/>
              <w:keepLines w:val="0"/>
              <w:spacing w:after="0"/>
              <w:rPr>
                <w:rStyle w:val="normaltextrun"/>
              </w:rPr>
            </w:pPr>
            <w:r w:rsidRPr="007F183D">
              <w:rPr>
                <w:rStyle w:val="normaltextrun"/>
              </w:rPr>
              <w:t>Proportion of students who were presented with the item but did not provide a response</w:t>
            </w:r>
          </w:p>
        </w:tc>
        <w:tc>
          <w:tcPr>
            <w:tcW w:w="2687" w:type="dxa"/>
          </w:tcPr>
          <w:p w14:paraId="5A0D2DB1" w14:textId="77777777" w:rsidR="00CC6216" w:rsidRPr="007F183D" w:rsidRDefault="00CC6216" w:rsidP="00584039">
            <w:pPr>
              <w:pStyle w:val="ProposalText"/>
              <w:keepLines w:val="0"/>
              <w:spacing w:after="0"/>
              <w:rPr>
                <w:rStyle w:val="normaltextrun"/>
              </w:rPr>
            </w:pPr>
            <w:r w:rsidRPr="007F183D">
              <w:rPr>
                <w:rStyle w:val="normaltextrun"/>
                <w:i/>
                <w:iCs/>
              </w:rPr>
              <w:t>p-</w:t>
            </w:r>
            <w:r w:rsidRPr="007F183D">
              <w:rPr>
                <w:rStyle w:val="normaltextrun"/>
              </w:rPr>
              <w:t>omit &gt; 0.15</w:t>
            </w:r>
          </w:p>
        </w:tc>
      </w:tr>
      <w:tr w:rsidR="00CC6216" w:rsidRPr="007F183D" w14:paraId="09617EF4" w14:textId="77777777" w:rsidTr="00EA7C83">
        <w:trPr>
          <w:cnfStyle w:val="000000010000" w:firstRow="0" w:lastRow="0" w:firstColumn="0" w:lastColumn="0" w:oddVBand="0" w:evenVBand="0" w:oddHBand="0" w:evenHBand="1" w:firstRowFirstColumn="0" w:firstRowLastColumn="0" w:lastRowFirstColumn="0" w:lastRowLastColumn="0"/>
        </w:trPr>
        <w:tc>
          <w:tcPr>
            <w:tcW w:w="1930" w:type="dxa"/>
          </w:tcPr>
          <w:p w14:paraId="555C0747" w14:textId="77777777" w:rsidR="00CC6216" w:rsidRPr="007F183D" w:rsidRDefault="00CC6216" w:rsidP="00584039">
            <w:pPr>
              <w:pStyle w:val="ProposalText"/>
              <w:keepLines w:val="0"/>
              <w:spacing w:after="0"/>
              <w:rPr>
                <w:rStyle w:val="normaltextrun"/>
                <w:rFonts w:eastAsiaTheme="minorEastAsia"/>
              </w:rPr>
            </w:pPr>
            <w:r w:rsidRPr="007F183D">
              <w:rPr>
                <w:rStyle w:val="normaltextrun"/>
                <w:rFonts w:eastAsiaTheme="minorEastAsia"/>
              </w:rPr>
              <w:t>Proportion in a Score Category</w:t>
            </w:r>
          </w:p>
        </w:tc>
        <w:tc>
          <w:tcPr>
            <w:tcW w:w="1462" w:type="dxa"/>
          </w:tcPr>
          <w:p w14:paraId="4690234E" w14:textId="77777777" w:rsidR="00CC6216" w:rsidRPr="007F183D" w:rsidRDefault="00CC6216" w:rsidP="00584039">
            <w:pPr>
              <w:pStyle w:val="ProposalText"/>
              <w:keepLines w:val="0"/>
              <w:spacing w:after="0"/>
              <w:rPr>
                <w:rStyle w:val="normaltextrun"/>
                <w:i/>
                <w:iCs/>
              </w:rPr>
            </w:pPr>
            <w:r w:rsidRPr="007F183D">
              <w:rPr>
                <w:rStyle w:val="normaltextrun"/>
                <w:i/>
                <w:iCs/>
              </w:rPr>
              <w:t>p-</w:t>
            </w:r>
            <w:r w:rsidRPr="007F183D">
              <w:rPr>
                <w:rStyle w:val="normaltextrun"/>
              </w:rPr>
              <w:t>cat</w:t>
            </w:r>
          </w:p>
        </w:tc>
        <w:tc>
          <w:tcPr>
            <w:tcW w:w="3271" w:type="dxa"/>
          </w:tcPr>
          <w:p w14:paraId="22A7527C" w14:textId="77777777" w:rsidR="00CC6216" w:rsidRPr="007F183D" w:rsidRDefault="00CC6216" w:rsidP="00584039">
            <w:pPr>
              <w:pStyle w:val="ProposalText"/>
              <w:keepLines w:val="0"/>
              <w:spacing w:after="0"/>
              <w:rPr>
                <w:rStyle w:val="normaltextrun"/>
              </w:rPr>
            </w:pPr>
            <w:r w:rsidRPr="007F183D">
              <w:rPr>
                <w:rStyle w:val="normaltextrun"/>
              </w:rPr>
              <w:t>Proportion of ratings assigned to a specific score category of the scoring rubric</w:t>
            </w:r>
          </w:p>
        </w:tc>
        <w:tc>
          <w:tcPr>
            <w:tcW w:w="2687" w:type="dxa"/>
          </w:tcPr>
          <w:p w14:paraId="08142F26" w14:textId="77777777" w:rsidR="00CC6216" w:rsidRPr="007F183D" w:rsidRDefault="00CC6216" w:rsidP="00584039">
            <w:pPr>
              <w:pStyle w:val="ProposalText"/>
              <w:keepLines w:val="0"/>
              <w:spacing w:after="0"/>
              <w:rPr>
                <w:rStyle w:val="normaltextrun"/>
                <w:i/>
                <w:iCs/>
              </w:rPr>
            </w:pPr>
            <w:r w:rsidRPr="007F183D">
              <w:rPr>
                <w:rStyle w:val="normaltextrun"/>
                <w:i/>
                <w:iCs/>
              </w:rPr>
              <w:t>p-</w:t>
            </w:r>
            <w:r w:rsidRPr="007F183D">
              <w:rPr>
                <w:rStyle w:val="normaltextrun"/>
              </w:rPr>
              <w:t>cat</w:t>
            </w:r>
            <w:r w:rsidRPr="007F183D">
              <w:rPr>
                <w:rStyle w:val="normaltextrun"/>
                <w:i/>
                <w:iCs/>
              </w:rPr>
              <w:t xml:space="preserve"> </w:t>
            </w:r>
            <w:r w:rsidRPr="007F183D">
              <w:rPr>
                <w:rStyle w:val="normaltextrun"/>
              </w:rPr>
              <w:t>&lt; 0.03</w:t>
            </w:r>
          </w:p>
        </w:tc>
      </w:tr>
      <w:tr w:rsidR="00EE04E0" w:rsidRPr="007F183D" w14:paraId="31F7461E" w14:textId="77777777" w:rsidTr="00EA7C83">
        <w:trPr>
          <w:cnfStyle w:val="000000100000" w:firstRow="0" w:lastRow="0" w:firstColumn="0" w:lastColumn="0" w:oddVBand="0" w:evenVBand="0" w:oddHBand="1" w:evenHBand="0" w:firstRowFirstColumn="0" w:firstRowLastColumn="0" w:lastRowFirstColumn="0" w:lastRowLastColumn="0"/>
        </w:trPr>
        <w:tc>
          <w:tcPr>
            <w:tcW w:w="0" w:type="dxa"/>
          </w:tcPr>
          <w:p w14:paraId="7C500851" w14:textId="77777777" w:rsidR="00CC6216" w:rsidRPr="007F183D" w:rsidRDefault="00CC6216" w:rsidP="00584039">
            <w:pPr>
              <w:pStyle w:val="ProposalText"/>
              <w:keepLines w:val="0"/>
              <w:spacing w:after="0"/>
              <w:rPr>
                <w:rStyle w:val="normaltextrun"/>
                <w:rFonts w:eastAsiaTheme="minorEastAsia"/>
              </w:rPr>
            </w:pPr>
            <w:r w:rsidRPr="007F183D">
              <w:rPr>
                <w:rStyle w:val="normaltextrun"/>
                <w:rFonts w:eastAsiaTheme="minorEastAsia"/>
              </w:rPr>
              <w:t>Monotonically Increases in Item and Total Score</w:t>
            </w:r>
          </w:p>
        </w:tc>
        <w:tc>
          <w:tcPr>
            <w:tcW w:w="0" w:type="dxa"/>
          </w:tcPr>
          <w:p w14:paraId="255BF5AD" w14:textId="77777777" w:rsidR="00CC6216" w:rsidRPr="007F183D" w:rsidRDefault="00CC6216" w:rsidP="00584039">
            <w:pPr>
              <w:pStyle w:val="ProposalText"/>
              <w:keepLines w:val="0"/>
              <w:spacing w:after="0"/>
              <w:rPr>
                <w:rStyle w:val="normaltextrun"/>
              </w:rPr>
            </w:pPr>
            <w:r w:rsidRPr="007F183D">
              <w:rPr>
                <w:rStyle w:val="normaltextrun"/>
                <w:i/>
                <w:iCs/>
              </w:rPr>
              <w:t>monotonic</w:t>
            </w:r>
          </w:p>
        </w:tc>
        <w:tc>
          <w:tcPr>
            <w:tcW w:w="3271" w:type="dxa"/>
          </w:tcPr>
          <w:p w14:paraId="53ECB734" w14:textId="77777777" w:rsidR="00CC6216" w:rsidRPr="007F183D" w:rsidRDefault="00CC6216" w:rsidP="00584039">
            <w:pPr>
              <w:pStyle w:val="ProposalText"/>
              <w:keepLines w:val="0"/>
              <w:spacing w:after="0"/>
              <w:rPr>
                <w:rStyle w:val="normaltextrun"/>
              </w:rPr>
            </w:pPr>
            <w:r w:rsidRPr="007F183D">
              <w:rPr>
                <w:rStyle w:val="normaltextrun"/>
              </w:rPr>
              <w:t>Whether average corrected total score monotonically increases with item score</w:t>
            </w:r>
          </w:p>
        </w:tc>
        <w:tc>
          <w:tcPr>
            <w:tcW w:w="2687" w:type="dxa"/>
          </w:tcPr>
          <w:p w14:paraId="3B3D1910" w14:textId="77777777" w:rsidR="00CC6216" w:rsidRPr="007F183D" w:rsidRDefault="00CC6216" w:rsidP="00584039">
            <w:pPr>
              <w:pStyle w:val="ProposalText"/>
              <w:keepLines w:val="0"/>
              <w:spacing w:after="0"/>
              <w:rPr>
                <w:rStyle w:val="normaltextrun"/>
              </w:rPr>
            </w:pPr>
            <w:r w:rsidRPr="007F183D">
              <w:rPr>
                <w:rStyle w:val="normaltextrun"/>
                <w:i/>
                <w:iCs/>
              </w:rPr>
              <w:t>monotonic = FALSE</w:t>
            </w:r>
          </w:p>
        </w:tc>
      </w:tr>
    </w:tbl>
    <w:p w14:paraId="7649B56D" w14:textId="77777777" w:rsidR="00CC6216" w:rsidRPr="007F183D" w:rsidRDefault="00CC6216" w:rsidP="00BF1F3A">
      <w:pPr>
        <w:pStyle w:val="ProposalText"/>
        <w:rPr>
          <w:rStyle w:val="normaltextrun"/>
        </w:rPr>
      </w:pPr>
    </w:p>
    <w:p w14:paraId="04C21036" w14:textId="77777777" w:rsidR="00CC6216" w:rsidRPr="007F183D" w:rsidRDefault="00CC6216" w:rsidP="00CC6216">
      <w:pPr>
        <w:pStyle w:val="Heading4"/>
      </w:pPr>
      <w:r w:rsidRPr="007F183D">
        <w:rPr>
          <w:rStyle w:val="normaltextrun"/>
        </w:rPr>
        <w:t>Item Difficulty (</w:t>
      </w:r>
      <w:r w:rsidRPr="007F183D">
        <w:rPr>
          <w:rStyle w:val="normaltextrun"/>
          <w:i/>
        </w:rPr>
        <w:t>p</w:t>
      </w:r>
      <w:r w:rsidRPr="007F183D">
        <w:rPr>
          <w:rStyle w:val="normaltextrun"/>
        </w:rPr>
        <w:t xml:space="preserve">-value and </w:t>
      </w:r>
      <w:r w:rsidRPr="007F183D">
        <w:rPr>
          <w:rStyle w:val="normaltextrun"/>
          <w:i/>
        </w:rPr>
        <w:t>p</w:t>
      </w:r>
      <w:r w:rsidRPr="007F183D">
        <w:rPr>
          <w:rStyle w:val="normaltextrun"/>
        </w:rPr>
        <w:t>-star)</w:t>
      </w:r>
    </w:p>
    <w:p w14:paraId="23F4939A" w14:textId="77777777" w:rsidR="00CC6216" w:rsidRPr="007F183D" w:rsidRDefault="00CC6216" w:rsidP="00CC6216">
      <w:pPr>
        <w:pStyle w:val="ProposalText"/>
      </w:pPr>
      <w:r w:rsidRPr="007F183D">
        <w:rPr>
          <w:rStyle w:val="normaltextrun"/>
        </w:rPr>
        <w:t xml:space="preserve">For </w:t>
      </w:r>
      <w:r w:rsidRPr="007F183D">
        <w:rPr>
          <w:rStyle w:val="normaltextrun"/>
          <w:i/>
        </w:rPr>
        <w:t>p</w:t>
      </w:r>
      <w:r w:rsidRPr="007F183D">
        <w:rPr>
          <w:rStyle w:val="normaltextrun"/>
        </w:rPr>
        <w:t xml:space="preserve">-value, thresholds for low values are set at one over the number of response options to reflect an expected p-value based on random guessing. The threshold for high values is based on historical experience with potentially problematic items with high </w:t>
      </w:r>
      <w:r w:rsidRPr="007F183D">
        <w:rPr>
          <w:rStyle w:val="normaltextrun"/>
          <w:i/>
        </w:rPr>
        <w:t>p</w:t>
      </w:r>
      <w:r w:rsidRPr="007F183D">
        <w:rPr>
          <w:rStyle w:val="normaltextrun"/>
        </w:rPr>
        <w:t>-value</w:t>
      </w:r>
      <w:r w:rsidRPr="007F183D">
        <w:t>.</w:t>
      </w:r>
    </w:p>
    <w:p w14:paraId="78CF4652" w14:textId="77777777" w:rsidR="00CC6216" w:rsidRPr="007F183D" w:rsidRDefault="00CC6216" w:rsidP="00CC6216">
      <w:pPr>
        <w:pStyle w:val="ProposalText"/>
        <w:rPr>
          <w:rStyle w:val="normaltextrun"/>
        </w:rPr>
      </w:pPr>
      <w:r w:rsidRPr="007F183D">
        <w:rPr>
          <w:rStyle w:val="normaltextrun"/>
        </w:rPr>
        <w:t xml:space="preserve">For </w:t>
      </w:r>
      <w:r w:rsidRPr="007F183D">
        <w:rPr>
          <w:rStyle w:val="normaltextrun"/>
          <w:i/>
        </w:rPr>
        <w:t>p</w:t>
      </w:r>
      <w:r w:rsidRPr="007F183D">
        <w:rPr>
          <w:rStyle w:val="normaltextrun"/>
        </w:rPr>
        <w:t xml:space="preserve">-star, the thresholds differ from </w:t>
      </w:r>
      <w:r w:rsidRPr="007F183D">
        <w:rPr>
          <w:rStyle w:val="normaltextrun"/>
          <w:i/>
        </w:rPr>
        <w:t>p</w:t>
      </w:r>
      <w:r w:rsidRPr="007F183D">
        <w:rPr>
          <w:rStyle w:val="normaltextrun"/>
        </w:rPr>
        <w:t>-value thresholds to reflect historical experience with potentially problematic polytomous items and that random guessing is generally not an issue with polytomous items.</w:t>
      </w:r>
    </w:p>
    <w:p w14:paraId="42C9ADA7" w14:textId="77777777" w:rsidR="00CC6216" w:rsidRPr="007F183D" w:rsidRDefault="00CC6216" w:rsidP="00CC6216">
      <w:pPr>
        <w:pStyle w:val="ProposalText"/>
        <w:rPr>
          <w:rStyle w:val="eop"/>
        </w:rPr>
      </w:pPr>
      <w:r w:rsidRPr="007F183D">
        <w:rPr>
          <w:rStyle w:val="normaltextrun"/>
        </w:rPr>
        <w:t>In addition to analysis and flagging based on item difficulty, f</w:t>
      </w:r>
      <w:r w:rsidRPr="007F183D">
        <w:rPr>
          <w:rStyle w:val="eop"/>
        </w:rPr>
        <w:t>or tests forms that are re-used, ETS will provide cross-plots (i.e., scatterplots) to evaluate the stability in the item difficulty statistics from the initial and subsequent reuse of a form. Outlier items (i.e.,</w:t>
      </w:r>
      <w:r w:rsidRPr="007F183D" w:rsidDel="00F858F2">
        <w:rPr>
          <w:rStyle w:val="eop"/>
        </w:rPr>
        <w:t xml:space="preserve"> </w:t>
      </w:r>
      <w:r w:rsidRPr="007F183D">
        <w:rPr>
          <w:rStyle w:val="eop"/>
        </w:rPr>
        <w:t>a small subset of items that behave differently across administrations, or items in an across-the-board shift in item statistics) may indicate a performance shift and will be flagged for additional review to determine potential sources of the anomaly. These sources could include</w:t>
      </w:r>
      <w:r w:rsidRPr="007F183D" w:rsidDel="00944B2E">
        <w:rPr>
          <w:rStyle w:val="eop"/>
        </w:rPr>
        <w:t xml:space="preserve"> </w:t>
      </w:r>
      <w:r w:rsidRPr="007F183D">
        <w:rPr>
          <w:rStyle w:val="eop"/>
        </w:rPr>
        <w:t xml:space="preserve">a curricular change, security breach, or other factors. </w:t>
      </w:r>
    </w:p>
    <w:p w14:paraId="4E17AEDE" w14:textId="77777777" w:rsidR="00CC6216" w:rsidRPr="007F183D" w:rsidRDefault="00CC6216" w:rsidP="00CC6216">
      <w:pPr>
        <w:pStyle w:val="Heading4"/>
      </w:pPr>
      <w:r w:rsidRPr="007F183D">
        <w:rPr>
          <w:rStyle w:val="normaltextrun"/>
        </w:rPr>
        <w:t>Item-Total Score Correlations</w:t>
      </w:r>
    </w:p>
    <w:p w14:paraId="7D9C5442" w14:textId="77777777" w:rsidR="00CC6216" w:rsidRPr="007F183D" w:rsidRDefault="00CC6216" w:rsidP="00CC6216">
      <w:pPr>
        <w:pStyle w:val="ProposalText"/>
        <w:rPr>
          <w:rStyle w:val="normaltextrun"/>
        </w:rPr>
      </w:pPr>
      <w:r w:rsidRPr="007F183D">
        <w:rPr>
          <w:rStyle w:val="normaltextrun"/>
        </w:rPr>
        <w:t>For</w:t>
      </w:r>
      <w:r w:rsidRPr="007F183D">
        <w:rPr>
          <w:rStyle w:val="normaltextrun"/>
          <w:i/>
        </w:rPr>
        <w:t xml:space="preserve"> r</w:t>
      </w:r>
      <w:r w:rsidRPr="007F183D">
        <w:rPr>
          <w:rStyle w:val="normaltextrun"/>
        </w:rPr>
        <w:t xml:space="preserve">-pbis and </w:t>
      </w:r>
      <w:r w:rsidRPr="007F183D">
        <w:rPr>
          <w:rStyle w:val="normaltextrun"/>
          <w:i/>
        </w:rPr>
        <w:t>r</w:t>
      </w:r>
      <w:r w:rsidRPr="007F183D">
        <w:rPr>
          <w:rStyle w:val="normaltextrun"/>
        </w:rPr>
        <w:t>-poly, the thresholds “</w:t>
      </w:r>
      <w:r w:rsidRPr="007F183D">
        <w:rPr>
          <w:rStyle w:val="normaltextrun"/>
          <w:i/>
        </w:rPr>
        <w:t>r</w:t>
      </w:r>
      <w:r w:rsidRPr="007F183D">
        <w:rPr>
          <w:rStyle w:val="normaltextrun"/>
        </w:rPr>
        <w:t>-pbis &lt; 0.0” and “</w:t>
      </w:r>
      <w:r w:rsidRPr="007F183D">
        <w:rPr>
          <w:rStyle w:val="normaltextrun"/>
          <w:i/>
        </w:rPr>
        <w:t>r</w:t>
      </w:r>
      <w:r w:rsidRPr="007F183D">
        <w:rPr>
          <w:rStyle w:val="normaltextrun"/>
        </w:rPr>
        <w:t>-poly &lt; 0.0” are commonly used across the assessment industry to identify items with scores that fail to discriminate between students with high versus low levels of overall achievement to a degree that signals major issues, such as multiple correct responses or an incorrect scoring key.</w:t>
      </w:r>
    </w:p>
    <w:p w14:paraId="71597178" w14:textId="77777777" w:rsidR="00CC6216" w:rsidRPr="007F183D" w:rsidRDefault="00CC6216" w:rsidP="00CC6216">
      <w:pPr>
        <w:pStyle w:val="ProposalText"/>
        <w:rPr>
          <w:rStyle w:val="normaltextrun"/>
        </w:rPr>
      </w:pPr>
      <w:r w:rsidRPr="007F183D">
        <w:rPr>
          <w:rStyle w:val="normaltextrun"/>
        </w:rPr>
        <w:t>Likewise, the thresholds “</w:t>
      </w:r>
      <w:r w:rsidRPr="007F183D">
        <w:rPr>
          <w:rStyle w:val="normaltextrun"/>
          <w:i/>
        </w:rPr>
        <w:t>r</w:t>
      </w:r>
      <w:r w:rsidRPr="007F183D">
        <w:rPr>
          <w:rStyle w:val="normaltextrun"/>
        </w:rPr>
        <w:t>-pbis &lt; 0.2” and “</w:t>
      </w:r>
      <w:r w:rsidRPr="007F183D">
        <w:rPr>
          <w:rStyle w:val="normaltextrun"/>
          <w:i/>
        </w:rPr>
        <w:t>r</w:t>
      </w:r>
      <w:r w:rsidRPr="007F183D">
        <w:rPr>
          <w:rStyle w:val="normaltextrun"/>
        </w:rPr>
        <w:t>-pbis &lt; 0.2” are commonly used thresholds to identify items with scores that abnormally poorly discriminate between students with high versus low levels of overall achievement to a degree that may signal some other issue with an item, such as unclear item wording or inadequate opportunity to learn the content represented in the item.</w:t>
      </w:r>
    </w:p>
    <w:p w14:paraId="0F62EE6D" w14:textId="77777777" w:rsidR="00CC6216" w:rsidRPr="007F183D" w:rsidRDefault="00CC6216" w:rsidP="00CC6216">
      <w:pPr>
        <w:pStyle w:val="ProposalText"/>
      </w:pPr>
      <w:r w:rsidRPr="007F183D">
        <w:rPr>
          <w:rStyle w:val="normaltextrun"/>
        </w:rPr>
        <w:t xml:space="preserve">There may be sound reasons to include items where “0.0 ≤ </w:t>
      </w:r>
      <w:r w:rsidRPr="007F183D">
        <w:rPr>
          <w:rStyle w:val="normaltextrun"/>
          <w:i/>
        </w:rPr>
        <w:t>r</w:t>
      </w:r>
      <w:r w:rsidRPr="007F183D">
        <w:rPr>
          <w:rStyle w:val="normaltextrun"/>
        </w:rPr>
        <w:t xml:space="preserve">-pbis &lt; 0.2” or “0.0 ≤ </w:t>
      </w:r>
      <w:r w:rsidRPr="007F183D">
        <w:rPr>
          <w:rStyle w:val="normaltextrun"/>
          <w:i/>
        </w:rPr>
        <w:t>r</w:t>
      </w:r>
      <w:r w:rsidRPr="007F183D">
        <w:rPr>
          <w:rStyle w:val="normaltextrun"/>
        </w:rPr>
        <w:t>-poly &lt; 0.2,” such as a need to include items from blueprint categories that may measure unique aspects of the construct that may not correlate as highly with the rest of the construct. This may be particularly important with innovative item types that, due to their non-traditional item format, are more faithful measures of a subconstruct that may be possible with more traditional item formats. Therefore, ETS proposes to review such items with additional scrutiny in terms of fidelity to construct as a function of non-traditional item format.</w:t>
      </w:r>
    </w:p>
    <w:p w14:paraId="61617961" w14:textId="77777777" w:rsidR="00CC6216" w:rsidRPr="007F183D" w:rsidRDefault="00CC6216" w:rsidP="00CC6216">
      <w:pPr>
        <w:pStyle w:val="Heading4"/>
        <w:rPr>
          <w:rStyle w:val="normaltextrun"/>
        </w:rPr>
      </w:pPr>
      <w:r w:rsidRPr="007F183D">
        <w:rPr>
          <w:rStyle w:val="normaltextrun"/>
        </w:rPr>
        <w:t>Omit Rates</w:t>
      </w:r>
    </w:p>
    <w:p w14:paraId="737A5766" w14:textId="77777777" w:rsidR="00CC6216" w:rsidRPr="007F183D" w:rsidRDefault="00CC6216" w:rsidP="00CC6216">
      <w:pPr>
        <w:pStyle w:val="ProposalText"/>
        <w:rPr>
          <w:rStyle w:val="normaltextrun"/>
        </w:rPr>
      </w:pPr>
      <w:r w:rsidRPr="007F183D">
        <w:rPr>
          <w:rStyle w:val="normaltextrun"/>
        </w:rPr>
        <w:t>Items with abnormally high omit rates may have issues with the presentation or wording. Both the “</w:t>
      </w:r>
      <w:r w:rsidRPr="007F183D">
        <w:rPr>
          <w:rStyle w:val="normaltextrun"/>
          <w:i/>
        </w:rPr>
        <w:t>p</w:t>
      </w:r>
      <w:r w:rsidRPr="007F183D">
        <w:rPr>
          <w:rStyle w:val="normaltextrun"/>
        </w:rPr>
        <w:t>-omit &gt; 0.05” and “</w:t>
      </w:r>
      <w:r w:rsidRPr="007F183D">
        <w:rPr>
          <w:rStyle w:val="normaltextrun"/>
          <w:i/>
        </w:rPr>
        <w:t>p</w:t>
      </w:r>
      <w:r w:rsidRPr="007F183D">
        <w:rPr>
          <w:rStyle w:val="normaltextrun"/>
        </w:rPr>
        <w:t>-omit &gt; 0.15” thresholds are based on rules derived from our previous experience with the California Assessment System</w:t>
      </w:r>
      <w:r w:rsidRPr="007F183D" w:rsidDel="008E2338">
        <w:rPr>
          <w:rStyle w:val="normaltextrun"/>
        </w:rPr>
        <w:t xml:space="preserve"> </w:t>
      </w:r>
      <w:r w:rsidRPr="007F183D">
        <w:rPr>
          <w:rStyle w:val="normaltextrun"/>
        </w:rPr>
        <w:t>for dichotomous and polytomous items, respectively.</w:t>
      </w:r>
    </w:p>
    <w:p w14:paraId="3777EA1A" w14:textId="77777777" w:rsidR="00CC6216" w:rsidRPr="007F183D" w:rsidRDefault="00CC6216" w:rsidP="00CC6216">
      <w:pPr>
        <w:pStyle w:val="Heading4"/>
        <w:rPr>
          <w:rStyle w:val="normaltextrun"/>
        </w:rPr>
      </w:pPr>
      <w:r w:rsidRPr="007F183D">
        <w:rPr>
          <w:rStyle w:val="normaltextrun"/>
        </w:rPr>
        <w:t>Distractor Analyses</w:t>
      </w:r>
    </w:p>
    <w:p w14:paraId="0E5CBFA4" w14:textId="77777777" w:rsidR="00CC6216" w:rsidRPr="007F183D" w:rsidRDefault="00CC6216" w:rsidP="00CC6216">
      <w:pPr>
        <w:pStyle w:val="ProposalText"/>
        <w:rPr>
          <w:rStyle w:val="normaltextrun"/>
        </w:rPr>
      </w:pPr>
      <w:r w:rsidRPr="007F183D">
        <w:rPr>
          <w:rStyle w:val="normaltextrun"/>
        </w:rPr>
        <w:t>The “</w:t>
      </w:r>
      <w:r w:rsidRPr="007F183D">
        <w:rPr>
          <w:rStyle w:val="normaltextrun"/>
          <w:i/>
        </w:rPr>
        <w:t>r</w:t>
      </w:r>
      <w:r w:rsidRPr="007F183D">
        <w:rPr>
          <w:rStyle w:val="normaltextrun"/>
        </w:rPr>
        <w:t>-dist &gt; 0.0” threshold for item flagging is based on the rate of distractor selection increasing as overall performance increases, which may indicate multiple correct answers, an inaccurate scoring key, or other content issues.</w:t>
      </w:r>
    </w:p>
    <w:p w14:paraId="1730A20A" w14:textId="77777777" w:rsidR="00CC6216" w:rsidRPr="007F183D" w:rsidRDefault="00CC6216" w:rsidP="00CC6216">
      <w:pPr>
        <w:pStyle w:val="ProposalText"/>
        <w:rPr>
          <w:rStyle w:val="normaltextrun"/>
        </w:rPr>
      </w:pPr>
      <w:r w:rsidRPr="007F183D">
        <w:rPr>
          <w:rStyle w:val="normaltextrun"/>
        </w:rPr>
        <w:t>The “</w:t>
      </w:r>
      <w:r w:rsidRPr="007F183D">
        <w:rPr>
          <w:rStyle w:val="normaltextrun"/>
          <w:i/>
        </w:rPr>
        <w:t>p</w:t>
      </w:r>
      <w:r w:rsidRPr="007F183D">
        <w:rPr>
          <w:rStyle w:val="normaltextrun"/>
        </w:rPr>
        <w:t xml:space="preserve">-disthigh ≥ </w:t>
      </w:r>
      <w:r w:rsidRPr="007F183D">
        <w:rPr>
          <w:rStyle w:val="normaltextrun"/>
          <w:i/>
        </w:rPr>
        <w:t>p</w:t>
      </w:r>
      <w:r w:rsidRPr="007F183D">
        <w:rPr>
          <w:rStyle w:val="normaltextrun"/>
        </w:rPr>
        <w:t>-high”</w:t>
      </w:r>
      <w:r w:rsidRPr="007F183D" w:rsidDel="00E675FA">
        <w:rPr>
          <w:rStyle w:val="normaltextrun"/>
        </w:rPr>
        <w:t xml:space="preserve"> </w:t>
      </w:r>
      <w:r w:rsidRPr="007F183D">
        <w:rPr>
          <w:rStyle w:val="normaltextrun"/>
        </w:rPr>
        <w:t>threshold for item flagging is based on a distractor being at least as attractive as the correct response for high achieving students, which may reveal a problem with the item (e.g., multiple correct answers, inaccurate scoring keys,</w:t>
      </w:r>
      <w:r w:rsidRPr="007F183D" w:rsidDel="00A76E2D">
        <w:rPr>
          <w:rStyle w:val="normaltextrun"/>
        </w:rPr>
        <w:t xml:space="preserve"> </w:t>
      </w:r>
      <w:r w:rsidRPr="007F183D">
        <w:rPr>
          <w:rStyle w:val="normaltextrun"/>
        </w:rPr>
        <w:t>other content problems).</w:t>
      </w:r>
    </w:p>
    <w:p w14:paraId="3FC51A99" w14:textId="77777777" w:rsidR="00CC6216" w:rsidRPr="007F183D" w:rsidRDefault="00CC6216" w:rsidP="00CC6216">
      <w:pPr>
        <w:pStyle w:val="Heading5"/>
        <w:rPr>
          <w:rStyle w:val="normaltextrun"/>
          <w:b/>
        </w:rPr>
      </w:pPr>
      <w:r w:rsidRPr="007F183D">
        <w:rPr>
          <w:rStyle w:val="normaltextrun"/>
        </w:rPr>
        <w:t>Score Point Distribution</w:t>
      </w:r>
    </w:p>
    <w:p w14:paraId="079A2592" w14:textId="77777777" w:rsidR="00CC6216" w:rsidRPr="007F183D" w:rsidRDefault="00CC6216" w:rsidP="00CC6216">
      <w:pPr>
        <w:pStyle w:val="ProposalText"/>
        <w:rPr>
          <w:rStyle w:val="normaltextrun"/>
        </w:rPr>
      </w:pPr>
      <w:r w:rsidRPr="007F183D">
        <w:rPr>
          <w:rStyle w:val="normaltextrun"/>
        </w:rPr>
        <w:t>For polytomously scored items, ETS will examine the proportion of students receiving each score point and the monotonicity of the relationship between item score and total score</w:t>
      </w:r>
      <w:r w:rsidRPr="007F183D" w:rsidDel="00497ABF">
        <w:rPr>
          <w:rStyle w:val="normaltextrun"/>
        </w:rPr>
        <w:t xml:space="preserve">. </w:t>
      </w:r>
      <w:r w:rsidRPr="007F183D">
        <w:rPr>
          <w:rStyle w:val="normaltextrun"/>
        </w:rPr>
        <w:t>The “</w:t>
      </w:r>
      <w:r w:rsidRPr="007F183D">
        <w:rPr>
          <w:rStyle w:val="normaltextrun"/>
          <w:i/>
        </w:rPr>
        <w:t>p</w:t>
      </w:r>
      <w:r w:rsidRPr="007F183D">
        <w:rPr>
          <w:rStyle w:val="normaltextrun"/>
        </w:rPr>
        <w:t>-cat = 0.03” threshold is used to flag items where students have been unable to score at a given rubric score point for any number of reasons, including potentially unclear wording, rubrics with potentially unclear wording, rubrics with potentially too-vague distinctions between adjacent score categories, rubrics with potentially too-fine distinctions between adjacent score categories, and potential lack of opportunity to learn.</w:t>
      </w:r>
    </w:p>
    <w:p w14:paraId="3F9FF82E" w14:textId="77777777" w:rsidR="00CC6216" w:rsidRPr="007F183D" w:rsidRDefault="00CC6216" w:rsidP="00CC6216">
      <w:pPr>
        <w:pStyle w:val="ProposalText"/>
        <w:rPr>
          <w:rStyle w:val="normaltextrun"/>
        </w:rPr>
      </w:pPr>
      <w:r w:rsidRPr="007F183D">
        <w:rPr>
          <w:rStyle w:val="normaltextrun"/>
        </w:rPr>
        <w:t>Finally, we expect that the average total score should increase monotonically with item scores to confirm that scoring rubric wording does not inadvertently create a disordered set of score categories.</w:t>
      </w:r>
    </w:p>
    <w:p w14:paraId="7700C1A4" w14:textId="77777777" w:rsidR="00CC6216" w:rsidRPr="007F183D" w:rsidRDefault="00CC6216" w:rsidP="00CC6216">
      <w:pPr>
        <w:pStyle w:val="Heading5"/>
        <w:rPr>
          <w:rStyle w:val="eop"/>
        </w:rPr>
      </w:pPr>
      <w:r w:rsidRPr="007F183D">
        <w:rPr>
          <w:rStyle w:val="normaltextrun"/>
        </w:rPr>
        <w:t>Constructed-Response Validation Papers</w:t>
      </w:r>
    </w:p>
    <w:p w14:paraId="7311B4F9" w14:textId="77777777" w:rsidR="00CC6216" w:rsidRPr="007F183D" w:rsidRDefault="00CC6216" w:rsidP="00CC6216">
      <w:pPr>
        <w:pStyle w:val="ProposalText"/>
      </w:pPr>
      <w:r w:rsidRPr="007F183D">
        <w:t>For rubric-scored constructed-response items, in addition to the indices and thresholds described previously, ETS will evaluate the consistency of scoring for the available validity responses. For validity responses that are administered repeatedly over time, ETS will provide information regarding both the accuracy and consistency in scoring over time for targeted score-point levels. We will also flag for review any rubric-scored constructed-response items that demonstrate a pattern of inconsistency between rater scores and consensus validity paper scores for any given score point. This review will include, for example, whether the item is functioning as intended, whether the distinction between score points in the rubric is too fine, or whether vagueness in the rubric makes it too difficult to effectively calibrate raters. We will analyze these items to determine if they should either continue to be used or be re-administered with fine tuning.</w:t>
      </w:r>
    </w:p>
    <w:p w14:paraId="0958B32A" w14:textId="77777777" w:rsidR="00CC6216" w:rsidRPr="007F183D" w:rsidRDefault="00CC6216" w:rsidP="00CC6216">
      <w:pPr>
        <w:pStyle w:val="ProposalText"/>
      </w:pPr>
      <w:r w:rsidRPr="007F183D">
        <w:t xml:space="preserve">The rubric-scored responses of the alternate assessments (e.g., CAA ELA and the Alternate ELPAC) will be scored by the local raters. The Speaking items for Initial ELPAC, Summative ELPAC, as well as the CSA will also be scored locally by the test examiners. On a yearly basis, ETS will coordinate the sampling of LEAs to support all backreads. ETS will randomly select LEAs to participate in second scoring based on the rules agreed upon by the CDE. The sampling will be done at the LEA level—except for the large LEAs where the sampling will be done at the school level—and all students’ responses within the selected LEAs will be scored by a second local test examiner. To reduce the burden on LEAs, those that were selected for second scoring for either the CAA ELA or the Alternate ELPAC will not participate in second scoring the subsequent year. Upon receiving the second scoring data, ETS will conduct analyses to calculate the IRR, including the percent of exact agreement, percent of exact and adjacent agreement, QWK, and the score distribution by two raters. These analyses will help identify the items that are more difficult to reach agreement between two raters to inform the scoring training for future administrations. </w:t>
      </w:r>
    </w:p>
    <w:p w14:paraId="2ADE0BBB" w14:textId="77777777" w:rsidR="00CC6216" w:rsidRPr="007F183D" w:rsidDel="001B06F6" w:rsidRDefault="00CC6216" w:rsidP="00CC6216">
      <w:pPr>
        <w:spacing w:after="0"/>
        <w:textAlignment w:val="baseline"/>
      </w:pPr>
      <w:r w:rsidRPr="007F183D">
        <w:rPr>
          <w:rFonts w:eastAsia="Arial"/>
        </w:rPr>
        <w:t xml:space="preserve">We currently use </w:t>
      </w:r>
      <w:r w:rsidRPr="007F183D">
        <w:t>the previously described flagging rules to support the California Assessment System. Prior to beginning annual psychometric analysis activities, ETS will review the flagging rules with the CDE and will make updates as needed.</w:t>
      </w:r>
    </w:p>
    <w:p w14:paraId="2374C4A0" w14:textId="77777777" w:rsidR="00CC6216" w:rsidRPr="007F183D" w:rsidRDefault="00CC6216" w:rsidP="00CC6216">
      <w:pPr>
        <w:pStyle w:val="Heading5"/>
      </w:pPr>
      <w:r w:rsidRPr="007F183D">
        <w:t>DIF Analyses</w:t>
      </w:r>
    </w:p>
    <w:p w14:paraId="51A7F0BC" w14:textId="7310396D" w:rsidR="00CC6216" w:rsidRPr="007F183D" w:rsidRDefault="00CC6216" w:rsidP="00CC6216">
      <w:pPr>
        <w:pStyle w:val="ProposalText"/>
        <w:keepNext/>
      </w:pPr>
      <w:r w:rsidRPr="007F183D">
        <w:rPr>
          <w:rFonts w:eastAsia="Arial"/>
        </w:rPr>
        <w:t xml:space="preserve">DIF </w:t>
      </w:r>
      <w:r w:rsidRPr="007F183D">
        <w:rPr>
          <w:rStyle w:val="normaltextrun"/>
          <w:rFonts w:eastAsia="Arial"/>
        </w:rPr>
        <w:t>occurs when two groups of students—often referred as the reference and focal groups—as of approximately equal ability perform substantially differently on a test item in question (Zieky, 2003).</w:t>
      </w:r>
      <w:r w:rsidRPr="007F183D">
        <w:t xml:space="preserve"> ETS proposes to conduct DIF analyses on the focal and reference groups listed in </w:t>
      </w:r>
      <w:r w:rsidR="00BF1533" w:rsidRPr="007F183D">
        <w:rPr>
          <w:b/>
        </w:rPr>
        <w:fldChar w:fldCharType="begin"/>
      </w:r>
      <w:r w:rsidR="00BF1533" w:rsidRPr="007F183D">
        <w:rPr>
          <w:b/>
        </w:rPr>
        <w:instrText xml:space="preserve"> REF _Ref69469311 \h  \* MERGEFORMAT </w:instrText>
      </w:r>
      <w:r w:rsidR="00BF1533" w:rsidRPr="007F183D">
        <w:rPr>
          <w:b/>
        </w:rPr>
      </w:r>
      <w:r w:rsidR="00BF1533" w:rsidRPr="007F183D">
        <w:rPr>
          <w:b/>
        </w:rPr>
        <w:fldChar w:fldCharType="separate"/>
      </w:r>
      <w:r w:rsidR="00110A1A" w:rsidRPr="007F183D">
        <w:rPr>
          <w:b/>
        </w:rPr>
        <w:t xml:space="preserve">Table </w:t>
      </w:r>
      <w:r w:rsidR="00110A1A" w:rsidRPr="007F183D">
        <w:rPr>
          <w:b/>
          <w:noProof/>
        </w:rPr>
        <w:t>23</w:t>
      </w:r>
      <w:r w:rsidR="00BF1533" w:rsidRPr="007F183D">
        <w:rPr>
          <w:b/>
        </w:rPr>
        <w:fldChar w:fldCharType="end"/>
      </w:r>
      <w:r w:rsidRPr="007F183D">
        <w:t xml:space="preserve"> in </w:t>
      </w:r>
      <w:r w:rsidRPr="007F183D">
        <w:rPr>
          <w:b/>
        </w:rPr>
        <w:t>Task</w:t>
      </w:r>
      <w:r w:rsidRPr="007F183D">
        <w:rPr>
          <w:b/>
          <w:bCs/>
        </w:rPr>
        <w:t> </w:t>
      </w:r>
      <w:r w:rsidR="003D73E3" w:rsidRPr="007F183D">
        <w:rPr>
          <w:b/>
        </w:rPr>
        <w:fldChar w:fldCharType="begin"/>
      </w:r>
      <w:r w:rsidR="003D73E3" w:rsidRPr="007F183D">
        <w:rPr>
          <w:b/>
          <w:bCs/>
        </w:rPr>
        <w:instrText xml:space="preserve"> REF Task_3_6_6 \h </w:instrText>
      </w:r>
      <w:r w:rsidR="003D73E3" w:rsidRPr="007F183D">
        <w:rPr>
          <w:b/>
        </w:rPr>
        <w:instrText xml:space="preserve"> \* MERGEFORMAT </w:instrText>
      </w:r>
      <w:r w:rsidR="003D73E3" w:rsidRPr="007F183D">
        <w:rPr>
          <w:b/>
        </w:rPr>
      </w:r>
      <w:r w:rsidR="003D73E3" w:rsidRPr="007F183D">
        <w:rPr>
          <w:b/>
        </w:rPr>
        <w:fldChar w:fldCharType="separate"/>
      </w:r>
      <w:r w:rsidR="00B2315E" w:rsidRPr="00B2315E">
        <w:rPr>
          <w:b/>
        </w:rPr>
        <w:t>6.6</w:t>
      </w:r>
      <w:r w:rsidR="003D73E3" w:rsidRPr="007F183D">
        <w:rPr>
          <w:b/>
        </w:rPr>
        <w:fldChar w:fldCharType="end"/>
      </w:r>
      <w:r w:rsidRPr="007F183D">
        <w:t>. We will conduct DIF analyses, where sample sizes permit, using the following statistics:</w:t>
      </w:r>
    </w:p>
    <w:p w14:paraId="32CB487F" w14:textId="77777777" w:rsidR="00CC6216" w:rsidRPr="007F183D" w:rsidRDefault="00CC6216" w:rsidP="00CC6216">
      <w:pPr>
        <w:pStyle w:val="BulletList1"/>
      </w:pPr>
      <w:r w:rsidRPr="007F183D">
        <w:t xml:space="preserve">For </w:t>
      </w:r>
      <w:r w:rsidRPr="007F183D">
        <w:rPr>
          <w:b/>
        </w:rPr>
        <w:t>dichotomously scored items</w:t>
      </w:r>
      <w:r w:rsidRPr="007F183D">
        <w:t xml:space="preserve">, the Mantel-Haenszel statistic </w:t>
      </w:r>
      <w:r w:rsidRPr="007F183D">
        <w:rPr>
          <w:rStyle w:val="normaltextrun"/>
        </w:rPr>
        <w:t>(Mantel &amp; Haenszel, 1959; Holland &amp; Thayer, 1985)</w:t>
      </w:r>
      <w:r w:rsidRPr="007F183D" w:rsidDel="00F63582">
        <w:t xml:space="preserve"> </w:t>
      </w:r>
    </w:p>
    <w:p w14:paraId="3BA8EEB4" w14:textId="77777777" w:rsidR="00CC6216" w:rsidRPr="007F183D" w:rsidRDefault="00CC6216" w:rsidP="00CC6216">
      <w:pPr>
        <w:pStyle w:val="BulletList1"/>
      </w:pPr>
      <w:r w:rsidRPr="007F183D">
        <w:t xml:space="preserve">For </w:t>
      </w:r>
      <w:r w:rsidRPr="007F183D">
        <w:rPr>
          <w:b/>
        </w:rPr>
        <w:t>polytomously scored items</w:t>
      </w:r>
      <w:r w:rsidRPr="007F183D">
        <w:t xml:space="preserve">, the standardized mean difference (SMD) statistic </w:t>
      </w:r>
      <w:r w:rsidRPr="007F183D">
        <w:rPr>
          <w:rStyle w:val="normaltextrun"/>
        </w:rPr>
        <w:t>(Dorans &amp; Schmitt, 1993; Zwick et al.,</w:t>
      </w:r>
      <w:r w:rsidRPr="007F183D" w:rsidDel="002C0080">
        <w:rPr>
          <w:rStyle w:val="normaltextrun"/>
        </w:rPr>
        <w:t xml:space="preserve"> </w:t>
      </w:r>
      <w:r w:rsidRPr="007F183D">
        <w:rPr>
          <w:rStyle w:val="normaltextrun"/>
        </w:rPr>
        <w:t>1997; Dorans, 2013) and the Mantel chi-square statistic (Mantel, 1963; Mantel &amp; Haenszel, 1959)</w:t>
      </w:r>
      <w:r w:rsidRPr="007F183D">
        <w:t xml:space="preserve"> </w:t>
      </w:r>
    </w:p>
    <w:p w14:paraId="5ADA3C91" w14:textId="715A885C" w:rsidR="00CC6216" w:rsidRPr="007F183D" w:rsidRDefault="00CC6216" w:rsidP="00CC6216">
      <w:pPr>
        <w:pStyle w:val="ProposalText"/>
      </w:pPr>
      <w:r w:rsidRPr="007F183D">
        <w:t xml:space="preserve">Typical sample size requirements for DIF analysis are a minimum of 100 students in the smaller of either the focal or reference groups and at least 400 students in the combined focal and reference groups. We recommend using ETS’s DIF classification schema </w:t>
      </w:r>
      <w:r w:rsidRPr="007F183D">
        <w:rPr>
          <w:rStyle w:val="normaltextrun"/>
          <w:rFonts w:eastAsia="Arial"/>
        </w:rPr>
        <w:t xml:space="preserve">(Zieky, 2003; Holland &amp; Wainer, 1993), summarized in </w:t>
      </w:r>
      <w:r w:rsidR="00BF1533" w:rsidRPr="007F183D">
        <w:rPr>
          <w:rStyle w:val="normaltextrun"/>
          <w:rFonts w:eastAsia="Arial"/>
          <w:b/>
        </w:rPr>
        <w:fldChar w:fldCharType="begin"/>
      </w:r>
      <w:r w:rsidR="00BF1533" w:rsidRPr="007F183D">
        <w:rPr>
          <w:rStyle w:val="normaltextrun"/>
          <w:rFonts w:eastAsia="Arial"/>
          <w:b/>
        </w:rPr>
        <w:instrText xml:space="preserve"> REF _Ref69469442 \h  \* MERGEFORMAT </w:instrText>
      </w:r>
      <w:r w:rsidR="00BF1533" w:rsidRPr="007F183D">
        <w:rPr>
          <w:rStyle w:val="normaltextrun"/>
          <w:rFonts w:eastAsia="Arial"/>
          <w:b/>
        </w:rPr>
      </w:r>
      <w:r w:rsidR="00BF1533" w:rsidRPr="007F183D">
        <w:rPr>
          <w:rStyle w:val="normaltextrun"/>
          <w:rFonts w:eastAsia="Arial"/>
          <w:b/>
        </w:rPr>
        <w:fldChar w:fldCharType="separate"/>
      </w:r>
      <w:r w:rsidR="00110A1A" w:rsidRPr="007F183D">
        <w:rPr>
          <w:b/>
        </w:rPr>
        <w:t xml:space="preserve">Table </w:t>
      </w:r>
      <w:r w:rsidR="00110A1A" w:rsidRPr="007F183D">
        <w:rPr>
          <w:b/>
          <w:noProof/>
        </w:rPr>
        <w:t>24</w:t>
      </w:r>
      <w:r w:rsidR="00BF1533" w:rsidRPr="007F183D">
        <w:rPr>
          <w:rStyle w:val="normaltextrun"/>
          <w:rFonts w:eastAsia="Arial"/>
          <w:b/>
        </w:rPr>
        <w:fldChar w:fldCharType="end"/>
      </w:r>
      <w:r w:rsidRPr="007F183D">
        <w:rPr>
          <w:rStyle w:val="normaltextrun"/>
          <w:rFonts w:eastAsia="Arial"/>
        </w:rPr>
        <w:t xml:space="preserve"> and </w:t>
      </w:r>
      <w:r w:rsidR="00BF1533" w:rsidRPr="007F183D">
        <w:rPr>
          <w:rStyle w:val="normaltextrun"/>
          <w:rFonts w:eastAsia="Arial"/>
          <w:b/>
        </w:rPr>
        <w:fldChar w:fldCharType="begin"/>
      </w:r>
      <w:r w:rsidR="00BF1533" w:rsidRPr="007F183D">
        <w:rPr>
          <w:rStyle w:val="normaltextrun"/>
          <w:rFonts w:eastAsia="Arial"/>
          <w:b/>
        </w:rPr>
        <w:instrText xml:space="preserve"> REF _Ref69469596 \h  \* MERGEFORMAT </w:instrText>
      </w:r>
      <w:r w:rsidR="00BF1533" w:rsidRPr="007F183D">
        <w:rPr>
          <w:rStyle w:val="normaltextrun"/>
          <w:rFonts w:eastAsia="Arial"/>
          <w:b/>
        </w:rPr>
      </w:r>
      <w:r w:rsidR="00BF1533" w:rsidRPr="007F183D">
        <w:rPr>
          <w:rStyle w:val="normaltextrun"/>
          <w:rFonts w:eastAsia="Arial"/>
          <w:b/>
        </w:rPr>
        <w:fldChar w:fldCharType="separate"/>
      </w:r>
      <w:r w:rsidR="00110A1A" w:rsidRPr="007F183D">
        <w:rPr>
          <w:b/>
        </w:rPr>
        <w:t xml:space="preserve">Table </w:t>
      </w:r>
      <w:r w:rsidR="00110A1A" w:rsidRPr="007F183D">
        <w:rPr>
          <w:b/>
          <w:noProof/>
        </w:rPr>
        <w:t>25</w:t>
      </w:r>
      <w:r w:rsidR="00BF1533" w:rsidRPr="007F183D">
        <w:rPr>
          <w:rStyle w:val="normaltextrun"/>
          <w:rFonts w:eastAsia="Arial"/>
          <w:b/>
        </w:rPr>
        <w:fldChar w:fldCharType="end"/>
      </w:r>
      <w:r w:rsidRPr="007F183D">
        <w:rPr>
          <w:rStyle w:val="normaltextrun"/>
          <w:rFonts w:eastAsia="Arial"/>
        </w:rPr>
        <w:t xml:space="preserve"> in </w:t>
      </w:r>
      <w:r w:rsidRPr="007F183D">
        <w:rPr>
          <w:rStyle w:val="normaltextrun"/>
          <w:rFonts w:eastAsia="Arial"/>
          <w:b/>
        </w:rPr>
        <w:t>Task </w:t>
      </w:r>
      <w:r w:rsidR="003D73E3" w:rsidRPr="007F183D">
        <w:rPr>
          <w:rStyle w:val="normaltextrun"/>
          <w:rFonts w:eastAsia="Arial"/>
          <w:b/>
        </w:rPr>
        <w:fldChar w:fldCharType="begin"/>
      </w:r>
      <w:r w:rsidR="003D73E3" w:rsidRPr="007F183D">
        <w:rPr>
          <w:rStyle w:val="normaltextrun"/>
          <w:rFonts w:eastAsia="Arial"/>
          <w:b/>
        </w:rPr>
        <w:instrText xml:space="preserve"> REF Task_3_6_6 \h  \* MERGEFORMAT </w:instrText>
      </w:r>
      <w:r w:rsidR="003D73E3" w:rsidRPr="007F183D">
        <w:rPr>
          <w:rStyle w:val="normaltextrun"/>
          <w:rFonts w:eastAsia="Arial"/>
          <w:b/>
        </w:rPr>
      </w:r>
      <w:r w:rsidR="003D73E3" w:rsidRPr="007F183D">
        <w:rPr>
          <w:rStyle w:val="normaltextrun"/>
          <w:rFonts w:eastAsia="Arial"/>
          <w:b/>
        </w:rPr>
        <w:fldChar w:fldCharType="separate"/>
      </w:r>
      <w:r w:rsidR="00B2315E" w:rsidRPr="00B2315E">
        <w:rPr>
          <w:b/>
        </w:rPr>
        <w:t>6.6</w:t>
      </w:r>
      <w:r w:rsidR="003D73E3" w:rsidRPr="007F183D">
        <w:rPr>
          <w:rStyle w:val="normaltextrun"/>
          <w:rFonts w:eastAsia="Arial"/>
          <w:b/>
        </w:rPr>
        <w:fldChar w:fldCharType="end"/>
      </w:r>
      <w:r w:rsidRPr="007F183D">
        <w:rPr>
          <w:rStyle w:val="normaltextrun"/>
          <w:rFonts w:eastAsia="Arial"/>
        </w:rPr>
        <w:t xml:space="preserve">, </w:t>
      </w:r>
      <w:r w:rsidRPr="007F183D">
        <w:t>to identify items for statistically significant differences in performance for a fairness review by ETS content and sensitivity experts who have experience with the content area and the student groups.</w:t>
      </w:r>
    </w:p>
    <w:p w14:paraId="015263F7" w14:textId="77777777" w:rsidR="00CC6216" w:rsidRPr="007F183D" w:rsidRDefault="00CC6216" w:rsidP="00CC6216">
      <w:pPr>
        <w:pStyle w:val="Heading5"/>
      </w:pPr>
      <w:r w:rsidRPr="007F183D">
        <w:t>Item-Level Response Time Analyses</w:t>
      </w:r>
    </w:p>
    <w:p w14:paraId="50D1B3AD" w14:textId="77777777" w:rsidR="00CC6216" w:rsidRPr="007F183D" w:rsidRDefault="00CC6216" w:rsidP="00CC6216">
      <w:pPr>
        <w:pStyle w:val="ProposalText"/>
        <w:keepNext/>
        <w:rPr>
          <w:rStyle w:val="normaltextrun"/>
        </w:rPr>
      </w:pPr>
      <w:r w:rsidRPr="007F183D">
        <w:rPr>
          <w:rStyle w:val="normaltextrun"/>
        </w:rPr>
        <w:t>We will conduct item-response timing analyses</w:t>
      </w:r>
      <w:r w:rsidRPr="007F183D" w:rsidDel="007162A1">
        <w:rPr>
          <w:rStyle w:val="normaltextrun"/>
        </w:rPr>
        <w:t xml:space="preserve"> </w:t>
      </w:r>
      <w:r w:rsidRPr="007F183D">
        <w:rPr>
          <w:rStyle w:val="normaltextrun"/>
        </w:rPr>
        <w:t>to evaluate how much time is spent on each item and how that time spent differs across items. ETS will also evaluate relationships between average time spent on an item and overall test performance. By using item response timing data collectively with metadata and other item performance data, we can</w:t>
      </w:r>
      <w:r w:rsidRPr="007F183D" w:rsidDel="008D6A51">
        <w:rPr>
          <w:rStyle w:val="normaltextrun"/>
        </w:rPr>
        <w:t xml:space="preserve"> </w:t>
      </w:r>
      <w:r w:rsidRPr="007F183D">
        <w:rPr>
          <w:rStyle w:val="normaltextrun"/>
        </w:rPr>
        <w:t>provide a more complete view of potential problems associated with an item. For items</w:t>
      </w:r>
      <w:r w:rsidRPr="007F183D" w:rsidDel="00256F7E">
        <w:rPr>
          <w:rStyle w:val="normaltextrun"/>
        </w:rPr>
        <w:t xml:space="preserve"> </w:t>
      </w:r>
      <w:r w:rsidRPr="007F183D">
        <w:rPr>
          <w:rStyle w:val="normaltextrun"/>
        </w:rPr>
        <w:t xml:space="preserve">presented individually, we will calculate the average, median, first percentile, twenty-fifth percentile, seventy-fifth percentile, and ninety-ninth percentile of time spent, in seconds, per item to </w:t>
      </w:r>
    </w:p>
    <w:p w14:paraId="17E6CF7D" w14:textId="77777777" w:rsidR="00CC6216" w:rsidRPr="007F183D" w:rsidRDefault="00CC6216" w:rsidP="00CC6216">
      <w:pPr>
        <w:pStyle w:val="BulletList1"/>
        <w:rPr>
          <w:rStyle w:val="normaltextrun"/>
        </w:rPr>
      </w:pPr>
      <w:r w:rsidRPr="007F183D">
        <w:rPr>
          <w:rStyle w:val="normaltextrun"/>
        </w:rPr>
        <w:t xml:space="preserve">support both estimation of testing time for future administrations; and </w:t>
      </w:r>
    </w:p>
    <w:p w14:paraId="0CB2B2F9" w14:textId="77777777" w:rsidR="00CC6216" w:rsidRPr="007F183D" w:rsidRDefault="00CC6216" w:rsidP="00CC6216">
      <w:pPr>
        <w:pStyle w:val="BulletList1"/>
        <w:rPr>
          <w:rStyle w:val="normaltextrun"/>
        </w:rPr>
      </w:pPr>
      <w:r w:rsidRPr="007F183D">
        <w:rPr>
          <w:rStyle w:val="normaltextrun"/>
        </w:rPr>
        <w:t>identify items with statistics differing from previous administration that may indicate IPD or potential security breaches. </w:t>
      </w:r>
    </w:p>
    <w:p w14:paraId="3E88B5A7" w14:textId="77777777" w:rsidR="00CC6216" w:rsidRPr="007F183D" w:rsidRDefault="00CC6216" w:rsidP="00CC6216">
      <w:pPr>
        <w:pStyle w:val="ProposalText"/>
        <w:rPr>
          <w:rStyle w:val="normaltextrun"/>
        </w:rPr>
      </w:pPr>
      <w:r w:rsidRPr="007F183D">
        <w:rPr>
          <w:rStyle w:val="normaltextrun"/>
        </w:rPr>
        <w:t>For item sets, we will also calculate the average, median, first percentile, twenty-fifth percentile, seventy-fifth percentile, and ninety-ninth percentile of time spent, in seconds, per set to serve similar purposes.</w:t>
      </w:r>
    </w:p>
    <w:p w14:paraId="1DAD8E2E" w14:textId="77777777" w:rsidR="00CC6216" w:rsidRPr="007F183D" w:rsidRDefault="00CC6216" w:rsidP="00CC6216">
      <w:pPr>
        <w:pStyle w:val="Heading5"/>
      </w:pPr>
      <w:r w:rsidRPr="007F183D">
        <w:t>IRT Analyses</w:t>
      </w:r>
    </w:p>
    <w:p w14:paraId="26342B44" w14:textId="77777777" w:rsidR="00CC6216" w:rsidRPr="007F183D" w:rsidRDefault="00CC6216" w:rsidP="00CC6216">
      <w:pPr>
        <w:pStyle w:val="ProposalText"/>
      </w:pPr>
      <w:r w:rsidRPr="007F183D">
        <w:t xml:space="preserve">We will conduct IRT analyses to post-equate tests, calibrate and scale embedded field-test items to the operational item bank, and perform post-equating checks for pre-equated tests. </w:t>
      </w:r>
    </w:p>
    <w:p w14:paraId="3A6C9E27" w14:textId="77777777" w:rsidR="00CC6216" w:rsidRPr="007F183D" w:rsidRDefault="00CC6216" w:rsidP="00CC6216">
      <w:pPr>
        <w:pStyle w:val="ProposalText"/>
      </w:pPr>
      <w:r w:rsidRPr="007F183D">
        <w:t>Currently, California programs use dichotomous and partial credit Rasch models and 2</w:t>
      </w:r>
      <w:r w:rsidRPr="007F183D">
        <w:noBreakHyphen/>
        <w:t>parameter logistic (2PL) and generalized partial credit IRT models. Depending on the model used, statistics to be evaluated include b-parameter estimates (i.e., item difficulty,</w:t>
      </w:r>
      <w:r w:rsidRPr="007F183D" w:rsidDel="001E3CB5">
        <w:t xml:space="preserve"> </w:t>
      </w:r>
      <w:r w:rsidRPr="007F183D">
        <w:t xml:space="preserve">location), </w:t>
      </w:r>
      <w:r w:rsidRPr="007F183D">
        <w:rPr>
          <w:i/>
        </w:rPr>
        <w:t>a</w:t>
      </w:r>
      <w:r w:rsidRPr="007F183D">
        <w:t xml:space="preserve">-parameter estimates (i.e., item discrimination, slope), </w:t>
      </w:r>
      <w:r w:rsidRPr="007F183D">
        <w:rPr>
          <w:i/>
        </w:rPr>
        <w:t>d</w:t>
      </w:r>
      <w:r w:rsidRPr="007F183D">
        <w:t>-parameter estimates (i.e., step parameters) for polytomous items, and standard errors associated with each.</w:t>
      </w:r>
    </w:p>
    <w:p w14:paraId="73FC1ED3" w14:textId="77777777" w:rsidR="00CC6216" w:rsidRPr="007F183D" w:rsidRDefault="00CC6216" w:rsidP="00CC6216">
      <w:pPr>
        <w:pStyle w:val="ProposalText"/>
        <w:keepNext/>
      </w:pPr>
      <w:r w:rsidRPr="007F183D">
        <w:t>Items are flagged using IRT statistics as follows:</w:t>
      </w:r>
    </w:p>
    <w:p w14:paraId="2A376AA2" w14:textId="77777777" w:rsidR="00CC6216" w:rsidRPr="007F183D" w:rsidRDefault="00CC6216" w:rsidP="00CC6216">
      <w:pPr>
        <w:pStyle w:val="BulletList1"/>
      </w:pPr>
      <w:r w:rsidRPr="007F183D">
        <w:rPr>
          <w:i/>
        </w:rPr>
        <w:t>a</w:t>
      </w:r>
      <w:r w:rsidRPr="007F183D">
        <w:t>-parameter estimates less than 0.20 or with standard errors greater than 0.3</w:t>
      </w:r>
    </w:p>
    <w:p w14:paraId="2B028492" w14:textId="77777777" w:rsidR="00CC6216" w:rsidRPr="007F183D" w:rsidRDefault="00CC6216" w:rsidP="00CC6216">
      <w:pPr>
        <w:pStyle w:val="BulletList1"/>
      </w:pPr>
      <w:r w:rsidRPr="007F183D">
        <w:rPr>
          <w:i/>
        </w:rPr>
        <w:t>b</w:t>
      </w:r>
      <w:r w:rsidRPr="007F183D">
        <w:t>-parameter estimates less than -4.0, greater than +4.0, or with standard errors greater than 0.3</w:t>
      </w:r>
    </w:p>
    <w:p w14:paraId="1AA4A5F7" w14:textId="77777777" w:rsidR="00CC6216" w:rsidRPr="007F183D" w:rsidRDefault="00CC6216" w:rsidP="00CC6216">
      <w:pPr>
        <w:pStyle w:val="BulletList1"/>
      </w:pPr>
      <w:r w:rsidRPr="007F183D">
        <w:rPr>
          <w:i/>
        </w:rPr>
        <w:t>d</w:t>
      </w:r>
      <w:r w:rsidRPr="007F183D">
        <w:t>-parameter estimates less than -4.0, greater than</w:t>
      </w:r>
      <w:r w:rsidRPr="007F183D" w:rsidDel="00EA4E37">
        <w:t xml:space="preserve"> </w:t>
      </w:r>
      <w:r w:rsidRPr="007F183D">
        <w:t>+4.0, with standard errors greater than 0.3 or less, or with a distance of less than 2.5 between adjacent step parameters</w:t>
      </w:r>
    </w:p>
    <w:p w14:paraId="397FAECD" w14:textId="77777777" w:rsidR="00CC6216" w:rsidRPr="007F183D" w:rsidRDefault="00CC6216" w:rsidP="00CC6216">
      <w:pPr>
        <w:pStyle w:val="Heading6"/>
      </w:pPr>
      <w:r w:rsidRPr="007F183D">
        <w:t>Analysis of Item Parameter Change</w:t>
      </w:r>
    </w:p>
    <w:p w14:paraId="7261BF8B" w14:textId="77777777" w:rsidR="00CC6216" w:rsidRPr="007F183D" w:rsidRDefault="00CC6216" w:rsidP="00CC6216">
      <w:pPr>
        <w:pStyle w:val="ProposalText"/>
      </w:pPr>
      <w:r w:rsidRPr="007F183D">
        <w:t xml:space="preserve">IRT analyses also will include visual examination of item fit plots of expected versus observed results following item calibrations and visual examination of comparisons between item characteristic curves (ICCs) newly transformed via equating and reference item ICCs of anchor items. Additionally, we will calculate and use </w:t>
      </w:r>
      <w:r w:rsidRPr="007F183D" w:rsidDel="00256F7E">
        <w:t xml:space="preserve">the </w:t>
      </w:r>
      <w:r w:rsidRPr="007F183D">
        <w:t>root mean squared deviation (RMSD)</w:t>
      </w:r>
      <w:r w:rsidRPr="007F183D" w:rsidDel="00256F7E">
        <w:t>,</w:t>
      </w:r>
      <w:r w:rsidRPr="007F183D">
        <w:t xml:space="preserve"> </w:t>
      </w:r>
      <w:r w:rsidRPr="007F183D" w:rsidDel="00777A06">
        <w:t xml:space="preserve">a </w:t>
      </w:r>
      <w:r w:rsidRPr="007F183D">
        <w:t>data-model fit index, as a guideline in conjunction with the item plot information. ETS will follow the criteria used by Oliveri and von Davier (2011) for flagging an item for misfit when the RMSD exceeds 0.10.</w:t>
      </w:r>
    </w:p>
    <w:p w14:paraId="2AFE25DE" w14:textId="77777777" w:rsidR="00CC6216" w:rsidRPr="007F183D" w:rsidRDefault="00CC6216" w:rsidP="00CC6216">
      <w:pPr>
        <w:pStyle w:val="ProposalText"/>
      </w:pPr>
      <w:r w:rsidRPr="007F183D">
        <w:t>For tests that are pre-equated, we will leverage the calibration and linking procedure used to scale embedded field-test items to the operational bank as a post-equating check to compare parameter estimates from the current administration for operational items with parameter estimates appearing in the operational item bank. We will produce cross-plots of these pre-equated and post-equated item parameters</w:t>
      </w:r>
      <w:r w:rsidRPr="007F183D" w:rsidDel="0090007F">
        <w:t xml:space="preserve"> </w:t>
      </w:r>
      <w:r w:rsidRPr="007F183D">
        <w:t>to determine whether items are functioning consistently across administrations. These analyses will complement the IPD analyses described in the next paragraph.</w:t>
      </w:r>
    </w:p>
    <w:p w14:paraId="72FF7E8D" w14:textId="3F2B4988" w:rsidR="00CC6216" w:rsidRPr="007F183D" w:rsidRDefault="00CC6216" w:rsidP="00CC6216">
      <w:pPr>
        <w:pStyle w:val="ProposalText"/>
      </w:pPr>
      <w:r w:rsidRPr="007F183D">
        <w:t>IPD is based on DIF methodology, where item performance by test takers from the current administration is compared against item performance by test takers from a prior</w:t>
      </w:r>
      <w:r w:rsidRPr="007F183D" w:rsidDel="00F46DB0">
        <w:t xml:space="preserve"> </w:t>
      </w:r>
      <w:r w:rsidRPr="007F183D">
        <w:t xml:space="preserve">administration—or the administration associated with the item parameters used for building and scoring pre-equated test forms—after matching on ability (i.e., final scale scores). Items identified for the most significant form of DIF and C-DIF, </w:t>
      </w:r>
      <w:r w:rsidRPr="007F183D">
        <w:rPr>
          <w:rStyle w:val="normaltextrun"/>
          <w:rFonts w:eastAsia="Arial"/>
        </w:rPr>
        <w:t xml:space="preserve">summarized in </w:t>
      </w:r>
      <w:r w:rsidR="00BF1533" w:rsidRPr="007F183D">
        <w:rPr>
          <w:rStyle w:val="normaltextrun"/>
          <w:rFonts w:eastAsia="Arial"/>
          <w:b/>
        </w:rPr>
        <w:fldChar w:fldCharType="begin"/>
      </w:r>
      <w:r w:rsidR="00BF1533" w:rsidRPr="007F183D">
        <w:rPr>
          <w:rStyle w:val="normaltextrun"/>
          <w:rFonts w:eastAsia="Arial"/>
          <w:b/>
        </w:rPr>
        <w:instrText xml:space="preserve"> REF _Ref69469442 \h  \* MERGEFORMAT </w:instrText>
      </w:r>
      <w:r w:rsidR="00BF1533" w:rsidRPr="007F183D">
        <w:rPr>
          <w:rStyle w:val="normaltextrun"/>
          <w:rFonts w:eastAsia="Arial"/>
          <w:b/>
        </w:rPr>
      </w:r>
      <w:r w:rsidR="00BF1533" w:rsidRPr="007F183D">
        <w:rPr>
          <w:rStyle w:val="normaltextrun"/>
          <w:rFonts w:eastAsia="Arial"/>
          <w:b/>
        </w:rPr>
        <w:fldChar w:fldCharType="separate"/>
      </w:r>
      <w:r w:rsidR="00110A1A" w:rsidRPr="007F183D">
        <w:rPr>
          <w:b/>
        </w:rPr>
        <w:t xml:space="preserve">Table </w:t>
      </w:r>
      <w:r w:rsidR="00110A1A" w:rsidRPr="007F183D">
        <w:rPr>
          <w:b/>
          <w:noProof/>
        </w:rPr>
        <w:t>24</w:t>
      </w:r>
      <w:r w:rsidR="00BF1533" w:rsidRPr="007F183D">
        <w:rPr>
          <w:rStyle w:val="normaltextrun"/>
          <w:rFonts w:eastAsia="Arial"/>
          <w:b/>
        </w:rPr>
        <w:fldChar w:fldCharType="end"/>
      </w:r>
      <w:r w:rsidRPr="007F183D">
        <w:rPr>
          <w:rStyle w:val="normaltextrun"/>
          <w:rFonts w:eastAsia="Arial"/>
        </w:rPr>
        <w:t xml:space="preserve"> and </w:t>
      </w:r>
      <w:r w:rsidR="00BF1533" w:rsidRPr="007F183D">
        <w:rPr>
          <w:rStyle w:val="normaltextrun"/>
          <w:rFonts w:eastAsia="Arial"/>
          <w:b/>
        </w:rPr>
        <w:fldChar w:fldCharType="begin"/>
      </w:r>
      <w:r w:rsidR="00BF1533" w:rsidRPr="007F183D">
        <w:rPr>
          <w:rStyle w:val="normaltextrun"/>
          <w:rFonts w:eastAsia="Arial"/>
          <w:b/>
        </w:rPr>
        <w:instrText xml:space="preserve"> REF _Ref69469596 \h  \* MERGEFORMAT </w:instrText>
      </w:r>
      <w:r w:rsidR="00BF1533" w:rsidRPr="007F183D">
        <w:rPr>
          <w:rStyle w:val="normaltextrun"/>
          <w:rFonts w:eastAsia="Arial"/>
          <w:b/>
        </w:rPr>
      </w:r>
      <w:r w:rsidR="00BF1533" w:rsidRPr="007F183D">
        <w:rPr>
          <w:rStyle w:val="normaltextrun"/>
          <w:rFonts w:eastAsia="Arial"/>
          <w:b/>
        </w:rPr>
        <w:fldChar w:fldCharType="separate"/>
      </w:r>
      <w:r w:rsidR="00110A1A" w:rsidRPr="007F183D">
        <w:rPr>
          <w:b/>
        </w:rPr>
        <w:t xml:space="preserve">Table </w:t>
      </w:r>
      <w:r w:rsidR="00110A1A" w:rsidRPr="007F183D">
        <w:rPr>
          <w:b/>
          <w:noProof/>
        </w:rPr>
        <w:t>25</w:t>
      </w:r>
      <w:r w:rsidR="00BF1533" w:rsidRPr="007F183D">
        <w:rPr>
          <w:rStyle w:val="normaltextrun"/>
          <w:rFonts w:eastAsia="Arial"/>
          <w:b/>
        </w:rPr>
        <w:fldChar w:fldCharType="end"/>
      </w:r>
      <w:r w:rsidRPr="007F183D">
        <w:rPr>
          <w:rStyle w:val="normaltextrun"/>
          <w:rFonts w:eastAsia="Arial"/>
          <w:b/>
        </w:rPr>
        <w:t xml:space="preserve"> </w:t>
      </w:r>
      <w:r w:rsidRPr="007F183D">
        <w:rPr>
          <w:rStyle w:val="normaltextrun"/>
          <w:rFonts w:eastAsia="Arial"/>
        </w:rPr>
        <w:t xml:space="preserve">in </w:t>
      </w:r>
      <w:r w:rsidRPr="007F183D">
        <w:rPr>
          <w:rStyle w:val="normaltextrun"/>
          <w:rFonts w:eastAsia="Arial"/>
          <w:b/>
        </w:rPr>
        <w:t>Task </w:t>
      </w:r>
      <w:r w:rsidR="003D73E3" w:rsidRPr="007F183D">
        <w:rPr>
          <w:rStyle w:val="normaltextrun"/>
          <w:rFonts w:eastAsia="Arial"/>
          <w:b/>
        </w:rPr>
        <w:fldChar w:fldCharType="begin"/>
      </w:r>
      <w:r w:rsidR="003D73E3" w:rsidRPr="007F183D">
        <w:rPr>
          <w:rStyle w:val="normaltextrun"/>
          <w:rFonts w:eastAsia="Arial"/>
          <w:b/>
        </w:rPr>
        <w:instrText xml:space="preserve"> REF Task_3_6_6 \h  \* MERGEFORMAT </w:instrText>
      </w:r>
      <w:r w:rsidR="003D73E3" w:rsidRPr="007F183D">
        <w:rPr>
          <w:rStyle w:val="normaltextrun"/>
          <w:rFonts w:eastAsia="Arial"/>
          <w:b/>
        </w:rPr>
      </w:r>
      <w:r w:rsidR="003D73E3" w:rsidRPr="007F183D">
        <w:rPr>
          <w:rStyle w:val="normaltextrun"/>
          <w:rFonts w:eastAsia="Arial"/>
          <w:b/>
        </w:rPr>
        <w:fldChar w:fldCharType="separate"/>
      </w:r>
      <w:r w:rsidR="00B2315E" w:rsidRPr="00B2315E">
        <w:rPr>
          <w:b/>
        </w:rPr>
        <w:t>6.6</w:t>
      </w:r>
      <w:r w:rsidR="003D73E3" w:rsidRPr="007F183D">
        <w:rPr>
          <w:rStyle w:val="normaltextrun"/>
          <w:rFonts w:eastAsia="Arial"/>
          <w:b/>
        </w:rPr>
        <w:fldChar w:fldCharType="end"/>
      </w:r>
      <w:r w:rsidRPr="007F183D">
        <w:rPr>
          <w:rStyle w:val="normaltextrun"/>
          <w:rFonts w:eastAsia="Arial"/>
        </w:rPr>
        <w:t>,</w:t>
      </w:r>
      <w:r w:rsidRPr="007F183D">
        <w:t xml:space="preserve"> will be flagged for content and CDE review.</w:t>
      </w:r>
    </w:p>
    <w:p w14:paraId="4EA6DD4F" w14:textId="77777777" w:rsidR="00CC6216" w:rsidRPr="007F183D" w:rsidRDefault="00CC6216" w:rsidP="00CC6216">
      <w:pPr>
        <w:pStyle w:val="ProposalText"/>
      </w:pPr>
      <w:r w:rsidRPr="007F183D">
        <w:t>ETS will work closely with the CDE to explore options handling all instances of item parameter change, including updating item parameter estimates, designating items for recalibration, or item retirement.</w:t>
      </w:r>
    </w:p>
    <w:p w14:paraId="728503BA" w14:textId="77777777" w:rsidR="00CC6216" w:rsidRPr="007F183D" w:rsidRDefault="00CC6216" w:rsidP="00CC6216">
      <w:pPr>
        <w:pStyle w:val="Heading4"/>
      </w:pPr>
      <w:r w:rsidRPr="007F183D">
        <w:t>Test Analysis Summaries</w:t>
      </w:r>
    </w:p>
    <w:p w14:paraId="73ECE337" w14:textId="77777777" w:rsidR="00CC6216" w:rsidRPr="007F183D" w:rsidRDefault="00CC6216" w:rsidP="00BF1F3A">
      <w:pPr>
        <w:pStyle w:val="ProposalText"/>
        <w:rPr>
          <w:rStyle w:val="normaltextrun"/>
        </w:rPr>
      </w:pPr>
      <w:r w:rsidRPr="007F183D">
        <w:rPr>
          <w:rStyle w:val="normaltextrun"/>
        </w:rPr>
        <w:t xml:space="preserve">ETS will provide a test analysis report that documents the equating and scaling procedures used to report scores that are stable and comparable over time. The following section describes both the scaling and equating procedures that we will use to support all assessments within the California Assessment System and how the test analysis reports will summarize the results of these procedures. </w:t>
      </w:r>
    </w:p>
    <w:p w14:paraId="61D59D81" w14:textId="77777777" w:rsidR="00CC6216" w:rsidRPr="007F183D" w:rsidRDefault="00CC6216" w:rsidP="00CC6216">
      <w:pPr>
        <w:pStyle w:val="Heading5"/>
        <w:rPr>
          <w:rStyle w:val="normaltextrun"/>
        </w:rPr>
      </w:pPr>
      <w:r w:rsidRPr="007F183D">
        <w:rPr>
          <w:rStyle w:val="normaltextrun"/>
        </w:rPr>
        <w:t>Calibration</w:t>
      </w:r>
    </w:p>
    <w:p w14:paraId="5B0846B0" w14:textId="77777777" w:rsidR="00CC6216" w:rsidRPr="007F183D" w:rsidRDefault="00CC6216" w:rsidP="00CC6216">
      <w:pPr>
        <w:pStyle w:val="ProposalText"/>
      </w:pPr>
      <w:r w:rsidRPr="007F183D">
        <w:t>For all non-Smarter Balanced assessments, except the CSA, ETS will continue to use the existing IRT models to establish the reporting scales. Because the CSA will be expanded</w:t>
      </w:r>
      <w:r w:rsidRPr="007F183D" w:rsidDel="0018284A">
        <w:t xml:space="preserve"> </w:t>
      </w:r>
      <w:r w:rsidRPr="007F183D">
        <w:t xml:space="preserve">to include full-write items and a Speaking test, ETS will conduct a dimensionality analysis to determine whether the existing calibration, scaling, and equating plan is appropriate or whether aspects of the plan need to be adjusted. </w:t>
      </w:r>
    </w:p>
    <w:p w14:paraId="678CAC32" w14:textId="77777777" w:rsidR="00CC6216" w:rsidRPr="007F183D" w:rsidRDefault="00CC6216" w:rsidP="00CC6216">
      <w:pPr>
        <w:pStyle w:val="ProposalText"/>
        <w:rPr>
          <w:rFonts w:eastAsia="Arial"/>
        </w:rPr>
      </w:pPr>
      <w:r w:rsidRPr="007F183D">
        <w:t>For all non-Smarter Balanced assessments, we use a concurrent calibration approach to scale new items or new test forms onto a common metric. For CSA</w:t>
      </w:r>
      <w:r w:rsidRPr="007F183D" w:rsidDel="00B75789">
        <w:t xml:space="preserve">, </w:t>
      </w:r>
      <w:r w:rsidRPr="007F183D">
        <w:t>the dimensionality analysis may indicate the need to calibrate some or all content areas independently.</w:t>
      </w:r>
      <w:r w:rsidRPr="007F183D" w:rsidDel="00B75789">
        <w:t xml:space="preserve"> </w:t>
      </w:r>
      <w:r w:rsidRPr="007F183D">
        <w:t>Regardless of calibration approach used</w:t>
      </w:r>
      <w:r w:rsidRPr="007F183D" w:rsidDel="001648D8">
        <w:t xml:space="preserve">, </w:t>
      </w:r>
      <w:r w:rsidRPr="007F183D">
        <w:t xml:space="preserve">we will summarize the results by providing descriptive statistics and visual summaries of distributions for the </w:t>
      </w:r>
      <w:r w:rsidRPr="007F183D">
        <w:rPr>
          <w:i/>
        </w:rPr>
        <w:t>a</w:t>
      </w:r>
      <w:r w:rsidRPr="007F183D">
        <w:t xml:space="preserve">-, </w:t>
      </w:r>
      <w:r w:rsidRPr="007F183D">
        <w:rPr>
          <w:i/>
        </w:rPr>
        <w:t>b</w:t>
      </w:r>
      <w:r w:rsidRPr="007F183D">
        <w:t xml:space="preserve">-, and </w:t>
      </w:r>
      <w:r w:rsidRPr="007F183D">
        <w:rPr>
          <w:i/>
        </w:rPr>
        <w:t>d</w:t>
      </w:r>
      <w:r w:rsidRPr="007F183D">
        <w:t>-parameter estimates across items in the calibration and specific subsets of items (e.g., panels or pathways in multi-stage adaptive testing [MST]), including the mean, standard deviation, median, minimum, maximum item parameter values, and overall model fit. ETS will evaluate</w:t>
      </w:r>
      <w:r w:rsidRPr="007F183D" w:rsidDel="001C2F47">
        <w:t xml:space="preserve"> </w:t>
      </w:r>
      <w:r w:rsidRPr="007F183D">
        <w:t>overall model fit</w:t>
      </w:r>
      <w:r w:rsidRPr="007F183D" w:rsidDel="000167D0">
        <w:t xml:space="preserve"> </w:t>
      </w:r>
      <w:r w:rsidRPr="007F183D">
        <w:t>using the root mean square error of approximation (RMSEA) with a threshold of</w:t>
      </w:r>
      <w:r w:rsidRPr="007F183D">
        <w:rPr>
          <w:rFonts w:eastAsia="Arial"/>
        </w:rPr>
        <w:t xml:space="preserve"> less than 0.05 to indicate good fit (Maydeu &amp; Joe, 2005). </w:t>
      </w:r>
    </w:p>
    <w:p w14:paraId="1AB6E756" w14:textId="77777777" w:rsidR="00CC6216" w:rsidRPr="007F183D" w:rsidRDefault="00CC6216" w:rsidP="00CC6216">
      <w:pPr>
        <w:pStyle w:val="Heading5"/>
      </w:pPr>
      <w:r w:rsidRPr="007F183D">
        <w:t>Scaling and Equating</w:t>
      </w:r>
    </w:p>
    <w:p w14:paraId="75D59AAB" w14:textId="77777777" w:rsidR="00CC6216" w:rsidRPr="007F183D" w:rsidRDefault="00CC6216" w:rsidP="00CC6216">
      <w:pPr>
        <w:pStyle w:val="ProposalText"/>
      </w:pPr>
      <w:r w:rsidRPr="007F183D">
        <w:t>After calibrating new test forms—either pre-equated forms with embedded field-test items or post-equated forms—ETS will proceed with scaling to link all newly calibrated items to the base scale. For assessments that use the Rasch/Partial Credit models, ETS will continue to use the mean-mean method. For assessments based on the 2PL/generalized partial credit model, ETS will use the Stocking and Lord (1983) method. We will summarize and track the</w:t>
      </w:r>
      <w:r w:rsidRPr="007F183D" w:rsidDel="00EF6AB8">
        <w:t xml:space="preserve"> </w:t>
      </w:r>
      <w:r w:rsidRPr="007F183D">
        <w:t>scale linking parameters</w:t>
      </w:r>
      <w:r w:rsidRPr="007F183D" w:rsidDel="007F0B58">
        <w:t xml:space="preserve"> </w:t>
      </w:r>
      <w:r w:rsidRPr="007F183D">
        <w:t>estimated from each approach, for each assessment program, over time and across test forms.</w:t>
      </w:r>
      <w:r w:rsidRPr="007F183D" w:rsidDel="002B1572">
        <w:rPr>
          <w:rFonts w:eastAsia="Segoe UI"/>
        </w:rPr>
        <w:t xml:space="preserve"> </w:t>
      </w:r>
      <w:r w:rsidRPr="007F183D">
        <w:rPr>
          <w:rFonts w:eastAsia="Segoe UI"/>
          <w:color w:val="333333"/>
        </w:rPr>
        <w:t xml:space="preserve">Assuming the assessment program’s within-grade or -grade-span student population remains relatively constant, the scale linking parameters should remain stable over time. </w:t>
      </w:r>
      <w:r w:rsidRPr="007F183D">
        <w:rPr>
          <w:rStyle w:val="normaltextrun"/>
          <w:color w:val="000000" w:themeColor="text1"/>
        </w:rPr>
        <w:t>However, if the within-grade or -grade-span test scaling</w:t>
      </w:r>
      <w:r w:rsidRPr="007F183D">
        <w:rPr>
          <w:rStyle w:val="normaltextrun"/>
        </w:rPr>
        <w:t> constants </w:t>
      </w:r>
      <w:r w:rsidRPr="007F183D">
        <w:rPr>
          <w:rStyle w:val="normaltextrun"/>
          <w:color w:val="000000" w:themeColor="text1"/>
        </w:rPr>
        <w:t>begin to exhibit directional drift, ETS will notify the CDE of this development and will</w:t>
      </w:r>
      <w:r w:rsidRPr="007F183D" w:rsidDel="002B1572">
        <w:rPr>
          <w:rStyle w:val="normaltextrun"/>
          <w:color w:val="000000" w:themeColor="text1"/>
        </w:rPr>
        <w:t xml:space="preserve"> </w:t>
      </w:r>
      <w:r w:rsidRPr="007F183D">
        <w:rPr>
          <w:rStyle w:val="normaltextrun"/>
          <w:color w:val="000000" w:themeColor="text1"/>
        </w:rPr>
        <w:t xml:space="preserve">evaluate and potentially adjust for drifted item parameter estimates during the next operational administration. </w:t>
      </w:r>
    </w:p>
    <w:p w14:paraId="1E9B7674" w14:textId="157AA279" w:rsidR="00CC6216" w:rsidRPr="007F183D" w:rsidRDefault="00CC6216" w:rsidP="00CC6216">
      <w:pPr>
        <w:pStyle w:val="ProposalText"/>
        <w:rPr>
          <w:rStyle w:val="normaltextrun"/>
        </w:rPr>
      </w:pPr>
      <w:r w:rsidRPr="007F183D">
        <w:t xml:space="preserve">After the scaling process has completed, we can derive comparable estimates of student performance for students who took different version of a test form. As described in </w:t>
      </w:r>
      <w:r w:rsidRPr="007F183D">
        <w:rPr>
          <w:b/>
        </w:rPr>
        <w:t>Task </w:t>
      </w:r>
      <w:r w:rsidR="003D73E3" w:rsidRPr="007F183D">
        <w:rPr>
          <w:b/>
        </w:rPr>
        <w:fldChar w:fldCharType="begin"/>
      </w:r>
      <w:r w:rsidR="003D73E3" w:rsidRPr="007F183D">
        <w:rPr>
          <w:b/>
        </w:rPr>
        <w:instrText xml:space="preserve"> REF Task_3_6_2_C \h  \* MERGEFORMAT </w:instrText>
      </w:r>
      <w:r w:rsidR="003D73E3" w:rsidRPr="007F183D">
        <w:rPr>
          <w:b/>
        </w:rPr>
      </w:r>
      <w:r w:rsidR="003D73E3" w:rsidRPr="007F183D">
        <w:rPr>
          <w:b/>
        </w:rPr>
        <w:fldChar w:fldCharType="separate"/>
      </w:r>
      <w:r w:rsidR="00B2315E" w:rsidRPr="00B2315E">
        <w:rPr>
          <w:b/>
        </w:rPr>
        <w:t>6.2.C</w:t>
      </w:r>
      <w:r w:rsidR="003D73E3" w:rsidRPr="007F183D">
        <w:rPr>
          <w:b/>
        </w:rPr>
        <w:fldChar w:fldCharType="end"/>
      </w:r>
      <w:r w:rsidRPr="007F183D">
        <w:t>, all non-Smarter Balanced assessments invert a TCC, where the TCC expresses the expected total raw score on an assessment as a function of a test taker’s ability (i.e., theta), to establish the raw score to theta score to scale score relationships (i.e., raw score to scale score relationship). Regardless of whether pre- or post-equating is used, ETS will use the</w:t>
      </w:r>
      <w:r w:rsidRPr="007F183D">
        <w:rPr>
          <w:rStyle w:val="normaltextrun"/>
        </w:rPr>
        <w:t xml:space="preserve"> comparisons of TCCs and between forms or administrations to evaluate equating results. For multistage assessments, ETS will produce the TCCs and TIFs for</w:t>
      </w:r>
      <w:r w:rsidRPr="007F183D" w:rsidDel="002C0CDD">
        <w:rPr>
          <w:rStyle w:val="normaltextrun"/>
        </w:rPr>
        <w:t xml:space="preserve"> </w:t>
      </w:r>
      <w:r w:rsidRPr="007F183D">
        <w:rPr>
          <w:rStyle w:val="normaltextrun"/>
        </w:rPr>
        <w:t xml:space="preserve">each stage of the test, each pathway, and the overall test. </w:t>
      </w:r>
    </w:p>
    <w:p w14:paraId="4D1BFC02" w14:textId="77777777" w:rsidR="00CC6216" w:rsidRPr="007F183D" w:rsidRDefault="00CC6216" w:rsidP="00CC6216">
      <w:pPr>
        <w:pStyle w:val="Heading5"/>
        <w:rPr>
          <w:rStyle w:val="normaltextrun"/>
        </w:rPr>
      </w:pPr>
      <w:r w:rsidRPr="007F183D">
        <w:rPr>
          <w:rStyle w:val="normaltextrun"/>
        </w:rPr>
        <w:t>Procedures for Confirming Stability for Pre-Equated Tests</w:t>
      </w:r>
    </w:p>
    <w:p w14:paraId="459FB796" w14:textId="77777777" w:rsidR="00CC6216" w:rsidRPr="007F183D" w:rsidRDefault="00CC6216" w:rsidP="00CC6216">
      <w:pPr>
        <w:pStyle w:val="ProposalText"/>
        <w:keepNext/>
        <w:rPr>
          <w:rStyle w:val="normaltextrun"/>
        </w:rPr>
      </w:pPr>
      <w:r w:rsidRPr="007F183D">
        <w:rPr>
          <w:rStyle w:val="normaltextrun"/>
        </w:rPr>
        <w:t xml:space="preserve">For pre-equated tests, we build all tests to adhere to prespecified content and statistical targets. Prior to deploying each pre-equated test for an operational administration, ETS will provide the CDE with a complete set of test summary information, including but not limited to the following: </w:t>
      </w:r>
    </w:p>
    <w:p w14:paraId="1B52CDAF" w14:textId="77777777" w:rsidR="00CC6216" w:rsidRPr="007F183D" w:rsidRDefault="00CC6216" w:rsidP="00CC6216">
      <w:pPr>
        <w:pStyle w:val="BulletList1"/>
        <w:rPr>
          <w:rStyle w:val="normaltextrun"/>
        </w:rPr>
      </w:pPr>
      <w:r w:rsidRPr="007F183D">
        <w:rPr>
          <w:rStyle w:val="normaltextrun"/>
        </w:rPr>
        <w:t xml:space="preserve">Test form planner, which is the document that summarizing the test form’s components (e.g., item identification number, item position number, content standard assessed, item statistics, and other metadata for each item) </w:t>
      </w:r>
    </w:p>
    <w:p w14:paraId="52A98465" w14:textId="77777777" w:rsidR="00CC6216" w:rsidRPr="007F183D" w:rsidRDefault="00CC6216" w:rsidP="00CC6216">
      <w:pPr>
        <w:pStyle w:val="BulletList1"/>
        <w:rPr>
          <w:rStyle w:val="normaltextrun"/>
        </w:rPr>
      </w:pPr>
      <w:r w:rsidRPr="007F183D">
        <w:rPr>
          <w:rStyle w:val="normaltextrun"/>
        </w:rPr>
        <w:t xml:space="preserve">Scoring tables </w:t>
      </w:r>
    </w:p>
    <w:p w14:paraId="4C48FE04" w14:textId="77777777" w:rsidR="00CC6216" w:rsidRPr="007F183D" w:rsidRDefault="00CC6216" w:rsidP="00CC6216">
      <w:pPr>
        <w:pStyle w:val="BulletList1"/>
        <w:rPr>
          <w:rStyle w:val="normaltextrun"/>
        </w:rPr>
      </w:pPr>
      <w:r w:rsidRPr="007F183D">
        <w:rPr>
          <w:rStyle w:val="normaltextrun"/>
        </w:rPr>
        <w:t xml:space="preserve">Predicted TCCs </w:t>
      </w:r>
    </w:p>
    <w:p w14:paraId="2745CBCD" w14:textId="77777777" w:rsidR="00CC6216" w:rsidRPr="007F183D" w:rsidRDefault="00CC6216" w:rsidP="00CC6216">
      <w:pPr>
        <w:pStyle w:val="BulletList1"/>
        <w:rPr>
          <w:rStyle w:val="normaltextrun"/>
        </w:rPr>
      </w:pPr>
      <w:r w:rsidRPr="007F183D">
        <w:rPr>
          <w:rStyle w:val="normaltextrun"/>
        </w:rPr>
        <w:t xml:space="preserve">Predicted TIFs </w:t>
      </w:r>
    </w:p>
    <w:p w14:paraId="3BA843FA" w14:textId="77777777" w:rsidR="00CC6216" w:rsidRPr="007F183D" w:rsidRDefault="00CC6216" w:rsidP="00CC6216">
      <w:pPr>
        <w:pStyle w:val="BulletList1"/>
        <w:rPr>
          <w:rStyle w:val="normaltextrun"/>
        </w:rPr>
      </w:pPr>
      <w:r w:rsidRPr="007F183D">
        <w:rPr>
          <w:rStyle w:val="normaltextrun"/>
        </w:rPr>
        <w:t xml:space="preserve">Estimates of the CSEM prior to final sign-off </w:t>
      </w:r>
    </w:p>
    <w:p w14:paraId="414492C1" w14:textId="7C18BC36" w:rsidR="00CC6216" w:rsidRPr="007F183D" w:rsidRDefault="00CC6216" w:rsidP="00CC6216">
      <w:pPr>
        <w:pStyle w:val="ProposalText"/>
        <w:keepNext/>
        <w:rPr>
          <w:rStyle w:val="normaltextrun"/>
        </w:rPr>
      </w:pPr>
      <w:r w:rsidRPr="007F183D">
        <w:rPr>
          <w:rStyle w:val="normaltextrun"/>
        </w:rPr>
        <w:t xml:space="preserve">ETS will document this test summary information, excluding test form planner information, in the technical report. At the opening of the test administration, ETS will take an early return sample of test takers to perform a quality control check to help confirm the accuracy of test results, before we approve them for official reporting. </w:t>
      </w:r>
      <w:r w:rsidRPr="007F183D">
        <w:rPr>
          <w:rStyle w:val="normaltextrun"/>
          <w:b/>
        </w:rPr>
        <w:fldChar w:fldCharType="begin"/>
      </w:r>
      <w:r w:rsidRPr="007F183D">
        <w:rPr>
          <w:rStyle w:val="normaltextrun"/>
          <w:b/>
        </w:rPr>
        <w:instrText xml:space="preserve"> REF _Ref69404622 \h  \* MERGEFORMAT </w:instrText>
      </w:r>
      <w:r w:rsidRPr="007F183D">
        <w:rPr>
          <w:rStyle w:val="normaltextrun"/>
          <w:b/>
        </w:rPr>
      </w:r>
      <w:r w:rsidRPr="007F183D">
        <w:rPr>
          <w:rStyle w:val="normaltextrun"/>
          <w:b/>
        </w:rPr>
        <w:fldChar w:fldCharType="separate"/>
      </w:r>
      <w:r w:rsidR="00110A1A" w:rsidRPr="007F183D">
        <w:rPr>
          <w:b/>
        </w:rPr>
        <w:t>Table 37</w:t>
      </w:r>
      <w:r w:rsidRPr="007F183D">
        <w:rPr>
          <w:rStyle w:val="normaltextrun"/>
          <w:b/>
        </w:rPr>
        <w:fldChar w:fldCharType="end"/>
      </w:r>
      <w:r w:rsidRPr="007F183D">
        <w:rPr>
          <w:rStyle w:val="normaltextrun"/>
        </w:rPr>
        <w:t xml:space="preserve"> lists the test-taker sample size requirements. The early return sample quality control procedure is an automated process that performs nearly 100 checks that include but are not limited to</w:t>
      </w:r>
    </w:p>
    <w:p w14:paraId="7EBED425" w14:textId="77777777" w:rsidR="00CC6216" w:rsidRPr="007F183D" w:rsidRDefault="00CC6216" w:rsidP="00CC6216">
      <w:pPr>
        <w:pStyle w:val="BulletList1"/>
        <w:rPr>
          <w:rStyle w:val="normaltextrun"/>
        </w:rPr>
      </w:pPr>
      <w:r w:rsidRPr="007F183D">
        <w:rPr>
          <w:rStyle w:val="normaltextrun"/>
        </w:rPr>
        <w:t>evaluating the student sample composition for representativeness relative to the known population;</w:t>
      </w:r>
    </w:p>
    <w:p w14:paraId="79DD8E11" w14:textId="77777777" w:rsidR="00CC6216" w:rsidRPr="007F183D" w:rsidRDefault="00CC6216" w:rsidP="00CC6216">
      <w:pPr>
        <w:pStyle w:val="BulletList1"/>
        <w:rPr>
          <w:rStyle w:val="normaltextrun"/>
        </w:rPr>
      </w:pPr>
      <w:r w:rsidRPr="007F183D">
        <w:rPr>
          <w:rStyle w:val="normaltextrun"/>
        </w:rPr>
        <w:t>evaluating the LEA composition for representativeness relative to the known population;</w:t>
      </w:r>
    </w:p>
    <w:p w14:paraId="43A0217B" w14:textId="77777777" w:rsidR="00CC6216" w:rsidRPr="007F183D" w:rsidRDefault="00CC6216" w:rsidP="00CC6216">
      <w:pPr>
        <w:pStyle w:val="BulletList1"/>
        <w:rPr>
          <w:rStyle w:val="normaltextrun"/>
        </w:rPr>
      </w:pPr>
      <w:r w:rsidRPr="007F183D">
        <w:rPr>
          <w:rStyle w:val="normaltextrun"/>
        </w:rPr>
        <w:t xml:space="preserve">evaluating the student sample performance relative to historical performance of the population; </w:t>
      </w:r>
    </w:p>
    <w:p w14:paraId="71313689" w14:textId="77777777" w:rsidR="00CC6216" w:rsidRPr="007F183D" w:rsidRDefault="00CC6216" w:rsidP="00CC6216">
      <w:pPr>
        <w:pStyle w:val="BulletList1"/>
        <w:rPr>
          <w:rStyle w:val="normaltextrun"/>
        </w:rPr>
      </w:pPr>
      <w:r w:rsidRPr="007F183D">
        <w:rPr>
          <w:rStyle w:val="normaltextrun"/>
        </w:rPr>
        <w:t>confirming all scores calculated including item, claim, domain, and total scores are calculated correctly;</w:t>
      </w:r>
    </w:p>
    <w:p w14:paraId="08061138" w14:textId="77777777" w:rsidR="00CC6216" w:rsidRPr="007F183D" w:rsidRDefault="00CC6216" w:rsidP="00CC6216">
      <w:pPr>
        <w:pStyle w:val="BulletList1"/>
        <w:rPr>
          <w:rStyle w:val="normaltextrun"/>
        </w:rPr>
      </w:pPr>
      <w:r w:rsidRPr="007F183D">
        <w:rPr>
          <w:rStyle w:val="normaltextrun"/>
        </w:rPr>
        <w:t>investigating whether there are any potentially problematic items (e.g., items where no students receive a particular score point); and</w:t>
      </w:r>
    </w:p>
    <w:p w14:paraId="6BCF571A" w14:textId="491F4FD9" w:rsidR="00CC6216" w:rsidRPr="007F183D" w:rsidRDefault="00CC6216" w:rsidP="00CC6216">
      <w:pPr>
        <w:pStyle w:val="BulletList1"/>
        <w:rPr>
          <w:rStyle w:val="normaltextrun"/>
        </w:rPr>
      </w:pPr>
      <w:r w:rsidRPr="007F183D">
        <w:rPr>
          <w:rStyle w:val="normaltextrun"/>
        </w:rPr>
        <w:t>evaluating the IRR of human</w:t>
      </w:r>
      <w:r w:rsidR="00E25EE7" w:rsidRPr="007F183D">
        <w:rPr>
          <w:rStyle w:val="normaltextrun"/>
        </w:rPr>
        <w:t>-</w:t>
      </w:r>
      <w:r w:rsidRPr="007F183D">
        <w:rPr>
          <w:rStyle w:val="normaltextrun"/>
        </w:rPr>
        <w:t xml:space="preserve"> and AI</w:t>
      </w:r>
      <w:r w:rsidR="00E25EE7" w:rsidRPr="007F183D">
        <w:rPr>
          <w:rStyle w:val="normaltextrun"/>
        </w:rPr>
        <w:t>-</w:t>
      </w:r>
      <w:r w:rsidRPr="007F183D">
        <w:rPr>
          <w:rStyle w:val="normaltextrun"/>
        </w:rPr>
        <w:t>scored items.</w:t>
      </w:r>
    </w:p>
    <w:p w14:paraId="0C4D5E69" w14:textId="77777777" w:rsidR="00CC6216" w:rsidRPr="007F183D" w:rsidRDefault="00CC6216" w:rsidP="00CC6216">
      <w:pPr>
        <w:pStyle w:val="ProposalText"/>
        <w:rPr>
          <w:rStyle w:val="normaltextrun"/>
          <w:rFonts w:eastAsia="Calibri"/>
        </w:rPr>
      </w:pPr>
      <w:r w:rsidRPr="007F183D">
        <w:rPr>
          <w:rStyle w:val="normaltextrun"/>
          <w:rFonts w:eastAsia="Calibri"/>
        </w:rPr>
        <w:t>Any problems identified during this process must be resolved prior to proceeding with score reporting.</w:t>
      </w:r>
    </w:p>
    <w:p w14:paraId="0F2B8D3B" w14:textId="5AD301D6" w:rsidR="00CC6216" w:rsidRPr="007F183D" w:rsidRDefault="00CC6216" w:rsidP="00CC6216">
      <w:pPr>
        <w:pStyle w:val="ActionCaption"/>
        <w:rPr>
          <w:rStyle w:val="normaltextrun"/>
          <w:rFonts w:eastAsia="Calibri"/>
        </w:rPr>
      </w:pPr>
      <w:bookmarkStart w:id="1070" w:name="_Ref69404622"/>
      <w:bookmarkStart w:id="1071" w:name="_Toc85188742"/>
      <w:r w:rsidRPr="007F183D">
        <w:t>Table </w:t>
      </w:r>
      <w:r w:rsidRPr="007F183D">
        <w:fldChar w:fldCharType="begin"/>
      </w:r>
      <w:r w:rsidRPr="007F183D">
        <w:instrText>SEQ Table \* ARABIC</w:instrText>
      </w:r>
      <w:r w:rsidRPr="007F183D">
        <w:fldChar w:fldCharType="separate"/>
      </w:r>
      <w:r w:rsidR="00110A1A" w:rsidRPr="007F183D">
        <w:rPr>
          <w:noProof/>
        </w:rPr>
        <w:t>37</w:t>
      </w:r>
      <w:r w:rsidRPr="007F183D">
        <w:fldChar w:fldCharType="end"/>
      </w:r>
      <w:bookmarkEnd w:id="1070"/>
      <w:r w:rsidRPr="007F183D">
        <w:rPr>
          <w:rStyle w:val="normaltextrun"/>
          <w:rFonts w:eastAsia="Calibri"/>
        </w:rPr>
        <w:t xml:space="preserve">.  Early return sample size requirements for quality control check. </w:t>
      </w:r>
      <w:r w:rsidRPr="007F183D">
        <w:rPr>
          <w:rStyle w:val="normaltextrun"/>
          <w:rFonts w:eastAsia="Calibri"/>
          <w:b w:val="0"/>
        </w:rPr>
        <w:t>ETS will establish that we meet the necessary sample threshold prior to approving test results for official reporting.</w:t>
      </w:r>
      <w:bookmarkEnd w:id="1071"/>
    </w:p>
    <w:tbl>
      <w:tblPr>
        <w:tblStyle w:val="CAASPP2020"/>
        <w:tblW w:w="9360" w:type="dxa"/>
        <w:tblLayout w:type="fixed"/>
        <w:tblLook w:val="04A0" w:firstRow="1" w:lastRow="0" w:firstColumn="1" w:lastColumn="0" w:noHBand="0" w:noVBand="1"/>
        <w:tblCaption w:val="Early return sample size requirements for quality control check"/>
        <w:tblDescription w:val="The table shows the sample threshold for each program."/>
      </w:tblPr>
      <w:tblGrid>
        <w:gridCol w:w="3775"/>
        <w:gridCol w:w="5585"/>
      </w:tblGrid>
      <w:tr w:rsidR="005723A0" w:rsidRPr="007F183D" w14:paraId="03954900" w14:textId="77777777" w:rsidTr="005B2A74">
        <w:trPr>
          <w:cnfStyle w:val="100000000000" w:firstRow="1" w:lastRow="0" w:firstColumn="0" w:lastColumn="0" w:oddVBand="0" w:evenVBand="0" w:oddHBand="0" w:evenHBand="0" w:firstRowFirstColumn="0" w:firstRowLastColumn="0" w:lastRowFirstColumn="0" w:lastRowLastColumn="0"/>
          <w:trHeight w:val="315"/>
        </w:trPr>
        <w:tc>
          <w:tcPr>
            <w:tcW w:w="0" w:type="dxa"/>
          </w:tcPr>
          <w:p w14:paraId="14D5D4EC" w14:textId="77777777" w:rsidR="00CC6216" w:rsidRPr="007F183D" w:rsidRDefault="00CC6216" w:rsidP="00584039">
            <w:pPr>
              <w:pStyle w:val="TableHeader"/>
              <w:rPr>
                <w:b/>
              </w:rPr>
            </w:pPr>
            <w:r w:rsidRPr="007F183D">
              <w:rPr>
                <w:b/>
              </w:rPr>
              <w:t>Program</w:t>
            </w:r>
          </w:p>
        </w:tc>
        <w:tc>
          <w:tcPr>
            <w:tcW w:w="0" w:type="dxa"/>
          </w:tcPr>
          <w:p w14:paraId="6A5615F5" w14:textId="77777777" w:rsidR="00CC6216" w:rsidRPr="007F183D" w:rsidRDefault="00CC6216" w:rsidP="00584039">
            <w:pPr>
              <w:pStyle w:val="TableHeader"/>
              <w:rPr>
                <w:b/>
              </w:rPr>
            </w:pPr>
            <w:r w:rsidRPr="007F183D">
              <w:rPr>
                <w:b/>
              </w:rPr>
              <w:t>Sample Threshold</w:t>
            </w:r>
          </w:p>
        </w:tc>
      </w:tr>
      <w:tr w:rsidR="005723A0" w:rsidRPr="007F183D" w14:paraId="272CC37A" w14:textId="77777777" w:rsidTr="004F0ABD">
        <w:trPr>
          <w:cnfStyle w:val="000000100000" w:firstRow="0" w:lastRow="0" w:firstColumn="0" w:lastColumn="0" w:oddVBand="0" w:evenVBand="0" w:oddHBand="1" w:evenHBand="0" w:firstRowFirstColumn="0" w:firstRowLastColumn="0" w:lastRowFirstColumn="0" w:lastRowLastColumn="0"/>
        </w:trPr>
        <w:tc>
          <w:tcPr>
            <w:tcW w:w="3775" w:type="dxa"/>
          </w:tcPr>
          <w:p w14:paraId="111E352F" w14:textId="77777777" w:rsidR="00CC6216" w:rsidRPr="001A2FAD" w:rsidRDefault="00CC6216" w:rsidP="00584039">
            <w:r w:rsidRPr="001A2FAD">
              <w:rPr>
                <w:rFonts w:eastAsia="Arial"/>
              </w:rPr>
              <w:t>Smarter Balanced</w:t>
            </w:r>
          </w:p>
        </w:tc>
        <w:tc>
          <w:tcPr>
            <w:tcW w:w="5585" w:type="dxa"/>
          </w:tcPr>
          <w:p w14:paraId="4EEAF7AF" w14:textId="77777777" w:rsidR="00CC6216" w:rsidRPr="001A2FAD" w:rsidRDefault="00CC6216" w:rsidP="00584039">
            <w:r w:rsidRPr="001A2FAD">
              <w:rPr>
                <w:rFonts w:eastAsia="Arial"/>
              </w:rPr>
              <w:t>A minimum of 5,000 scored test takers per test</w:t>
            </w:r>
          </w:p>
        </w:tc>
      </w:tr>
      <w:tr w:rsidR="00CC6216" w:rsidRPr="007F183D" w14:paraId="53285624" w14:textId="77777777" w:rsidTr="004F0ABD">
        <w:trPr>
          <w:cnfStyle w:val="000000010000" w:firstRow="0" w:lastRow="0" w:firstColumn="0" w:lastColumn="0" w:oddVBand="0" w:evenVBand="0" w:oddHBand="0" w:evenHBand="1" w:firstRowFirstColumn="0" w:firstRowLastColumn="0" w:lastRowFirstColumn="0" w:lastRowLastColumn="0"/>
          <w:trHeight w:val="300"/>
        </w:trPr>
        <w:tc>
          <w:tcPr>
            <w:tcW w:w="3775" w:type="dxa"/>
          </w:tcPr>
          <w:p w14:paraId="7B53DD0F" w14:textId="77777777" w:rsidR="00CC6216" w:rsidRPr="001A2FAD" w:rsidRDefault="00CC6216" w:rsidP="00584039">
            <w:r w:rsidRPr="001A2FAD">
              <w:rPr>
                <w:rFonts w:eastAsia="Arial"/>
              </w:rPr>
              <w:t>CAST</w:t>
            </w:r>
          </w:p>
        </w:tc>
        <w:tc>
          <w:tcPr>
            <w:tcW w:w="5585" w:type="dxa"/>
          </w:tcPr>
          <w:p w14:paraId="5B547C10" w14:textId="77777777" w:rsidR="00CC6216" w:rsidRPr="001A2FAD" w:rsidRDefault="00CC6216" w:rsidP="00584039">
            <w:r w:rsidRPr="001A2FAD">
              <w:rPr>
                <w:rFonts w:eastAsia="Arial"/>
              </w:rPr>
              <w:t>A minimum of 10,000 scored test takers per test</w:t>
            </w:r>
          </w:p>
        </w:tc>
      </w:tr>
      <w:tr w:rsidR="005723A0" w:rsidRPr="007F183D" w14:paraId="6D720A3F" w14:textId="77777777" w:rsidTr="005B2A74">
        <w:trPr>
          <w:cnfStyle w:val="000000100000" w:firstRow="0" w:lastRow="0" w:firstColumn="0" w:lastColumn="0" w:oddVBand="0" w:evenVBand="0" w:oddHBand="1" w:evenHBand="0" w:firstRowFirstColumn="0" w:firstRowLastColumn="0" w:lastRowFirstColumn="0" w:lastRowLastColumn="0"/>
          <w:trHeight w:val="1124"/>
        </w:trPr>
        <w:tc>
          <w:tcPr>
            <w:tcW w:w="3775" w:type="dxa"/>
          </w:tcPr>
          <w:p w14:paraId="4D7D853C" w14:textId="77777777" w:rsidR="00CC6216" w:rsidRPr="001A2FAD" w:rsidRDefault="00CC6216" w:rsidP="00584039">
            <w:r w:rsidRPr="001A2FAD">
              <w:rPr>
                <w:rFonts w:eastAsia="Arial"/>
              </w:rPr>
              <w:t>CAAs for ELA and Mathematics</w:t>
            </w:r>
          </w:p>
        </w:tc>
        <w:tc>
          <w:tcPr>
            <w:tcW w:w="5585" w:type="dxa"/>
          </w:tcPr>
          <w:p w14:paraId="636D26B0" w14:textId="77777777" w:rsidR="00CC6216" w:rsidRPr="001A2FAD" w:rsidRDefault="00CC6216" w:rsidP="00584039">
            <w:r w:rsidRPr="001A2FAD">
              <w:rPr>
                <w:rFonts w:eastAsia="Arial"/>
              </w:rPr>
              <w:t>A minimum of 500 scored test takers for a test, and a minimum of 100 in each module at stage 2</w:t>
            </w:r>
          </w:p>
        </w:tc>
      </w:tr>
      <w:tr w:rsidR="008D1783" w:rsidRPr="0038567F" w14:paraId="34C51E3F" w14:textId="77777777" w:rsidTr="004F0ABD">
        <w:trPr>
          <w:cnfStyle w:val="000000010000" w:firstRow="0" w:lastRow="0" w:firstColumn="0" w:lastColumn="0" w:oddVBand="0" w:evenVBand="0" w:oddHBand="0" w:evenHBand="1" w:firstRowFirstColumn="0" w:firstRowLastColumn="0" w:lastRowFirstColumn="0" w:lastRowLastColumn="0"/>
          <w:trHeight w:val="600"/>
        </w:trPr>
        <w:tc>
          <w:tcPr>
            <w:tcW w:w="3775" w:type="dxa"/>
          </w:tcPr>
          <w:p w14:paraId="56B2DB0F" w14:textId="277C05FF" w:rsidR="008D1783" w:rsidRPr="005B2A74" w:rsidRDefault="002474F8" w:rsidP="00584039">
            <w:pPr>
              <w:rPr>
                <w:rFonts w:eastAsia="Arial"/>
              </w:rPr>
            </w:pPr>
            <w:r w:rsidRPr="005B2A74">
              <w:rPr>
                <w:rFonts w:eastAsia="Arial"/>
              </w:rPr>
              <w:t>CSA</w:t>
            </w:r>
          </w:p>
        </w:tc>
        <w:tc>
          <w:tcPr>
            <w:tcW w:w="5585" w:type="dxa"/>
          </w:tcPr>
          <w:p w14:paraId="268AC570" w14:textId="28A29BC2" w:rsidR="008D1783" w:rsidRPr="005B2A74" w:rsidRDefault="000A1CBF" w:rsidP="00584039">
            <w:pPr>
              <w:rPr>
                <w:rFonts w:eastAsia="Arial"/>
              </w:rPr>
            </w:pPr>
            <w:r w:rsidRPr="005B2A74">
              <w:rPr>
                <w:rFonts w:eastAsia="Arial"/>
              </w:rPr>
              <w:t>A minimum of 500 scored representative test takers per test</w:t>
            </w:r>
          </w:p>
        </w:tc>
      </w:tr>
      <w:tr w:rsidR="00CC6216" w:rsidRPr="007F183D" w14:paraId="3959110D" w14:textId="77777777" w:rsidTr="004F0ABD">
        <w:trPr>
          <w:cnfStyle w:val="000000100000" w:firstRow="0" w:lastRow="0" w:firstColumn="0" w:lastColumn="0" w:oddVBand="0" w:evenVBand="0" w:oddHBand="1" w:evenHBand="0" w:firstRowFirstColumn="0" w:firstRowLastColumn="0" w:lastRowFirstColumn="0" w:lastRowLastColumn="0"/>
          <w:trHeight w:val="300"/>
        </w:trPr>
        <w:tc>
          <w:tcPr>
            <w:tcW w:w="3775" w:type="dxa"/>
          </w:tcPr>
          <w:p w14:paraId="4B000AB2" w14:textId="77777777" w:rsidR="00CC6216" w:rsidRPr="001A2FAD" w:rsidRDefault="00CC6216" w:rsidP="00584039">
            <w:r w:rsidRPr="001A2FAD">
              <w:rPr>
                <w:rFonts w:eastAsia="Arial"/>
              </w:rPr>
              <w:t>Summative ELPAC</w:t>
            </w:r>
          </w:p>
        </w:tc>
        <w:tc>
          <w:tcPr>
            <w:tcW w:w="5585" w:type="dxa"/>
          </w:tcPr>
          <w:p w14:paraId="5BA73996" w14:textId="56DB3ACD" w:rsidR="00CC6216" w:rsidRPr="001A2FAD" w:rsidRDefault="00CC6216" w:rsidP="00584039">
            <w:r w:rsidRPr="001A2FAD">
              <w:rPr>
                <w:rFonts w:eastAsia="Arial"/>
              </w:rPr>
              <w:t xml:space="preserve">A minimum of </w:t>
            </w:r>
            <w:r w:rsidR="003E1478" w:rsidRPr="005B2A74">
              <w:rPr>
                <w:rFonts w:eastAsia="Arial"/>
              </w:rPr>
              <w:t>2,000</w:t>
            </w:r>
            <w:r w:rsidRPr="005B2A74">
              <w:rPr>
                <w:rFonts w:eastAsia="Arial"/>
              </w:rPr>
              <w:t xml:space="preserve"> </w:t>
            </w:r>
            <w:r w:rsidRPr="001A2FAD">
              <w:rPr>
                <w:rFonts w:eastAsia="Arial"/>
              </w:rPr>
              <w:t>scored test takers per test</w:t>
            </w:r>
          </w:p>
        </w:tc>
      </w:tr>
    </w:tbl>
    <w:p w14:paraId="28EFE63B" w14:textId="77777777" w:rsidR="00CC6216" w:rsidRPr="007F183D" w:rsidRDefault="00CC6216" w:rsidP="00CC6216">
      <w:pPr>
        <w:pStyle w:val="ProposalText"/>
        <w:rPr>
          <w:rStyle w:val="normaltextrun"/>
          <w:rFonts w:eastAsia="Calibri"/>
        </w:rPr>
      </w:pPr>
    </w:p>
    <w:p w14:paraId="16603C5A" w14:textId="77777777" w:rsidR="00CC6216" w:rsidRPr="007F183D" w:rsidRDefault="00CC6216" w:rsidP="00CC6216">
      <w:pPr>
        <w:pStyle w:val="Heading5"/>
        <w:rPr>
          <w:rStyle w:val="normaltextrun"/>
        </w:rPr>
      </w:pPr>
      <w:r w:rsidRPr="007F183D">
        <w:rPr>
          <w:rStyle w:val="normaltextrun"/>
        </w:rPr>
        <w:t>Procedures for Confirming Stability for Pre-Equated Tests: Summative ELPAC</w:t>
      </w:r>
    </w:p>
    <w:p w14:paraId="04F81726" w14:textId="77777777" w:rsidR="00CC6216" w:rsidRPr="007F183D" w:rsidRDefault="00CC6216" w:rsidP="00CC6216">
      <w:pPr>
        <w:pStyle w:val="ProposalText"/>
        <w:rPr>
          <w:rStyle w:val="normaltextrun"/>
        </w:rPr>
      </w:pPr>
      <w:r w:rsidRPr="007F183D">
        <w:rPr>
          <w:rStyle w:val="normaltextrun"/>
        </w:rPr>
        <w:t>For the Summative ELPAC, having a pre-equated vertical scale allows us</w:t>
      </w:r>
      <w:r w:rsidRPr="007F183D" w:rsidDel="00B10B44">
        <w:rPr>
          <w:rStyle w:val="normaltextrun"/>
        </w:rPr>
        <w:t xml:space="preserve"> </w:t>
      </w:r>
      <w:r w:rsidRPr="007F183D">
        <w:rPr>
          <w:rStyle w:val="normaltextrun"/>
        </w:rPr>
        <w:t xml:space="preserve">to pre-construct test forms that maintain the integrity of the vertical scale. This is done by building forms that (1) are resistant to scale drift and (2) continuously meet statistical targets underlying the vertical scale by including multiple equating links back to the reporting scale (Guo et al., 2011). For Summative ELPAC, the proportional replacement of test content allows us to develop forms with the equivalent of multiple links. </w:t>
      </w:r>
    </w:p>
    <w:p w14:paraId="3C9CC719" w14:textId="77777777" w:rsidR="00CC6216" w:rsidRPr="007F183D" w:rsidRDefault="00CC6216" w:rsidP="00CC6216">
      <w:pPr>
        <w:pStyle w:val="ProposalText"/>
        <w:rPr>
          <w:rStyle w:val="normaltextrun"/>
        </w:rPr>
      </w:pPr>
      <w:r w:rsidRPr="007F183D">
        <w:rPr>
          <w:rStyle w:val="normaltextrun"/>
        </w:rPr>
        <w:t xml:space="preserve">During the test construction phase, ETS’s automated test assembly (ATA) tool will simultaneously build forms that meet all within-grade or grade span TCC and TIF targets while preserving TCC and TIF rank ordering and spacing across grades. </w:t>
      </w:r>
    </w:p>
    <w:p w14:paraId="658EF00F" w14:textId="77777777" w:rsidR="00CC6216" w:rsidRPr="007F183D" w:rsidRDefault="00CC6216" w:rsidP="00CC6216">
      <w:pPr>
        <w:pStyle w:val="Heading5"/>
        <w:rPr>
          <w:rStyle w:val="normaltextrun"/>
        </w:rPr>
      </w:pPr>
      <w:r w:rsidRPr="007F183D">
        <w:rPr>
          <w:rStyle w:val="normaltextrun"/>
        </w:rPr>
        <w:t>Pre-Equating Evaluation</w:t>
      </w:r>
    </w:p>
    <w:p w14:paraId="379C5175" w14:textId="77777777" w:rsidR="00CC6216" w:rsidRPr="007F183D" w:rsidRDefault="00CC6216" w:rsidP="00CC6216">
      <w:pPr>
        <w:pStyle w:val="ProposalText"/>
        <w:rPr>
          <w:rStyle w:val="normaltextrun"/>
          <w:rFonts w:eastAsia="Calibri"/>
        </w:rPr>
      </w:pPr>
      <w:r w:rsidRPr="007F183D">
        <w:rPr>
          <w:rStyle w:val="normaltextrun"/>
          <w:rFonts w:eastAsia="Calibri"/>
        </w:rPr>
        <w:t xml:space="preserve">After the administration, leveraging the scaling process used to link embedded field-test items to the item bank, ETS will also evaluate the stability and quality of the pre-equating. ETS will calculate TCCs and TIFs based on post-administration item calibrations and compare the results against the predicted TCCs and TIFs established prior to the administration. The </w:t>
      </w:r>
      <w:r w:rsidRPr="007F183D">
        <w:rPr>
          <w:rStyle w:val="normaltextrun"/>
        </w:rPr>
        <w:t xml:space="preserve">results of this comparison will be used to inform areas for potential improvement. </w:t>
      </w:r>
    </w:p>
    <w:p w14:paraId="02EDBF76" w14:textId="77777777" w:rsidR="00CC6216" w:rsidRPr="007F183D" w:rsidRDefault="00CC6216" w:rsidP="00CC6216">
      <w:pPr>
        <w:pStyle w:val="Heading5"/>
        <w:rPr>
          <w:rStyle w:val="normaltextrun"/>
        </w:rPr>
      </w:pPr>
      <w:r w:rsidRPr="007F183D">
        <w:rPr>
          <w:rStyle w:val="normaltextrun"/>
        </w:rPr>
        <w:t>Procedures for Confirming Stability for Post-Equated Tests</w:t>
      </w:r>
    </w:p>
    <w:p w14:paraId="75D6D00E" w14:textId="77777777" w:rsidR="00CC6216" w:rsidRPr="007F183D" w:rsidRDefault="00CC6216" w:rsidP="00CC6216">
      <w:pPr>
        <w:pStyle w:val="ProposalText"/>
      </w:pPr>
      <w:r w:rsidRPr="007F183D">
        <w:t>Post-equated tests are built to adhere to the prescribed content targets. ETS will provide only a preliminary set of TCCs and TIFs for initial CDE review and signoff since these tests may have a combination of multi-use items with item parameter estimates from the bank, first-use operational items with item parameter estimates derived from embedded field testing, and operational items with no prior statistics. Part of the evaluation will also involve the review of TCCs and TIFs for anchor items to help confirm they are comparable to historical targets established for anchor items. After post-equating activities have been completed, ETS will provide final TCCs, TIFs, scoring tables, and CSEMs to the CDE for review. ETS will also document final TCCs, TIFs, scoring tables, and CSEMs in the annual technical report.</w:t>
      </w:r>
      <w:r w:rsidRPr="007F183D">
        <w:rPr>
          <w:rStyle w:val="normaltextrun"/>
        </w:rPr>
        <w:t xml:space="preserve"> </w:t>
      </w:r>
    </w:p>
    <w:p w14:paraId="4CF8A026" w14:textId="77777777" w:rsidR="00CC6216" w:rsidRPr="007F183D" w:rsidRDefault="00CC6216" w:rsidP="00CC6216">
      <w:pPr>
        <w:pStyle w:val="Heading4"/>
      </w:pPr>
      <w:r w:rsidRPr="007F183D">
        <w:rPr>
          <w:rStyle w:val="normaltextrun"/>
        </w:rPr>
        <w:t>Scale Drift Evaluations</w:t>
      </w:r>
    </w:p>
    <w:p w14:paraId="7924B455" w14:textId="77777777" w:rsidR="00CC6216" w:rsidRPr="007F183D" w:rsidRDefault="00CC6216" w:rsidP="00CC6216">
      <w:pPr>
        <w:pStyle w:val="ProposalText"/>
      </w:pPr>
      <w:r w:rsidRPr="007F183D">
        <w:rPr>
          <w:rFonts w:eastAsia="Arial"/>
        </w:rPr>
        <w:t>ETS will both evaluate and continuously correct for scale drift in all assessments by routinely recalibrating each test form or MST panel after its administration. Routine recalibration allows us to do the following:</w:t>
      </w:r>
    </w:p>
    <w:p w14:paraId="10271B9D" w14:textId="77777777" w:rsidR="00CC6216" w:rsidRPr="007F183D" w:rsidRDefault="00CC6216" w:rsidP="00BF1F3A">
      <w:pPr>
        <w:pStyle w:val="BulletList1"/>
        <w:keepNext/>
        <w:rPr>
          <w:rFonts w:asciiTheme="minorHAnsi" w:eastAsiaTheme="minorEastAsia" w:hAnsiTheme="minorHAnsi" w:cstheme="minorBidi"/>
        </w:rPr>
      </w:pPr>
      <w:r w:rsidRPr="007F183D">
        <w:t>Continuously correct for scale drift resulting from changes in curriculum, teaching practice, or student’s experience with the assessment and test administration system</w:t>
      </w:r>
    </w:p>
    <w:p w14:paraId="475B1DE4" w14:textId="1A9F1B0C" w:rsidR="00CC6216" w:rsidRPr="007F183D" w:rsidRDefault="00CC6216" w:rsidP="00CC6216">
      <w:pPr>
        <w:pStyle w:val="BulletList2"/>
        <w:rPr>
          <w:rFonts w:asciiTheme="minorHAnsi" w:eastAsiaTheme="minorEastAsia" w:hAnsiTheme="minorHAnsi" w:cstheme="minorBidi"/>
        </w:rPr>
      </w:pPr>
      <w:r w:rsidRPr="007F183D">
        <w:t>Any and all of these factors can change the ways that students approach and respond to individual items and item types. Scale drift can result when changes combine and accumulate while tending in the same direction. By routinely recalibrating all items after each administration and linking parameter estimates back to initial (i.e., base) item bank values, scale drift can be continuously corrected before its effects can become visible in test scores. The aim is to correct scale drift while its effects are idiosyncratic, before they become pervasive.</w:t>
      </w:r>
    </w:p>
    <w:p w14:paraId="0D969517" w14:textId="77777777" w:rsidR="00CC6216" w:rsidRPr="007F183D" w:rsidRDefault="00CC6216" w:rsidP="00BF1F3A">
      <w:pPr>
        <w:pStyle w:val="BulletList1"/>
        <w:keepNext/>
        <w:rPr>
          <w:rFonts w:asciiTheme="minorHAnsi" w:eastAsiaTheme="minorEastAsia" w:hAnsiTheme="minorHAnsi" w:cstheme="minorBidi"/>
        </w:rPr>
      </w:pPr>
      <w:r w:rsidRPr="007F183D">
        <w:t>Identify items that have significantly changed in performance</w:t>
      </w:r>
    </w:p>
    <w:p w14:paraId="64E23DFD" w14:textId="58012C25" w:rsidR="00CC6216" w:rsidRPr="007F183D" w:rsidRDefault="00CC6216" w:rsidP="00CC6216">
      <w:pPr>
        <w:pStyle w:val="BulletList2"/>
        <w:rPr>
          <w:rFonts w:asciiTheme="minorHAnsi" w:eastAsiaTheme="minorEastAsia" w:hAnsiTheme="minorHAnsi" w:cstheme="minorBidi"/>
        </w:rPr>
      </w:pPr>
      <w:r w:rsidRPr="007F183D">
        <w:t>These items are seen as “outliers” in the linking of each test form or MST panel to base item bank parameter values. Items showing significant change can either be removed from future use or move forward with revised parameter values.</w:t>
      </w:r>
    </w:p>
    <w:p w14:paraId="5670FA4F" w14:textId="77777777" w:rsidR="00CC6216" w:rsidRPr="007F183D" w:rsidRDefault="00CC6216" w:rsidP="00CC6216">
      <w:pPr>
        <w:pStyle w:val="BulletList1"/>
      </w:pPr>
      <w:r w:rsidRPr="007F183D">
        <w:t>Continuously evaluate the quality of pre-equating by comparing reported student scores to those that would have been reported in a post-equated environment</w:t>
      </w:r>
    </w:p>
    <w:p w14:paraId="473F9C04" w14:textId="43C7498A" w:rsidR="00CC6216" w:rsidRPr="007F183D" w:rsidRDefault="00CC6216" w:rsidP="00CC6216">
      <w:pPr>
        <w:pStyle w:val="BulletList2"/>
      </w:pPr>
      <w:r w:rsidRPr="007F183D">
        <w:t>This comparison is more important for conventional assessments where pre-equating is by choice rather than of necessity.</w:t>
      </w:r>
    </w:p>
    <w:p w14:paraId="6E510DD5" w14:textId="77777777" w:rsidR="00CC6216" w:rsidRPr="007F183D" w:rsidRDefault="00CC6216" w:rsidP="00CC6216">
      <w:pPr>
        <w:pStyle w:val="ProposalText"/>
      </w:pPr>
      <w:r w:rsidRPr="007F183D">
        <w:rPr>
          <w:rFonts w:eastAsia="Arial"/>
        </w:rPr>
        <w:t>The methods for implementing post-administration calibration, linking, and scale monitoring are described below. Although these methods differ slightly between conventional and MST, the procedures and goals are identical.</w:t>
      </w:r>
    </w:p>
    <w:p w14:paraId="368C900D" w14:textId="77777777" w:rsidR="00CC6216" w:rsidRPr="007F183D" w:rsidRDefault="00CC6216" w:rsidP="00CC6216">
      <w:pPr>
        <w:pStyle w:val="ProposalText"/>
      </w:pPr>
      <w:r w:rsidRPr="007F183D">
        <w:rPr>
          <w:rFonts w:eastAsia="Arial"/>
          <w:b/>
          <w:bCs/>
        </w:rPr>
        <w:t>Post-administration calibration.</w:t>
      </w:r>
      <w:r w:rsidRPr="007F183D">
        <w:rPr>
          <w:rFonts w:eastAsia="Arial"/>
        </w:rPr>
        <w:t xml:space="preserve"> Calibration of test forms and MST panels after administration is already a part of our usual operational practice, since these calibrations are necessary to link newly administered field-test items to scale. Each calibration produces a new set of parameter estimates for each item, which must be viewed alongside those estimates produced from previous administration. Three sets of estimates are of interest and can be labeled as follows:</w:t>
      </w:r>
    </w:p>
    <w:p w14:paraId="497F1D50" w14:textId="77777777" w:rsidR="00CC6216" w:rsidRPr="007F183D" w:rsidRDefault="00CC6216" w:rsidP="00CC6216">
      <w:pPr>
        <w:pStyle w:val="BulletList1"/>
        <w:rPr>
          <w:rFonts w:asciiTheme="minorHAnsi" w:eastAsiaTheme="minorEastAsia" w:hAnsiTheme="minorHAnsi" w:cstheme="minorBidi"/>
          <w:b/>
          <w:bCs/>
        </w:rPr>
      </w:pPr>
      <w:r w:rsidRPr="007F183D">
        <w:rPr>
          <w:b/>
          <w:bCs/>
        </w:rPr>
        <w:t>Base item bank parameter values.</w:t>
      </w:r>
      <w:r w:rsidRPr="007F183D" w:rsidDel="007F3242">
        <w:t xml:space="preserve"> </w:t>
      </w:r>
      <w:r w:rsidRPr="007F183D">
        <w:t>These are the estimates from an item’s first administration and calibration, linked to the base scale. These are then the initial and oldest measures of an item’s performance. The base value for each item is fixed and unchanging.</w:t>
      </w:r>
    </w:p>
    <w:p w14:paraId="2C9450B1" w14:textId="77777777" w:rsidR="00CC6216" w:rsidRPr="007F183D" w:rsidRDefault="00CC6216" w:rsidP="00CC6216">
      <w:pPr>
        <w:pStyle w:val="BulletList1"/>
        <w:rPr>
          <w:b/>
          <w:bCs/>
        </w:rPr>
      </w:pPr>
      <w:r w:rsidRPr="007F183D">
        <w:rPr>
          <w:b/>
          <w:bCs/>
        </w:rPr>
        <w:t xml:space="preserve">Scoring values. </w:t>
      </w:r>
      <w:r w:rsidRPr="007F183D">
        <w:t>These are the estimates used when reported scores are produced for any current administration. An item’s scoring values may or may not differ from its base item bank parameter values, depending on whether an item has been administered since being initially calibrated and on whether the new values estimated from that administration differed from the base. An item’s scoring values are subject to change over time, reflecting that students have changed in the ways that they respond to the item. Scoring values can then be viewed as our best estimate of each item’s performance at the time scores were reported.</w:t>
      </w:r>
    </w:p>
    <w:p w14:paraId="50E86CD8" w14:textId="77777777" w:rsidR="00CC6216" w:rsidRPr="007F183D" w:rsidRDefault="00CC6216" w:rsidP="00CC6216">
      <w:pPr>
        <w:pStyle w:val="BulletList1"/>
        <w:rPr>
          <w:b/>
          <w:bCs/>
        </w:rPr>
      </w:pPr>
      <w:r w:rsidRPr="007F183D">
        <w:rPr>
          <w:b/>
          <w:bCs/>
        </w:rPr>
        <w:t>Current values.</w:t>
      </w:r>
      <w:r w:rsidRPr="007F183D">
        <w:t xml:space="preserve"> These are the parameter estimates produced following the current administration and so the most recent estimates of an item’s performance. These estimates result from the routine post-administration calibration of each operational test form.</w:t>
      </w:r>
    </w:p>
    <w:p w14:paraId="7FA46C70" w14:textId="35835B4E" w:rsidR="00CC6216" w:rsidRPr="007F183D" w:rsidRDefault="00CC6216" w:rsidP="00CC6216">
      <w:pPr>
        <w:pStyle w:val="ProposalText"/>
        <w:rPr>
          <w:rFonts w:eastAsia="Arial"/>
        </w:rPr>
      </w:pPr>
      <w:r w:rsidRPr="007F183D">
        <w:rPr>
          <w:rFonts w:eastAsia="Arial"/>
          <w:b/>
          <w:bCs/>
        </w:rPr>
        <w:t xml:space="preserve">Scale linking. </w:t>
      </w:r>
      <w:r w:rsidRPr="007F183D">
        <w:rPr>
          <w:rFonts w:eastAsia="Arial"/>
        </w:rPr>
        <w:t>The links necessary to put newly calibrated field-test items on the base item bank scale compare current</w:t>
      </w:r>
      <w:r w:rsidRPr="007F183D">
        <w:rPr>
          <w:rFonts w:eastAsia="Arial"/>
          <w:i/>
          <w:iCs/>
        </w:rPr>
        <w:t xml:space="preserve"> </w:t>
      </w:r>
      <w:r w:rsidRPr="007F183D">
        <w:rPr>
          <w:rFonts w:eastAsia="Arial"/>
        </w:rPr>
        <w:t>and base</w:t>
      </w:r>
      <w:r w:rsidRPr="007F183D">
        <w:rPr>
          <w:rFonts w:eastAsia="Arial"/>
          <w:i/>
          <w:iCs/>
        </w:rPr>
        <w:t xml:space="preserve"> </w:t>
      </w:r>
      <w:r w:rsidRPr="007F183D">
        <w:rPr>
          <w:rFonts w:eastAsia="Arial"/>
        </w:rPr>
        <w:t xml:space="preserve">values. Scale linking parameters are estimated through the Stocking-Lord (1983) scale transformation method that best aligns TCCs across sets of parameter estimates. An important step in the linking process is the identifying and removing all items that appear to be outliers from the anchor (i.e., those items that contribute to the linking procedure). As noted earlier, </w:t>
      </w:r>
      <w:r w:rsidR="003D6336">
        <w:rPr>
          <w:rFonts w:eastAsia="Arial"/>
        </w:rPr>
        <w:t>d</w:t>
      </w:r>
      <w:r w:rsidR="004A232E" w:rsidRPr="007F183D">
        <w:rPr>
          <w:rFonts w:eastAsia="Arial"/>
        </w:rPr>
        <w:t xml:space="preserve">rift </w:t>
      </w:r>
      <w:r w:rsidRPr="007F183D">
        <w:rPr>
          <w:rFonts w:eastAsia="Arial"/>
        </w:rPr>
        <w:t>can develop as idiosyncratic, or confined to a handful of items, before becoming pervasive. We can stem the pervasive drift by</w:t>
      </w:r>
      <w:r w:rsidRPr="007F183D" w:rsidDel="007538CE">
        <w:rPr>
          <w:rFonts w:eastAsia="Arial"/>
        </w:rPr>
        <w:t xml:space="preserve"> </w:t>
      </w:r>
      <w:r w:rsidRPr="007F183D">
        <w:rPr>
          <w:rFonts w:eastAsia="Arial"/>
        </w:rPr>
        <w:t xml:space="preserve">eliminating items that show performance change from the anchor. </w:t>
      </w:r>
    </w:p>
    <w:p w14:paraId="61E0F9F3" w14:textId="77777777" w:rsidR="00CC6216" w:rsidRPr="007F183D" w:rsidRDefault="00CC6216" w:rsidP="00CC6216">
      <w:pPr>
        <w:pStyle w:val="ProposalText"/>
      </w:pPr>
      <w:r w:rsidRPr="007F183D">
        <w:rPr>
          <w:rFonts w:eastAsia="Arial"/>
        </w:rPr>
        <w:t xml:space="preserve">Linking field-test items to the base scale does not itself correct scale drift. This also requires continuously updating the scoring values for each item by replacing them by current values for subsequent administrations. </w:t>
      </w:r>
    </w:p>
    <w:p w14:paraId="0EE1C376" w14:textId="77777777" w:rsidR="00CC6216" w:rsidRPr="007F183D" w:rsidRDefault="00CC6216" w:rsidP="00BF1F3A">
      <w:pPr>
        <w:pStyle w:val="ProposalText"/>
        <w:keepNext/>
        <w:rPr>
          <w:rFonts w:eastAsia="Arial"/>
        </w:rPr>
      </w:pPr>
      <w:r w:rsidRPr="007F183D">
        <w:rPr>
          <w:rFonts w:eastAsia="Arial"/>
          <w:b/>
          <w:bCs/>
        </w:rPr>
        <w:t>Evaluating and correcting scale drift.</w:t>
      </w:r>
      <w:r w:rsidRPr="007F183D">
        <w:rPr>
          <w:rFonts w:eastAsia="Arial"/>
        </w:rPr>
        <w:t xml:space="preserve"> Continually linking current values to base parameter estimates after each administration accomplishes two objectives: </w:t>
      </w:r>
    </w:p>
    <w:p w14:paraId="061433BA" w14:textId="77777777" w:rsidR="00CC6216" w:rsidRPr="007F183D" w:rsidRDefault="00CC6216" w:rsidP="00CC6216">
      <w:pPr>
        <w:pStyle w:val="BulletList1"/>
      </w:pPr>
      <w:r w:rsidRPr="007F183D">
        <w:t xml:space="preserve">First, it confirms that the base values for newly calibrated field-test items are expressed on the base scale established when the assessment was first made operational. </w:t>
      </w:r>
    </w:p>
    <w:p w14:paraId="50112057" w14:textId="77777777" w:rsidR="00CC6216" w:rsidRPr="007F183D" w:rsidRDefault="00CC6216" w:rsidP="00CC6216">
      <w:pPr>
        <w:pStyle w:val="BulletList1"/>
      </w:pPr>
      <w:r w:rsidRPr="007F183D">
        <w:t xml:space="preserve">Second, it confirms that the current values for each item are also expressed on the base scale. Updating the scoring values by the current values verifies that the parameters used to score each operational test are (1) the most recent estimates of the item’s performance and (2) are directly linked back to the base scale. This continuously corrects for scale drift before it can impact scoring. </w:t>
      </w:r>
    </w:p>
    <w:p w14:paraId="3C12852B" w14:textId="0B7AD6B8" w:rsidR="00CC6216" w:rsidRPr="007F183D" w:rsidRDefault="00F30686" w:rsidP="00CC6216">
      <w:pPr>
        <w:pStyle w:val="ProposalText"/>
      </w:pPr>
      <w:r w:rsidRPr="007F183D">
        <w:rPr>
          <w:rFonts w:eastAsia="Arial"/>
          <w:b/>
        </w:rPr>
        <w:fldChar w:fldCharType="begin"/>
      </w:r>
      <w:r w:rsidRPr="007F183D">
        <w:rPr>
          <w:rFonts w:eastAsia="Arial"/>
          <w:b/>
        </w:rPr>
        <w:instrText xml:space="preserve"> REF _Ref70336927 \h  \* MERGEFORMAT </w:instrText>
      </w:r>
      <w:r w:rsidRPr="007F183D">
        <w:rPr>
          <w:rFonts w:eastAsia="Arial"/>
          <w:b/>
        </w:rPr>
      </w:r>
      <w:r w:rsidRPr="007F183D">
        <w:rPr>
          <w:rFonts w:eastAsia="Arial"/>
          <w:b/>
        </w:rPr>
        <w:fldChar w:fldCharType="separate"/>
      </w:r>
      <w:r w:rsidR="00110A1A" w:rsidRPr="007F183D">
        <w:rPr>
          <w:b/>
        </w:rPr>
        <w:t xml:space="preserve">Table </w:t>
      </w:r>
      <w:r w:rsidR="00110A1A" w:rsidRPr="007F183D">
        <w:rPr>
          <w:b/>
          <w:noProof/>
        </w:rPr>
        <w:t>38</w:t>
      </w:r>
      <w:r w:rsidRPr="007F183D">
        <w:rPr>
          <w:rFonts w:eastAsia="Arial"/>
          <w:b/>
        </w:rPr>
        <w:fldChar w:fldCharType="end"/>
      </w:r>
      <w:r w:rsidR="00CC6216" w:rsidRPr="007F183D">
        <w:rPr>
          <w:rFonts w:eastAsia="Arial"/>
        </w:rPr>
        <w:t xml:space="preserve"> shows proposed dates for scale drift evaluation.</w:t>
      </w:r>
    </w:p>
    <w:p w14:paraId="2D8B9B1D" w14:textId="77777777" w:rsidR="00CC6216" w:rsidRPr="007F183D" w:rsidRDefault="00CC6216" w:rsidP="00CC6216">
      <w:pPr>
        <w:pStyle w:val="ProposalText"/>
        <w:rPr>
          <w:rStyle w:val="normaltextrun"/>
        </w:rPr>
      </w:pPr>
      <w:r w:rsidRPr="007F183D">
        <w:rPr>
          <w:rFonts w:eastAsia="Arial"/>
        </w:rPr>
        <w:t>We identify items and item types that have changed in performance over time by directly comparing</w:t>
      </w:r>
      <w:r w:rsidRPr="007F183D" w:rsidDel="008219AD">
        <w:rPr>
          <w:rFonts w:eastAsia="Arial"/>
        </w:rPr>
        <w:t xml:space="preserve"> </w:t>
      </w:r>
      <w:r w:rsidRPr="007F183D">
        <w:rPr>
          <w:rFonts w:eastAsia="Arial"/>
        </w:rPr>
        <w:t xml:space="preserve">current and base values. If item performance stabilizes, ETS will recommend the item’s continued use, with its scoring parameters updated to current values. If item performance does not stabilize, we might otherwise </w:t>
      </w:r>
      <w:r w:rsidRPr="007F183D" w:rsidDel="005556E7">
        <w:rPr>
          <w:rFonts w:eastAsia="Arial"/>
        </w:rPr>
        <w:t>the item be</w:t>
      </w:r>
      <w:r w:rsidRPr="007F183D">
        <w:rPr>
          <w:rFonts w:eastAsia="Arial"/>
        </w:rPr>
        <w:t xml:space="preserve"> eliminated from future use.</w:t>
      </w:r>
    </w:p>
    <w:p w14:paraId="5FCA6EDE" w14:textId="7C5B8B61" w:rsidR="00CC6216" w:rsidRPr="007F183D" w:rsidRDefault="00CC6216" w:rsidP="00CC6216">
      <w:pPr>
        <w:pStyle w:val="ActionCaption"/>
        <w:rPr>
          <w:rStyle w:val="normaltextrun"/>
          <w:rFonts w:eastAsia="Times New Roman"/>
        </w:rPr>
      </w:pPr>
      <w:bookmarkStart w:id="1072" w:name="_Ref70336927"/>
      <w:bookmarkStart w:id="1073" w:name="_Toc85188743"/>
      <w:r w:rsidRPr="007F183D">
        <w:t xml:space="preserve">Table </w:t>
      </w:r>
      <w:r w:rsidR="00C868DF" w:rsidRPr="007F183D">
        <w:rPr>
          <w:noProof/>
        </w:rPr>
        <w:fldChar w:fldCharType="begin"/>
      </w:r>
      <w:r w:rsidR="00C868DF" w:rsidRPr="007F183D">
        <w:rPr>
          <w:noProof/>
        </w:rPr>
        <w:instrText xml:space="preserve"> SEQ Table \* ARABIC </w:instrText>
      </w:r>
      <w:r w:rsidR="00C868DF" w:rsidRPr="007F183D">
        <w:rPr>
          <w:noProof/>
        </w:rPr>
        <w:fldChar w:fldCharType="separate"/>
      </w:r>
      <w:r w:rsidR="00110A1A" w:rsidRPr="007F183D">
        <w:rPr>
          <w:noProof/>
        </w:rPr>
        <w:t>38</w:t>
      </w:r>
      <w:r w:rsidR="00C868DF" w:rsidRPr="007F183D">
        <w:rPr>
          <w:noProof/>
        </w:rPr>
        <w:fldChar w:fldCharType="end"/>
      </w:r>
      <w:bookmarkEnd w:id="1072"/>
      <w:r w:rsidRPr="007F183D">
        <w:t xml:space="preserve">.  Test launch dates and </w:t>
      </w:r>
      <w:r w:rsidRPr="007F183D">
        <w:rPr>
          <w:rStyle w:val="normaltextrun"/>
        </w:rPr>
        <w:t>proposed scale drift evaluation dates.</w:t>
      </w:r>
      <w:r w:rsidRPr="007F183D">
        <w:rPr>
          <w:rStyle w:val="normaltextrun"/>
          <w:b w:val="0"/>
        </w:rPr>
        <w:t xml:space="preserve"> ETS recommends the following dates for conducting the scale drift evaluations.</w:t>
      </w:r>
      <w:bookmarkEnd w:id="1073"/>
    </w:p>
    <w:tbl>
      <w:tblPr>
        <w:tblStyle w:val="CAASPP2020"/>
        <w:tblW w:w="0" w:type="auto"/>
        <w:tblLayout w:type="fixed"/>
        <w:tblLook w:val="04A0" w:firstRow="1" w:lastRow="0" w:firstColumn="1" w:lastColumn="0" w:noHBand="0" w:noVBand="1"/>
        <w:tblCaption w:val="Proposed timeline for scale drive evaluation"/>
        <w:tblDescription w:val="The table has three coluimns: Assessment, Test Launch Date, and Proposed Date for Scale Drift Evaluation."/>
      </w:tblPr>
      <w:tblGrid>
        <w:gridCol w:w="3415"/>
        <w:gridCol w:w="2674"/>
        <w:gridCol w:w="2772"/>
      </w:tblGrid>
      <w:tr w:rsidR="00CA1267" w:rsidRPr="007F183D" w14:paraId="458B81AC" w14:textId="77777777" w:rsidTr="00564884">
        <w:trPr>
          <w:cnfStyle w:val="100000000000" w:firstRow="1" w:lastRow="0" w:firstColumn="0" w:lastColumn="0" w:oddVBand="0" w:evenVBand="0" w:oddHBand="0" w:evenHBand="0" w:firstRowFirstColumn="0" w:firstRowLastColumn="0" w:lastRowFirstColumn="0" w:lastRowLastColumn="0"/>
        </w:trPr>
        <w:tc>
          <w:tcPr>
            <w:tcW w:w="3415" w:type="dxa"/>
          </w:tcPr>
          <w:p w14:paraId="740C117D" w14:textId="77777777" w:rsidR="00CC6216" w:rsidRPr="007F183D" w:rsidRDefault="00CC6216" w:rsidP="00584039">
            <w:pPr>
              <w:rPr>
                <w:color w:val="auto"/>
              </w:rPr>
            </w:pPr>
            <w:r w:rsidRPr="007F183D">
              <w:rPr>
                <w:rFonts w:eastAsia="Arial"/>
                <w:color w:val="auto"/>
              </w:rPr>
              <w:t>Assessment</w:t>
            </w:r>
          </w:p>
        </w:tc>
        <w:tc>
          <w:tcPr>
            <w:tcW w:w="2674" w:type="dxa"/>
          </w:tcPr>
          <w:p w14:paraId="0E07D642" w14:textId="77777777" w:rsidR="00CC6216" w:rsidRPr="007F183D" w:rsidRDefault="00CC6216" w:rsidP="00584039">
            <w:pPr>
              <w:rPr>
                <w:color w:val="auto"/>
              </w:rPr>
            </w:pPr>
            <w:r w:rsidRPr="007F183D">
              <w:rPr>
                <w:rFonts w:eastAsia="Arial"/>
                <w:color w:val="auto"/>
              </w:rPr>
              <w:t>Test Launch Date</w:t>
            </w:r>
          </w:p>
        </w:tc>
        <w:tc>
          <w:tcPr>
            <w:tcW w:w="2772" w:type="dxa"/>
          </w:tcPr>
          <w:p w14:paraId="5DB3608A" w14:textId="77777777" w:rsidR="00CC6216" w:rsidRPr="007F183D" w:rsidRDefault="00CC6216" w:rsidP="00584039">
            <w:pPr>
              <w:rPr>
                <w:color w:val="auto"/>
              </w:rPr>
            </w:pPr>
            <w:r w:rsidRPr="007F183D">
              <w:rPr>
                <w:rFonts w:eastAsia="Arial"/>
                <w:color w:val="auto"/>
              </w:rPr>
              <w:t>Proposed Date for Scale Drift Evaluation</w:t>
            </w:r>
          </w:p>
        </w:tc>
      </w:tr>
      <w:tr w:rsidR="002A76E3" w:rsidRPr="007F183D" w14:paraId="3319EF8D" w14:textId="77777777" w:rsidTr="00564884">
        <w:trPr>
          <w:cnfStyle w:val="000000100000" w:firstRow="0" w:lastRow="0" w:firstColumn="0" w:lastColumn="0" w:oddVBand="0" w:evenVBand="0" w:oddHBand="1" w:evenHBand="0" w:firstRowFirstColumn="0" w:firstRowLastColumn="0" w:lastRowFirstColumn="0" w:lastRowLastColumn="0"/>
        </w:trPr>
        <w:tc>
          <w:tcPr>
            <w:tcW w:w="3415" w:type="dxa"/>
          </w:tcPr>
          <w:p w14:paraId="13FA80C6" w14:textId="77777777" w:rsidR="00CC6216" w:rsidRPr="007F183D" w:rsidRDefault="00CC6216" w:rsidP="00584039">
            <w:r w:rsidRPr="007F183D">
              <w:rPr>
                <w:rFonts w:eastAsia="Arial"/>
              </w:rPr>
              <w:t>CAA for Science</w:t>
            </w:r>
          </w:p>
        </w:tc>
        <w:tc>
          <w:tcPr>
            <w:tcW w:w="2674" w:type="dxa"/>
          </w:tcPr>
          <w:p w14:paraId="0C2AE4E1" w14:textId="77777777" w:rsidR="00CC6216" w:rsidRPr="007F183D" w:rsidRDefault="00CC6216" w:rsidP="00584039">
            <w:r w:rsidRPr="007F183D">
              <w:rPr>
                <w:rFonts w:eastAsia="Arial"/>
              </w:rPr>
              <w:t>2021–2022</w:t>
            </w:r>
          </w:p>
        </w:tc>
        <w:tc>
          <w:tcPr>
            <w:tcW w:w="2772" w:type="dxa"/>
          </w:tcPr>
          <w:p w14:paraId="649B4103" w14:textId="77777777" w:rsidR="00CC6216" w:rsidRPr="007F183D" w:rsidRDefault="00CC6216" w:rsidP="00584039">
            <w:r w:rsidRPr="007F183D">
              <w:rPr>
                <w:rFonts w:eastAsia="Arial"/>
              </w:rPr>
              <w:t>2025–2026</w:t>
            </w:r>
          </w:p>
        </w:tc>
      </w:tr>
      <w:tr w:rsidR="00CC6216" w:rsidRPr="007F183D" w14:paraId="3B7A24AE" w14:textId="77777777" w:rsidTr="00564884">
        <w:trPr>
          <w:cnfStyle w:val="000000010000" w:firstRow="0" w:lastRow="0" w:firstColumn="0" w:lastColumn="0" w:oddVBand="0" w:evenVBand="0" w:oddHBand="0" w:evenHBand="1" w:firstRowFirstColumn="0" w:firstRowLastColumn="0" w:lastRowFirstColumn="0" w:lastRowLastColumn="0"/>
        </w:trPr>
        <w:tc>
          <w:tcPr>
            <w:tcW w:w="3415" w:type="dxa"/>
          </w:tcPr>
          <w:p w14:paraId="0507B770" w14:textId="77777777" w:rsidR="00CC6216" w:rsidRPr="007F183D" w:rsidRDefault="00CC6216" w:rsidP="00584039">
            <w:r w:rsidRPr="007F183D">
              <w:rPr>
                <w:rFonts w:eastAsia="Arial"/>
              </w:rPr>
              <w:t>CAST</w:t>
            </w:r>
          </w:p>
        </w:tc>
        <w:tc>
          <w:tcPr>
            <w:tcW w:w="2674" w:type="dxa"/>
          </w:tcPr>
          <w:p w14:paraId="1414F48B" w14:textId="77777777" w:rsidR="00CC6216" w:rsidRPr="007F183D" w:rsidRDefault="00CC6216" w:rsidP="00584039">
            <w:r w:rsidRPr="007F183D">
              <w:rPr>
                <w:rFonts w:eastAsia="Arial"/>
              </w:rPr>
              <w:t>2018–2019</w:t>
            </w:r>
          </w:p>
        </w:tc>
        <w:tc>
          <w:tcPr>
            <w:tcW w:w="2772" w:type="dxa"/>
          </w:tcPr>
          <w:p w14:paraId="02F63C76" w14:textId="77777777" w:rsidR="00CC6216" w:rsidRPr="007F183D" w:rsidRDefault="00CC6216" w:rsidP="00584039">
            <w:r w:rsidRPr="007F183D">
              <w:rPr>
                <w:rFonts w:eastAsia="Arial"/>
              </w:rPr>
              <w:t>2023–2024</w:t>
            </w:r>
          </w:p>
        </w:tc>
      </w:tr>
      <w:tr w:rsidR="002A76E3" w:rsidRPr="007F183D" w14:paraId="761E0286" w14:textId="77777777" w:rsidTr="00564884">
        <w:trPr>
          <w:cnfStyle w:val="000000100000" w:firstRow="0" w:lastRow="0" w:firstColumn="0" w:lastColumn="0" w:oddVBand="0" w:evenVBand="0" w:oddHBand="1" w:evenHBand="0" w:firstRowFirstColumn="0" w:firstRowLastColumn="0" w:lastRowFirstColumn="0" w:lastRowLastColumn="0"/>
        </w:trPr>
        <w:tc>
          <w:tcPr>
            <w:tcW w:w="3415" w:type="dxa"/>
          </w:tcPr>
          <w:p w14:paraId="57DDE853" w14:textId="77777777" w:rsidR="00CC6216" w:rsidRPr="007F183D" w:rsidRDefault="00CC6216" w:rsidP="00584039">
            <w:r w:rsidRPr="007F183D">
              <w:rPr>
                <w:rFonts w:eastAsia="Arial"/>
              </w:rPr>
              <w:t>CSA</w:t>
            </w:r>
          </w:p>
        </w:tc>
        <w:tc>
          <w:tcPr>
            <w:tcW w:w="2674" w:type="dxa"/>
          </w:tcPr>
          <w:p w14:paraId="7726A312" w14:textId="77777777" w:rsidR="00CC6216" w:rsidRPr="007F183D" w:rsidRDefault="00CC6216" w:rsidP="00584039">
            <w:r w:rsidRPr="007F183D">
              <w:rPr>
                <w:rFonts w:eastAsia="Arial"/>
              </w:rPr>
              <w:t>2018–2019</w:t>
            </w:r>
          </w:p>
        </w:tc>
        <w:tc>
          <w:tcPr>
            <w:tcW w:w="2772" w:type="dxa"/>
          </w:tcPr>
          <w:p w14:paraId="204AF176" w14:textId="77777777" w:rsidR="00CC6216" w:rsidRPr="007F183D" w:rsidRDefault="00CC6216" w:rsidP="00584039">
            <w:r w:rsidRPr="007F183D">
              <w:rPr>
                <w:rFonts w:eastAsia="Arial"/>
              </w:rPr>
              <w:t>2023–2024</w:t>
            </w:r>
          </w:p>
        </w:tc>
      </w:tr>
      <w:tr w:rsidR="00CC6216" w:rsidRPr="007F183D" w14:paraId="6E782FA7" w14:textId="77777777" w:rsidTr="00564884">
        <w:trPr>
          <w:cnfStyle w:val="000000010000" w:firstRow="0" w:lastRow="0" w:firstColumn="0" w:lastColumn="0" w:oddVBand="0" w:evenVBand="0" w:oddHBand="0" w:evenHBand="1" w:firstRowFirstColumn="0" w:firstRowLastColumn="0" w:lastRowFirstColumn="0" w:lastRowLastColumn="0"/>
        </w:trPr>
        <w:tc>
          <w:tcPr>
            <w:tcW w:w="3415" w:type="dxa"/>
          </w:tcPr>
          <w:p w14:paraId="7853B388" w14:textId="77777777" w:rsidR="00CC6216" w:rsidRPr="007F183D" w:rsidRDefault="00CC6216" w:rsidP="00584039">
            <w:r w:rsidRPr="007F183D">
              <w:rPr>
                <w:rFonts w:eastAsia="Arial"/>
              </w:rPr>
              <w:t>Summative Alternate ELPAC</w:t>
            </w:r>
          </w:p>
        </w:tc>
        <w:tc>
          <w:tcPr>
            <w:tcW w:w="2674" w:type="dxa"/>
          </w:tcPr>
          <w:p w14:paraId="3E1B5521" w14:textId="77777777" w:rsidR="00CC6216" w:rsidRPr="007F183D" w:rsidRDefault="00CC6216" w:rsidP="00584039">
            <w:r w:rsidRPr="007F183D">
              <w:rPr>
                <w:rFonts w:eastAsia="Arial"/>
              </w:rPr>
              <w:t>2021–2022</w:t>
            </w:r>
          </w:p>
        </w:tc>
        <w:tc>
          <w:tcPr>
            <w:tcW w:w="2772" w:type="dxa"/>
          </w:tcPr>
          <w:p w14:paraId="399D9C0B" w14:textId="77777777" w:rsidR="00CC6216" w:rsidRPr="007F183D" w:rsidRDefault="00CC6216" w:rsidP="00584039">
            <w:r w:rsidRPr="007F183D">
              <w:rPr>
                <w:rFonts w:eastAsia="Arial"/>
              </w:rPr>
              <w:t>2024–2025</w:t>
            </w:r>
          </w:p>
        </w:tc>
      </w:tr>
      <w:tr w:rsidR="002A76E3" w:rsidRPr="007F183D" w14:paraId="6024841E" w14:textId="77777777" w:rsidTr="00564884">
        <w:trPr>
          <w:cnfStyle w:val="000000100000" w:firstRow="0" w:lastRow="0" w:firstColumn="0" w:lastColumn="0" w:oddVBand="0" w:evenVBand="0" w:oddHBand="1" w:evenHBand="0" w:firstRowFirstColumn="0" w:firstRowLastColumn="0" w:lastRowFirstColumn="0" w:lastRowLastColumn="0"/>
        </w:trPr>
        <w:tc>
          <w:tcPr>
            <w:tcW w:w="3415" w:type="dxa"/>
          </w:tcPr>
          <w:p w14:paraId="13C91BD2" w14:textId="77777777" w:rsidR="00CC6216" w:rsidRPr="007F183D" w:rsidRDefault="00CC6216" w:rsidP="00584039">
            <w:r w:rsidRPr="007F183D">
              <w:rPr>
                <w:rFonts w:eastAsia="Arial"/>
              </w:rPr>
              <w:t>Summative ELPAC</w:t>
            </w:r>
          </w:p>
        </w:tc>
        <w:tc>
          <w:tcPr>
            <w:tcW w:w="2674" w:type="dxa"/>
          </w:tcPr>
          <w:p w14:paraId="253D0E66" w14:textId="77777777" w:rsidR="00CC6216" w:rsidRPr="007F183D" w:rsidRDefault="00CC6216" w:rsidP="00584039">
            <w:r w:rsidRPr="007F183D">
              <w:rPr>
                <w:rFonts w:eastAsia="Arial"/>
              </w:rPr>
              <w:t>2019–2020</w:t>
            </w:r>
          </w:p>
        </w:tc>
        <w:tc>
          <w:tcPr>
            <w:tcW w:w="2772" w:type="dxa"/>
          </w:tcPr>
          <w:p w14:paraId="325E20FE" w14:textId="77777777" w:rsidR="00CC6216" w:rsidRPr="007F183D" w:rsidRDefault="00CC6216" w:rsidP="00584039">
            <w:r w:rsidRPr="007F183D">
              <w:rPr>
                <w:rFonts w:eastAsia="Arial"/>
              </w:rPr>
              <w:t>2023–2024</w:t>
            </w:r>
          </w:p>
        </w:tc>
      </w:tr>
    </w:tbl>
    <w:p w14:paraId="73ED568D" w14:textId="77777777" w:rsidR="00CC6216" w:rsidRPr="007F183D" w:rsidRDefault="00CC6216" w:rsidP="00CC6216">
      <w:pPr>
        <w:pStyle w:val="ProposalText"/>
      </w:pPr>
    </w:p>
    <w:p w14:paraId="731E4F63" w14:textId="4CE38874" w:rsidR="00CC6216" w:rsidRPr="007F183D" w:rsidRDefault="00CC6216" w:rsidP="00CC6216">
      <w:pPr>
        <w:pStyle w:val="Heading3"/>
      </w:pPr>
      <w:bookmarkStart w:id="1074" w:name="Task_3_8_2_B"/>
      <w:bookmarkStart w:id="1075" w:name="_Toc85713648"/>
      <w:r w:rsidRPr="007F183D">
        <w:t>8.2.B</w:t>
      </w:r>
      <w:bookmarkEnd w:id="1074"/>
      <w:r w:rsidR="00571EDF" w:rsidRPr="007F183D">
        <w:t>.</w:t>
      </w:r>
      <w:r w:rsidRPr="007F183D">
        <w:t xml:space="preserve"> Summary Analyses</w:t>
      </w:r>
      <w:bookmarkEnd w:id="1075"/>
    </w:p>
    <w:p w14:paraId="6CD88605" w14:textId="13C4FFEA" w:rsidR="00CC6216" w:rsidRPr="007F183D" w:rsidRDefault="00CC6216" w:rsidP="00CC6216">
      <w:pPr>
        <w:pStyle w:val="ProposalText"/>
      </w:pPr>
      <w:r w:rsidRPr="007F183D">
        <w:t xml:space="preserve">Detailed summary analyses are vital to confirming test score accuracy, providing validity evidence for test score interpretations, and monitoring test performance from year to year. ETS will conduct the following analyses and will present the results in the ELPAC and CAASPP technical reports. </w:t>
      </w:r>
    </w:p>
    <w:p w14:paraId="499A4DCD" w14:textId="7DD6D449" w:rsidR="00CC6216" w:rsidRPr="007F183D" w:rsidRDefault="00CC6216" w:rsidP="00CC6216">
      <w:pPr>
        <w:pStyle w:val="ProposalText"/>
      </w:pPr>
      <w:r w:rsidRPr="007F183D">
        <w:rPr>
          <w:b/>
          <w:bCs/>
        </w:rPr>
        <w:t>Frequency distribution of test scores.</w:t>
      </w:r>
      <w:r w:rsidRPr="007F183D">
        <w:t xml:space="preserve"> Summaries will include frequency distribution tables and frequency polygons of all test scores (i.e., raw scores, scale scores, corresponding CSEM) for all test takers by grade level or grade span as applicable. Frequency distributions also will be provided by student groups within each grade or grade span. Refer to</w:t>
      </w:r>
      <w:r w:rsidR="007976BF" w:rsidRPr="007F183D">
        <w:t xml:space="preserve"> </w:t>
      </w:r>
      <w:r w:rsidR="007976BF" w:rsidRPr="007F183D">
        <w:rPr>
          <w:b/>
        </w:rPr>
        <w:fldChar w:fldCharType="begin"/>
      </w:r>
      <w:r w:rsidR="007976BF" w:rsidRPr="007F183D">
        <w:rPr>
          <w:b/>
        </w:rPr>
        <w:instrText xml:space="preserve"> REF _Ref69405127 \h  \* MERGEFORMAT </w:instrText>
      </w:r>
      <w:r w:rsidR="007976BF" w:rsidRPr="007F183D">
        <w:rPr>
          <w:b/>
        </w:rPr>
      </w:r>
      <w:r w:rsidR="007976BF" w:rsidRPr="007F183D">
        <w:rPr>
          <w:b/>
        </w:rPr>
        <w:fldChar w:fldCharType="separate"/>
      </w:r>
      <w:r w:rsidR="00110A1A" w:rsidRPr="007F183D">
        <w:rPr>
          <w:b/>
        </w:rPr>
        <w:t>Table 39</w:t>
      </w:r>
      <w:r w:rsidR="007976BF" w:rsidRPr="007F183D">
        <w:rPr>
          <w:b/>
        </w:rPr>
        <w:fldChar w:fldCharType="end"/>
      </w:r>
      <w:r w:rsidR="007976BF" w:rsidRPr="007F183D">
        <w:t xml:space="preserve"> </w:t>
      </w:r>
      <w:r w:rsidRPr="007F183D">
        <w:t>for the proposed students to be evaluated by assessment. Finally, ETS will present summary statistics by grade or grade span for students overall and by student groups. These summary statistics will include but not be limited to mean, standard deviation, median, minimum, and maximum values for total raw scores where appropriate, scale scores, performance task scores, and each domain or claim score.</w:t>
      </w:r>
    </w:p>
    <w:p w14:paraId="3FA77F2C" w14:textId="132D4436" w:rsidR="00CC6216" w:rsidRPr="007F183D" w:rsidRDefault="00CC6216" w:rsidP="00CC6216">
      <w:pPr>
        <w:pStyle w:val="ActionCaption"/>
        <w:rPr>
          <w:b w:val="0"/>
        </w:rPr>
      </w:pPr>
      <w:bookmarkStart w:id="1076" w:name="_Ref69405127"/>
      <w:bookmarkStart w:id="1077" w:name="_Ref69984644"/>
      <w:bookmarkStart w:id="1078" w:name="_Toc85188744"/>
      <w:r>
        <w:t>Table </w:t>
      </w:r>
      <w:r>
        <w:fldChar w:fldCharType="begin"/>
      </w:r>
      <w:r>
        <w:instrText>SEQ Table \* ARABIC</w:instrText>
      </w:r>
      <w:r>
        <w:fldChar w:fldCharType="separate"/>
      </w:r>
      <w:r w:rsidR="00110A1A" w:rsidRPr="74F68CF8">
        <w:rPr>
          <w:noProof/>
        </w:rPr>
        <w:t>39</w:t>
      </w:r>
      <w:r>
        <w:fldChar w:fldCharType="end"/>
      </w:r>
      <w:bookmarkEnd w:id="1076"/>
      <w:r w:rsidRPr="007F183D">
        <w:t>.</w:t>
      </w:r>
      <w:r>
        <w:t xml:space="preserve">  Proposed student groups evaluated by assessment.</w:t>
      </w:r>
      <w:r>
        <w:rPr>
          <w:b w:val="0"/>
        </w:rPr>
        <w:t xml:space="preserve"> </w:t>
      </w:r>
      <w:r w:rsidRPr="74F68CF8">
        <w:rPr>
          <w:rFonts w:eastAsia="Calibri"/>
          <w:b w:val="0"/>
          <w:color w:val="000000" w:themeColor="text1"/>
        </w:rPr>
        <w:t xml:space="preserve">ETS proposes analyzing the following student groups </w:t>
      </w:r>
      <w:r>
        <w:rPr>
          <w:b w:val="0"/>
        </w:rPr>
        <w:t>for each assessment.</w:t>
      </w:r>
      <w:bookmarkEnd w:id="1077"/>
      <w:bookmarkEnd w:id="1078"/>
    </w:p>
    <w:tbl>
      <w:tblPr>
        <w:tblStyle w:val="CAASPP2020"/>
        <w:tblW w:w="9385" w:type="dxa"/>
        <w:tblLayout w:type="fixed"/>
        <w:tblLook w:val="04A0" w:firstRow="1" w:lastRow="0" w:firstColumn="1" w:lastColumn="0" w:noHBand="0" w:noVBand="1"/>
        <w:tblCaption w:val="Proposed student groups evaluated by assessment"/>
        <w:tblDescription w:val="The table has three columns: Student Group, Definintion, and Assessments."/>
      </w:tblPr>
      <w:tblGrid>
        <w:gridCol w:w="2335"/>
        <w:gridCol w:w="3920"/>
        <w:gridCol w:w="3130"/>
      </w:tblGrid>
      <w:tr w:rsidR="00CA1267" w:rsidRPr="007F183D" w14:paraId="6161F13B" w14:textId="77777777" w:rsidTr="008A3DC7">
        <w:trPr>
          <w:cnfStyle w:val="100000000000" w:firstRow="1" w:lastRow="0" w:firstColumn="0" w:lastColumn="0" w:oddVBand="0" w:evenVBand="0" w:oddHBand="0" w:evenHBand="0" w:firstRowFirstColumn="0" w:firstRowLastColumn="0" w:lastRowFirstColumn="0" w:lastRowLastColumn="0"/>
        </w:trPr>
        <w:tc>
          <w:tcPr>
            <w:tcW w:w="0" w:type="dxa"/>
          </w:tcPr>
          <w:p w14:paraId="17C6A2B0" w14:textId="77777777" w:rsidR="00CC6216" w:rsidRPr="007F183D" w:rsidRDefault="00CC6216" w:rsidP="00584039">
            <w:pPr>
              <w:pStyle w:val="TableHeader"/>
              <w:rPr>
                <w:b/>
                <w:color w:val="auto"/>
              </w:rPr>
            </w:pPr>
            <w:r w:rsidRPr="007F183D">
              <w:rPr>
                <w:b/>
                <w:color w:val="auto"/>
              </w:rPr>
              <w:t xml:space="preserve">Student Group </w:t>
            </w:r>
          </w:p>
        </w:tc>
        <w:tc>
          <w:tcPr>
            <w:tcW w:w="0" w:type="dxa"/>
          </w:tcPr>
          <w:p w14:paraId="3A5BFC66" w14:textId="77777777" w:rsidR="00CC6216" w:rsidRPr="007F183D" w:rsidRDefault="00CC6216" w:rsidP="00584039">
            <w:pPr>
              <w:pStyle w:val="TableHeader"/>
              <w:rPr>
                <w:b/>
                <w:color w:val="auto"/>
              </w:rPr>
            </w:pPr>
            <w:r w:rsidRPr="007F183D">
              <w:rPr>
                <w:b/>
                <w:color w:val="auto"/>
              </w:rPr>
              <w:t xml:space="preserve">Definition </w:t>
            </w:r>
          </w:p>
        </w:tc>
        <w:tc>
          <w:tcPr>
            <w:tcW w:w="0" w:type="dxa"/>
          </w:tcPr>
          <w:p w14:paraId="75EEB350" w14:textId="77777777" w:rsidR="00CC6216" w:rsidRPr="007F183D" w:rsidRDefault="00CC6216" w:rsidP="00584039">
            <w:pPr>
              <w:pStyle w:val="TableHeader"/>
              <w:rPr>
                <w:b/>
                <w:color w:val="auto"/>
              </w:rPr>
            </w:pPr>
            <w:r w:rsidRPr="007F183D">
              <w:rPr>
                <w:b/>
                <w:color w:val="auto"/>
              </w:rPr>
              <w:t xml:space="preserve">Assessments </w:t>
            </w:r>
          </w:p>
        </w:tc>
      </w:tr>
      <w:tr w:rsidR="002A76E3" w:rsidRPr="007F183D" w14:paraId="63004E8F" w14:textId="77777777" w:rsidTr="00564884">
        <w:trPr>
          <w:cnfStyle w:val="000000100000" w:firstRow="0" w:lastRow="0" w:firstColumn="0" w:lastColumn="0" w:oddVBand="0" w:evenVBand="0" w:oddHBand="1" w:evenHBand="0" w:firstRowFirstColumn="0" w:firstRowLastColumn="0" w:lastRowFirstColumn="0" w:lastRowLastColumn="0"/>
        </w:trPr>
        <w:tc>
          <w:tcPr>
            <w:tcW w:w="2335" w:type="dxa"/>
          </w:tcPr>
          <w:p w14:paraId="0570574D" w14:textId="77777777" w:rsidR="00CC6216" w:rsidRPr="007F183D" w:rsidRDefault="00CC6216" w:rsidP="00BF1F3A">
            <w:pPr>
              <w:rPr>
                <w:rFonts w:eastAsia="Arial"/>
                <w:color w:val="000000" w:themeColor="text1"/>
              </w:rPr>
            </w:pPr>
            <w:r w:rsidRPr="007F183D">
              <w:rPr>
                <w:rFonts w:eastAsia="Arial"/>
                <w:color w:val="000000" w:themeColor="text1"/>
              </w:rPr>
              <w:t>Gender</w:t>
            </w:r>
          </w:p>
        </w:tc>
        <w:tc>
          <w:tcPr>
            <w:tcW w:w="3920" w:type="dxa"/>
          </w:tcPr>
          <w:p w14:paraId="41D1E9E8" w14:textId="77777777" w:rsidR="00CC6216" w:rsidRPr="007F183D" w:rsidRDefault="00CC6216" w:rsidP="00BF1F3A">
            <w:pPr>
              <w:pStyle w:val="TableBulletList1"/>
              <w:spacing w:after="120"/>
              <w:ind w:left="245" w:hanging="288"/>
            </w:pPr>
            <w:r w:rsidRPr="007F183D">
              <w:t>Male (M)</w:t>
            </w:r>
          </w:p>
          <w:p w14:paraId="2D074751" w14:textId="77777777" w:rsidR="00CC6216" w:rsidRPr="007F183D" w:rsidRDefault="00CC6216" w:rsidP="00BF1F3A">
            <w:pPr>
              <w:pStyle w:val="TableBulletList1"/>
              <w:spacing w:after="120"/>
              <w:ind w:left="245" w:hanging="288"/>
            </w:pPr>
            <w:r w:rsidRPr="007F183D">
              <w:t>Female (F)</w:t>
            </w:r>
          </w:p>
          <w:p w14:paraId="0B47C6B2" w14:textId="77777777" w:rsidR="00CC6216" w:rsidRPr="007F183D" w:rsidRDefault="00CC6216" w:rsidP="00BF1F3A">
            <w:pPr>
              <w:pStyle w:val="TableBulletList1"/>
              <w:spacing w:after="120"/>
              <w:ind w:left="245" w:hanging="288"/>
            </w:pPr>
            <w:r w:rsidRPr="007F183D">
              <w:t>Nonbinary (X)</w:t>
            </w:r>
          </w:p>
        </w:tc>
        <w:tc>
          <w:tcPr>
            <w:tcW w:w="3130" w:type="dxa"/>
          </w:tcPr>
          <w:p w14:paraId="5B9E4D17" w14:textId="77777777" w:rsidR="00CC6216" w:rsidRPr="007F183D" w:rsidRDefault="00CC6216" w:rsidP="00BF1F3A">
            <w:pPr>
              <w:rPr>
                <w:rFonts w:eastAsia="Arial"/>
                <w:color w:val="000000" w:themeColor="text1"/>
              </w:rPr>
            </w:pPr>
            <w:r w:rsidRPr="007F183D">
              <w:rPr>
                <w:rFonts w:eastAsia="Arial"/>
                <w:color w:val="000000" w:themeColor="text1"/>
              </w:rPr>
              <w:t>All Assessments</w:t>
            </w:r>
          </w:p>
        </w:tc>
      </w:tr>
      <w:tr w:rsidR="00CC6216" w:rsidRPr="007F183D" w14:paraId="6C9C4EC7" w14:textId="77777777" w:rsidTr="00564884">
        <w:trPr>
          <w:cnfStyle w:val="000000010000" w:firstRow="0" w:lastRow="0" w:firstColumn="0" w:lastColumn="0" w:oddVBand="0" w:evenVBand="0" w:oddHBand="0" w:evenHBand="1" w:firstRowFirstColumn="0" w:firstRowLastColumn="0" w:lastRowFirstColumn="0" w:lastRowLastColumn="0"/>
        </w:trPr>
        <w:tc>
          <w:tcPr>
            <w:tcW w:w="2335" w:type="dxa"/>
          </w:tcPr>
          <w:p w14:paraId="1DD2B0AC" w14:textId="77777777" w:rsidR="00CC6216" w:rsidRPr="007F183D" w:rsidRDefault="00CC6216" w:rsidP="00BF1F3A">
            <w:pPr>
              <w:rPr>
                <w:rFonts w:eastAsia="Arial"/>
                <w:color w:val="000000" w:themeColor="text1"/>
              </w:rPr>
            </w:pPr>
            <w:r w:rsidRPr="007F183D">
              <w:rPr>
                <w:rFonts w:eastAsia="Arial"/>
                <w:color w:val="000000" w:themeColor="text1"/>
              </w:rPr>
              <w:t xml:space="preserve">Disability </w:t>
            </w:r>
          </w:p>
        </w:tc>
        <w:tc>
          <w:tcPr>
            <w:tcW w:w="3920" w:type="dxa"/>
          </w:tcPr>
          <w:p w14:paraId="36D07F77" w14:textId="77777777" w:rsidR="00CC6216" w:rsidRPr="007F183D" w:rsidRDefault="00CC6216" w:rsidP="00BF1F3A">
            <w:pPr>
              <w:pStyle w:val="TableBulletList1"/>
              <w:spacing w:after="120"/>
            </w:pPr>
            <w:r w:rsidRPr="007F183D">
              <w:t xml:space="preserve">Autism </w:t>
            </w:r>
          </w:p>
          <w:p w14:paraId="77B6CEEB" w14:textId="77777777" w:rsidR="00CC6216" w:rsidRPr="007F183D" w:rsidRDefault="00CC6216" w:rsidP="00BF1F3A">
            <w:pPr>
              <w:pStyle w:val="TableBulletList1"/>
              <w:spacing w:after="120"/>
            </w:pPr>
            <w:r w:rsidRPr="007F183D">
              <w:t xml:space="preserve">Deaf-blindness </w:t>
            </w:r>
          </w:p>
          <w:p w14:paraId="3B2D13A5" w14:textId="77777777" w:rsidR="00CC6216" w:rsidRPr="007F183D" w:rsidRDefault="00CC6216" w:rsidP="00BF1F3A">
            <w:pPr>
              <w:pStyle w:val="TableBulletList1"/>
              <w:spacing w:after="120"/>
            </w:pPr>
            <w:r w:rsidRPr="007F183D">
              <w:t>Emotional disturbance</w:t>
            </w:r>
          </w:p>
          <w:p w14:paraId="4B576799" w14:textId="2C391F48" w:rsidR="00CC6216" w:rsidRPr="007F183D" w:rsidRDefault="00CC6216" w:rsidP="00BF1F3A">
            <w:pPr>
              <w:pStyle w:val="TableBulletList1"/>
              <w:spacing w:after="120"/>
            </w:pPr>
            <w:r w:rsidRPr="007F183D">
              <w:t xml:space="preserve">Hearing </w:t>
            </w:r>
            <w:r w:rsidR="00E25EE7" w:rsidRPr="007F183D">
              <w:t>i</w:t>
            </w:r>
            <w:r w:rsidRPr="007F183D">
              <w:t xml:space="preserve">mpairment </w:t>
            </w:r>
          </w:p>
          <w:p w14:paraId="732E3D6F" w14:textId="77777777" w:rsidR="00CC6216" w:rsidRPr="007F183D" w:rsidRDefault="00CC6216" w:rsidP="00BF1F3A">
            <w:pPr>
              <w:pStyle w:val="TableBulletList1"/>
              <w:spacing w:after="120"/>
            </w:pPr>
            <w:r w:rsidRPr="007F183D">
              <w:t xml:space="preserve">Multiple disabilities </w:t>
            </w:r>
          </w:p>
          <w:p w14:paraId="4FF7B7E5" w14:textId="77777777" w:rsidR="00CC6216" w:rsidRPr="007F183D" w:rsidRDefault="00CC6216" w:rsidP="00BF1F3A">
            <w:pPr>
              <w:pStyle w:val="TableBulletList1"/>
              <w:spacing w:after="120"/>
            </w:pPr>
            <w:r w:rsidRPr="007F183D">
              <w:t xml:space="preserve">Orthopedic impairment </w:t>
            </w:r>
          </w:p>
          <w:p w14:paraId="6D56ADAC" w14:textId="77777777" w:rsidR="00CC6216" w:rsidRPr="007F183D" w:rsidRDefault="00CC6216" w:rsidP="00BF1F3A">
            <w:pPr>
              <w:pStyle w:val="TableBulletList1"/>
              <w:spacing w:after="120"/>
            </w:pPr>
            <w:r w:rsidRPr="007F183D">
              <w:t xml:space="preserve">Other health impairment </w:t>
            </w:r>
          </w:p>
          <w:p w14:paraId="31518563" w14:textId="77777777" w:rsidR="00CC6216" w:rsidRPr="007F183D" w:rsidRDefault="00CC6216" w:rsidP="00BF1F3A">
            <w:pPr>
              <w:pStyle w:val="TableBulletList1"/>
              <w:spacing w:after="120"/>
            </w:pPr>
            <w:r w:rsidRPr="007F183D">
              <w:t xml:space="preserve">Specific learning disability </w:t>
            </w:r>
          </w:p>
          <w:p w14:paraId="1F770201" w14:textId="77777777" w:rsidR="00CC6216" w:rsidRPr="007F183D" w:rsidRDefault="00CC6216" w:rsidP="00BF1F3A">
            <w:pPr>
              <w:pStyle w:val="TableBulletList1"/>
              <w:spacing w:after="120"/>
            </w:pPr>
            <w:r w:rsidRPr="007F183D">
              <w:t>Speech or language impairment</w:t>
            </w:r>
          </w:p>
          <w:p w14:paraId="3394AE71" w14:textId="77777777" w:rsidR="00CC6216" w:rsidRPr="007F183D" w:rsidRDefault="00CC6216" w:rsidP="00BF1F3A">
            <w:pPr>
              <w:pStyle w:val="TableBulletList1"/>
              <w:spacing w:after="120"/>
            </w:pPr>
            <w:r w:rsidRPr="007F183D">
              <w:t xml:space="preserve">Traumatic brain injury </w:t>
            </w:r>
          </w:p>
          <w:p w14:paraId="69F4E2DD" w14:textId="77777777" w:rsidR="00CC6216" w:rsidRPr="007F183D" w:rsidRDefault="00CC6216" w:rsidP="00BF1F3A">
            <w:pPr>
              <w:pStyle w:val="TableBulletList1"/>
              <w:spacing w:after="120"/>
            </w:pPr>
            <w:r w:rsidRPr="007F183D">
              <w:t xml:space="preserve">Visual Impairment </w:t>
            </w:r>
          </w:p>
        </w:tc>
        <w:tc>
          <w:tcPr>
            <w:tcW w:w="3130" w:type="dxa"/>
          </w:tcPr>
          <w:p w14:paraId="72B032DD" w14:textId="101007C7" w:rsidR="00CC6216" w:rsidRPr="007F183D" w:rsidRDefault="00CC6216" w:rsidP="00BF1F3A">
            <w:pPr>
              <w:rPr>
                <w:rFonts w:eastAsia="Arial"/>
                <w:color w:val="000000" w:themeColor="text1"/>
              </w:rPr>
            </w:pPr>
            <w:r w:rsidRPr="007F183D">
              <w:rPr>
                <w:rFonts w:eastAsia="Arial"/>
                <w:color w:val="000000" w:themeColor="text1"/>
              </w:rPr>
              <w:t>Alt</w:t>
            </w:r>
            <w:r w:rsidRPr="008A3DC7">
              <w:rPr>
                <w:rFonts w:eastAsia="Arial"/>
                <w:color w:val="000000" w:themeColor="text1"/>
              </w:rPr>
              <w:t>ernate ELPAC, CAAs</w:t>
            </w:r>
            <w:r w:rsidR="00E86F72" w:rsidRPr="008A3DC7">
              <w:rPr>
                <w:rFonts w:eastAsia="Arial"/>
                <w:color w:val="000000" w:themeColor="text1"/>
              </w:rPr>
              <w:t>, Smarter</w:t>
            </w:r>
            <w:r w:rsidR="00F609F6" w:rsidRPr="008A3DC7">
              <w:rPr>
                <w:rFonts w:eastAsia="Arial"/>
                <w:color w:val="000000" w:themeColor="text1"/>
              </w:rPr>
              <w:t xml:space="preserve"> Balanced, CAST</w:t>
            </w:r>
          </w:p>
        </w:tc>
      </w:tr>
      <w:tr w:rsidR="002A76E3" w:rsidRPr="007F183D" w14:paraId="7CB7F870" w14:textId="77777777" w:rsidTr="008A3DC7">
        <w:trPr>
          <w:cnfStyle w:val="000000100000" w:firstRow="0" w:lastRow="0" w:firstColumn="0" w:lastColumn="0" w:oddVBand="0" w:evenVBand="0" w:oddHBand="1" w:evenHBand="0" w:firstRowFirstColumn="0" w:firstRowLastColumn="0" w:lastRowFirstColumn="0" w:lastRowLastColumn="0"/>
        </w:trPr>
        <w:tc>
          <w:tcPr>
            <w:tcW w:w="0" w:type="dxa"/>
          </w:tcPr>
          <w:p w14:paraId="43872A4B" w14:textId="77777777" w:rsidR="00CC6216" w:rsidRPr="007F183D" w:rsidRDefault="00CC6216" w:rsidP="00BF1F3A">
            <w:pPr>
              <w:rPr>
                <w:rFonts w:eastAsia="Arial"/>
                <w:color w:val="000000" w:themeColor="text1"/>
              </w:rPr>
            </w:pPr>
            <w:r w:rsidRPr="007F183D">
              <w:rPr>
                <w:rFonts w:eastAsia="Arial"/>
                <w:color w:val="000000" w:themeColor="text1"/>
              </w:rPr>
              <w:t xml:space="preserve">Economic Status </w:t>
            </w:r>
          </w:p>
        </w:tc>
        <w:tc>
          <w:tcPr>
            <w:tcW w:w="0" w:type="dxa"/>
          </w:tcPr>
          <w:p w14:paraId="336E5EC8" w14:textId="77777777" w:rsidR="00CC6216" w:rsidRPr="007F183D" w:rsidRDefault="00CC6216" w:rsidP="00BF1F3A">
            <w:pPr>
              <w:pStyle w:val="TableBulletList1"/>
              <w:keepLines w:val="0"/>
              <w:spacing w:after="120"/>
            </w:pPr>
            <w:r w:rsidRPr="007F183D">
              <w:t xml:space="preserve">Economically disadvantaged </w:t>
            </w:r>
          </w:p>
          <w:p w14:paraId="2C36E8D6" w14:textId="77777777" w:rsidR="00CC6216" w:rsidRPr="007F183D" w:rsidRDefault="00CC6216" w:rsidP="00BF1F3A">
            <w:pPr>
              <w:pStyle w:val="TableBulletList1"/>
              <w:keepLines w:val="0"/>
              <w:spacing w:after="120"/>
            </w:pPr>
            <w:r w:rsidRPr="007F183D">
              <w:t>Not Economically disadvantaged</w:t>
            </w:r>
          </w:p>
        </w:tc>
        <w:tc>
          <w:tcPr>
            <w:tcW w:w="0" w:type="dxa"/>
          </w:tcPr>
          <w:p w14:paraId="518F2CD6" w14:textId="77777777" w:rsidR="00CC6216" w:rsidRPr="007F183D" w:rsidRDefault="00CC6216" w:rsidP="00BF1F3A">
            <w:pPr>
              <w:rPr>
                <w:rFonts w:eastAsia="Arial"/>
                <w:color w:val="000000" w:themeColor="text1"/>
              </w:rPr>
            </w:pPr>
            <w:r w:rsidRPr="007F183D">
              <w:rPr>
                <w:rFonts w:eastAsia="Arial"/>
                <w:color w:val="000000" w:themeColor="text1"/>
              </w:rPr>
              <w:t>All Assessments</w:t>
            </w:r>
          </w:p>
        </w:tc>
      </w:tr>
      <w:tr w:rsidR="00CC6216" w:rsidRPr="007F183D" w14:paraId="24D9D622" w14:textId="77777777" w:rsidTr="00564884">
        <w:trPr>
          <w:cnfStyle w:val="000000010000" w:firstRow="0" w:lastRow="0" w:firstColumn="0" w:lastColumn="0" w:oddVBand="0" w:evenVBand="0" w:oddHBand="0" w:evenHBand="1" w:firstRowFirstColumn="0" w:firstRowLastColumn="0" w:lastRowFirstColumn="0" w:lastRowLastColumn="0"/>
        </w:trPr>
        <w:tc>
          <w:tcPr>
            <w:tcW w:w="2335" w:type="dxa"/>
          </w:tcPr>
          <w:p w14:paraId="38C2D3B4" w14:textId="77777777" w:rsidR="00CC6216" w:rsidRPr="007F183D" w:rsidRDefault="00CC6216" w:rsidP="00BF1F3A">
            <w:pPr>
              <w:rPr>
                <w:rFonts w:eastAsia="Arial"/>
                <w:color w:val="000000" w:themeColor="text1"/>
              </w:rPr>
            </w:pPr>
            <w:r w:rsidRPr="007F183D">
              <w:rPr>
                <w:rFonts w:eastAsia="Arial"/>
                <w:color w:val="000000" w:themeColor="text1"/>
              </w:rPr>
              <w:t xml:space="preserve">English Language Fluency </w:t>
            </w:r>
          </w:p>
        </w:tc>
        <w:tc>
          <w:tcPr>
            <w:tcW w:w="3920" w:type="dxa"/>
          </w:tcPr>
          <w:p w14:paraId="25407357" w14:textId="77777777" w:rsidR="00CC6216" w:rsidRPr="007F183D" w:rsidRDefault="00CC6216" w:rsidP="00BF1F3A">
            <w:pPr>
              <w:pStyle w:val="TableBulletList1"/>
              <w:spacing w:after="120"/>
            </w:pPr>
            <w:r w:rsidRPr="007F183D">
              <w:t xml:space="preserve">English only </w:t>
            </w:r>
          </w:p>
          <w:p w14:paraId="34958701" w14:textId="77777777" w:rsidR="00CC6216" w:rsidRPr="007F183D" w:rsidRDefault="00CC6216" w:rsidP="00BF1F3A">
            <w:pPr>
              <w:pStyle w:val="TableBulletList1"/>
              <w:spacing w:after="120"/>
            </w:pPr>
            <w:r w:rsidRPr="007F183D">
              <w:t>Initial fluent English proficient</w:t>
            </w:r>
          </w:p>
          <w:p w14:paraId="67690641" w14:textId="77777777" w:rsidR="00CC6216" w:rsidRPr="007F183D" w:rsidRDefault="00CC6216" w:rsidP="00BF1F3A">
            <w:pPr>
              <w:pStyle w:val="TableBulletList1"/>
              <w:spacing w:after="120"/>
            </w:pPr>
            <w:r w:rsidRPr="007F183D">
              <w:t>English learner (EL)</w:t>
            </w:r>
          </w:p>
          <w:p w14:paraId="4321E419" w14:textId="77777777" w:rsidR="00CC6216" w:rsidRPr="007F183D" w:rsidRDefault="00CC6216" w:rsidP="00BF1F3A">
            <w:pPr>
              <w:pStyle w:val="TableBulletList1"/>
              <w:spacing w:after="120"/>
            </w:pPr>
            <w:r w:rsidRPr="007F183D">
              <w:t xml:space="preserve">Reclassified fluent English proficient </w:t>
            </w:r>
          </w:p>
          <w:p w14:paraId="06386FEC" w14:textId="77777777" w:rsidR="00CC6216" w:rsidRPr="007F183D" w:rsidRDefault="00CC6216" w:rsidP="00BF1F3A">
            <w:pPr>
              <w:pStyle w:val="TableBulletList1"/>
              <w:spacing w:after="120"/>
            </w:pPr>
            <w:r w:rsidRPr="007F183D">
              <w:t>Ever-ELs (EL or RFEP)</w:t>
            </w:r>
          </w:p>
          <w:p w14:paraId="3E2A663C" w14:textId="77777777" w:rsidR="00CC6216" w:rsidRPr="007F183D" w:rsidRDefault="00CC6216" w:rsidP="00BF1F3A">
            <w:pPr>
              <w:pStyle w:val="TableBulletList1"/>
              <w:spacing w:after="120"/>
            </w:pPr>
            <w:r w:rsidRPr="007F183D">
              <w:t xml:space="preserve">To be determined </w:t>
            </w:r>
          </w:p>
          <w:p w14:paraId="7BA0D9CB" w14:textId="77777777" w:rsidR="00CC6216" w:rsidRPr="007F183D" w:rsidRDefault="00CC6216" w:rsidP="00BF1F3A">
            <w:pPr>
              <w:pStyle w:val="TableBulletList1"/>
              <w:spacing w:after="120"/>
            </w:pPr>
            <w:r w:rsidRPr="007F183D">
              <w:t>English proficiency unknown</w:t>
            </w:r>
          </w:p>
        </w:tc>
        <w:tc>
          <w:tcPr>
            <w:tcW w:w="3130" w:type="dxa"/>
          </w:tcPr>
          <w:p w14:paraId="64D04451" w14:textId="77777777" w:rsidR="00CC6216" w:rsidRPr="007F183D" w:rsidRDefault="00CC6216" w:rsidP="00BF1F3A">
            <w:pPr>
              <w:rPr>
                <w:rFonts w:eastAsia="Arial"/>
                <w:color w:val="000000" w:themeColor="text1"/>
              </w:rPr>
            </w:pPr>
            <w:r w:rsidRPr="007F183D">
              <w:rPr>
                <w:rFonts w:eastAsia="Arial"/>
                <w:color w:val="000000" w:themeColor="text1"/>
              </w:rPr>
              <w:t xml:space="preserve">CAAs, CAST, CSA, Smarter Balanced </w:t>
            </w:r>
          </w:p>
        </w:tc>
      </w:tr>
      <w:tr w:rsidR="002A76E3" w:rsidRPr="007F183D" w14:paraId="3DD3ADEE" w14:textId="77777777" w:rsidTr="00564884">
        <w:trPr>
          <w:cnfStyle w:val="000000100000" w:firstRow="0" w:lastRow="0" w:firstColumn="0" w:lastColumn="0" w:oddVBand="0" w:evenVBand="0" w:oddHBand="1" w:evenHBand="0" w:firstRowFirstColumn="0" w:firstRowLastColumn="0" w:lastRowFirstColumn="0" w:lastRowLastColumn="0"/>
        </w:trPr>
        <w:tc>
          <w:tcPr>
            <w:tcW w:w="2335" w:type="dxa"/>
          </w:tcPr>
          <w:p w14:paraId="53F88FBF" w14:textId="77777777" w:rsidR="00CC6216" w:rsidRPr="007F183D" w:rsidRDefault="00CC6216" w:rsidP="00BF1F3A">
            <w:pPr>
              <w:rPr>
                <w:rFonts w:eastAsia="Arial"/>
                <w:color w:val="000000" w:themeColor="text1"/>
              </w:rPr>
            </w:pPr>
            <w:r w:rsidRPr="007F183D">
              <w:rPr>
                <w:rFonts w:eastAsia="Arial"/>
                <w:color w:val="000000" w:themeColor="text1"/>
              </w:rPr>
              <w:t>Enrollment in US Schools</w:t>
            </w:r>
          </w:p>
        </w:tc>
        <w:tc>
          <w:tcPr>
            <w:tcW w:w="3920" w:type="dxa"/>
          </w:tcPr>
          <w:p w14:paraId="01AF717A" w14:textId="77777777" w:rsidR="00CC6216" w:rsidRPr="007F183D" w:rsidRDefault="00CC6216" w:rsidP="00BF1F3A">
            <w:pPr>
              <w:pStyle w:val="TableBulletList1"/>
              <w:keepLines w:val="0"/>
              <w:spacing w:after="120"/>
            </w:pPr>
            <w:r w:rsidRPr="007F183D">
              <w:t xml:space="preserve">Less than 12 months </w:t>
            </w:r>
          </w:p>
          <w:p w14:paraId="42A0F5B1" w14:textId="77777777" w:rsidR="00CC6216" w:rsidRPr="007F183D" w:rsidRDefault="00CC6216" w:rsidP="00BF1F3A">
            <w:pPr>
              <w:pStyle w:val="TableBulletList1"/>
              <w:keepLines w:val="0"/>
              <w:spacing w:after="120"/>
            </w:pPr>
            <w:r w:rsidRPr="007F183D">
              <w:t>12 months or more</w:t>
            </w:r>
          </w:p>
        </w:tc>
        <w:tc>
          <w:tcPr>
            <w:tcW w:w="3130" w:type="dxa"/>
          </w:tcPr>
          <w:p w14:paraId="33FE4CC3" w14:textId="5207121E" w:rsidR="000F696B" w:rsidRPr="007F183D" w:rsidRDefault="00CC6216">
            <w:pPr>
              <w:rPr>
                <w:rFonts w:eastAsia="Arial"/>
                <w:color w:val="000000" w:themeColor="text1"/>
              </w:rPr>
            </w:pPr>
            <w:r w:rsidRPr="007F183D">
              <w:rPr>
                <w:rFonts w:eastAsia="Arial"/>
                <w:color w:val="000000" w:themeColor="text1"/>
              </w:rPr>
              <w:t>CSA</w:t>
            </w:r>
            <w:r w:rsidR="000F696B" w:rsidRPr="008A3DC7">
              <w:rPr>
                <w:rFonts w:eastAsia="Arial"/>
                <w:color w:val="000000" w:themeColor="text1"/>
              </w:rPr>
              <w:t xml:space="preserve">, </w:t>
            </w:r>
            <w:r w:rsidR="000C6F9F" w:rsidRPr="008A3DC7">
              <w:rPr>
                <w:rFonts w:eastAsia="Arial"/>
                <w:color w:val="000000" w:themeColor="text1"/>
              </w:rPr>
              <w:t xml:space="preserve">ELPAC, </w:t>
            </w:r>
            <w:r w:rsidR="000F696B" w:rsidRPr="008A3DC7">
              <w:rPr>
                <w:rFonts w:eastAsia="Arial"/>
                <w:color w:val="000000" w:themeColor="text1"/>
              </w:rPr>
              <w:t>Smarter Balanced ELA</w:t>
            </w:r>
          </w:p>
        </w:tc>
      </w:tr>
      <w:tr w:rsidR="00CC6216" w:rsidRPr="007F183D" w14:paraId="11284112" w14:textId="77777777" w:rsidTr="00564884">
        <w:trPr>
          <w:cnfStyle w:val="000000010000" w:firstRow="0" w:lastRow="0" w:firstColumn="0" w:lastColumn="0" w:oddVBand="0" w:evenVBand="0" w:oddHBand="0" w:evenHBand="1" w:firstRowFirstColumn="0" w:firstRowLastColumn="0" w:lastRowFirstColumn="0" w:lastRowLastColumn="0"/>
        </w:trPr>
        <w:tc>
          <w:tcPr>
            <w:tcW w:w="2335" w:type="dxa"/>
          </w:tcPr>
          <w:p w14:paraId="7CC45C2C" w14:textId="77777777" w:rsidR="00CC6216" w:rsidRPr="007F183D" w:rsidRDefault="00CC6216" w:rsidP="00BF1F3A">
            <w:pPr>
              <w:rPr>
                <w:rFonts w:eastAsia="Arial"/>
                <w:color w:val="000000" w:themeColor="text1"/>
              </w:rPr>
            </w:pPr>
            <w:r w:rsidRPr="007F183D">
              <w:rPr>
                <w:rFonts w:eastAsia="Arial"/>
                <w:color w:val="000000" w:themeColor="text1"/>
              </w:rPr>
              <w:t xml:space="preserve">Ethnicity </w:t>
            </w:r>
          </w:p>
        </w:tc>
        <w:tc>
          <w:tcPr>
            <w:tcW w:w="3920" w:type="dxa"/>
          </w:tcPr>
          <w:p w14:paraId="14110696" w14:textId="77777777" w:rsidR="00CC6216" w:rsidRPr="007F183D" w:rsidRDefault="00CC6216" w:rsidP="00BF1F3A">
            <w:pPr>
              <w:pStyle w:val="TableBulletList1"/>
              <w:spacing w:after="120"/>
            </w:pPr>
            <w:r w:rsidRPr="007F183D">
              <w:t>Hispanic or Latino</w:t>
            </w:r>
          </w:p>
          <w:p w14:paraId="6C36730B" w14:textId="77777777" w:rsidR="00CC6216" w:rsidRPr="007F183D" w:rsidRDefault="00CC6216" w:rsidP="00BF1F3A">
            <w:pPr>
              <w:pStyle w:val="TableBulletList1"/>
              <w:spacing w:after="120"/>
            </w:pPr>
            <w:r w:rsidRPr="007F183D">
              <w:t xml:space="preserve">Non-Hispanic or Latino </w:t>
            </w:r>
          </w:p>
        </w:tc>
        <w:tc>
          <w:tcPr>
            <w:tcW w:w="3130" w:type="dxa"/>
          </w:tcPr>
          <w:p w14:paraId="7FE862EE" w14:textId="77777777" w:rsidR="00CC6216" w:rsidRPr="007F183D" w:rsidRDefault="00CC6216" w:rsidP="00BF1F3A">
            <w:pPr>
              <w:rPr>
                <w:rFonts w:eastAsia="Arial"/>
                <w:color w:val="000000" w:themeColor="text1"/>
              </w:rPr>
            </w:pPr>
            <w:r w:rsidRPr="007F183D">
              <w:rPr>
                <w:rFonts w:eastAsia="Arial"/>
                <w:color w:val="000000" w:themeColor="text1"/>
              </w:rPr>
              <w:t xml:space="preserve">ELPAC and Alternate ELPAC </w:t>
            </w:r>
          </w:p>
        </w:tc>
      </w:tr>
      <w:tr w:rsidR="002A76E3" w:rsidRPr="007F183D" w14:paraId="1B10AA41" w14:textId="77777777" w:rsidTr="00564884">
        <w:trPr>
          <w:cnfStyle w:val="000000100000" w:firstRow="0" w:lastRow="0" w:firstColumn="0" w:lastColumn="0" w:oddVBand="0" w:evenVBand="0" w:oddHBand="1" w:evenHBand="0" w:firstRowFirstColumn="0" w:firstRowLastColumn="0" w:lastRowFirstColumn="0" w:lastRowLastColumn="0"/>
        </w:trPr>
        <w:tc>
          <w:tcPr>
            <w:tcW w:w="2335" w:type="dxa"/>
          </w:tcPr>
          <w:p w14:paraId="505505B6" w14:textId="77777777" w:rsidR="00CC6216" w:rsidRPr="007F183D" w:rsidRDefault="00CC6216" w:rsidP="00BF1F3A">
            <w:pPr>
              <w:rPr>
                <w:rFonts w:eastAsia="Arial"/>
                <w:color w:val="000000" w:themeColor="text1"/>
              </w:rPr>
            </w:pPr>
            <w:r w:rsidRPr="007F183D">
              <w:rPr>
                <w:rFonts w:eastAsia="Arial"/>
                <w:color w:val="000000" w:themeColor="text1"/>
              </w:rPr>
              <w:t>Homeless</w:t>
            </w:r>
          </w:p>
        </w:tc>
        <w:tc>
          <w:tcPr>
            <w:tcW w:w="3920" w:type="dxa"/>
          </w:tcPr>
          <w:p w14:paraId="68C8FD78" w14:textId="77777777" w:rsidR="00CC6216" w:rsidRPr="007F183D" w:rsidRDefault="00CC6216" w:rsidP="00BF1F3A">
            <w:pPr>
              <w:pStyle w:val="TableBulletList1"/>
              <w:keepLines w:val="0"/>
              <w:spacing w:after="120"/>
            </w:pPr>
            <w:r w:rsidRPr="007F183D">
              <w:t>Designated as homeless in the California Longitudinal Pupil Achievement Data System (CALPADS)</w:t>
            </w:r>
          </w:p>
          <w:p w14:paraId="01B0C315" w14:textId="77777777" w:rsidR="00CC6216" w:rsidRPr="007F183D" w:rsidRDefault="00CC6216" w:rsidP="00BF1F3A">
            <w:pPr>
              <w:pStyle w:val="TableBulletList1"/>
              <w:keepLines w:val="0"/>
              <w:spacing w:after="120"/>
            </w:pPr>
            <w:r w:rsidRPr="007F183D">
              <w:t>Not designated as homeless in CALPADS</w:t>
            </w:r>
          </w:p>
        </w:tc>
        <w:tc>
          <w:tcPr>
            <w:tcW w:w="3130" w:type="dxa"/>
          </w:tcPr>
          <w:p w14:paraId="7538B1FA" w14:textId="77777777" w:rsidR="00CC6216" w:rsidRPr="007F183D" w:rsidRDefault="00CC6216" w:rsidP="00BF1F3A">
            <w:pPr>
              <w:rPr>
                <w:rFonts w:eastAsia="Arial"/>
                <w:color w:val="000000" w:themeColor="text1"/>
              </w:rPr>
            </w:pPr>
            <w:r w:rsidRPr="007F183D">
              <w:rPr>
                <w:rFonts w:eastAsia="Arial"/>
                <w:color w:val="000000" w:themeColor="text1"/>
              </w:rPr>
              <w:t>All Assessments</w:t>
            </w:r>
          </w:p>
        </w:tc>
      </w:tr>
      <w:tr w:rsidR="00CC6216" w:rsidRPr="007F183D" w14:paraId="27623507" w14:textId="77777777" w:rsidTr="00564884">
        <w:trPr>
          <w:cnfStyle w:val="000000010000" w:firstRow="0" w:lastRow="0" w:firstColumn="0" w:lastColumn="0" w:oddVBand="0" w:evenVBand="0" w:oddHBand="0" w:evenHBand="1" w:firstRowFirstColumn="0" w:firstRowLastColumn="0" w:lastRowFirstColumn="0" w:lastRowLastColumn="0"/>
        </w:trPr>
        <w:tc>
          <w:tcPr>
            <w:tcW w:w="2335" w:type="dxa"/>
          </w:tcPr>
          <w:p w14:paraId="69602F57" w14:textId="77777777" w:rsidR="00CC6216" w:rsidRPr="007F183D" w:rsidRDefault="00CC6216" w:rsidP="00BF1F3A">
            <w:pPr>
              <w:rPr>
                <w:rFonts w:eastAsia="Arial"/>
                <w:color w:val="000000" w:themeColor="text1"/>
              </w:rPr>
            </w:pPr>
            <w:r w:rsidRPr="007F183D">
              <w:rPr>
                <w:rFonts w:eastAsia="Arial"/>
                <w:color w:val="000000" w:themeColor="text1"/>
              </w:rPr>
              <w:t>Migrant Status</w:t>
            </w:r>
          </w:p>
        </w:tc>
        <w:tc>
          <w:tcPr>
            <w:tcW w:w="3920" w:type="dxa"/>
          </w:tcPr>
          <w:p w14:paraId="2A05117F" w14:textId="77777777" w:rsidR="00CC6216" w:rsidRPr="007F183D" w:rsidRDefault="00CC6216" w:rsidP="00BF1F3A">
            <w:pPr>
              <w:pStyle w:val="TableBulletList1"/>
              <w:spacing w:after="120"/>
            </w:pPr>
            <w:r w:rsidRPr="007F183D">
              <w:t xml:space="preserve">Eligible for the Title I Part C Migrant Program </w:t>
            </w:r>
          </w:p>
          <w:p w14:paraId="1F7CF667" w14:textId="77777777" w:rsidR="00CC6216" w:rsidRPr="007F183D" w:rsidRDefault="00CC6216" w:rsidP="00BF1F3A">
            <w:pPr>
              <w:pStyle w:val="TableBulletList1"/>
              <w:spacing w:after="120"/>
            </w:pPr>
            <w:r w:rsidRPr="007F183D">
              <w:t>Not eligible for the Title I Part C Migrant Program</w:t>
            </w:r>
          </w:p>
        </w:tc>
        <w:tc>
          <w:tcPr>
            <w:tcW w:w="3130" w:type="dxa"/>
          </w:tcPr>
          <w:p w14:paraId="180588EA" w14:textId="77777777" w:rsidR="00CC6216" w:rsidRPr="007F183D" w:rsidRDefault="00CC6216" w:rsidP="00BF1F3A">
            <w:pPr>
              <w:rPr>
                <w:rFonts w:eastAsia="Arial"/>
                <w:color w:val="000000" w:themeColor="text1"/>
              </w:rPr>
            </w:pPr>
            <w:r w:rsidRPr="007F183D">
              <w:rPr>
                <w:rFonts w:eastAsia="Arial"/>
                <w:color w:val="000000" w:themeColor="text1"/>
              </w:rPr>
              <w:t>All Assessments</w:t>
            </w:r>
          </w:p>
        </w:tc>
      </w:tr>
      <w:tr w:rsidR="002A76E3" w:rsidRPr="007F183D" w14:paraId="500548E5" w14:textId="77777777" w:rsidTr="00564884">
        <w:trPr>
          <w:cnfStyle w:val="000000100000" w:firstRow="0" w:lastRow="0" w:firstColumn="0" w:lastColumn="0" w:oddVBand="0" w:evenVBand="0" w:oddHBand="1" w:evenHBand="0" w:firstRowFirstColumn="0" w:firstRowLastColumn="0" w:lastRowFirstColumn="0" w:lastRowLastColumn="0"/>
        </w:trPr>
        <w:tc>
          <w:tcPr>
            <w:tcW w:w="2335" w:type="dxa"/>
          </w:tcPr>
          <w:p w14:paraId="7D9913F9" w14:textId="77777777" w:rsidR="00CC6216" w:rsidRPr="007F183D" w:rsidRDefault="00CC6216" w:rsidP="00BF1F3A">
            <w:pPr>
              <w:rPr>
                <w:rFonts w:eastAsia="Arial"/>
                <w:color w:val="000000" w:themeColor="text1"/>
              </w:rPr>
            </w:pPr>
            <w:r w:rsidRPr="007F183D">
              <w:rPr>
                <w:rFonts w:eastAsia="Arial"/>
                <w:color w:val="000000" w:themeColor="text1"/>
              </w:rPr>
              <w:t>Military</w:t>
            </w:r>
          </w:p>
        </w:tc>
        <w:tc>
          <w:tcPr>
            <w:tcW w:w="3920" w:type="dxa"/>
          </w:tcPr>
          <w:p w14:paraId="74A02DC4" w14:textId="3E369807" w:rsidR="00CC6216" w:rsidRPr="007F183D" w:rsidRDefault="00CC6216" w:rsidP="00BF1F3A">
            <w:pPr>
              <w:pStyle w:val="TableBulletList1"/>
              <w:keepLines w:val="0"/>
              <w:spacing w:after="120"/>
            </w:pPr>
            <w:r w:rsidRPr="007F183D">
              <w:t>Eligible based on most recent active military status</w:t>
            </w:r>
            <w:r w:rsidR="001F38EE">
              <w:t xml:space="preserve"> of </w:t>
            </w:r>
            <w:r w:rsidRPr="007F183D">
              <w:t>parent</w:t>
            </w:r>
            <w:r w:rsidR="00C67F9D">
              <w:t>/guardian</w:t>
            </w:r>
            <w:r w:rsidRPr="007F183D">
              <w:t xml:space="preserve"> </w:t>
            </w:r>
          </w:p>
          <w:p w14:paraId="4008B136" w14:textId="22EE8D66" w:rsidR="00CC6216" w:rsidRPr="007F183D" w:rsidRDefault="00CC6216" w:rsidP="00BF1F3A">
            <w:pPr>
              <w:pStyle w:val="TableBulletList1"/>
              <w:keepLines w:val="0"/>
              <w:spacing w:after="120"/>
            </w:pPr>
            <w:r w:rsidRPr="007F183D">
              <w:t>Not eligible based on most recent active military status</w:t>
            </w:r>
            <w:r w:rsidR="001F38EE" w:rsidRPr="007F183D">
              <w:t xml:space="preserve"> </w:t>
            </w:r>
            <w:r w:rsidR="001F38EE">
              <w:t xml:space="preserve">of </w:t>
            </w:r>
            <w:r w:rsidRPr="007F183D">
              <w:t>parent</w:t>
            </w:r>
            <w:r w:rsidR="001F38EE">
              <w:t>/guardian</w:t>
            </w:r>
            <w:r w:rsidRPr="007F183D">
              <w:t xml:space="preserve"> </w:t>
            </w:r>
          </w:p>
        </w:tc>
        <w:tc>
          <w:tcPr>
            <w:tcW w:w="3130" w:type="dxa"/>
          </w:tcPr>
          <w:p w14:paraId="28834BF2" w14:textId="77777777" w:rsidR="00CC6216" w:rsidRPr="007F183D" w:rsidRDefault="00CC6216" w:rsidP="00BF1F3A">
            <w:pPr>
              <w:rPr>
                <w:rFonts w:eastAsia="Arial"/>
                <w:color w:val="000000" w:themeColor="text1"/>
              </w:rPr>
            </w:pPr>
            <w:r w:rsidRPr="007F183D">
              <w:rPr>
                <w:rFonts w:eastAsia="Arial"/>
                <w:color w:val="000000" w:themeColor="text1"/>
              </w:rPr>
              <w:t>All Assessments</w:t>
            </w:r>
          </w:p>
        </w:tc>
      </w:tr>
      <w:tr w:rsidR="00CC6216" w:rsidRPr="007F183D" w14:paraId="2B92A7E5" w14:textId="77777777" w:rsidTr="00564884">
        <w:trPr>
          <w:cnfStyle w:val="000000010000" w:firstRow="0" w:lastRow="0" w:firstColumn="0" w:lastColumn="0" w:oddVBand="0" w:evenVBand="0" w:oddHBand="0" w:evenHBand="1" w:firstRowFirstColumn="0" w:firstRowLastColumn="0" w:lastRowFirstColumn="0" w:lastRowLastColumn="0"/>
        </w:trPr>
        <w:tc>
          <w:tcPr>
            <w:tcW w:w="2335" w:type="dxa"/>
          </w:tcPr>
          <w:p w14:paraId="75CA6C0E" w14:textId="77777777" w:rsidR="00CC6216" w:rsidRPr="007F183D" w:rsidRDefault="00CC6216" w:rsidP="00BF1F3A">
            <w:pPr>
              <w:rPr>
                <w:rFonts w:eastAsia="Arial"/>
                <w:color w:val="000000" w:themeColor="text1"/>
              </w:rPr>
            </w:pPr>
            <w:r w:rsidRPr="007F183D">
              <w:rPr>
                <w:rFonts w:eastAsia="Arial"/>
                <w:color w:val="000000" w:themeColor="text1"/>
              </w:rPr>
              <w:t>Percentage of School Day Instruction Provided in Spanish</w:t>
            </w:r>
          </w:p>
        </w:tc>
        <w:tc>
          <w:tcPr>
            <w:tcW w:w="3920" w:type="dxa"/>
          </w:tcPr>
          <w:p w14:paraId="71A04061" w14:textId="77777777" w:rsidR="00CC6216" w:rsidRPr="007F183D" w:rsidRDefault="00CC6216" w:rsidP="00BF1F3A">
            <w:pPr>
              <w:pStyle w:val="TableBulletList1"/>
              <w:spacing w:after="120"/>
            </w:pPr>
            <w:r w:rsidRPr="007F183D">
              <w:t xml:space="preserve">0–25% </w:t>
            </w:r>
          </w:p>
          <w:p w14:paraId="2BD2CDA3" w14:textId="77777777" w:rsidR="00CC6216" w:rsidRPr="007F183D" w:rsidRDefault="00CC6216" w:rsidP="00BF1F3A">
            <w:pPr>
              <w:pStyle w:val="TableBulletList1"/>
              <w:spacing w:after="120"/>
            </w:pPr>
            <w:r w:rsidRPr="007F183D">
              <w:t xml:space="preserve">26–50% </w:t>
            </w:r>
          </w:p>
          <w:p w14:paraId="5127BE8E" w14:textId="77777777" w:rsidR="00CC6216" w:rsidRPr="007F183D" w:rsidRDefault="00CC6216" w:rsidP="00BF1F3A">
            <w:pPr>
              <w:pStyle w:val="TableBulletList1"/>
              <w:spacing w:after="120"/>
            </w:pPr>
            <w:r w:rsidRPr="007F183D">
              <w:t xml:space="preserve">51–75% </w:t>
            </w:r>
          </w:p>
          <w:p w14:paraId="7CC62D57" w14:textId="77777777" w:rsidR="00CC6216" w:rsidRPr="007F183D" w:rsidRDefault="00CC6216" w:rsidP="00BF1F3A">
            <w:pPr>
              <w:pStyle w:val="TableBulletList1"/>
              <w:spacing w:after="120"/>
            </w:pPr>
            <w:r w:rsidRPr="007F183D">
              <w:t>76–100%</w:t>
            </w:r>
          </w:p>
        </w:tc>
        <w:tc>
          <w:tcPr>
            <w:tcW w:w="3130" w:type="dxa"/>
          </w:tcPr>
          <w:p w14:paraId="59C6680D" w14:textId="332C582C" w:rsidR="00CC6216" w:rsidRPr="007F183D" w:rsidRDefault="00CC6216" w:rsidP="00BF1F3A">
            <w:pPr>
              <w:rPr>
                <w:rFonts w:eastAsia="Arial"/>
                <w:color w:val="000000" w:themeColor="text1"/>
              </w:rPr>
            </w:pPr>
            <w:r w:rsidRPr="007F183D">
              <w:rPr>
                <w:rFonts w:eastAsia="Arial"/>
                <w:color w:val="000000" w:themeColor="text1"/>
              </w:rPr>
              <w:t>CSA</w:t>
            </w:r>
            <w:r w:rsidR="00E86F72" w:rsidRPr="008A3DC7">
              <w:rPr>
                <w:rFonts w:eastAsia="Arial"/>
                <w:color w:val="000000" w:themeColor="text1"/>
              </w:rPr>
              <w:t>, ELPAC</w:t>
            </w:r>
          </w:p>
        </w:tc>
      </w:tr>
      <w:tr w:rsidR="002A76E3" w:rsidRPr="007F183D" w14:paraId="4D6D1080" w14:textId="77777777" w:rsidTr="008A3DC7">
        <w:trPr>
          <w:cnfStyle w:val="000000100000" w:firstRow="0" w:lastRow="0" w:firstColumn="0" w:lastColumn="0" w:oddVBand="0" w:evenVBand="0" w:oddHBand="1" w:evenHBand="0" w:firstRowFirstColumn="0" w:firstRowLastColumn="0" w:lastRowFirstColumn="0" w:lastRowLastColumn="0"/>
        </w:trPr>
        <w:tc>
          <w:tcPr>
            <w:tcW w:w="0" w:type="dxa"/>
          </w:tcPr>
          <w:p w14:paraId="343FC89F" w14:textId="77777777" w:rsidR="00CC6216" w:rsidRPr="007F183D" w:rsidRDefault="00CC6216" w:rsidP="00BF1F3A">
            <w:pPr>
              <w:rPr>
                <w:rFonts w:eastAsia="Arial"/>
                <w:color w:val="000000" w:themeColor="text1"/>
              </w:rPr>
            </w:pPr>
            <w:r w:rsidRPr="007F183D">
              <w:rPr>
                <w:rFonts w:eastAsia="Arial"/>
                <w:color w:val="000000" w:themeColor="text1"/>
              </w:rPr>
              <w:t>Race or Ethnicity</w:t>
            </w:r>
          </w:p>
        </w:tc>
        <w:tc>
          <w:tcPr>
            <w:tcW w:w="0" w:type="dxa"/>
          </w:tcPr>
          <w:p w14:paraId="0E0039BB" w14:textId="77777777" w:rsidR="00CC6216" w:rsidRPr="007F183D" w:rsidRDefault="00CC6216" w:rsidP="00BF1F3A">
            <w:pPr>
              <w:pStyle w:val="TableBulletList1"/>
              <w:keepLines w:val="0"/>
              <w:spacing w:after="120"/>
            </w:pPr>
            <w:r w:rsidRPr="007F183D">
              <w:t xml:space="preserve">American Indian or Alaska Native </w:t>
            </w:r>
          </w:p>
          <w:p w14:paraId="39B376BA" w14:textId="77777777" w:rsidR="00CC6216" w:rsidRPr="007F183D" w:rsidRDefault="00CC6216" w:rsidP="00BF1F3A">
            <w:pPr>
              <w:pStyle w:val="TableBulletList1"/>
              <w:keepLines w:val="0"/>
              <w:spacing w:after="120"/>
            </w:pPr>
            <w:r w:rsidRPr="007F183D">
              <w:t>Asian</w:t>
            </w:r>
          </w:p>
          <w:p w14:paraId="34DE9576" w14:textId="77777777" w:rsidR="00CC6216" w:rsidRPr="007F183D" w:rsidRDefault="00CC6216" w:rsidP="00BF1F3A">
            <w:pPr>
              <w:pStyle w:val="TableBulletList1"/>
              <w:keepLines w:val="0"/>
              <w:spacing w:after="120"/>
            </w:pPr>
            <w:r w:rsidRPr="007F183D">
              <w:t xml:space="preserve">Black or African American </w:t>
            </w:r>
          </w:p>
          <w:p w14:paraId="5A18AC2D" w14:textId="77777777" w:rsidR="00CC6216" w:rsidRPr="007F183D" w:rsidRDefault="00CC6216" w:rsidP="00BF1F3A">
            <w:pPr>
              <w:pStyle w:val="TableBulletList1"/>
              <w:keepLines w:val="0"/>
              <w:spacing w:after="120"/>
            </w:pPr>
            <w:r w:rsidRPr="007F183D">
              <w:t>Filipino</w:t>
            </w:r>
          </w:p>
          <w:p w14:paraId="7F923228" w14:textId="77777777" w:rsidR="00CC6216" w:rsidRPr="007F183D" w:rsidRDefault="00CC6216" w:rsidP="00BF1F3A">
            <w:pPr>
              <w:pStyle w:val="TableBulletList1"/>
              <w:keepLines w:val="0"/>
              <w:spacing w:after="120"/>
            </w:pPr>
            <w:r w:rsidRPr="007F183D">
              <w:t>Hispanic or Latino</w:t>
            </w:r>
          </w:p>
          <w:p w14:paraId="269B1362" w14:textId="77777777" w:rsidR="00CC6216" w:rsidRPr="007F183D" w:rsidRDefault="00CC6216" w:rsidP="00BF1F3A">
            <w:pPr>
              <w:pStyle w:val="TableBulletList1"/>
              <w:keepLines w:val="0"/>
              <w:spacing w:after="120"/>
            </w:pPr>
            <w:r w:rsidRPr="007F183D">
              <w:t>Native Hawai‛ian or Other Pacific Islander</w:t>
            </w:r>
          </w:p>
          <w:p w14:paraId="26434AFA" w14:textId="77777777" w:rsidR="00CC6216" w:rsidRPr="007F183D" w:rsidRDefault="00CC6216" w:rsidP="00BF1F3A">
            <w:pPr>
              <w:pStyle w:val="TableBulletList1"/>
              <w:keepLines w:val="0"/>
              <w:spacing w:after="120"/>
            </w:pPr>
            <w:r w:rsidRPr="007F183D">
              <w:t>Two or more races</w:t>
            </w:r>
          </w:p>
          <w:p w14:paraId="7EA03162" w14:textId="77777777" w:rsidR="00CC6216" w:rsidRPr="007F183D" w:rsidRDefault="00CC6216" w:rsidP="00BF1F3A">
            <w:pPr>
              <w:pStyle w:val="TableBulletList1"/>
              <w:keepLines w:val="0"/>
              <w:spacing w:after="120"/>
            </w:pPr>
            <w:r w:rsidRPr="007F183D">
              <w:t>White</w:t>
            </w:r>
          </w:p>
        </w:tc>
        <w:tc>
          <w:tcPr>
            <w:tcW w:w="0" w:type="dxa"/>
          </w:tcPr>
          <w:p w14:paraId="62937143" w14:textId="77777777" w:rsidR="00CC6216" w:rsidRPr="007F183D" w:rsidRDefault="00CC6216" w:rsidP="00BF1F3A">
            <w:pPr>
              <w:rPr>
                <w:rFonts w:eastAsia="Arial"/>
                <w:color w:val="000000" w:themeColor="text1"/>
              </w:rPr>
            </w:pPr>
            <w:r w:rsidRPr="007F183D">
              <w:rPr>
                <w:rFonts w:eastAsia="Arial"/>
                <w:color w:val="000000" w:themeColor="text1"/>
              </w:rPr>
              <w:t>All Assessments</w:t>
            </w:r>
          </w:p>
        </w:tc>
      </w:tr>
      <w:tr w:rsidR="00CC6216" w:rsidRPr="007F183D" w14:paraId="0CC19420" w14:textId="77777777" w:rsidTr="00564884">
        <w:trPr>
          <w:cnfStyle w:val="000000010000" w:firstRow="0" w:lastRow="0" w:firstColumn="0" w:lastColumn="0" w:oddVBand="0" w:evenVBand="0" w:oddHBand="0" w:evenHBand="1" w:firstRowFirstColumn="0" w:firstRowLastColumn="0" w:lastRowFirstColumn="0" w:lastRowLastColumn="0"/>
        </w:trPr>
        <w:tc>
          <w:tcPr>
            <w:tcW w:w="2335" w:type="dxa"/>
          </w:tcPr>
          <w:p w14:paraId="6C1ECD52" w14:textId="77777777" w:rsidR="00CC6216" w:rsidRPr="007F183D" w:rsidRDefault="00CC6216" w:rsidP="00BF1F3A">
            <w:pPr>
              <w:rPr>
                <w:rFonts w:eastAsia="Arial"/>
                <w:color w:val="000000" w:themeColor="text1"/>
              </w:rPr>
            </w:pPr>
            <w:r w:rsidRPr="007F183D">
              <w:rPr>
                <w:rFonts w:eastAsia="Arial"/>
                <w:color w:val="000000" w:themeColor="text1"/>
              </w:rPr>
              <w:t>Received Instruction in Spanish in the Current School Year – Program Type</w:t>
            </w:r>
          </w:p>
        </w:tc>
        <w:tc>
          <w:tcPr>
            <w:tcW w:w="3920" w:type="dxa"/>
          </w:tcPr>
          <w:p w14:paraId="74B7C649" w14:textId="77777777" w:rsidR="00CC6216" w:rsidRPr="007F183D" w:rsidRDefault="00CC6216" w:rsidP="00BF1F3A">
            <w:pPr>
              <w:pStyle w:val="TableBulletList1"/>
              <w:spacing w:after="120"/>
            </w:pPr>
            <w:r w:rsidRPr="007F183D">
              <w:t xml:space="preserve">One-Way Immersion </w:t>
            </w:r>
          </w:p>
          <w:p w14:paraId="493ED654" w14:textId="77777777" w:rsidR="00CC6216" w:rsidRPr="007F183D" w:rsidRDefault="00CC6216" w:rsidP="00BF1F3A">
            <w:pPr>
              <w:pStyle w:val="TableBulletList1"/>
              <w:spacing w:after="120"/>
            </w:pPr>
            <w:r w:rsidRPr="007F183D">
              <w:t xml:space="preserve">Dual-Language Immersion </w:t>
            </w:r>
          </w:p>
          <w:p w14:paraId="0AB13F71" w14:textId="77777777" w:rsidR="00CC6216" w:rsidRPr="007F183D" w:rsidRDefault="00CC6216" w:rsidP="00BF1F3A">
            <w:pPr>
              <w:pStyle w:val="TableBulletList1"/>
              <w:spacing w:after="120"/>
            </w:pPr>
            <w:r w:rsidRPr="007F183D">
              <w:t xml:space="preserve">Developmental Bilingual </w:t>
            </w:r>
          </w:p>
          <w:p w14:paraId="4CDB8D3E" w14:textId="77777777" w:rsidR="00CC6216" w:rsidRPr="007F183D" w:rsidRDefault="00CC6216" w:rsidP="00BF1F3A">
            <w:pPr>
              <w:pStyle w:val="TableBulletList1"/>
              <w:spacing w:after="120"/>
            </w:pPr>
            <w:r w:rsidRPr="007F183D">
              <w:t>Heritage Language or Indigenous Language</w:t>
            </w:r>
          </w:p>
          <w:p w14:paraId="1DC67066" w14:textId="77777777" w:rsidR="00CC6216" w:rsidRPr="007F183D" w:rsidRDefault="00CC6216" w:rsidP="00BF1F3A">
            <w:pPr>
              <w:pStyle w:val="TableBulletList1"/>
              <w:spacing w:after="120"/>
            </w:pPr>
            <w:r w:rsidRPr="007F183D">
              <w:t>Spanish as a Foreign Language</w:t>
            </w:r>
          </w:p>
        </w:tc>
        <w:tc>
          <w:tcPr>
            <w:tcW w:w="3130" w:type="dxa"/>
          </w:tcPr>
          <w:p w14:paraId="60D2A99B" w14:textId="77777777" w:rsidR="00CC6216" w:rsidRPr="007F183D" w:rsidRDefault="00CC6216" w:rsidP="00BF1F3A">
            <w:pPr>
              <w:rPr>
                <w:rFonts w:eastAsia="Arial"/>
                <w:color w:val="000000" w:themeColor="text1"/>
              </w:rPr>
            </w:pPr>
            <w:r w:rsidRPr="007F183D">
              <w:rPr>
                <w:rFonts w:eastAsia="Arial"/>
                <w:color w:val="000000" w:themeColor="text1"/>
              </w:rPr>
              <w:t>CSA</w:t>
            </w:r>
          </w:p>
        </w:tc>
      </w:tr>
      <w:tr w:rsidR="002A76E3" w:rsidRPr="007F183D" w14:paraId="7D598564" w14:textId="77777777" w:rsidTr="00564884">
        <w:trPr>
          <w:cnfStyle w:val="000000100000" w:firstRow="0" w:lastRow="0" w:firstColumn="0" w:lastColumn="0" w:oddVBand="0" w:evenVBand="0" w:oddHBand="1" w:evenHBand="0" w:firstRowFirstColumn="0" w:firstRowLastColumn="0" w:lastRowFirstColumn="0" w:lastRowLastColumn="0"/>
        </w:trPr>
        <w:tc>
          <w:tcPr>
            <w:tcW w:w="2335" w:type="dxa"/>
          </w:tcPr>
          <w:p w14:paraId="795C49EB" w14:textId="77777777" w:rsidR="00CC6216" w:rsidRPr="007F183D" w:rsidRDefault="00CC6216" w:rsidP="00BF1F3A">
            <w:pPr>
              <w:rPr>
                <w:rFonts w:eastAsia="Arial"/>
                <w:color w:val="000000" w:themeColor="text1"/>
              </w:rPr>
            </w:pPr>
            <w:r w:rsidRPr="007F183D">
              <w:rPr>
                <w:rFonts w:eastAsia="Arial"/>
                <w:color w:val="000000" w:themeColor="text1"/>
              </w:rPr>
              <w:t>Special Education Service Status</w:t>
            </w:r>
          </w:p>
        </w:tc>
        <w:tc>
          <w:tcPr>
            <w:tcW w:w="3920" w:type="dxa"/>
          </w:tcPr>
          <w:p w14:paraId="648CA259" w14:textId="77777777" w:rsidR="00CC6216" w:rsidRPr="007F183D" w:rsidRDefault="00CC6216" w:rsidP="00BF1F3A">
            <w:pPr>
              <w:pStyle w:val="TableBulletList1"/>
              <w:keepLines w:val="0"/>
              <w:spacing w:after="120"/>
            </w:pPr>
            <w:r w:rsidRPr="007F183D">
              <w:t>No special education services</w:t>
            </w:r>
          </w:p>
          <w:p w14:paraId="023D126B" w14:textId="77777777" w:rsidR="00CC6216" w:rsidRPr="007F183D" w:rsidRDefault="00CC6216" w:rsidP="00BF1F3A">
            <w:pPr>
              <w:pStyle w:val="TableBulletList1"/>
              <w:keepLines w:val="0"/>
              <w:spacing w:after="120"/>
            </w:pPr>
            <w:r w:rsidRPr="007F183D">
              <w:t>Special education services</w:t>
            </w:r>
          </w:p>
        </w:tc>
        <w:tc>
          <w:tcPr>
            <w:tcW w:w="3130" w:type="dxa"/>
          </w:tcPr>
          <w:p w14:paraId="7BF83D6D" w14:textId="77777777" w:rsidR="00CC6216" w:rsidRPr="007F183D" w:rsidRDefault="00CC6216" w:rsidP="00BF1F3A">
            <w:pPr>
              <w:rPr>
                <w:rFonts w:eastAsia="Arial"/>
                <w:color w:val="000000" w:themeColor="text1"/>
              </w:rPr>
            </w:pPr>
            <w:r w:rsidRPr="007F183D">
              <w:rPr>
                <w:rFonts w:eastAsia="Arial"/>
                <w:color w:val="000000" w:themeColor="text1"/>
              </w:rPr>
              <w:t>CAST, CSA, ELPAC, Smarter Balanced</w:t>
            </w:r>
          </w:p>
        </w:tc>
      </w:tr>
      <w:tr w:rsidR="00DD5122" w:rsidRPr="008A3DC7" w14:paraId="70E7C12E" w14:textId="77777777" w:rsidTr="00564884">
        <w:trPr>
          <w:cnfStyle w:val="000000010000" w:firstRow="0" w:lastRow="0" w:firstColumn="0" w:lastColumn="0" w:oddVBand="0" w:evenVBand="0" w:oddHBand="0" w:evenHBand="1" w:firstRowFirstColumn="0" w:firstRowLastColumn="0" w:lastRowFirstColumn="0" w:lastRowLastColumn="0"/>
        </w:trPr>
        <w:tc>
          <w:tcPr>
            <w:tcW w:w="2335" w:type="dxa"/>
          </w:tcPr>
          <w:p w14:paraId="635E78EE" w14:textId="2AFB608E" w:rsidR="00DD5122" w:rsidRPr="008A3DC7" w:rsidRDefault="008104C1" w:rsidP="00BF1F3A">
            <w:pPr>
              <w:rPr>
                <w:rFonts w:eastAsia="Arial"/>
                <w:color w:val="000000" w:themeColor="text1"/>
              </w:rPr>
            </w:pPr>
            <w:r w:rsidRPr="008A3DC7">
              <w:rPr>
                <w:rFonts w:eastAsia="Arial"/>
                <w:color w:val="000000" w:themeColor="text1"/>
              </w:rPr>
              <w:t xml:space="preserve">Primary </w:t>
            </w:r>
            <w:r w:rsidR="00B5313E" w:rsidRPr="008A3DC7">
              <w:rPr>
                <w:rFonts w:eastAsia="Arial"/>
                <w:color w:val="000000" w:themeColor="text1"/>
              </w:rPr>
              <w:t xml:space="preserve">Language Spoken </w:t>
            </w:r>
            <w:r w:rsidRPr="008A3DC7">
              <w:rPr>
                <w:rFonts w:eastAsia="Arial"/>
                <w:color w:val="000000" w:themeColor="text1"/>
              </w:rPr>
              <w:t xml:space="preserve">at </w:t>
            </w:r>
            <w:r w:rsidR="00B5313E" w:rsidRPr="008A3DC7">
              <w:rPr>
                <w:rFonts w:eastAsia="Arial"/>
                <w:color w:val="000000" w:themeColor="text1"/>
              </w:rPr>
              <w:t>Home</w:t>
            </w:r>
          </w:p>
        </w:tc>
        <w:tc>
          <w:tcPr>
            <w:tcW w:w="3920" w:type="dxa"/>
          </w:tcPr>
          <w:p w14:paraId="3A522D89" w14:textId="0354DAD9" w:rsidR="00DD5122" w:rsidRPr="008A3DC7" w:rsidRDefault="00DE1812" w:rsidP="00BF1F3A">
            <w:pPr>
              <w:pStyle w:val="TableBulletList1"/>
              <w:spacing w:after="120"/>
            </w:pPr>
            <w:r w:rsidRPr="008A3DC7">
              <w:t>To be determined, a</w:t>
            </w:r>
            <w:r w:rsidR="008104C1" w:rsidRPr="008A3DC7">
              <w:t xml:space="preserve">s provided </w:t>
            </w:r>
            <w:r w:rsidRPr="008A3DC7">
              <w:t xml:space="preserve">in the </w:t>
            </w:r>
            <w:r w:rsidR="008104C1" w:rsidRPr="008A3DC7">
              <w:t>CALPADS</w:t>
            </w:r>
            <w:r w:rsidRPr="008A3DC7">
              <w:t xml:space="preserve"> data feed to ETS</w:t>
            </w:r>
          </w:p>
        </w:tc>
        <w:tc>
          <w:tcPr>
            <w:tcW w:w="3130" w:type="dxa"/>
          </w:tcPr>
          <w:p w14:paraId="7DA9A9E5" w14:textId="492E95F7" w:rsidR="00DD5122" w:rsidRPr="008A3DC7" w:rsidRDefault="00DE1812" w:rsidP="00BF1F3A">
            <w:pPr>
              <w:rPr>
                <w:rFonts w:eastAsia="Arial"/>
                <w:color w:val="000000" w:themeColor="text1"/>
              </w:rPr>
            </w:pPr>
            <w:r w:rsidRPr="008A3DC7">
              <w:rPr>
                <w:rFonts w:eastAsia="Arial"/>
                <w:color w:val="000000" w:themeColor="text1"/>
              </w:rPr>
              <w:t>CSA</w:t>
            </w:r>
            <w:r w:rsidR="00F609F6" w:rsidRPr="008A3DC7">
              <w:rPr>
                <w:rFonts w:eastAsia="Arial"/>
                <w:color w:val="000000" w:themeColor="text1"/>
              </w:rPr>
              <w:t>, ELPAC, Alternate ELPAC</w:t>
            </w:r>
          </w:p>
        </w:tc>
      </w:tr>
    </w:tbl>
    <w:p w14:paraId="6E5F5BC4" w14:textId="77777777" w:rsidR="00CC6216" w:rsidRPr="007F183D" w:rsidRDefault="00CC6216" w:rsidP="00CC6216">
      <w:pPr>
        <w:pStyle w:val="ProposalText"/>
      </w:pPr>
    </w:p>
    <w:p w14:paraId="5B505394" w14:textId="42247F22" w:rsidR="00CC6216" w:rsidRPr="007F183D" w:rsidRDefault="00CC6216" w:rsidP="00CC6216">
      <w:pPr>
        <w:pStyle w:val="ProposalText"/>
      </w:pPr>
      <w:r w:rsidRPr="007F183D">
        <w:rPr>
          <w:b/>
          <w:bCs/>
        </w:rPr>
        <w:t>Indices of item</w:t>
      </w:r>
      <w:r w:rsidRPr="007F183D" w:rsidDel="00003E9D">
        <w:rPr>
          <w:b/>
          <w:bCs/>
        </w:rPr>
        <w:t xml:space="preserve"> </w:t>
      </w:r>
      <w:r w:rsidRPr="007F183D">
        <w:rPr>
          <w:b/>
          <w:bCs/>
        </w:rPr>
        <w:t>completion rates.</w:t>
      </w:r>
      <w:r w:rsidRPr="007F183D">
        <w:t xml:space="preserve"> Item completion rates provide an important indicator of potential issues, such as whether items are clearly written or the content is grade appropriate. For each item, ETS will summarize the percentage of students that omit an item. Using the item omit flagging criteria detailed in </w:t>
      </w:r>
      <w:r w:rsidRPr="007F183D">
        <w:rPr>
          <w:b/>
          <w:bCs/>
        </w:rPr>
        <w:fldChar w:fldCharType="begin"/>
      </w:r>
      <w:r w:rsidRPr="007F183D">
        <w:rPr>
          <w:b/>
        </w:rPr>
        <w:instrText xml:space="preserve"> REF _Ref69403595 \h </w:instrText>
      </w:r>
      <w:r w:rsidRPr="007F183D">
        <w:rPr>
          <w:b/>
          <w:bCs/>
        </w:rPr>
        <w:instrText xml:space="preserve"> \* MERGEFORMAT </w:instrText>
      </w:r>
      <w:r w:rsidRPr="007F183D">
        <w:rPr>
          <w:b/>
          <w:bCs/>
        </w:rPr>
      </w:r>
      <w:r w:rsidRPr="007F183D">
        <w:rPr>
          <w:b/>
          <w:bCs/>
        </w:rPr>
        <w:fldChar w:fldCharType="separate"/>
      </w:r>
      <w:r w:rsidR="00110A1A" w:rsidRPr="007F183D">
        <w:rPr>
          <w:b/>
        </w:rPr>
        <w:t>Table 35</w:t>
      </w:r>
      <w:r w:rsidRPr="007F183D">
        <w:rPr>
          <w:b/>
          <w:bCs/>
        </w:rPr>
        <w:fldChar w:fldCharType="end"/>
      </w:r>
      <w:r w:rsidRPr="007F183D">
        <w:rPr>
          <w:bCs/>
        </w:rPr>
        <w:t xml:space="preserve"> and </w:t>
      </w:r>
      <w:r w:rsidRPr="007F183D">
        <w:rPr>
          <w:b/>
          <w:bCs/>
        </w:rPr>
        <w:fldChar w:fldCharType="begin"/>
      </w:r>
      <w:r w:rsidRPr="007F183D">
        <w:rPr>
          <w:b/>
          <w:bCs/>
        </w:rPr>
        <w:instrText xml:space="preserve"> REF _Ref69403604 \h  \* MERGEFORMAT </w:instrText>
      </w:r>
      <w:r w:rsidRPr="007F183D">
        <w:rPr>
          <w:b/>
          <w:bCs/>
        </w:rPr>
      </w:r>
      <w:r w:rsidRPr="007F183D">
        <w:rPr>
          <w:b/>
          <w:bCs/>
        </w:rPr>
        <w:fldChar w:fldCharType="separate"/>
      </w:r>
      <w:r w:rsidR="00110A1A" w:rsidRPr="007F183D">
        <w:rPr>
          <w:b/>
        </w:rPr>
        <w:t>Table 36</w:t>
      </w:r>
      <w:r w:rsidRPr="007F183D">
        <w:rPr>
          <w:b/>
          <w:bCs/>
        </w:rPr>
        <w:fldChar w:fldCharType="end"/>
      </w:r>
      <w:r w:rsidRPr="007F183D">
        <w:t xml:space="preserve"> in </w:t>
      </w:r>
      <w:r w:rsidRPr="007F183D">
        <w:rPr>
          <w:b/>
          <w:bCs/>
        </w:rPr>
        <w:t>Task </w:t>
      </w:r>
      <w:r w:rsidR="003D73E3" w:rsidRPr="007F183D">
        <w:rPr>
          <w:b/>
        </w:rPr>
        <w:fldChar w:fldCharType="begin"/>
      </w:r>
      <w:r w:rsidR="003D73E3" w:rsidRPr="007F183D">
        <w:rPr>
          <w:b/>
          <w:bCs/>
        </w:rPr>
        <w:instrText xml:space="preserve"> REF Task_3_8_2_A \h </w:instrText>
      </w:r>
      <w:r w:rsidR="003D73E3" w:rsidRPr="007F183D">
        <w:rPr>
          <w:b/>
        </w:rPr>
        <w:instrText xml:space="preserve"> \* MERGEFORMAT </w:instrText>
      </w:r>
      <w:r w:rsidR="003D73E3" w:rsidRPr="007F183D">
        <w:rPr>
          <w:b/>
        </w:rPr>
      </w:r>
      <w:r w:rsidR="003D73E3" w:rsidRPr="007F183D">
        <w:rPr>
          <w:b/>
        </w:rPr>
        <w:fldChar w:fldCharType="separate"/>
      </w:r>
      <w:r w:rsidR="00B2315E" w:rsidRPr="00B2315E">
        <w:rPr>
          <w:b/>
        </w:rPr>
        <w:t>8.2.A</w:t>
      </w:r>
      <w:r w:rsidR="003D73E3" w:rsidRPr="007F183D">
        <w:rPr>
          <w:b/>
        </w:rPr>
        <w:fldChar w:fldCharType="end"/>
      </w:r>
      <w:r w:rsidRPr="007F183D">
        <w:t xml:space="preserve">, ETS will also summarize for each test form the percentage of items flagged for having high omit rates. </w:t>
      </w:r>
    </w:p>
    <w:p w14:paraId="33A34BD4" w14:textId="59540469" w:rsidR="00CC6216" w:rsidRPr="007F183D" w:rsidRDefault="00CC6216" w:rsidP="00CC6216">
      <w:pPr>
        <w:pStyle w:val="ProposalText"/>
      </w:pPr>
      <w:r w:rsidRPr="007F183D">
        <w:rPr>
          <w:b/>
          <w:bCs/>
        </w:rPr>
        <w:t>Descriptive statistics.</w:t>
      </w:r>
      <w:r w:rsidRPr="007F183D">
        <w:t xml:space="preserve"> Results of comprehensive summary analyses include descriptive statistics and graphical summaries for many components of tests. These summaries comprise means, standard deviations, medians, minimum, and maximum scores for total test scale scores, performance task scores, domains, and claim scores, as applicable. Additionally, means, medians, minimum, and maximum values are provided for the number of items presented to students taking variable-length tests, and for time required to complete tests. For information regarding response time analysis, refer to</w:t>
      </w:r>
      <w:r w:rsidRPr="007F183D" w:rsidDel="001F6821">
        <w:t xml:space="preserve"> </w:t>
      </w:r>
      <w:r w:rsidRPr="007F183D">
        <w:rPr>
          <w:b/>
        </w:rPr>
        <w:t>Task </w:t>
      </w:r>
      <w:r w:rsidR="003D73E3" w:rsidRPr="007F183D">
        <w:rPr>
          <w:b/>
        </w:rPr>
        <w:fldChar w:fldCharType="begin"/>
      </w:r>
      <w:r w:rsidR="003D73E3" w:rsidRPr="007F183D">
        <w:rPr>
          <w:b/>
        </w:rPr>
        <w:instrText xml:space="preserve"> REF Task_3_8_2_A \h  \* MERGEFORMAT </w:instrText>
      </w:r>
      <w:r w:rsidR="003D73E3" w:rsidRPr="007F183D">
        <w:rPr>
          <w:b/>
        </w:rPr>
      </w:r>
      <w:r w:rsidR="003D73E3" w:rsidRPr="007F183D">
        <w:rPr>
          <w:b/>
        </w:rPr>
        <w:fldChar w:fldCharType="separate"/>
      </w:r>
      <w:r w:rsidR="00B2315E" w:rsidRPr="00B2315E">
        <w:rPr>
          <w:b/>
        </w:rPr>
        <w:t>8.2.A</w:t>
      </w:r>
      <w:r w:rsidR="003D73E3" w:rsidRPr="007F183D">
        <w:rPr>
          <w:b/>
        </w:rPr>
        <w:fldChar w:fldCharType="end"/>
      </w:r>
      <w:r w:rsidRPr="007F183D">
        <w:t xml:space="preserve"> and to the </w:t>
      </w:r>
      <w:r w:rsidR="00482B86" w:rsidRPr="007F183D">
        <w:rPr>
          <w:b/>
        </w:rPr>
        <w:fldChar w:fldCharType="begin"/>
      </w:r>
      <w:r w:rsidR="00482B86" w:rsidRPr="007F183D">
        <w:rPr>
          <w:b/>
        </w:rPr>
        <w:instrText xml:space="preserve"> REF TestLevelResponseTimeAnalyses \h  \* MERGEFORMAT </w:instrText>
      </w:r>
      <w:r w:rsidR="00482B86" w:rsidRPr="007F183D">
        <w:rPr>
          <w:b/>
        </w:rPr>
      </w:r>
      <w:r w:rsidR="00482B86" w:rsidRPr="007F183D">
        <w:rPr>
          <w:b/>
        </w:rPr>
        <w:fldChar w:fldCharType="separate"/>
      </w:r>
      <w:r w:rsidR="00110A1A" w:rsidRPr="007F183D">
        <w:rPr>
          <w:b/>
        </w:rPr>
        <w:t>Test-Level Response Time Analyses</w:t>
      </w:r>
      <w:r w:rsidR="00482B86" w:rsidRPr="007F183D">
        <w:rPr>
          <w:b/>
        </w:rPr>
        <w:fldChar w:fldCharType="end"/>
      </w:r>
      <w:r w:rsidRPr="007F183D">
        <w:t xml:space="preserve"> section in </w:t>
      </w:r>
      <w:r w:rsidRPr="007F183D">
        <w:rPr>
          <w:b/>
        </w:rPr>
        <w:t>Task</w:t>
      </w:r>
      <w:r w:rsidRPr="007F183D">
        <w:rPr>
          <w:b/>
          <w:bCs/>
        </w:rPr>
        <w:t> </w:t>
      </w:r>
      <w:r w:rsidR="003D73E3" w:rsidRPr="007F183D">
        <w:rPr>
          <w:b/>
        </w:rPr>
        <w:fldChar w:fldCharType="begin"/>
      </w:r>
      <w:r w:rsidR="003D73E3" w:rsidRPr="007F183D">
        <w:rPr>
          <w:b/>
          <w:bCs/>
        </w:rPr>
        <w:instrText xml:space="preserve"> REF Task_3_8_2_B \h </w:instrText>
      </w:r>
      <w:r w:rsidR="003D73E3" w:rsidRPr="007F183D">
        <w:rPr>
          <w:b/>
        </w:rPr>
        <w:instrText xml:space="preserve"> \* MERGEFORMAT </w:instrText>
      </w:r>
      <w:r w:rsidR="003D73E3" w:rsidRPr="007F183D">
        <w:rPr>
          <w:b/>
        </w:rPr>
      </w:r>
      <w:r w:rsidR="003D73E3" w:rsidRPr="007F183D">
        <w:rPr>
          <w:b/>
        </w:rPr>
        <w:fldChar w:fldCharType="separate"/>
      </w:r>
      <w:r w:rsidR="00B2315E" w:rsidRPr="00B2315E">
        <w:rPr>
          <w:b/>
        </w:rPr>
        <w:t>8.2.B</w:t>
      </w:r>
      <w:r w:rsidR="003D73E3" w:rsidRPr="007F183D">
        <w:rPr>
          <w:b/>
        </w:rPr>
        <w:fldChar w:fldCharType="end"/>
      </w:r>
      <w:r w:rsidRPr="007F183D">
        <w:t>.</w:t>
      </w:r>
    </w:p>
    <w:p w14:paraId="1AA0CF8C" w14:textId="77777777" w:rsidR="00CC6216" w:rsidRPr="007F183D" w:rsidRDefault="00CC6216" w:rsidP="00CC6216">
      <w:pPr>
        <w:pStyle w:val="ProposalText"/>
      </w:pPr>
      <w:r w:rsidRPr="007F183D">
        <w:t>ETS will also construct tables that summarize all classical statistics, including mean, minimum, and maximum values for proportion correct (</w:t>
      </w:r>
      <w:r w:rsidRPr="007F183D">
        <w:rPr>
          <w:i/>
          <w:iCs/>
        </w:rPr>
        <w:t>p</w:t>
      </w:r>
      <w:r w:rsidRPr="007F183D">
        <w:t>-values), item-total correlations (i.e., biserial, point-biserial,</w:t>
      </w:r>
      <w:r w:rsidRPr="007F183D" w:rsidDel="00501071">
        <w:t xml:space="preserve"> </w:t>
      </w:r>
      <w:r w:rsidRPr="007F183D">
        <w:t>polyserial correlations where appropriate), and proportion correct for polytomous items. These statistics may be reported by total test, domain, claim, and item type, as needed.</w:t>
      </w:r>
    </w:p>
    <w:p w14:paraId="2646E4EF" w14:textId="77777777" w:rsidR="00CC6216" w:rsidRPr="007F183D" w:rsidRDefault="00CC6216" w:rsidP="00CC6216">
      <w:pPr>
        <w:pStyle w:val="ProposalText"/>
      </w:pPr>
      <w:r w:rsidRPr="007F183D">
        <w:rPr>
          <w:b/>
        </w:rPr>
        <w:t xml:space="preserve">Average time </w:t>
      </w:r>
      <w:r w:rsidRPr="007F183D">
        <w:rPr>
          <w:b/>
          <w:bCs/>
        </w:rPr>
        <w:t>to</w:t>
      </w:r>
      <w:r w:rsidRPr="007F183D">
        <w:rPr>
          <w:b/>
        </w:rPr>
        <w:t xml:space="preserve"> complete </w:t>
      </w:r>
      <w:r w:rsidRPr="007F183D">
        <w:rPr>
          <w:b/>
          <w:bCs/>
        </w:rPr>
        <w:t>an</w:t>
      </w:r>
      <w:r w:rsidRPr="007F183D">
        <w:rPr>
          <w:b/>
        </w:rPr>
        <w:t xml:space="preserve"> assessment.</w:t>
      </w:r>
      <w:r w:rsidRPr="007F183D">
        <w:t xml:space="preserve"> Average time required to complete an assessment is another key component that helps summarize a student’s overall test-taking experience. Although all California assessments are untimed, estimated times required for testing have been established to help LEAs prepare and coordinate the annual assessments. Documenting this information and evaluating it across student groups and overall test performance levels will inform whether estimated testing time remains appropriate, or whether updates should be made based on this information. In addition, it can provide useful information on new test development efforts to verify that testing time burden does not increase—or to identify item development strategies that could reduce testing time while continuing to deliver a fair, valid, and reliable assessment. ETS will report estimated testing time for the overall test and each content domain or claim area for all students, student groups, performance levels, and combination of student group and performance level to provide a full view of how students experience California assessments. </w:t>
      </w:r>
    </w:p>
    <w:p w14:paraId="08C96BB6" w14:textId="77777777" w:rsidR="00CC6216" w:rsidRPr="007F183D" w:rsidRDefault="00CC6216" w:rsidP="00CC6216">
      <w:pPr>
        <w:pStyle w:val="Heading4"/>
        <w:rPr>
          <w:rFonts w:eastAsia="Times New Roman"/>
        </w:rPr>
      </w:pPr>
      <w:bookmarkStart w:id="1079" w:name="TestLevelResponseTimeAnalyses"/>
      <w:r w:rsidRPr="007F183D">
        <w:t xml:space="preserve">Test-Level Response </w:t>
      </w:r>
      <w:r w:rsidRPr="007F183D">
        <w:rPr>
          <w:rFonts w:eastAsia="Times New Roman"/>
        </w:rPr>
        <w:t>Time Analyses</w:t>
      </w:r>
      <w:bookmarkEnd w:id="1079"/>
    </w:p>
    <w:p w14:paraId="3235D226" w14:textId="77777777" w:rsidR="00CC6216" w:rsidRPr="007F183D" w:rsidRDefault="00CC6216" w:rsidP="00CC6216">
      <w:pPr>
        <w:pStyle w:val="ProposalText"/>
      </w:pPr>
      <w:r w:rsidRPr="007F183D">
        <w:t xml:space="preserve">In addition to informing the analysis of time required for testing, response time data may be helpful to investigate whether students remain engaged throughout the test, whether there are issues of functionality, particularly with remote testing, or whether there is suspicious behavior (e.g., students responding correctly to cognitively challenging test items in fractions of a second, students progressing at a steady </w:t>
      </w:r>
      <w:r w:rsidRPr="007F183D" w:rsidDel="79034087">
        <w:t>pace</w:t>
      </w:r>
      <w:r w:rsidRPr="007F183D">
        <w:t xml:space="preserve"> but changing pace at some point).</w:t>
      </w:r>
    </w:p>
    <w:p w14:paraId="55CBDC03" w14:textId="77777777" w:rsidR="00CC6216" w:rsidRPr="007F183D" w:rsidRDefault="00CC6216" w:rsidP="00CC6216">
      <w:pPr>
        <w:pStyle w:val="ProposalText"/>
      </w:pPr>
      <w:r w:rsidRPr="007F183D">
        <w:t>At the item level, the delivery platform captures timing information for each “page” (i.e., screen) presented to test takers. Information about the amount of time taken to answer a single question is available for items that appear alone on a page or screen. The time required to answer all questions on a page is available when multiple items appear on a page, most commonly for item sets. At the total test level, response times are calculated by summing the page durations for all items across the test. </w:t>
      </w:r>
    </w:p>
    <w:p w14:paraId="08C441A0" w14:textId="77777777" w:rsidR="00CC6216" w:rsidRPr="007F183D" w:rsidRDefault="00CC6216" w:rsidP="00CC6216">
      <w:pPr>
        <w:pStyle w:val="ProposalText"/>
      </w:pPr>
      <w:r w:rsidRPr="007F183D">
        <w:t>ETS will provide summary statistics and graphical displays of response times (i.e., average, standard deviation, median,</w:t>
      </w:r>
      <w:r w:rsidRPr="007F183D" w:rsidDel="5E83341E">
        <w:rPr>
          <w:rStyle w:val="normaltextrun"/>
        </w:rPr>
        <w:t xml:space="preserve"> </w:t>
      </w:r>
      <w:r w:rsidRPr="007F183D">
        <w:rPr>
          <w:rStyle w:val="normaltextrun"/>
        </w:rPr>
        <w:t>first percentile, twenty-fifth percentile, seventy-fifth percentile, ninety-ninth percentile</w:t>
      </w:r>
      <w:r w:rsidRPr="007F183D">
        <w:t xml:space="preserve">) for the amount of time taken to respond to blocks of items (e.g., discrete items or performance tasks), different item types (e.g., </w:t>
      </w:r>
      <w:r w:rsidRPr="007F183D" w:rsidDel="5E83341E">
        <w:t>multiple-</w:t>
      </w:r>
      <w:r w:rsidRPr="007F183D">
        <w:t>choice, constructed-response, technology-enhanced), and for the total test. The type of response time analyses and reporting will depend on the test design and the types of information deemed most useful.</w:t>
      </w:r>
    </w:p>
    <w:p w14:paraId="6C164521" w14:textId="77777777" w:rsidR="00CC6216" w:rsidRPr="007F183D" w:rsidRDefault="00CC6216" w:rsidP="00CC6216">
      <w:pPr>
        <w:pStyle w:val="ProposalText"/>
      </w:pPr>
      <w:r w:rsidRPr="007F183D">
        <w:t>Additional response time analyses will include the</w:t>
      </w:r>
      <w:r w:rsidRPr="007F183D">
        <w:rPr>
          <w:rStyle w:val="normaltextrun"/>
        </w:rPr>
        <w:t xml:space="preserve"> first percentile, twenty-fifth percentile, seventy-fifth percentile, and ninety-ninth percentile</w:t>
      </w:r>
      <w:r w:rsidRPr="007F183D">
        <w:t xml:space="preserve"> of the distribution of testing times, and summaries of item latency data (i.e., the amount of time the delivery platform takes to load an item). ETS will also create plots of item response time by ability as measured by, for example, total raw score or scale score.</w:t>
      </w:r>
    </w:p>
    <w:p w14:paraId="2D66F10F" w14:textId="1EDA3A52" w:rsidR="00CC6216" w:rsidRPr="007F183D" w:rsidRDefault="00CC6216" w:rsidP="00CC6216">
      <w:pPr>
        <w:pStyle w:val="ProposalText"/>
      </w:pPr>
      <w:r w:rsidRPr="007F183D">
        <w:rPr>
          <w:b/>
          <w:bCs/>
        </w:rPr>
        <w:t>Analysis of student group size changes at LEA level.</w:t>
      </w:r>
      <w:r w:rsidRPr="007F183D">
        <w:t xml:space="preserve"> Another important element of summary analysis will be a year-to-year investigation of student group size changes at the LEA level. Changes of more than 10 percent between successive years are considered notable. Refer to </w:t>
      </w:r>
      <w:r w:rsidRPr="007F183D">
        <w:rPr>
          <w:b/>
        </w:rPr>
        <w:fldChar w:fldCharType="begin"/>
      </w:r>
      <w:r w:rsidRPr="007F183D">
        <w:instrText xml:space="preserve"> REF _Ref69984644 \h </w:instrText>
      </w:r>
      <w:r w:rsidRPr="007F183D">
        <w:rPr>
          <w:b/>
        </w:rPr>
        <w:instrText xml:space="preserve"> \* MERGEFORMAT </w:instrText>
      </w:r>
      <w:r w:rsidRPr="007F183D">
        <w:rPr>
          <w:b/>
        </w:rPr>
      </w:r>
      <w:r w:rsidRPr="007F183D">
        <w:rPr>
          <w:b/>
        </w:rPr>
        <w:fldChar w:fldCharType="separate"/>
      </w:r>
      <w:r w:rsidR="00B76D35" w:rsidRPr="007F183D">
        <w:rPr>
          <w:b/>
        </w:rPr>
        <w:t>Table 39</w:t>
      </w:r>
      <w:r w:rsidRPr="007F183D">
        <w:rPr>
          <w:b/>
        </w:rPr>
        <w:fldChar w:fldCharType="end"/>
      </w:r>
      <w:r w:rsidR="00B76D35" w:rsidRPr="007F183D">
        <w:rPr>
          <w:b/>
        </w:rPr>
        <w:t xml:space="preserve"> </w:t>
      </w:r>
      <w:r w:rsidRPr="007F183D">
        <w:t xml:space="preserve">for the proposed student groups to be evaluated by assessment. </w:t>
      </w:r>
    </w:p>
    <w:p w14:paraId="613A9FD8" w14:textId="77777777" w:rsidR="00CC6216" w:rsidRPr="007F183D" w:rsidRDefault="00CC6216" w:rsidP="00CC6216">
      <w:pPr>
        <w:pStyle w:val="ProposalText"/>
      </w:pPr>
      <w:r w:rsidRPr="007F183D">
        <w:rPr>
          <w:b/>
          <w:bCs/>
        </w:rPr>
        <w:t>Measures of accuracy.</w:t>
      </w:r>
      <w:r w:rsidRPr="007F183D">
        <w:t xml:space="preserve"> Reliability analyses will be conducted for all tests’ overall scores as well as domain and composite scores where applicable. ETS will report the appropriate internal consistency reliability estimates, depending on the nature of the assessment design along with </w:t>
      </w:r>
      <w:r w:rsidRPr="007F183D" w:rsidDel="00256F7E">
        <w:t xml:space="preserve">the </w:t>
      </w:r>
      <w:r w:rsidRPr="007F183D">
        <w:t xml:space="preserve">corresponding standard errors of measurement (SEMs) for the total student group. For tests that are adaptive (i.e., Smarter Balanced ELA and Mathematics and CAAs for ELA and Mathematics) the CAST, which intends to transition to an adaptive test, will use an IRT-based approach called marginal reliability (Green, Bock, Humphreys, Linn, &amp; Reckase, 1984). Marginal reliability estimates are commonly applied to tests that administer a number of different test forms across students, with the choice of form contingent on student performance. Such tests generally do not admit the use of the more traditional reliability estimates (e.g., coefficient alpha) described in the following paragraphs. Although CAST currently administers intact rather than adaptive forms, and could therefore make appropriate use of other reliability methods, use of marginal reliability now will allow for continuity when it transitions to an adaptive test. </w:t>
      </w:r>
    </w:p>
    <w:p w14:paraId="211301AE" w14:textId="77777777" w:rsidR="00CC6216" w:rsidRPr="007F183D" w:rsidRDefault="00CC6216" w:rsidP="00CC6216">
      <w:pPr>
        <w:pStyle w:val="ProposalText"/>
      </w:pPr>
      <w:r w:rsidRPr="007F183D">
        <w:t>For programs that administer nonadaptive test forms, reliability will be estimated either by coefficient alpha (Cronbach, 1951) or by methods appropriate for combined (i.e., composite</w:t>
      </w:r>
      <w:r w:rsidRPr="007F183D">
        <w:rPr>
          <w:iCs/>
        </w:rPr>
        <w:t>)</w:t>
      </w:r>
      <w:r w:rsidRPr="007F183D">
        <w:rPr>
          <w:i/>
          <w:iCs/>
        </w:rPr>
        <w:t xml:space="preserve"> </w:t>
      </w:r>
      <w:r w:rsidRPr="007F183D">
        <w:t>scores. Coefficient alpha will be used for scores measuring the same or closely related constructs, while stratified</w:t>
      </w:r>
      <w:r w:rsidRPr="007F183D">
        <w:rPr>
          <w:i/>
          <w:iCs/>
        </w:rPr>
        <w:t xml:space="preserve"> </w:t>
      </w:r>
      <w:r w:rsidRPr="007F183D">
        <w:t>reliability estimates (Feldt &amp; Brennen, 1989) will be applied to scores based on aggregating lower-level scores into a higher-level composite. For the Summative ELPAC, alpha will be used at the domain level (e.g., Reading, Writing) while stratified methods will be used for aggregated scores (e.g., Written, Oral,</w:t>
      </w:r>
      <w:r w:rsidRPr="007F183D" w:rsidDel="00AB6BD0">
        <w:t xml:space="preserve"> </w:t>
      </w:r>
      <w:r w:rsidRPr="007F183D">
        <w:t xml:space="preserve">Total). </w:t>
      </w:r>
    </w:p>
    <w:p w14:paraId="71342C60" w14:textId="1778F892" w:rsidR="00CC6216" w:rsidRPr="007F183D" w:rsidRDefault="00CC6216" w:rsidP="00CC6216">
      <w:pPr>
        <w:pStyle w:val="ProposalText"/>
      </w:pPr>
      <w:r w:rsidRPr="007F183D">
        <w:t>For the CSA test with the new Writing sample and Speaking section, analyses of the pilot data will be conducted to determine the most appropriate reliability estimation methods. For example, should the enhanced Writing measure prove to remain essentially unidimensional after the addition of the Writing sample, reliability of the full Writing score would be estimated by coefficient alpha. Otherwise, a stratified approach would be used to estimate reliability of the composite formed by adding the scores on the existing items to the scores on the writing task. Also, ETS will report the appropriate internal consistency reliability estimates for student groups.</w:t>
      </w:r>
      <w:r w:rsidRPr="007F183D" w:rsidDel="00B02AB1">
        <w:t xml:space="preserve"> </w:t>
      </w:r>
      <w:r w:rsidRPr="007F183D">
        <w:rPr>
          <w:b/>
        </w:rPr>
        <w:fldChar w:fldCharType="begin"/>
      </w:r>
      <w:r w:rsidRPr="007F183D">
        <w:rPr>
          <w:b/>
        </w:rPr>
        <w:instrText xml:space="preserve"> REF _Ref69405127 \h  \* MERGEFORMAT </w:instrText>
      </w:r>
      <w:r w:rsidRPr="007F183D">
        <w:rPr>
          <w:b/>
        </w:rPr>
      </w:r>
      <w:r w:rsidRPr="007F183D">
        <w:rPr>
          <w:b/>
        </w:rPr>
        <w:fldChar w:fldCharType="separate"/>
      </w:r>
      <w:r w:rsidR="00110A1A" w:rsidRPr="007F183D">
        <w:rPr>
          <w:b/>
        </w:rPr>
        <w:t>Table 39</w:t>
      </w:r>
      <w:r w:rsidRPr="007F183D">
        <w:rPr>
          <w:b/>
        </w:rPr>
        <w:fldChar w:fldCharType="end"/>
      </w:r>
      <w:r w:rsidRPr="007F183D">
        <w:t xml:space="preserve"> details the proposed students to be evaluated by assessment. </w:t>
      </w:r>
    </w:p>
    <w:p w14:paraId="7997599B" w14:textId="77777777" w:rsidR="00CC6216" w:rsidRPr="007F183D" w:rsidRDefault="00CC6216" w:rsidP="00BF1F3A">
      <w:pPr>
        <w:pStyle w:val="ProposalText"/>
        <w:keepNext/>
      </w:pPr>
      <w:r w:rsidRPr="007F183D">
        <w:t>Further evidence of measurement accuracy will be provided by classification accuracy and classification consistency of performance levels for the total test and the domain and composite levels, as applicable. </w:t>
      </w:r>
    </w:p>
    <w:p w14:paraId="019FF9BD" w14:textId="77777777" w:rsidR="00E25EE7" w:rsidRPr="007F183D" w:rsidRDefault="00E25EE7" w:rsidP="00E25EE7">
      <w:pPr>
        <w:pStyle w:val="BulletList1"/>
      </w:pPr>
      <w:r w:rsidRPr="007F183D">
        <w:t xml:space="preserve">Classification </w:t>
      </w:r>
      <w:r w:rsidRPr="007F183D">
        <w:rPr>
          <w:b/>
        </w:rPr>
        <w:t>accuracy</w:t>
      </w:r>
      <w:r w:rsidRPr="007F183D">
        <w:t xml:space="preserve"> is the extent to which the test’s classification of examinees into levels is likely to agree with the students’ “true” classifications. </w:t>
      </w:r>
    </w:p>
    <w:p w14:paraId="3E557D87" w14:textId="77777777" w:rsidR="00CC6216" w:rsidRPr="007F183D" w:rsidRDefault="00CC6216" w:rsidP="00CC6216">
      <w:pPr>
        <w:pStyle w:val="BulletList1"/>
      </w:pPr>
      <w:r w:rsidRPr="007F183D">
        <w:t xml:space="preserve">Classification </w:t>
      </w:r>
      <w:r w:rsidRPr="007F183D">
        <w:rPr>
          <w:b/>
        </w:rPr>
        <w:t>consistency</w:t>
      </w:r>
      <w:r w:rsidRPr="007F183D">
        <w:t xml:space="preserve"> measures how well two equally-difficult versions of an assessment agree in the classification of students. </w:t>
      </w:r>
    </w:p>
    <w:p w14:paraId="31B28BD8" w14:textId="77777777" w:rsidR="00CC6216" w:rsidRPr="007F183D" w:rsidRDefault="00CC6216" w:rsidP="00CC6216">
      <w:pPr>
        <w:pStyle w:val="ProposalText"/>
      </w:pPr>
      <w:r w:rsidRPr="007F183D">
        <w:t>ETS will implement the method proposed by Livingston and Lewis (1995) to calculate classification consistency and accuracy. Additionally, we will provide misclassification probabilities for each domain score. The probabilities of misclassification are the</w:t>
      </w:r>
      <w:r w:rsidRPr="007F183D" w:rsidDel="001C25E9">
        <w:t xml:space="preserve"> </w:t>
      </w:r>
      <w:r w:rsidRPr="007F183D">
        <w:t xml:space="preserve">complements of the probabilities of correct classification (i.e., one minus the probability of correct classification). </w:t>
      </w:r>
    </w:p>
    <w:p w14:paraId="29AB9A89" w14:textId="3511526D" w:rsidR="00CC6216" w:rsidRPr="007F183D" w:rsidRDefault="00CC6216" w:rsidP="00CC6216">
      <w:pPr>
        <w:pStyle w:val="ProposalText"/>
      </w:pPr>
      <w:r w:rsidRPr="007F183D">
        <w:rPr>
          <w:b/>
          <w:bCs/>
        </w:rPr>
        <w:t>DIF analyses.</w:t>
      </w:r>
      <w:r w:rsidRPr="007F183D">
        <w:t xml:space="preserve"> ETS will conduct DIF analyses for the student groups</w:t>
      </w:r>
      <w:r w:rsidRPr="007F183D" w:rsidDel="40C3C481">
        <w:t xml:space="preserve"> </w:t>
      </w:r>
      <w:r w:rsidRPr="007F183D">
        <w:t xml:space="preserve">listed as reference and focal groups in </w:t>
      </w:r>
      <w:r w:rsidR="00BF1533" w:rsidRPr="007F183D">
        <w:rPr>
          <w:b/>
        </w:rPr>
        <w:fldChar w:fldCharType="begin"/>
      </w:r>
      <w:r w:rsidR="00BF1533" w:rsidRPr="007F183D">
        <w:rPr>
          <w:b/>
        </w:rPr>
        <w:instrText xml:space="preserve"> REF _Ref69469311 \h  \* MERGEFORMAT </w:instrText>
      </w:r>
      <w:r w:rsidR="00BF1533" w:rsidRPr="007F183D">
        <w:rPr>
          <w:b/>
        </w:rPr>
      </w:r>
      <w:r w:rsidR="00BF1533" w:rsidRPr="007F183D">
        <w:rPr>
          <w:b/>
        </w:rPr>
        <w:fldChar w:fldCharType="separate"/>
      </w:r>
      <w:r w:rsidR="00110A1A" w:rsidRPr="007F183D">
        <w:rPr>
          <w:b/>
        </w:rPr>
        <w:t xml:space="preserve">Table </w:t>
      </w:r>
      <w:r w:rsidR="00110A1A" w:rsidRPr="007F183D">
        <w:rPr>
          <w:b/>
          <w:noProof/>
        </w:rPr>
        <w:t>23</w:t>
      </w:r>
      <w:r w:rsidR="00BF1533" w:rsidRPr="007F183D">
        <w:rPr>
          <w:b/>
        </w:rPr>
        <w:fldChar w:fldCharType="end"/>
      </w:r>
      <w:r w:rsidRPr="007F183D">
        <w:rPr>
          <w:b/>
        </w:rPr>
        <w:t xml:space="preserve"> </w:t>
      </w:r>
      <w:r w:rsidRPr="007F183D">
        <w:t xml:space="preserve">in </w:t>
      </w:r>
      <w:r w:rsidRPr="007F183D">
        <w:rPr>
          <w:b/>
        </w:rPr>
        <w:t>Task </w:t>
      </w:r>
      <w:r w:rsidR="003D73E3" w:rsidRPr="007F183D">
        <w:rPr>
          <w:b/>
        </w:rPr>
        <w:fldChar w:fldCharType="begin"/>
      </w:r>
      <w:r w:rsidR="003D73E3" w:rsidRPr="007F183D">
        <w:rPr>
          <w:b/>
        </w:rPr>
        <w:instrText xml:space="preserve"> REF Task_3_6_6 \h  \* MERGEFORMAT </w:instrText>
      </w:r>
      <w:r w:rsidR="003D73E3" w:rsidRPr="007F183D">
        <w:rPr>
          <w:b/>
        </w:rPr>
      </w:r>
      <w:r w:rsidR="003D73E3" w:rsidRPr="007F183D">
        <w:rPr>
          <w:b/>
        </w:rPr>
        <w:fldChar w:fldCharType="separate"/>
      </w:r>
      <w:r w:rsidR="00B2315E" w:rsidRPr="00B2315E">
        <w:rPr>
          <w:b/>
        </w:rPr>
        <w:t>6.6</w:t>
      </w:r>
      <w:r w:rsidR="003D73E3" w:rsidRPr="007F183D">
        <w:rPr>
          <w:b/>
        </w:rPr>
        <w:fldChar w:fldCharType="end"/>
      </w:r>
      <w:r w:rsidRPr="007F183D">
        <w:t>.</w:t>
      </w:r>
      <w:r w:rsidRPr="007F183D">
        <w:rPr>
          <w:b/>
        </w:rPr>
        <w:t xml:space="preserve"> </w:t>
      </w:r>
      <w:r w:rsidRPr="007F183D">
        <w:t>Note that sample size requirements may make analyses of very small student subgroups impossible for some programs and test administrations. ETS will document the results of these analyses in the technical report through tables that describe the number of items flagged for “A,” “B,” or “C” DIF, as well as cases where there were insufficient numbers of students to analyze some items within some student groups, for each grade, grade span, and content area. Where applicable, ETS also will organize these tables by domains. Tables will document items with significant DIF (i.e., +/- C-DIF) and the student group membership being favored.</w:t>
      </w:r>
    </w:p>
    <w:p w14:paraId="37545508" w14:textId="77777777" w:rsidR="00CC6216" w:rsidRPr="007F183D" w:rsidRDefault="00CC6216" w:rsidP="00CC6216">
      <w:pPr>
        <w:pStyle w:val="ProposalText"/>
      </w:pPr>
      <w:r w:rsidRPr="007F183D">
        <w:rPr>
          <w:b/>
          <w:bCs/>
        </w:rPr>
        <w:t>Analyses for constructed-response items.</w:t>
      </w:r>
      <w:r w:rsidRPr="007F183D">
        <w:t xml:space="preserve"> Aside from classical, DIF, and IRT analysis, ETS will also conduct analyses for constructed-response items to demonstrate scoring reliability between two raters: either Human-Human or Human-AI. Commonly used statistics include the percentage exact agreement, percent adjacent agreement (i.e., raters differ by just one point), percent exact plus adjacent agreement, Cohen’s kappa (1960), and QWK (Cohen, 1968). The percentage of agreement between two raters is examined to determine the percentage of exact score agreement, the percentage of adjacent score agreement, and the percentage of exact-plus-adjacent score agreement. </w:t>
      </w:r>
      <w:r w:rsidRPr="007F183D" w:rsidDel="00256F7E">
        <w:t>The</w:t>
      </w:r>
      <w:r w:rsidRPr="007F183D">
        <w:t xml:space="preserve"> kappa is an indicator of IRR viewed as a more robust measure than percent agreement because it considers the possibility of score agreement occurring by chance. QWK also factors in the degree of disagreement between raters (i.e., how far apart they are in addition to simple disagreement). Polytomously scored items are frequently flagged if exact and adjacent agreement combined is less than 0.80. For both polytomously and dichotomously scored constructed-response items, items are flagged if exact agreement is less than 0.70 or the QWK is less than 0.70. Any of these findings may warrant further investigations into scoring processes and how improvements can be made. </w:t>
      </w:r>
    </w:p>
    <w:p w14:paraId="394EF6E3" w14:textId="77777777" w:rsidR="00CC6216" w:rsidRPr="007F183D" w:rsidRDefault="00CC6216" w:rsidP="00CC6216">
      <w:pPr>
        <w:pStyle w:val="Heading4"/>
      </w:pPr>
      <w:r w:rsidRPr="007F183D">
        <w:t>Smarter Balanced and Non-Smarter Balanced Online Summative Assessments</w:t>
      </w:r>
    </w:p>
    <w:p w14:paraId="25623A48" w14:textId="2B5CA71B" w:rsidR="00CC6216" w:rsidRPr="007F183D" w:rsidRDefault="00CC6216" w:rsidP="00CC6216">
      <w:pPr>
        <w:pStyle w:val="ProposalText"/>
      </w:pPr>
      <w:r w:rsidRPr="007F183D">
        <w:t xml:space="preserve">ETS has successfully collaborated with LEAs, the CDE, California </w:t>
      </w:r>
      <w:r w:rsidR="006918B2" w:rsidRPr="00A57F8F">
        <w:t>interest holders</w:t>
      </w:r>
      <w:r w:rsidRPr="007F183D">
        <w:t>, and Smarter Balanced to evaluate and continuously improve the California Assessment System via summary analyses. ETS will collaborate with the CDE in identifying new opportunities to improve the assessment experience, using both existing and expanded summaries as detailed in the following paragraphs.</w:t>
      </w:r>
    </w:p>
    <w:p w14:paraId="4462B180" w14:textId="77777777" w:rsidR="00CC6216" w:rsidRPr="007F183D" w:rsidRDefault="00CC6216" w:rsidP="00CC6216">
      <w:pPr>
        <w:pStyle w:val="ProposalText"/>
        <w:rPr>
          <w:rStyle w:val="normaltextrun"/>
          <w:color w:val="000000"/>
          <w:bdr w:val="none" w:sz="0" w:space="0" w:color="auto" w:frame="1"/>
        </w:rPr>
      </w:pPr>
      <w:r w:rsidRPr="007F183D">
        <w:rPr>
          <w:rStyle w:val="normaltextrun"/>
          <w:b/>
          <w:bCs/>
          <w:color w:val="000000"/>
          <w:bdr w:val="none" w:sz="0" w:space="0" w:color="auto" w:frame="1"/>
        </w:rPr>
        <w:t>Item utilization rates analyses.</w:t>
      </w:r>
      <w:r w:rsidRPr="007F183D">
        <w:rPr>
          <w:rStyle w:val="normaltextrun"/>
          <w:color w:val="000000"/>
          <w:bdr w:val="none" w:sz="0" w:space="0" w:color="auto" w:frame="1"/>
        </w:rPr>
        <w:t xml:space="preserve"> ETS will compute and analyze item utilization rates to evaluate the performance of each assessment. For Smarter Balanced Assessments, ETS will closely monitor items with high utilization rates for potential item </w:t>
      </w:r>
      <w:r w:rsidRPr="007F183D">
        <w:rPr>
          <w:rStyle w:val="normaltextrun"/>
          <w:color w:val="000000" w:themeColor="text1"/>
        </w:rPr>
        <w:t xml:space="preserve">difficulty </w:t>
      </w:r>
      <w:r w:rsidRPr="007F183D">
        <w:rPr>
          <w:rStyle w:val="normaltextrun"/>
          <w:color w:val="000000"/>
          <w:bdr w:val="none" w:sz="0" w:space="0" w:color="auto" w:frame="1"/>
        </w:rPr>
        <w:t xml:space="preserve">parameter drift. ETS proposes to leverage the CDE’s access to classical item statistics and item response data since the launch of Smarter Balanced to </w:t>
      </w:r>
      <w:r w:rsidRPr="007F183D">
        <w:rPr>
          <w:rStyle w:val="normaltextrun"/>
          <w:color w:val="000000" w:themeColor="text1"/>
        </w:rPr>
        <w:t xml:space="preserve">identify </w:t>
      </w:r>
      <w:r w:rsidRPr="007F183D">
        <w:rPr>
          <w:rStyle w:val="normaltextrun"/>
          <w:color w:val="000000"/>
          <w:bdr w:val="none" w:sz="0" w:space="0" w:color="auto" w:frame="1"/>
        </w:rPr>
        <w:t>relationships between exposure, overall examinee score improvement, and item performance. Shifts in item performance unexplainable by overall score improvement would raise flags of a potential threat to validity.</w:t>
      </w:r>
    </w:p>
    <w:p w14:paraId="19405112" w14:textId="77777777" w:rsidR="00CC6216" w:rsidRPr="007F183D" w:rsidRDefault="00CC6216" w:rsidP="00CC6216">
      <w:pPr>
        <w:pStyle w:val="ProposalText"/>
        <w:rPr>
          <w:rStyle w:val="normaltextrun"/>
          <w:color w:val="000000" w:themeColor="text1"/>
        </w:rPr>
      </w:pPr>
      <w:r w:rsidRPr="007F183D">
        <w:rPr>
          <w:rStyle w:val="normaltextrun"/>
          <w:color w:val="000000"/>
          <w:shd w:val="clear" w:color="auto" w:fill="FFFFFF"/>
        </w:rPr>
        <w:t>ETS will employ DIF to detect potential IPD</w:t>
      </w:r>
      <w:r w:rsidRPr="007F183D">
        <w:rPr>
          <w:rStyle w:val="normaltextrun"/>
          <w:color w:val="000000" w:themeColor="text1"/>
        </w:rPr>
        <w:t xml:space="preserve">, </w:t>
      </w:r>
      <w:r w:rsidRPr="007F183D">
        <w:rPr>
          <w:rStyle w:val="normaltextrun"/>
          <w:color w:val="000000"/>
          <w:shd w:val="clear" w:color="auto" w:fill="FFFFFF"/>
        </w:rPr>
        <w:t>focus</w:t>
      </w:r>
      <w:r w:rsidRPr="007F183D">
        <w:rPr>
          <w:rStyle w:val="normaltextrun"/>
          <w:color w:val="000000" w:themeColor="text1"/>
        </w:rPr>
        <w:t>ing</w:t>
      </w:r>
      <w:r w:rsidRPr="007F183D">
        <w:rPr>
          <w:rStyle w:val="normaltextrun"/>
          <w:color w:val="000000"/>
          <w:shd w:val="clear" w:color="auto" w:fill="FFFFFF"/>
        </w:rPr>
        <w:t xml:space="preserve"> on items </w:t>
      </w:r>
      <w:r w:rsidRPr="007F183D">
        <w:rPr>
          <w:rStyle w:val="normaltextrun"/>
          <w:color w:val="000000" w:themeColor="text1"/>
        </w:rPr>
        <w:t>with</w:t>
      </w:r>
      <w:r w:rsidRPr="007F183D">
        <w:rPr>
          <w:rStyle w:val="normaltextrun"/>
          <w:color w:val="000000"/>
          <w:shd w:val="clear" w:color="auto" w:fill="FFFFFF"/>
        </w:rPr>
        <w:t xml:space="preserve"> higher utilization rates. Responses to these items from the current and </w:t>
      </w:r>
      <w:r w:rsidRPr="007F183D">
        <w:rPr>
          <w:rStyle w:val="normaltextrun"/>
          <w:color w:val="000000" w:themeColor="text1"/>
        </w:rPr>
        <w:t>second</w:t>
      </w:r>
      <w:r w:rsidRPr="007F183D">
        <w:rPr>
          <w:rStyle w:val="normaltextrun"/>
          <w:color w:val="000000"/>
          <w:shd w:val="clear" w:color="auto" w:fill="FFFFFF"/>
        </w:rPr>
        <w:t xml:space="preserve"> administration in which the items were administered will be collected for DIF analysis. </w:t>
      </w:r>
      <w:r w:rsidRPr="007F183D">
        <w:rPr>
          <w:rStyle w:val="normaltextrun"/>
          <w:color w:val="000000" w:themeColor="text1"/>
        </w:rPr>
        <w:t xml:space="preserve">Using the second administration is preferable, since item characteristics are expected to change due to the novelty of the assessment and students transitioning to new content standards. In the absence of drift, we would expect more stability in the item parameter estimates and in student performance relative to the second than the first year. </w:t>
      </w:r>
    </w:p>
    <w:p w14:paraId="5372E3A6" w14:textId="77777777" w:rsidR="00CC6216" w:rsidRPr="007F183D" w:rsidRDefault="00CC6216" w:rsidP="00CC6216">
      <w:pPr>
        <w:pStyle w:val="ProposalText"/>
        <w:keepNext/>
        <w:rPr>
          <w:rStyle w:val="normaltextrun"/>
          <w:color w:val="000000"/>
          <w:shd w:val="clear" w:color="auto" w:fill="FFFFFF"/>
        </w:rPr>
      </w:pPr>
      <w:r w:rsidRPr="007F183D">
        <w:t xml:space="preserve">Using </w:t>
      </w:r>
      <w:r w:rsidRPr="007F183D">
        <w:rPr>
          <w:rStyle w:val="normaltextrun"/>
          <w:color w:val="000000"/>
          <w:shd w:val="clear" w:color="auto" w:fill="FFFFFF"/>
        </w:rPr>
        <w:t>the final scale score</w:t>
      </w:r>
      <w:r w:rsidRPr="007F183D">
        <w:rPr>
          <w:rStyle w:val="normaltextrun"/>
          <w:color w:val="000000" w:themeColor="text1"/>
        </w:rPr>
        <w:t xml:space="preserve"> as the matching variable </w:t>
      </w:r>
      <w:r w:rsidRPr="007F183D">
        <w:rPr>
          <w:rStyle w:val="normaltextrun"/>
          <w:color w:val="000000"/>
          <w:shd w:val="clear" w:color="auto" w:fill="FFFFFF"/>
        </w:rPr>
        <w:t xml:space="preserve">from the respective administrations </w:t>
      </w:r>
      <w:r w:rsidRPr="007F183D">
        <w:rPr>
          <w:rStyle w:val="normaltextrun"/>
          <w:color w:val="000000" w:themeColor="text1"/>
        </w:rPr>
        <w:t xml:space="preserve">and as detailed previously, </w:t>
      </w:r>
    </w:p>
    <w:p w14:paraId="79943569" w14:textId="77777777" w:rsidR="00CC6216" w:rsidRPr="007F183D" w:rsidRDefault="00CC6216" w:rsidP="00CC6216">
      <w:pPr>
        <w:pStyle w:val="BulletList1"/>
      </w:pPr>
      <w:r w:rsidRPr="007F183D">
        <w:t xml:space="preserve">for </w:t>
      </w:r>
      <w:r w:rsidRPr="007F183D">
        <w:rPr>
          <w:b/>
        </w:rPr>
        <w:t>dichotomously scored items</w:t>
      </w:r>
      <w:r w:rsidRPr="007F183D">
        <w:t xml:space="preserve">, we will use the Mantel-Haenszel statistic </w:t>
      </w:r>
      <w:r w:rsidRPr="007F183D">
        <w:rPr>
          <w:rStyle w:val="normaltextrun"/>
        </w:rPr>
        <w:t>(Mantel &amp; Haenszel, 1959; Holland &amp; Thayer, 1985); and</w:t>
      </w:r>
      <w:r w:rsidRPr="007F183D">
        <w:t xml:space="preserve"> </w:t>
      </w:r>
    </w:p>
    <w:p w14:paraId="45D202BE" w14:textId="77777777" w:rsidR="00CC6216" w:rsidRPr="007F183D" w:rsidRDefault="00CC6216" w:rsidP="00CC6216">
      <w:pPr>
        <w:pStyle w:val="BulletList1"/>
      </w:pPr>
      <w:r w:rsidRPr="007F183D">
        <w:t xml:space="preserve">for </w:t>
      </w:r>
      <w:r w:rsidRPr="007F183D">
        <w:rPr>
          <w:b/>
        </w:rPr>
        <w:t>polytomously scored items</w:t>
      </w:r>
      <w:r w:rsidRPr="007F183D">
        <w:t xml:space="preserve">, we will use the SMD statistic </w:t>
      </w:r>
      <w:r w:rsidRPr="007F183D">
        <w:rPr>
          <w:rStyle w:val="normaltextrun"/>
        </w:rPr>
        <w:t>(Dorans &amp; Schmitt, 1993; Zwick et al., 1997; Dorans, 2013) and the Mantel chi-square statistic (Mantel, 1963; Mantel &amp; Haenszel, 1959).</w:t>
      </w:r>
      <w:r w:rsidRPr="007F183D">
        <w:t xml:space="preserve"> </w:t>
      </w:r>
    </w:p>
    <w:p w14:paraId="24C007C5" w14:textId="77777777" w:rsidR="00CC6216" w:rsidRPr="007F183D" w:rsidRDefault="00CC6216" w:rsidP="00CC6216">
      <w:pPr>
        <w:pStyle w:val="ProposalText"/>
        <w:rPr>
          <w:shd w:val="clear" w:color="auto" w:fill="FFFFFF"/>
        </w:rPr>
      </w:pPr>
      <w:r w:rsidRPr="007F183D">
        <w:rPr>
          <w:rStyle w:val="normaltextrun"/>
          <w:color w:val="000000"/>
          <w:shd w:val="clear" w:color="auto" w:fill="FFFFFF"/>
        </w:rPr>
        <w:t xml:space="preserve">We will use </w:t>
      </w:r>
      <w:r w:rsidRPr="007F183D">
        <w:rPr>
          <w:rStyle w:val="normaltextrun"/>
          <w:color w:val="000000" w:themeColor="text1"/>
        </w:rPr>
        <w:t>ETS DIF criteria (Zieky, 2003; Holland &amp; Wainer, 1993)</w:t>
      </w:r>
      <w:r w:rsidRPr="007F183D">
        <w:rPr>
          <w:rStyle w:val="normaltextrun"/>
          <w:color w:val="000000"/>
          <w:shd w:val="clear" w:color="auto" w:fill="FFFFFF"/>
        </w:rPr>
        <w:t xml:space="preserve"> to flag items for IPD. Items flagged for C-DIF will indicate the most severe form of IPD and would warrant further evaluation and determination on whether the item must be deactivated or whether new item parameters should be established via embedded field testing</w:t>
      </w:r>
      <w:r w:rsidRPr="007F183D">
        <w:t xml:space="preserve">. </w:t>
      </w:r>
    </w:p>
    <w:p w14:paraId="75F6D4C0" w14:textId="77777777" w:rsidR="00CC6216" w:rsidRPr="007F183D" w:rsidRDefault="00CC6216" w:rsidP="00CC6216">
      <w:pPr>
        <w:pStyle w:val="ProposalText"/>
        <w:rPr>
          <w:rStyle w:val="normaltextrun"/>
          <w:color w:val="000000"/>
          <w:shd w:val="clear" w:color="auto" w:fill="FFFFFF"/>
        </w:rPr>
      </w:pPr>
      <w:r w:rsidRPr="007F183D">
        <w:rPr>
          <w:rStyle w:val="normaltextrun"/>
          <w:color w:val="000000"/>
          <w:shd w:val="clear" w:color="auto" w:fill="FFFFFF"/>
        </w:rPr>
        <w:t>After each operational administration, we will communicate results from item drift analyses and future item use recommendations to both the CDE and Smarter Balanced.</w:t>
      </w:r>
      <w:r w:rsidRPr="007F183D">
        <w:rPr>
          <w:rStyle w:val="normaltextrun"/>
          <w:color w:val="000000" w:themeColor="text1"/>
        </w:rPr>
        <w:t xml:space="preserve"> </w:t>
      </w:r>
    </w:p>
    <w:p w14:paraId="194CAED5" w14:textId="77777777" w:rsidR="00CC6216" w:rsidRPr="007F183D" w:rsidRDefault="00CC6216" w:rsidP="00CC6216">
      <w:pPr>
        <w:pStyle w:val="ProposalText"/>
      </w:pPr>
      <w:r w:rsidRPr="007F183D">
        <w:rPr>
          <w:rStyle w:val="normaltextrun"/>
        </w:rPr>
        <w:t>For the non-Smarter Balanced Summative Assessments, ETS will include item utilization rates based on previous administrations in the ATA process. This will control item utilization rate for each item and reduce the likelihood of items being overused. In addition, ETS realizes that item pool limitations or gaps may restrict the capability of the ATA tool to reduce the utilization rate for some items. The results from the item utilization rate analysis and item pool gap analysis will be combined and used to inform robust item development to eliminate item pool gaps.</w:t>
      </w:r>
      <w:r w:rsidRPr="007F183D">
        <w:rPr>
          <w:rStyle w:val="eop"/>
        </w:rPr>
        <w:t> ETS will apply similar procedures described for the Smarter Balanced assessments for evaluating IPD.</w:t>
      </w:r>
    </w:p>
    <w:p w14:paraId="2DDBD634" w14:textId="77777777" w:rsidR="00CC6216" w:rsidRPr="007F183D" w:rsidRDefault="00CC6216" w:rsidP="00CC6216">
      <w:pPr>
        <w:pStyle w:val="ProposalText"/>
        <w:rPr>
          <w:rStyle w:val="normaltextrun"/>
        </w:rPr>
      </w:pPr>
      <w:r w:rsidRPr="007F183D">
        <w:rPr>
          <w:rStyle w:val="normaltextrun"/>
          <w:b/>
        </w:rPr>
        <w:t>Item response time analysis.</w:t>
      </w:r>
      <w:r w:rsidRPr="007F183D">
        <w:rPr>
          <w:rStyle w:val="normaltextrun"/>
        </w:rPr>
        <w:t xml:space="preserve"> ETS will analyze item response times at both the item and test levels. For each item or item bundle associated with a prompt or passage, ETS will provide basic summary statistics (e.g., minimum, maximum, median, mean, standard deviation) as well as the percentiles (e.g., </w:t>
      </w:r>
      <w:r w:rsidRPr="007F183D">
        <w:rPr>
          <w:rStyle w:val="normaltextrun"/>
          <w:rFonts w:eastAsia="Arial"/>
        </w:rPr>
        <w:t>first percentile, twenty-fifth percentile, seventy-fifth percentile, ninety-ninth percentile</w:t>
      </w:r>
      <w:r w:rsidRPr="007F183D">
        <w:rPr>
          <w:rStyle w:val="normaltextrun"/>
        </w:rPr>
        <w:t>) of the amount of time taken to respond. In addition to these basic summary statistics, ETS will evaluate the relationship between the response time and students’ overall performance. </w:t>
      </w:r>
    </w:p>
    <w:p w14:paraId="65B564E7" w14:textId="77777777" w:rsidR="00CC6216" w:rsidRPr="007F183D" w:rsidRDefault="00CC6216" w:rsidP="00CC6216">
      <w:pPr>
        <w:pStyle w:val="ProposalText"/>
        <w:rPr>
          <w:rStyle w:val="normaltextrun"/>
        </w:rPr>
      </w:pPr>
      <w:r w:rsidRPr="007F183D">
        <w:rPr>
          <w:rStyle w:val="normaltextrun"/>
        </w:rPr>
        <w:t>ETS</w:t>
      </w:r>
      <w:r w:rsidRPr="007F183D" w:rsidDel="009754DC">
        <w:rPr>
          <w:rStyle w:val="normaltextrun"/>
        </w:rPr>
        <w:t xml:space="preserve"> </w:t>
      </w:r>
      <w:r w:rsidRPr="007F183D">
        <w:rPr>
          <w:rStyle w:val="normaltextrun"/>
        </w:rPr>
        <w:t xml:space="preserve">will evaluate items that take an unusually long or short time for students at all performance levels. The item/item sets-level response time can be aggregated to provide the response time for the full test and can also be aggregated by item types such as selected-response items, constructed-response items, and technology-enhanced items. Other than providing information on how long the test takes students to complete, the response time information can be a useful tool to improve the quality of the test. For example, ETS will utilize the response time information to enhance the test form assembly and psychometric analyses. ETS proposes to incorporate the response time into the ATA process. The item response time can be aggregated at the test level so that the expected response times for newly constructed test forms are comparable across multiple forms used in the same administration and for the forms used in the past administrations. </w:t>
      </w:r>
    </w:p>
    <w:p w14:paraId="7AECCDDA" w14:textId="77777777" w:rsidR="00CC6216" w:rsidRPr="007F183D" w:rsidRDefault="00CC6216" w:rsidP="00CC6216">
      <w:pPr>
        <w:pStyle w:val="ProposalText"/>
        <w:rPr>
          <w:rStyle w:val="eop"/>
          <w:color w:val="000000"/>
          <w:shd w:val="clear" w:color="auto" w:fill="FFFFFF"/>
        </w:rPr>
      </w:pPr>
      <w:r w:rsidRPr="007F183D">
        <w:rPr>
          <w:rStyle w:val="normaltextrun"/>
          <w:color w:val="000000"/>
          <w:shd w:val="clear" w:color="auto" w:fill="FFFFFF"/>
        </w:rPr>
        <w:t>The second utility of response time information is to evaluate students’ test engagement by computing individual student response time effort (RTE; Wise &amp; Kong, 2005). For each item in the test, a student is considered as showing rapid-guessing behavior if the response time on the item is too short to have a reasonable chance to read and respond to the item. The RTE for the student counts the percent of items in the test showing rapid-guessing behaviors. The RTE index could potentially be used in data cleaning prior to the analyses. Individual students’ RTE can also be aggregated at the test or test</w:t>
      </w:r>
      <w:r w:rsidRPr="007F183D">
        <w:rPr>
          <w:rStyle w:val="normaltextrun"/>
          <w:color w:val="000000" w:themeColor="text1"/>
        </w:rPr>
        <w:t>-</w:t>
      </w:r>
      <w:r w:rsidRPr="007F183D">
        <w:rPr>
          <w:rStyle w:val="normaltextrun"/>
          <w:color w:val="000000"/>
          <w:shd w:val="clear" w:color="auto" w:fill="FFFFFF"/>
        </w:rPr>
        <w:t>administration level to compare whether different test forms or administrations have different test engagement level as indicated by the average RTE. </w:t>
      </w:r>
    </w:p>
    <w:p w14:paraId="69A21F86" w14:textId="353530CD" w:rsidR="00CC6216" w:rsidRPr="007F183D" w:rsidRDefault="00CC6216" w:rsidP="00CC6216">
      <w:pPr>
        <w:pStyle w:val="ProposalText"/>
        <w:rPr>
          <w:rStyle w:val="normaltextrun"/>
          <w:color w:val="000000"/>
          <w:shd w:val="clear" w:color="auto" w:fill="FFFFFF"/>
        </w:rPr>
      </w:pPr>
      <w:r w:rsidRPr="007F183D">
        <w:rPr>
          <w:rStyle w:val="normaltextrun"/>
          <w:b/>
          <w:bCs/>
          <w:color w:val="000000"/>
          <w:shd w:val="clear" w:color="auto" w:fill="FFFFFF"/>
        </w:rPr>
        <w:t>Latency of item presentation analysis.</w:t>
      </w:r>
      <w:r w:rsidRPr="007F183D">
        <w:rPr>
          <w:rStyle w:val="normaltextrun"/>
          <w:color w:val="000000"/>
          <w:shd w:val="clear" w:color="auto" w:fill="FFFFFF"/>
        </w:rPr>
        <w:t xml:space="preserve"> Latency of item presentation (i.e., how quickly an item or page renders) is a helpful indicator of whether or not the assessment system is working as expected. In the absence of technological problems, there should be </w:t>
      </w:r>
      <w:r w:rsidRPr="007F183D">
        <w:rPr>
          <w:rStyle w:val="normaltextrun"/>
          <w:color w:val="000000" w:themeColor="text1"/>
        </w:rPr>
        <w:t>near-</w:t>
      </w:r>
      <w:r w:rsidRPr="007F183D">
        <w:rPr>
          <w:rStyle w:val="normaltextrun"/>
          <w:color w:val="000000"/>
          <w:shd w:val="clear" w:color="auto" w:fill="FFFFFF"/>
        </w:rPr>
        <w:t>instantaneous item</w:t>
      </w:r>
      <w:r w:rsidRPr="007F183D">
        <w:rPr>
          <w:rStyle w:val="normaltextrun"/>
          <w:color w:val="000000" w:themeColor="text1"/>
        </w:rPr>
        <w:t xml:space="preserve"> or page rendering</w:t>
      </w:r>
      <w:r w:rsidRPr="007F183D" w:rsidDel="00256F7E">
        <w:rPr>
          <w:rStyle w:val="normaltextrun"/>
          <w:color w:val="000000"/>
          <w:shd w:val="clear" w:color="auto" w:fill="FFFFFF"/>
        </w:rPr>
        <w:t xml:space="preserve"> </w:t>
      </w:r>
      <w:r w:rsidRPr="007F183D">
        <w:rPr>
          <w:rStyle w:val="normaltextrun"/>
          <w:color w:val="000000" w:themeColor="text1"/>
        </w:rPr>
        <w:t>upon request to navigate to an item or page</w:t>
      </w:r>
      <w:r w:rsidRPr="007F183D">
        <w:rPr>
          <w:rStyle w:val="normaltextrun"/>
          <w:color w:val="000000"/>
          <w:shd w:val="clear" w:color="auto" w:fill="FFFFFF"/>
        </w:rPr>
        <w:t>. Technological issues (e.g., slow or unreliable internet) can noticeably prolong latency of item presentation, creating a less than an ideal testing experience that could result in reduced student engagement</w:t>
      </w:r>
      <w:r w:rsidRPr="007F183D">
        <w:rPr>
          <w:rStyle w:val="normaltextrun"/>
          <w:color w:val="000000" w:themeColor="text1"/>
        </w:rPr>
        <w:t>—particularly with remote testing where there is greater variability in technical specifications</w:t>
      </w:r>
      <w:r w:rsidRPr="007F183D">
        <w:rPr>
          <w:rStyle w:val="normaltextrun"/>
          <w:color w:val="000000"/>
          <w:shd w:val="clear" w:color="auto" w:fill="FFFFFF"/>
        </w:rPr>
        <w:t>.</w:t>
      </w:r>
      <w:r w:rsidRPr="007F183D">
        <w:rPr>
          <w:rStyle w:val="normaltextrun"/>
          <w:color w:val="000000" w:themeColor="text1"/>
        </w:rPr>
        <w:t xml:space="preserve"> As a result, </w:t>
      </w:r>
      <w:r w:rsidRPr="007F183D">
        <w:rPr>
          <w:rStyle w:val="normaltextrun"/>
          <w:color w:val="000000"/>
          <w:shd w:val="clear" w:color="auto" w:fill="FFFFFF"/>
        </w:rPr>
        <w:t xml:space="preserve">prolonged latency of item presentation could pose a threat to score validity. </w:t>
      </w:r>
    </w:p>
    <w:p w14:paraId="0BA05749" w14:textId="77777777" w:rsidR="00CC6216" w:rsidRPr="007F183D" w:rsidRDefault="00CC6216" w:rsidP="00CC6216">
      <w:pPr>
        <w:pStyle w:val="ProposalText"/>
        <w:rPr>
          <w:rStyle w:val="normaltextrun"/>
          <w:color w:val="000000"/>
          <w:shd w:val="clear" w:color="auto" w:fill="FFFFFF"/>
        </w:rPr>
      </w:pPr>
      <w:r w:rsidRPr="007F183D">
        <w:rPr>
          <w:rStyle w:val="normaltextrun"/>
          <w:color w:val="000000"/>
          <w:shd w:val="clear" w:color="auto" w:fill="FFFFFF"/>
        </w:rPr>
        <w:t xml:space="preserve">ETS will capture and analyze information on latency of item presentation during each test administration. First, ETS will evaluate whether there is a relationship between item presentation latency, location of administration (e.g., in-school versus remote), and overall test performance using historical test administration information. Based on these analyses, if item presentation latency negatively relates to overall test performance after controlling for various student background characteristics, then we will establish criteria for flagging individual test cases for further evaluation. If item presentation is related to testing location, ETS can recommend standards in terms of minimum internet bandwidth speed </w:t>
      </w:r>
      <w:r w:rsidRPr="007F183D">
        <w:rPr>
          <w:rStyle w:val="normaltextrun"/>
          <w:color w:val="000000" w:themeColor="text1"/>
        </w:rPr>
        <w:t>to the CDE</w:t>
      </w:r>
      <w:r w:rsidRPr="007F183D">
        <w:rPr>
          <w:rStyle w:val="normaltextrun"/>
          <w:color w:val="000000"/>
          <w:shd w:val="clear" w:color="auto" w:fill="FFFFFF"/>
        </w:rPr>
        <w:t xml:space="preserve"> </w:t>
      </w:r>
      <w:r w:rsidRPr="007F183D">
        <w:rPr>
          <w:rStyle w:val="normaltextrun"/>
          <w:color w:val="000000" w:themeColor="text1"/>
        </w:rPr>
        <w:t>and, upon CDE approval, disseminate these standards as guidance to LEAs f</w:t>
      </w:r>
      <w:r w:rsidRPr="007F183D">
        <w:rPr>
          <w:rStyle w:val="normaltextrun"/>
          <w:color w:val="000000"/>
          <w:shd w:val="clear" w:color="auto" w:fill="FFFFFF"/>
        </w:rPr>
        <w:t>or administering assessments outside a typical school environment.</w:t>
      </w:r>
    </w:p>
    <w:p w14:paraId="21414BCF" w14:textId="77777777" w:rsidR="00CC6216" w:rsidRPr="007F183D" w:rsidRDefault="00CC6216" w:rsidP="00CC6216">
      <w:pPr>
        <w:pStyle w:val="ProposalText"/>
        <w:rPr>
          <w:rStyle w:val="normaltextrun"/>
          <w:color w:val="000000"/>
          <w:bdr w:val="none" w:sz="0" w:space="0" w:color="auto" w:frame="1"/>
        </w:rPr>
      </w:pPr>
      <w:r w:rsidRPr="007F183D">
        <w:rPr>
          <w:rStyle w:val="normaltextrun"/>
          <w:b/>
          <w:color w:val="000000"/>
          <w:bdr w:val="none" w:sz="0" w:space="0" w:color="auto" w:frame="1"/>
        </w:rPr>
        <w:t>Summary analyses of test score distributions.</w:t>
      </w:r>
      <w:r w:rsidRPr="007F183D">
        <w:rPr>
          <w:rStyle w:val="normaltextrun"/>
          <w:color w:val="000000"/>
          <w:bdr w:val="none" w:sz="0" w:space="0" w:color="auto" w:frame="1"/>
        </w:rPr>
        <w:t xml:space="preserve"> ETS will analyze scale score distributions for all California assessments and will provide graphical and tabular displays of the distributions for each administration. In addition, ETS will provide summaries of performance quartiles overall and by student groups. </w:t>
      </w:r>
    </w:p>
    <w:p w14:paraId="61061831" w14:textId="77777777" w:rsidR="00CC6216" w:rsidRPr="007F183D" w:rsidRDefault="00CC6216" w:rsidP="00CC6216">
      <w:pPr>
        <w:pStyle w:val="ProposalText"/>
      </w:pPr>
      <w:r w:rsidRPr="007F183D">
        <w:rPr>
          <w:rStyle w:val="normaltextrun"/>
          <w:b/>
          <w:color w:val="000000" w:themeColor="text1"/>
        </w:rPr>
        <w:t xml:space="preserve">Additional analyses to improve test score interpretation and utility. </w:t>
      </w:r>
      <w:r w:rsidRPr="007F183D">
        <w:rPr>
          <w:rStyle w:val="normaltextrun"/>
          <w:color w:val="000000"/>
          <w:shd w:val="clear" w:color="auto" w:fill="FFFFFF"/>
        </w:rPr>
        <w:t xml:space="preserve">Additional analyses </w:t>
      </w:r>
      <w:r w:rsidRPr="007F183D">
        <w:rPr>
          <w:rStyle w:val="normaltextrun"/>
          <w:color w:val="000000" w:themeColor="text1"/>
        </w:rPr>
        <w:t xml:space="preserve">that ETS will </w:t>
      </w:r>
      <w:r w:rsidRPr="007F183D">
        <w:rPr>
          <w:rStyle w:val="normaltextrun"/>
          <w:color w:val="000000"/>
          <w:shd w:val="clear" w:color="auto" w:fill="FFFFFF"/>
        </w:rPr>
        <w:t xml:space="preserve">perform to improve the interpretation and utility of test scores include </w:t>
      </w:r>
      <w:r w:rsidRPr="007F183D">
        <w:t xml:space="preserve">leveraging the process and student-initiated data generated as the student navigates through the assessment. This will provide educators with a wealth of information that could improve score interpretation and identify key areas that might explain performance gaps with the goal of closing them. </w:t>
      </w:r>
    </w:p>
    <w:p w14:paraId="41DB0164" w14:textId="77777777" w:rsidR="00CC6216" w:rsidRPr="007F183D" w:rsidRDefault="00CC6216" w:rsidP="00CC6216">
      <w:pPr>
        <w:pStyle w:val="ProposalText"/>
        <w:keepNext/>
      </w:pPr>
      <w:r w:rsidRPr="007F183D">
        <w:t>These additional summary analyses</w:t>
      </w:r>
      <w:r w:rsidRPr="007F183D" w:rsidDel="008B5AA8">
        <w:t xml:space="preserve"> </w:t>
      </w:r>
      <w:r w:rsidRPr="007F183D">
        <w:t xml:space="preserve">will focus on understanding differential response processes by student group. Specifically, ETS will evaluate differential response timing (Ercikan et al., 2020) in two ways: </w:t>
      </w:r>
    </w:p>
    <w:p w14:paraId="09D14142" w14:textId="77777777" w:rsidR="00CC6216" w:rsidRPr="007F183D" w:rsidRDefault="00CC6216" w:rsidP="00CC6216">
      <w:pPr>
        <w:pStyle w:val="BulletList1"/>
      </w:pPr>
      <w:r w:rsidRPr="007F183D">
        <w:t xml:space="preserve">The first approach involves evaluating differences in item timing between student groups matched on scores. Employing this methodology will provide information regarding whether different student groups that perform at a comparable level spend an equal amount of time on test items. The results from this summary analysis would inform whether the recommended testing time is appropriate for all student groups, whether new test forms proposed by assessment staff will adhere to testing time constraints across all student groups, and whether there are certain item characteristics that could result in certain student groups spending more time on an item than others—in this case, additional content and or a fairness review might be warranted. </w:t>
      </w:r>
    </w:p>
    <w:p w14:paraId="3BC131FB" w14:textId="77777777" w:rsidR="00CC6216" w:rsidRPr="007F183D" w:rsidRDefault="00CC6216" w:rsidP="00CC6216">
      <w:pPr>
        <w:pStyle w:val="BulletList1"/>
      </w:pPr>
      <w:r w:rsidRPr="007F183D">
        <w:t>The second approach involves evaluating differences in item timing between student groups matched by total testing time. The results from this summary analysis would inform whether student groups allocated their time consistently across test items. Significant departures could indicate that student groups did not maintain comparable engagement throughout the assessment. Student groups experiencing disparate engagement would warrant additional content investigation regarding whether there were substantive characteristics present in the assessment that could be improved to support the validity and reliability of assessment scores.</w:t>
      </w:r>
    </w:p>
    <w:p w14:paraId="7DA73C14" w14:textId="77777777" w:rsidR="00CC6216" w:rsidRPr="007F183D" w:rsidRDefault="00CC6216" w:rsidP="00CC6216">
      <w:pPr>
        <w:pStyle w:val="ProposalText"/>
      </w:pPr>
      <w:r w:rsidRPr="007F183D">
        <w:t>Additional analyses that leverage process data involve evaluating relationships between students that are eligible and assigned embedded accommodations and the overall performance between students who choose to use them throughout the test versus students who choose to use them less frequently. This initial analysis would be a first step to potential special studies that seek to understand the overall impact of using embedded resources and accommodations on overall engagement with the assessments and overall test performance.</w:t>
      </w:r>
    </w:p>
    <w:p w14:paraId="13B8B990" w14:textId="77777777" w:rsidR="00CC6216" w:rsidRPr="007F183D" w:rsidRDefault="00CC6216" w:rsidP="00CC6216">
      <w:pPr>
        <w:pStyle w:val="Heading4"/>
      </w:pPr>
      <w:r w:rsidRPr="007F183D">
        <w:t>Additional Analyses to Investigate the Validity and Reliability of Scores from Remote Proctored Assessments</w:t>
      </w:r>
    </w:p>
    <w:p w14:paraId="30B38B2D" w14:textId="48A8E181" w:rsidR="00CC6216" w:rsidRPr="007F183D" w:rsidRDefault="00CC6216" w:rsidP="00CC6216">
      <w:pPr>
        <w:pStyle w:val="ProposalText"/>
        <w:keepNext/>
        <w:rPr>
          <w:rFonts w:eastAsia="Arial"/>
        </w:rPr>
      </w:pPr>
      <w:r w:rsidRPr="007F183D" w:rsidDel="004A232E">
        <w:rPr>
          <w:rFonts w:eastAsia="Arial"/>
        </w:rPr>
        <w:t xml:space="preserve">During the 2020–2021 school year, </w:t>
      </w:r>
      <w:r w:rsidRPr="007F183D">
        <w:rPr>
          <w:rFonts w:eastAsia="Arial"/>
        </w:rPr>
        <w:t xml:space="preserve">ETS supported the CDE’s goal of successfully measuring students’ performance and progress given the variety of instructional models that existed in California schools by providing flexible test administration options. </w:t>
      </w:r>
      <w:r w:rsidRPr="007F183D" w:rsidDel="004A232E">
        <w:rPr>
          <w:rFonts w:eastAsia="Arial"/>
        </w:rPr>
        <w:t xml:space="preserve">ETS developed and implemented a comprehensive analysis plan to provide evidence that scores interpretations from remotely administered assessments were comparable to score interpretations from in-person administered assessments. </w:t>
      </w:r>
      <w:r w:rsidRPr="007F183D">
        <w:rPr>
          <w:rFonts w:eastAsia="Arial"/>
        </w:rPr>
        <w:t>The analysis plan involved the following main elements:</w:t>
      </w:r>
    </w:p>
    <w:p w14:paraId="72EF0A39" w14:textId="77777777" w:rsidR="00CC6216" w:rsidRPr="007F183D" w:rsidRDefault="00CC6216" w:rsidP="00CC6216">
      <w:pPr>
        <w:pStyle w:val="BulletList1"/>
        <w:keepNext/>
        <w:rPr>
          <w:rFonts w:eastAsia="Arial"/>
        </w:rPr>
      </w:pPr>
      <w:r w:rsidRPr="007F183D">
        <w:t xml:space="preserve">Understanding the learning and instructional context for the current school year in relation to prior school years </w:t>
      </w:r>
    </w:p>
    <w:p w14:paraId="5768147B" w14:textId="77777777" w:rsidR="00CC6216" w:rsidRPr="007F183D" w:rsidRDefault="00CC6216" w:rsidP="00CC6216">
      <w:pPr>
        <w:pStyle w:val="BulletList2"/>
      </w:pPr>
      <w:r w:rsidRPr="007F183D">
        <w:t>Comparing the number of students enrolled and attended school in the 2020–2021 school year to prior years</w:t>
      </w:r>
    </w:p>
    <w:p w14:paraId="4EE6A28D" w14:textId="77777777" w:rsidR="00CC6216" w:rsidRPr="007F183D" w:rsidRDefault="00CC6216" w:rsidP="00CC6216">
      <w:pPr>
        <w:pStyle w:val="BulletList2"/>
      </w:pPr>
      <w:r w:rsidRPr="007F183D">
        <w:t>Comparing the demographics and other background characteristics of students that attended school and took the summative assessments in the 2020–2021 school year to students that attended school and took tests in prior years</w:t>
      </w:r>
    </w:p>
    <w:p w14:paraId="00F6DC55" w14:textId="77777777" w:rsidR="00CC6216" w:rsidRPr="007F183D" w:rsidRDefault="00CC6216" w:rsidP="00CC6216">
      <w:pPr>
        <w:pStyle w:val="BulletList1"/>
        <w:keepNext/>
        <w:rPr>
          <w:rFonts w:eastAsia="Arial"/>
        </w:rPr>
      </w:pPr>
      <w:r w:rsidRPr="007F183D">
        <w:rPr>
          <w:rFonts w:eastAsia="Arial"/>
        </w:rPr>
        <w:t>Understanding how students interacted with the assessments during the current administration in relation to prior administrations</w:t>
      </w:r>
    </w:p>
    <w:p w14:paraId="196F6BF1" w14:textId="77777777" w:rsidR="00CC6216" w:rsidRPr="007F183D" w:rsidRDefault="00CC6216" w:rsidP="00CC6216">
      <w:pPr>
        <w:pStyle w:val="BulletList2"/>
      </w:pPr>
      <w:r w:rsidRPr="007F183D">
        <w:t xml:space="preserve">Exploring how students engaged with the assessments when administered remotely versus in-person by checking the time spent on item, number of disruptions to the test, and other actions students take such as changing responses </w:t>
      </w:r>
    </w:p>
    <w:p w14:paraId="628CC5D4" w14:textId="77777777" w:rsidR="00CC6216" w:rsidRPr="007F183D" w:rsidRDefault="00CC6216" w:rsidP="00CC6216">
      <w:pPr>
        <w:pStyle w:val="BulletList1"/>
        <w:keepNext/>
        <w:rPr>
          <w:rFonts w:eastAsia="Arial"/>
        </w:rPr>
      </w:pPr>
      <w:r w:rsidRPr="007F183D">
        <w:rPr>
          <w:rFonts w:eastAsia="Arial"/>
        </w:rPr>
        <w:t>Understanding the comparability of test items and test scores across the different testing locations</w:t>
      </w:r>
    </w:p>
    <w:p w14:paraId="4D8E5415" w14:textId="77777777" w:rsidR="00CC6216" w:rsidRPr="007F183D" w:rsidRDefault="00CC6216" w:rsidP="00CC6216">
      <w:pPr>
        <w:pStyle w:val="BulletList2"/>
      </w:pPr>
      <w:r w:rsidRPr="007F183D">
        <w:t>Comparing item difficulty, biserial correlations, and scale score distributions for test administered remotely versus in-person</w:t>
      </w:r>
    </w:p>
    <w:p w14:paraId="683C87BD" w14:textId="77777777" w:rsidR="00CC6216" w:rsidRPr="007F183D" w:rsidRDefault="00CC6216" w:rsidP="00CC6216">
      <w:pPr>
        <w:pStyle w:val="BulletList1"/>
        <w:keepNext/>
      </w:pPr>
      <w:r w:rsidRPr="007F183D">
        <w:rPr>
          <w:rFonts w:eastAsia="Arial"/>
        </w:rPr>
        <w:t>Evaluating potential threats to validity of score interpretations due to t</w:t>
      </w:r>
      <w:r w:rsidRPr="007F183D">
        <w:t>est security concerns, problems with technology, and lack of student motivation</w:t>
      </w:r>
    </w:p>
    <w:p w14:paraId="75303CE4" w14:textId="542343ED" w:rsidR="00CC6216" w:rsidRPr="007F183D" w:rsidRDefault="00CC6216" w:rsidP="00CC6216">
      <w:pPr>
        <w:pStyle w:val="ProposalText"/>
      </w:pPr>
      <w:r w:rsidRPr="007F183D">
        <w:rPr>
          <w:rFonts w:eastAsia="Arial"/>
        </w:rPr>
        <w:t>While the RFQ does not formally specify investigations into the validity of remotely administered assessment scores, ETS has developed the infrastructure to support efforts to collect additional evidence to expanded score interpretations of remotely delivered assessments.</w:t>
      </w:r>
    </w:p>
    <w:p w14:paraId="569CF1DC" w14:textId="0FADE042" w:rsidR="00CC6216" w:rsidRPr="007F183D" w:rsidRDefault="00CC6216" w:rsidP="00CC6216">
      <w:pPr>
        <w:pStyle w:val="Heading4"/>
      </w:pPr>
      <w:r w:rsidRPr="007F183D">
        <w:t>Evidence of Test Score Reliability and Validity for Initial and Summative Alternate</w:t>
      </w:r>
      <w:r w:rsidR="00BF1F3A" w:rsidRPr="007F183D">
        <w:t> </w:t>
      </w:r>
      <w:r w:rsidRPr="007F183D">
        <w:t>ELPAC</w:t>
      </w:r>
    </w:p>
    <w:p w14:paraId="5DF768A6" w14:textId="27B0A837" w:rsidR="00CC6216" w:rsidRPr="007F183D" w:rsidRDefault="00CC6216" w:rsidP="00CC6216">
      <w:pPr>
        <w:pStyle w:val="ProposalText"/>
      </w:pPr>
      <w:r w:rsidRPr="007F183D">
        <w:t xml:space="preserve">As designed, the Initial and Summative Alternate ELPAC exams will measure two integrated skills: expressive (i.e., combines Speaking and Writing domains) and receptive (i.e., combines Reading and Listening domains). Pending the results of dimensionality analyses, described in the following sections, we expect that the test will be scored on a similarly integrated scale, reporting total scores that incorporate all four language domains. Total scores will be accompanied by proficiency level descriptors with each student classified into one of the three levels listed in </w:t>
      </w:r>
      <w:r w:rsidRPr="007F183D">
        <w:rPr>
          <w:b/>
          <w:bCs/>
        </w:rPr>
        <w:fldChar w:fldCharType="begin"/>
      </w:r>
      <w:r w:rsidRPr="007F183D">
        <w:instrText xml:space="preserve"> REF _Ref69406969 \h </w:instrText>
      </w:r>
      <w:r w:rsidRPr="007F183D">
        <w:rPr>
          <w:b/>
          <w:bCs/>
        </w:rPr>
        <w:instrText xml:space="preserve"> \* MERGEFORMAT </w:instrText>
      </w:r>
      <w:r w:rsidRPr="007F183D">
        <w:rPr>
          <w:b/>
          <w:bCs/>
        </w:rPr>
      </w:r>
      <w:r w:rsidRPr="007F183D">
        <w:rPr>
          <w:b/>
          <w:bCs/>
        </w:rPr>
        <w:fldChar w:fldCharType="separate"/>
      </w:r>
      <w:r w:rsidR="00110A1A" w:rsidRPr="007F183D">
        <w:rPr>
          <w:b/>
          <w:bCs/>
        </w:rPr>
        <w:t>Table 40</w:t>
      </w:r>
      <w:r w:rsidRPr="007F183D">
        <w:rPr>
          <w:b/>
          <w:bCs/>
        </w:rPr>
        <w:fldChar w:fldCharType="end"/>
      </w:r>
      <w:r w:rsidRPr="007F183D">
        <w:t>. Scoring at levels beneath the total score will be investigated as data is collected and the larger samples available allow more refined dimensionality analyses to be supported. </w:t>
      </w:r>
    </w:p>
    <w:p w14:paraId="77769F70" w14:textId="67F1C711" w:rsidR="00CC6216" w:rsidRPr="007F183D" w:rsidRDefault="00CC6216" w:rsidP="00CC6216">
      <w:pPr>
        <w:pStyle w:val="ActionCaption"/>
        <w:rPr>
          <w:b w:val="0"/>
          <w:iCs/>
        </w:rPr>
      </w:pPr>
      <w:bookmarkStart w:id="1080" w:name="_Ref69406969"/>
      <w:bookmarkStart w:id="1081" w:name="_Toc85188745"/>
      <w:r w:rsidRPr="007F183D">
        <w:t>Table</w:t>
      </w:r>
      <w:r w:rsidRPr="007F183D">
        <w:rPr>
          <w:bCs/>
        </w:rPr>
        <w:t> </w:t>
      </w:r>
      <w:r w:rsidR="00C868DF" w:rsidRPr="007F183D">
        <w:rPr>
          <w:noProof/>
        </w:rPr>
        <w:fldChar w:fldCharType="begin"/>
      </w:r>
      <w:r w:rsidR="00C868DF" w:rsidRPr="007F183D">
        <w:rPr>
          <w:noProof/>
        </w:rPr>
        <w:instrText xml:space="preserve"> SEQ Table \* ARABIC </w:instrText>
      </w:r>
      <w:r w:rsidR="00C868DF" w:rsidRPr="007F183D">
        <w:rPr>
          <w:noProof/>
        </w:rPr>
        <w:fldChar w:fldCharType="separate"/>
      </w:r>
      <w:r w:rsidR="00110A1A" w:rsidRPr="007F183D">
        <w:rPr>
          <w:noProof/>
        </w:rPr>
        <w:t>40</w:t>
      </w:r>
      <w:r w:rsidR="00C868DF" w:rsidRPr="007F183D">
        <w:rPr>
          <w:noProof/>
        </w:rPr>
        <w:fldChar w:fldCharType="end"/>
      </w:r>
      <w:bookmarkEnd w:id="1080"/>
      <w:r w:rsidRPr="007F183D">
        <w:t>.  Alternate ELPAC proficiency descriptors.</w:t>
      </w:r>
      <w:r w:rsidRPr="007F183D">
        <w:rPr>
          <w:b w:val="0"/>
        </w:rPr>
        <w:t xml:space="preserve"> Students will be classified into one of these three levels.</w:t>
      </w:r>
      <w:bookmarkEnd w:id="1081"/>
    </w:p>
    <w:tbl>
      <w:tblPr>
        <w:tblStyle w:val="CAASPP2020"/>
        <w:tblW w:w="8790" w:type="dxa"/>
        <w:tblLook w:val="04A0" w:firstRow="1" w:lastRow="0" w:firstColumn="1" w:lastColumn="0" w:noHBand="0" w:noVBand="1"/>
        <w:tblCaption w:val="Alternate ELPAC proficiency descriptors"/>
        <w:tblDescription w:val="The table shows the three levels that students will be classified into along with descriptions of those levels."/>
      </w:tblPr>
      <w:tblGrid>
        <w:gridCol w:w="2835"/>
        <w:gridCol w:w="5955"/>
      </w:tblGrid>
      <w:tr w:rsidR="005723A0" w:rsidRPr="007F183D" w14:paraId="4B3B0D7A" w14:textId="77777777" w:rsidTr="00F9289F">
        <w:trPr>
          <w:cnfStyle w:val="100000000000" w:firstRow="1" w:lastRow="0" w:firstColumn="0" w:lastColumn="0" w:oddVBand="0" w:evenVBand="0" w:oddHBand="0" w:evenHBand="0" w:firstRowFirstColumn="0" w:firstRowLastColumn="0" w:lastRowFirstColumn="0" w:lastRowLastColumn="0"/>
        </w:trPr>
        <w:tc>
          <w:tcPr>
            <w:tcW w:w="2835" w:type="dxa"/>
            <w:hideMark/>
          </w:tcPr>
          <w:p w14:paraId="1CCF848D" w14:textId="77777777" w:rsidR="00CC6216" w:rsidRPr="007F183D" w:rsidRDefault="00CC6216" w:rsidP="00584039">
            <w:pPr>
              <w:keepNext/>
              <w:spacing w:after="0"/>
              <w:textAlignment w:val="baseline"/>
              <w:rPr>
                <w:rFonts w:eastAsia="Times New Roman"/>
                <w:b w:val="0"/>
                <w:color w:val="auto"/>
              </w:rPr>
            </w:pPr>
            <w:r w:rsidRPr="007F183D">
              <w:rPr>
                <w:rFonts w:eastAsia="Times New Roman"/>
              </w:rPr>
              <w:t>Level</w:t>
            </w:r>
          </w:p>
        </w:tc>
        <w:tc>
          <w:tcPr>
            <w:tcW w:w="5955" w:type="dxa"/>
            <w:hideMark/>
          </w:tcPr>
          <w:p w14:paraId="601CC83F" w14:textId="77777777" w:rsidR="00CC6216" w:rsidRPr="007F183D" w:rsidRDefault="00CC6216" w:rsidP="00584039">
            <w:pPr>
              <w:keepNext/>
              <w:spacing w:after="0"/>
              <w:textAlignment w:val="baseline"/>
              <w:rPr>
                <w:rFonts w:eastAsia="Times New Roman"/>
                <w:b w:val="0"/>
                <w:color w:val="auto"/>
              </w:rPr>
            </w:pPr>
            <w:r w:rsidRPr="007F183D">
              <w:rPr>
                <w:rFonts w:eastAsia="Times New Roman"/>
              </w:rPr>
              <w:t>Description</w:t>
            </w:r>
          </w:p>
        </w:tc>
      </w:tr>
      <w:tr w:rsidR="005723A0" w:rsidRPr="007F183D" w14:paraId="3CAF219F" w14:textId="77777777" w:rsidTr="00F9289F">
        <w:trPr>
          <w:cnfStyle w:val="000000100000" w:firstRow="0" w:lastRow="0" w:firstColumn="0" w:lastColumn="0" w:oddVBand="0" w:evenVBand="0" w:oddHBand="1" w:evenHBand="0" w:firstRowFirstColumn="0" w:firstRowLastColumn="0" w:lastRowFirstColumn="0" w:lastRowLastColumn="0"/>
        </w:trPr>
        <w:tc>
          <w:tcPr>
            <w:tcW w:w="2835" w:type="dxa"/>
            <w:hideMark/>
          </w:tcPr>
          <w:p w14:paraId="3380CD13" w14:textId="77777777" w:rsidR="00CC6216" w:rsidRPr="007F183D" w:rsidRDefault="00CC6216" w:rsidP="00584039">
            <w:pPr>
              <w:keepNext/>
              <w:spacing w:after="0"/>
              <w:textAlignment w:val="baseline"/>
              <w:rPr>
                <w:rFonts w:eastAsia="Times New Roman"/>
              </w:rPr>
            </w:pPr>
            <w:r w:rsidRPr="007F183D">
              <w:rPr>
                <w:rFonts w:eastAsia="Times New Roman"/>
              </w:rPr>
              <w:t>Fluent English Proficient </w:t>
            </w:r>
          </w:p>
        </w:tc>
        <w:tc>
          <w:tcPr>
            <w:tcW w:w="5955" w:type="dxa"/>
            <w:hideMark/>
          </w:tcPr>
          <w:p w14:paraId="6F481DE1" w14:textId="77777777" w:rsidR="00CC6216" w:rsidRPr="007F183D" w:rsidRDefault="00CC6216" w:rsidP="00584039">
            <w:pPr>
              <w:keepNext/>
              <w:spacing w:after="0"/>
              <w:textAlignment w:val="baseline"/>
              <w:rPr>
                <w:rFonts w:eastAsia="Times New Roman"/>
              </w:rPr>
            </w:pPr>
            <w:r w:rsidRPr="007F183D">
              <w:rPr>
                <w:rFonts w:eastAsia="Times New Roman"/>
              </w:rPr>
              <w:t>Students at this level have </w:t>
            </w:r>
            <w:r w:rsidRPr="007F183D">
              <w:rPr>
                <w:rFonts w:eastAsia="Times New Roman"/>
                <w:b/>
                <w:bCs/>
              </w:rPr>
              <w:t>sufficient</w:t>
            </w:r>
            <w:r w:rsidRPr="007F183D">
              <w:rPr>
                <w:rFonts w:eastAsia="Times New Roman"/>
              </w:rPr>
              <w:t> English language proficiency. They may need occasional linguistic support to enable them to access adapted grade-level content in English. </w:t>
            </w:r>
          </w:p>
        </w:tc>
      </w:tr>
      <w:tr w:rsidR="00CC6216" w:rsidRPr="007F183D" w14:paraId="4EA43D71" w14:textId="77777777" w:rsidTr="00F9289F">
        <w:trPr>
          <w:cnfStyle w:val="000000010000" w:firstRow="0" w:lastRow="0" w:firstColumn="0" w:lastColumn="0" w:oddVBand="0" w:evenVBand="0" w:oddHBand="0" w:evenHBand="1" w:firstRowFirstColumn="0" w:firstRowLastColumn="0" w:lastRowFirstColumn="0" w:lastRowLastColumn="0"/>
        </w:trPr>
        <w:tc>
          <w:tcPr>
            <w:tcW w:w="2835" w:type="dxa"/>
            <w:hideMark/>
          </w:tcPr>
          <w:p w14:paraId="25A9A55C" w14:textId="77777777" w:rsidR="00CC6216" w:rsidRPr="007F183D" w:rsidRDefault="00CC6216" w:rsidP="00584039">
            <w:pPr>
              <w:keepNext/>
              <w:spacing w:after="0"/>
              <w:textAlignment w:val="baseline"/>
              <w:rPr>
                <w:rFonts w:eastAsia="Times New Roman"/>
              </w:rPr>
            </w:pPr>
            <w:r w:rsidRPr="007F183D">
              <w:rPr>
                <w:rFonts w:eastAsia="Times New Roman"/>
              </w:rPr>
              <w:t>Intermediate English Learner</w:t>
            </w:r>
          </w:p>
        </w:tc>
        <w:tc>
          <w:tcPr>
            <w:tcW w:w="5955" w:type="dxa"/>
            <w:hideMark/>
          </w:tcPr>
          <w:p w14:paraId="783970AB" w14:textId="77777777" w:rsidR="00CC6216" w:rsidRPr="007F183D" w:rsidRDefault="00CC6216" w:rsidP="00584039">
            <w:pPr>
              <w:keepNext/>
              <w:spacing w:after="0"/>
              <w:textAlignment w:val="baseline"/>
              <w:rPr>
                <w:rFonts w:eastAsia="Times New Roman"/>
              </w:rPr>
            </w:pPr>
            <w:r w:rsidRPr="007F183D">
              <w:rPr>
                <w:rFonts w:eastAsia="Times New Roman"/>
              </w:rPr>
              <w:t>Students at this level have </w:t>
            </w:r>
            <w:r w:rsidRPr="007F183D">
              <w:rPr>
                <w:rFonts w:eastAsia="Times New Roman"/>
                <w:b/>
                <w:bCs/>
              </w:rPr>
              <w:t>moderate</w:t>
            </w:r>
            <w:r w:rsidRPr="007F183D">
              <w:rPr>
                <w:rFonts w:eastAsia="Times New Roman"/>
              </w:rPr>
              <w:t> English language proficiency. They may need frequent linguistic support to enable them to access adapted grade-level content in English. </w:t>
            </w:r>
          </w:p>
        </w:tc>
      </w:tr>
      <w:tr w:rsidR="005723A0" w:rsidRPr="007F183D" w14:paraId="05B41C05" w14:textId="77777777" w:rsidTr="00F9289F">
        <w:trPr>
          <w:cnfStyle w:val="000000100000" w:firstRow="0" w:lastRow="0" w:firstColumn="0" w:lastColumn="0" w:oddVBand="0" w:evenVBand="0" w:oddHBand="1" w:evenHBand="0" w:firstRowFirstColumn="0" w:firstRowLastColumn="0" w:lastRowFirstColumn="0" w:lastRowLastColumn="0"/>
        </w:trPr>
        <w:tc>
          <w:tcPr>
            <w:tcW w:w="2835" w:type="dxa"/>
            <w:hideMark/>
          </w:tcPr>
          <w:p w14:paraId="0DD5F27E" w14:textId="77777777" w:rsidR="00CC6216" w:rsidRPr="007F183D" w:rsidRDefault="00CC6216" w:rsidP="00584039">
            <w:pPr>
              <w:keepNext/>
              <w:spacing w:after="0"/>
              <w:textAlignment w:val="baseline"/>
              <w:rPr>
                <w:rFonts w:eastAsia="Times New Roman"/>
              </w:rPr>
            </w:pPr>
            <w:r w:rsidRPr="007F183D">
              <w:rPr>
                <w:rFonts w:eastAsia="Times New Roman"/>
              </w:rPr>
              <w:t>Novice English Learner</w:t>
            </w:r>
          </w:p>
        </w:tc>
        <w:tc>
          <w:tcPr>
            <w:tcW w:w="5955" w:type="dxa"/>
            <w:hideMark/>
          </w:tcPr>
          <w:p w14:paraId="63C48877" w14:textId="77777777" w:rsidR="00CC6216" w:rsidRPr="007F183D" w:rsidRDefault="00CC6216" w:rsidP="00584039">
            <w:pPr>
              <w:keepNext/>
              <w:spacing w:after="0"/>
              <w:textAlignment w:val="baseline"/>
              <w:rPr>
                <w:rFonts w:eastAsia="Times New Roman"/>
              </w:rPr>
            </w:pPr>
            <w:r w:rsidRPr="007F183D">
              <w:rPr>
                <w:rFonts w:eastAsia="Times New Roman"/>
              </w:rPr>
              <w:t>Students at this level have </w:t>
            </w:r>
            <w:r w:rsidRPr="007F183D">
              <w:rPr>
                <w:rFonts w:eastAsia="Times New Roman"/>
                <w:b/>
                <w:bCs/>
              </w:rPr>
              <w:t>minimal</w:t>
            </w:r>
            <w:r w:rsidRPr="007F183D">
              <w:rPr>
                <w:rFonts w:eastAsia="Times New Roman"/>
              </w:rPr>
              <w:t> English language proficiency. They need substantial linguistic support to enable them to access adapted grade-level content in English. </w:t>
            </w:r>
          </w:p>
        </w:tc>
      </w:tr>
    </w:tbl>
    <w:p w14:paraId="69A396AC" w14:textId="77777777" w:rsidR="00CC6216" w:rsidRPr="007F183D" w:rsidRDefault="00CC6216" w:rsidP="00CC6216">
      <w:pPr>
        <w:pStyle w:val="ProposalText"/>
      </w:pPr>
    </w:p>
    <w:p w14:paraId="43D840CA" w14:textId="77777777" w:rsidR="00CC6216" w:rsidRPr="007F183D" w:rsidRDefault="00CC6216" w:rsidP="00CC6216">
      <w:pPr>
        <w:pStyle w:val="ProposalText"/>
      </w:pPr>
      <w:r w:rsidRPr="007F183D">
        <w:t xml:space="preserve">Reliability of reported results will be evaluated from four perspectives: </w:t>
      </w:r>
    </w:p>
    <w:p w14:paraId="5A3A6C55" w14:textId="77777777" w:rsidR="00CC6216" w:rsidRPr="007F183D" w:rsidRDefault="00CC6216" w:rsidP="00CC6216">
      <w:pPr>
        <w:pStyle w:val="BulletList1"/>
      </w:pPr>
      <w:r w:rsidRPr="007F183D">
        <w:t xml:space="preserve">Classical reliability theory </w:t>
      </w:r>
    </w:p>
    <w:p w14:paraId="0E5AE8C0" w14:textId="77777777" w:rsidR="00CC6216" w:rsidRPr="007F183D" w:rsidRDefault="00CC6216" w:rsidP="00CC6216">
      <w:pPr>
        <w:pStyle w:val="BulletList1"/>
      </w:pPr>
      <w:r w:rsidRPr="007F183D">
        <w:t>IRT</w:t>
      </w:r>
    </w:p>
    <w:p w14:paraId="509FC87E" w14:textId="77777777" w:rsidR="00CC6216" w:rsidRPr="007F183D" w:rsidRDefault="00CC6216" w:rsidP="00CC6216">
      <w:pPr>
        <w:pStyle w:val="BulletList1"/>
      </w:pPr>
      <w:r w:rsidRPr="007F183D">
        <w:t>Classification reliability</w:t>
      </w:r>
    </w:p>
    <w:p w14:paraId="1CDB7333" w14:textId="77777777" w:rsidR="00CC6216" w:rsidRPr="007F183D" w:rsidRDefault="00CC6216" w:rsidP="00CC6216">
      <w:pPr>
        <w:pStyle w:val="BulletList1"/>
      </w:pPr>
      <w:r w:rsidRPr="007F183D">
        <w:t>Reliability of the human scoring necessary for some constructed-response items </w:t>
      </w:r>
    </w:p>
    <w:p w14:paraId="29DF34CF" w14:textId="77777777" w:rsidR="00CC6216" w:rsidRPr="007F183D" w:rsidRDefault="00CC6216" w:rsidP="00CC6216">
      <w:pPr>
        <w:pStyle w:val="ProposalText"/>
      </w:pPr>
      <w:r w:rsidRPr="007F183D">
        <w:t>Each of these perspectives makes different assumptions and characterizes different aspects of measurement error—therefore, it is useful to report reliability from all of these perspectives. The following paragraphs further outline each of these perspectives. </w:t>
      </w:r>
    </w:p>
    <w:p w14:paraId="72F9B566" w14:textId="77777777" w:rsidR="00CC6216" w:rsidRPr="007F183D" w:rsidRDefault="00CC6216" w:rsidP="00CC6216">
      <w:pPr>
        <w:pStyle w:val="ProposalText"/>
      </w:pPr>
      <w:r w:rsidRPr="007F183D">
        <w:rPr>
          <w:b/>
        </w:rPr>
        <w:t>Overall internal consistency</w:t>
      </w:r>
      <w:r w:rsidRPr="007F183D">
        <w:rPr>
          <w:b/>
          <w:bCs/>
        </w:rPr>
        <w:t>.</w:t>
      </w:r>
      <w:r w:rsidRPr="007F183D" w:rsidDel="00DF1214">
        <w:rPr>
          <w:b/>
          <w:bCs/>
        </w:rPr>
        <w:t> </w:t>
      </w:r>
      <w:r w:rsidRPr="007F183D">
        <w:t>Internal consistency measures of score reliability will be computed through Cronbach’s alpha, or stratified alpha should dimensionality analyses reveal distinct item clusters (Brennen, 2006). Both are based on the extent to which the tasks comprising the test intercorrelate with one another. As computed, alpha characterizes the reliability of point totals, or linear transformations of thereof. Depending on the exact nature of the scale chosen for score reporting, alpha values may require adjustment to properly measure reliability of reported scores. Alpha-based reliability estimates are easily transformed to SEMs, which characterize the average level of error variance inherent in reported scores. The SEM is computed by</w:t>
      </w:r>
    </w:p>
    <w:p w14:paraId="70B0FFD7" w14:textId="77777777" w:rsidR="00CC6216" w:rsidRPr="007F183D" w:rsidRDefault="00CC6216" w:rsidP="00CC6216">
      <w:pPr>
        <w:spacing w:after="0"/>
        <w:jc w:val="center"/>
        <w:textAlignment w:val="baseline"/>
        <w:rPr>
          <w:rFonts w:eastAsia="Times New Roman"/>
          <w:color w:val="000000"/>
        </w:rPr>
      </w:pPr>
      <m:oMath>
        <m:r>
          <w:rPr>
            <w:rFonts w:ascii="Cambria Math" w:eastAsia="Times New Roman" w:hAnsi="Cambria Math"/>
          </w:rPr>
          <m:t>SEM=</m:t>
        </m:r>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x</m:t>
            </m:r>
          </m:sub>
        </m:sSub>
        <m:rad>
          <m:radPr>
            <m:degHide m:val="1"/>
            <m:ctrlPr>
              <w:rPr>
                <w:rFonts w:ascii="Cambria Math" w:eastAsia="Times New Roman" w:hAnsi="Cambria Math"/>
                <w:i/>
              </w:rPr>
            </m:ctrlPr>
          </m:radPr>
          <m:deg/>
          <m:e>
            <m:r>
              <w:rPr>
                <w:rFonts w:ascii="Cambria Math" w:eastAsia="Times New Roman" w:hAnsi="Cambria Math"/>
              </w:rPr>
              <m:t>1-</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xx</m:t>
                </m:r>
              </m:sub>
            </m:sSub>
          </m:e>
        </m:rad>
      </m:oMath>
      <w:r w:rsidRPr="007F183D">
        <w:rPr>
          <w:rFonts w:eastAsia="Times New Roman"/>
          <w:color w:val="000000"/>
        </w:rPr>
        <w:t>,</w:t>
      </w:r>
    </w:p>
    <w:p w14:paraId="5153C9A0" w14:textId="77777777" w:rsidR="00CC6216" w:rsidRPr="007F183D" w:rsidRDefault="00CC6216" w:rsidP="00CC6216">
      <w:pPr>
        <w:pStyle w:val="ProposalText"/>
        <w:rPr>
          <w:color w:val="000000"/>
        </w:rPr>
      </w:pPr>
      <w:r w:rsidRPr="007F183D">
        <w:t>where </w:t>
      </w:r>
      <w:r w:rsidRPr="007F183D">
        <w:rPr>
          <w:i/>
          <w:color w:val="000000" w:themeColor="text1"/>
        </w:rPr>
        <w:t>s</w:t>
      </w:r>
      <w:r w:rsidRPr="007F183D">
        <w:rPr>
          <w:i/>
          <w:color w:val="000000" w:themeColor="text1"/>
          <w:vertAlign w:val="subscript"/>
        </w:rPr>
        <w:t>x</w:t>
      </w:r>
      <w:r w:rsidRPr="007F183D">
        <w:rPr>
          <w:color w:val="000000" w:themeColor="text1"/>
        </w:rPr>
        <w:t> is the standard deviation of the reported scores and </w:t>
      </w:r>
      <w:r w:rsidRPr="007F183D">
        <w:rPr>
          <w:i/>
          <w:color w:val="000000" w:themeColor="text1"/>
        </w:rPr>
        <w:t>r</w:t>
      </w:r>
      <w:r w:rsidRPr="007F183D">
        <w:rPr>
          <w:i/>
          <w:color w:val="000000" w:themeColor="text1"/>
          <w:vertAlign w:val="subscript"/>
        </w:rPr>
        <w:t>xx</w:t>
      </w:r>
      <w:r w:rsidRPr="007F183D">
        <w:rPr>
          <w:color w:val="000000" w:themeColor="text1"/>
        </w:rPr>
        <w:t> is the alpha-based reliability of those scores. </w:t>
      </w:r>
    </w:p>
    <w:p w14:paraId="166AD5F8" w14:textId="77777777" w:rsidR="00CC6216" w:rsidRPr="007F183D" w:rsidRDefault="00CC6216" w:rsidP="00CC6216">
      <w:pPr>
        <w:pStyle w:val="ProposalText"/>
        <w:rPr>
          <w:rStyle w:val="eop"/>
        </w:rPr>
      </w:pPr>
      <w:r w:rsidRPr="007F183D">
        <w:rPr>
          <w:rStyle w:val="normaltextrun"/>
          <w:b/>
        </w:rPr>
        <w:t>SEM.</w:t>
      </w:r>
      <w:r w:rsidRPr="007F183D">
        <w:rPr>
          <w:rStyle w:val="normaltextrun"/>
        </w:rPr>
        <w:t> Item response characterizes measurement error through the test information function, which is directly, and inversely, related to the CSEM. The CSEM extends the SEM by recognizing the measurement error varies across the score range. By allowing measurement quality to be evaluated at each level of the performance range, the CSEM can reveal whether a test measures where most students are clustered or where proficiency classification cut scores are located. The IRT analogue of test reliability is the marginal reliability, which acts like classical reliability in averaging error across the score range, relative to the distribution of student performance across this range.</w:t>
      </w:r>
      <w:r w:rsidRPr="007F183D">
        <w:rPr>
          <w:rStyle w:val="eop"/>
        </w:rPr>
        <w:t> </w:t>
      </w:r>
    </w:p>
    <w:p w14:paraId="1B9F5294" w14:textId="77777777" w:rsidR="00CC6216" w:rsidRPr="007F183D" w:rsidRDefault="00CC6216" w:rsidP="00CC6216">
      <w:pPr>
        <w:pStyle w:val="ProposalText"/>
        <w:rPr>
          <w:rStyle w:val="normaltextrun"/>
        </w:rPr>
      </w:pPr>
      <w:r w:rsidRPr="007F183D">
        <w:rPr>
          <w:rStyle w:val="normaltextrun"/>
          <w:b/>
        </w:rPr>
        <w:t>Rater consistency and reliability.</w:t>
      </w:r>
      <w:r w:rsidRPr="007F183D" w:rsidDel="00D80571">
        <w:rPr>
          <w:rStyle w:val="normaltextrun"/>
        </w:rPr>
        <w:t> </w:t>
      </w:r>
      <w:r w:rsidRPr="007F183D">
        <w:rPr>
          <w:rStyle w:val="normaltextrun"/>
        </w:rPr>
        <w:t xml:space="preserve">The responses to some tasks must be rated judgmentally by the test examiner. Although test examiners will be trained in the rating process and provided with materials that guide their judgment, it is inevitably the case that different raters will sometimes reach different conclusions. As such, the quality of the rating process will be continuously assessed by randomly sampling 10 percent of the responses to each constructed-response item and submitting them to a second test examiner for independent judgment. These second ratings will not impact any student’s score but instead will evaluate rater consistency. </w:t>
      </w:r>
    </w:p>
    <w:p w14:paraId="4A2FB62E" w14:textId="77777777" w:rsidR="00CC6216" w:rsidRPr="007F183D" w:rsidRDefault="00CC6216" w:rsidP="00CC6216">
      <w:pPr>
        <w:pStyle w:val="ProposalText"/>
        <w:keepNext/>
        <w:rPr>
          <w:rStyle w:val="normaltextrun"/>
          <w:color w:val="000000" w:themeColor="text1"/>
        </w:rPr>
      </w:pPr>
      <w:r w:rsidRPr="007F183D">
        <w:rPr>
          <w:rStyle w:val="normaltextrun"/>
        </w:rPr>
        <w:t xml:space="preserve">This will be measured by two statistics: (1) </w:t>
      </w:r>
      <w:r w:rsidRPr="007F183D">
        <w:rPr>
          <w:rStyle w:val="normaltextrun"/>
          <w:color w:val="000000"/>
          <w:shd w:val="clear" w:color="auto" w:fill="FFFFFF"/>
        </w:rPr>
        <w:t xml:space="preserve">rate of exact and adjacent agreement across the two ratings and (2) </w:t>
      </w:r>
      <w:r w:rsidRPr="007F183D">
        <w:rPr>
          <w:rStyle w:val="normaltextrun"/>
          <w:color w:val="000000" w:themeColor="text1"/>
        </w:rPr>
        <w:t xml:space="preserve">QWK. </w:t>
      </w:r>
    </w:p>
    <w:p w14:paraId="236CE851" w14:textId="77777777" w:rsidR="00CC6216" w:rsidRPr="007F183D" w:rsidRDefault="00CC6216" w:rsidP="00CC6216">
      <w:pPr>
        <w:pStyle w:val="ProposalText"/>
        <w:keepNext/>
        <w:rPr>
          <w:rStyle w:val="eop"/>
          <w:rFonts w:eastAsiaTheme="minorHAnsi"/>
          <w:color w:val="000000"/>
          <w:shd w:val="clear" w:color="auto" w:fill="FFFFFF"/>
        </w:rPr>
      </w:pPr>
      <w:r w:rsidRPr="007F183D">
        <w:rPr>
          <w:rStyle w:val="normaltextrun"/>
          <w:color w:val="000000" w:themeColor="text1"/>
        </w:rPr>
        <w:t xml:space="preserve">QWK is preferable over exact agreement rates, since it corrects for chance agreement. QWK </w:t>
      </w:r>
      <w:r w:rsidRPr="007F183D">
        <w:rPr>
          <w:rStyle w:val="normaltextrun"/>
          <w:color w:val="000000"/>
          <w:shd w:val="clear" w:color="auto" w:fill="FFFFFF"/>
        </w:rPr>
        <w:t xml:space="preserve">is similar to a correlation between the two ratings and is largely independent of the number of score categories. As a result, it is directly comparable across items with differing numbers of score categories. Where sample sizes permit, </w:t>
      </w:r>
      <w:r w:rsidRPr="007F183D">
        <w:rPr>
          <w:rStyle w:val="normaltextrun"/>
          <w:color w:val="000000" w:themeColor="text1"/>
        </w:rPr>
        <w:t>we will</w:t>
      </w:r>
      <w:r w:rsidRPr="007F183D">
        <w:rPr>
          <w:rStyle w:val="normaltextrun"/>
          <w:color w:val="000000"/>
          <w:shd w:val="clear" w:color="auto" w:fill="FFFFFF"/>
        </w:rPr>
        <w:t xml:space="preserve"> evaluate rater agreement with demographically-defined student groups.</w:t>
      </w:r>
      <w:r w:rsidRPr="007F183D">
        <w:rPr>
          <w:rStyle w:val="eop"/>
          <w:color w:val="000000"/>
          <w:shd w:val="clear" w:color="auto" w:fill="FFFFFF"/>
        </w:rPr>
        <w:t> </w:t>
      </w:r>
    </w:p>
    <w:p w14:paraId="24192A98" w14:textId="77777777" w:rsidR="00CC6216" w:rsidRPr="007F183D" w:rsidRDefault="00CC6216" w:rsidP="00CC6216">
      <w:pPr>
        <w:pStyle w:val="ProposalText"/>
      </w:pPr>
      <w:r w:rsidRPr="007F183D">
        <w:rPr>
          <w:b/>
          <w:bCs/>
        </w:rPr>
        <w:t>Classification consistency and accuracy.</w:t>
      </w:r>
      <w:r w:rsidRPr="007F183D">
        <w:t> While the</w:t>
      </w:r>
      <w:r w:rsidRPr="007F183D" w:rsidDel="005A026F">
        <w:t xml:space="preserve"> </w:t>
      </w:r>
      <w:r w:rsidRPr="007F183D">
        <w:t>previously defined measures characterize the measurement error inherent in the reported numeric test scores, classification reliability does the same for assignment of students to proficiency classes based on their performance. Classification reliability will be estimated by Livingston and Lewis (1995) methods, which apply across a wide range of scoring and classification schemes. This offers two measures:</w:t>
      </w:r>
    </w:p>
    <w:p w14:paraId="7483C169" w14:textId="77777777" w:rsidR="00CC6216" w:rsidRPr="007F183D" w:rsidRDefault="00CC6216" w:rsidP="00CC6216">
      <w:pPr>
        <w:pStyle w:val="BulletList1"/>
      </w:pPr>
      <w:r w:rsidRPr="007F183D">
        <w:rPr>
          <w:b/>
        </w:rPr>
        <w:t>Decision accuracy,</w:t>
      </w:r>
      <w:r w:rsidRPr="007F183D">
        <w:t xml:space="preserve"> which is loosely defined as the probability of a “correct” classification relative to unobservable truth</w:t>
      </w:r>
    </w:p>
    <w:p w14:paraId="7D9FE22F" w14:textId="77777777" w:rsidR="00CC6216" w:rsidRPr="007F183D" w:rsidRDefault="00CC6216" w:rsidP="00CC6216">
      <w:pPr>
        <w:pStyle w:val="BulletList1"/>
      </w:pPr>
      <w:r w:rsidRPr="007F183D">
        <w:rPr>
          <w:b/>
        </w:rPr>
        <w:t>Consistency,</w:t>
      </w:r>
      <w:r w:rsidRPr="007F183D">
        <w:t xml:space="preserve"> which</w:t>
      </w:r>
      <w:r w:rsidRPr="007F183D" w:rsidDel="006F7141">
        <w:t xml:space="preserve"> </w:t>
      </w:r>
      <w:r w:rsidRPr="007F183D">
        <w:t>is the probability of the same classification being reported had the student been tested with an alternate form of the test</w:t>
      </w:r>
    </w:p>
    <w:p w14:paraId="79B52DD1" w14:textId="77777777" w:rsidR="00CC6216" w:rsidRPr="007F183D" w:rsidRDefault="00CC6216" w:rsidP="00CC6216">
      <w:r w:rsidRPr="007F183D">
        <w:t>The complement of each of these probabilities are the probabilities of misclassification, either with regard to a different test form or some unknown “true” classification. </w:t>
      </w:r>
    </w:p>
    <w:p w14:paraId="36AB97CC" w14:textId="77777777" w:rsidR="00CC6216" w:rsidRPr="007F183D" w:rsidRDefault="00CC6216" w:rsidP="00CC6216">
      <w:pPr>
        <w:pStyle w:val="ProposalText"/>
        <w:rPr>
          <w:rStyle w:val="eop"/>
        </w:rPr>
      </w:pPr>
      <w:r w:rsidRPr="007F183D">
        <w:rPr>
          <w:rStyle w:val="normaltextrun"/>
        </w:rPr>
        <w:t>Other analyses will also be routinely undertaken to characterize how a given test form has performed in operation and, just as importantly, whether each given form performs in a way consistent with previous forms. These analyses are described in the following paragraphs.</w:t>
      </w:r>
      <w:r w:rsidRPr="007F183D">
        <w:rPr>
          <w:rStyle w:val="eop"/>
        </w:rPr>
        <w:t> </w:t>
      </w:r>
    </w:p>
    <w:p w14:paraId="6FEB4419" w14:textId="5C7C1850" w:rsidR="00CC6216" w:rsidRPr="007F183D" w:rsidRDefault="00CC6216" w:rsidP="00CC6216">
      <w:pPr>
        <w:pStyle w:val="ProposalText"/>
        <w:rPr>
          <w:rStyle w:val="eop"/>
        </w:rPr>
      </w:pPr>
      <w:r w:rsidRPr="007F183D">
        <w:rPr>
          <w:rStyle w:val="normaltextrun"/>
          <w:b/>
        </w:rPr>
        <w:t xml:space="preserve">Wright </w:t>
      </w:r>
      <w:r w:rsidRPr="007F183D">
        <w:rPr>
          <w:rStyle w:val="normaltextrun"/>
          <w:b/>
          <w:bCs/>
          <w:iCs/>
        </w:rPr>
        <w:t>maps.</w:t>
      </w:r>
      <w:r w:rsidRPr="007F183D">
        <w:rPr>
          <w:rStyle w:val="normaltextrun"/>
        </w:rPr>
        <w:t xml:space="preserve"> Wright maps compare measures of IRT item difficulty with measures of student performance side-by-side and on the same scale. This allows an intuitive, visual judgment of whether a particular form’s items were at an appropriate level of difficulty for the student population. </w:t>
      </w:r>
      <w:r w:rsidRPr="007F183D">
        <w:rPr>
          <w:rStyle w:val="normaltextrun"/>
          <w:b/>
        </w:rPr>
        <w:fldChar w:fldCharType="begin"/>
      </w:r>
      <w:r w:rsidRPr="007F183D">
        <w:rPr>
          <w:rStyle w:val="normaltextrun"/>
          <w:b/>
        </w:rPr>
        <w:instrText xml:space="preserve"> REF _Ref68594435 \h  \* MERGEFORMAT </w:instrText>
      </w:r>
      <w:r w:rsidRPr="007F183D">
        <w:rPr>
          <w:rStyle w:val="normaltextrun"/>
          <w:b/>
        </w:rPr>
      </w:r>
      <w:r w:rsidRPr="007F183D">
        <w:rPr>
          <w:rStyle w:val="normaltextrun"/>
          <w:b/>
        </w:rPr>
        <w:fldChar w:fldCharType="separate"/>
      </w:r>
      <w:r w:rsidR="00110A1A" w:rsidRPr="007F183D">
        <w:rPr>
          <w:b/>
        </w:rPr>
        <w:t>Figure 68</w:t>
      </w:r>
      <w:r w:rsidRPr="007F183D">
        <w:rPr>
          <w:rStyle w:val="normaltextrun"/>
          <w:b/>
        </w:rPr>
        <w:fldChar w:fldCharType="end"/>
      </w:r>
      <w:r w:rsidRPr="007F183D">
        <w:rPr>
          <w:rStyle w:val="normaltextrun"/>
          <w:b/>
        </w:rPr>
        <w:fldChar w:fldCharType="begin"/>
      </w:r>
      <w:r w:rsidRPr="007F183D">
        <w:rPr>
          <w:rStyle w:val="normaltextrun"/>
          <w:b/>
        </w:rPr>
        <w:fldChar w:fldCharType="separate"/>
      </w:r>
      <w:r w:rsidRPr="007F183D">
        <w:rPr>
          <w:rStyle w:val="normaltextrun"/>
          <w:bCs/>
        </w:rPr>
        <w:t>Error! No bookmark name given.</w:t>
      </w:r>
      <w:r w:rsidRPr="007F183D">
        <w:rPr>
          <w:rStyle w:val="normaltextrun"/>
          <w:b/>
        </w:rPr>
        <w:fldChar w:fldCharType="end"/>
      </w:r>
      <w:r w:rsidRPr="007F183D">
        <w:rPr>
          <w:rStyle w:val="normaltextrun"/>
        </w:rPr>
        <w:t xml:space="preserve"> illustrates a sample map. </w:t>
      </w:r>
    </w:p>
    <w:p w14:paraId="2FA06EDD" w14:textId="115D68B4" w:rsidR="00CC6216" w:rsidRPr="007F183D" w:rsidRDefault="00CC6216" w:rsidP="00CC6216">
      <w:pPr>
        <w:pStyle w:val="ActionCaption"/>
      </w:pPr>
      <w:bookmarkStart w:id="1082" w:name="_Ref68594435"/>
      <w:bookmarkStart w:id="1083" w:name="_Toc70579197"/>
      <w:bookmarkStart w:id="1084" w:name="_Toc85728066"/>
      <w:r w:rsidRPr="007F183D">
        <w:t>Figure </w:t>
      </w:r>
      <w:fldSimple w:instr=" SEQ Figure \* ARABIC ">
        <w:r w:rsidR="00C97CEF">
          <w:rPr>
            <w:noProof/>
          </w:rPr>
          <w:t>68</w:t>
        </w:r>
      </w:fldSimple>
      <w:bookmarkEnd w:id="1082"/>
      <w:r w:rsidRPr="007F183D">
        <w:rPr>
          <w:rStyle w:val="eop"/>
        </w:rPr>
        <w:t xml:space="preserve">.  Sample Wright map. </w:t>
      </w:r>
      <w:r w:rsidRPr="007F183D">
        <w:rPr>
          <w:rStyle w:val="normaltextrun"/>
          <w:b w:val="0"/>
          <w:color w:val="000000"/>
          <w:shd w:val="clear" w:color="auto" w:fill="FFFFFF"/>
        </w:rPr>
        <w:t xml:space="preserve">This map shows that the two distributions are largely in alignment, except for </w:t>
      </w:r>
      <w:r w:rsidRPr="007F183D">
        <w:rPr>
          <w:rStyle w:val="normaltextrun"/>
          <w:b w:val="0"/>
          <w:color w:val="000000" w:themeColor="text1"/>
        </w:rPr>
        <w:t>not having enough easy items that span the continuum of the first performance level.</w:t>
      </w:r>
      <w:bookmarkEnd w:id="1083"/>
      <w:bookmarkEnd w:id="1084"/>
    </w:p>
    <w:p w14:paraId="38C9F0D3" w14:textId="77777777" w:rsidR="00CC6216" w:rsidRPr="007F183D" w:rsidRDefault="00CC6216" w:rsidP="00CC6216">
      <w:pPr>
        <w:pStyle w:val="ProposalText"/>
      </w:pPr>
      <w:r w:rsidRPr="007F183D">
        <w:rPr>
          <w:noProof/>
        </w:rPr>
        <w:drawing>
          <wp:inline distT="0" distB="0" distL="0" distR="0" wp14:anchorId="26BA48A0" wp14:editId="5380DA05">
            <wp:extent cx="5943600" cy="4460875"/>
            <wp:effectExtent l="0" t="0" r="0" b="0"/>
            <wp:docPr id="830265903" name="Picture 830265903" descr="The figure shows a sample Wright map divided into four lev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96">
                      <a:extLst>
                        <a:ext uri="{28A0092B-C50C-407E-A947-70E740481C1C}">
                          <a14:useLocalDpi xmlns:a14="http://schemas.microsoft.com/office/drawing/2010/main" val="0"/>
                        </a:ext>
                      </a:extLst>
                    </a:blip>
                    <a:stretch>
                      <a:fillRect/>
                    </a:stretch>
                  </pic:blipFill>
                  <pic:spPr>
                    <a:xfrm>
                      <a:off x="0" y="0"/>
                      <a:ext cx="5943600" cy="4460875"/>
                    </a:xfrm>
                    <a:prstGeom prst="rect">
                      <a:avLst/>
                    </a:prstGeom>
                  </pic:spPr>
                </pic:pic>
              </a:graphicData>
            </a:graphic>
          </wp:inline>
        </w:drawing>
      </w:r>
    </w:p>
    <w:p w14:paraId="36288EA4" w14:textId="77777777" w:rsidR="00CC6216" w:rsidRPr="007F183D" w:rsidRDefault="00CC6216" w:rsidP="00CC6216">
      <w:pPr>
        <w:pStyle w:val="ProposalText"/>
        <w:rPr>
          <w:rStyle w:val="normaltextrun"/>
          <w:color w:val="000000"/>
          <w:shd w:val="clear" w:color="auto" w:fill="FFFFFF"/>
        </w:rPr>
      </w:pPr>
      <w:r w:rsidRPr="007F183D">
        <w:rPr>
          <w:rStyle w:val="normaltextrun"/>
          <w:color w:val="000000"/>
          <w:shd w:val="clear" w:color="auto" w:fill="FFFFFF"/>
        </w:rPr>
        <w:t>The student performance distribution is shown as a histogram on the left side of the center line while the item difficulty distribution is similarly characterized on the right side of the line. </w:t>
      </w:r>
      <w:r w:rsidRPr="007F183D">
        <w:rPr>
          <w:rStyle w:val="normaltextrun"/>
          <w:color w:val="000000" w:themeColor="text1"/>
        </w:rPr>
        <w:t xml:space="preserve">The center line references the ability scale which ranges between -3.4 to 5.0. The three horizontal lines break up the ability scale into four performance levels based on the original standard setting thresholds adopted for the test. </w:t>
      </w:r>
      <w:r w:rsidRPr="007F183D">
        <w:rPr>
          <w:rStyle w:val="normaltextrun"/>
          <w:color w:val="000000"/>
          <w:shd w:val="clear" w:color="auto" w:fill="FFFFFF"/>
        </w:rPr>
        <w:t xml:space="preserve">The distributions are ordered so that the highest performers and hardest items are on the top. </w:t>
      </w:r>
    </w:p>
    <w:p w14:paraId="4CF50810" w14:textId="77777777" w:rsidR="00CC6216" w:rsidRPr="007F183D" w:rsidRDefault="00CC6216" w:rsidP="00CC6216">
      <w:pPr>
        <w:pStyle w:val="ProposalText"/>
        <w:rPr>
          <w:rStyle w:val="normaltextrun"/>
          <w:color w:val="000000" w:themeColor="text1"/>
        </w:rPr>
      </w:pPr>
      <w:r w:rsidRPr="007F183D">
        <w:rPr>
          <w:rStyle w:val="normaltextrun"/>
          <w:color w:val="000000"/>
          <w:shd w:val="clear" w:color="auto" w:fill="FFFFFF"/>
        </w:rPr>
        <w:t xml:space="preserve">This map shows that the two distributions are largely in alignment, with the exception of a </w:t>
      </w:r>
      <w:r w:rsidRPr="007F183D">
        <w:rPr>
          <w:rStyle w:val="normaltextrun"/>
          <w:color w:val="000000" w:themeColor="text1"/>
        </w:rPr>
        <w:t xml:space="preserve">not having enough easy items that span the continuum of the first performance level. </w:t>
      </w:r>
      <w:r w:rsidRPr="007F183D">
        <w:rPr>
          <w:rStyle w:val="normaltextrun"/>
          <w:color w:val="000000"/>
          <w:shd w:val="clear" w:color="auto" w:fill="FFFFFF"/>
        </w:rPr>
        <w:t xml:space="preserve">By routinely producing Wright maps and comparing them between forms, we can continuously evaluate and improve the appropriateness of the task development and form assembly process. </w:t>
      </w:r>
    </w:p>
    <w:p w14:paraId="6F432986" w14:textId="77777777" w:rsidR="00CC6216" w:rsidRPr="007F183D" w:rsidRDefault="00CC6216" w:rsidP="00CC6216">
      <w:pPr>
        <w:pStyle w:val="ProposalText"/>
        <w:rPr>
          <w:rStyle w:val="normaltextrun"/>
          <w:color w:val="000000"/>
          <w:shd w:val="clear" w:color="auto" w:fill="FFFFFF"/>
        </w:rPr>
      </w:pPr>
      <w:r w:rsidRPr="007F183D">
        <w:rPr>
          <w:rStyle w:val="normaltextrun"/>
          <w:color w:val="000000" w:themeColor="text1"/>
        </w:rPr>
        <w:t xml:space="preserve">Additionally, by producing Wright maps, we can support comparisons of item-person alignment between the assessments targeted for the general population and assessments targeted for students with the most significant cognitive disabilities. Although the Initial and Summative Alternate ELPAC target a different population than the Initial and Summative ELPAC, the Alternate ELPAC is aligned to the same 2012 California English Language Development Standards as the ELPAC through the English Language Development Connectors. Given this alignment, peer reviewers do evaluate whether alternate assessments constructed for students with the most significant cognitive disabilities are of similar rigor, relative to its population as an assessment developed for students from the general population. For example, are students with the most significant cognitive disabilities being administered items that are too easy (i.e., lack of item-person alignment), whereas for students from the general population, is the distribution of items administered to these students well aligned to the distribution of student abilities? ETS will produce and compare these Wright maps to facilitate these comparisons and will use this information to inform test development and test assembly efforts. </w:t>
      </w:r>
    </w:p>
    <w:p w14:paraId="7E9CE01A" w14:textId="77777777" w:rsidR="00CC6216" w:rsidRPr="007F183D" w:rsidRDefault="00CC6216" w:rsidP="00CC6216">
      <w:pPr>
        <w:pStyle w:val="ProposalText"/>
      </w:pPr>
      <w:r w:rsidRPr="007F183D">
        <w:rPr>
          <w:b/>
        </w:rPr>
        <w:t>I</w:t>
      </w:r>
      <w:r w:rsidRPr="007F183D">
        <w:rPr>
          <w:b/>
          <w:bCs/>
          <w:iCs/>
        </w:rPr>
        <w:t xml:space="preserve">ntercorrelations among </w:t>
      </w:r>
      <w:r w:rsidRPr="007F183D">
        <w:rPr>
          <w:b/>
        </w:rPr>
        <w:t xml:space="preserve">domain </w:t>
      </w:r>
      <w:r w:rsidRPr="007F183D">
        <w:rPr>
          <w:b/>
          <w:bCs/>
          <w:iCs/>
        </w:rPr>
        <w:t>scores.</w:t>
      </w:r>
      <w:r w:rsidRPr="007F183D" w:rsidDel="0009773A">
        <w:t> </w:t>
      </w:r>
      <w:r w:rsidRPr="007F183D">
        <w:t xml:space="preserve">The SBE-approved score reporting hierarchy for the Initial and Summative ELPAC assessments calls for reporting a total score. However, the total score is based on two integrated skills: expressive and receptive. Therefore, understanding the intercorrelations between the integrated skills provides useful information on how the integrated skills relate to each other and with the overall performance on the test. </w:t>
      </w:r>
    </w:p>
    <w:p w14:paraId="634E5156" w14:textId="77777777" w:rsidR="00CC6216" w:rsidRPr="007F183D" w:rsidRDefault="00CC6216" w:rsidP="00CC6216">
      <w:pPr>
        <w:pStyle w:val="ProposalText"/>
        <w:rPr>
          <w:b/>
          <w:bCs/>
        </w:rPr>
      </w:pPr>
      <w:r w:rsidRPr="007F183D">
        <w:t>Monitoring these correlations over time is useful in evaluating test form performance and informs task development and test assembly practices. As such, the intercorrelation matrix for these two scores, along with the integrated score correlations with the total score, will be routinely produced and compared to corresponding matrices from previous forms. Consistency of correlations across forms will be judged by inspection; we will investigate any observed differences to determine a need for changes to task development or test assembly practices. These discussions will take place in consultation with the CDE.</w:t>
      </w:r>
      <w:r w:rsidRPr="007F183D">
        <w:rPr>
          <w:b/>
          <w:bCs/>
        </w:rPr>
        <w:t> </w:t>
      </w:r>
    </w:p>
    <w:p w14:paraId="4E932EE0" w14:textId="77777777" w:rsidR="00CC6216" w:rsidRPr="007F183D" w:rsidRDefault="00CC6216" w:rsidP="00CC6216">
      <w:pPr>
        <w:pStyle w:val="ProposalText"/>
        <w:keepNext/>
      </w:pPr>
      <w:r w:rsidRPr="007F183D">
        <w:rPr>
          <w:b/>
          <w:bCs/>
        </w:rPr>
        <w:t>Dimensionality study.</w:t>
      </w:r>
      <w:r w:rsidRPr="007F183D">
        <w:t> The Alternate ELPAC is designed to measure English language proficiency across four domains—Reading, Listening, Speaking, and Writing—in an integrated manner (i.e., receptive and expressive skills).</w:t>
      </w:r>
      <w:r w:rsidRPr="007F183D" w:rsidDel="0049799E">
        <w:t xml:space="preserve"> </w:t>
      </w:r>
      <w:r w:rsidRPr="007F183D">
        <w:t xml:space="preserve">Although at test launch, per the Alternate ELPAC high-level test design, the summative assessment will report an overall scale score with three performance levels, a dimensionality study is needed to </w:t>
      </w:r>
    </w:p>
    <w:p w14:paraId="7F7A3105" w14:textId="77777777" w:rsidR="00CC6216" w:rsidRPr="007F183D" w:rsidRDefault="00CC6216" w:rsidP="00CC6216">
      <w:pPr>
        <w:pStyle w:val="BulletList1"/>
      </w:pPr>
      <w:r w:rsidRPr="007F183D">
        <w:t xml:space="preserve">finalize the psychometric procedures; </w:t>
      </w:r>
    </w:p>
    <w:p w14:paraId="0DB7915E" w14:textId="77777777" w:rsidR="00CC6216" w:rsidRPr="007F183D" w:rsidRDefault="00CC6216" w:rsidP="00CC6216">
      <w:pPr>
        <w:pStyle w:val="BulletList1"/>
      </w:pPr>
      <w:r w:rsidRPr="007F183D">
        <w:t xml:space="preserve">provide evidence in support of the score reporting structure; and </w:t>
      </w:r>
    </w:p>
    <w:p w14:paraId="56508310" w14:textId="77777777" w:rsidR="00CC6216" w:rsidRPr="007F183D" w:rsidRDefault="00CC6216" w:rsidP="00CC6216">
      <w:pPr>
        <w:pStyle w:val="BulletList1"/>
      </w:pPr>
      <w:r w:rsidRPr="007F183D">
        <w:t xml:space="preserve">provide evidence in support of additional score information that could be useful to report. </w:t>
      </w:r>
    </w:p>
    <w:p w14:paraId="69C0D454" w14:textId="77777777" w:rsidR="00CC6216" w:rsidRPr="007F183D" w:rsidRDefault="00CC6216" w:rsidP="00CC6216">
      <w:pPr>
        <w:pStyle w:val="ProposalText"/>
      </w:pPr>
      <w:r w:rsidRPr="007F183D">
        <w:t xml:space="preserve">Dimensionality studies inform psychometric procedures by providing evidence on whether the assessment measures one underlying construct (e.g., English language proficiency) or several distinct constructs (e.g., receptive skills and expressive skills). Evidence of a multidimensional structure would indicate that IRT calibrations should be performed and unique scales developed within each distinct construct. The resulting overall scale score would be computed as a weighted composite across the distinct constructs. Meanwhile, lack of evidence of a multidimensional structure would indicate all items could be calibrated jointly, and the overall scale score would not be based on any weighting of items. </w:t>
      </w:r>
    </w:p>
    <w:p w14:paraId="259E7A5A" w14:textId="77777777" w:rsidR="00CC6216" w:rsidRPr="007F183D" w:rsidRDefault="00CC6216" w:rsidP="00CC6216">
      <w:pPr>
        <w:pStyle w:val="ProposalText"/>
      </w:pPr>
      <w:r w:rsidRPr="007F183D">
        <w:t>Additionally, lack of evidence of multidimensionality would also suggest that the overall scale score is appropriate and sufficient to describe students’ English language proficiency, whereas evidence of multidimensionality would suggest additional scores beyond the overall scale score would provide a complete picture of students’ English language proficiency.</w:t>
      </w:r>
    </w:p>
    <w:p w14:paraId="4BC88E62" w14:textId="77777777" w:rsidR="00CC6216" w:rsidRPr="007F183D" w:rsidRDefault="00CC6216" w:rsidP="00CC6216">
      <w:pPr>
        <w:pStyle w:val="ProposalText"/>
      </w:pPr>
      <w:r w:rsidRPr="007F183D">
        <w:t xml:space="preserve">The dimensionality study will be conducted at the start of the contract in July 2022, using data collected in the first administration of the summative test. This will involve both exploratory and confirmatory analyses. </w:t>
      </w:r>
    </w:p>
    <w:p w14:paraId="680B2E93" w14:textId="77777777" w:rsidR="00CC6216" w:rsidRPr="007F183D" w:rsidRDefault="00CC6216" w:rsidP="00CC6216">
      <w:pPr>
        <w:pStyle w:val="ProposalText"/>
      </w:pPr>
      <w:r w:rsidRPr="007F183D">
        <w:rPr>
          <w:b/>
        </w:rPr>
        <w:t xml:space="preserve">Exploratory factor analysis. </w:t>
      </w:r>
      <w:r w:rsidRPr="007F183D">
        <w:t xml:space="preserve">The goal of the exploratory factor analysis is to investigate the number of practical dimensions or factors that underly the response data without making any a priori assumptions. The exploratory factor analyses will be conducted by splitting student response data records into two random groups: the first group for exploratory factor analyses, and the second group to confirm the results from the initial exploratory factor analyses. Using data from the first group, we will determine the number of practical factors that should be retained for the exploratory factor analysis. </w:t>
      </w:r>
    </w:p>
    <w:p w14:paraId="1006A99A" w14:textId="77777777" w:rsidR="00CC6216" w:rsidRPr="007F183D" w:rsidRDefault="00CC6216" w:rsidP="00CC6216">
      <w:pPr>
        <w:pStyle w:val="ProposalText"/>
      </w:pPr>
      <w:r w:rsidRPr="007F183D">
        <w:t xml:space="preserve">Once that is determined, ETS will evaluate the results from the exploratory factor analysis and evaluate the characteristics of the items that might load on each factor—with the goal of identifying the underlying latent construct. </w:t>
      </w:r>
    </w:p>
    <w:p w14:paraId="6AA53782" w14:textId="77777777" w:rsidR="00CC6216" w:rsidRPr="007F183D" w:rsidRDefault="00CC6216" w:rsidP="00CC6216">
      <w:pPr>
        <w:pStyle w:val="ProposalText"/>
      </w:pPr>
      <w:r w:rsidRPr="007F183D">
        <w:t xml:space="preserve">Using the data from the second random group, we will confirm the results from the exploratory factor analyses to verify the factor structure established from the data from the first random group. This set of analyses will inform whether additional dimensional structures exist and if they require further evaluation to determine whether they are distinct enough to impact the calibration approach or the reporting of additional scores on the Alternate ELPAC. </w:t>
      </w:r>
    </w:p>
    <w:p w14:paraId="5F4F69C4" w14:textId="77777777" w:rsidR="00CC6216" w:rsidRPr="007F183D" w:rsidRDefault="00CC6216" w:rsidP="00CC6216">
      <w:pPr>
        <w:pStyle w:val="ProposalText"/>
        <w:rPr>
          <w:rFonts w:eastAsia="Arial"/>
        </w:rPr>
      </w:pPr>
      <w:r w:rsidRPr="007F183D">
        <w:rPr>
          <w:b/>
        </w:rPr>
        <w:t>Confirmatory analyses.</w:t>
      </w:r>
      <w:r w:rsidRPr="007F183D">
        <w:rPr>
          <w:rFonts w:eastAsia="Arial"/>
          <w:color w:val="0078D4"/>
        </w:rPr>
        <w:t xml:space="preserve"> </w:t>
      </w:r>
      <w:r w:rsidRPr="007F183D">
        <w:rPr>
          <w:rFonts w:eastAsia="Arial"/>
        </w:rPr>
        <w:t>The confirmatory analyses will formally investigate whether integrated skills as specified in the test blueprints are distinct from the overall measure of English language proficiency. Confirmatory analyses will also be performed if the results from the exploratory factor analyses suggest the response data could be represented by additional dimensional structures. The confirmatory analyses will be based on fitting both unidimensional and multidimensional (i.e., bifactor) models and comparing their relative fit. The unidimensional model assumes the test items measure one general factor (e.g., English language proficiency) whereas the bifactor model assumes test items measure one general factor and two secondary factors (e.g., receptive skills and expressive skills).</w:t>
      </w:r>
    </w:p>
    <w:p w14:paraId="0499617E" w14:textId="77777777" w:rsidR="00CC6216" w:rsidRPr="007F183D" w:rsidRDefault="00CC6216" w:rsidP="00CC6216">
      <w:pPr>
        <w:pStyle w:val="ProposalText"/>
      </w:pPr>
      <w:r w:rsidRPr="007F183D">
        <w:t>Both unidimensional and bifactor models will be estimated with flexMIRT version 3.5 software.</w:t>
      </w:r>
    </w:p>
    <w:p w14:paraId="0B3DD7B9" w14:textId="77777777" w:rsidR="00CC6216" w:rsidRPr="007F183D" w:rsidRDefault="00CC6216" w:rsidP="00CC6216">
      <w:pPr>
        <w:pStyle w:val="ProposalText"/>
        <w:keepNext/>
      </w:pPr>
      <w:r w:rsidRPr="007F183D">
        <w:t>Determining test dimensionality requires subjective judgment that weighs various sources of empirical evidence. We will review the following sources when determining whether the Alternate ELPAC follows a multidimensional or essentially unidimensional structure:</w:t>
      </w:r>
    </w:p>
    <w:p w14:paraId="5E89897B" w14:textId="77777777" w:rsidR="00CC6216" w:rsidRPr="007F183D" w:rsidRDefault="00CC6216" w:rsidP="00D2333D">
      <w:pPr>
        <w:pStyle w:val="BulletList1"/>
        <w:numPr>
          <w:ilvl w:val="0"/>
          <w:numId w:val="31"/>
        </w:numPr>
        <w:rPr>
          <w:rFonts w:eastAsia="Times New Roman"/>
        </w:rPr>
      </w:pPr>
      <w:r w:rsidRPr="007F183D">
        <w:rPr>
          <w:b/>
        </w:rPr>
        <w:t>Factor loading patte</w:t>
      </w:r>
      <w:r w:rsidRPr="007F183D">
        <w:rPr>
          <w:rFonts w:eastAsia="Times New Roman"/>
          <w:b/>
          <w:color w:val="000000" w:themeColor="text1"/>
        </w:rPr>
        <w:t>rns.</w:t>
      </w:r>
      <w:r w:rsidRPr="007F183D">
        <w:rPr>
          <w:rFonts w:eastAsia="Times New Roman"/>
          <w:color w:val="000000" w:themeColor="text1"/>
        </w:rPr>
        <w:t> High loadings on the general factor for most items suggest that the unidimensional model sufficiently describes the data. </w:t>
      </w:r>
    </w:p>
    <w:p w14:paraId="5D6C1324" w14:textId="77777777" w:rsidR="00CC6216" w:rsidRPr="007F183D" w:rsidRDefault="00CC6216" w:rsidP="00D2333D">
      <w:pPr>
        <w:pStyle w:val="BulletList1"/>
        <w:keepNext/>
        <w:numPr>
          <w:ilvl w:val="0"/>
          <w:numId w:val="31"/>
        </w:numPr>
        <w:rPr>
          <w:rFonts w:eastAsia="Times New Roman"/>
        </w:rPr>
      </w:pPr>
      <w:r w:rsidRPr="007F183D">
        <w:rPr>
          <w:b/>
        </w:rPr>
        <w:t>Statistical indices.</w:t>
      </w:r>
      <w:r w:rsidRPr="007F183D">
        <w:rPr>
          <w:rFonts w:eastAsia="Times New Roman"/>
          <w:color w:val="000000"/>
        </w:rPr>
        <w:t> The following indices will be reviewed: </w:t>
      </w:r>
    </w:p>
    <w:p w14:paraId="162735A8" w14:textId="77777777" w:rsidR="00CC6216" w:rsidRPr="007F183D" w:rsidRDefault="00CC6216" w:rsidP="00D2333D">
      <w:pPr>
        <w:pStyle w:val="BulletList2"/>
        <w:numPr>
          <w:ilvl w:val="1"/>
          <w:numId w:val="38"/>
        </w:numPr>
        <w:rPr>
          <w:rFonts w:eastAsia="Times New Roman"/>
        </w:rPr>
      </w:pPr>
      <w:r w:rsidRPr="007F183D">
        <w:rPr>
          <w:b/>
        </w:rPr>
        <w:t>Omega h</w:t>
      </w:r>
      <w:r w:rsidRPr="007F183D">
        <w:rPr>
          <w:rFonts w:eastAsia="Times New Roman"/>
          <w:b/>
        </w:rPr>
        <w:t>ierarchical (OmegaH) and Omega hierarchical subscale (OmegaHS</w:t>
      </w:r>
      <w:r w:rsidRPr="007F183D">
        <w:rPr>
          <w:rFonts w:eastAsia="Times New Roman"/>
          <w:b/>
          <w:bCs/>
        </w:rPr>
        <w:t>).</w:t>
      </w:r>
      <w:r w:rsidRPr="007F183D">
        <w:rPr>
          <w:rFonts w:eastAsia="Times New Roman"/>
        </w:rPr>
        <w:t> OmegaH estimates the proportion of variance in total scores that can be attributed to a single general factor. OmegaHS reflects the reliability of a subscale score after controlling for the variance due to the general factor. High values of OmegaHS indicate that, after controlling for the variance due to the general factor, there is still a large amount of the variance that can be explained by the group-specific variance, which could be an indicator of multidimensionality (Rodriguez et al., 2016). </w:t>
      </w:r>
    </w:p>
    <w:p w14:paraId="79421EE2" w14:textId="77777777" w:rsidR="00CC6216" w:rsidRPr="007F183D" w:rsidRDefault="00CC6216" w:rsidP="00D2333D">
      <w:pPr>
        <w:pStyle w:val="BulletList2"/>
        <w:numPr>
          <w:ilvl w:val="1"/>
          <w:numId w:val="38"/>
        </w:numPr>
        <w:rPr>
          <w:rFonts w:eastAsia="Times New Roman"/>
        </w:rPr>
      </w:pPr>
      <w:r w:rsidRPr="007F183D">
        <w:rPr>
          <w:b/>
        </w:rPr>
        <w:t>Explained common variance (ECV</w:t>
      </w:r>
      <w:r w:rsidRPr="007F183D">
        <w:rPr>
          <w:rFonts w:eastAsia="Times New Roman"/>
          <w:b/>
          <w:bCs/>
        </w:rPr>
        <w:t>).</w:t>
      </w:r>
      <w:r w:rsidRPr="007F183D">
        <w:rPr>
          <w:rFonts w:eastAsia="Times New Roman"/>
        </w:rPr>
        <w:t> ECV is the ratio of the variance explained by the general factor divided by the variance explained by the general and the group-specific factor. A high ECV value is evidence of an essentially unidimensional model. </w:t>
      </w:r>
    </w:p>
    <w:p w14:paraId="78A7AE6C" w14:textId="77777777" w:rsidR="00CC6216" w:rsidRPr="007F183D" w:rsidRDefault="00CC6216" w:rsidP="00CC6216">
      <w:pPr>
        <w:pStyle w:val="ProposalText"/>
      </w:pPr>
      <w:r w:rsidRPr="007F183D">
        <w:rPr>
          <w:color w:val="000000"/>
        </w:rPr>
        <w:t>As noted, the results of the dimensionality study will provide direction regarding the most appropriate way to calibrate the items, how best to compute total test scores, and the defensibility of reporting subscores in future administrations. </w:t>
      </w:r>
    </w:p>
    <w:p w14:paraId="53DB5BD8" w14:textId="450BD9B3" w:rsidR="00CC6216" w:rsidRPr="007F183D" w:rsidRDefault="00CC6216" w:rsidP="00CC6216">
      <w:pPr>
        <w:pStyle w:val="Heading3"/>
      </w:pPr>
      <w:bookmarkStart w:id="1085" w:name="Task_3_8_2_C"/>
      <w:bookmarkStart w:id="1086" w:name="_Toc85713649"/>
      <w:r w:rsidRPr="007F183D">
        <w:t>8.2.C</w:t>
      </w:r>
      <w:bookmarkEnd w:id="1085"/>
      <w:r w:rsidR="00571EDF" w:rsidRPr="007F183D">
        <w:t>.</w:t>
      </w:r>
      <w:r w:rsidRPr="007F183D">
        <w:t xml:space="preserve"> Replication of Analyses</w:t>
      </w:r>
      <w:bookmarkEnd w:id="1086"/>
    </w:p>
    <w:p w14:paraId="215F5BFD" w14:textId="7DDCC4F6" w:rsidR="00CC6216" w:rsidRPr="007F183D" w:rsidRDefault="00CC6216" w:rsidP="00CC6216">
      <w:pPr>
        <w:pStyle w:val="ProposalText"/>
      </w:pPr>
      <w:r w:rsidRPr="007F183D">
        <w:t>ETS understands the value of reproducibility and will support the CDE’s ability to reproduce scoring and analysis results. In this, ETS will provide documentation, consult as needed, and confirm that the CDE has the data required for replication.</w:t>
      </w:r>
    </w:p>
    <w:p w14:paraId="6258CFAD" w14:textId="77777777" w:rsidR="00CC6216" w:rsidRPr="007F183D" w:rsidRDefault="00CC6216" w:rsidP="00CC6216">
      <w:pPr>
        <w:pStyle w:val="ProposalText"/>
      </w:pPr>
      <w:r w:rsidRPr="007F183D">
        <w:rPr>
          <w:b/>
        </w:rPr>
        <w:t xml:space="preserve">Clear and complete documentation. </w:t>
      </w:r>
      <w:r w:rsidRPr="007F183D">
        <w:t>ETS will provide documentation that details the calculation of test-level scores, including theta scores, scale scores, and additional reported scores. For all psychometric and data analysis processes performed by the ETS psychometric team, we will provide specifics of the analysis as well as code or instructions that can be followed using publicly available software to replicate results. This documentation will be archived annually after the completion of the operational administration. Documentation related to special requests will be archived after completion of the request. ETS experts involved in the analyses in question will remain available to consult with CDE upon request.</w:t>
      </w:r>
    </w:p>
    <w:p w14:paraId="042406BA" w14:textId="119689D6" w:rsidR="00CC6216" w:rsidRPr="007F183D" w:rsidRDefault="00CC6216" w:rsidP="00CC6216">
      <w:pPr>
        <w:pStyle w:val="ProposalText"/>
      </w:pPr>
      <w:r w:rsidRPr="007F183D">
        <w:rPr>
          <w:b/>
        </w:rPr>
        <w:t xml:space="preserve">Support through California Reporting Datawarehouse (CARD). </w:t>
      </w:r>
      <w:r w:rsidRPr="007F183D">
        <w:t>ETS will add</w:t>
      </w:r>
      <w:r w:rsidRPr="007F183D" w:rsidDel="00C12624">
        <w:t xml:space="preserve"> </w:t>
      </w:r>
      <w:r w:rsidRPr="007F183D">
        <w:t xml:space="preserve">data to CARD, as described in </w:t>
      </w:r>
      <w:r w:rsidRPr="007F183D">
        <w:rPr>
          <w:b/>
        </w:rPr>
        <w:t>Task</w:t>
      </w:r>
      <w:r w:rsidRPr="007F183D">
        <w:rPr>
          <w:b/>
          <w:bCs/>
        </w:rPr>
        <w:t> </w:t>
      </w:r>
      <w:r w:rsidR="003D73E3" w:rsidRPr="007F183D">
        <w:rPr>
          <w:b/>
        </w:rPr>
        <w:fldChar w:fldCharType="begin"/>
      </w:r>
      <w:r w:rsidR="003D73E3" w:rsidRPr="007F183D">
        <w:rPr>
          <w:b/>
          <w:bCs/>
        </w:rPr>
        <w:instrText xml:space="preserve"> REF Task_3_9 \h </w:instrText>
      </w:r>
      <w:r w:rsidR="003D73E3" w:rsidRPr="007F183D">
        <w:rPr>
          <w:b/>
        </w:rPr>
        <w:instrText xml:space="preserve"> \* MERGEFORMAT </w:instrText>
      </w:r>
      <w:r w:rsidR="003D73E3" w:rsidRPr="007F183D">
        <w:rPr>
          <w:b/>
        </w:rPr>
      </w:r>
      <w:r w:rsidR="003D73E3" w:rsidRPr="007F183D">
        <w:rPr>
          <w:b/>
        </w:rPr>
        <w:fldChar w:fldCharType="separate"/>
      </w:r>
      <w:r w:rsidR="00B2315E" w:rsidRPr="00B2315E">
        <w:rPr>
          <w:b/>
        </w:rPr>
        <w:t>9</w:t>
      </w:r>
      <w:r w:rsidR="003D73E3" w:rsidRPr="007F183D">
        <w:rPr>
          <w:b/>
        </w:rPr>
        <w:fldChar w:fldCharType="end"/>
      </w:r>
      <w:r w:rsidRPr="007F183D">
        <w:t xml:space="preserve">, that will provide the CDE with self-serve access to test administration and test score data. Annual summative data containing test and item-level scores, as well as additional item-level information, will be available to the CDE after scoring and reporting activities are completed for an administration. </w:t>
      </w:r>
    </w:p>
    <w:p w14:paraId="7522D01B" w14:textId="77777777" w:rsidR="00CC6216" w:rsidRPr="007F183D" w:rsidRDefault="00CC6216" w:rsidP="00CC6216">
      <w:pPr>
        <w:pStyle w:val="ProposalText"/>
      </w:pPr>
      <w:r w:rsidRPr="007F183D">
        <w:t xml:space="preserve">These data will contain SSIDs and all scores relevant to a given test (e.g., overall scores, composite scores, claim or domain scores, other sub-scores as applicable) and Smarter Balanced computer-adaptive scores and performance task scores. The data will additionally contain the following item-level information: item scores, item responses for item types other than constructed response, amount of time the student spent on the item or passage set, latency experienced when the item was loaded for the student, a code indicating whether the item is considered “omitted” item for analysis purposes, and human or AI ratings as applicable. </w:t>
      </w:r>
    </w:p>
    <w:p w14:paraId="53968109" w14:textId="77777777" w:rsidR="00CC6216" w:rsidRPr="007F183D" w:rsidRDefault="00CC6216" w:rsidP="00CC6216">
      <w:pPr>
        <w:pStyle w:val="ProposalText"/>
      </w:pPr>
      <w:r w:rsidRPr="007F183D">
        <w:t>ETS will provide training to CDE staff on CARD self-serve capabilities so that the CDE can access data to replicate analysis work. CARD will allow for access to data in a timely manner, including when an analysis has been completed during an administration. The CDE will have the data, information, and support necessary to replicate analyses within 10 days of any CDE request.</w:t>
      </w:r>
    </w:p>
    <w:p w14:paraId="014C8F3E" w14:textId="77777777" w:rsidR="0076482F" w:rsidRPr="007F183D" w:rsidRDefault="0076482F" w:rsidP="007D2441">
      <w:pPr>
        <w:pStyle w:val="ProposalText"/>
        <w:sectPr w:rsidR="0076482F" w:rsidRPr="007F183D" w:rsidSect="003D3F08">
          <w:pgSz w:w="12240" w:h="15840"/>
          <w:pgMar w:top="1440" w:right="1440" w:bottom="1440" w:left="1440" w:header="432" w:footer="427" w:gutter="0"/>
          <w:cols w:space="720"/>
          <w:docGrid w:linePitch="360"/>
        </w:sectPr>
      </w:pPr>
    </w:p>
    <w:p w14:paraId="2EA27099" w14:textId="1A85811C" w:rsidR="00017440" w:rsidRPr="007F183D" w:rsidRDefault="00017440" w:rsidP="00CE2A01">
      <w:pPr>
        <w:pStyle w:val="Heading1"/>
        <w:spacing w:after="0"/>
      </w:pPr>
      <w:bookmarkStart w:id="1087" w:name="Task_3_9"/>
      <w:bookmarkStart w:id="1088" w:name="_Toc85713650"/>
      <w:r w:rsidRPr="007F183D">
        <w:t>9</w:t>
      </w:r>
      <w:bookmarkEnd w:id="1087"/>
      <w:r w:rsidRPr="007F183D">
        <w:t>. TASK 9: Reporting</w:t>
      </w:r>
      <w:r w:rsidR="00673BB5" w:rsidRPr="007F183D">
        <w:t xml:space="preserve"> Results</w:t>
      </w:r>
      <w:bookmarkEnd w:id="1088"/>
    </w:p>
    <w:p w14:paraId="03AEE73A" w14:textId="54729669" w:rsidR="00CE2A01" w:rsidRDefault="00CE2A01" w:rsidP="00CE2A01">
      <w:pPr>
        <w:pStyle w:val="ProposalText"/>
        <w:ind w:left="-180"/>
      </w:pPr>
      <w:r w:rsidRPr="007F183D">
        <w:rPr>
          <w:noProof/>
        </w:rPr>
        <mc:AlternateContent>
          <mc:Choice Requires="wpg">
            <w:drawing>
              <wp:inline distT="0" distB="0" distL="0" distR="0" wp14:anchorId="4B011EEC" wp14:editId="50356D80">
                <wp:extent cx="6178956" cy="3172932"/>
                <wp:effectExtent l="0" t="38100" r="88900" b="104140"/>
                <wp:docPr id="830265919" name="Group 83026591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178956" cy="3172932"/>
                          <a:chOff x="-106892" y="-9983"/>
                          <a:chExt cx="6180097" cy="3086286"/>
                        </a:xfrm>
                      </wpg:grpSpPr>
                      <wps:wsp>
                        <wps:cNvPr id="1823914464" name="Text Box 1823914464" descr="Why ETS?"/>
                        <wps:cNvSpPr txBox="1"/>
                        <wps:spPr>
                          <a:xfrm rot="16200000">
                            <a:off x="-1087332" y="1135944"/>
                            <a:ext cx="2449195" cy="488315"/>
                          </a:xfrm>
                          <a:prstGeom prst="rect">
                            <a:avLst/>
                          </a:prstGeom>
                          <a:noFill/>
                          <a:ln w="6350">
                            <a:noFill/>
                          </a:ln>
                        </wps:spPr>
                        <wps:txbx>
                          <w:txbxContent>
                            <w:p w14:paraId="764E1B24" w14:textId="77777777" w:rsidR="00064CFF" w:rsidRPr="00EC0D38" w:rsidRDefault="00064CFF" w:rsidP="00CE2A01">
                              <w:pPr>
                                <w:jc w:val="right"/>
                                <w:rPr>
                                  <w:rFonts w:cstheme="minorHAnsi"/>
                                  <w:color w:val="09718F"/>
                                  <w:sz w:val="60"/>
                                  <w:szCs w:val="60"/>
                                </w:rPr>
                              </w:pPr>
                              <w:r w:rsidRPr="00EC0D38">
                                <w:rPr>
                                  <w:rFonts w:cstheme="minorHAnsi"/>
                                  <w:color w:val="09718F"/>
                                  <w:sz w:val="60"/>
                                  <w:szCs w:val="60"/>
                                </w:rPr>
                                <w:t>Why ETS?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23914465" name="Rectangle 1823914465">
                          <a:extLst>
                            <a:ext uri="{C183D7F6-B498-43B3-948B-1728B52AA6E4}">
                              <adec:decorative xmlns:adec="http://schemas.microsoft.com/office/drawing/2017/decorative" val="1"/>
                            </a:ext>
                          </a:extLst>
                        </wps:cNvPr>
                        <wps:cNvSpPr/>
                        <wps:spPr>
                          <a:xfrm>
                            <a:off x="356166" y="180490"/>
                            <a:ext cx="5587950" cy="2895597"/>
                          </a:xfrm>
                          <a:prstGeom prst="rect">
                            <a:avLst/>
                          </a:prstGeom>
                          <a:solidFill>
                            <a:srgbClr val="01445E"/>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23914466" name="Picture 1823914466">
                            <a:extLst>
                              <a:ext uri="{C183D7F6-B498-43B3-948B-1728B52AA6E4}">
                                <adec:decorative xmlns:adec="http://schemas.microsoft.com/office/drawing/2017/decorative" val="1"/>
                              </a:ext>
                            </a:extLst>
                          </pic:cNvPr>
                          <pic:cNvPicPr>
                            <a:picLocks noChangeAspect="1"/>
                          </pic:cNvPicPr>
                        </pic:nvPicPr>
                        <pic:blipFill>
                          <a:blip r:embed="rId112" cstate="print">
                            <a:extLst>
                              <a:ext uri="{28A0092B-C50C-407E-A947-70E740481C1C}">
                                <a14:useLocalDpi xmlns:a14="http://schemas.microsoft.com/office/drawing/2010/main" val="0"/>
                              </a:ext>
                            </a:extLst>
                          </a:blip>
                          <a:stretch>
                            <a:fillRect/>
                          </a:stretch>
                        </pic:blipFill>
                        <pic:spPr>
                          <a:xfrm>
                            <a:off x="5452810" y="-9983"/>
                            <a:ext cx="620395" cy="737870"/>
                          </a:xfrm>
                          <a:prstGeom prst="rect">
                            <a:avLst/>
                          </a:prstGeom>
                          <a:effectLst>
                            <a:outerShdw blurRad="50800" dist="38100" dir="2700000" algn="tl" rotWithShape="0">
                              <a:prstClr val="black">
                                <a:alpha val="40000"/>
                              </a:prstClr>
                            </a:outerShdw>
                          </a:effectLst>
                        </pic:spPr>
                      </pic:pic>
                      <wps:wsp>
                        <wps:cNvPr id="1823914467" name="Text Box 1823914467" descr="• ETS presents the&#10;California Reporting Datawarehouse (CARD), a responsive, dynamic data solution tailored with the CDE’s needs at its core. ETS developed CARD based on feedback gathered from LEAs, feedback from the field, and our own intrinsic knowledge of the assessment programs. Through CARD, the CDE will be able to query and visualize data (e.g., test results) on demand through business intelligence tools, without waiting for test administrations to be completed. &#10;"/>
                        <wps:cNvSpPr txBox="1"/>
                        <wps:spPr>
                          <a:xfrm>
                            <a:off x="381219" y="217601"/>
                            <a:ext cx="5562383" cy="2858702"/>
                          </a:xfrm>
                          <a:prstGeom prst="rect">
                            <a:avLst/>
                          </a:prstGeom>
                          <a:noFill/>
                          <a:ln w="6350">
                            <a:noFill/>
                          </a:ln>
                        </wps:spPr>
                        <wps:txbx>
                          <w:txbxContent>
                            <w:p w14:paraId="2D7421C6" w14:textId="1FE22B6A" w:rsidR="00064CFF" w:rsidRPr="00F06BB5" w:rsidRDefault="00064CFF" w:rsidP="00CE2A01">
                              <w:pPr>
                                <w:pStyle w:val="ListParagraph"/>
                                <w:numPr>
                                  <w:ilvl w:val="0"/>
                                  <w:numId w:val="48"/>
                                </w:numPr>
                                <w:spacing w:after="160" w:line="360" w:lineRule="auto"/>
                                <w:ind w:left="180" w:hanging="270"/>
                                <w:rPr>
                                  <w:color w:val="FFFFFF" w:themeColor="background1"/>
                                </w:rPr>
                              </w:pPr>
                              <w:r w:rsidRPr="00F06BB5">
                                <w:rPr>
                                  <w:color w:val="FFFFFF" w:themeColor="background1"/>
                                </w:rPr>
                                <w:t>ETS presents the</w:t>
                              </w:r>
                              <w:r>
                                <w:rPr>
                                  <w:color w:val="FFFFFF" w:themeColor="background1"/>
                                </w:rPr>
                                <w:t xml:space="preserve"> </w:t>
                              </w:r>
                              <w:r w:rsidRPr="00F06BB5">
                                <w:rPr>
                                  <w:color w:val="FFFFFF" w:themeColor="background1"/>
                                </w:rPr>
                                <w:t>California Reporting Datawarehouse (CARD), a responsive,</w:t>
                              </w:r>
                              <w:r>
                                <w:rPr>
                                  <w:color w:val="FFFFFF" w:themeColor="background1"/>
                                </w:rPr>
                                <w:t> </w:t>
                              </w:r>
                              <w:r w:rsidRPr="00F06BB5">
                                <w:rPr>
                                  <w:color w:val="FFFFFF" w:themeColor="background1"/>
                                </w:rPr>
                                <w:t xml:space="preserve">dynamic data solution tailored with the CDE’s needs at its core. ETS developed CARD based on feedback gathered from LEAs, feedback from the field, and our own intrinsic knowledge of the assessment programs. Through CARD, the CDE will be able to query and visualize data (e.g., test results) on demand through business intelligence tools, without waiting for test administrations to be completed. </w:t>
                              </w:r>
                            </w:p>
                            <w:p w14:paraId="5B407FC5" w14:textId="77777777" w:rsidR="00064CFF" w:rsidRPr="00F06BB5" w:rsidRDefault="00064CFF" w:rsidP="00CE2A01">
                              <w:pPr>
                                <w:pStyle w:val="ListParagraph"/>
                                <w:numPr>
                                  <w:ilvl w:val="0"/>
                                  <w:numId w:val="48"/>
                                </w:numPr>
                                <w:spacing w:after="160" w:line="360" w:lineRule="auto"/>
                                <w:ind w:left="180" w:hanging="270"/>
                                <w:rPr>
                                  <w:color w:val="FFFFFF" w:themeColor="background1"/>
                                </w:rPr>
                              </w:pPr>
                              <w:r w:rsidRPr="00F06BB5">
                                <w:rPr>
                                  <w:color w:val="FFFFFF" w:themeColor="background1"/>
                                </w:rPr>
                                <w:t>ETS has collaborated with the CDE to develop the California Growth Model. Backed by ETS-developed Empirical Best Linear Prediction (EBLP) methodology, the model allows educators and parents</w:t>
                              </w:r>
                              <w:r w:rsidRPr="00A57F8F">
                                <w:rPr>
                                  <w:color w:val="FFFFFF" w:themeColor="background1"/>
                                </w:rPr>
                                <w:t>/</w:t>
                              </w:r>
                              <w:r>
                                <w:rPr>
                                  <w:color w:val="FFFFFF" w:themeColor="background1"/>
                                </w:rPr>
                                <w:t xml:space="preserve"> </w:t>
                              </w:r>
                              <w:r w:rsidRPr="00A57F8F">
                                <w:rPr>
                                  <w:color w:val="FFFFFF" w:themeColor="background1"/>
                                </w:rPr>
                                <w:t>guardians</w:t>
                              </w:r>
                              <w:r w:rsidRPr="00F06BB5">
                                <w:rPr>
                                  <w:color w:val="FFFFFF" w:themeColor="background1"/>
                                </w:rPr>
                                <w:t xml:space="preserve"> to observe the growth of students so they can best respond to their needs.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4B011EEC" id="Group 830265919" o:spid="_x0000_s1066" style="width:486.55pt;height:249.85pt;mso-position-horizontal-relative:char;mso-position-vertical-relative:line" coordorigin="-1068,-99" coordsize="61800,308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">
                <v:shape id="Text Box 1823914464" o:spid="_x0000_s1067" type="#_x0000_t202" alt="Why ETS?" style="position:absolute;left:-10873;top:11360;width:24491;height:488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" filled="f" stroked="f" strokeweight=".5pt">
                  <v:textbox>
                    <w:txbxContent>
                      <w:p w14:paraId="764E1B24" w14:textId="77777777" w:rsidR="00064CFF" w:rsidRPr="00EC0D38" w:rsidRDefault="00064CFF" w:rsidP="00CE2A01">
                        <w:pPr>
                          <w:jc w:val="right"/>
                          <w:rPr>
                            <w:rFonts w:cstheme="minorHAnsi"/>
                            <w:color w:val="09718F"/>
                            <w:sz w:val="60"/>
                            <w:szCs w:val="60"/>
                          </w:rPr>
                        </w:pPr>
                        <w:r w:rsidRPr="00EC0D38">
                          <w:rPr>
                            <w:rFonts w:cstheme="minorHAnsi"/>
                            <w:color w:val="09718F"/>
                            <w:sz w:val="60"/>
                            <w:szCs w:val="60"/>
                          </w:rPr>
                          <w:t>Why ETS?</w:t>
                        </w:r>
                      </w:p>
                    </w:txbxContent>
                  </v:textbox>
                </v:shape>
                <v:rect id="Rectangle 1823914465" o:spid="_x0000_s1068" style="position:absolute;left:3561;top:1804;width:55880;height:28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" fillcolor="#01445e" stroked="f" strokeweight="1pt">
                  <v:shadow on="t" color="black" opacity="26214f" origin="-.5,-.5" offset=".74836mm,.74836mm"/>
                </v:rect>
                <v:shape id="Picture 1823914466" o:spid="_x0000_s1069" type="#_x0000_t75" style="position:absolute;left:54528;top:-99;width:6204;height:7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">
                  <v:imagedata r:id="rId113" o:title=""/>
                  <v:shadow on="t" color="black" opacity="26214f" origin="-.5,-.5" offset=".74836mm,.74836mm"/>
                </v:shape>
                <v:shape id="Text Box 1823914467" o:spid="_x0000_s1070" type="#_x0000_t202" alt="• ETS presents the&#10;California Reporting Datawarehouse (CARD), a responsive, dynamic data solution tailored with the CDE’s needs at its core. ETS developed CARD based on feedback gathered from LEAs, feedback from the field, and our own intrinsic knowledge of the assessment programs. Through CARD, the CDE will be able to query and visualize data (e.g., test results) on demand through business intelligence tools, without waiting for test administrations to be completed. &#10;" style="position:absolute;left:3812;top:2176;width:55624;height:285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" filled="f" stroked="f" strokeweight=".5pt">
                  <v:textbox>
                    <w:txbxContent>
                      <w:p w14:paraId="2D7421C6" w14:textId="1FE22B6A" w:rsidR="00064CFF" w:rsidRPr="00F06BB5" w:rsidRDefault="00064CFF" w:rsidP="00CE2A01">
                        <w:pPr>
                          <w:pStyle w:val="ListParagraph"/>
                          <w:numPr>
                            <w:ilvl w:val="0"/>
                            <w:numId w:val="48"/>
                          </w:numPr>
                          <w:spacing w:after="160" w:line="360" w:lineRule="auto"/>
                          <w:ind w:left="180" w:hanging="270"/>
                          <w:rPr>
                            <w:color w:val="FFFFFF" w:themeColor="background1"/>
                          </w:rPr>
                        </w:pPr>
                        <w:r w:rsidRPr="00F06BB5">
                          <w:rPr>
                            <w:color w:val="FFFFFF" w:themeColor="background1"/>
                          </w:rPr>
                          <w:t>ETS presents the</w:t>
                        </w:r>
                        <w:r>
                          <w:rPr>
                            <w:color w:val="FFFFFF" w:themeColor="background1"/>
                          </w:rPr>
                          <w:t xml:space="preserve"> </w:t>
                        </w:r>
                        <w:r w:rsidRPr="00F06BB5">
                          <w:rPr>
                            <w:color w:val="FFFFFF" w:themeColor="background1"/>
                          </w:rPr>
                          <w:t>California Reporting Datawarehouse (CARD), a responsive,</w:t>
                        </w:r>
                        <w:r>
                          <w:rPr>
                            <w:color w:val="FFFFFF" w:themeColor="background1"/>
                          </w:rPr>
                          <w:t> </w:t>
                        </w:r>
                        <w:r w:rsidRPr="00F06BB5">
                          <w:rPr>
                            <w:color w:val="FFFFFF" w:themeColor="background1"/>
                          </w:rPr>
                          <w:t xml:space="preserve">dynamic data solution tailored with the CDE’s needs at its core. ETS developed CARD based on feedback gathered from LEAs, feedback from the field, and our own intrinsic knowledge of the assessment programs. Through CARD, the CDE will be able to query and visualize data (e.g., test results) on demand through business intelligence tools, without waiting for test administrations to be completed. </w:t>
                        </w:r>
                      </w:p>
                      <w:p w14:paraId="5B407FC5" w14:textId="77777777" w:rsidR="00064CFF" w:rsidRPr="00F06BB5" w:rsidRDefault="00064CFF" w:rsidP="00CE2A01">
                        <w:pPr>
                          <w:pStyle w:val="ListParagraph"/>
                          <w:numPr>
                            <w:ilvl w:val="0"/>
                            <w:numId w:val="48"/>
                          </w:numPr>
                          <w:spacing w:after="160" w:line="360" w:lineRule="auto"/>
                          <w:ind w:left="180" w:hanging="270"/>
                          <w:rPr>
                            <w:color w:val="FFFFFF" w:themeColor="background1"/>
                          </w:rPr>
                        </w:pPr>
                        <w:r w:rsidRPr="00F06BB5">
                          <w:rPr>
                            <w:color w:val="FFFFFF" w:themeColor="background1"/>
                          </w:rPr>
                          <w:t>ETS has collaborated with the CDE to develop the California Growth Model. Backed by ETS-developed Empirical Best Linear Prediction (EBLP) methodology, the model allows educators and parents</w:t>
                        </w:r>
                        <w:r w:rsidRPr="00A57F8F">
                          <w:rPr>
                            <w:color w:val="FFFFFF" w:themeColor="background1"/>
                          </w:rPr>
                          <w:t>/</w:t>
                        </w:r>
                        <w:r>
                          <w:rPr>
                            <w:color w:val="FFFFFF" w:themeColor="background1"/>
                          </w:rPr>
                          <w:t xml:space="preserve"> </w:t>
                        </w:r>
                        <w:r w:rsidRPr="00A57F8F">
                          <w:rPr>
                            <w:color w:val="FFFFFF" w:themeColor="background1"/>
                          </w:rPr>
                          <w:t>guardians</w:t>
                        </w:r>
                        <w:r w:rsidRPr="00F06BB5">
                          <w:rPr>
                            <w:color w:val="FFFFFF" w:themeColor="background1"/>
                          </w:rPr>
                          <w:t xml:space="preserve"> to observe the growth of students so they can best respond to their needs.</w:t>
                        </w:r>
                      </w:p>
                    </w:txbxContent>
                  </v:textbox>
                </v:shape>
                <w10:anchorlock/>
              </v:group>
            </w:pict>
          </mc:Fallback>
        </mc:AlternateContent>
      </w:r>
    </w:p>
    <w:p w14:paraId="28C66AC3" w14:textId="4732D1FE" w:rsidR="00017440" w:rsidRPr="007F183D" w:rsidRDefault="00017440" w:rsidP="00017440">
      <w:pPr>
        <w:pStyle w:val="ProposalText"/>
      </w:pPr>
      <w:r w:rsidRPr="007F183D">
        <w:t xml:space="preserve">The California Assessment System must provide California local educational agencies (LEAs), the CDE, students, parents and guardians, educators, and other </w:t>
      </w:r>
      <w:r w:rsidR="006918B2" w:rsidRPr="00A57F8F">
        <w:t>interest holders</w:t>
      </w:r>
      <w:r w:rsidR="006918B2" w:rsidRPr="007F183D">
        <w:t xml:space="preserve"> </w:t>
      </w:r>
      <w:r w:rsidRPr="007F183D">
        <w:t xml:space="preserve">with test results and associated data that support learning for all students by being accurate, timely, accessible, and actionable. To date, we have received strong praise from these </w:t>
      </w:r>
      <w:r w:rsidR="006918B2" w:rsidRPr="00A57F8F">
        <w:t>interest holders</w:t>
      </w:r>
      <w:r w:rsidR="006918B2" w:rsidRPr="007F183D">
        <w:t xml:space="preserve"> </w:t>
      </w:r>
      <w:r w:rsidRPr="007F183D">
        <w:t xml:space="preserve">because our approach enables score reporting that meets the following metrics: </w:t>
      </w:r>
    </w:p>
    <w:p w14:paraId="5EFA71C3" w14:textId="0B534629" w:rsidR="00017440" w:rsidRPr="007F183D" w:rsidRDefault="00017440" w:rsidP="000F27EF">
      <w:pPr>
        <w:pStyle w:val="BulletList1"/>
        <w:numPr>
          <w:ilvl w:val="0"/>
          <w:numId w:val="44"/>
        </w:numPr>
        <w:ind w:left="720"/>
      </w:pPr>
      <w:r w:rsidRPr="007F183D">
        <w:rPr>
          <w:b/>
        </w:rPr>
        <w:t>Accurate.</w:t>
      </w:r>
      <w:r w:rsidRPr="007F183D">
        <w:t xml:space="preserve"> </w:t>
      </w:r>
      <w:r w:rsidR="006918B2" w:rsidRPr="00A57F8F">
        <w:t xml:space="preserve">Interest holders </w:t>
      </w:r>
      <w:r w:rsidRPr="007F183D">
        <w:t>have confidence that each student receives correct information about their performance. In the last full administration year (2018–2019) and in the interrupted administration year (2019–2020), ETS achieved 100 percent reporting accuracy.</w:t>
      </w:r>
    </w:p>
    <w:p w14:paraId="48EB2526" w14:textId="6771EC1F" w:rsidR="00017440" w:rsidRPr="007F183D" w:rsidRDefault="00017440" w:rsidP="000F27EF">
      <w:pPr>
        <w:pStyle w:val="BulletList1"/>
        <w:numPr>
          <w:ilvl w:val="0"/>
          <w:numId w:val="44"/>
        </w:numPr>
        <w:ind w:left="720"/>
      </w:pPr>
      <w:r w:rsidRPr="007F183D">
        <w:rPr>
          <w:b/>
        </w:rPr>
        <w:t>Timely.</w:t>
      </w:r>
      <w:r w:rsidRPr="007F183D">
        <w:t xml:space="preserve"> Information arrives in time to inform ongoing instruction.</w:t>
      </w:r>
    </w:p>
    <w:p w14:paraId="7FFCFE70" w14:textId="089256D6" w:rsidR="00017440" w:rsidRPr="007F183D" w:rsidRDefault="00017440" w:rsidP="000F27EF">
      <w:pPr>
        <w:pStyle w:val="BulletList1"/>
        <w:numPr>
          <w:ilvl w:val="0"/>
          <w:numId w:val="44"/>
        </w:numPr>
        <w:ind w:left="720"/>
      </w:pPr>
      <w:r w:rsidRPr="007F183D">
        <w:rPr>
          <w:b/>
        </w:rPr>
        <w:t>Accessible, dynamic, and engaging.</w:t>
      </w:r>
      <w:r w:rsidRPr="007F183D">
        <w:t xml:space="preserve"> We create score reports that foster understanding of the information by families, educators, and policy makers.</w:t>
      </w:r>
    </w:p>
    <w:p w14:paraId="27BA1483" w14:textId="371BEC65" w:rsidR="00017440" w:rsidRPr="007F183D" w:rsidRDefault="00017440" w:rsidP="000F27EF">
      <w:pPr>
        <w:pStyle w:val="BulletList1"/>
        <w:numPr>
          <w:ilvl w:val="0"/>
          <w:numId w:val="44"/>
        </w:numPr>
        <w:ind w:left="720"/>
      </w:pPr>
      <w:r w:rsidRPr="007F183D">
        <w:rPr>
          <w:b/>
        </w:rPr>
        <w:t>Actionable.</w:t>
      </w:r>
      <w:r w:rsidRPr="007F183D">
        <w:t xml:space="preserve"> Information from the reports can inform improvement of learning at both the individual student and aggregate levels.</w:t>
      </w:r>
    </w:p>
    <w:p w14:paraId="28B1A8F4" w14:textId="52F6A2BA" w:rsidR="00017440" w:rsidRPr="007F183D" w:rsidRDefault="00017440" w:rsidP="00017440">
      <w:pPr>
        <w:pStyle w:val="ProposalText"/>
      </w:pPr>
      <w:r w:rsidRPr="007F183D">
        <w:t>Currently, ETS delivers reporting data in the CDE’s required formats for the California Assessment System, which includes merging test results from both paper</w:t>
      </w:r>
      <w:r w:rsidRPr="007F183D">
        <w:rPr>
          <w:rFonts w:ascii="Cambria Math" w:hAnsi="Cambria Math" w:cs="Cambria Math"/>
        </w:rPr>
        <w:t>‐</w:t>
      </w:r>
      <w:r w:rsidRPr="007F183D">
        <w:t>pencil tests (PPTs) and computer</w:t>
      </w:r>
      <w:r w:rsidRPr="007F183D">
        <w:rPr>
          <w:rFonts w:ascii="Cambria Math" w:hAnsi="Cambria Math" w:cs="Cambria Math"/>
        </w:rPr>
        <w:t>‐</w:t>
      </w:r>
      <w:r w:rsidRPr="007F183D">
        <w:t xml:space="preserve">based assessments (CBAs). ETS has also been piloting innovative reporting methods with the CDE to meet the evolving needs of families. During the first operational year for each assessment, ETS conducted focus groups with parents/guardians of the target student population to understand their needs and perspectives in understanding student test results. The resulting </w:t>
      </w:r>
      <w:r w:rsidR="00452310" w:rsidRPr="007F183D">
        <w:t xml:space="preserve">student score reports </w:t>
      </w:r>
      <w:r w:rsidRPr="007F183D">
        <w:t xml:space="preserve">(SSRs) provided test results in a graphical, easy-to-read electronic format viewable on smart phones and tablets. </w:t>
      </w:r>
    </w:p>
    <w:p w14:paraId="42AB576E" w14:textId="5C50516A" w:rsidR="00017440" w:rsidRPr="007F183D" w:rsidRDefault="00017440" w:rsidP="00017440">
      <w:pPr>
        <w:pStyle w:val="ProposalText"/>
      </w:pPr>
      <w:r w:rsidRPr="007F183D">
        <w:t xml:space="preserve">Additionally, in spring 2020, ETS and MetaMetrics designed and developed a separate report for parents/guardians that linked the students’ Smarter Balanced Summative ELA and Mathematics results with reading lists and mathematics activities that could be used outside of the classroom. ETS provides these reports to LEAs and families electronically in a secure manner that adheres to the CDE’s security guidelines. </w:t>
      </w:r>
    </w:p>
    <w:p w14:paraId="4245F90B" w14:textId="77777777" w:rsidR="00017440" w:rsidRPr="007F183D" w:rsidRDefault="00017440" w:rsidP="00017440">
      <w:pPr>
        <w:pStyle w:val="ProposalText"/>
      </w:pPr>
      <w:r w:rsidRPr="007F183D">
        <w:t xml:space="preserve">We will continue to provide reporting solutions that help LEAs, the CDE, and families know how California’s students are performing, especially in the context of hybrid and distance learning. </w:t>
      </w:r>
    </w:p>
    <w:p w14:paraId="116FEBEC" w14:textId="77777777" w:rsidR="00017440" w:rsidRPr="007F183D" w:rsidRDefault="00017440" w:rsidP="00B50C47">
      <w:pPr>
        <w:pStyle w:val="ProposalText"/>
        <w:keepNext/>
      </w:pPr>
      <w:r w:rsidRPr="007F183D">
        <w:t>Moving forward, the ETS reporting system will continue to support and benefit California students and families, teachers, LEAs, and the CDE, as follows:</w:t>
      </w:r>
    </w:p>
    <w:p w14:paraId="0DBA76CF" w14:textId="77777777" w:rsidR="00017440" w:rsidRPr="007F183D" w:rsidRDefault="00017440" w:rsidP="000F27EF">
      <w:pPr>
        <w:pStyle w:val="BulletList1"/>
        <w:keepNext/>
        <w:numPr>
          <w:ilvl w:val="0"/>
          <w:numId w:val="44"/>
        </w:numPr>
        <w:ind w:left="720"/>
      </w:pPr>
      <w:r w:rsidRPr="007F183D">
        <w:t xml:space="preserve">Students and their families will benefit from </w:t>
      </w:r>
    </w:p>
    <w:p w14:paraId="456C8DE9" w14:textId="77777777" w:rsidR="00017440" w:rsidRPr="007F183D" w:rsidRDefault="00017440" w:rsidP="000F27EF">
      <w:pPr>
        <w:pStyle w:val="BulletList2"/>
        <w:numPr>
          <w:ilvl w:val="1"/>
          <w:numId w:val="45"/>
        </w:numPr>
      </w:pPr>
      <w:r w:rsidRPr="007F183D">
        <w:t>SSRs that are easy to read and that present test results in accessible formats;</w:t>
      </w:r>
    </w:p>
    <w:p w14:paraId="708CEBA6" w14:textId="77777777" w:rsidR="00017440" w:rsidRPr="007F183D" w:rsidRDefault="00017440" w:rsidP="000F27EF">
      <w:pPr>
        <w:pStyle w:val="BulletList2"/>
        <w:numPr>
          <w:ilvl w:val="1"/>
          <w:numId w:val="45"/>
        </w:numPr>
      </w:pPr>
      <w:r w:rsidRPr="007F183D">
        <w:t>reports that automatically “follow the student” from LEA to LEA should the student transfer during their educational progress;</w:t>
      </w:r>
    </w:p>
    <w:p w14:paraId="69392E7F" w14:textId="4B9A9295" w:rsidR="00017440" w:rsidRPr="007F183D" w:rsidRDefault="00017440" w:rsidP="000F27EF">
      <w:pPr>
        <w:pStyle w:val="BulletList2"/>
        <w:numPr>
          <w:ilvl w:val="1"/>
          <w:numId w:val="45"/>
        </w:numPr>
      </w:pPr>
      <w:r w:rsidRPr="007F183D">
        <w:t xml:space="preserve">presentation of test results in languages other than English and in useful formats; and </w:t>
      </w:r>
    </w:p>
    <w:p w14:paraId="51B9AD41" w14:textId="77777777" w:rsidR="00017440" w:rsidRPr="007F183D" w:rsidRDefault="00017440" w:rsidP="000F27EF">
      <w:pPr>
        <w:pStyle w:val="BulletList2"/>
        <w:numPr>
          <w:ilvl w:val="1"/>
          <w:numId w:val="45"/>
        </w:numPr>
      </w:pPr>
      <w:r w:rsidRPr="007F183D">
        <w:t>access to resources that are directly linked to their student’s test results.</w:t>
      </w:r>
    </w:p>
    <w:p w14:paraId="5B387EC3" w14:textId="77777777" w:rsidR="00017440" w:rsidRPr="007F183D" w:rsidRDefault="00017440" w:rsidP="000F27EF">
      <w:pPr>
        <w:pStyle w:val="BulletList1"/>
        <w:keepNext/>
        <w:numPr>
          <w:ilvl w:val="0"/>
          <w:numId w:val="44"/>
        </w:numPr>
        <w:ind w:left="720"/>
      </w:pPr>
      <w:r w:rsidRPr="007F183D">
        <w:t xml:space="preserve">Teachers will receive </w:t>
      </w:r>
    </w:p>
    <w:p w14:paraId="2163EB1D" w14:textId="77777777" w:rsidR="00017440" w:rsidRPr="007F183D" w:rsidRDefault="00017440" w:rsidP="000F27EF">
      <w:pPr>
        <w:pStyle w:val="BulletList2"/>
        <w:numPr>
          <w:ilvl w:val="1"/>
          <w:numId w:val="45"/>
        </w:numPr>
      </w:pPr>
      <w:r w:rsidRPr="007F183D">
        <w:t>individual- and group-level (e.g., classroom or program) test results to identify student progress in content areas;</w:t>
      </w:r>
    </w:p>
    <w:p w14:paraId="113F7D12" w14:textId="77777777" w:rsidR="00017440" w:rsidRPr="007F183D" w:rsidRDefault="00017440" w:rsidP="000F27EF">
      <w:pPr>
        <w:pStyle w:val="BulletList2"/>
        <w:numPr>
          <w:ilvl w:val="1"/>
          <w:numId w:val="45"/>
        </w:numPr>
      </w:pPr>
      <w:r w:rsidRPr="007F183D">
        <w:t>item- and domain-level information such as the domain-level scores for extended writing responses in the Smarter Balanced Summative ELA assessment; and</w:t>
      </w:r>
    </w:p>
    <w:p w14:paraId="4BADE498" w14:textId="77777777" w:rsidR="00017440" w:rsidRPr="007F183D" w:rsidRDefault="00017440" w:rsidP="000F27EF">
      <w:pPr>
        <w:pStyle w:val="BulletList2"/>
        <w:numPr>
          <w:ilvl w:val="1"/>
          <w:numId w:val="45"/>
        </w:numPr>
      </w:pPr>
      <w:r w:rsidRPr="007F183D">
        <w:t>rostering functionality—either manually or automated based—to understand the progress of different groups of students such as students participating in a language immersion program.</w:t>
      </w:r>
    </w:p>
    <w:p w14:paraId="692778E0" w14:textId="77777777" w:rsidR="00017440" w:rsidRPr="007F183D" w:rsidRDefault="00017440" w:rsidP="000F27EF">
      <w:pPr>
        <w:pStyle w:val="BulletList1"/>
        <w:keepNext/>
        <w:numPr>
          <w:ilvl w:val="0"/>
          <w:numId w:val="44"/>
        </w:numPr>
        <w:ind w:left="720"/>
      </w:pPr>
      <w:r w:rsidRPr="007F183D">
        <w:t>LEAs and the CDE will benefit from</w:t>
      </w:r>
    </w:p>
    <w:p w14:paraId="2A552B87" w14:textId="77777777" w:rsidR="00017440" w:rsidRPr="007F183D" w:rsidRDefault="00017440" w:rsidP="000F27EF">
      <w:pPr>
        <w:pStyle w:val="BulletList2"/>
        <w:numPr>
          <w:ilvl w:val="1"/>
          <w:numId w:val="45"/>
        </w:numPr>
      </w:pPr>
      <w:r w:rsidRPr="007F183D">
        <w:t>integrated online summative student test data with demographic data from the California Longitudinal Pupil Achievement Data System (CALPADS);</w:t>
      </w:r>
    </w:p>
    <w:p w14:paraId="2073A114" w14:textId="77777777" w:rsidR="00017440" w:rsidRPr="007F183D" w:rsidRDefault="00017440" w:rsidP="000F27EF">
      <w:pPr>
        <w:pStyle w:val="BulletList2"/>
        <w:numPr>
          <w:ilvl w:val="1"/>
          <w:numId w:val="45"/>
        </w:numPr>
      </w:pPr>
      <w:r w:rsidRPr="007F183D">
        <w:t>printable student roster reports of individual student results;</w:t>
      </w:r>
    </w:p>
    <w:p w14:paraId="0EF7373D" w14:textId="77777777" w:rsidR="00017440" w:rsidRPr="007F183D" w:rsidRDefault="00017440" w:rsidP="000F27EF">
      <w:pPr>
        <w:pStyle w:val="BulletList2"/>
        <w:numPr>
          <w:ilvl w:val="1"/>
          <w:numId w:val="45"/>
        </w:numPr>
      </w:pPr>
      <w:r w:rsidRPr="007F183D">
        <w:t xml:space="preserve">individual student results to LEAs by content area for all summative and initial assessments; </w:t>
      </w:r>
    </w:p>
    <w:p w14:paraId="3D0ED0C3" w14:textId="77777777" w:rsidR="00017440" w:rsidRPr="007F183D" w:rsidRDefault="00017440" w:rsidP="000F27EF">
      <w:pPr>
        <w:pStyle w:val="BulletList2"/>
        <w:numPr>
          <w:ilvl w:val="1"/>
          <w:numId w:val="45"/>
        </w:numPr>
      </w:pPr>
      <w:r w:rsidRPr="007F183D">
        <w:t>individual student results to LEAs by content area for all interim assessments;</w:t>
      </w:r>
    </w:p>
    <w:p w14:paraId="7C6BAC1E" w14:textId="77777777" w:rsidR="00017440" w:rsidRPr="007F183D" w:rsidRDefault="00017440" w:rsidP="000F27EF">
      <w:pPr>
        <w:pStyle w:val="BulletList2"/>
        <w:numPr>
          <w:ilvl w:val="1"/>
          <w:numId w:val="45"/>
        </w:numPr>
      </w:pPr>
      <w:r w:rsidRPr="007F183D">
        <w:t>access to a customized reporting system for analysis of school- and LEA-level results;</w:t>
      </w:r>
    </w:p>
    <w:p w14:paraId="49B6EE96" w14:textId="77777777" w:rsidR="00017440" w:rsidRPr="007F183D" w:rsidRDefault="00017440" w:rsidP="000F27EF">
      <w:pPr>
        <w:pStyle w:val="BulletList2"/>
        <w:numPr>
          <w:ilvl w:val="1"/>
          <w:numId w:val="45"/>
        </w:numPr>
      </w:pPr>
      <w:r w:rsidRPr="007F183D">
        <w:t>downloadable and printable electronic student score reports; and</w:t>
      </w:r>
    </w:p>
    <w:p w14:paraId="09EBDBB8" w14:textId="77777777" w:rsidR="00017440" w:rsidRPr="007F183D" w:rsidRDefault="00017440" w:rsidP="000F27EF">
      <w:pPr>
        <w:pStyle w:val="BulletList2"/>
        <w:numPr>
          <w:ilvl w:val="1"/>
          <w:numId w:val="45"/>
        </w:numPr>
      </w:pPr>
      <w:r w:rsidRPr="007F183D">
        <w:t>a public reporting</w:t>
      </w:r>
      <w:r w:rsidRPr="007F183D" w:rsidDel="00522873">
        <w:t xml:space="preserve"> </w:t>
      </w:r>
      <w:r w:rsidRPr="007F183D">
        <w:t xml:space="preserve">website to access to aggregated test results that provides transparency into California education. </w:t>
      </w:r>
    </w:p>
    <w:p w14:paraId="3858D28C" w14:textId="4B86416A" w:rsidR="00017440" w:rsidRPr="007F183D" w:rsidRDefault="00017440" w:rsidP="00017440">
      <w:pPr>
        <w:pStyle w:val="ProposalText"/>
      </w:pPr>
      <w:r w:rsidRPr="007F183D">
        <w:t>We understand that assessments are only useful when they yield information that benefits student learning. It is our goal to continue to provide this information in a format and timeline that supports improved student learning by maintaining alignment of reporting with changes in the learning and assessment environment—whether caused by external factors such as the pandemic or by internal factors such as the increasing use of technology in learning and instruction.</w:t>
      </w:r>
    </w:p>
    <w:p w14:paraId="4292213F" w14:textId="17CF539F" w:rsidR="00017440" w:rsidRPr="007F183D" w:rsidRDefault="00017440" w:rsidP="00017440">
      <w:pPr>
        <w:pStyle w:val="Heading2"/>
      </w:pPr>
      <w:bookmarkStart w:id="1089" w:name="_Toc85713651"/>
      <w:r w:rsidRPr="007F183D">
        <w:t>Evolving the Reporting Solution</w:t>
      </w:r>
      <w:bookmarkEnd w:id="1089"/>
    </w:p>
    <w:p w14:paraId="7B12464C" w14:textId="293F6037" w:rsidR="00017440" w:rsidRPr="007F183D" w:rsidRDefault="00017440" w:rsidP="00B50C47">
      <w:pPr>
        <w:pStyle w:val="ProposalText"/>
        <w:keepNext/>
      </w:pPr>
      <w:r w:rsidRPr="007F183D">
        <w:t>Through working with and listening to the CDE, LEAs, and parents/guardians for many years, we have gained a solid understanding of how to increase the value of our reporting solution for all</w:t>
      </w:r>
      <w:r w:rsidR="006918B2" w:rsidRPr="00AF2DF9">
        <w:t xml:space="preserve"> interest holders</w:t>
      </w:r>
      <w:r w:rsidRPr="00AF2DF9">
        <w:t xml:space="preserve">. </w:t>
      </w:r>
      <w:r w:rsidRPr="007F183D">
        <w:t xml:space="preserve">Our solution, illustrated in </w:t>
      </w:r>
      <w:r w:rsidRPr="007F183D">
        <w:rPr>
          <w:b/>
        </w:rPr>
        <w:fldChar w:fldCharType="begin"/>
      </w:r>
      <w:r w:rsidRPr="007F183D">
        <w:instrText xml:space="preserve"> REF _Ref68674715 \h </w:instrText>
      </w:r>
      <w:r w:rsidRPr="007F183D">
        <w:rPr>
          <w:b/>
        </w:rPr>
        <w:instrText xml:space="preserve"> \* MERGEFORMAT </w:instrText>
      </w:r>
      <w:r w:rsidRPr="007F183D">
        <w:rPr>
          <w:b/>
        </w:rPr>
      </w:r>
      <w:r w:rsidRPr="007F183D">
        <w:rPr>
          <w:b/>
        </w:rPr>
        <w:fldChar w:fldCharType="separate"/>
      </w:r>
      <w:r w:rsidR="00110A1A" w:rsidRPr="007F183D">
        <w:rPr>
          <w:b/>
        </w:rPr>
        <w:t xml:space="preserve">Figure </w:t>
      </w:r>
      <w:r w:rsidR="00110A1A" w:rsidRPr="007F183D">
        <w:rPr>
          <w:b/>
          <w:noProof/>
        </w:rPr>
        <w:t>69</w:t>
      </w:r>
      <w:r w:rsidRPr="007F183D">
        <w:rPr>
          <w:b/>
        </w:rPr>
        <w:fldChar w:fldCharType="end"/>
      </w:r>
      <w:r w:rsidRPr="007F183D">
        <w:t xml:space="preserve">, is based on five main </w:t>
      </w:r>
      <w:r w:rsidRPr="007F183D" w:rsidDel="00A70E05">
        <w:t>components</w:t>
      </w:r>
      <w:r w:rsidRPr="007F183D">
        <w:t>:</w:t>
      </w:r>
    </w:p>
    <w:p w14:paraId="071FDEB4" w14:textId="77777777" w:rsidR="00017440" w:rsidRPr="007F183D" w:rsidRDefault="00017440" w:rsidP="000F27EF">
      <w:pPr>
        <w:pStyle w:val="BulletList1"/>
        <w:numPr>
          <w:ilvl w:val="0"/>
          <w:numId w:val="44"/>
        </w:numPr>
        <w:ind w:left="720"/>
      </w:pPr>
      <w:r w:rsidRPr="007F183D">
        <w:t>California Reporting Datawarehouse (CARD)</w:t>
      </w:r>
    </w:p>
    <w:p w14:paraId="6CAF5410" w14:textId="77777777" w:rsidR="00017440" w:rsidRPr="007F183D" w:rsidRDefault="00017440" w:rsidP="000F27EF">
      <w:pPr>
        <w:pStyle w:val="BulletList1"/>
        <w:numPr>
          <w:ilvl w:val="0"/>
          <w:numId w:val="44"/>
        </w:numPr>
        <w:ind w:left="720"/>
      </w:pPr>
      <w:r w:rsidRPr="007F183D">
        <w:t>Test Operations Management System (TOMS)</w:t>
      </w:r>
    </w:p>
    <w:p w14:paraId="1D38DE41" w14:textId="77777777" w:rsidR="00017440" w:rsidRPr="007F183D" w:rsidRDefault="00017440" w:rsidP="000F27EF">
      <w:pPr>
        <w:pStyle w:val="BulletList1"/>
        <w:numPr>
          <w:ilvl w:val="0"/>
          <w:numId w:val="44"/>
        </w:numPr>
        <w:ind w:left="720"/>
      </w:pPr>
      <w:r w:rsidRPr="007F183D">
        <w:t>Electronic Student Score Reporting (eSSR)</w:t>
      </w:r>
    </w:p>
    <w:p w14:paraId="29B32195" w14:textId="77777777" w:rsidR="00017440" w:rsidRPr="007F183D" w:rsidRDefault="00017440" w:rsidP="000F27EF">
      <w:pPr>
        <w:pStyle w:val="BulletList1"/>
        <w:numPr>
          <w:ilvl w:val="0"/>
          <w:numId w:val="44"/>
        </w:numPr>
        <w:ind w:left="720"/>
      </w:pPr>
      <w:r w:rsidRPr="007F183D">
        <w:t>California Educator Reporting System (CERS)</w:t>
      </w:r>
    </w:p>
    <w:p w14:paraId="581C0CEC" w14:textId="77777777" w:rsidR="00017440" w:rsidRPr="007F183D" w:rsidRDefault="00017440" w:rsidP="000F27EF">
      <w:pPr>
        <w:pStyle w:val="BulletList1"/>
        <w:numPr>
          <w:ilvl w:val="0"/>
          <w:numId w:val="44"/>
        </w:numPr>
        <w:ind w:left="720"/>
      </w:pPr>
      <w:r w:rsidRPr="007F183D">
        <w:t>Public Reporting Website</w:t>
      </w:r>
    </w:p>
    <w:p w14:paraId="472891A0" w14:textId="78EB4480" w:rsidR="00017440" w:rsidRPr="007F183D" w:rsidRDefault="00017440" w:rsidP="00017440">
      <w:pPr>
        <w:pStyle w:val="ActionCaption"/>
        <w:rPr>
          <w:b w:val="0"/>
        </w:rPr>
      </w:pPr>
      <w:bookmarkStart w:id="1090" w:name="_Ref68674715"/>
      <w:bookmarkStart w:id="1091" w:name="_Toc70579198"/>
      <w:bookmarkStart w:id="1092" w:name="_Toc85728067"/>
      <w:r w:rsidRPr="007F183D">
        <w:t xml:space="preserve">Figure </w:t>
      </w:r>
      <w:fldSimple w:instr=" SEQ Figure \* ARABIC ">
        <w:r w:rsidR="00C97CEF">
          <w:rPr>
            <w:noProof/>
          </w:rPr>
          <w:t>69</w:t>
        </w:r>
      </w:fldSimple>
      <w:bookmarkEnd w:id="1090"/>
      <w:r w:rsidRPr="007F183D">
        <w:t>.  Reporting solution integration summary.</w:t>
      </w:r>
      <w:r w:rsidRPr="007F183D">
        <w:rPr>
          <w:b w:val="0"/>
        </w:rPr>
        <w:t xml:space="preserve"> All reporting solution components are connected through CARD, which allows for prompt delivery of data when users need it.</w:t>
      </w:r>
      <w:bookmarkEnd w:id="1091"/>
      <w:bookmarkEnd w:id="1092"/>
      <w:r w:rsidRPr="007F183D">
        <w:rPr>
          <w:b w:val="0"/>
        </w:rPr>
        <w:t xml:space="preserve"> </w:t>
      </w:r>
    </w:p>
    <w:p w14:paraId="7A67836F" w14:textId="77777777" w:rsidR="00017440" w:rsidRPr="007F183D" w:rsidRDefault="00017440" w:rsidP="00017440">
      <w:pPr>
        <w:pStyle w:val="ProposalText"/>
      </w:pPr>
      <w:r w:rsidRPr="007F183D">
        <w:rPr>
          <w:noProof/>
        </w:rPr>
        <w:drawing>
          <wp:inline distT="0" distB="0" distL="0" distR="0" wp14:anchorId="6C9F96E4" wp14:editId="7CFE5B9E">
            <wp:extent cx="5624623" cy="4333677"/>
            <wp:effectExtent l="0" t="0" r="0" b="0"/>
            <wp:docPr id="1823914468" name="Picture 1823914468" descr="The figure shows how CARD interacts with components: CALPADS, CERS, TOMS, LEA/SIS Parent Portal, and Public Reporting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rotWithShape="1">
                    <a:blip r:embed="rId197">
                      <a:extLst>
                        <a:ext uri="{28A0092B-C50C-407E-A947-70E740481C1C}">
                          <a14:useLocalDpi xmlns:a14="http://schemas.microsoft.com/office/drawing/2010/main" val="0"/>
                        </a:ext>
                      </a:extLst>
                    </a:blip>
                    <a:srcRect l="22986" t="13725" r="23874" b="13486"/>
                    <a:stretch/>
                  </pic:blipFill>
                  <pic:spPr bwMode="auto">
                    <a:xfrm>
                      <a:off x="0" y="0"/>
                      <a:ext cx="5648390" cy="4351989"/>
                    </a:xfrm>
                    <a:prstGeom prst="rect">
                      <a:avLst/>
                    </a:prstGeom>
                    <a:ln>
                      <a:noFill/>
                    </a:ln>
                    <a:extLst>
                      <a:ext uri="{53640926-AAD7-44D8-BBD7-CCE9431645EC}">
                        <a14:shadowObscured xmlns:a14="http://schemas.microsoft.com/office/drawing/2010/main"/>
                      </a:ext>
                    </a:extLst>
                  </pic:spPr>
                </pic:pic>
              </a:graphicData>
            </a:graphic>
          </wp:inline>
        </w:drawing>
      </w:r>
    </w:p>
    <w:p w14:paraId="702A3122" w14:textId="6F426F11" w:rsidR="00017440" w:rsidRPr="007F183D" w:rsidRDefault="00017440" w:rsidP="00017440">
      <w:pPr>
        <w:pStyle w:val="ProposalText"/>
      </w:pPr>
      <w:r w:rsidRPr="007F183D">
        <w:t xml:space="preserve">We detail each of these components later in this section, under </w:t>
      </w:r>
      <w:r w:rsidRPr="007F183D">
        <w:rPr>
          <w:b/>
        </w:rPr>
        <w:fldChar w:fldCharType="begin"/>
      </w:r>
      <w:r w:rsidRPr="007F183D">
        <w:rPr>
          <w:b/>
        </w:rPr>
        <w:instrText xml:space="preserve"> REF ReportingSolutionComponents \h  \* MERGEFORMAT </w:instrText>
      </w:r>
      <w:r w:rsidRPr="007F183D">
        <w:rPr>
          <w:b/>
        </w:rPr>
      </w:r>
      <w:r w:rsidRPr="007F183D">
        <w:rPr>
          <w:b/>
        </w:rPr>
        <w:fldChar w:fldCharType="separate"/>
      </w:r>
      <w:r w:rsidR="00110A1A" w:rsidRPr="007F183D">
        <w:rPr>
          <w:b/>
        </w:rPr>
        <w:t>Reporting Solution Components</w:t>
      </w:r>
      <w:r w:rsidRPr="007F183D">
        <w:rPr>
          <w:b/>
        </w:rPr>
        <w:fldChar w:fldCharType="end"/>
      </w:r>
      <w:r w:rsidRPr="007F183D">
        <w:t xml:space="preserve">. </w:t>
      </w:r>
    </w:p>
    <w:p w14:paraId="1DABD047" w14:textId="40A91DBB" w:rsidR="00017440" w:rsidRPr="007F183D" w:rsidRDefault="00017440" w:rsidP="00017440">
      <w:pPr>
        <w:pStyle w:val="ProposalText"/>
      </w:pPr>
      <w:r w:rsidRPr="007F183D">
        <w:t>Throughout our work with the State, ETS has worked with the CDE to develop reporting specifications that document the activities and processes needed to provide accurate, timely, and reliable CAASPP and ELPAC test results to LEAs and families. Recently, this work has taken the CDE and ETS toward an Agile</w:t>
      </w:r>
      <w:r w:rsidRPr="007F183D">
        <w:rPr>
          <w:vertAlign w:val="superscript"/>
        </w:rPr>
        <w:t>®</w:t>
      </w:r>
      <w:r w:rsidRPr="007F183D">
        <w:t xml:space="preserve"> methodology for defining and refining reporting requirements—all while prioritizing the user experience and responding to change. </w:t>
      </w:r>
    </w:p>
    <w:p w14:paraId="6361EF0F" w14:textId="70DD5A3B" w:rsidR="00017440" w:rsidRPr="007F183D" w:rsidRDefault="00017440" w:rsidP="00017440">
      <w:pPr>
        <w:pStyle w:val="ProposalText"/>
      </w:pPr>
      <w:r w:rsidRPr="007F183D">
        <w:t xml:space="preserve">ETS will continue to leverage Agile methodology and its pillars of transparency, inspection, and adaptation to support the California Assessment System. In particular, we will remain agile and flexible in providing the CDE with options to respond to changing needs in the field, as we demonstrated over the course of the COVID-19 crisis (detailed in our response to </w:t>
      </w:r>
      <w:r w:rsidRPr="007F183D">
        <w:rPr>
          <w:b/>
        </w:rPr>
        <w:t>Task </w:t>
      </w:r>
      <w:r w:rsidR="00C242B5" w:rsidRPr="007F183D">
        <w:rPr>
          <w:b/>
        </w:rPr>
        <w:fldChar w:fldCharType="begin"/>
      </w:r>
      <w:r w:rsidR="00C242B5" w:rsidRPr="007F183D">
        <w:rPr>
          <w:b/>
        </w:rPr>
        <w:instrText xml:space="preserve"> REF Task_3_3 \h  \* MERGEFORMAT </w:instrText>
      </w:r>
      <w:r w:rsidR="00C242B5" w:rsidRPr="007F183D">
        <w:rPr>
          <w:b/>
        </w:rPr>
      </w:r>
      <w:r w:rsidR="00C242B5" w:rsidRPr="007F183D">
        <w:rPr>
          <w:b/>
        </w:rPr>
        <w:fldChar w:fldCharType="separate"/>
      </w:r>
      <w:r w:rsidR="00B2315E" w:rsidRPr="00B2315E">
        <w:rPr>
          <w:b/>
        </w:rPr>
        <w:t>3</w:t>
      </w:r>
      <w:r w:rsidR="00C242B5" w:rsidRPr="007F183D">
        <w:rPr>
          <w:b/>
        </w:rPr>
        <w:fldChar w:fldCharType="end"/>
      </w:r>
      <w:r w:rsidRPr="007F183D">
        <w:t xml:space="preserve">). </w:t>
      </w:r>
    </w:p>
    <w:p w14:paraId="3F1D064A" w14:textId="0B4FD0B2" w:rsidR="00017440" w:rsidRPr="007F183D" w:rsidRDefault="00017440" w:rsidP="00B304F9">
      <w:pPr>
        <w:pStyle w:val="ProposalText"/>
      </w:pPr>
      <w:r w:rsidRPr="007F183D">
        <w:rPr>
          <w:b/>
        </w:rPr>
        <w:t xml:space="preserve">Automation and efficiencies. </w:t>
      </w:r>
      <w:r w:rsidRPr="007F183D">
        <w:t xml:space="preserve">Building on our history of responding to California’s needs, </w:t>
      </w:r>
      <w:r w:rsidR="00C127D7">
        <w:t>w</w:t>
      </w:r>
      <w:r w:rsidR="00B304F9" w:rsidRPr="007F183D">
        <w:t xml:space="preserve">e </w:t>
      </w:r>
      <w:r w:rsidRPr="007F183D">
        <w:t xml:space="preserve">propose more automated and dynamic reporting solutions that are secure and accessible, consistent with the changing needs of assessment. We understand that score users demand new data solutions that allow for the customization of reports, without sacrificing data integrity or precision. </w:t>
      </w:r>
    </w:p>
    <w:p w14:paraId="578717AD" w14:textId="4972618D" w:rsidR="00017440" w:rsidRPr="007F183D" w:rsidRDefault="00017440" w:rsidP="007F183D">
      <w:pPr>
        <w:pStyle w:val="ProposalText"/>
      </w:pPr>
      <w:r w:rsidRPr="007F183D">
        <w:t xml:space="preserve">To that end, ETS will implement CARD, which offers several key benefits to the California Assessment System: </w:t>
      </w:r>
    </w:p>
    <w:p w14:paraId="74A43D08" w14:textId="327C493A" w:rsidR="00017440" w:rsidRPr="007F183D" w:rsidRDefault="00017440" w:rsidP="000F27EF">
      <w:pPr>
        <w:pStyle w:val="BulletList1"/>
        <w:numPr>
          <w:ilvl w:val="0"/>
          <w:numId w:val="44"/>
        </w:numPr>
      </w:pPr>
      <w:r w:rsidRPr="007F183D">
        <w:rPr>
          <w:b/>
        </w:rPr>
        <w:t xml:space="preserve">Targeted data delivery. </w:t>
      </w:r>
      <w:r w:rsidRPr="007F183D">
        <w:t xml:space="preserve">CARD will allow us to avoid passing data via large, complex, and static data files. This is the key efficiency of our solution. This targeted data delivery via real-time application programming interfaces (APIs) will be a fundamental design and culture change for California and the LEAs. This improvement brings efficiency to all appropriate score users wanting to receive assessment data. As part of CARD implementation, ETS will confirm that the most stringent security policies are met, as described in </w:t>
      </w:r>
      <w:r w:rsidRPr="007F183D">
        <w:rPr>
          <w:b/>
        </w:rPr>
        <w:t>Task </w:t>
      </w:r>
      <w:r w:rsidR="000A13F4" w:rsidRPr="007F183D">
        <w:rPr>
          <w:rFonts w:eastAsia="Times New Roman"/>
          <w:b/>
        </w:rPr>
        <w:fldChar w:fldCharType="begin"/>
      </w:r>
      <w:r w:rsidR="000A13F4" w:rsidRPr="007F183D">
        <w:rPr>
          <w:b/>
        </w:rPr>
        <w:instrText xml:space="preserve"> REF Task_3_3_2_B_2 \h  \* MERGEFORMAT </w:instrText>
      </w:r>
      <w:r w:rsidR="000A13F4" w:rsidRPr="007F183D">
        <w:rPr>
          <w:rFonts w:eastAsia="Times New Roman"/>
          <w:b/>
        </w:rPr>
      </w:r>
      <w:r w:rsidR="000A13F4" w:rsidRPr="007F183D">
        <w:rPr>
          <w:rFonts w:eastAsia="Times New Roman"/>
          <w:b/>
        </w:rPr>
        <w:fldChar w:fldCharType="separate"/>
      </w:r>
      <w:r w:rsidR="00B2315E" w:rsidRPr="00B2315E">
        <w:rPr>
          <w:b/>
        </w:rPr>
        <w:t>3.2.B.2</w:t>
      </w:r>
      <w:r w:rsidR="000A13F4" w:rsidRPr="007F183D">
        <w:rPr>
          <w:rFonts w:eastAsia="Times New Roman"/>
          <w:b/>
        </w:rPr>
        <w:fldChar w:fldCharType="end"/>
      </w:r>
      <w:r w:rsidRPr="007F183D">
        <w:t>.</w:t>
      </w:r>
    </w:p>
    <w:p w14:paraId="5BC65F67" w14:textId="04127091" w:rsidR="00017440" w:rsidRPr="007F183D" w:rsidRDefault="00017440" w:rsidP="000F27EF">
      <w:pPr>
        <w:pStyle w:val="BulletList1"/>
        <w:numPr>
          <w:ilvl w:val="0"/>
          <w:numId w:val="44"/>
        </w:numPr>
      </w:pPr>
      <w:r w:rsidRPr="007F183D">
        <w:rPr>
          <w:b/>
        </w:rPr>
        <w:t xml:space="preserve">Faster, more efficient reporting. </w:t>
      </w:r>
      <w:r w:rsidRPr="007F183D">
        <w:t xml:space="preserve">Through this approach, student information system (SIS) vendors will be able to provide a flexible set of the </w:t>
      </w:r>
      <w:r w:rsidRPr="007F183D">
        <w:rPr>
          <w:rFonts w:eastAsia="Arial"/>
          <w:color w:val="000000" w:themeColor="text1"/>
        </w:rPr>
        <w:t xml:space="preserve">APIs </w:t>
      </w:r>
      <w:r w:rsidRPr="007F183D">
        <w:t>they need and securely access only the data that the CDE chooses to expose to LEAs and their SIS systems. This will benefit parents</w:t>
      </w:r>
      <w:r w:rsidR="00B8127A" w:rsidRPr="00AF2DF9">
        <w:t>/guardians</w:t>
      </w:r>
      <w:r w:rsidRPr="007F183D">
        <w:t xml:space="preserve"> and families, since parent</w:t>
      </w:r>
      <w:r w:rsidR="00CE302F">
        <w:t>/guardian</w:t>
      </w:r>
      <w:r w:rsidRPr="007F183D">
        <w:t xml:space="preserve"> and student portals will be populated with official assessment data as soon as results are released from scoring.</w:t>
      </w:r>
    </w:p>
    <w:p w14:paraId="6446EA3A" w14:textId="7C053BA7" w:rsidR="00017440" w:rsidRPr="007F183D" w:rsidRDefault="00017440" w:rsidP="000F27EF">
      <w:pPr>
        <w:pStyle w:val="BulletList1"/>
        <w:numPr>
          <w:ilvl w:val="0"/>
          <w:numId w:val="44"/>
        </w:numPr>
      </w:pPr>
      <w:r w:rsidRPr="007F183D">
        <w:rPr>
          <w:b/>
        </w:rPr>
        <w:t xml:space="preserve">Full transparency into test results. </w:t>
      </w:r>
      <w:r w:rsidRPr="007F183D">
        <w:t xml:space="preserve">With CARD, the CDE will no longer need to wait for the test administration to be completed and for large data files to be extracted, validated, and reconciled. Instead, our solution will allow CDE staff and systems to access the data they need, when they need it. </w:t>
      </w:r>
    </w:p>
    <w:p w14:paraId="0F949DEC" w14:textId="5C9D9B24" w:rsidR="00017440" w:rsidRPr="007F183D" w:rsidRDefault="00017440" w:rsidP="000F27EF">
      <w:pPr>
        <w:pStyle w:val="BulletList1"/>
        <w:numPr>
          <w:ilvl w:val="0"/>
          <w:numId w:val="44"/>
        </w:numPr>
      </w:pPr>
      <w:r w:rsidRPr="007F183D">
        <w:rPr>
          <w:b/>
        </w:rPr>
        <w:t xml:space="preserve">Business intelligence (BI) tools. </w:t>
      </w:r>
      <w:r w:rsidRPr="007F183D">
        <w:t>ETS</w:t>
      </w:r>
      <w:r w:rsidR="00E25EE7" w:rsidRPr="007F183D">
        <w:t>’s</w:t>
      </w:r>
      <w:r w:rsidRPr="007F183D">
        <w:t xml:space="preserve"> solution involves the use of self-serve BI tools, which will be rolled out to the CDE and ETS staff initially. These self-serve BI tools will allow CDE research and analytic staff to run data visualization reports on demand. ETS may collaborate with the CDE to pilot self-serve and data visualization tools for LEA users in future phases. This will require comprehensive permission and authorization configuration that would be based on CALPADS enrollment data. ETS will collaborate with CDE technology staff to explore the feasibility of implementing such requirements. </w:t>
      </w:r>
    </w:p>
    <w:p w14:paraId="537B1AF5" w14:textId="20796271" w:rsidR="00017440" w:rsidRPr="007F183D" w:rsidRDefault="00017440" w:rsidP="00B304F9">
      <w:pPr>
        <w:pStyle w:val="ProposalText"/>
      </w:pPr>
      <w:r w:rsidRPr="007F183D">
        <w:t xml:space="preserve">In the remainder of this section, we provide further detail on how CARD integrates with the reporting solution components, as illustrated in </w:t>
      </w:r>
      <w:r w:rsidRPr="007F183D">
        <w:rPr>
          <w:b/>
        </w:rPr>
        <w:fldChar w:fldCharType="begin"/>
      </w:r>
      <w:r w:rsidRPr="007F183D">
        <w:rPr>
          <w:b/>
        </w:rPr>
        <w:instrText xml:space="preserve"> REF _Ref68674715 \h  \* MERGEFORMAT </w:instrText>
      </w:r>
      <w:r w:rsidRPr="007F183D">
        <w:rPr>
          <w:b/>
        </w:rPr>
      </w:r>
      <w:r w:rsidRPr="007F183D">
        <w:rPr>
          <w:b/>
        </w:rPr>
        <w:fldChar w:fldCharType="separate"/>
      </w:r>
      <w:r w:rsidR="00110A1A" w:rsidRPr="007F183D">
        <w:rPr>
          <w:b/>
        </w:rPr>
        <w:t xml:space="preserve">Figure </w:t>
      </w:r>
      <w:r w:rsidR="00110A1A" w:rsidRPr="007F183D">
        <w:rPr>
          <w:b/>
          <w:noProof/>
        </w:rPr>
        <w:t>69</w:t>
      </w:r>
      <w:r w:rsidRPr="007F183D">
        <w:rPr>
          <w:b/>
        </w:rPr>
        <w:fldChar w:fldCharType="end"/>
      </w:r>
      <w:r w:rsidRPr="007F183D">
        <w:t xml:space="preserve">, to offer maximum benefit to the CDE. </w:t>
      </w:r>
    </w:p>
    <w:p w14:paraId="34C619FF" w14:textId="77777777" w:rsidR="00017440" w:rsidRPr="007F183D" w:rsidRDefault="00017440" w:rsidP="00017440">
      <w:pPr>
        <w:pStyle w:val="Heading3"/>
      </w:pPr>
      <w:bookmarkStart w:id="1093" w:name="ReportingSolutionComponents"/>
      <w:bookmarkStart w:id="1094" w:name="_Toc85713652"/>
      <w:r w:rsidRPr="007F183D">
        <w:t>Reporting Solution Components</w:t>
      </w:r>
      <w:bookmarkEnd w:id="1093"/>
      <w:bookmarkEnd w:id="1094"/>
    </w:p>
    <w:p w14:paraId="2EE0222E" w14:textId="77777777" w:rsidR="00017440" w:rsidRPr="007F183D" w:rsidRDefault="00017440" w:rsidP="00017440">
      <w:pPr>
        <w:pStyle w:val="Heading4"/>
      </w:pPr>
      <w:r w:rsidRPr="007F183D">
        <w:t>CARD</w:t>
      </w:r>
    </w:p>
    <w:p w14:paraId="678C10AE" w14:textId="4307D7BD" w:rsidR="00017440" w:rsidRPr="007F183D" w:rsidRDefault="00017440" w:rsidP="00017440">
      <w:pPr>
        <w:pStyle w:val="ProposalText"/>
      </w:pPr>
      <w:r w:rsidRPr="007F183D">
        <w:t xml:space="preserve">Central to our reporting solution is CARD: a data warehouse customized to California’s requirements that will provide actionable and reliable data collected from a number of sources, all in one place. Just as the introduction of eSSRs was a game changer for LEAs in 2018 in terms of efficiency and cost savings, CARD will provide more responsive and dynamic delivery of data—as well as full transparency into California’s available reporting data via real-time APIs. CARD will significantly improve the delivery of assessment results and relevant data to LEAs and the CDE, and users will be able to quickly access the data that they need, with multiple options for data delivery. </w:t>
      </w:r>
    </w:p>
    <w:p w14:paraId="0368D87A" w14:textId="00674963" w:rsidR="00017440" w:rsidRPr="007F183D" w:rsidRDefault="00017440" w:rsidP="00017440">
      <w:pPr>
        <w:pStyle w:val="ProposalText"/>
      </w:pPr>
      <w:r w:rsidRPr="007F183D">
        <w:t>Through ETS’s proposed CARD approach, which offers multiple integration options while supporting end-to-end security and integrity of student information, score report data will be more readily available to LEAs. Most importantly, LEAs will no longer be constrained to a complex file layout or type that requires staff to, in some cases, manually download, transform, upload, and validate data in their SIS. Instead, in a major shift away from the cumbersome and error-prone process of file management, SIS can be automated to “subscribe” to only those data that are needed, while streamlining integration and data ingestion processes.</w:t>
      </w:r>
    </w:p>
    <w:p w14:paraId="68457E0F" w14:textId="77777777" w:rsidR="00017440" w:rsidRPr="007F183D" w:rsidRDefault="00017440" w:rsidP="00B50C47">
      <w:pPr>
        <w:pStyle w:val="ProposalText"/>
        <w:keepNext/>
        <w:rPr>
          <w:rFonts w:eastAsia="Calibri"/>
        </w:rPr>
      </w:pPr>
      <w:r w:rsidRPr="007F183D">
        <w:t>As</w:t>
      </w:r>
      <w:r w:rsidRPr="007F183D" w:rsidDel="009601F3">
        <w:t xml:space="preserve"> </w:t>
      </w:r>
      <w:r w:rsidRPr="007F183D">
        <w:t>the key component of the California reporting solution, CARD provides several advantages, including but not limited to the following:</w:t>
      </w:r>
    </w:p>
    <w:p w14:paraId="4D01F910" w14:textId="77777777" w:rsidR="00017440" w:rsidRPr="007F183D" w:rsidRDefault="00017440" w:rsidP="000F27EF">
      <w:pPr>
        <w:pStyle w:val="BulletList1"/>
        <w:numPr>
          <w:ilvl w:val="0"/>
          <w:numId w:val="44"/>
        </w:numPr>
        <w:ind w:left="720"/>
      </w:pPr>
      <w:r w:rsidRPr="007F183D">
        <w:rPr>
          <w:b/>
        </w:rPr>
        <w:t>Reduced risk to production functionality.</w:t>
      </w:r>
      <w:r w:rsidRPr="007F183D">
        <w:t xml:space="preserve"> CARD decouples the reporting functionality from TOMS</w:t>
      </w:r>
      <w:r w:rsidRPr="007F183D" w:rsidDel="004A2B53">
        <w:t xml:space="preserve"> </w:t>
      </w:r>
      <w:r w:rsidRPr="007F183D">
        <w:t xml:space="preserve">to improve the LEA user experience during peak testing times. Currently, the California Assessment System software releases that support reporting are complex rollouts of scoring and reporting functionality that are conducted during early March. Decoupling the pre-administration module from the scoring and reporting functionality reduces the risk to production functionality that supports test administration and reduces the need for TOMS outages, thereby </w:t>
      </w:r>
      <w:r w:rsidRPr="007F183D" w:rsidDel="00163971">
        <w:t>improv</w:t>
      </w:r>
      <w:r w:rsidRPr="007F183D">
        <w:t>ing</w:t>
      </w:r>
      <w:r w:rsidRPr="007F183D" w:rsidDel="00163971">
        <w:t xml:space="preserve"> LEA user experience during peak testing times</w:t>
      </w:r>
      <w:r w:rsidRPr="007F183D">
        <w:t xml:space="preserve">. </w:t>
      </w:r>
    </w:p>
    <w:p w14:paraId="5FBCBF11" w14:textId="77777777" w:rsidR="00017440" w:rsidRPr="007F183D" w:rsidRDefault="00017440" w:rsidP="000F27EF">
      <w:pPr>
        <w:pStyle w:val="BulletList1"/>
        <w:numPr>
          <w:ilvl w:val="0"/>
          <w:numId w:val="44"/>
        </w:numPr>
        <w:ind w:left="720"/>
      </w:pPr>
      <w:r w:rsidRPr="007F183D">
        <w:rPr>
          <w:b/>
        </w:rPr>
        <w:t xml:space="preserve">Comprehensive data warehouse with current and historic data. </w:t>
      </w:r>
      <w:r w:rsidRPr="007F183D">
        <w:t xml:space="preserve">CARD provides a comprehensive data warehouse to store all historical and current-year California administration data, including student enrollments, demographic snapshots, registrations, eligibility, test settings, responses, scores, and results. The eSSR solution will be rolled into CARD implementation seamlessly. </w:t>
      </w:r>
    </w:p>
    <w:p w14:paraId="66FACA5D" w14:textId="77777777" w:rsidR="00017440" w:rsidRPr="007F183D" w:rsidRDefault="00017440" w:rsidP="000F27EF">
      <w:pPr>
        <w:pStyle w:val="BulletList1"/>
        <w:numPr>
          <w:ilvl w:val="0"/>
          <w:numId w:val="44"/>
        </w:numPr>
        <w:ind w:left="720"/>
      </w:pPr>
      <w:r w:rsidRPr="007F183D">
        <w:rPr>
          <w:b/>
        </w:rPr>
        <w:t>Self-serve data on demand.</w:t>
      </w:r>
      <w:r w:rsidRPr="007F183D">
        <w:t xml:space="preserve"> Appropriate CDE staff will have access to a self-serve user interface (UI) to query student, school, LEA, and state-level data on demand. For example, this self-serve UI will allow the CDE to query and visualize data using BI tools (e.g., Tableau</w:t>
      </w:r>
      <w:r w:rsidRPr="007F183D">
        <w:rPr>
          <w:vertAlign w:val="superscript"/>
        </w:rPr>
        <w:t>®</w:t>
      </w:r>
      <w:r w:rsidRPr="007F183D">
        <w:t>) on demand, without the need for programming or statistical analysis skills. By eliminating the transfer of complex and large data file layouts to the CDE, the end-of-year (EOY) data handoff will be tremendously improved, and</w:t>
      </w:r>
      <w:r w:rsidRPr="007F183D" w:rsidDel="00B95F6D">
        <w:t xml:space="preserve"> the </w:t>
      </w:r>
      <w:r w:rsidRPr="007F183D">
        <w:t>CDE will be able to execute more dynamic data extracts on demand. ETS will train CDE staff on using CARD’s self-serve capabilities and will assist the</w:t>
      </w:r>
      <w:r w:rsidRPr="007F183D" w:rsidDel="00FA49CE">
        <w:t xml:space="preserve"> </w:t>
      </w:r>
      <w:r w:rsidRPr="007F183D">
        <w:t>CDE with building custom datasets and up to 10 pre-formatted reports, such as those of interest</w:t>
      </w:r>
      <w:r w:rsidRPr="007F183D" w:rsidDel="007B108E">
        <w:t xml:space="preserve"> </w:t>
      </w:r>
      <w:r w:rsidRPr="007F183D">
        <w:t xml:space="preserve">to assessment and accountability staff. </w:t>
      </w:r>
    </w:p>
    <w:p w14:paraId="3E322DCC" w14:textId="77777777" w:rsidR="00017440" w:rsidRPr="007F183D" w:rsidRDefault="00017440" w:rsidP="000F27EF">
      <w:pPr>
        <w:pStyle w:val="BulletList1"/>
        <w:numPr>
          <w:ilvl w:val="0"/>
          <w:numId w:val="44"/>
        </w:numPr>
        <w:ind w:left="720"/>
      </w:pPr>
      <w:r w:rsidRPr="007F183D">
        <w:rPr>
          <w:b/>
        </w:rPr>
        <w:t>Visibility into operational data.</w:t>
      </w:r>
      <w:r w:rsidRPr="007F183D">
        <w:t xml:space="preserve"> CARD gives ETS and CDE staff visibility into current operational student results data. ETS program and statistical analysis teams will have access to the CARD self-serve tools to provide timely responses to CDE requests about the test results. Additionally, ETS program staff can use self-serve tools to investigate questions from the field without relying on the psychometric and data analysis staff. This frees up ETS psychometric and data analysis resources to focus solely on development activities. </w:t>
      </w:r>
    </w:p>
    <w:p w14:paraId="2613C70C" w14:textId="1609CE40" w:rsidR="00017440" w:rsidRPr="007F183D" w:rsidRDefault="00017440" w:rsidP="000F27EF">
      <w:pPr>
        <w:pStyle w:val="BulletList1"/>
        <w:numPr>
          <w:ilvl w:val="0"/>
          <w:numId w:val="44"/>
        </w:numPr>
        <w:ind w:left="720"/>
      </w:pPr>
      <w:r w:rsidRPr="007F183D">
        <w:rPr>
          <w:b/>
        </w:rPr>
        <w:t>Expand</w:t>
      </w:r>
      <w:r w:rsidR="00E25EE7" w:rsidRPr="007F183D">
        <w:rPr>
          <w:b/>
        </w:rPr>
        <w:t>ed</w:t>
      </w:r>
      <w:r w:rsidRPr="007F183D">
        <w:rPr>
          <w:b/>
        </w:rPr>
        <w:t xml:space="preserve"> APIs to increase efficiency.</w:t>
      </w:r>
      <w:r w:rsidRPr="007F183D">
        <w:t xml:space="preserve"> CARD provides APIs for SIS vendors and other CDE-authorized users that automate the delivery and integration of test scores into other platforms. Our solution will expand the APIs available to LEA SIS systems and parent</w:t>
      </w:r>
      <w:r w:rsidR="00CE302F">
        <w:t>/guardian</w:t>
      </w:r>
      <w:r w:rsidRPr="007F183D">
        <w:t xml:space="preserve"> portals</w:t>
      </w:r>
      <w:r w:rsidRPr="007F183D" w:rsidDel="00FA2C43">
        <w:t xml:space="preserve"> </w:t>
      </w:r>
      <w:r w:rsidRPr="007F183D">
        <w:t>to include score data that was previously available only in LEA downloadable files. This should result in efficiency across SIS deployments, saving time that would have been used by LEAs or SIS vendors to understand complex layouts and performing rounds of data import and validation. This benefit is similar to that in ETS’s eSSR integration approach, which has received positive feedback from SIS vendors. Before the eSSR, the SSR PDF files were only available as downloadable ZIP files and took weeks or months to import into parent</w:t>
      </w:r>
      <w:r w:rsidR="00CE302F">
        <w:t>/guardian</w:t>
      </w:r>
      <w:r w:rsidRPr="007F183D">
        <w:t xml:space="preserve"> portals. This effort was labor intensive. The eSSR approach allowed us to successfully eliminate these import activities while making sure that the most recent version of the SSR was available to parent</w:t>
      </w:r>
      <w:r w:rsidR="00CE302F">
        <w:t>/guardian</w:t>
      </w:r>
      <w:r w:rsidRPr="007F183D">
        <w:t xml:space="preserve"> portals. Moving forward with our proposed solution, ETS will work with SIS vendors on the API specifications and will implement a standards-based approach such as Ed-Fi. Additionally, ETS will work with SIS vendors to design a list of important reporting events (e.g., availability of a summative or interim ELA, math, science, or overall ELPAC score for a student). </w:t>
      </w:r>
    </w:p>
    <w:p w14:paraId="5FC7EC54" w14:textId="7A4F5756" w:rsidR="00017440" w:rsidRDefault="00017440" w:rsidP="000F27EF">
      <w:pPr>
        <w:pStyle w:val="BulletList1"/>
        <w:numPr>
          <w:ilvl w:val="0"/>
          <w:numId w:val="44"/>
        </w:numPr>
        <w:ind w:left="720"/>
      </w:pPr>
      <w:r w:rsidRPr="007F183D">
        <w:rPr>
          <w:b/>
        </w:rPr>
        <w:t>Aggregated data sets.</w:t>
      </w:r>
      <w:r w:rsidRPr="007F183D">
        <w:t xml:space="preserve"> ETS will use CARD to generate the data aggregations that are displayed in the CAASPP and ELPAC public reporting website. Using CARD to generate the aggregate data will allow the CDE to update aggregation and suppression rules more dynamically. Aggregations will be generated nightly based on the validated dataset of score records currently ready for reporting in CARD. By running aggregations nightly, the CDE will have flexibility to request aggregation changes that can be displayed by the CDE in the public reporting website the following day. </w:t>
      </w:r>
    </w:p>
    <w:p w14:paraId="50D6754D" w14:textId="39F8A974" w:rsidR="00B44E51" w:rsidRPr="00AF2DF9" w:rsidRDefault="00B44E51" w:rsidP="00B44E51">
      <w:pPr>
        <w:pStyle w:val="ProposalText"/>
      </w:pPr>
      <w:r w:rsidRPr="00AF2DF9">
        <w:t xml:space="preserve">ETS </w:t>
      </w:r>
      <w:r w:rsidR="003A01DD" w:rsidRPr="00AF2DF9">
        <w:t xml:space="preserve">will </w:t>
      </w:r>
      <w:r w:rsidR="00855643" w:rsidRPr="00AF2DF9">
        <w:t xml:space="preserve">work with </w:t>
      </w:r>
      <w:r w:rsidR="003A01DD" w:rsidRPr="00AF2DF9">
        <w:t xml:space="preserve">the CDE using a </w:t>
      </w:r>
      <w:r w:rsidRPr="00AF2DF9">
        <w:t xml:space="preserve">collaborative approach to design and develop CARD based on integration with </w:t>
      </w:r>
      <w:r w:rsidR="00855643" w:rsidRPr="00AF2DF9">
        <w:t xml:space="preserve">the future </w:t>
      </w:r>
      <w:r w:rsidRPr="00AF2DF9">
        <w:t>CDE enterprise-wide data warehouse</w:t>
      </w:r>
      <w:r w:rsidR="00D41D97" w:rsidRPr="00AF2DF9">
        <w:t xml:space="preserve">. ETS and </w:t>
      </w:r>
      <w:r w:rsidR="0021383E" w:rsidRPr="00AF2DF9">
        <w:t>the</w:t>
      </w:r>
      <w:r w:rsidR="00D41D97" w:rsidRPr="00AF2DF9">
        <w:t xml:space="preserve"> CDE will </w:t>
      </w:r>
      <w:r w:rsidRPr="00AF2DF9">
        <w:t>jointly develop the long-term approach to distribution of data to appropriate systems, user, and partners (</w:t>
      </w:r>
      <w:r w:rsidR="002D636D" w:rsidRPr="00AF2DF9">
        <w:t xml:space="preserve">e.g., </w:t>
      </w:r>
      <w:r w:rsidRPr="00AF2DF9">
        <w:t>SIS vendors).</w:t>
      </w:r>
    </w:p>
    <w:p w14:paraId="13C22B9C" w14:textId="57A56F82" w:rsidR="00017440" w:rsidRPr="007F183D" w:rsidRDefault="00017440" w:rsidP="00017440">
      <w:pPr>
        <w:pStyle w:val="ProposalText"/>
      </w:pPr>
      <w:r w:rsidRPr="007F183D">
        <w:rPr>
          <w:b/>
        </w:rPr>
        <w:t xml:space="preserve">Building CARD. </w:t>
      </w:r>
      <w:r w:rsidRPr="007F183D">
        <w:t>ETS has built our reputation on providing 100 percent accurate and timely scoring, and our proposed CARD approach benefits from ETS’s established quality-controlled processes while focusing on efficiency improvements. For example, we designed and developed the NAEP Data Explorer, an interactive online tool that allows users to explore National Assessment of Educational Progress (NAEP) data (</w:t>
      </w:r>
      <w:hyperlink r:id="rId198" w:history="1">
        <w:r w:rsidRPr="007F183D">
          <w:rPr>
            <w:rStyle w:val="Hyperlink"/>
            <w:rFonts w:eastAsiaTheme="majorEastAsia"/>
          </w:rPr>
          <w:t>https://nces.ed.gov/nationsreportcard/data/</w:t>
        </w:r>
      </w:hyperlink>
      <w:r w:rsidRPr="007F183D">
        <w:t xml:space="preserve">). For California, ETS will build CARD using native Amazon Web Services (AWS) cloud technologies. This design uses the same framework as the highly successful eSSR, which ETS developed and tested over the past two years with positive feedback from LEAs. As detailed previously, our proposed design evolves the highly successful eSSR framework beyond the SSRs to include student test and score information available via dynamic APIs to LEA SIS systems—and the CDE staff will have a more convenient way of accessing student data using self-serve BI tools. </w:t>
      </w:r>
    </w:p>
    <w:p w14:paraId="1B0FB207" w14:textId="77777777" w:rsidR="00017440" w:rsidRPr="007F183D" w:rsidRDefault="00017440" w:rsidP="00017440">
      <w:pPr>
        <w:pStyle w:val="ProposalText"/>
      </w:pPr>
      <w:r w:rsidRPr="007F183D">
        <w:t>This solution’s technology components include a combination of relational, non</w:t>
      </w:r>
      <w:r w:rsidRPr="007F183D">
        <w:noBreakHyphen/>
        <w:t>relational, and resource-based storage. It provides the flexibility to store all California Assessment System data, including enrollments, test registrations, test settings, test events, student test results, responses, scores, and the aggregate results data set. In addition to scalable storage solutions, ETS will use AWS RedShift</w:t>
      </w:r>
      <w:r w:rsidRPr="007F183D">
        <w:rPr>
          <w:vertAlign w:val="superscript"/>
        </w:rPr>
        <w:t>®</w:t>
      </w:r>
      <w:r w:rsidRPr="007F183D">
        <w:t xml:space="preserve"> to provide </w:t>
      </w:r>
      <w:r w:rsidRPr="007F183D" w:rsidDel="00D8574C">
        <w:t>performance</w:t>
      </w:r>
      <w:r w:rsidRPr="007F183D">
        <w:t xml:space="preserve">-tuned analytical query capabilities as well as AWS Tableau to create data visualization. A final list of tools is to be determined and can change prior to the solution being finalized. </w:t>
      </w:r>
    </w:p>
    <w:p w14:paraId="442D6C6B" w14:textId="5AF482EE" w:rsidR="00017440" w:rsidRPr="007F183D" w:rsidRDefault="00017440" w:rsidP="00017440">
      <w:pPr>
        <w:pStyle w:val="ProposalText"/>
      </w:pPr>
      <w:r w:rsidRPr="007F183D">
        <w:t xml:space="preserve">As ETS explores other AWS technologies, we can integrate additional tools into the solution. For example, machine learning offers a future possibility to proactively identify data anomalies before they are discovered in the reporting data set. ETS committed to continue exploring new technologies and will recommend proof of concept (POC) studies for technologies that may be deemed appropriate for the solution. ETS will follow the Change Request process described in </w:t>
      </w:r>
      <w:r w:rsidRPr="007F183D">
        <w:rPr>
          <w:b/>
        </w:rPr>
        <w:t>Task </w:t>
      </w:r>
      <w:r w:rsidR="003D73E3" w:rsidRPr="007F183D">
        <w:rPr>
          <w:b/>
        </w:rPr>
        <w:fldChar w:fldCharType="begin"/>
      </w:r>
      <w:r w:rsidR="003D73E3" w:rsidRPr="007F183D">
        <w:rPr>
          <w:b/>
        </w:rPr>
        <w:instrText xml:space="preserve"> REF Task_3_1_3_C \h  \* MERGEFORMAT </w:instrText>
      </w:r>
      <w:r w:rsidR="003D73E3" w:rsidRPr="007F183D">
        <w:rPr>
          <w:b/>
        </w:rPr>
      </w:r>
      <w:r w:rsidR="003D73E3" w:rsidRPr="007F183D">
        <w:rPr>
          <w:b/>
        </w:rPr>
        <w:fldChar w:fldCharType="separate"/>
      </w:r>
      <w:r w:rsidR="00B2315E" w:rsidRPr="00B2315E">
        <w:rPr>
          <w:b/>
        </w:rPr>
        <w:t>1.3.C</w:t>
      </w:r>
      <w:r w:rsidR="003D73E3" w:rsidRPr="007F183D">
        <w:rPr>
          <w:b/>
        </w:rPr>
        <w:fldChar w:fldCharType="end"/>
      </w:r>
      <w:r w:rsidRPr="007F183D">
        <w:rPr>
          <w:b/>
        </w:rPr>
        <w:t xml:space="preserve"> </w:t>
      </w:r>
      <w:r w:rsidRPr="007F183D">
        <w:t>to keep track of any POC activities. Throughout the development of CARD, ETS will collaborate with CDE technology staff to support seamless integration of new features within the solution.</w:t>
      </w:r>
    </w:p>
    <w:p w14:paraId="1DA50F5A" w14:textId="714F5118" w:rsidR="00017440" w:rsidRPr="007F183D" w:rsidRDefault="00017440" w:rsidP="00017440">
      <w:pPr>
        <w:pStyle w:val="ProposalText"/>
      </w:pPr>
      <w:r w:rsidRPr="007F183D">
        <w:rPr>
          <w:b/>
        </w:rPr>
        <w:t xml:space="preserve">Implementation period. </w:t>
      </w:r>
      <w:r w:rsidRPr="007F183D">
        <w:t xml:space="preserve">ETS will bring CARD online at the beginning of the contract on July 1, 2022, and we will conduct improvements on a regular basis through the annual systems requirements review and approval process described in </w:t>
      </w:r>
      <w:r w:rsidRPr="007F183D">
        <w:rPr>
          <w:b/>
          <w:bCs/>
        </w:rPr>
        <w:t>Task</w:t>
      </w:r>
      <w:r w:rsidR="00915584" w:rsidRPr="007F183D">
        <w:rPr>
          <w:b/>
          <w:bCs/>
        </w:rPr>
        <w:t> </w:t>
      </w:r>
      <w:r w:rsidR="00915584" w:rsidRPr="007F183D">
        <w:rPr>
          <w:b/>
          <w:bCs/>
        </w:rPr>
        <w:fldChar w:fldCharType="begin"/>
      </w:r>
      <w:r w:rsidR="00915584" w:rsidRPr="007F183D">
        <w:rPr>
          <w:b/>
          <w:bCs/>
        </w:rPr>
        <w:instrText xml:space="preserve"> REF Task_3_3_2_A \h  \* MERGEFORMAT </w:instrText>
      </w:r>
      <w:r w:rsidR="00915584" w:rsidRPr="007F183D">
        <w:rPr>
          <w:b/>
          <w:bCs/>
        </w:rPr>
      </w:r>
      <w:r w:rsidR="00915584" w:rsidRPr="007F183D">
        <w:rPr>
          <w:b/>
          <w:bCs/>
        </w:rPr>
        <w:fldChar w:fldCharType="separate"/>
      </w:r>
      <w:r w:rsidR="00B2315E" w:rsidRPr="00B2315E">
        <w:rPr>
          <w:b/>
        </w:rPr>
        <w:t>3.2.A</w:t>
      </w:r>
      <w:r w:rsidR="00915584" w:rsidRPr="007F183D">
        <w:rPr>
          <w:b/>
          <w:bCs/>
        </w:rPr>
        <w:fldChar w:fldCharType="end"/>
      </w:r>
      <w:r w:rsidRPr="007F183D">
        <w:t xml:space="preserve">. ETS will transfer full intellectual property rights for CARD to the CDE at the end of the contract and, as part of the transition activities described in </w:t>
      </w:r>
      <w:r w:rsidRPr="007F183D">
        <w:rPr>
          <w:b/>
        </w:rPr>
        <w:t>Task</w:t>
      </w:r>
      <w:r w:rsidR="003D73E3" w:rsidRPr="007F183D">
        <w:rPr>
          <w:b/>
        </w:rPr>
        <w:t> </w:t>
      </w:r>
      <w:r w:rsidR="003D73E3" w:rsidRPr="007F183D">
        <w:rPr>
          <w:b/>
        </w:rPr>
        <w:fldChar w:fldCharType="begin"/>
      </w:r>
      <w:r w:rsidR="003D73E3" w:rsidRPr="007F183D">
        <w:rPr>
          <w:b/>
        </w:rPr>
        <w:instrText xml:space="preserve"> REF Task_3_1_5 \h  \* MERGEFORMAT </w:instrText>
      </w:r>
      <w:r w:rsidR="003D73E3" w:rsidRPr="007F183D">
        <w:rPr>
          <w:b/>
        </w:rPr>
      </w:r>
      <w:r w:rsidR="003D73E3" w:rsidRPr="007F183D">
        <w:rPr>
          <w:b/>
        </w:rPr>
        <w:fldChar w:fldCharType="separate"/>
      </w:r>
      <w:r w:rsidR="00B2315E" w:rsidRPr="00B2315E">
        <w:rPr>
          <w:b/>
        </w:rPr>
        <w:t>1.5</w:t>
      </w:r>
      <w:r w:rsidR="003D73E3" w:rsidRPr="007F183D">
        <w:rPr>
          <w:b/>
        </w:rPr>
        <w:fldChar w:fldCharType="end"/>
      </w:r>
      <w:r w:rsidRPr="007F183D">
        <w:t>, hosting of CARD to the next contractor.</w:t>
      </w:r>
    </w:p>
    <w:p w14:paraId="604AB84D" w14:textId="77777777" w:rsidR="00017440" w:rsidRPr="007F183D" w:rsidRDefault="00017440" w:rsidP="00017440">
      <w:pPr>
        <w:pStyle w:val="ProposalText"/>
      </w:pPr>
      <w:r w:rsidRPr="007F183D">
        <w:t>During the implementation of CARD at the beginning of the contract, ETS will work with the CDE and SIS vendors to roll out this integration gradually and seamlessly. ETS will continue to make available the data files generated from TOMS to LEAs that are not ready to automate data ingestion processes.</w:t>
      </w:r>
    </w:p>
    <w:p w14:paraId="2D8D3C30" w14:textId="77777777" w:rsidR="00017440" w:rsidRPr="007F183D" w:rsidRDefault="00017440" w:rsidP="00017440">
      <w:pPr>
        <w:pStyle w:val="Heading4"/>
        <w:rPr>
          <w:i/>
        </w:rPr>
      </w:pPr>
      <w:r w:rsidRPr="007F183D">
        <w:t>TOMS</w:t>
      </w:r>
    </w:p>
    <w:p w14:paraId="1E4ACB97" w14:textId="5B13EBC6" w:rsidR="00017440" w:rsidRPr="007F183D" w:rsidRDefault="00017440" w:rsidP="00017440">
      <w:pPr>
        <w:pStyle w:val="ProposalText"/>
      </w:pPr>
      <w:r w:rsidRPr="007F183D">
        <w:t xml:space="preserve">The TOMS UI currently delivers the majority of the CAASPP and ELPAC reporting deliverables. LEAs will continue to use TOMS to manage their test administration and reporting preferences, manage SIS credentialing, and monitor the status and availability of reporting data. </w:t>
      </w:r>
    </w:p>
    <w:p w14:paraId="367124A4" w14:textId="6144ABA9" w:rsidR="00017440" w:rsidRPr="007F183D" w:rsidRDefault="00017440" w:rsidP="00017440">
      <w:pPr>
        <w:pStyle w:val="ProposalText"/>
      </w:pPr>
      <w:r w:rsidRPr="007F183D">
        <w:t xml:space="preserve">ETS has enhanced the TOMS reporting features over the course of the current contract as part of continuous improvements to meet LEA and CDE needs. In addition to accessing their student-level data files and eSSRs, LEAs can </w:t>
      </w:r>
    </w:p>
    <w:p w14:paraId="2D9777AE" w14:textId="77777777" w:rsidR="00017440" w:rsidRPr="007F183D" w:rsidRDefault="00017440" w:rsidP="000F27EF">
      <w:pPr>
        <w:pStyle w:val="BulletList1"/>
        <w:numPr>
          <w:ilvl w:val="0"/>
          <w:numId w:val="44"/>
        </w:numPr>
        <w:ind w:left="720"/>
      </w:pPr>
      <w:r w:rsidRPr="007F183D">
        <w:t xml:space="preserve">access reports that detail which results have been reported; </w:t>
      </w:r>
    </w:p>
    <w:p w14:paraId="26D7085B" w14:textId="77777777" w:rsidR="00017440" w:rsidRPr="007F183D" w:rsidRDefault="00017440" w:rsidP="000F27EF">
      <w:pPr>
        <w:pStyle w:val="BulletList1"/>
        <w:numPr>
          <w:ilvl w:val="0"/>
          <w:numId w:val="44"/>
        </w:numPr>
        <w:ind w:left="720"/>
      </w:pPr>
      <w:r w:rsidRPr="007F183D">
        <w:t xml:space="preserve">download SSRs by individual SSID or in bulk by one or more assessments, a specific date range, or SSR language; and </w:t>
      </w:r>
    </w:p>
    <w:p w14:paraId="2268631A" w14:textId="77777777" w:rsidR="00017440" w:rsidRPr="007F183D" w:rsidRDefault="00017440" w:rsidP="000F27EF">
      <w:pPr>
        <w:pStyle w:val="BulletList1"/>
        <w:numPr>
          <w:ilvl w:val="0"/>
          <w:numId w:val="44"/>
        </w:numPr>
        <w:ind w:left="720"/>
      </w:pPr>
      <w:r w:rsidRPr="007F183D">
        <w:t xml:space="preserve">merge their SSR PDF files into one or more files for ease of printing. </w:t>
      </w:r>
    </w:p>
    <w:p w14:paraId="19AEA055" w14:textId="77777777" w:rsidR="00017440" w:rsidRPr="007F183D" w:rsidRDefault="00017440" w:rsidP="00017440">
      <w:pPr>
        <w:pStyle w:val="ProposalText"/>
      </w:pPr>
      <w:r w:rsidRPr="007F183D">
        <w:t>These features will continue to be available to LEAs in the new reporting solutions via TOMS until the LEA is ready to migrate to a more dynamic integration. ETS will continue to confirm that the reporting rules for accessing score data are retained: The LEA in which a student is currently enrolled will have access to all current and historical data, and the student’s previous LEA(s) will have access to only the administration year reporting data in which the student was enrolled in their LEA.</w:t>
      </w:r>
    </w:p>
    <w:p w14:paraId="5B49A615" w14:textId="2B358529" w:rsidR="00017440" w:rsidRPr="007F183D" w:rsidRDefault="00017440" w:rsidP="00017440">
      <w:pPr>
        <w:pStyle w:val="ProposalText"/>
      </w:pPr>
      <w:r w:rsidRPr="007F183D">
        <w:rPr>
          <w:b/>
        </w:rPr>
        <w:t xml:space="preserve">Enhanced features through CARD. </w:t>
      </w:r>
      <w:r w:rsidRPr="007F183D">
        <w:t xml:space="preserve">New for this contract, TOMS will integrate with CARD as shown in </w:t>
      </w:r>
      <w:r w:rsidRPr="007F183D">
        <w:rPr>
          <w:b/>
        </w:rPr>
        <w:fldChar w:fldCharType="begin"/>
      </w:r>
      <w:r w:rsidRPr="007F183D">
        <w:rPr>
          <w:b/>
        </w:rPr>
        <w:instrText xml:space="preserve"> REF _Ref68674715 \h  \* MERGEFORMAT </w:instrText>
      </w:r>
      <w:r w:rsidRPr="007F183D">
        <w:rPr>
          <w:b/>
        </w:rPr>
      </w:r>
      <w:r w:rsidRPr="007F183D">
        <w:rPr>
          <w:b/>
        </w:rPr>
        <w:fldChar w:fldCharType="separate"/>
      </w:r>
      <w:r w:rsidR="00110A1A" w:rsidRPr="007F183D">
        <w:rPr>
          <w:b/>
        </w:rPr>
        <w:t xml:space="preserve">Figure </w:t>
      </w:r>
      <w:r w:rsidR="00110A1A" w:rsidRPr="007F183D">
        <w:rPr>
          <w:b/>
          <w:noProof/>
        </w:rPr>
        <w:t>69</w:t>
      </w:r>
      <w:r w:rsidRPr="007F183D">
        <w:rPr>
          <w:b/>
        </w:rPr>
        <w:fldChar w:fldCharType="end"/>
      </w:r>
      <w:r w:rsidRPr="007F183D">
        <w:t>. Following this design, TOMS will trigger the generation of reporting deliverables in CARD; LEAs may choose to receive these deliverables through the TOMS UI. LEA-specific deliverables will also be</w:t>
      </w:r>
      <w:r w:rsidRPr="007F183D" w:rsidDel="00396AC9">
        <w:t xml:space="preserve"> </w:t>
      </w:r>
      <w:r w:rsidRPr="007F183D">
        <w:t>available to the LEA’s SIS and parent</w:t>
      </w:r>
      <w:r w:rsidR="00680CAE">
        <w:t>/guardian</w:t>
      </w:r>
      <w:r w:rsidRPr="007F183D">
        <w:t xml:space="preserve"> portal vendors through the APIs. </w:t>
      </w:r>
    </w:p>
    <w:p w14:paraId="33755F3A" w14:textId="77777777" w:rsidR="00017440" w:rsidRPr="007F183D" w:rsidRDefault="00017440" w:rsidP="00017440">
      <w:pPr>
        <w:pStyle w:val="ProposalText"/>
      </w:pPr>
      <w:r w:rsidRPr="007F183D">
        <w:t xml:space="preserve">For example, TOMS will trigger reporting events in CARD (e.g., creation of SSRs based on testing window and scoring statuses in TOMS). In turn, CARD will notify TOMS automatically when the SSRs are available for access by LEAs. This integration solution virtually eliminates TOMS downtime when scoring and reporting activities are in progress in CARD, and LEAs can continue to access TOMS to manage their test administrations and access reports during scoring and reporting updates. In addition, the CDE and ETS can continue refining reporting deliverables in CARD if needed in the background, without impact to LEAs. </w:t>
      </w:r>
    </w:p>
    <w:p w14:paraId="38D3079E" w14:textId="77777777" w:rsidR="00017440" w:rsidRPr="007F183D" w:rsidRDefault="00017440" w:rsidP="00017440">
      <w:pPr>
        <w:pStyle w:val="Heading4"/>
        <w:rPr>
          <w:i/>
        </w:rPr>
      </w:pPr>
      <w:r w:rsidRPr="007F183D">
        <w:t>eSSR</w:t>
      </w:r>
    </w:p>
    <w:p w14:paraId="12D8002F" w14:textId="09028690" w:rsidR="00017440" w:rsidRPr="007F183D" w:rsidRDefault="00017440" w:rsidP="00017440">
      <w:pPr>
        <w:pStyle w:val="ProposalText"/>
      </w:pPr>
      <w:r w:rsidRPr="007F183D">
        <w:t>The eSSR API allows LEAs, SIS vendors, and parent</w:t>
      </w:r>
      <w:r w:rsidR="00680CAE">
        <w:t>/guardian</w:t>
      </w:r>
      <w:r w:rsidRPr="007F183D">
        <w:t xml:space="preserve"> portals to securely access the most current version of the individual SSRs. ETS will continue to make the existing APIs available, which will be seamlessly transitioned into the new solution. We can easily add new SSRs and additional languages to the API without interface updates, as ETS recently demonstrated through the addition of the Lexile and Quantile Score Report. </w:t>
      </w:r>
    </w:p>
    <w:p w14:paraId="038BBF01" w14:textId="609EA061" w:rsidR="00017440" w:rsidRPr="007F183D" w:rsidRDefault="00017440" w:rsidP="00017440">
      <w:pPr>
        <w:pStyle w:val="ProposalText"/>
      </w:pPr>
      <w:r w:rsidRPr="007F183D">
        <w:rPr>
          <w:b/>
        </w:rPr>
        <w:t xml:space="preserve">Enhanced features through CARD. </w:t>
      </w:r>
      <w:r w:rsidRPr="007F183D">
        <w:t xml:space="preserve">ETS will merge the eSSR solution into CARD and will continue to support SIS credentialing. With the release of CARD, ETS will expand the API library </w:t>
      </w:r>
      <w:r w:rsidRPr="007F183D" w:rsidDel="00C83E35">
        <w:t xml:space="preserve">to </w:t>
      </w:r>
      <w:r w:rsidRPr="007F183D">
        <w:t>accommodate additional data interfaces. Additionally, we can potentially enhance the SIS credentialing solution to incorporate access scope definition, which allows for granular API permission management that controls</w:t>
      </w:r>
      <w:r w:rsidRPr="007F183D" w:rsidDel="00002F89">
        <w:t xml:space="preserve"> </w:t>
      </w:r>
      <w:r w:rsidRPr="007F183D">
        <w:t>LEA SIS and parent</w:t>
      </w:r>
      <w:r w:rsidR="00680CAE">
        <w:t>/guardian</w:t>
      </w:r>
      <w:r w:rsidRPr="007F183D">
        <w:t xml:space="preserve"> portal access to a particular data interface. </w:t>
      </w:r>
    </w:p>
    <w:p w14:paraId="232B381F" w14:textId="01F3B9BF" w:rsidR="00017440" w:rsidRPr="007F183D" w:rsidRDefault="00017440" w:rsidP="00017440">
      <w:pPr>
        <w:pStyle w:val="ProposalText"/>
      </w:pPr>
      <w:r w:rsidRPr="007F183D">
        <w:t xml:space="preserve">As an option, ETS can allow API access to other score consumers, such as California State University (CSU) for the </w:t>
      </w:r>
      <w:r w:rsidR="00E25EE7" w:rsidRPr="007F183D">
        <w:t>Early Assessment Program (</w:t>
      </w:r>
      <w:r w:rsidRPr="007F183D">
        <w:t>EAP</w:t>
      </w:r>
      <w:r w:rsidR="00E25EE7" w:rsidRPr="007F183D">
        <w:t>)</w:t>
      </w:r>
      <w:r w:rsidRPr="007F183D">
        <w:t>, should CSU choose to implement a more dynamic integration to replace the current process of receiving student results for the EAP via data files over secure file transfer protocol (SFTP).</w:t>
      </w:r>
    </w:p>
    <w:p w14:paraId="4C14BDED" w14:textId="77777777" w:rsidR="00017440" w:rsidRPr="007F183D" w:rsidRDefault="00017440" w:rsidP="00017440">
      <w:pPr>
        <w:pStyle w:val="Heading4"/>
        <w:rPr>
          <w:i/>
        </w:rPr>
      </w:pPr>
      <w:r w:rsidRPr="007F183D">
        <w:t>CERS</w:t>
      </w:r>
    </w:p>
    <w:p w14:paraId="52C6FD92" w14:textId="77777777" w:rsidR="00017440" w:rsidRPr="007F183D" w:rsidRDefault="00017440" w:rsidP="00017440">
      <w:pPr>
        <w:pStyle w:val="ProposalText"/>
      </w:pPr>
      <w:r w:rsidRPr="007F183D">
        <w:t xml:space="preserve">Smarter Balanced developed and hosts CERS for the CDE through an interagency agreement that is outside of this contract. ETS will continue to report the results of the CAASPP assessments—inclusive of the Smarter Balanced Interim Assessments—Summative ELPAC, and Alternate Summative ELPAC to CERS. ETS will report the expanded CSA, CAST Interim Assessments, and ELPAC Interim Assessments results to CERS when those tests are operational during the life of the contract. </w:t>
      </w:r>
    </w:p>
    <w:p w14:paraId="36FAA707" w14:textId="77777777" w:rsidR="00017440" w:rsidRPr="007F183D" w:rsidRDefault="00017440" w:rsidP="00017440">
      <w:pPr>
        <w:pStyle w:val="ProposalText"/>
      </w:pPr>
      <w:r w:rsidRPr="007F183D">
        <w:t xml:space="preserve">LEAs can access information in CERS based on their authorized roles. CERS is integrated with the California Identity Management System (CIMS), which houses the user role and hierarchy assignment data. Users can access reports according to their role level, including those reports at all levels lower in the hierarchy. Through single sign-on (SSO), users can seamlessly navigate the components of the California Assessment System. </w:t>
      </w:r>
    </w:p>
    <w:p w14:paraId="48E67AFA" w14:textId="77777777" w:rsidR="00017440" w:rsidRPr="007F183D" w:rsidRDefault="00017440" w:rsidP="00017440">
      <w:pPr>
        <w:pStyle w:val="ProposalText"/>
      </w:pPr>
      <w:r w:rsidRPr="007F183D">
        <w:t xml:space="preserve">ETS will continue to support the CDE’s directive to use CERS as the State’s educator reporting solution. CARD will post scores to CERS using the same REST APIs in place today, which will be reconciled nightly. ETS will conduct reviews and updates of the interface between ETS and CERS as needed with the CDE and Smarter Balanced. </w:t>
      </w:r>
    </w:p>
    <w:p w14:paraId="4D08B4F1" w14:textId="3B158E35" w:rsidR="00017440" w:rsidRPr="007F183D" w:rsidRDefault="00017440" w:rsidP="00017440">
      <w:pPr>
        <w:pStyle w:val="ProposalText"/>
      </w:pPr>
      <w:r w:rsidRPr="007F183D">
        <w:t xml:space="preserve">In case of a reporting system change, ETS will assist with data migration and rostering interface implementation in order to retain existing functionality within CERS. The process will be initiated via the Change </w:t>
      </w:r>
      <w:r w:rsidR="001B3C60" w:rsidRPr="007F183D">
        <w:t>Request</w:t>
      </w:r>
      <w:r w:rsidRPr="007F183D">
        <w:t xml:space="preserve"> process detailed in </w:t>
      </w:r>
      <w:r w:rsidRPr="007F183D">
        <w:rPr>
          <w:b/>
        </w:rPr>
        <w:t>Task</w:t>
      </w:r>
      <w:r w:rsidR="001B3C60" w:rsidRPr="007F183D">
        <w:rPr>
          <w:b/>
        </w:rPr>
        <w:t> </w:t>
      </w:r>
      <w:r w:rsidR="001B3C60" w:rsidRPr="007F183D">
        <w:rPr>
          <w:b/>
        </w:rPr>
        <w:fldChar w:fldCharType="begin"/>
      </w:r>
      <w:r w:rsidR="001B3C60" w:rsidRPr="007F183D">
        <w:rPr>
          <w:b/>
        </w:rPr>
        <w:instrText xml:space="preserve"> REF Task_3_1_3_C \h  \* MERGEFORMAT </w:instrText>
      </w:r>
      <w:r w:rsidR="001B3C60" w:rsidRPr="007F183D">
        <w:rPr>
          <w:b/>
        </w:rPr>
      </w:r>
      <w:r w:rsidR="001B3C60" w:rsidRPr="007F183D">
        <w:rPr>
          <w:b/>
        </w:rPr>
        <w:fldChar w:fldCharType="separate"/>
      </w:r>
      <w:r w:rsidR="00B2315E" w:rsidRPr="00B2315E">
        <w:rPr>
          <w:b/>
        </w:rPr>
        <w:t>1.3.C</w:t>
      </w:r>
      <w:r w:rsidR="001B3C60" w:rsidRPr="007F183D">
        <w:rPr>
          <w:b/>
        </w:rPr>
        <w:fldChar w:fldCharType="end"/>
      </w:r>
      <w:r w:rsidRPr="007F183D">
        <w:t>.</w:t>
      </w:r>
    </w:p>
    <w:p w14:paraId="62125F82" w14:textId="5C3E2077" w:rsidR="00017440" w:rsidRPr="007F183D" w:rsidRDefault="00017440" w:rsidP="00017440">
      <w:pPr>
        <w:pStyle w:val="ProposalText"/>
      </w:pPr>
      <w:r w:rsidRPr="007F183D">
        <w:rPr>
          <w:b/>
        </w:rPr>
        <w:t xml:space="preserve">Enhanced features through CARD. </w:t>
      </w:r>
      <w:r w:rsidRPr="007F183D">
        <w:t>Currently, the Smarter Balanced Reporting Datawarehouse is the CDE’s data warehouse for California assessment results and historical scores. ETS recommends that the CDE adopt CARD as the California reporting data warehouse of record for current and historical scores for the following reasons:</w:t>
      </w:r>
    </w:p>
    <w:p w14:paraId="75E6F5E2" w14:textId="31FA24A5" w:rsidR="00017440" w:rsidRPr="007F183D" w:rsidRDefault="00017440" w:rsidP="000F27EF">
      <w:pPr>
        <w:pStyle w:val="NumberList1"/>
        <w:numPr>
          <w:ilvl w:val="0"/>
          <w:numId w:val="43"/>
        </w:numPr>
        <w:ind w:hanging="540"/>
      </w:pPr>
      <w:r w:rsidRPr="007F183D">
        <w:t xml:space="preserve">The CDE will own CARD, and as such the CDE will have full control to change CARD in the future if the current CERS application no longer meets California’s requirements. </w:t>
      </w:r>
    </w:p>
    <w:p w14:paraId="3873E260" w14:textId="1CBE0BAC" w:rsidR="00017440" w:rsidRPr="007F183D" w:rsidRDefault="00017440" w:rsidP="000F27EF">
      <w:pPr>
        <w:pStyle w:val="NumberList1"/>
        <w:numPr>
          <w:ilvl w:val="0"/>
          <w:numId w:val="43"/>
        </w:numPr>
        <w:ind w:hanging="540"/>
      </w:pPr>
      <w:r w:rsidRPr="007F183D">
        <w:t xml:space="preserve">ETS designed CARD to be modular and not dependent on ETS proprietary applications. This positions the CDE to seamlessly transition CARD to another testing service provider after the contract is over and retain data and integration functionality with SIS vendors. </w:t>
      </w:r>
    </w:p>
    <w:p w14:paraId="50C05FB4" w14:textId="6E88A9B1" w:rsidR="00017440" w:rsidRPr="007F183D" w:rsidRDefault="00017440" w:rsidP="000F27EF">
      <w:pPr>
        <w:pStyle w:val="NumberList1"/>
        <w:numPr>
          <w:ilvl w:val="0"/>
          <w:numId w:val="43"/>
        </w:numPr>
        <w:ind w:hanging="540"/>
      </w:pPr>
      <w:r w:rsidRPr="007F183D">
        <w:t xml:space="preserve">End-of-contract data transition will be seamless, as the entire CARD application along with the current internal data and archive will be transitioned to a new testing vendor. </w:t>
      </w:r>
    </w:p>
    <w:p w14:paraId="7F246CA1" w14:textId="6C85EEB7" w:rsidR="00017440" w:rsidRPr="007F183D" w:rsidRDefault="00017440" w:rsidP="00017440">
      <w:pPr>
        <w:pStyle w:val="ProposalText"/>
      </w:pPr>
      <w:r w:rsidRPr="007F183D">
        <w:t xml:space="preserve">In collaboration with Smarter Balanced CERS staff, ETS will assist in solutioning and knowledge sharing on CERS enhancements as required by the CDE. ETS also will provide recommendations to the CDE for the configuration of CERS for CAASPP, ELPAC, and interim assessments. </w:t>
      </w:r>
    </w:p>
    <w:p w14:paraId="33686070" w14:textId="77777777" w:rsidR="00017440" w:rsidRPr="007F183D" w:rsidRDefault="00017440" w:rsidP="00017440">
      <w:pPr>
        <w:pStyle w:val="ProposalText"/>
      </w:pPr>
      <w:r w:rsidRPr="007F183D">
        <w:t>To support CERS development, ETS will share with Smarter Balanced the rules and knowledge related to the demographic data snapshot and reporting. Also, ETS will assist Smarter Balanced with handling current enrollments and prior enrollment information to help confirm that access to student scores is possible when enrollments change. Finally, ETS will continue to utilize the applications, tools, and websites that Smarter Balanced provides to test that the CERS interface is performing properly.</w:t>
      </w:r>
    </w:p>
    <w:p w14:paraId="46487D95" w14:textId="77777777" w:rsidR="00017440" w:rsidRPr="007F183D" w:rsidRDefault="00017440" w:rsidP="00017440">
      <w:pPr>
        <w:pStyle w:val="ProposalText"/>
      </w:pPr>
      <w:r w:rsidRPr="007F183D">
        <w:t xml:space="preserve">As the CDE develops future technology plans for the California Assessment System and as technology evolves, CERS may no longer be the right solution for California. In that instance, ETS will seamlessly transition the educator reporting process to CARD and will fully support educator training using CARD to access student test results. </w:t>
      </w:r>
    </w:p>
    <w:p w14:paraId="66068F40" w14:textId="77777777" w:rsidR="00017440" w:rsidRPr="007F183D" w:rsidRDefault="00017440" w:rsidP="00017440">
      <w:pPr>
        <w:pStyle w:val="Heading4"/>
        <w:rPr>
          <w:i/>
        </w:rPr>
      </w:pPr>
      <w:r w:rsidRPr="007F183D">
        <w:t>Public Reporting Website</w:t>
      </w:r>
    </w:p>
    <w:p w14:paraId="24B26717" w14:textId="77777777" w:rsidR="00017440" w:rsidRPr="007F183D" w:rsidRDefault="00017440" w:rsidP="00017440">
      <w:pPr>
        <w:pStyle w:val="ProposalText"/>
      </w:pPr>
      <w:r w:rsidRPr="007F183D">
        <w:t xml:space="preserve">ETS will continue to develop and maintain the code for the public reporting website, and this website will be built using the required CDE architecture stack (e.g., technologies, databases, application server specifications). ETS will continue to collaborate with the CDE to enhance the UI and provide access to the increased flexible data reports made possible by CARD. </w:t>
      </w:r>
    </w:p>
    <w:p w14:paraId="6B2992DA" w14:textId="2849D944" w:rsidR="00017440" w:rsidRPr="007F183D" w:rsidRDefault="00017440" w:rsidP="00017440">
      <w:pPr>
        <w:pStyle w:val="ProposalText"/>
      </w:pPr>
      <w:r w:rsidRPr="007F183D">
        <w:rPr>
          <w:b/>
        </w:rPr>
        <w:t xml:space="preserve">Enhanced features through CARD. </w:t>
      </w:r>
      <w:r w:rsidRPr="007F183D">
        <w:t xml:space="preserve">With the introduction of CARD, ETS will work with the CDE Assessment Development and Administration Division (ADAD) and the CDE Technology Services Division (TSD) to re-architecture the public reporting website to integrate with CARD via real-time secure APIs. Information available in the public reporting website will be dynamically aggregated nightly based on the latest validated score dataset in CARD. Dynamic aggregation logic will allow ETS to be nimbler in response to aggregation change requests from the CDE. </w:t>
      </w:r>
    </w:p>
    <w:p w14:paraId="34F3A98F" w14:textId="77777777" w:rsidR="00017440" w:rsidRPr="007F183D" w:rsidRDefault="00017440" w:rsidP="00017440">
      <w:pPr>
        <w:pStyle w:val="ProposalText"/>
      </w:pPr>
      <w:r w:rsidRPr="007F183D">
        <w:t xml:space="preserve">As an optional service, ETS can collaborate with the CDE on integrating a data visualization component into the public reporting website. ETS and the CDE TSD can conduct POC studies to select a visualization tool that meets architectural and security requirements. </w:t>
      </w:r>
    </w:p>
    <w:p w14:paraId="02BCB03D" w14:textId="77777777" w:rsidR="00017440" w:rsidRPr="007F183D" w:rsidRDefault="00017440" w:rsidP="00017440">
      <w:pPr>
        <w:pStyle w:val="Heading3"/>
      </w:pPr>
      <w:bookmarkStart w:id="1095" w:name="_Toc85713653"/>
      <w:r w:rsidRPr="007F183D">
        <w:t>Reporting Specifications</w:t>
      </w:r>
      <w:bookmarkEnd w:id="1095"/>
    </w:p>
    <w:p w14:paraId="1BC1CD1C" w14:textId="5E2C4322" w:rsidR="00017440" w:rsidRPr="007F183D" w:rsidRDefault="00017440" w:rsidP="00017440">
      <w:pPr>
        <w:pStyle w:val="ProposalText"/>
      </w:pPr>
      <w:r w:rsidRPr="007F183D">
        <w:t xml:space="preserve">Following the gatekeeper processes outlined in </w:t>
      </w:r>
      <w:r w:rsidRPr="007F183D">
        <w:rPr>
          <w:b/>
        </w:rPr>
        <w:t>Task </w:t>
      </w:r>
      <w:r w:rsidR="003D73E3" w:rsidRPr="007F183D">
        <w:rPr>
          <w:b/>
        </w:rPr>
        <w:fldChar w:fldCharType="begin"/>
      </w:r>
      <w:r w:rsidR="003D73E3" w:rsidRPr="007F183D">
        <w:rPr>
          <w:b/>
        </w:rPr>
        <w:instrText xml:space="preserve"> REF Task_3_1_9 \h  \* MERGEFORMAT </w:instrText>
      </w:r>
      <w:r w:rsidR="003D73E3" w:rsidRPr="007F183D">
        <w:rPr>
          <w:b/>
        </w:rPr>
      </w:r>
      <w:r w:rsidR="003D73E3" w:rsidRPr="007F183D">
        <w:rPr>
          <w:b/>
        </w:rPr>
        <w:fldChar w:fldCharType="separate"/>
      </w:r>
      <w:r w:rsidR="00B2315E" w:rsidRPr="00B2315E">
        <w:rPr>
          <w:b/>
          <w:snapToGrid w:val="0"/>
        </w:rPr>
        <w:t>1.9</w:t>
      </w:r>
      <w:r w:rsidR="003D73E3" w:rsidRPr="007F183D">
        <w:rPr>
          <w:b/>
        </w:rPr>
        <w:fldChar w:fldCharType="end"/>
      </w:r>
      <w:r w:rsidRPr="007F183D">
        <w:t xml:space="preserve">, ETS will submit to the CDE high-level reporting specifications for each administration year for CAASPP and ELPAC for CDE review and approval. ETS will conduct annual scoring adjustments to reflect changes required by the testing regulations or planned work communicated by the CDE. Further refinements of reporting requirements will be conducted along with each phase of development, as described in </w:t>
      </w:r>
      <w:r w:rsidRPr="007F183D">
        <w:rPr>
          <w:b/>
        </w:rPr>
        <w:t>Task </w:t>
      </w:r>
      <w:r w:rsidR="0045294B" w:rsidRPr="007F183D">
        <w:rPr>
          <w:b/>
        </w:rPr>
        <w:fldChar w:fldCharType="begin"/>
      </w:r>
      <w:r w:rsidR="0045294B" w:rsidRPr="007F183D">
        <w:rPr>
          <w:b/>
        </w:rPr>
        <w:instrText xml:space="preserve"> REF Task_3_3_2_A \h  \* MERGEFORMAT </w:instrText>
      </w:r>
      <w:r w:rsidR="0045294B" w:rsidRPr="007F183D">
        <w:rPr>
          <w:b/>
        </w:rPr>
      </w:r>
      <w:r w:rsidR="0045294B" w:rsidRPr="007F183D">
        <w:rPr>
          <w:b/>
        </w:rPr>
        <w:fldChar w:fldCharType="separate"/>
      </w:r>
      <w:r w:rsidR="00B2315E" w:rsidRPr="00B2315E">
        <w:rPr>
          <w:b/>
        </w:rPr>
        <w:t>3.2.A</w:t>
      </w:r>
      <w:r w:rsidR="0045294B" w:rsidRPr="007F183D">
        <w:rPr>
          <w:b/>
        </w:rPr>
        <w:fldChar w:fldCharType="end"/>
      </w:r>
      <w:r w:rsidRPr="007F183D">
        <w:t>.</w:t>
      </w:r>
    </w:p>
    <w:p w14:paraId="74E66072" w14:textId="3B47BA11" w:rsidR="00017440" w:rsidRPr="007F183D" w:rsidRDefault="00017440" w:rsidP="00017440">
      <w:pPr>
        <w:pStyle w:val="Heading2"/>
      </w:pPr>
      <w:bookmarkStart w:id="1096" w:name="Task_3_9_1"/>
      <w:bookmarkStart w:id="1097" w:name="_Toc521859508"/>
      <w:bookmarkStart w:id="1098" w:name="_Toc524263787"/>
      <w:bookmarkStart w:id="1099" w:name="_Toc525112533"/>
      <w:bookmarkStart w:id="1100" w:name="_Toc525117900"/>
      <w:bookmarkStart w:id="1101" w:name="_Toc526512621"/>
      <w:bookmarkStart w:id="1102" w:name="_Toc526512835"/>
      <w:bookmarkStart w:id="1103" w:name="_Toc526518966"/>
      <w:bookmarkStart w:id="1104" w:name="_Toc526520131"/>
      <w:bookmarkStart w:id="1105" w:name="_Toc85713654"/>
      <w:r w:rsidRPr="007F183D">
        <w:t>9.1</w:t>
      </w:r>
      <w:bookmarkEnd w:id="1096"/>
      <w:r w:rsidRPr="007F183D">
        <w:t>. Reporting to Local Educational Agencies</w:t>
      </w:r>
      <w:bookmarkEnd w:id="1097"/>
      <w:bookmarkEnd w:id="1098"/>
      <w:bookmarkEnd w:id="1099"/>
      <w:bookmarkEnd w:id="1100"/>
      <w:bookmarkEnd w:id="1101"/>
      <w:bookmarkEnd w:id="1102"/>
      <w:bookmarkEnd w:id="1103"/>
      <w:bookmarkEnd w:id="1104"/>
      <w:bookmarkEnd w:id="1105"/>
    </w:p>
    <w:p w14:paraId="450EEBE0" w14:textId="77777777" w:rsidR="00017440" w:rsidRPr="007F183D" w:rsidRDefault="00017440" w:rsidP="00017440">
      <w:pPr>
        <w:pStyle w:val="ProposalText"/>
        <w:keepNext/>
      </w:pPr>
      <w:r w:rsidRPr="007F183D">
        <w:t>ETS will collaborate with the CDE to report student and aggregate results so that the following requirements are met:</w:t>
      </w:r>
    </w:p>
    <w:p w14:paraId="687BD0F5" w14:textId="77777777" w:rsidR="00017440" w:rsidRPr="007F183D" w:rsidRDefault="00017440" w:rsidP="000F27EF">
      <w:pPr>
        <w:pStyle w:val="BulletList1"/>
        <w:numPr>
          <w:ilvl w:val="0"/>
          <w:numId w:val="44"/>
        </w:numPr>
        <w:ind w:left="720"/>
      </w:pPr>
      <w:r w:rsidRPr="007F183D">
        <w:t>Integrate student demographic data from CALPADS student registration information with student test results.</w:t>
      </w:r>
    </w:p>
    <w:p w14:paraId="710C2603" w14:textId="77777777" w:rsidR="00017440" w:rsidRPr="007F183D" w:rsidRDefault="00017440" w:rsidP="000F27EF">
      <w:pPr>
        <w:pStyle w:val="BulletList1"/>
        <w:numPr>
          <w:ilvl w:val="0"/>
          <w:numId w:val="44"/>
        </w:numPr>
        <w:ind w:left="720"/>
      </w:pPr>
      <w:r w:rsidRPr="007F183D">
        <w:t>Produce summary started/completion reports on daily basis for all assessments at the school and LEA level.</w:t>
      </w:r>
    </w:p>
    <w:p w14:paraId="7A1B2737" w14:textId="77777777" w:rsidR="00017440" w:rsidRPr="007F183D" w:rsidRDefault="00017440" w:rsidP="000F27EF">
      <w:pPr>
        <w:pStyle w:val="BulletList1"/>
        <w:numPr>
          <w:ilvl w:val="0"/>
          <w:numId w:val="44"/>
        </w:numPr>
        <w:ind w:left="720"/>
      </w:pPr>
      <w:r w:rsidRPr="007F183D">
        <w:t>Provide online student rosters with test results by grade level for each school and LEA.</w:t>
      </w:r>
    </w:p>
    <w:p w14:paraId="7EBC58FF" w14:textId="2133FB93" w:rsidR="00017440" w:rsidRPr="007F183D" w:rsidRDefault="00017440" w:rsidP="000F27EF">
      <w:pPr>
        <w:pStyle w:val="BulletList1"/>
        <w:numPr>
          <w:ilvl w:val="0"/>
          <w:numId w:val="44"/>
        </w:numPr>
        <w:ind w:left="720"/>
      </w:pPr>
      <w:r w:rsidRPr="007F183D">
        <w:t>Show Smarter Balanced summative individual student results by content area</w:t>
      </w:r>
      <w:r w:rsidR="00C11746">
        <w:t>, including Lexile and Quantile measures</w:t>
      </w:r>
      <w:r w:rsidRPr="007F183D">
        <w:t>.</w:t>
      </w:r>
    </w:p>
    <w:p w14:paraId="1AAF1DC2" w14:textId="77777777" w:rsidR="00017440" w:rsidRPr="007F183D" w:rsidRDefault="00017440" w:rsidP="000F27EF">
      <w:pPr>
        <w:pStyle w:val="BulletList1"/>
        <w:numPr>
          <w:ilvl w:val="0"/>
          <w:numId w:val="44"/>
        </w:numPr>
        <w:ind w:left="720"/>
      </w:pPr>
      <w:r w:rsidRPr="007F183D">
        <w:t>Show non-Smarter Balanced computer-based summative individual student results by content area.</w:t>
      </w:r>
    </w:p>
    <w:p w14:paraId="4B155D57" w14:textId="77777777" w:rsidR="00017440" w:rsidRPr="007F183D" w:rsidRDefault="00017440" w:rsidP="000F27EF">
      <w:pPr>
        <w:pStyle w:val="BulletList1"/>
        <w:numPr>
          <w:ilvl w:val="0"/>
          <w:numId w:val="44"/>
        </w:numPr>
        <w:ind w:left="720"/>
      </w:pPr>
      <w:r w:rsidRPr="007F183D">
        <w:t>Deliver individual summative student results to LEAs within three weeks, with a maximum of four weeks from the time the student completes all components of the test.</w:t>
      </w:r>
    </w:p>
    <w:p w14:paraId="0DAA9F7C" w14:textId="77777777" w:rsidR="00017440" w:rsidRPr="007F183D" w:rsidRDefault="00017440" w:rsidP="000F27EF">
      <w:pPr>
        <w:pStyle w:val="BulletList1"/>
        <w:numPr>
          <w:ilvl w:val="0"/>
          <w:numId w:val="44"/>
        </w:numPr>
        <w:ind w:left="720"/>
      </w:pPr>
      <w:r w:rsidRPr="007F183D">
        <w:t>Make individual interim test results available to the LEAs close to real-time once all required teacher hand-scoring is completed in the Teacher Hand Scoring System (THSS).</w:t>
      </w:r>
    </w:p>
    <w:p w14:paraId="65B51975" w14:textId="77777777" w:rsidR="00017440" w:rsidRPr="007F183D" w:rsidRDefault="00017440" w:rsidP="000F27EF">
      <w:pPr>
        <w:pStyle w:val="BulletList1"/>
        <w:numPr>
          <w:ilvl w:val="0"/>
          <w:numId w:val="44"/>
        </w:numPr>
        <w:ind w:left="720"/>
      </w:pPr>
      <w:r w:rsidRPr="007F183D">
        <w:t>Provide access to a customized aggregate reporting system (i.e., CERS), which allows for analysis of school- and LEA-level results.</w:t>
      </w:r>
    </w:p>
    <w:p w14:paraId="6F9E8D4B" w14:textId="77777777" w:rsidR="00017440" w:rsidRPr="007F183D" w:rsidRDefault="00017440" w:rsidP="000F27EF">
      <w:pPr>
        <w:pStyle w:val="BulletList1"/>
        <w:numPr>
          <w:ilvl w:val="0"/>
          <w:numId w:val="44"/>
        </w:numPr>
        <w:ind w:left="720"/>
      </w:pPr>
      <w:r w:rsidRPr="007F183D">
        <w:t>Produce eSSRs that convey individual student performance and electronic media files that report the overall individual student performance.</w:t>
      </w:r>
    </w:p>
    <w:p w14:paraId="309F76C0" w14:textId="069F4C87" w:rsidR="00017440" w:rsidRPr="007F183D" w:rsidRDefault="00017440" w:rsidP="000F27EF">
      <w:pPr>
        <w:pStyle w:val="BulletList1"/>
        <w:numPr>
          <w:ilvl w:val="0"/>
          <w:numId w:val="44"/>
        </w:numPr>
        <w:ind w:left="720"/>
      </w:pPr>
      <w:r w:rsidRPr="007F183D">
        <w:t xml:space="preserve">Provide </w:t>
      </w:r>
      <w:r w:rsidR="00E25AAD">
        <w:t xml:space="preserve">results for </w:t>
      </w:r>
      <w:r w:rsidRPr="007F183D">
        <w:t>Smarter Balanced Summative Assessments, including scores for the claims, target, and writing extended-response dimensions and condition codes.</w:t>
      </w:r>
    </w:p>
    <w:p w14:paraId="709B6B01" w14:textId="77777777" w:rsidR="00017440" w:rsidRPr="007F183D" w:rsidRDefault="00017440" w:rsidP="000F27EF">
      <w:pPr>
        <w:pStyle w:val="BulletList1"/>
        <w:numPr>
          <w:ilvl w:val="0"/>
          <w:numId w:val="44"/>
        </w:numPr>
        <w:ind w:left="720"/>
      </w:pPr>
      <w:r w:rsidRPr="007F183D">
        <w:t>Produce science participation report for each LEA of high school students who participated in the science test in prior years.</w:t>
      </w:r>
    </w:p>
    <w:p w14:paraId="1564FB9A" w14:textId="77777777" w:rsidR="00017440" w:rsidRPr="007F183D" w:rsidRDefault="00017440" w:rsidP="000F27EF">
      <w:pPr>
        <w:pStyle w:val="BulletList1"/>
        <w:numPr>
          <w:ilvl w:val="0"/>
          <w:numId w:val="44"/>
        </w:numPr>
        <w:ind w:left="720"/>
      </w:pPr>
      <w:r w:rsidRPr="007F183D">
        <w:t>Provide an online report of English learners who meet the exemption criteria for the Smarter Balanced ELA and CAA ELA assessments and by domain exemptions for ELPAC CBA (Initial and Summative) and Alternate ELPAC CBA (Initial and Summative).</w:t>
      </w:r>
    </w:p>
    <w:p w14:paraId="5E150EB2" w14:textId="77777777" w:rsidR="00017440" w:rsidRPr="007F183D" w:rsidRDefault="00017440" w:rsidP="000F27EF">
      <w:pPr>
        <w:pStyle w:val="BulletList1"/>
        <w:numPr>
          <w:ilvl w:val="0"/>
          <w:numId w:val="44"/>
        </w:numPr>
        <w:ind w:left="720"/>
      </w:pPr>
      <w:r w:rsidRPr="007F183D">
        <w:t>Work with Smarter Balanced to provide results of all interim assessments to the CDE and the LEAs via CERS.</w:t>
      </w:r>
    </w:p>
    <w:p w14:paraId="68E1B501" w14:textId="76FB5850" w:rsidR="00017440" w:rsidRPr="007F183D" w:rsidRDefault="00017440" w:rsidP="00017440">
      <w:pPr>
        <w:pStyle w:val="ProposalText"/>
      </w:pPr>
      <w:r w:rsidRPr="007F183D">
        <w:t xml:space="preserve">Using the reporting system components described in </w:t>
      </w:r>
      <w:bookmarkStart w:id="1106" w:name="_Hlk70363963"/>
      <w:r w:rsidR="003D73E3" w:rsidRPr="007F183D">
        <w:rPr>
          <w:b/>
        </w:rPr>
        <w:t>Task </w:t>
      </w:r>
      <w:bookmarkEnd w:id="1106"/>
      <w:r w:rsidRPr="007F183D">
        <w:rPr>
          <w:b/>
        </w:rPr>
        <w:fldChar w:fldCharType="begin"/>
      </w:r>
      <w:r w:rsidRPr="007F183D">
        <w:rPr>
          <w:b/>
        </w:rPr>
        <w:instrText xml:space="preserve"> REF Task_3_9 \h  \* MERGEFORMAT </w:instrText>
      </w:r>
      <w:r w:rsidRPr="007F183D">
        <w:rPr>
          <w:b/>
        </w:rPr>
      </w:r>
      <w:r w:rsidRPr="007F183D">
        <w:rPr>
          <w:b/>
        </w:rPr>
        <w:fldChar w:fldCharType="separate"/>
      </w:r>
      <w:r w:rsidR="00B2315E" w:rsidRPr="00B2315E">
        <w:rPr>
          <w:b/>
        </w:rPr>
        <w:t>9</w:t>
      </w:r>
      <w:r w:rsidRPr="007F183D">
        <w:rPr>
          <w:b/>
        </w:rPr>
        <w:fldChar w:fldCharType="end"/>
      </w:r>
      <w:r w:rsidRPr="007F183D">
        <w:t xml:space="preserve">, the following process will provide timely student and aggregate results to LEAs. At a high level, the </w:t>
      </w:r>
      <w:r w:rsidRPr="007F183D">
        <w:rPr>
          <w:rFonts w:eastAsia="Calibri"/>
        </w:rPr>
        <w:t>CDE’s SSR quality control (QC) process</w:t>
      </w:r>
      <w:r w:rsidRPr="007F183D">
        <w:t>—formerly known as “pilot review”—includes the following steps that we detail further in the section:</w:t>
      </w:r>
    </w:p>
    <w:p w14:paraId="35E9C83F" w14:textId="77777777" w:rsidR="00017440" w:rsidRPr="007F183D" w:rsidRDefault="00017440" w:rsidP="000F27EF">
      <w:pPr>
        <w:pStyle w:val="NumberList1"/>
        <w:numPr>
          <w:ilvl w:val="0"/>
          <w:numId w:val="47"/>
        </w:numPr>
        <w:ind w:hanging="540"/>
      </w:pPr>
      <w:r w:rsidRPr="007F183D">
        <w:t>Conduct preliminary analysis and complete preliminary scoring.</w:t>
      </w:r>
    </w:p>
    <w:p w14:paraId="64B3ED67" w14:textId="77777777" w:rsidR="00017440" w:rsidRPr="007F183D" w:rsidRDefault="00017440" w:rsidP="000F27EF">
      <w:pPr>
        <w:pStyle w:val="NumberList1"/>
        <w:numPr>
          <w:ilvl w:val="0"/>
          <w:numId w:val="43"/>
        </w:numPr>
        <w:ind w:hanging="540"/>
      </w:pPr>
      <w:r w:rsidRPr="007F183D">
        <w:t xml:space="preserve">Produce preliminary deliverables for pilot review. </w:t>
      </w:r>
    </w:p>
    <w:p w14:paraId="65A7846C" w14:textId="77777777" w:rsidR="00017440" w:rsidRPr="007F183D" w:rsidRDefault="00017440" w:rsidP="000F27EF">
      <w:pPr>
        <w:pStyle w:val="NumberList1"/>
        <w:numPr>
          <w:ilvl w:val="0"/>
          <w:numId w:val="43"/>
        </w:numPr>
        <w:ind w:hanging="540"/>
      </w:pPr>
      <w:r w:rsidRPr="007F183D">
        <w:t xml:space="preserve">Review and QC scoring outputs. </w:t>
      </w:r>
    </w:p>
    <w:p w14:paraId="669014AC" w14:textId="77777777" w:rsidR="00017440" w:rsidRPr="007F183D" w:rsidRDefault="00017440" w:rsidP="000F27EF">
      <w:pPr>
        <w:pStyle w:val="NumberList1"/>
        <w:numPr>
          <w:ilvl w:val="0"/>
          <w:numId w:val="43"/>
        </w:numPr>
        <w:ind w:hanging="540"/>
      </w:pPr>
      <w:r w:rsidRPr="007F183D">
        <w:t>Conduct QC of the CDE SSRs.</w:t>
      </w:r>
    </w:p>
    <w:p w14:paraId="40760AD6" w14:textId="77777777" w:rsidR="00017440" w:rsidRPr="007F183D" w:rsidDel="006574A4" w:rsidRDefault="00017440" w:rsidP="000F27EF">
      <w:pPr>
        <w:pStyle w:val="NumberList1"/>
        <w:numPr>
          <w:ilvl w:val="0"/>
          <w:numId w:val="43"/>
        </w:numPr>
        <w:ind w:hanging="540"/>
      </w:pPr>
      <w:r w:rsidRPr="007F183D">
        <w:t>Open reporting gates (i.e., allow LEAs to access test results).</w:t>
      </w:r>
    </w:p>
    <w:p w14:paraId="0B8A935B" w14:textId="52A974F0" w:rsidR="00017440" w:rsidRPr="007F183D" w:rsidRDefault="00017440" w:rsidP="00017440">
      <w:pPr>
        <w:pStyle w:val="ProposalText"/>
      </w:pPr>
      <w:r w:rsidRPr="007F183D">
        <w:t xml:space="preserve">Prior to the initial reporting of production scores for each summative test administration, the CDE and ETS will review the live student test results from a sample of the available test results. </w:t>
      </w:r>
      <w:r w:rsidRPr="007F183D">
        <w:rPr>
          <w:rFonts w:eastAsia="Calibri"/>
        </w:rPr>
        <w:t xml:space="preserve">This formal review of the first batches of production data and will be conducted for all the summative assessments. We will not conduct a QC of the CDE SSRs for Initial ELPAC or Initial Alternate ELPAC, as these SSRs are released in near-real time after submission. </w:t>
      </w:r>
    </w:p>
    <w:p w14:paraId="5E43B4D7" w14:textId="77777777" w:rsidR="00017440" w:rsidRPr="007F183D" w:rsidRDefault="00017440" w:rsidP="00017440">
      <w:pPr>
        <w:pStyle w:val="ProposalText"/>
      </w:pPr>
      <w:r w:rsidRPr="007F183D">
        <w:rPr>
          <w:rFonts w:eastAsia="Calibri"/>
        </w:rPr>
        <w:t>Due to the variation in testing windows for each assessment, and based on the need to conduct post equating for some assessments, the CDE SSR QC will be performed several times as needed during the administration year as response volumes are received and ETS internal quality controls can be completed. For example, we may receive sufficient testing volumes for the Summative ELPAC to conduct the CDE SSR QC earlier than the Smarter Balanced Summative Assessments due to testing window schedules.</w:t>
      </w:r>
    </w:p>
    <w:p w14:paraId="667D9171" w14:textId="77777777" w:rsidR="00017440" w:rsidRPr="007F183D" w:rsidRDefault="00017440" w:rsidP="00017440">
      <w:pPr>
        <w:pStyle w:val="ProposalText"/>
      </w:pPr>
      <w:r w:rsidRPr="007F183D">
        <w:t>Prior to the CDE SSR QC,</w:t>
      </w:r>
      <w:r w:rsidRPr="007F183D" w:rsidDel="00003B4C">
        <w:t xml:space="preserve"> </w:t>
      </w:r>
      <w:r w:rsidRPr="007F183D">
        <w:t>ETS will provide the CDE with sample SSRs in English and other supported languages. These SSRs will be inclusive of the use cases identified in the approved CAASPP and ELPAC Reporting Specifications and Student Score Report Specifications. ETS also will provide the CDE with access to available live student</w:t>
      </w:r>
      <w:r w:rsidRPr="007F183D" w:rsidDel="00B627E7">
        <w:t xml:space="preserve"> </w:t>
      </w:r>
      <w:r w:rsidRPr="007F183D">
        <w:t xml:space="preserve">results data for review. </w:t>
      </w:r>
    </w:p>
    <w:p w14:paraId="7A41871F" w14:textId="77777777" w:rsidR="00017440" w:rsidRPr="007F183D" w:rsidRDefault="00017440" w:rsidP="00017440">
      <w:pPr>
        <w:pStyle w:val="Heading3"/>
      </w:pPr>
      <w:bookmarkStart w:id="1107" w:name="_Toc85713655"/>
      <w:r w:rsidRPr="007F183D">
        <w:t>CDE SSR QC Review</w:t>
      </w:r>
      <w:bookmarkEnd w:id="1107"/>
    </w:p>
    <w:p w14:paraId="3EE99FC1" w14:textId="3D7C8C80" w:rsidR="00017440" w:rsidRPr="007F183D" w:rsidRDefault="00017440" w:rsidP="00017440">
      <w:pPr>
        <w:pStyle w:val="ProposalText"/>
      </w:pPr>
      <w:r w:rsidRPr="007F183D">
        <w:rPr>
          <w:b/>
        </w:rPr>
        <w:t>Conduct preliminary analysis and complete preliminary scoring.</w:t>
      </w:r>
      <w:r w:rsidRPr="007F183D">
        <w:t xml:space="preserve"> ETS will take an early return sample of test takers and perform a QC check to confirm that test results are calculated accurately before sending them downstream for official reporting. This analysis of the test results will begin after ETS receives a minimum number and representative sample of test results needed for each grade and content area. ETS psychometric staff will analyze all test results available for CAASPP and Summative ELPAC as detailed in </w:t>
      </w:r>
      <w:r w:rsidRPr="007F183D">
        <w:rPr>
          <w:b/>
        </w:rPr>
        <w:t>Task </w:t>
      </w:r>
      <w:r w:rsidR="003D73E3" w:rsidRPr="007F183D">
        <w:rPr>
          <w:b/>
        </w:rPr>
        <w:fldChar w:fldCharType="begin"/>
      </w:r>
      <w:r w:rsidR="003D73E3" w:rsidRPr="007F183D">
        <w:rPr>
          <w:b/>
        </w:rPr>
        <w:instrText xml:space="preserve"> REF Task_3_8_2_A \h  \* MERGEFORMAT </w:instrText>
      </w:r>
      <w:r w:rsidR="003D73E3" w:rsidRPr="007F183D">
        <w:rPr>
          <w:b/>
        </w:rPr>
      </w:r>
      <w:r w:rsidR="003D73E3" w:rsidRPr="007F183D">
        <w:rPr>
          <w:b/>
        </w:rPr>
        <w:fldChar w:fldCharType="separate"/>
      </w:r>
      <w:r w:rsidR="00B2315E" w:rsidRPr="00B2315E">
        <w:rPr>
          <w:b/>
        </w:rPr>
        <w:t>8.2.A</w:t>
      </w:r>
      <w:r w:rsidR="003D73E3" w:rsidRPr="007F183D">
        <w:rPr>
          <w:b/>
        </w:rPr>
        <w:fldChar w:fldCharType="end"/>
      </w:r>
      <w:r w:rsidRPr="007F183D">
        <w:t xml:space="preserve">. </w:t>
      </w:r>
    </w:p>
    <w:p w14:paraId="23A293BE" w14:textId="77777777" w:rsidR="00017440" w:rsidRPr="007F183D" w:rsidRDefault="00017440" w:rsidP="00017440">
      <w:pPr>
        <w:pStyle w:val="ProposalText"/>
      </w:pPr>
      <w:r w:rsidRPr="007F183D">
        <w:rPr>
          <w:b/>
        </w:rPr>
        <w:t xml:space="preserve">Produce preliminary deliverables for pilot review. </w:t>
      </w:r>
      <w:r w:rsidRPr="007F183D">
        <w:t>Once the psychometric director approves that the sample results confirm the items and scoring system are performing as expected, the reporting system will be enabled to process available test results and prepare them for CDE pilot review.</w:t>
      </w:r>
    </w:p>
    <w:p w14:paraId="2F0AB7B1" w14:textId="77777777" w:rsidR="00017440" w:rsidRPr="007F183D" w:rsidRDefault="00017440" w:rsidP="00017440">
      <w:pPr>
        <w:pStyle w:val="ProposalText"/>
      </w:pPr>
      <w:r w:rsidRPr="007F183D">
        <w:rPr>
          <w:b/>
        </w:rPr>
        <w:t>Review and QC scoring outputs.</w:t>
      </w:r>
      <w:r w:rsidRPr="007F183D">
        <w:t xml:space="preserve"> Before we deliver SSRs and student data to the CDE, ETS will QC a representative sample of SSR content and student data against the approved specifications. This will include reviewing and QC-ing scoring outputs.</w:t>
      </w:r>
    </w:p>
    <w:p w14:paraId="4935C8B5" w14:textId="4C158FC7" w:rsidR="00017440" w:rsidRPr="007F183D" w:rsidRDefault="00017440" w:rsidP="00017440">
      <w:pPr>
        <w:pStyle w:val="ProposalText"/>
      </w:pPr>
      <w:r w:rsidRPr="007F183D">
        <w:rPr>
          <w:b/>
        </w:rPr>
        <w:t>Conduct CDE SSR QC (i.e., pilot review).</w:t>
      </w:r>
      <w:r w:rsidRPr="007F183D">
        <w:t xml:space="preserve"> During the CDE SSR QC, </w:t>
      </w:r>
      <w:r w:rsidRPr="007F183D" w:rsidDel="00804C98">
        <w:t xml:space="preserve">ETS </w:t>
      </w:r>
      <w:r w:rsidRPr="007F183D">
        <w:t>will</w:t>
      </w:r>
      <w:r w:rsidRPr="007F183D" w:rsidDel="00804C98">
        <w:t xml:space="preserve"> </w:t>
      </w:r>
      <w:r w:rsidRPr="007F183D">
        <w:t>review the selected SSRs and available student-level data with the CDE to confirm that reporting conforms to the CDE’s approved specifications. We will investigate and resolve issues identified during the CDE SSR QC, and we will also provide recommendations for any unresolved issues and discuss a resolution plan with the CDE. Upon CDE’s approval of the recommendations, ETS will submit a memorandum requesting CDE’s approval to release the available test results to parents</w:t>
      </w:r>
      <w:r w:rsidR="00B8127A" w:rsidRPr="00AF2DF9">
        <w:t>/guardians</w:t>
      </w:r>
      <w:r w:rsidRPr="007F183D">
        <w:t xml:space="preserve"> and LEAs.</w:t>
      </w:r>
    </w:p>
    <w:p w14:paraId="2F61A591" w14:textId="6B25FD1D" w:rsidR="00017440" w:rsidRPr="007F183D" w:rsidRDefault="00017440" w:rsidP="00017440">
      <w:pPr>
        <w:pStyle w:val="ProposalText"/>
      </w:pPr>
      <w:r w:rsidRPr="007F183D">
        <w:rPr>
          <w:b/>
        </w:rPr>
        <w:t>Releas</w:t>
      </w:r>
      <w:r w:rsidR="00E25EE7" w:rsidRPr="007F183D">
        <w:rPr>
          <w:b/>
        </w:rPr>
        <w:t>e</w:t>
      </w:r>
      <w:r w:rsidRPr="007F183D">
        <w:rPr>
          <w:b/>
        </w:rPr>
        <w:t xml:space="preserve"> reports. </w:t>
      </w:r>
      <w:r w:rsidRPr="007F183D">
        <w:t xml:space="preserve">Upon completion of the QC, and with formal approval from the CDE, ETS will make reporting data available to LEAs via downloadable deliverables and real-time APIs. Scores will also be available to LEAs in CERS. </w:t>
      </w:r>
    </w:p>
    <w:p w14:paraId="50196F09" w14:textId="77777777" w:rsidR="00017440" w:rsidRPr="007F183D" w:rsidRDefault="00017440" w:rsidP="00017440">
      <w:pPr>
        <w:pStyle w:val="Heading3"/>
      </w:pPr>
      <w:bookmarkStart w:id="1108" w:name="_Toc85713656"/>
      <w:r w:rsidRPr="007F183D">
        <w:t>Reporting of Test Results</w:t>
      </w:r>
      <w:bookmarkEnd w:id="1108"/>
    </w:p>
    <w:p w14:paraId="7AC5916B" w14:textId="77777777" w:rsidR="00017440" w:rsidRPr="007F183D" w:rsidRDefault="00017440" w:rsidP="00017440">
      <w:pPr>
        <w:pStyle w:val="ProposalText"/>
      </w:pPr>
      <w:r w:rsidRPr="007F183D">
        <w:t xml:space="preserve">Upon the CDE’s approval, ETS will release available test results in CARD, TOMS, eSSR, and CERS. After this initial release, ETS will continuously release available test results or on a schedule agreed upon with CDE. ETS will send an email to LEA test coordinators on the initial release of test results announcing their availability. ETS also will post a notification in the TOMS at-a-glance dashboard announcing the availability of the results to each LEA. For CAASPP, ETS will take the additional step of aggregating the data set of student-level results from SSR QC for CDE’s review. </w:t>
      </w:r>
    </w:p>
    <w:p w14:paraId="0868BE52" w14:textId="77777777" w:rsidR="00017440" w:rsidRPr="007F183D" w:rsidRDefault="00017440" w:rsidP="00017440">
      <w:pPr>
        <w:pStyle w:val="ProposalText"/>
      </w:pPr>
      <w:r w:rsidRPr="007F183D">
        <w:t xml:space="preserve">In addition, SIS vendors will be able to subscribe to an API-based notification so that they can be informed when test results become available. This will allow SIS vendors to immediately start accessing scores directly from CARD into the LEA SIS systems. </w:t>
      </w:r>
    </w:p>
    <w:p w14:paraId="3559FA6D" w14:textId="77777777" w:rsidR="00017440" w:rsidRPr="007F183D" w:rsidRDefault="00017440" w:rsidP="00017440">
      <w:pPr>
        <w:pStyle w:val="Heading4"/>
      </w:pPr>
      <w:r w:rsidRPr="007F183D">
        <w:t>Score Reporting Turnaround Times</w:t>
      </w:r>
    </w:p>
    <w:p w14:paraId="57E8E8A2" w14:textId="77777777" w:rsidR="00017440" w:rsidRPr="007F183D" w:rsidRDefault="00017440" w:rsidP="00017440">
      <w:pPr>
        <w:pStyle w:val="ProposalText"/>
      </w:pPr>
      <w:r w:rsidRPr="007F183D">
        <w:t>As described previously, the CDE SSR QC process is a critical step in the administration, scoring, and reporting activities. ETS will</w:t>
      </w:r>
      <w:r w:rsidRPr="007F183D" w:rsidDel="00DF4738">
        <w:t xml:space="preserve"> </w:t>
      </w:r>
      <w:r w:rsidRPr="007F183D">
        <w:t xml:space="preserve">continuously score and process test results; however, we will not report them until we meet the agreed-upon thresholds and representative demographics required for ETS internal QC and psychometric checks. At this point, we will complete the CDE SSR QC the CDE and release the reports in CARD. From there, results will be posted to CERS, electronic SSRs will be made available, and testing data will be available for download via APIs from CARD. </w:t>
      </w:r>
    </w:p>
    <w:p w14:paraId="1D31822B" w14:textId="77777777" w:rsidR="00017440" w:rsidRPr="007F183D" w:rsidRDefault="00017440" w:rsidP="00017440">
      <w:pPr>
        <w:pStyle w:val="ProposalText"/>
      </w:pPr>
      <w:r w:rsidRPr="007F183D">
        <w:t xml:space="preserve">Once reporting has been released, ETS’s systems report scores as soon as automated- and human-scoring activities are completed. Test responses flow into ETS’s scoring systems upon test submission and are reported as soon as the scoring is completed. Additionally, we have established secondary automated checks to validate 100 percent accurate and reliable scoring. </w:t>
      </w:r>
    </w:p>
    <w:p w14:paraId="0F5B7401" w14:textId="77777777" w:rsidR="00017440" w:rsidRPr="007F183D" w:rsidRDefault="00017440" w:rsidP="00017440">
      <w:pPr>
        <w:pStyle w:val="ProposalText"/>
      </w:pPr>
      <w:r w:rsidRPr="007F183D">
        <w:t xml:space="preserve">Should we detect a scoring discrepancy or data anomaly, we will place scores on hold to await resolution. These on-hold scores will be automatically dropped from reporting SLAs. </w:t>
      </w:r>
    </w:p>
    <w:p w14:paraId="427E0FAC" w14:textId="77777777" w:rsidR="00017440" w:rsidRPr="007F183D" w:rsidRDefault="00017440" w:rsidP="00017440">
      <w:pPr>
        <w:pStyle w:val="ProposalText"/>
        <w:keepNext/>
      </w:pPr>
      <w:r w:rsidRPr="007F183D">
        <w:t>eSSRs</w:t>
      </w:r>
      <w:r w:rsidRPr="007F183D" w:rsidDel="00A36C13">
        <w:t xml:space="preserve"> </w:t>
      </w:r>
      <w:r w:rsidRPr="007F183D">
        <w:t>will be available within the following timeframes:</w:t>
      </w:r>
    </w:p>
    <w:p w14:paraId="792C13FF" w14:textId="3F36DED7" w:rsidR="00017440" w:rsidRPr="007F183D" w:rsidRDefault="00017440" w:rsidP="000F27EF">
      <w:pPr>
        <w:pStyle w:val="BulletList1"/>
        <w:numPr>
          <w:ilvl w:val="0"/>
          <w:numId w:val="44"/>
        </w:numPr>
        <w:ind w:left="720"/>
      </w:pPr>
      <w:r w:rsidRPr="007F183D">
        <w:rPr>
          <w:b/>
        </w:rPr>
        <w:t>For CBAs</w:t>
      </w:r>
      <w:r w:rsidRPr="007F183D">
        <w:t>, three to four weeks after the completion of all components of the content area</w:t>
      </w:r>
    </w:p>
    <w:p w14:paraId="2B0807A9" w14:textId="703AA589" w:rsidR="00017440" w:rsidRPr="007F183D" w:rsidRDefault="00017440" w:rsidP="000F27EF">
      <w:pPr>
        <w:pStyle w:val="BulletList1"/>
        <w:numPr>
          <w:ilvl w:val="0"/>
          <w:numId w:val="44"/>
        </w:numPr>
        <w:ind w:left="720"/>
      </w:pPr>
      <w:r w:rsidRPr="007F183D">
        <w:rPr>
          <w:b/>
        </w:rPr>
        <w:t>For PPTs</w:t>
      </w:r>
      <w:r w:rsidRPr="007F183D">
        <w:t xml:space="preserve">, within three to four weeks after test results are transcribed into data entry interface (DEI) or, for ELPAC K–2 Writing, when answer documents are scanned and scored in the ETS systems (refer to </w:t>
      </w:r>
      <w:r w:rsidRPr="007F183D">
        <w:rPr>
          <w:b/>
        </w:rPr>
        <w:t>Task </w:t>
      </w:r>
      <w:r w:rsidR="003D73E3" w:rsidRPr="007F183D">
        <w:rPr>
          <w:b/>
        </w:rPr>
        <w:fldChar w:fldCharType="begin"/>
      </w:r>
      <w:r w:rsidR="003D73E3" w:rsidRPr="007F183D">
        <w:rPr>
          <w:b/>
        </w:rPr>
        <w:instrText xml:space="preserve"> REF Task_3_7_2 \h  \* MERGEFORMAT </w:instrText>
      </w:r>
      <w:r w:rsidR="003D73E3" w:rsidRPr="007F183D">
        <w:rPr>
          <w:b/>
        </w:rPr>
      </w:r>
      <w:r w:rsidR="003D73E3" w:rsidRPr="007F183D">
        <w:rPr>
          <w:b/>
        </w:rPr>
        <w:fldChar w:fldCharType="separate"/>
      </w:r>
      <w:r w:rsidR="00B2315E" w:rsidRPr="00B2315E">
        <w:rPr>
          <w:b/>
        </w:rPr>
        <w:t>7.2</w:t>
      </w:r>
      <w:r w:rsidR="003D73E3" w:rsidRPr="007F183D">
        <w:rPr>
          <w:b/>
        </w:rPr>
        <w:fldChar w:fldCharType="end"/>
      </w:r>
      <w:r w:rsidRPr="007F183D">
        <w:t xml:space="preserve">) </w:t>
      </w:r>
    </w:p>
    <w:p w14:paraId="6E1AB921" w14:textId="74D97F1E" w:rsidR="00017440" w:rsidRPr="007F183D" w:rsidRDefault="00017440" w:rsidP="00017440">
      <w:pPr>
        <w:pStyle w:val="ProposalText"/>
      </w:pPr>
      <w:r w:rsidRPr="007F183D">
        <w:t xml:space="preserve">ETS will report student scores to CERS following same reporting timelines as the eSSRs described above. Some exceptions are score-holds, student holds, SSID swaps, and retired SSIDs—as resolution steps for these exception cases may take longer to complete and therefore are dropped from the SLA. Additionally, ETS will continue to evolve the eSSR solution and will implement SSR-ready notifications </w:t>
      </w:r>
      <w:r w:rsidR="0045294B" w:rsidRPr="007F183D">
        <w:t xml:space="preserve">as detailed in the description of CARD under the </w:t>
      </w:r>
      <w:r w:rsidR="0045294B" w:rsidRPr="007F183D">
        <w:rPr>
          <w:b/>
        </w:rPr>
        <w:t>Reporting Solution Components</w:t>
      </w:r>
      <w:r w:rsidR="0045294B" w:rsidRPr="007F183D">
        <w:t xml:space="preserve"> section earlier in this</w:t>
      </w:r>
      <w:r w:rsidR="00B2315E">
        <w:t> </w:t>
      </w:r>
      <w:r w:rsidR="0045294B" w:rsidRPr="007F183D">
        <w:t>task.</w:t>
      </w:r>
    </w:p>
    <w:p w14:paraId="123D25EC" w14:textId="77777777" w:rsidR="00017440" w:rsidRPr="007F183D" w:rsidRDefault="00017440" w:rsidP="00017440">
      <w:pPr>
        <w:pStyle w:val="Heading4"/>
      </w:pPr>
      <w:r w:rsidRPr="007F183D">
        <w:t>Interim Assessment Results</w:t>
      </w:r>
    </w:p>
    <w:p w14:paraId="4EE476D2" w14:textId="77777777" w:rsidR="00017440" w:rsidRPr="007F183D" w:rsidRDefault="00017440" w:rsidP="00017440">
      <w:pPr>
        <w:pStyle w:val="ProposalText"/>
      </w:pPr>
      <w:r w:rsidRPr="007F183D">
        <w:t xml:space="preserve">Initial ELPAC, Initial Alternate ELPAC, and all interim test results, including those for the CAST and ELPAC interim assessments when launched, will be reported to CERS close to real-time once all local scoring is complete. Teacher ratings will be merged with machine-scored items into the overall test scores and reported to CERS. </w:t>
      </w:r>
    </w:p>
    <w:p w14:paraId="2DAF36F3" w14:textId="77777777" w:rsidR="00017440" w:rsidRPr="007F183D" w:rsidRDefault="00017440" w:rsidP="00017440">
      <w:pPr>
        <w:pStyle w:val="ProposalText"/>
      </w:pPr>
      <w:r w:rsidRPr="007F183D">
        <w:t>ETS will coordinate with Smarter Balanced on the reporting configuration in CERS for the expanded CSA, CAST Interim Assessments, and ELPAC Interim Assessments. ETS assumes that costs and resources for changes to CERS are the responsibility of Smarter Balanced, and we therefore did not include CERS development in our cost submission.</w:t>
      </w:r>
    </w:p>
    <w:p w14:paraId="35DBC7E4" w14:textId="41A648DB" w:rsidR="00017440" w:rsidRPr="007F183D" w:rsidRDefault="00017440" w:rsidP="00017440">
      <w:pPr>
        <w:pStyle w:val="ProposalText"/>
      </w:pPr>
      <w:r w:rsidRPr="007F183D">
        <w:rPr>
          <w:b/>
        </w:rPr>
        <w:fldChar w:fldCharType="begin"/>
      </w:r>
      <w:r w:rsidRPr="007F183D">
        <w:rPr>
          <w:b/>
        </w:rPr>
        <w:instrText xml:space="preserve"> REF _Ref68674897 \h  \* MERGEFORMAT </w:instrText>
      </w:r>
      <w:r w:rsidRPr="007F183D">
        <w:rPr>
          <w:b/>
        </w:rPr>
      </w:r>
      <w:r w:rsidRPr="007F183D">
        <w:rPr>
          <w:b/>
        </w:rPr>
        <w:fldChar w:fldCharType="separate"/>
      </w:r>
      <w:r w:rsidR="00110A1A" w:rsidRPr="007F183D">
        <w:rPr>
          <w:b/>
        </w:rPr>
        <w:t xml:space="preserve">Table </w:t>
      </w:r>
      <w:r w:rsidR="00110A1A" w:rsidRPr="007F183D">
        <w:rPr>
          <w:b/>
          <w:noProof/>
        </w:rPr>
        <w:t>41</w:t>
      </w:r>
      <w:r w:rsidRPr="007F183D">
        <w:rPr>
          <w:b/>
        </w:rPr>
        <w:fldChar w:fldCharType="end"/>
      </w:r>
      <w:r w:rsidRPr="007F183D">
        <w:t xml:space="preserve"> describes the CAASPP and ELPAC reporting deliverables provided to LEAs and timeframes of their availability after receiving CDE approval to release them. The assessments that will be delivered within the terms of this contract include Smarter Balanced Summative Assessments for ELA and mathematics, CAAs for ELA and Mathematics, CAST, CAA for Science, CSA, Initial ELPAC, Summative ELPAC, Summative Alternate ELPAC, Initial Alternate ELPAC, and the interim assessments for Smarter Balanced ELA, Smarter Balanced mathematics, CAST, and ELPAC. </w:t>
      </w:r>
    </w:p>
    <w:p w14:paraId="4B9057D5" w14:textId="48756F01" w:rsidR="00017440" w:rsidRPr="007F183D" w:rsidRDefault="00017440" w:rsidP="00017440">
      <w:pPr>
        <w:pStyle w:val="ActionCaption"/>
      </w:pPr>
      <w:bookmarkStart w:id="1109" w:name="_Ref68674897"/>
      <w:bookmarkStart w:id="1110" w:name="_Toc85188746"/>
      <w:r w:rsidRPr="007F183D">
        <w:t xml:space="preserve">Table </w:t>
      </w:r>
      <w:r w:rsidRPr="007F183D">
        <w:fldChar w:fldCharType="begin"/>
      </w:r>
      <w:r w:rsidRPr="007F183D">
        <w:instrText>SEQ Table \* ARABIC</w:instrText>
      </w:r>
      <w:r w:rsidRPr="007F183D">
        <w:fldChar w:fldCharType="separate"/>
      </w:r>
      <w:r w:rsidR="00110A1A" w:rsidRPr="007F183D">
        <w:rPr>
          <w:noProof/>
        </w:rPr>
        <w:t>41</w:t>
      </w:r>
      <w:r w:rsidRPr="007F183D">
        <w:fldChar w:fldCharType="end"/>
      </w:r>
      <w:bookmarkEnd w:id="1109"/>
      <w:r w:rsidRPr="007F183D">
        <w:t xml:space="preserve">.  Reporting deliverables provided to LEAs. </w:t>
      </w:r>
      <w:r w:rsidRPr="007F183D">
        <w:rPr>
          <w:b w:val="0"/>
        </w:rPr>
        <w:t>ETS will follow our proven processes to meet the deliverables outlined in this table.</w:t>
      </w:r>
      <w:bookmarkEnd w:id="1110"/>
    </w:p>
    <w:tbl>
      <w:tblPr>
        <w:tblStyle w:val="CAASPP2020"/>
        <w:tblW w:w="9715" w:type="dxa"/>
        <w:tblLayout w:type="fixed"/>
        <w:tblCellMar>
          <w:left w:w="115" w:type="dxa"/>
          <w:right w:w="115" w:type="dxa"/>
        </w:tblCellMar>
        <w:tblLook w:val="04A0" w:firstRow="1" w:lastRow="0" w:firstColumn="1" w:lastColumn="0" w:noHBand="0" w:noVBand="1"/>
        <w:tblCaption w:val="Reporting deliverables provided to LEAs"/>
        <w:tblDescription w:val="The table outlines deliverables, tests, audience, where reports will be delivered, delivery method, and when reports will be delivered."/>
      </w:tblPr>
      <w:tblGrid>
        <w:gridCol w:w="1885"/>
        <w:gridCol w:w="1800"/>
        <w:gridCol w:w="1350"/>
        <w:gridCol w:w="1260"/>
        <w:gridCol w:w="1440"/>
        <w:gridCol w:w="1980"/>
      </w:tblGrid>
      <w:tr w:rsidR="00462E32" w:rsidRPr="00CA054F" w14:paraId="54171AFE" w14:textId="77777777" w:rsidTr="003F3E2D">
        <w:trPr>
          <w:cnfStyle w:val="100000000000" w:firstRow="1" w:lastRow="0" w:firstColumn="0" w:lastColumn="0" w:oddVBand="0" w:evenVBand="0" w:oddHBand="0" w:evenHBand="0" w:firstRowFirstColumn="0" w:firstRowLastColumn="0" w:lastRowFirstColumn="0" w:lastRowLastColumn="0"/>
          <w:trHeight w:val="300"/>
        </w:trPr>
        <w:tc>
          <w:tcPr>
            <w:tcW w:w="1885" w:type="dxa"/>
            <w:noWrap/>
            <w:hideMark/>
          </w:tcPr>
          <w:p w14:paraId="7B8676B1" w14:textId="77777777" w:rsidR="00017440" w:rsidRPr="00CA054F" w:rsidRDefault="00017440" w:rsidP="00B50C47">
            <w:pPr>
              <w:pStyle w:val="TableHeader"/>
              <w:rPr>
                <w:b/>
                <w:color w:val="auto"/>
              </w:rPr>
            </w:pPr>
            <w:r w:rsidRPr="00CA054F">
              <w:rPr>
                <w:b/>
                <w:color w:val="auto"/>
              </w:rPr>
              <w:t>Deliverable</w:t>
            </w:r>
          </w:p>
        </w:tc>
        <w:tc>
          <w:tcPr>
            <w:tcW w:w="1800" w:type="dxa"/>
            <w:noWrap/>
            <w:hideMark/>
          </w:tcPr>
          <w:p w14:paraId="70846F37" w14:textId="77777777" w:rsidR="00017440" w:rsidRPr="00CA054F" w:rsidRDefault="00017440" w:rsidP="00B50C47">
            <w:pPr>
              <w:pStyle w:val="TableHeader"/>
              <w:rPr>
                <w:b/>
                <w:color w:val="auto"/>
              </w:rPr>
            </w:pPr>
            <w:r w:rsidRPr="00CA054F">
              <w:rPr>
                <w:b/>
                <w:color w:val="auto"/>
              </w:rPr>
              <w:t>Tests</w:t>
            </w:r>
          </w:p>
        </w:tc>
        <w:tc>
          <w:tcPr>
            <w:tcW w:w="1350" w:type="dxa"/>
            <w:noWrap/>
            <w:hideMark/>
          </w:tcPr>
          <w:p w14:paraId="23AB8832" w14:textId="77777777" w:rsidR="00017440" w:rsidRPr="00CA054F" w:rsidRDefault="00017440" w:rsidP="00B50C47">
            <w:pPr>
              <w:pStyle w:val="TableHeader"/>
              <w:rPr>
                <w:b/>
                <w:color w:val="auto"/>
              </w:rPr>
            </w:pPr>
            <w:r w:rsidRPr="00CA054F">
              <w:rPr>
                <w:b/>
                <w:color w:val="auto"/>
              </w:rPr>
              <w:t>Audience</w:t>
            </w:r>
          </w:p>
        </w:tc>
        <w:tc>
          <w:tcPr>
            <w:tcW w:w="1260" w:type="dxa"/>
            <w:noWrap/>
            <w:hideMark/>
          </w:tcPr>
          <w:p w14:paraId="06949958" w14:textId="77777777" w:rsidR="00017440" w:rsidRPr="00CA054F" w:rsidRDefault="00017440" w:rsidP="00B50C47">
            <w:pPr>
              <w:pStyle w:val="TableHeader"/>
              <w:rPr>
                <w:b/>
                <w:color w:val="auto"/>
              </w:rPr>
            </w:pPr>
            <w:r w:rsidRPr="00CA054F">
              <w:rPr>
                <w:b/>
                <w:color w:val="auto"/>
              </w:rPr>
              <w:t>Where</w:t>
            </w:r>
          </w:p>
        </w:tc>
        <w:tc>
          <w:tcPr>
            <w:tcW w:w="1440" w:type="dxa"/>
            <w:noWrap/>
            <w:hideMark/>
          </w:tcPr>
          <w:p w14:paraId="0DCB7AC5" w14:textId="77777777" w:rsidR="00017440" w:rsidRPr="00CA054F" w:rsidRDefault="00017440" w:rsidP="00B50C47">
            <w:pPr>
              <w:pStyle w:val="TableHeader"/>
              <w:rPr>
                <w:b/>
                <w:color w:val="auto"/>
              </w:rPr>
            </w:pPr>
            <w:r w:rsidRPr="00CA054F">
              <w:rPr>
                <w:b/>
                <w:color w:val="auto"/>
              </w:rPr>
              <w:t>Delivery Method</w:t>
            </w:r>
          </w:p>
        </w:tc>
        <w:tc>
          <w:tcPr>
            <w:tcW w:w="1980" w:type="dxa"/>
            <w:noWrap/>
            <w:hideMark/>
          </w:tcPr>
          <w:p w14:paraId="52319B13" w14:textId="77777777" w:rsidR="00017440" w:rsidRPr="00CA054F" w:rsidRDefault="00017440" w:rsidP="00B50C47">
            <w:pPr>
              <w:pStyle w:val="TableHeader"/>
              <w:rPr>
                <w:b/>
                <w:color w:val="auto"/>
              </w:rPr>
            </w:pPr>
            <w:r w:rsidRPr="00CA054F">
              <w:rPr>
                <w:b/>
                <w:color w:val="auto"/>
              </w:rPr>
              <w:t>When</w:t>
            </w:r>
          </w:p>
        </w:tc>
      </w:tr>
      <w:tr w:rsidR="00462E32" w:rsidRPr="00CA054F" w14:paraId="75FF9713" w14:textId="77777777" w:rsidTr="003F3E2D">
        <w:trPr>
          <w:cnfStyle w:val="000000100000" w:firstRow="0" w:lastRow="0" w:firstColumn="0" w:lastColumn="0" w:oddVBand="0" w:evenVBand="0" w:oddHBand="1" w:evenHBand="0" w:firstRowFirstColumn="0" w:firstRowLastColumn="0" w:lastRowFirstColumn="0" w:lastRowLastColumn="0"/>
          <w:trHeight w:val="3585"/>
        </w:trPr>
        <w:tc>
          <w:tcPr>
            <w:tcW w:w="1885" w:type="dxa"/>
            <w:hideMark/>
          </w:tcPr>
          <w:p w14:paraId="15735C1E" w14:textId="77777777" w:rsidR="00017440" w:rsidRPr="00CA054F" w:rsidRDefault="00017440" w:rsidP="00B50C47">
            <w:pPr>
              <w:pStyle w:val="TableTextRight"/>
              <w:keepNext w:val="0"/>
              <w:keepLines w:val="0"/>
            </w:pPr>
            <w:r w:rsidRPr="00CA054F">
              <w:t>Summative Assessment Test Scores</w:t>
            </w:r>
          </w:p>
        </w:tc>
        <w:tc>
          <w:tcPr>
            <w:tcW w:w="1800" w:type="dxa"/>
            <w:hideMark/>
          </w:tcPr>
          <w:p w14:paraId="05A19636" w14:textId="77777777" w:rsidR="00017440" w:rsidRPr="00CA054F" w:rsidRDefault="00017440" w:rsidP="00B50C47">
            <w:pPr>
              <w:pStyle w:val="TableTextRight"/>
              <w:keepNext w:val="0"/>
              <w:keepLines w:val="0"/>
            </w:pPr>
            <w:r w:rsidRPr="00CA054F">
              <w:t>All Summative Assessments</w:t>
            </w:r>
          </w:p>
        </w:tc>
        <w:tc>
          <w:tcPr>
            <w:tcW w:w="1350" w:type="dxa"/>
            <w:hideMark/>
          </w:tcPr>
          <w:p w14:paraId="230C48A5" w14:textId="77777777" w:rsidR="00017440" w:rsidRPr="00CA054F" w:rsidRDefault="00017440" w:rsidP="00B50C47">
            <w:pPr>
              <w:pStyle w:val="TableTextRight"/>
              <w:keepNext w:val="0"/>
              <w:keepLines w:val="0"/>
            </w:pPr>
            <w:r w:rsidRPr="00CA054F">
              <w:t xml:space="preserve">LEAs </w:t>
            </w:r>
          </w:p>
        </w:tc>
        <w:tc>
          <w:tcPr>
            <w:tcW w:w="1260" w:type="dxa"/>
            <w:hideMark/>
          </w:tcPr>
          <w:p w14:paraId="294BB02B" w14:textId="77777777" w:rsidR="00017440" w:rsidRPr="00CA054F" w:rsidRDefault="00017440" w:rsidP="00B50C47">
            <w:pPr>
              <w:pStyle w:val="TableTextRight"/>
              <w:keepNext w:val="0"/>
              <w:keepLines w:val="0"/>
            </w:pPr>
            <w:r w:rsidRPr="00CA054F">
              <w:t>CERS</w:t>
            </w:r>
          </w:p>
        </w:tc>
        <w:tc>
          <w:tcPr>
            <w:tcW w:w="1440" w:type="dxa"/>
            <w:hideMark/>
          </w:tcPr>
          <w:p w14:paraId="57B22D5F" w14:textId="77777777" w:rsidR="00017440" w:rsidRPr="00CA054F" w:rsidRDefault="00017440" w:rsidP="00B50C47">
            <w:pPr>
              <w:pStyle w:val="TableTextRight"/>
              <w:keepNext w:val="0"/>
              <w:keepLines w:val="0"/>
            </w:pPr>
            <w:r w:rsidRPr="00CA054F">
              <w:t xml:space="preserve">CERS UI, Downloads </w:t>
            </w:r>
          </w:p>
        </w:tc>
        <w:tc>
          <w:tcPr>
            <w:tcW w:w="1980" w:type="dxa"/>
            <w:hideMark/>
          </w:tcPr>
          <w:p w14:paraId="698387DA" w14:textId="77777777" w:rsidR="00017440" w:rsidRPr="00CA054F" w:rsidRDefault="00017440" w:rsidP="00B50C47">
            <w:pPr>
              <w:pStyle w:val="TableTextRight"/>
              <w:keepNext w:val="0"/>
              <w:keepLines w:val="0"/>
            </w:pPr>
            <w:r w:rsidRPr="00CA054F">
              <w:t>Three to four weeks after all components of the test are submitted by the student or entered into the DEI by LEAs</w:t>
            </w:r>
          </w:p>
        </w:tc>
      </w:tr>
      <w:tr w:rsidR="00017440" w:rsidRPr="00CA054F" w14:paraId="6A9B43EA" w14:textId="77777777" w:rsidTr="003F3E2D">
        <w:trPr>
          <w:cnfStyle w:val="000000010000" w:firstRow="0" w:lastRow="0" w:firstColumn="0" w:lastColumn="0" w:oddVBand="0" w:evenVBand="0" w:oddHBand="0" w:evenHBand="1" w:firstRowFirstColumn="0" w:firstRowLastColumn="0" w:lastRowFirstColumn="0" w:lastRowLastColumn="0"/>
          <w:trHeight w:val="900"/>
        </w:trPr>
        <w:tc>
          <w:tcPr>
            <w:tcW w:w="1885" w:type="dxa"/>
            <w:hideMark/>
          </w:tcPr>
          <w:p w14:paraId="6953AEC8" w14:textId="77777777" w:rsidR="00017440" w:rsidRPr="00CA054F" w:rsidRDefault="00017440" w:rsidP="00B50C47">
            <w:pPr>
              <w:pStyle w:val="TableTextRight"/>
              <w:keepNext w:val="0"/>
              <w:keepLines w:val="0"/>
            </w:pPr>
            <w:r w:rsidRPr="00CA054F">
              <w:t>Interim Assessment Test Scores</w:t>
            </w:r>
          </w:p>
        </w:tc>
        <w:tc>
          <w:tcPr>
            <w:tcW w:w="1800" w:type="dxa"/>
            <w:hideMark/>
          </w:tcPr>
          <w:p w14:paraId="4A652AAA" w14:textId="77777777" w:rsidR="00017440" w:rsidRPr="00CA054F" w:rsidRDefault="00017440" w:rsidP="00B50C47">
            <w:pPr>
              <w:pStyle w:val="TableTextRight"/>
              <w:keepNext w:val="0"/>
              <w:keepLines w:val="0"/>
            </w:pPr>
            <w:r w:rsidRPr="00CA054F">
              <w:t>All Interim Assessments</w:t>
            </w:r>
          </w:p>
        </w:tc>
        <w:tc>
          <w:tcPr>
            <w:tcW w:w="1350" w:type="dxa"/>
            <w:hideMark/>
          </w:tcPr>
          <w:p w14:paraId="262286D6" w14:textId="77777777" w:rsidR="00017440" w:rsidRPr="00CA054F" w:rsidRDefault="00017440" w:rsidP="00B50C47">
            <w:pPr>
              <w:pStyle w:val="TableTextRight"/>
              <w:keepNext w:val="0"/>
              <w:keepLines w:val="0"/>
            </w:pPr>
            <w:r w:rsidRPr="00CA054F">
              <w:t>LEAs</w:t>
            </w:r>
          </w:p>
        </w:tc>
        <w:tc>
          <w:tcPr>
            <w:tcW w:w="1260" w:type="dxa"/>
            <w:hideMark/>
          </w:tcPr>
          <w:p w14:paraId="159B99BC" w14:textId="77777777" w:rsidR="00017440" w:rsidRPr="00CA054F" w:rsidRDefault="00017440" w:rsidP="00B50C47">
            <w:pPr>
              <w:pStyle w:val="TableTextRight"/>
              <w:keepNext w:val="0"/>
              <w:keepLines w:val="0"/>
            </w:pPr>
            <w:r w:rsidRPr="00CA054F">
              <w:t>CERS</w:t>
            </w:r>
          </w:p>
        </w:tc>
        <w:tc>
          <w:tcPr>
            <w:tcW w:w="1440" w:type="dxa"/>
            <w:hideMark/>
          </w:tcPr>
          <w:p w14:paraId="0D657A8C" w14:textId="77777777" w:rsidR="00017440" w:rsidRPr="00CA054F" w:rsidRDefault="00017440" w:rsidP="00B50C47">
            <w:pPr>
              <w:pStyle w:val="TableTextRight"/>
              <w:keepNext w:val="0"/>
              <w:keepLines w:val="0"/>
            </w:pPr>
            <w:r w:rsidRPr="00CA054F">
              <w:t>CERS UI, Downloads</w:t>
            </w:r>
          </w:p>
        </w:tc>
        <w:tc>
          <w:tcPr>
            <w:tcW w:w="1980" w:type="dxa"/>
            <w:hideMark/>
          </w:tcPr>
          <w:p w14:paraId="091AF7A6" w14:textId="77777777" w:rsidR="00017440" w:rsidRPr="00CA054F" w:rsidRDefault="00017440" w:rsidP="00B50C47">
            <w:pPr>
              <w:pStyle w:val="TableTextRight"/>
              <w:keepNext w:val="0"/>
              <w:keepLines w:val="0"/>
            </w:pPr>
            <w:r w:rsidRPr="00CA054F">
              <w:t>Near-real time after all teacher scoring has been completed</w:t>
            </w:r>
          </w:p>
        </w:tc>
      </w:tr>
      <w:tr w:rsidR="00462E32" w:rsidRPr="00CA054F" w14:paraId="7168BA3D" w14:textId="77777777" w:rsidTr="003F3E2D">
        <w:trPr>
          <w:cnfStyle w:val="000000100000" w:firstRow="0" w:lastRow="0" w:firstColumn="0" w:lastColumn="0" w:oddVBand="0" w:evenVBand="0" w:oddHBand="1" w:evenHBand="0" w:firstRowFirstColumn="0" w:firstRowLastColumn="0" w:lastRowFirstColumn="0" w:lastRowLastColumn="0"/>
          <w:trHeight w:val="2060"/>
        </w:trPr>
        <w:tc>
          <w:tcPr>
            <w:tcW w:w="1885" w:type="dxa"/>
            <w:hideMark/>
          </w:tcPr>
          <w:p w14:paraId="61895314" w14:textId="6AB97A25" w:rsidR="00017440" w:rsidRPr="00CA054F" w:rsidRDefault="00017440" w:rsidP="00B50C47">
            <w:pPr>
              <w:pStyle w:val="TableTextRight"/>
              <w:keepNext w:val="0"/>
              <w:keepLines w:val="0"/>
            </w:pPr>
            <w:r w:rsidRPr="00CA054F">
              <w:t xml:space="preserve">eSSR </w:t>
            </w:r>
          </w:p>
        </w:tc>
        <w:tc>
          <w:tcPr>
            <w:tcW w:w="1800" w:type="dxa"/>
            <w:hideMark/>
          </w:tcPr>
          <w:p w14:paraId="6C4515C2" w14:textId="77777777" w:rsidR="00017440" w:rsidRPr="00CA054F" w:rsidRDefault="00017440" w:rsidP="00B50C47">
            <w:pPr>
              <w:pStyle w:val="TableTextRight"/>
              <w:keepNext w:val="0"/>
              <w:keepLines w:val="0"/>
            </w:pPr>
            <w:r w:rsidRPr="00CA054F">
              <w:t>All Summative Assessments, Initial ELPAC, and Initial Alternate ELPAC</w:t>
            </w:r>
          </w:p>
        </w:tc>
        <w:tc>
          <w:tcPr>
            <w:tcW w:w="1350" w:type="dxa"/>
            <w:hideMark/>
          </w:tcPr>
          <w:p w14:paraId="3160981B" w14:textId="77777777" w:rsidR="00017440" w:rsidRPr="00CA054F" w:rsidRDefault="00017440" w:rsidP="00B50C47">
            <w:pPr>
              <w:pStyle w:val="TableTextRight"/>
              <w:keepNext w:val="0"/>
              <w:keepLines w:val="0"/>
            </w:pPr>
            <w:r w:rsidRPr="00CA054F">
              <w:t>LEAs</w:t>
            </w:r>
          </w:p>
        </w:tc>
        <w:tc>
          <w:tcPr>
            <w:tcW w:w="1260" w:type="dxa"/>
            <w:hideMark/>
          </w:tcPr>
          <w:p w14:paraId="61B81B8C" w14:textId="77777777" w:rsidR="00017440" w:rsidRPr="00CA054F" w:rsidRDefault="00017440" w:rsidP="00B50C47">
            <w:pPr>
              <w:pStyle w:val="TableTextRight"/>
              <w:keepNext w:val="0"/>
              <w:keepLines w:val="0"/>
            </w:pPr>
            <w:r w:rsidRPr="00CA054F">
              <w:t xml:space="preserve">TOMS and SIS Portal </w:t>
            </w:r>
          </w:p>
        </w:tc>
        <w:tc>
          <w:tcPr>
            <w:tcW w:w="1440" w:type="dxa"/>
            <w:hideMark/>
          </w:tcPr>
          <w:p w14:paraId="6F05BE98" w14:textId="77777777" w:rsidR="00017440" w:rsidRPr="00CA054F" w:rsidRDefault="00017440" w:rsidP="00B50C47">
            <w:pPr>
              <w:pStyle w:val="TableTextRight"/>
              <w:keepNext w:val="0"/>
              <w:keepLines w:val="0"/>
            </w:pPr>
            <w:r w:rsidRPr="00CA054F">
              <w:t>Batch Download in TOMS and API Integration from SIS System</w:t>
            </w:r>
          </w:p>
        </w:tc>
        <w:tc>
          <w:tcPr>
            <w:tcW w:w="1980" w:type="dxa"/>
            <w:hideMark/>
          </w:tcPr>
          <w:p w14:paraId="4A6DCD45" w14:textId="73B69D41" w:rsidR="00017440" w:rsidRPr="00CA054F" w:rsidRDefault="00017440" w:rsidP="00B50C47">
            <w:pPr>
              <w:pStyle w:val="TableTextRight"/>
              <w:keepNext w:val="0"/>
              <w:keepLines w:val="0"/>
            </w:pPr>
            <w:r w:rsidRPr="00CA054F">
              <w:t>Three to four weeks after all components of the test are submitted</w:t>
            </w:r>
            <w:r w:rsidR="00097803" w:rsidRPr="00CA054F">
              <w:t xml:space="preserve"> and after the QC process has been completed for an assessment</w:t>
            </w:r>
          </w:p>
        </w:tc>
      </w:tr>
      <w:tr w:rsidR="00017440" w:rsidRPr="00CA054F" w14:paraId="7B4DF6AC" w14:textId="77777777" w:rsidTr="003F3E2D">
        <w:trPr>
          <w:cnfStyle w:val="000000010000" w:firstRow="0" w:lastRow="0" w:firstColumn="0" w:lastColumn="0" w:oddVBand="0" w:evenVBand="0" w:oddHBand="0" w:evenHBand="1" w:firstRowFirstColumn="0" w:firstRowLastColumn="0" w:lastRowFirstColumn="0" w:lastRowLastColumn="0"/>
          <w:trHeight w:val="2685"/>
        </w:trPr>
        <w:tc>
          <w:tcPr>
            <w:tcW w:w="1885" w:type="dxa"/>
            <w:hideMark/>
          </w:tcPr>
          <w:p w14:paraId="59BD9EC2" w14:textId="77777777" w:rsidR="00017440" w:rsidRPr="00CA054F" w:rsidRDefault="00017440" w:rsidP="00B50C47">
            <w:pPr>
              <w:pStyle w:val="TableTextRight"/>
              <w:keepNext w:val="0"/>
              <w:keepLines w:val="0"/>
            </w:pPr>
            <w:r w:rsidRPr="00CA054F">
              <w:t>eSSR</w:t>
            </w:r>
          </w:p>
        </w:tc>
        <w:tc>
          <w:tcPr>
            <w:tcW w:w="1800" w:type="dxa"/>
            <w:hideMark/>
          </w:tcPr>
          <w:p w14:paraId="10866507" w14:textId="52341882" w:rsidR="00BA0269" w:rsidRPr="00CA054F" w:rsidRDefault="00BA0269" w:rsidP="00B50C47">
            <w:pPr>
              <w:pStyle w:val="TableTextRight"/>
              <w:keepNext w:val="0"/>
              <w:keepLines w:val="0"/>
            </w:pPr>
            <w:r w:rsidRPr="00CA054F">
              <w:t>Smarter Summative ELA and mathematics</w:t>
            </w:r>
            <w:r w:rsidR="00ED759C">
              <w:t>, including Lexile and Quantile measures</w:t>
            </w:r>
          </w:p>
          <w:p w14:paraId="4159787C" w14:textId="77777777" w:rsidR="00BA0269" w:rsidRPr="00CA054F" w:rsidRDefault="00BA0269" w:rsidP="00B50C47">
            <w:pPr>
              <w:pStyle w:val="TableTextRight"/>
              <w:keepNext w:val="0"/>
              <w:keepLines w:val="0"/>
            </w:pPr>
            <w:r w:rsidRPr="00CA054F">
              <w:t>CAST</w:t>
            </w:r>
          </w:p>
          <w:p w14:paraId="5DEAAB7F" w14:textId="77777777" w:rsidR="00BA0269" w:rsidRPr="00CA054F" w:rsidRDefault="00BA0269" w:rsidP="00B50C47">
            <w:pPr>
              <w:pStyle w:val="TableTextRight"/>
              <w:keepNext w:val="0"/>
              <w:keepLines w:val="0"/>
            </w:pPr>
            <w:r w:rsidRPr="00CA054F">
              <w:t>CSA</w:t>
            </w:r>
          </w:p>
          <w:p w14:paraId="525F0DE9" w14:textId="77777777" w:rsidR="00017440" w:rsidRPr="00CA054F" w:rsidRDefault="00BA0269" w:rsidP="00B50C47">
            <w:pPr>
              <w:pStyle w:val="TableTextRight"/>
              <w:keepNext w:val="0"/>
              <w:keepLines w:val="0"/>
            </w:pPr>
            <w:r w:rsidRPr="00CA054F">
              <w:t>CAAs for ELA, mathematics, and science</w:t>
            </w:r>
          </w:p>
          <w:p w14:paraId="5A806831" w14:textId="6CB055EC" w:rsidR="00BA0269" w:rsidRPr="00CA054F" w:rsidRDefault="00BA0269" w:rsidP="00B50C47">
            <w:pPr>
              <w:pStyle w:val="TableTextRight"/>
              <w:keepNext w:val="0"/>
              <w:keepLines w:val="0"/>
            </w:pPr>
            <w:r w:rsidRPr="00CA054F">
              <w:t xml:space="preserve">Summative ELPAC </w:t>
            </w:r>
            <w:r w:rsidR="007370E5" w:rsidRPr="00CA054F">
              <w:t xml:space="preserve">for </w:t>
            </w:r>
            <w:r w:rsidRPr="00CA054F">
              <w:t>grades 3</w:t>
            </w:r>
            <w:r w:rsidR="007370E5" w:rsidRPr="00CA054F">
              <w:t>–12</w:t>
            </w:r>
          </w:p>
        </w:tc>
        <w:tc>
          <w:tcPr>
            <w:tcW w:w="1350" w:type="dxa"/>
            <w:hideMark/>
          </w:tcPr>
          <w:p w14:paraId="54038E34" w14:textId="77777777" w:rsidR="00CA054F" w:rsidRDefault="00017440" w:rsidP="00B50C47">
            <w:pPr>
              <w:pStyle w:val="TableTextRight"/>
              <w:keepNext w:val="0"/>
              <w:keepLines w:val="0"/>
            </w:pPr>
            <w:r w:rsidRPr="00CA054F">
              <w:t>Parents</w:t>
            </w:r>
            <w:r w:rsidR="00AC5BC7" w:rsidRPr="00CA054F">
              <w:t>/</w:t>
            </w:r>
          </w:p>
          <w:p w14:paraId="0B2A1957" w14:textId="277346B8" w:rsidR="00017440" w:rsidRPr="00CA054F" w:rsidRDefault="00AC5BC7" w:rsidP="00B50C47">
            <w:pPr>
              <w:pStyle w:val="TableTextRight"/>
              <w:keepNext w:val="0"/>
              <w:keepLines w:val="0"/>
            </w:pPr>
            <w:r w:rsidRPr="00CA054F">
              <w:t>Guardians</w:t>
            </w:r>
          </w:p>
        </w:tc>
        <w:tc>
          <w:tcPr>
            <w:tcW w:w="1260" w:type="dxa"/>
            <w:hideMark/>
          </w:tcPr>
          <w:p w14:paraId="691AC38B" w14:textId="0C6CD4EB" w:rsidR="00017440" w:rsidRPr="00CA054F" w:rsidRDefault="00017440" w:rsidP="00B50C47">
            <w:pPr>
              <w:pStyle w:val="TableTextRight"/>
              <w:keepNext w:val="0"/>
              <w:keepLines w:val="0"/>
            </w:pPr>
            <w:r w:rsidRPr="00CA054F">
              <w:t>SIS Parent</w:t>
            </w:r>
            <w:r w:rsidR="000167BB" w:rsidRPr="00CA054F">
              <w:t>/</w:t>
            </w:r>
            <w:r w:rsidR="00CA054F">
              <w:t xml:space="preserve"> </w:t>
            </w:r>
            <w:r w:rsidR="000167BB" w:rsidRPr="00CA054F">
              <w:t>Guardian</w:t>
            </w:r>
            <w:r w:rsidRPr="00CA054F">
              <w:t xml:space="preserve"> Portal</w:t>
            </w:r>
          </w:p>
        </w:tc>
        <w:tc>
          <w:tcPr>
            <w:tcW w:w="1440" w:type="dxa"/>
            <w:hideMark/>
          </w:tcPr>
          <w:p w14:paraId="42CC9A64" w14:textId="49CB9D58" w:rsidR="00017440" w:rsidRPr="00CA054F" w:rsidRDefault="00017440" w:rsidP="00B50C47">
            <w:pPr>
              <w:pStyle w:val="TableTextRight"/>
              <w:keepNext w:val="0"/>
              <w:keepLines w:val="0"/>
            </w:pPr>
            <w:r w:rsidRPr="00CA054F">
              <w:t>API Integration with SIS Parent</w:t>
            </w:r>
            <w:r w:rsidR="000167BB" w:rsidRPr="00CA054F">
              <w:t>/</w:t>
            </w:r>
            <w:r w:rsidR="00CA054F">
              <w:t xml:space="preserve"> </w:t>
            </w:r>
            <w:r w:rsidR="000167BB" w:rsidRPr="00CA054F">
              <w:t>Guardian</w:t>
            </w:r>
            <w:r w:rsidRPr="00CA054F">
              <w:t xml:space="preserve"> Portal</w:t>
            </w:r>
          </w:p>
        </w:tc>
        <w:tc>
          <w:tcPr>
            <w:tcW w:w="1980" w:type="dxa"/>
            <w:hideMark/>
          </w:tcPr>
          <w:p w14:paraId="3E4BC193" w14:textId="206F0514" w:rsidR="00017440" w:rsidRPr="00CA054F" w:rsidRDefault="00017440" w:rsidP="00B50C47">
            <w:pPr>
              <w:pStyle w:val="TableTextRight"/>
              <w:keepNext w:val="0"/>
              <w:keepLines w:val="0"/>
            </w:pPr>
            <w:r w:rsidRPr="00CA054F">
              <w:t>Three to four weeks after all components of the test are submitted</w:t>
            </w:r>
            <w:r w:rsidR="00DE73A7" w:rsidRPr="00CA054F">
              <w:t xml:space="preserve"> and after the QC process has been completed for an assessment</w:t>
            </w:r>
          </w:p>
        </w:tc>
      </w:tr>
      <w:tr w:rsidR="007370E5" w:rsidRPr="00CA054F" w14:paraId="7482C95B" w14:textId="77777777" w:rsidTr="003F3E2D">
        <w:trPr>
          <w:cnfStyle w:val="000000100000" w:firstRow="0" w:lastRow="0" w:firstColumn="0" w:lastColumn="0" w:oddVBand="0" w:evenVBand="0" w:oddHBand="1" w:evenHBand="0" w:firstRowFirstColumn="0" w:firstRowLastColumn="0" w:lastRowFirstColumn="0" w:lastRowLastColumn="0"/>
          <w:trHeight w:val="2685"/>
        </w:trPr>
        <w:tc>
          <w:tcPr>
            <w:tcW w:w="1885" w:type="dxa"/>
          </w:tcPr>
          <w:p w14:paraId="25BFEFA9" w14:textId="58E39158" w:rsidR="007370E5" w:rsidRPr="00CA054F" w:rsidRDefault="007370E5" w:rsidP="00A2404F">
            <w:pPr>
              <w:pStyle w:val="TableTextRight"/>
              <w:keepNext w:val="0"/>
            </w:pPr>
            <w:r w:rsidRPr="00CA054F">
              <w:t>eSSR</w:t>
            </w:r>
          </w:p>
        </w:tc>
        <w:tc>
          <w:tcPr>
            <w:tcW w:w="1800" w:type="dxa"/>
          </w:tcPr>
          <w:p w14:paraId="4F59DB71" w14:textId="01FDC2A8" w:rsidR="007370E5" w:rsidRPr="00CA054F" w:rsidRDefault="007370E5" w:rsidP="00A2404F">
            <w:pPr>
              <w:pStyle w:val="TableTextRight"/>
              <w:keepNext w:val="0"/>
            </w:pPr>
            <w:r w:rsidRPr="00CA054F">
              <w:t xml:space="preserve">Summative ELPAC for </w:t>
            </w:r>
            <w:r w:rsidR="00CA054F">
              <w:br/>
            </w:r>
            <w:r w:rsidRPr="00CA054F">
              <w:t>K–2</w:t>
            </w:r>
          </w:p>
        </w:tc>
        <w:tc>
          <w:tcPr>
            <w:tcW w:w="1350" w:type="dxa"/>
          </w:tcPr>
          <w:p w14:paraId="45446EF8" w14:textId="2C70D0F5" w:rsidR="007370E5" w:rsidRPr="00CA054F" w:rsidRDefault="007370E5" w:rsidP="00BD6869">
            <w:pPr>
              <w:pStyle w:val="TableTextRight"/>
              <w:keepNext w:val="0"/>
            </w:pPr>
            <w:r w:rsidRPr="00CA054F">
              <w:t>Parents/Guardians</w:t>
            </w:r>
          </w:p>
        </w:tc>
        <w:tc>
          <w:tcPr>
            <w:tcW w:w="1260" w:type="dxa"/>
          </w:tcPr>
          <w:p w14:paraId="6D61EFAA" w14:textId="37EC5ECD" w:rsidR="007370E5" w:rsidRPr="00CA054F" w:rsidRDefault="007370E5" w:rsidP="00216308">
            <w:pPr>
              <w:pStyle w:val="TableTextRight"/>
              <w:keepNext w:val="0"/>
            </w:pPr>
            <w:r w:rsidRPr="00CA054F">
              <w:t>SIS Parent</w:t>
            </w:r>
            <w:r w:rsidR="001356FD" w:rsidRPr="00CA054F">
              <w:t>/</w:t>
            </w:r>
            <w:r w:rsidR="00CA054F">
              <w:t xml:space="preserve"> </w:t>
            </w:r>
            <w:r w:rsidR="001356FD" w:rsidRPr="00CA054F">
              <w:t>Guardian</w:t>
            </w:r>
            <w:r w:rsidRPr="00CA054F">
              <w:t xml:space="preserve"> Portal</w:t>
            </w:r>
          </w:p>
        </w:tc>
        <w:tc>
          <w:tcPr>
            <w:tcW w:w="1440" w:type="dxa"/>
          </w:tcPr>
          <w:p w14:paraId="61344936" w14:textId="23601402" w:rsidR="007370E5" w:rsidRPr="00CA054F" w:rsidRDefault="007370E5" w:rsidP="00216308">
            <w:pPr>
              <w:pStyle w:val="TableTextRight"/>
              <w:keepNext w:val="0"/>
            </w:pPr>
            <w:r w:rsidRPr="00CA054F">
              <w:t>API Integration with SIS Parent</w:t>
            </w:r>
            <w:r w:rsidR="000167BB" w:rsidRPr="00CA054F">
              <w:t>/</w:t>
            </w:r>
            <w:r w:rsidR="00CA054F">
              <w:t xml:space="preserve"> </w:t>
            </w:r>
            <w:r w:rsidR="000167BB" w:rsidRPr="00CA054F">
              <w:t>Guardian</w:t>
            </w:r>
            <w:r w:rsidRPr="00CA054F">
              <w:t xml:space="preserve"> Portal</w:t>
            </w:r>
          </w:p>
        </w:tc>
        <w:tc>
          <w:tcPr>
            <w:tcW w:w="1980" w:type="dxa"/>
          </w:tcPr>
          <w:p w14:paraId="2DE99195" w14:textId="49DAC2F4" w:rsidR="007370E5" w:rsidRPr="00CA054F" w:rsidRDefault="007370E5" w:rsidP="00212194">
            <w:pPr>
              <w:pStyle w:val="TableTextRight"/>
              <w:keepNext w:val="0"/>
            </w:pPr>
            <w:r w:rsidRPr="00CA054F">
              <w:t xml:space="preserve">Three to four weeks after </w:t>
            </w:r>
            <w:r w:rsidR="00172E58" w:rsidRPr="00CA054F">
              <w:t xml:space="preserve">the paper Writing answer documents have been returned to and processed by ETS </w:t>
            </w:r>
            <w:r w:rsidRPr="00CA054F">
              <w:t>and after the QC process has been completed for an assessment</w:t>
            </w:r>
          </w:p>
        </w:tc>
      </w:tr>
      <w:tr w:rsidR="007370E5" w:rsidRPr="00CA054F" w14:paraId="47A30B89" w14:textId="77777777" w:rsidTr="003F3E2D">
        <w:trPr>
          <w:cnfStyle w:val="000000010000" w:firstRow="0" w:lastRow="0" w:firstColumn="0" w:lastColumn="0" w:oddVBand="0" w:evenVBand="0" w:oddHBand="0" w:evenHBand="1" w:firstRowFirstColumn="0" w:firstRowLastColumn="0" w:lastRowFirstColumn="0" w:lastRowLastColumn="0"/>
          <w:trHeight w:val="2685"/>
        </w:trPr>
        <w:tc>
          <w:tcPr>
            <w:tcW w:w="1885" w:type="dxa"/>
            <w:hideMark/>
          </w:tcPr>
          <w:p w14:paraId="78FD0F41" w14:textId="77777777" w:rsidR="007370E5" w:rsidRPr="00CA054F" w:rsidRDefault="007370E5" w:rsidP="007370E5">
            <w:pPr>
              <w:pStyle w:val="TableTextRight"/>
              <w:keepNext w:val="0"/>
              <w:keepLines w:val="0"/>
            </w:pPr>
            <w:r w:rsidRPr="00CA054F">
              <w:t>eSSR</w:t>
            </w:r>
          </w:p>
        </w:tc>
        <w:tc>
          <w:tcPr>
            <w:tcW w:w="1800" w:type="dxa"/>
            <w:hideMark/>
          </w:tcPr>
          <w:p w14:paraId="1F3F2AAC" w14:textId="77777777" w:rsidR="007370E5" w:rsidRPr="00CA054F" w:rsidRDefault="007370E5" w:rsidP="007370E5">
            <w:pPr>
              <w:pStyle w:val="TableTextRight"/>
              <w:keepNext w:val="0"/>
              <w:keepLines w:val="0"/>
            </w:pPr>
            <w:r w:rsidRPr="00CA054F">
              <w:t>Initial ELPAC and Initial Alternate ELPAC</w:t>
            </w:r>
          </w:p>
        </w:tc>
        <w:tc>
          <w:tcPr>
            <w:tcW w:w="1350" w:type="dxa"/>
            <w:hideMark/>
          </w:tcPr>
          <w:p w14:paraId="5554DE47" w14:textId="529ECB9F" w:rsidR="007370E5" w:rsidRPr="00CA054F" w:rsidRDefault="007370E5" w:rsidP="007370E5">
            <w:pPr>
              <w:pStyle w:val="TableTextRight"/>
              <w:keepNext w:val="0"/>
              <w:keepLines w:val="0"/>
            </w:pPr>
            <w:r w:rsidRPr="00CA054F">
              <w:t>Parents/</w:t>
            </w:r>
            <w:r w:rsidR="00CA054F" w:rsidRPr="00CA054F">
              <w:t xml:space="preserve"> </w:t>
            </w:r>
            <w:r w:rsidRPr="00CA054F">
              <w:t>Guardians </w:t>
            </w:r>
          </w:p>
        </w:tc>
        <w:tc>
          <w:tcPr>
            <w:tcW w:w="1260" w:type="dxa"/>
            <w:hideMark/>
          </w:tcPr>
          <w:p w14:paraId="33E022CF" w14:textId="1BC61A08" w:rsidR="007370E5" w:rsidRPr="00CA054F" w:rsidRDefault="007370E5" w:rsidP="007370E5">
            <w:pPr>
              <w:pStyle w:val="TableTextRight"/>
              <w:keepNext w:val="0"/>
              <w:keepLines w:val="0"/>
            </w:pPr>
            <w:r w:rsidRPr="00CA054F">
              <w:t>SIS Parent</w:t>
            </w:r>
            <w:r w:rsidR="001356FD" w:rsidRPr="00CA054F">
              <w:t>/Guardian</w:t>
            </w:r>
            <w:r w:rsidRPr="00CA054F">
              <w:t xml:space="preserve"> Portal</w:t>
            </w:r>
          </w:p>
        </w:tc>
        <w:tc>
          <w:tcPr>
            <w:tcW w:w="1440" w:type="dxa"/>
            <w:hideMark/>
          </w:tcPr>
          <w:p w14:paraId="38A430F2" w14:textId="2EF6BE3C" w:rsidR="007370E5" w:rsidRPr="00CA054F" w:rsidRDefault="007370E5" w:rsidP="007370E5">
            <w:pPr>
              <w:pStyle w:val="TableTextRight"/>
              <w:keepNext w:val="0"/>
              <w:keepLines w:val="0"/>
            </w:pPr>
            <w:r w:rsidRPr="00CA054F">
              <w:t>API Integration with SIS Parent</w:t>
            </w:r>
            <w:r w:rsidR="001356FD" w:rsidRPr="00CA054F">
              <w:t>/Guardian</w:t>
            </w:r>
            <w:r w:rsidRPr="00CA054F">
              <w:t xml:space="preserve"> Portal</w:t>
            </w:r>
          </w:p>
        </w:tc>
        <w:tc>
          <w:tcPr>
            <w:tcW w:w="1980" w:type="dxa"/>
            <w:hideMark/>
          </w:tcPr>
          <w:p w14:paraId="0DF69446" w14:textId="4B89D314" w:rsidR="007370E5" w:rsidRPr="00CA054F" w:rsidRDefault="007370E5" w:rsidP="007370E5">
            <w:pPr>
              <w:pStyle w:val="TableTextRight"/>
              <w:keepNext w:val="0"/>
              <w:keepLines w:val="0"/>
            </w:pPr>
            <w:r w:rsidRPr="00CA054F">
              <w:t>Near-real time after all components of the test are submitted by the student or entered into DEI by LEAs and all local scoring has been completed</w:t>
            </w:r>
            <w:r w:rsidR="00B22858">
              <w:t xml:space="preserve"> </w:t>
            </w:r>
            <w:r w:rsidR="00B22858" w:rsidRPr="00CA054F">
              <w:t>and after the QC process has been completed for an assessment</w:t>
            </w:r>
          </w:p>
        </w:tc>
      </w:tr>
      <w:tr w:rsidR="00462E32" w:rsidRPr="00CA054F" w14:paraId="2C5FDB37" w14:textId="77777777" w:rsidTr="003F3E2D">
        <w:trPr>
          <w:cnfStyle w:val="000000100000" w:firstRow="0" w:lastRow="0" w:firstColumn="0" w:lastColumn="0" w:oddVBand="0" w:evenVBand="0" w:oddHBand="1" w:evenHBand="0" w:firstRowFirstColumn="0" w:firstRowLastColumn="0" w:lastRowFirstColumn="0" w:lastRowLastColumn="0"/>
          <w:trHeight w:val="2060"/>
        </w:trPr>
        <w:tc>
          <w:tcPr>
            <w:tcW w:w="1885" w:type="dxa"/>
            <w:hideMark/>
          </w:tcPr>
          <w:p w14:paraId="54FE52E5" w14:textId="77777777" w:rsidR="007370E5" w:rsidRPr="00CA054F" w:rsidRDefault="007370E5" w:rsidP="007370E5">
            <w:pPr>
              <w:pStyle w:val="TableTextRight"/>
              <w:keepNext w:val="0"/>
              <w:keepLines w:val="0"/>
            </w:pPr>
            <w:r w:rsidRPr="00CA054F">
              <w:t>Student Data Files</w:t>
            </w:r>
          </w:p>
        </w:tc>
        <w:tc>
          <w:tcPr>
            <w:tcW w:w="1800" w:type="dxa"/>
            <w:hideMark/>
          </w:tcPr>
          <w:p w14:paraId="3BBF0A03" w14:textId="77777777" w:rsidR="007370E5" w:rsidRPr="00CA054F" w:rsidRDefault="007370E5" w:rsidP="007370E5">
            <w:pPr>
              <w:pStyle w:val="TableTextRight"/>
              <w:keepNext w:val="0"/>
              <w:keepLines w:val="0"/>
            </w:pPr>
            <w:r w:rsidRPr="00CA054F">
              <w:t>All Summative Assessments</w:t>
            </w:r>
          </w:p>
        </w:tc>
        <w:tc>
          <w:tcPr>
            <w:tcW w:w="1350" w:type="dxa"/>
            <w:hideMark/>
          </w:tcPr>
          <w:p w14:paraId="2AEFE15E" w14:textId="77777777" w:rsidR="007370E5" w:rsidRPr="00CA054F" w:rsidRDefault="007370E5" w:rsidP="007370E5">
            <w:pPr>
              <w:pStyle w:val="TableTextRight"/>
              <w:keepNext w:val="0"/>
              <w:keepLines w:val="0"/>
            </w:pPr>
            <w:r w:rsidRPr="00CA054F">
              <w:t>LEAs</w:t>
            </w:r>
          </w:p>
        </w:tc>
        <w:tc>
          <w:tcPr>
            <w:tcW w:w="1260" w:type="dxa"/>
            <w:hideMark/>
          </w:tcPr>
          <w:p w14:paraId="4FA5A98A" w14:textId="77777777" w:rsidR="007370E5" w:rsidRPr="00CA054F" w:rsidRDefault="007370E5" w:rsidP="007370E5">
            <w:pPr>
              <w:pStyle w:val="TableTextRight"/>
              <w:keepNext w:val="0"/>
              <w:keepLines w:val="0"/>
            </w:pPr>
            <w:r w:rsidRPr="00CA054F">
              <w:t>TOMS</w:t>
            </w:r>
          </w:p>
        </w:tc>
        <w:tc>
          <w:tcPr>
            <w:tcW w:w="1440" w:type="dxa"/>
            <w:hideMark/>
          </w:tcPr>
          <w:p w14:paraId="2165FD88" w14:textId="77777777" w:rsidR="007370E5" w:rsidRPr="00CA054F" w:rsidRDefault="007370E5" w:rsidP="007370E5">
            <w:pPr>
              <w:pStyle w:val="TableTextRight"/>
              <w:keepNext w:val="0"/>
              <w:keepLines w:val="0"/>
            </w:pPr>
            <w:r w:rsidRPr="00CA054F">
              <w:t>UI Download via TOMS</w:t>
            </w:r>
          </w:p>
        </w:tc>
        <w:tc>
          <w:tcPr>
            <w:tcW w:w="1980" w:type="dxa"/>
            <w:hideMark/>
          </w:tcPr>
          <w:p w14:paraId="60BC218C" w14:textId="77777777" w:rsidR="007370E5" w:rsidRPr="00CA054F" w:rsidRDefault="007370E5" w:rsidP="007370E5">
            <w:pPr>
              <w:pStyle w:val="TableTextRight"/>
              <w:keepNext w:val="0"/>
              <w:keepLines w:val="0"/>
            </w:pPr>
            <w:r w:rsidRPr="00CA054F">
              <w:t>Three to four weeks after all components of the test are submitted by the student or entered into DEI by LEAs</w:t>
            </w:r>
          </w:p>
        </w:tc>
      </w:tr>
      <w:tr w:rsidR="007370E5" w:rsidRPr="00CA054F" w14:paraId="2D563B1B" w14:textId="77777777" w:rsidTr="003F3E2D">
        <w:trPr>
          <w:cnfStyle w:val="000000010000" w:firstRow="0" w:lastRow="0" w:firstColumn="0" w:lastColumn="0" w:oddVBand="0" w:evenVBand="0" w:oddHBand="0" w:evenHBand="1" w:firstRowFirstColumn="0" w:firstRowLastColumn="0" w:lastRowFirstColumn="0" w:lastRowLastColumn="0"/>
          <w:trHeight w:val="2060"/>
        </w:trPr>
        <w:tc>
          <w:tcPr>
            <w:tcW w:w="1885" w:type="dxa"/>
            <w:hideMark/>
          </w:tcPr>
          <w:p w14:paraId="7469A146" w14:textId="77777777" w:rsidR="007370E5" w:rsidRPr="00CA054F" w:rsidRDefault="007370E5" w:rsidP="007370E5">
            <w:pPr>
              <w:pStyle w:val="TableTextRight"/>
              <w:keepNext w:val="0"/>
              <w:keepLines w:val="0"/>
            </w:pPr>
            <w:r w:rsidRPr="00CA054F">
              <w:t>Student Data Files</w:t>
            </w:r>
          </w:p>
        </w:tc>
        <w:tc>
          <w:tcPr>
            <w:tcW w:w="1800" w:type="dxa"/>
            <w:hideMark/>
          </w:tcPr>
          <w:p w14:paraId="135CE189" w14:textId="77777777" w:rsidR="007370E5" w:rsidRPr="00CA054F" w:rsidRDefault="007370E5" w:rsidP="007370E5">
            <w:pPr>
              <w:pStyle w:val="TableTextRight"/>
              <w:keepNext w:val="0"/>
              <w:keepLines w:val="0"/>
            </w:pPr>
            <w:r w:rsidRPr="00CA054F">
              <w:t>Initial ELPAC and Initial Alternate ELPAC</w:t>
            </w:r>
          </w:p>
        </w:tc>
        <w:tc>
          <w:tcPr>
            <w:tcW w:w="1350" w:type="dxa"/>
            <w:hideMark/>
          </w:tcPr>
          <w:p w14:paraId="6D44F5D8" w14:textId="77777777" w:rsidR="007370E5" w:rsidRPr="00CA054F" w:rsidRDefault="007370E5" w:rsidP="007370E5">
            <w:pPr>
              <w:pStyle w:val="TableTextRight"/>
              <w:keepNext w:val="0"/>
              <w:keepLines w:val="0"/>
            </w:pPr>
            <w:r w:rsidRPr="00CA054F">
              <w:t>LEAs</w:t>
            </w:r>
          </w:p>
        </w:tc>
        <w:tc>
          <w:tcPr>
            <w:tcW w:w="1260" w:type="dxa"/>
            <w:hideMark/>
          </w:tcPr>
          <w:p w14:paraId="09985EB3" w14:textId="77777777" w:rsidR="007370E5" w:rsidRPr="00CA054F" w:rsidRDefault="007370E5" w:rsidP="007370E5">
            <w:pPr>
              <w:pStyle w:val="TableTextRight"/>
              <w:keepNext w:val="0"/>
              <w:keepLines w:val="0"/>
            </w:pPr>
            <w:r w:rsidRPr="00CA054F">
              <w:t>TOMS</w:t>
            </w:r>
          </w:p>
        </w:tc>
        <w:tc>
          <w:tcPr>
            <w:tcW w:w="1440" w:type="dxa"/>
            <w:hideMark/>
          </w:tcPr>
          <w:p w14:paraId="3575BCFD" w14:textId="77777777" w:rsidR="007370E5" w:rsidRPr="00CA054F" w:rsidRDefault="007370E5" w:rsidP="007370E5">
            <w:pPr>
              <w:pStyle w:val="TableTextRight"/>
              <w:keepNext w:val="0"/>
              <w:keepLines w:val="0"/>
            </w:pPr>
            <w:r w:rsidRPr="00CA054F">
              <w:t>UI Download via TOMS</w:t>
            </w:r>
          </w:p>
        </w:tc>
        <w:tc>
          <w:tcPr>
            <w:tcW w:w="1980" w:type="dxa"/>
            <w:hideMark/>
          </w:tcPr>
          <w:p w14:paraId="00E00616" w14:textId="77777777" w:rsidR="007370E5" w:rsidRPr="00CA054F" w:rsidRDefault="007370E5" w:rsidP="007370E5">
            <w:pPr>
              <w:pStyle w:val="TableTextRight"/>
              <w:keepNext w:val="0"/>
              <w:keepLines w:val="0"/>
            </w:pPr>
            <w:r w:rsidRPr="00CA054F">
              <w:t>Near-real time after all components of the test are submitted by the student or entered into DEI by LEAs and all local scoring has been completed</w:t>
            </w:r>
          </w:p>
        </w:tc>
      </w:tr>
      <w:tr w:rsidR="00462E32" w:rsidRPr="00CA054F" w14:paraId="69F8513F" w14:textId="77777777" w:rsidTr="003F3E2D">
        <w:trPr>
          <w:cnfStyle w:val="000000100000" w:firstRow="0" w:lastRow="0" w:firstColumn="0" w:lastColumn="0" w:oddVBand="0" w:evenVBand="0" w:oddHBand="1" w:evenHBand="0" w:firstRowFirstColumn="0" w:firstRowLastColumn="0" w:lastRowFirstColumn="0" w:lastRowLastColumn="0"/>
          <w:trHeight w:val="1790"/>
        </w:trPr>
        <w:tc>
          <w:tcPr>
            <w:tcW w:w="1885" w:type="dxa"/>
            <w:hideMark/>
          </w:tcPr>
          <w:p w14:paraId="60264EBA" w14:textId="77777777" w:rsidR="007370E5" w:rsidRPr="00CA054F" w:rsidRDefault="007370E5" w:rsidP="007370E5">
            <w:pPr>
              <w:pStyle w:val="TableTextRight"/>
              <w:keepNext w:val="0"/>
              <w:keepLines w:val="0"/>
            </w:pPr>
            <w:r w:rsidRPr="00CA054F">
              <w:t>Student Scores</w:t>
            </w:r>
          </w:p>
        </w:tc>
        <w:tc>
          <w:tcPr>
            <w:tcW w:w="1800" w:type="dxa"/>
            <w:hideMark/>
          </w:tcPr>
          <w:p w14:paraId="38A72BB2" w14:textId="77777777" w:rsidR="007370E5" w:rsidRPr="00CA054F" w:rsidRDefault="007370E5" w:rsidP="007370E5">
            <w:pPr>
              <w:pStyle w:val="TableTextRight"/>
              <w:keepNext w:val="0"/>
              <w:keepLines w:val="0"/>
            </w:pPr>
            <w:r w:rsidRPr="00CA054F">
              <w:t>All Summative Assessments</w:t>
            </w:r>
          </w:p>
        </w:tc>
        <w:tc>
          <w:tcPr>
            <w:tcW w:w="1350" w:type="dxa"/>
            <w:hideMark/>
          </w:tcPr>
          <w:p w14:paraId="0044200A" w14:textId="77777777" w:rsidR="007370E5" w:rsidRPr="00CA054F" w:rsidRDefault="007370E5" w:rsidP="007370E5">
            <w:pPr>
              <w:pStyle w:val="TableTextRight"/>
              <w:keepNext w:val="0"/>
              <w:keepLines w:val="0"/>
            </w:pPr>
            <w:r w:rsidRPr="00CA054F">
              <w:t>LEAs</w:t>
            </w:r>
          </w:p>
        </w:tc>
        <w:tc>
          <w:tcPr>
            <w:tcW w:w="1260" w:type="dxa"/>
            <w:hideMark/>
          </w:tcPr>
          <w:p w14:paraId="508DC0FA" w14:textId="2873DE9C" w:rsidR="007370E5" w:rsidRPr="00CA054F" w:rsidRDefault="007370E5" w:rsidP="007370E5">
            <w:pPr>
              <w:pStyle w:val="TableTextRight"/>
              <w:keepNext w:val="0"/>
              <w:keepLines w:val="0"/>
            </w:pPr>
            <w:r w:rsidRPr="00CA054F">
              <w:t>SIS Parent</w:t>
            </w:r>
            <w:r w:rsidR="001356FD" w:rsidRPr="00CA054F">
              <w:t>/Guardian</w:t>
            </w:r>
            <w:r w:rsidRPr="00CA054F">
              <w:t xml:space="preserve"> Portal</w:t>
            </w:r>
          </w:p>
        </w:tc>
        <w:tc>
          <w:tcPr>
            <w:tcW w:w="1440" w:type="dxa"/>
            <w:hideMark/>
          </w:tcPr>
          <w:p w14:paraId="69310A24" w14:textId="77777777" w:rsidR="007370E5" w:rsidRPr="00CA054F" w:rsidRDefault="007370E5" w:rsidP="007370E5">
            <w:pPr>
              <w:pStyle w:val="TableTextRight"/>
              <w:keepNext w:val="0"/>
              <w:keepLines w:val="0"/>
            </w:pPr>
            <w:r w:rsidRPr="00CA054F">
              <w:t>Secure Data APIs</w:t>
            </w:r>
          </w:p>
        </w:tc>
        <w:tc>
          <w:tcPr>
            <w:tcW w:w="1980" w:type="dxa"/>
            <w:hideMark/>
          </w:tcPr>
          <w:p w14:paraId="195EEEB5" w14:textId="77777777" w:rsidR="007370E5" w:rsidRPr="00CA054F" w:rsidRDefault="007370E5" w:rsidP="007370E5">
            <w:pPr>
              <w:pStyle w:val="TableTextRight"/>
              <w:keepNext w:val="0"/>
              <w:keepLines w:val="0"/>
            </w:pPr>
            <w:r w:rsidRPr="00CA054F">
              <w:t>Three to four weeks after all components of the test are submitted by the student or entered into DEI by LEAs</w:t>
            </w:r>
          </w:p>
        </w:tc>
      </w:tr>
      <w:tr w:rsidR="007370E5" w:rsidRPr="00CA054F" w14:paraId="19F4AB05" w14:textId="77777777" w:rsidTr="003F3E2D">
        <w:trPr>
          <w:cnfStyle w:val="000000010000" w:firstRow="0" w:lastRow="0" w:firstColumn="0" w:lastColumn="0" w:oddVBand="0" w:evenVBand="0" w:oddHBand="0" w:evenHBand="1" w:firstRowFirstColumn="0" w:firstRowLastColumn="0" w:lastRowFirstColumn="0" w:lastRowLastColumn="0"/>
          <w:trHeight w:val="1790"/>
        </w:trPr>
        <w:tc>
          <w:tcPr>
            <w:tcW w:w="1885" w:type="dxa"/>
            <w:hideMark/>
          </w:tcPr>
          <w:p w14:paraId="7651C044" w14:textId="77777777" w:rsidR="007370E5" w:rsidRPr="00CA054F" w:rsidRDefault="007370E5" w:rsidP="007370E5">
            <w:pPr>
              <w:pStyle w:val="TableTextRight"/>
              <w:keepNext w:val="0"/>
              <w:keepLines w:val="0"/>
            </w:pPr>
            <w:r w:rsidRPr="00CA054F">
              <w:t>Student Scores</w:t>
            </w:r>
          </w:p>
        </w:tc>
        <w:tc>
          <w:tcPr>
            <w:tcW w:w="1800" w:type="dxa"/>
            <w:hideMark/>
          </w:tcPr>
          <w:p w14:paraId="3949DD80" w14:textId="77777777" w:rsidR="007370E5" w:rsidRPr="00CA054F" w:rsidRDefault="007370E5" w:rsidP="007370E5">
            <w:pPr>
              <w:pStyle w:val="TableTextRight"/>
              <w:keepNext w:val="0"/>
              <w:keepLines w:val="0"/>
            </w:pPr>
            <w:r w:rsidRPr="00CA054F">
              <w:t>Initial ELPAC and Initial Alternate ELPAC</w:t>
            </w:r>
          </w:p>
        </w:tc>
        <w:tc>
          <w:tcPr>
            <w:tcW w:w="1350" w:type="dxa"/>
            <w:hideMark/>
          </w:tcPr>
          <w:p w14:paraId="61C34772" w14:textId="77777777" w:rsidR="007370E5" w:rsidRPr="00CA054F" w:rsidRDefault="007370E5" w:rsidP="007370E5">
            <w:pPr>
              <w:pStyle w:val="TableTextRight"/>
              <w:keepNext w:val="0"/>
              <w:keepLines w:val="0"/>
            </w:pPr>
            <w:r w:rsidRPr="00CA054F">
              <w:t>LEAs</w:t>
            </w:r>
          </w:p>
        </w:tc>
        <w:tc>
          <w:tcPr>
            <w:tcW w:w="1260" w:type="dxa"/>
            <w:hideMark/>
          </w:tcPr>
          <w:p w14:paraId="1B98D95A" w14:textId="21629805" w:rsidR="007370E5" w:rsidRPr="00CA054F" w:rsidRDefault="007370E5" w:rsidP="007370E5">
            <w:pPr>
              <w:pStyle w:val="TableTextRight"/>
              <w:keepNext w:val="0"/>
              <w:keepLines w:val="0"/>
            </w:pPr>
            <w:r w:rsidRPr="00CA054F">
              <w:t>SIS Parent</w:t>
            </w:r>
            <w:r w:rsidR="001356FD" w:rsidRPr="00CA054F">
              <w:t>/Guardian</w:t>
            </w:r>
            <w:r w:rsidRPr="00CA054F">
              <w:t xml:space="preserve"> Portal</w:t>
            </w:r>
          </w:p>
        </w:tc>
        <w:tc>
          <w:tcPr>
            <w:tcW w:w="1440" w:type="dxa"/>
            <w:hideMark/>
          </w:tcPr>
          <w:p w14:paraId="51D70B9D" w14:textId="77777777" w:rsidR="007370E5" w:rsidRPr="00CA054F" w:rsidRDefault="007370E5" w:rsidP="007370E5">
            <w:pPr>
              <w:pStyle w:val="TableTextRight"/>
              <w:keepNext w:val="0"/>
              <w:keepLines w:val="0"/>
            </w:pPr>
            <w:r w:rsidRPr="00CA054F">
              <w:t>Secure Data APIs</w:t>
            </w:r>
          </w:p>
        </w:tc>
        <w:tc>
          <w:tcPr>
            <w:tcW w:w="1980" w:type="dxa"/>
            <w:hideMark/>
          </w:tcPr>
          <w:p w14:paraId="41E56F89" w14:textId="77777777" w:rsidR="007370E5" w:rsidRPr="00CA054F" w:rsidRDefault="007370E5" w:rsidP="007370E5">
            <w:pPr>
              <w:pStyle w:val="TableTextRight"/>
              <w:keepNext w:val="0"/>
              <w:keepLines w:val="0"/>
            </w:pPr>
            <w:r w:rsidRPr="00CA054F">
              <w:t>Near-real time after all components of the test are submitted by the student or entered into DEI by LEAs and all local scoring has been completed</w:t>
            </w:r>
          </w:p>
        </w:tc>
      </w:tr>
      <w:tr w:rsidR="00462E32" w:rsidRPr="00CA054F" w14:paraId="40EE6BC9" w14:textId="77777777" w:rsidTr="003F3E2D">
        <w:trPr>
          <w:cnfStyle w:val="000000100000" w:firstRow="0" w:lastRow="0" w:firstColumn="0" w:lastColumn="0" w:oddVBand="0" w:evenVBand="0" w:oddHBand="1" w:evenHBand="0" w:firstRowFirstColumn="0" w:firstRowLastColumn="0" w:lastRowFirstColumn="0" w:lastRowLastColumn="0"/>
          <w:trHeight w:val="3885"/>
        </w:trPr>
        <w:tc>
          <w:tcPr>
            <w:tcW w:w="1885" w:type="dxa"/>
            <w:hideMark/>
          </w:tcPr>
          <w:p w14:paraId="5A51A6E5" w14:textId="77777777" w:rsidR="007370E5" w:rsidRPr="00CA054F" w:rsidRDefault="007370E5" w:rsidP="007370E5">
            <w:pPr>
              <w:pStyle w:val="TableTextRight"/>
              <w:keepNext w:val="0"/>
              <w:keepLines w:val="0"/>
            </w:pPr>
            <w:r w:rsidRPr="00CA054F">
              <w:t>Aggregate Reports</w:t>
            </w:r>
          </w:p>
        </w:tc>
        <w:tc>
          <w:tcPr>
            <w:tcW w:w="1800" w:type="dxa"/>
            <w:hideMark/>
          </w:tcPr>
          <w:p w14:paraId="097C955B" w14:textId="77777777" w:rsidR="007370E5" w:rsidRPr="00CA054F" w:rsidRDefault="007370E5" w:rsidP="007370E5">
            <w:pPr>
              <w:pStyle w:val="TableTextRight"/>
              <w:keepNext w:val="0"/>
              <w:keepLines w:val="0"/>
            </w:pPr>
            <w:r w:rsidRPr="00CA054F">
              <w:t>All Summative and Alternate Assessments</w:t>
            </w:r>
          </w:p>
        </w:tc>
        <w:tc>
          <w:tcPr>
            <w:tcW w:w="1350" w:type="dxa"/>
            <w:hideMark/>
          </w:tcPr>
          <w:p w14:paraId="0B7A88B2" w14:textId="77777777" w:rsidR="007370E5" w:rsidRPr="00CA054F" w:rsidRDefault="007370E5" w:rsidP="007370E5">
            <w:pPr>
              <w:pStyle w:val="TableTextRight"/>
              <w:keepNext w:val="0"/>
              <w:keepLines w:val="0"/>
            </w:pPr>
            <w:r w:rsidRPr="00CA054F">
              <w:t>LEAs</w:t>
            </w:r>
          </w:p>
        </w:tc>
        <w:tc>
          <w:tcPr>
            <w:tcW w:w="1260" w:type="dxa"/>
            <w:hideMark/>
          </w:tcPr>
          <w:p w14:paraId="76DAD6D3" w14:textId="77777777" w:rsidR="007370E5" w:rsidRPr="00CA054F" w:rsidRDefault="007370E5" w:rsidP="007370E5">
            <w:pPr>
              <w:pStyle w:val="TableTextRight"/>
              <w:keepNext w:val="0"/>
              <w:keepLines w:val="0"/>
            </w:pPr>
            <w:r w:rsidRPr="00CA054F">
              <w:t>CERS</w:t>
            </w:r>
          </w:p>
        </w:tc>
        <w:tc>
          <w:tcPr>
            <w:tcW w:w="1440" w:type="dxa"/>
            <w:hideMark/>
          </w:tcPr>
          <w:p w14:paraId="44704567" w14:textId="10A15C0E" w:rsidR="007370E5" w:rsidRPr="00CA054F" w:rsidRDefault="007370E5" w:rsidP="007370E5">
            <w:pPr>
              <w:pStyle w:val="TableTextRight"/>
              <w:keepNext w:val="0"/>
              <w:keepLines w:val="0"/>
            </w:pPr>
            <w:r w:rsidRPr="00CA054F">
              <w:t>CERS UI, Downloads</w:t>
            </w:r>
          </w:p>
        </w:tc>
        <w:tc>
          <w:tcPr>
            <w:tcW w:w="1980" w:type="dxa"/>
            <w:hideMark/>
          </w:tcPr>
          <w:p w14:paraId="222357DD" w14:textId="77777777" w:rsidR="007370E5" w:rsidRPr="00CA054F" w:rsidRDefault="007370E5" w:rsidP="007370E5">
            <w:pPr>
              <w:pStyle w:val="TableTextRight"/>
              <w:keepNext w:val="0"/>
              <w:keepLines w:val="0"/>
            </w:pPr>
            <w:r w:rsidRPr="00CA054F">
              <w:t>Three to four weeks after all components of the test are submitted by the student or entered into DEI by LEAs</w:t>
            </w:r>
          </w:p>
        </w:tc>
      </w:tr>
      <w:tr w:rsidR="007370E5" w:rsidRPr="00CA054F" w14:paraId="14B411FD" w14:textId="77777777" w:rsidTr="003F3E2D">
        <w:trPr>
          <w:cnfStyle w:val="000000010000" w:firstRow="0" w:lastRow="0" w:firstColumn="0" w:lastColumn="0" w:oddVBand="0" w:evenVBand="0" w:oddHBand="0" w:evenHBand="1" w:firstRowFirstColumn="0" w:firstRowLastColumn="0" w:lastRowFirstColumn="0" w:lastRowLastColumn="0"/>
          <w:trHeight w:val="2700"/>
        </w:trPr>
        <w:tc>
          <w:tcPr>
            <w:tcW w:w="1885" w:type="dxa"/>
            <w:hideMark/>
          </w:tcPr>
          <w:p w14:paraId="15A9E832" w14:textId="77777777" w:rsidR="007370E5" w:rsidRPr="00CA054F" w:rsidRDefault="007370E5" w:rsidP="007370E5">
            <w:pPr>
              <w:pStyle w:val="TableTextRight"/>
              <w:keepNext w:val="0"/>
              <w:keepLines w:val="0"/>
            </w:pPr>
            <w:r w:rsidRPr="00CA054F">
              <w:t>Writing Extended Response Dimension Scores</w:t>
            </w:r>
          </w:p>
        </w:tc>
        <w:tc>
          <w:tcPr>
            <w:tcW w:w="1800" w:type="dxa"/>
            <w:hideMark/>
          </w:tcPr>
          <w:p w14:paraId="323D8867" w14:textId="77777777" w:rsidR="007370E5" w:rsidRPr="00CA054F" w:rsidRDefault="007370E5" w:rsidP="007370E5">
            <w:pPr>
              <w:pStyle w:val="TableTextRight"/>
              <w:keepNext w:val="0"/>
              <w:keepLines w:val="0"/>
            </w:pPr>
            <w:r w:rsidRPr="00CA054F">
              <w:t>Smarter Balanced ELA </w:t>
            </w:r>
          </w:p>
        </w:tc>
        <w:tc>
          <w:tcPr>
            <w:tcW w:w="1350" w:type="dxa"/>
            <w:hideMark/>
          </w:tcPr>
          <w:p w14:paraId="7DA6A0C5" w14:textId="77777777" w:rsidR="007370E5" w:rsidRPr="00CA054F" w:rsidRDefault="007370E5" w:rsidP="007370E5">
            <w:pPr>
              <w:pStyle w:val="TableTextRight"/>
              <w:keepNext w:val="0"/>
              <w:keepLines w:val="0"/>
            </w:pPr>
            <w:r w:rsidRPr="00CA054F">
              <w:t>LEAs</w:t>
            </w:r>
          </w:p>
        </w:tc>
        <w:tc>
          <w:tcPr>
            <w:tcW w:w="1260" w:type="dxa"/>
            <w:hideMark/>
          </w:tcPr>
          <w:p w14:paraId="7C729F19" w14:textId="77777777" w:rsidR="007370E5" w:rsidRPr="00CA054F" w:rsidRDefault="007370E5" w:rsidP="007370E5">
            <w:pPr>
              <w:pStyle w:val="TableTextRight"/>
              <w:keepNext w:val="0"/>
              <w:keepLines w:val="0"/>
            </w:pPr>
            <w:r w:rsidRPr="00CA054F">
              <w:t>CERS</w:t>
            </w:r>
          </w:p>
        </w:tc>
        <w:tc>
          <w:tcPr>
            <w:tcW w:w="1440" w:type="dxa"/>
            <w:hideMark/>
          </w:tcPr>
          <w:p w14:paraId="544E73E6" w14:textId="77777777" w:rsidR="007370E5" w:rsidRPr="00CA054F" w:rsidRDefault="007370E5" w:rsidP="007370E5">
            <w:pPr>
              <w:pStyle w:val="TableTextRight"/>
              <w:keepNext w:val="0"/>
              <w:keepLines w:val="0"/>
            </w:pPr>
            <w:r w:rsidRPr="00CA054F">
              <w:t>CERS UI</w:t>
            </w:r>
          </w:p>
        </w:tc>
        <w:tc>
          <w:tcPr>
            <w:tcW w:w="1980" w:type="dxa"/>
            <w:hideMark/>
          </w:tcPr>
          <w:p w14:paraId="60C11518" w14:textId="77777777" w:rsidR="007370E5" w:rsidRPr="00CA054F" w:rsidRDefault="007370E5" w:rsidP="007370E5">
            <w:pPr>
              <w:pStyle w:val="TableTextRight"/>
              <w:keepNext w:val="0"/>
              <w:keepLines w:val="0"/>
            </w:pPr>
            <w:r w:rsidRPr="00CA054F">
              <w:t>Operational Responses: three to four weeks after all components of the test are submitted</w:t>
            </w:r>
          </w:p>
          <w:p w14:paraId="6A53320D" w14:textId="77777777" w:rsidR="007370E5" w:rsidRPr="00CA054F" w:rsidRDefault="007370E5" w:rsidP="007370E5">
            <w:pPr>
              <w:pStyle w:val="TableTextRight"/>
              <w:keepNext w:val="0"/>
              <w:keepLines w:val="0"/>
            </w:pPr>
            <w:r w:rsidRPr="00CA054F">
              <w:t>Field Test Responses: after administration analysis is complete</w:t>
            </w:r>
          </w:p>
        </w:tc>
      </w:tr>
      <w:tr w:rsidR="00462E32" w:rsidRPr="00CA054F" w14:paraId="3E331113" w14:textId="77777777" w:rsidTr="003F3E2D">
        <w:trPr>
          <w:cnfStyle w:val="000000100000" w:firstRow="0" w:lastRow="0" w:firstColumn="0" w:lastColumn="0" w:oddVBand="0" w:evenVBand="0" w:oddHBand="1" w:evenHBand="0" w:firstRowFirstColumn="0" w:firstRowLastColumn="0" w:lastRowFirstColumn="0" w:lastRowLastColumn="0"/>
          <w:trHeight w:val="1800"/>
        </w:trPr>
        <w:tc>
          <w:tcPr>
            <w:tcW w:w="1885" w:type="dxa"/>
            <w:hideMark/>
          </w:tcPr>
          <w:p w14:paraId="5B22D4A6" w14:textId="77777777" w:rsidR="007370E5" w:rsidRPr="00CA054F" w:rsidRDefault="007370E5" w:rsidP="007370E5">
            <w:pPr>
              <w:pStyle w:val="TableTextRight"/>
              <w:keepNext w:val="0"/>
              <w:keepLines w:val="0"/>
            </w:pPr>
            <w:r w:rsidRPr="00CA054F">
              <w:t>Electronic Summary Reports (unsuppressed aggregate)</w:t>
            </w:r>
          </w:p>
        </w:tc>
        <w:tc>
          <w:tcPr>
            <w:tcW w:w="1800" w:type="dxa"/>
            <w:hideMark/>
          </w:tcPr>
          <w:p w14:paraId="6244D7EB" w14:textId="48E39D4E" w:rsidR="007370E5" w:rsidRPr="00CA054F" w:rsidRDefault="007370E5" w:rsidP="007370E5">
            <w:pPr>
              <w:pStyle w:val="TableTextRight"/>
              <w:keepNext w:val="0"/>
              <w:keepLines w:val="0"/>
            </w:pPr>
            <w:r w:rsidRPr="00CA054F">
              <w:t>Summative ELPAC and Summative Alternate ELPAC</w:t>
            </w:r>
          </w:p>
        </w:tc>
        <w:tc>
          <w:tcPr>
            <w:tcW w:w="1350" w:type="dxa"/>
            <w:hideMark/>
          </w:tcPr>
          <w:p w14:paraId="061C36A1" w14:textId="77777777" w:rsidR="007370E5" w:rsidRPr="00CA054F" w:rsidRDefault="007370E5" w:rsidP="007370E5">
            <w:pPr>
              <w:pStyle w:val="TableTextRight"/>
              <w:keepNext w:val="0"/>
              <w:keepLines w:val="0"/>
            </w:pPr>
            <w:r w:rsidRPr="00CA054F">
              <w:t>LEAs</w:t>
            </w:r>
          </w:p>
        </w:tc>
        <w:tc>
          <w:tcPr>
            <w:tcW w:w="1260" w:type="dxa"/>
            <w:hideMark/>
          </w:tcPr>
          <w:p w14:paraId="03687351" w14:textId="77777777" w:rsidR="007370E5" w:rsidRPr="00CA054F" w:rsidRDefault="007370E5" w:rsidP="007370E5">
            <w:pPr>
              <w:pStyle w:val="TableTextRight"/>
              <w:keepNext w:val="0"/>
              <w:keepLines w:val="0"/>
            </w:pPr>
            <w:r w:rsidRPr="00CA054F">
              <w:t>TOMS</w:t>
            </w:r>
          </w:p>
        </w:tc>
        <w:tc>
          <w:tcPr>
            <w:tcW w:w="1440" w:type="dxa"/>
            <w:hideMark/>
          </w:tcPr>
          <w:p w14:paraId="591CA013" w14:textId="77777777" w:rsidR="007370E5" w:rsidRPr="00CA054F" w:rsidRDefault="007370E5" w:rsidP="007370E5">
            <w:pPr>
              <w:pStyle w:val="TableTextRight"/>
              <w:keepNext w:val="0"/>
              <w:keepLines w:val="0"/>
            </w:pPr>
            <w:r w:rsidRPr="00CA054F">
              <w:t>TOMS UI</w:t>
            </w:r>
          </w:p>
        </w:tc>
        <w:tc>
          <w:tcPr>
            <w:tcW w:w="1980" w:type="dxa"/>
            <w:hideMark/>
          </w:tcPr>
          <w:p w14:paraId="3A35D4D7" w14:textId="77777777" w:rsidR="007370E5" w:rsidRPr="00CA054F" w:rsidRDefault="007370E5" w:rsidP="007370E5">
            <w:pPr>
              <w:pStyle w:val="TableTextRight"/>
              <w:keepNext w:val="0"/>
              <w:keepLines w:val="0"/>
            </w:pPr>
            <w:r w:rsidRPr="00CA054F">
              <w:t>Fall annually</w:t>
            </w:r>
          </w:p>
        </w:tc>
      </w:tr>
      <w:tr w:rsidR="007370E5" w:rsidRPr="00CA054F" w14:paraId="67381088" w14:textId="77777777" w:rsidTr="003F3E2D">
        <w:trPr>
          <w:cnfStyle w:val="000000010000" w:firstRow="0" w:lastRow="0" w:firstColumn="0" w:lastColumn="0" w:oddVBand="0" w:evenVBand="0" w:oddHBand="0" w:evenHBand="1" w:firstRowFirstColumn="0" w:firstRowLastColumn="0" w:lastRowFirstColumn="0" w:lastRowLastColumn="0"/>
          <w:trHeight w:val="1500"/>
        </w:trPr>
        <w:tc>
          <w:tcPr>
            <w:tcW w:w="1885" w:type="dxa"/>
            <w:hideMark/>
          </w:tcPr>
          <w:p w14:paraId="4822DEFE" w14:textId="30F679A4" w:rsidR="007370E5" w:rsidRPr="00CA054F" w:rsidRDefault="007370E5" w:rsidP="007370E5">
            <w:pPr>
              <w:pStyle w:val="TableTextRight"/>
              <w:keepNext w:val="0"/>
              <w:keepLines w:val="0"/>
            </w:pPr>
            <w:r w:rsidRPr="00CA054F">
              <w:t>Parent/</w:t>
            </w:r>
            <w:r w:rsidR="00CA054F">
              <w:t xml:space="preserve"> </w:t>
            </w:r>
            <w:r w:rsidRPr="00CA054F">
              <w:t>Guardian Letter Data</w:t>
            </w:r>
          </w:p>
        </w:tc>
        <w:tc>
          <w:tcPr>
            <w:tcW w:w="1800" w:type="dxa"/>
            <w:hideMark/>
          </w:tcPr>
          <w:p w14:paraId="7CD18EFC" w14:textId="77777777" w:rsidR="007370E5" w:rsidRPr="00CA054F" w:rsidRDefault="007370E5" w:rsidP="007370E5">
            <w:pPr>
              <w:pStyle w:val="TableTextRight"/>
              <w:keepNext w:val="0"/>
              <w:keepLines w:val="0"/>
            </w:pPr>
            <w:r w:rsidRPr="00CA054F">
              <w:t>Initial ELPAC and Initial Alternate ELPAC</w:t>
            </w:r>
          </w:p>
        </w:tc>
        <w:tc>
          <w:tcPr>
            <w:tcW w:w="1350" w:type="dxa"/>
            <w:hideMark/>
          </w:tcPr>
          <w:p w14:paraId="0E675C26" w14:textId="77777777" w:rsidR="007370E5" w:rsidRPr="00CA054F" w:rsidRDefault="007370E5" w:rsidP="007370E5">
            <w:pPr>
              <w:pStyle w:val="TableTextRight"/>
              <w:keepNext w:val="0"/>
              <w:keepLines w:val="0"/>
            </w:pPr>
            <w:r w:rsidRPr="00CA054F">
              <w:t>LEAs</w:t>
            </w:r>
          </w:p>
        </w:tc>
        <w:tc>
          <w:tcPr>
            <w:tcW w:w="1260" w:type="dxa"/>
            <w:hideMark/>
          </w:tcPr>
          <w:p w14:paraId="2E46E85C" w14:textId="77777777" w:rsidR="007370E5" w:rsidRPr="00CA054F" w:rsidRDefault="007370E5" w:rsidP="007370E5">
            <w:pPr>
              <w:pStyle w:val="TableTextRight"/>
              <w:keepNext w:val="0"/>
              <w:keepLines w:val="0"/>
            </w:pPr>
            <w:r w:rsidRPr="00CA054F">
              <w:t xml:space="preserve">TOMS </w:t>
            </w:r>
          </w:p>
        </w:tc>
        <w:tc>
          <w:tcPr>
            <w:tcW w:w="1440" w:type="dxa"/>
            <w:hideMark/>
          </w:tcPr>
          <w:p w14:paraId="714CE0FE" w14:textId="77777777" w:rsidR="007370E5" w:rsidRPr="00CA054F" w:rsidRDefault="007370E5" w:rsidP="007370E5">
            <w:pPr>
              <w:pStyle w:val="TableTextRight"/>
              <w:keepNext w:val="0"/>
              <w:keepLines w:val="0"/>
            </w:pPr>
            <w:r w:rsidRPr="00CA054F">
              <w:t>TOMS UI</w:t>
            </w:r>
          </w:p>
        </w:tc>
        <w:tc>
          <w:tcPr>
            <w:tcW w:w="1980" w:type="dxa"/>
            <w:hideMark/>
          </w:tcPr>
          <w:p w14:paraId="2D606CBB" w14:textId="77777777" w:rsidR="007370E5" w:rsidRPr="00CA054F" w:rsidRDefault="007370E5" w:rsidP="007370E5">
            <w:pPr>
              <w:pStyle w:val="TableTextRight"/>
              <w:keepNext w:val="0"/>
              <w:keepLines w:val="0"/>
            </w:pPr>
            <w:r w:rsidRPr="00CA054F">
              <w:t>Near-real time after all domain scoring has completed</w:t>
            </w:r>
          </w:p>
        </w:tc>
      </w:tr>
      <w:tr w:rsidR="00462E32" w:rsidRPr="00CA054F" w14:paraId="231AFE57" w14:textId="77777777" w:rsidTr="003F3E2D">
        <w:trPr>
          <w:cnfStyle w:val="000000100000" w:firstRow="0" w:lastRow="0" w:firstColumn="0" w:lastColumn="0" w:oddVBand="0" w:evenVBand="0" w:oddHBand="1" w:evenHBand="0" w:firstRowFirstColumn="0" w:firstRowLastColumn="0" w:lastRowFirstColumn="0" w:lastRowLastColumn="0"/>
          <w:trHeight w:val="900"/>
        </w:trPr>
        <w:tc>
          <w:tcPr>
            <w:tcW w:w="1885" w:type="dxa"/>
            <w:hideMark/>
          </w:tcPr>
          <w:p w14:paraId="6CDF1FFF" w14:textId="77777777" w:rsidR="007370E5" w:rsidRPr="00CA054F" w:rsidRDefault="007370E5" w:rsidP="007370E5">
            <w:pPr>
              <w:pStyle w:val="TableTextRight"/>
              <w:keepNext w:val="0"/>
              <w:keepLines w:val="0"/>
            </w:pPr>
            <w:r w:rsidRPr="00CA054F">
              <w:t>RSVP Score Comparison</w:t>
            </w:r>
          </w:p>
        </w:tc>
        <w:tc>
          <w:tcPr>
            <w:tcW w:w="1800" w:type="dxa"/>
            <w:hideMark/>
          </w:tcPr>
          <w:p w14:paraId="46DB7DBC" w14:textId="77777777" w:rsidR="007370E5" w:rsidRPr="00CA054F" w:rsidRDefault="007370E5" w:rsidP="007370E5">
            <w:pPr>
              <w:pStyle w:val="TableTextRight"/>
              <w:keepNext w:val="0"/>
              <w:keepLines w:val="0"/>
            </w:pPr>
            <w:r w:rsidRPr="00CA054F">
              <w:t>Initial ELPAC </w:t>
            </w:r>
          </w:p>
        </w:tc>
        <w:tc>
          <w:tcPr>
            <w:tcW w:w="1350" w:type="dxa"/>
            <w:hideMark/>
          </w:tcPr>
          <w:p w14:paraId="6D737820" w14:textId="2792D1BB" w:rsidR="007370E5" w:rsidRPr="00CA054F" w:rsidRDefault="007370E5" w:rsidP="007370E5">
            <w:pPr>
              <w:pStyle w:val="TableTextRight"/>
              <w:keepNext w:val="0"/>
              <w:keepLines w:val="0"/>
            </w:pPr>
            <w:r w:rsidRPr="00CA054F">
              <w:t>LEAs selected for RSVP</w:t>
            </w:r>
          </w:p>
        </w:tc>
        <w:tc>
          <w:tcPr>
            <w:tcW w:w="1260" w:type="dxa"/>
            <w:hideMark/>
          </w:tcPr>
          <w:p w14:paraId="01D453DF" w14:textId="77777777" w:rsidR="007370E5" w:rsidRPr="00CA054F" w:rsidRDefault="007370E5" w:rsidP="007370E5">
            <w:pPr>
              <w:pStyle w:val="TableTextRight"/>
              <w:keepNext w:val="0"/>
              <w:keepLines w:val="0"/>
            </w:pPr>
            <w:r w:rsidRPr="00CA054F">
              <w:t>TOMS</w:t>
            </w:r>
          </w:p>
        </w:tc>
        <w:tc>
          <w:tcPr>
            <w:tcW w:w="1440" w:type="dxa"/>
            <w:hideMark/>
          </w:tcPr>
          <w:p w14:paraId="49A24962" w14:textId="77777777" w:rsidR="007370E5" w:rsidRPr="00CA054F" w:rsidRDefault="007370E5" w:rsidP="007370E5">
            <w:pPr>
              <w:pStyle w:val="TableTextRight"/>
              <w:keepNext w:val="0"/>
              <w:keepLines w:val="0"/>
            </w:pPr>
            <w:r w:rsidRPr="00CA054F">
              <w:t>TOMS UI</w:t>
            </w:r>
          </w:p>
        </w:tc>
        <w:tc>
          <w:tcPr>
            <w:tcW w:w="1980" w:type="dxa"/>
            <w:hideMark/>
          </w:tcPr>
          <w:p w14:paraId="71E6175B" w14:textId="77777777" w:rsidR="007370E5" w:rsidRPr="00CA054F" w:rsidRDefault="007370E5" w:rsidP="007370E5">
            <w:pPr>
              <w:pStyle w:val="TableTextRight"/>
              <w:keepNext w:val="0"/>
              <w:keepLines w:val="0"/>
            </w:pPr>
            <w:r w:rsidRPr="00CA054F">
              <w:t>November, December, end of January</w:t>
            </w:r>
          </w:p>
        </w:tc>
      </w:tr>
    </w:tbl>
    <w:p w14:paraId="60719636" w14:textId="77777777" w:rsidR="00B50C47" w:rsidRPr="007F183D" w:rsidRDefault="00B50C47" w:rsidP="00B50C47">
      <w:pPr>
        <w:pStyle w:val="ProposalText"/>
      </w:pPr>
    </w:p>
    <w:p w14:paraId="5D9C01E2" w14:textId="7E24AF9A" w:rsidR="00017440" w:rsidRPr="007F183D" w:rsidRDefault="00017440" w:rsidP="00017440">
      <w:pPr>
        <w:pStyle w:val="Heading4"/>
      </w:pPr>
      <w:r w:rsidRPr="007F183D">
        <w:t>Demographics Data Reporting</w:t>
      </w:r>
    </w:p>
    <w:p w14:paraId="54DDDB1C" w14:textId="5BBCB872" w:rsidR="00017440" w:rsidRPr="007F183D" w:rsidRDefault="00017440" w:rsidP="00017440">
      <w:pPr>
        <w:pStyle w:val="ProposalText"/>
        <w:rPr>
          <w:rFonts w:eastAsia="Calibri"/>
        </w:rPr>
      </w:pPr>
      <w:r w:rsidRPr="007F183D">
        <w:t xml:space="preserve">As detailed in </w:t>
      </w:r>
      <w:r w:rsidRPr="007F183D">
        <w:rPr>
          <w:b/>
        </w:rPr>
        <w:t>Task</w:t>
      </w:r>
      <w:r w:rsidR="003D73E3" w:rsidRPr="007F183D">
        <w:rPr>
          <w:b/>
        </w:rPr>
        <w:t> </w:t>
      </w:r>
      <w:r w:rsidR="003D73E3" w:rsidRPr="007F183D">
        <w:rPr>
          <w:b/>
        </w:rPr>
        <w:fldChar w:fldCharType="begin"/>
      </w:r>
      <w:r w:rsidR="003D73E3" w:rsidRPr="007F183D">
        <w:rPr>
          <w:b/>
        </w:rPr>
        <w:instrText xml:space="preserve"> REF Task_3_3_2_B_1_b \h  \* MERGEFORMAT </w:instrText>
      </w:r>
      <w:r w:rsidR="003D73E3" w:rsidRPr="007F183D">
        <w:rPr>
          <w:b/>
        </w:rPr>
      </w:r>
      <w:r w:rsidR="003D73E3" w:rsidRPr="007F183D">
        <w:rPr>
          <w:b/>
        </w:rPr>
        <w:fldChar w:fldCharType="separate"/>
      </w:r>
      <w:r w:rsidR="00B2315E" w:rsidRPr="00B2315E">
        <w:rPr>
          <w:b/>
        </w:rPr>
        <w:t>3.2.B.1.b</w:t>
      </w:r>
      <w:r w:rsidR="003D73E3" w:rsidRPr="007F183D">
        <w:rPr>
          <w:b/>
        </w:rPr>
        <w:fldChar w:fldCharType="end"/>
      </w:r>
      <w:r w:rsidRPr="007F183D">
        <w:t xml:space="preserve">, TOMS will receive student enrollment information daily from CALPADS, from which LEAs will update student information. ETS created the “demographic snapshot” feature in TOMS that effectively locks student data at the end of the LEA’s last testing window to capture the most current LEA enrollment and demographic information. This functionality makes sure that demographics data appears consistent across all reporting deliverables listed in </w:t>
      </w:r>
      <w:r w:rsidRPr="007F183D">
        <w:rPr>
          <w:b/>
        </w:rPr>
        <w:fldChar w:fldCharType="begin"/>
      </w:r>
      <w:r w:rsidRPr="007F183D">
        <w:rPr>
          <w:b/>
        </w:rPr>
        <w:instrText xml:space="preserve"> REF _Ref68674897 \h  \* MERGEFORMAT </w:instrText>
      </w:r>
      <w:r w:rsidRPr="007F183D">
        <w:rPr>
          <w:b/>
        </w:rPr>
      </w:r>
      <w:r w:rsidRPr="007F183D">
        <w:rPr>
          <w:b/>
        </w:rPr>
        <w:fldChar w:fldCharType="separate"/>
      </w:r>
      <w:r w:rsidR="00110A1A" w:rsidRPr="007F183D">
        <w:rPr>
          <w:b/>
        </w:rPr>
        <w:t>Table 41</w:t>
      </w:r>
      <w:r w:rsidRPr="007F183D">
        <w:rPr>
          <w:b/>
        </w:rPr>
        <w:fldChar w:fldCharType="end"/>
      </w:r>
      <w:r w:rsidRPr="007F183D">
        <w:t xml:space="preserve">. </w:t>
      </w:r>
      <w:bookmarkStart w:id="1111" w:name="_Toc481014593"/>
      <w:bookmarkStart w:id="1112" w:name="_Toc495393436"/>
      <w:bookmarkStart w:id="1113" w:name="_Toc521859513"/>
      <w:bookmarkStart w:id="1114" w:name="_Toc524263792"/>
      <w:bookmarkStart w:id="1115" w:name="_Toc525112538"/>
      <w:bookmarkStart w:id="1116" w:name="_Toc525117905"/>
      <w:bookmarkStart w:id="1117" w:name="_Toc526512622"/>
      <w:bookmarkStart w:id="1118" w:name="_Toc526512836"/>
      <w:bookmarkStart w:id="1119" w:name="_Toc526518967"/>
      <w:bookmarkStart w:id="1120" w:name="_Toc526520132"/>
      <w:r w:rsidRPr="007F183D">
        <w:t xml:space="preserve">The exceptions are the fields that drive student testing eligibility, which are locked at the time of the first testing start event of CAASPP or Summative ELPAC (e.g., student enrollment grade). We will derive the business rules for demographic data snapshots from continuous improvement collaboration between the CDE, CALPADS, and LEAs. </w:t>
      </w:r>
    </w:p>
    <w:p w14:paraId="5E2BAFC4" w14:textId="7C4D3B90" w:rsidR="00017440" w:rsidRPr="007F183D" w:rsidRDefault="00017440" w:rsidP="00017440">
      <w:pPr>
        <w:pStyle w:val="Heading3"/>
      </w:pPr>
      <w:bookmarkStart w:id="1121" w:name="Task_3_9_1_A"/>
      <w:bookmarkStart w:id="1122" w:name="_Toc85713657"/>
      <w:r w:rsidRPr="007F183D">
        <w:t>9.1.A</w:t>
      </w:r>
      <w:bookmarkEnd w:id="1121"/>
      <w:r w:rsidRPr="007F183D">
        <w:t>. Electronic Student Score Reports (for LEAs and Parents/Guardians)</w:t>
      </w:r>
      <w:bookmarkEnd w:id="1122"/>
    </w:p>
    <w:p w14:paraId="4D02CFF0" w14:textId="77777777" w:rsidR="00017440" w:rsidRPr="007F183D" w:rsidRDefault="00017440" w:rsidP="00017440">
      <w:pPr>
        <w:pStyle w:val="ProposalText"/>
      </w:pPr>
      <w:r w:rsidRPr="007F183D">
        <w:t xml:space="preserve">ETS will produce eSSRs for parents and guardians for each summative and initial assessment. SSRs for the interim assessments are provided through CERS. </w:t>
      </w:r>
    </w:p>
    <w:p w14:paraId="7FF00CF0" w14:textId="68B225ED" w:rsidR="00017440" w:rsidRPr="007F183D" w:rsidRDefault="00017440" w:rsidP="00017440">
      <w:pPr>
        <w:pStyle w:val="ProposalText"/>
      </w:pPr>
      <w:r w:rsidRPr="007F183D">
        <w:t xml:space="preserve">The SSRs will convey individual student performance and will include explanations of what each assessment measures as well as the purpose for the measurements, reporting-level descriptors, and the claim or domain descriptors if appropriate. In addition, the SSRs will contain scale score ranges and hyperlinks to </w:t>
      </w:r>
      <w:hyperlink r:id="rId199">
        <w:r w:rsidRPr="007F183D">
          <w:rPr>
            <w:rStyle w:val="Hyperlink"/>
            <w:rFonts w:eastAsia="Arial"/>
          </w:rPr>
          <w:t>Starting Smarter</w:t>
        </w:r>
      </w:hyperlink>
      <w:r w:rsidRPr="007F183D">
        <w:t xml:space="preserve"> or other parent</w:t>
      </w:r>
      <w:r w:rsidR="001356FD">
        <w:t>/guardian</w:t>
      </w:r>
      <w:r w:rsidRPr="007F183D">
        <w:t xml:space="preserve"> </w:t>
      </w:r>
      <w:r w:rsidRPr="007F183D" w:rsidDel="00B1274D">
        <w:t xml:space="preserve">resources, </w:t>
      </w:r>
      <w:r w:rsidRPr="007F183D">
        <w:t xml:space="preserve">to assist parents and guardians with interpretation. </w:t>
      </w:r>
    </w:p>
    <w:p w14:paraId="372D62D3" w14:textId="77777777" w:rsidR="00017440" w:rsidRPr="007F183D" w:rsidRDefault="00017440" w:rsidP="00017440">
      <w:pPr>
        <w:pStyle w:val="ProposalText"/>
        <w:keepNext/>
        <w:rPr>
          <w:rFonts w:eastAsia="Calibri"/>
        </w:rPr>
      </w:pPr>
      <w:r w:rsidRPr="007F183D">
        <w:rPr>
          <w:rFonts w:eastAsia="Calibri"/>
        </w:rPr>
        <w:t>The SSRs will also include the following assessment-specific features:</w:t>
      </w:r>
    </w:p>
    <w:p w14:paraId="63351A6F" w14:textId="77777777" w:rsidR="00017440" w:rsidRPr="007F183D" w:rsidRDefault="00017440" w:rsidP="000F27EF">
      <w:pPr>
        <w:pStyle w:val="BulletList1"/>
        <w:numPr>
          <w:ilvl w:val="0"/>
          <w:numId w:val="44"/>
        </w:numPr>
        <w:ind w:left="720"/>
      </w:pPr>
      <w:r w:rsidRPr="007F183D">
        <w:rPr>
          <w:b/>
        </w:rPr>
        <w:t>Test results for both ELA and mathematics on the same SSR</w:t>
      </w:r>
      <w:r w:rsidRPr="007F183D">
        <w:t xml:space="preserve">, for Smarter Balanced Summative ELA and Mathematics, and CAAs for ELA and Mathematics </w:t>
      </w:r>
    </w:p>
    <w:p w14:paraId="0743EFBE" w14:textId="4AB7E663" w:rsidR="00017440" w:rsidRPr="007F183D" w:rsidRDefault="00017440" w:rsidP="000F27EF">
      <w:pPr>
        <w:pStyle w:val="BulletList1"/>
        <w:numPr>
          <w:ilvl w:val="0"/>
          <w:numId w:val="44"/>
        </w:numPr>
        <w:ind w:left="720"/>
      </w:pPr>
      <w:r w:rsidRPr="007F183D">
        <w:rPr>
          <w:b/>
        </w:rPr>
        <w:t>Standalone SSRs</w:t>
      </w:r>
      <w:r w:rsidRPr="007F183D">
        <w:t>, for CAST, CAA for Science, and CSA</w:t>
      </w:r>
      <w:r w:rsidR="009F1EE8" w:rsidRPr="00D503D9">
        <w:t>, as appropriate</w:t>
      </w:r>
      <w:r w:rsidRPr="00D503D9">
        <w:t xml:space="preserve"> </w:t>
      </w:r>
    </w:p>
    <w:p w14:paraId="5450F037" w14:textId="77777777" w:rsidR="00017440" w:rsidRPr="007F183D" w:rsidRDefault="00017440" w:rsidP="000F27EF">
      <w:pPr>
        <w:pStyle w:val="BulletList1"/>
        <w:numPr>
          <w:ilvl w:val="0"/>
          <w:numId w:val="44"/>
        </w:numPr>
        <w:ind w:left="720"/>
      </w:pPr>
      <w:r w:rsidRPr="007F183D">
        <w:rPr>
          <w:b/>
        </w:rPr>
        <w:t>Student historical scores from the prior two years</w:t>
      </w:r>
      <w:r w:rsidRPr="007F183D">
        <w:t>, for Smarter Balanced Summative Assessments, CAAs for ELA and Mathematics, Summative ELPAC, and Summative Alternate ELPAC; potentially CAST, CAA Science, and CSA</w:t>
      </w:r>
    </w:p>
    <w:p w14:paraId="401C3D8E" w14:textId="77777777" w:rsidR="00017440" w:rsidRPr="007F183D" w:rsidRDefault="00017440" w:rsidP="000F27EF">
      <w:pPr>
        <w:pStyle w:val="BulletList1"/>
        <w:numPr>
          <w:ilvl w:val="0"/>
          <w:numId w:val="44"/>
        </w:numPr>
        <w:ind w:left="720"/>
      </w:pPr>
      <w:r w:rsidRPr="007F183D">
        <w:rPr>
          <w:b/>
        </w:rPr>
        <w:t>State scale score average</w:t>
      </w:r>
      <w:r w:rsidRPr="007F183D">
        <w:t>, for Smarter Balanced Summative Assessments, CAAs for ELA and Mathematics, CAST, and CAA for Science</w:t>
      </w:r>
    </w:p>
    <w:p w14:paraId="167246AE" w14:textId="77777777" w:rsidR="00017440" w:rsidRPr="007F183D" w:rsidRDefault="00017440" w:rsidP="000F27EF">
      <w:pPr>
        <w:pStyle w:val="BulletList1"/>
        <w:numPr>
          <w:ilvl w:val="0"/>
          <w:numId w:val="44"/>
        </w:numPr>
        <w:ind w:left="720"/>
      </w:pPr>
      <w:r w:rsidRPr="007F183D">
        <w:rPr>
          <w:b/>
        </w:rPr>
        <w:t>LEA scale score average</w:t>
      </w:r>
      <w:r w:rsidRPr="007F183D">
        <w:t>, for Smarter Balanced Summative Assessments and CAST</w:t>
      </w:r>
    </w:p>
    <w:p w14:paraId="390E4FBD" w14:textId="77777777" w:rsidR="00017440" w:rsidRPr="007F183D" w:rsidRDefault="00017440" w:rsidP="000F27EF">
      <w:pPr>
        <w:pStyle w:val="BulletList1"/>
        <w:numPr>
          <w:ilvl w:val="0"/>
          <w:numId w:val="44"/>
        </w:numPr>
        <w:ind w:left="720"/>
      </w:pPr>
      <w:r w:rsidRPr="007F183D">
        <w:rPr>
          <w:b/>
        </w:rPr>
        <w:t>Information about the CSU EAP</w:t>
      </w:r>
      <w:r w:rsidRPr="007F183D">
        <w:t>, for Smarter Balanced Summative Grade Eleven</w:t>
      </w:r>
    </w:p>
    <w:p w14:paraId="7515C6EB" w14:textId="77777777" w:rsidR="00017440" w:rsidRPr="007F183D" w:rsidRDefault="00017440" w:rsidP="000F27EF">
      <w:pPr>
        <w:pStyle w:val="BulletList1"/>
        <w:numPr>
          <w:ilvl w:val="0"/>
          <w:numId w:val="44"/>
        </w:numPr>
        <w:ind w:left="720"/>
      </w:pPr>
      <w:r w:rsidRPr="007F183D">
        <w:rPr>
          <w:b/>
          <w:bCs/>
        </w:rPr>
        <w:t>Student’s English proficiency overall scale score, performance level, and composite performance levels</w:t>
      </w:r>
      <w:r w:rsidRPr="007F183D">
        <w:t>, for Initial ELPAC and Initial Alternate ELPAC</w:t>
      </w:r>
    </w:p>
    <w:p w14:paraId="5F7D2D97" w14:textId="77777777" w:rsidR="00017440" w:rsidRPr="007F183D" w:rsidRDefault="00017440" w:rsidP="000F27EF">
      <w:pPr>
        <w:pStyle w:val="BulletList1"/>
        <w:numPr>
          <w:ilvl w:val="0"/>
          <w:numId w:val="44"/>
        </w:numPr>
        <w:ind w:left="720"/>
      </w:pPr>
      <w:r w:rsidRPr="007F183D">
        <w:rPr>
          <w:b/>
          <w:bCs/>
        </w:rPr>
        <w:t>New domain area performance</w:t>
      </w:r>
      <w:r w:rsidRPr="007F183D">
        <w:t>, for CSA</w:t>
      </w:r>
    </w:p>
    <w:p w14:paraId="604ADC62" w14:textId="77777777" w:rsidR="00017440" w:rsidRPr="007F183D" w:rsidRDefault="00017440" w:rsidP="00017440">
      <w:pPr>
        <w:pStyle w:val="Heading4"/>
      </w:pPr>
      <w:r w:rsidRPr="007F183D">
        <w:t>LEA Access</w:t>
      </w:r>
    </w:p>
    <w:p w14:paraId="32F59656" w14:textId="29C7A108" w:rsidR="00017440" w:rsidRPr="007F183D" w:rsidRDefault="00017440" w:rsidP="00017440">
      <w:pPr>
        <w:pStyle w:val="ProposalText"/>
        <w:rPr>
          <w:rFonts w:eastAsia="Arial"/>
          <w:color w:val="000000" w:themeColor="text1"/>
        </w:rPr>
      </w:pPr>
      <w:r w:rsidRPr="007F183D">
        <w:rPr>
          <w:rFonts w:eastAsia="Arial"/>
          <w:color w:val="000000" w:themeColor="text1"/>
        </w:rPr>
        <w:t>SSRs</w:t>
      </w:r>
      <w:r w:rsidRPr="007F183D" w:rsidDel="005B0A6A">
        <w:rPr>
          <w:rFonts w:eastAsia="Arial"/>
          <w:color w:val="000000" w:themeColor="text1"/>
        </w:rPr>
        <w:t xml:space="preserve"> </w:t>
      </w:r>
      <w:r w:rsidRPr="007F183D">
        <w:rPr>
          <w:rFonts w:eastAsia="Arial"/>
          <w:color w:val="000000" w:themeColor="text1"/>
        </w:rPr>
        <w:t>will be made available to LEAs via eSSR APIs. The LEA would be responsible for providing students’ parents/guardians access to the SSRs as required by the Education Code for CAASPP and ELPAC, respectively. An LEA will establish credentials that are used by their SIS vendor to securely retrieve SSRs via APIs and present the SSR to either an LEA user or a parent</w:t>
      </w:r>
      <w:r w:rsidR="001356FD">
        <w:rPr>
          <w:rFonts w:eastAsia="Arial"/>
          <w:color w:val="000000" w:themeColor="text1"/>
        </w:rPr>
        <w:t>/guardian</w:t>
      </w:r>
      <w:r w:rsidRPr="007F183D">
        <w:rPr>
          <w:rFonts w:eastAsia="Arial"/>
          <w:color w:val="000000" w:themeColor="text1"/>
        </w:rPr>
        <w:t xml:space="preserve"> via the LEA parent</w:t>
      </w:r>
      <w:r w:rsidR="001356FD">
        <w:rPr>
          <w:rFonts w:eastAsia="Arial"/>
          <w:color w:val="000000" w:themeColor="text1"/>
        </w:rPr>
        <w:t>/guardian</w:t>
      </w:r>
      <w:r w:rsidRPr="007F183D">
        <w:rPr>
          <w:rFonts w:eastAsia="Arial"/>
          <w:color w:val="000000" w:themeColor="text1"/>
        </w:rPr>
        <w:t xml:space="preserve"> portal. The eSSR always provides the most recent version of the SSR. Any changes in student score records</w:t>
      </w:r>
      <w:r w:rsidRPr="007F183D" w:rsidDel="00C10F82">
        <w:rPr>
          <w:rFonts w:eastAsia="Arial"/>
          <w:color w:val="000000" w:themeColor="text1"/>
        </w:rPr>
        <w:t xml:space="preserve"> </w:t>
      </w:r>
      <w:r w:rsidRPr="007F183D">
        <w:rPr>
          <w:rFonts w:eastAsia="Arial"/>
          <w:color w:val="000000" w:themeColor="text1"/>
        </w:rPr>
        <w:t xml:space="preserve">due to issues such as retired SSIDs will be reflected in the SSR immediately; and the SSR will remain published and available for LEAs. An LEA or its authorized SIS vendor can use the on-demand API to provide the SSR information directly into their local SIS, if desired. </w:t>
      </w:r>
    </w:p>
    <w:p w14:paraId="129528F4" w14:textId="6B535DD2" w:rsidR="00017440" w:rsidRPr="007F183D" w:rsidRDefault="00017440" w:rsidP="00017440">
      <w:pPr>
        <w:pStyle w:val="ProposalText"/>
        <w:rPr>
          <w:rFonts w:eastAsia="Calibri"/>
        </w:rPr>
      </w:pPr>
      <w:r w:rsidRPr="007F183D">
        <w:rPr>
          <w:rFonts w:eastAsia="Calibri"/>
        </w:rPr>
        <w:t>LEAs will also be able to securely download SSRs in PDF format from TOMS and provide those SSRs to parents/guardians by uploading them into their SIS if not integrated via APIs, or distributing SSRs to parents</w:t>
      </w:r>
      <w:r w:rsidR="00370CF9" w:rsidRPr="00D503D9">
        <w:rPr>
          <w:rFonts w:eastAsia="Calibri"/>
        </w:rPr>
        <w:t>/guardians</w:t>
      </w:r>
      <w:r w:rsidRPr="007F183D">
        <w:rPr>
          <w:rFonts w:eastAsia="Calibri"/>
        </w:rPr>
        <w:t xml:space="preserve"> locally through another method determined by the LEA. SSRs may be downloaded in bulk from TOMS by the LEA, and they can be filtered by assessment type, date generated, and report language. </w:t>
      </w:r>
    </w:p>
    <w:p w14:paraId="7F50C598" w14:textId="77777777" w:rsidR="00017440" w:rsidRPr="007F183D" w:rsidRDefault="00017440" w:rsidP="00017440">
      <w:pPr>
        <w:pStyle w:val="Heading4"/>
        <w:rPr>
          <w:shd w:val="clear" w:color="auto" w:fill="FAF9F8"/>
        </w:rPr>
      </w:pPr>
      <w:r w:rsidRPr="007F183D">
        <w:rPr>
          <w:shd w:val="clear" w:color="auto" w:fill="FAF9F8"/>
        </w:rPr>
        <w:t>Printing Option</w:t>
      </w:r>
    </w:p>
    <w:p w14:paraId="58B957D2" w14:textId="77777777" w:rsidR="00017440" w:rsidRPr="007F183D" w:rsidRDefault="00017440" w:rsidP="00B50C47">
      <w:pPr>
        <w:pStyle w:val="ProposalText"/>
      </w:pPr>
      <w:r w:rsidRPr="007F183D">
        <w:t xml:space="preserve">As a fee-based service paid by the LEA, ETS will offer LEAs the option to request paper SSRs through TOMS once per administration. ETS will support printing, packing, and shipping for paper SSRs for the CAASPP and ELPAC summative assessments. This service is not available for interim assessments. </w:t>
      </w:r>
    </w:p>
    <w:p w14:paraId="596AFA04" w14:textId="0A18A9DD" w:rsidR="00017440" w:rsidRPr="007F183D" w:rsidRDefault="00017440" w:rsidP="00B50C47">
      <w:pPr>
        <w:pStyle w:val="ProposalText"/>
      </w:pPr>
      <w:r w:rsidRPr="007F183D">
        <w:t xml:space="preserve">As part of the fee-based service, LEAs can request an additional language version of the SSR, request for its insertion into envelopes, and specify the number of copies. Each LEA will be responsible for the cost of printing and shipping the paper SSRs to the LEA and for distribution of the paper SSRs locally to their parents/guardians. ETS will submit a proposed plan and proposed fees to the CDE for review and approval, using the review and approval process described in </w:t>
      </w:r>
      <w:r w:rsidRPr="007F183D">
        <w:rPr>
          <w:b/>
        </w:rPr>
        <w:t>Task </w:t>
      </w:r>
      <w:r w:rsidR="00570BA7" w:rsidRPr="007F183D">
        <w:rPr>
          <w:b/>
        </w:rPr>
        <w:fldChar w:fldCharType="begin"/>
      </w:r>
      <w:r w:rsidR="00570BA7" w:rsidRPr="007F183D">
        <w:rPr>
          <w:b/>
        </w:rPr>
        <w:instrText xml:space="preserve"> REF Task_3_1_9 \h  \* MERGEFORMAT </w:instrText>
      </w:r>
      <w:r w:rsidR="00570BA7" w:rsidRPr="007F183D">
        <w:rPr>
          <w:b/>
        </w:rPr>
      </w:r>
      <w:r w:rsidR="00570BA7" w:rsidRPr="007F183D">
        <w:rPr>
          <w:b/>
        </w:rPr>
        <w:fldChar w:fldCharType="separate"/>
      </w:r>
      <w:r w:rsidR="00B2315E" w:rsidRPr="00B2315E">
        <w:rPr>
          <w:b/>
          <w:snapToGrid w:val="0"/>
        </w:rPr>
        <w:t>1.9</w:t>
      </w:r>
      <w:r w:rsidR="00570BA7" w:rsidRPr="007F183D">
        <w:rPr>
          <w:b/>
        </w:rPr>
        <w:fldChar w:fldCharType="end"/>
      </w:r>
      <w:r w:rsidRPr="007F183D">
        <w:t xml:space="preserve">. </w:t>
      </w:r>
    </w:p>
    <w:p w14:paraId="7806466A" w14:textId="77777777" w:rsidR="00017440" w:rsidRPr="007F183D" w:rsidRDefault="00017440" w:rsidP="00B50C47">
      <w:pPr>
        <w:pStyle w:val="Heading4"/>
      </w:pPr>
      <w:r w:rsidRPr="007F183D">
        <w:t>Languages</w:t>
      </w:r>
    </w:p>
    <w:p w14:paraId="23C83DFB" w14:textId="77777777" w:rsidR="00017440" w:rsidRPr="007F183D" w:rsidRDefault="00017440" w:rsidP="00017440">
      <w:pPr>
        <w:pStyle w:val="ProposalText"/>
      </w:pPr>
      <w:r w:rsidRPr="007F183D">
        <w:t>ETS will translate the non-CSA SSRs into Spanish, Vietnamese, Mandarin/Cantonese (Chinese–traditional), Filipino, Arabic, and Korean. For non-CSA SSRs, ETS will produce an SSR in English and an SSR in the student’s primary language as indicated by the LEA. In addition, LEAs can at no cost select the student’s reporting language preference within TOMS. This will allow the LEA to indicate that a student’s non-CSA SSRs be generated in a different supported language other than the language that matches the student’s primary language. CSA SSRs will be provided in both Spanish and English.</w:t>
      </w:r>
    </w:p>
    <w:p w14:paraId="53FE8832" w14:textId="77777777" w:rsidR="00017440" w:rsidRPr="007F183D" w:rsidRDefault="00017440" w:rsidP="00017440">
      <w:pPr>
        <w:pStyle w:val="ProposalText"/>
      </w:pPr>
      <w:r w:rsidRPr="007F183D">
        <w:t>Translations will be provided by a reputable translation service with experience in the field and domain knowledge. These translations will be verified by a second translator at the same service, both in the specification and in the PDF version of the report.</w:t>
      </w:r>
    </w:p>
    <w:p w14:paraId="66BBC0FA" w14:textId="46DC6981" w:rsidR="00017440" w:rsidRPr="007F183D" w:rsidRDefault="00017440" w:rsidP="00017440">
      <w:pPr>
        <w:pStyle w:val="ProposalText"/>
      </w:pPr>
      <w:r w:rsidRPr="007F183D">
        <w:t xml:space="preserve">ETS will collaborate with the CDE annually to review the top languages report in DataQuest and, as an optional cost, agree whether additional languages will be added. In this, ETS will follow the Change Request process described in </w:t>
      </w:r>
      <w:r w:rsidRPr="007F183D">
        <w:rPr>
          <w:b/>
        </w:rPr>
        <w:t>Task </w:t>
      </w:r>
      <w:r w:rsidR="003D73E3" w:rsidRPr="007F183D">
        <w:rPr>
          <w:b/>
        </w:rPr>
        <w:fldChar w:fldCharType="begin"/>
      </w:r>
      <w:r w:rsidR="003D73E3" w:rsidRPr="007F183D">
        <w:rPr>
          <w:b/>
        </w:rPr>
        <w:instrText xml:space="preserve"> REF Task_3_1_3_C \h  \* MERGEFORMAT </w:instrText>
      </w:r>
      <w:r w:rsidR="003D73E3" w:rsidRPr="007F183D">
        <w:rPr>
          <w:b/>
        </w:rPr>
      </w:r>
      <w:r w:rsidR="003D73E3" w:rsidRPr="007F183D">
        <w:rPr>
          <w:b/>
        </w:rPr>
        <w:fldChar w:fldCharType="separate"/>
      </w:r>
      <w:r w:rsidR="00B2315E" w:rsidRPr="00B2315E">
        <w:rPr>
          <w:b/>
        </w:rPr>
        <w:t>1.3.C</w:t>
      </w:r>
      <w:r w:rsidR="003D73E3" w:rsidRPr="007F183D">
        <w:rPr>
          <w:b/>
        </w:rPr>
        <w:fldChar w:fldCharType="end"/>
      </w:r>
      <w:r w:rsidRPr="007F183D">
        <w:t>.</w:t>
      </w:r>
    </w:p>
    <w:p w14:paraId="4BE7165A" w14:textId="77777777" w:rsidR="00017440" w:rsidRPr="007F183D" w:rsidRDefault="00017440" w:rsidP="00017440">
      <w:pPr>
        <w:pStyle w:val="Heading4"/>
      </w:pPr>
      <w:r w:rsidRPr="007F183D">
        <w:t>Accessibility</w:t>
      </w:r>
    </w:p>
    <w:p w14:paraId="7B516B3C" w14:textId="0C0E2E72" w:rsidR="00017440" w:rsidRPr="007F183D" w:rsidRDefault="00017440" w:rsidP="00017440">
      <w:pPr>
        <w:pStyle w:val="ProposalText"/>
        <w:rPr>
          <w:shd w:val="clear" w:color="auto" w:fill="FAF9F8"/>
        </w:rPr>
      </w:pPr>
      <w:r w:rsidRPr="007F183D">
        <w:t>ETS accessibility experts will review the SSR designs for full compliance and adherence to the CDE Web Standards and requirements as provided in RFQ Task </w:t>
      </w:r>
      <w:r w:rsidR="0045294B" w:rsidRPr="007F183D">
        <w:t>3.1.8.</w:t>
      </w:r>
      <w:r w:rsidRPr="007F183D">
        <w:t xml:space="preserve"> Each SSR will be screen readable; and video SSRs</w:t>
      </w:r>
      <w:r w:rsidR="00FA443F" w:rsidRPr="00D503D9">
        <w:t xml:space="preserve"> offered as an ancillary service</w:t>
      </w:r>
      <w:r w:rsidRPr="007F183D">
        <w:t>, described in the following section, will have captions matching the audio language that allow the video to be viewed by the persons with visual or hearing disabilities.</w:t>
      </w:r>
    </w:p>
    <w:p w14:paraId="7D8BD641" w14:textId="77777777" w:rsidR="00017440" w:rsidRPr="007F183D" w:rsidRDefault="00017440" w:rsidP="00017440">
      <w:pPr>
        <w:pStyle w:val="Heading4"/>
      </w:pPr>
      <w:r w:rsidRPr="007F183D">
        <w:t>Updates to Content and Appearance</w:t>
      </w:r>
    </w:p>
    <w:p w14:paraId="78A76662" w14:textId="77777777" w:rsidR="00017440" w:rsidRPr="007F183D" w:rsidRDefault="00017440" w:rsidP="00B50C47">
      <w:pPr>
        <w:pStyle w:val="ProposalText"/>
      </w:pPr>
      <w:r w:rsidRPr="007F183D">
        <w:t>ETS understands that changes to the SSRs will require SBE approval and have included costs for annual updates. In addition, ETS included costs to expand the current</w:t>
      </w:r>
      <w:r w:rsidRPr="007F183D" w:rsidDel="0000712A">
        <w:t xml:space="preserve"> </w:t>
      </w:r>
      <w:r w:rsidRPr="007F183D">
        <w:t>CSA SSRs to include Speaking and Writing reporting measures</w:t>
      </w:r>
      <w:r w:rsidRPr="007F183D" w:rsidDel="0000712A">
        <w:t>.</w:t>
      </w:r>
      <w:r w:rsidRPr="007F183D">
        <w:t xml:space="preserve"> </w:t>
      </w:r>
    </w:p>
    <w:p w14:paraId="490FB7A9" w14:textId="17189406" w:rsidR="00017440" w:rsidRPr="007F183D" w:rsidRDefault="00017440" w:rsidP="00B50C47">
      <w:pPr>
        <w:pStyle w:val="ProposalText"/>
        <w:rPr>
          <w:rFonts w:eastAsia="Calibri"/>
        </w:rPr>
      </w:pPr>
      <w:r w:rsidRPr="007F183D">
        <w:rPr>
          <w:rFonts w:eastAsia="Calibri"/>
        </w:rPr>
        <w:t>For the expansion of the CSA, ETS will collaborate with the CDE to update the look and content of the SSRs. The design process will incorporate feedback from parents and guardians obtained as part of ETS’s focus groups. These focus groups will be conducted through group online sessions and individual interviews with parents</w:t>
      </w:r>
      <w:r w:rsidR="00370CF9" w:rsidRPr="00D503D9">
        <w:rPr>
          <w:rFonts w:eastAsia="Calibri"/>
        </w:rPr>
        <w:t>/guardians</w:t>
      </w:r>
      <w:r w:rsidRPr="007F183D">
        <w:rPr>
          <w:rFonts w:eastAsia="Calibri"/>
        </w:rPr>
        <w:t xml:space="preserve"> in English and Spanish. We will also conduct focus groups with educators. The design process also will incorporate feedback from </w:t>
      </w:r>
      <w:r w:rsidR="006918B2" w:rsidRPr="00D503D9">
        <w:t>interest holders</w:t>
      </w:r>
      <w:r w:rsidR="006918B2" w:rsidRPr="007F183D">
        <w:rPr>
          <w:rFonts w:eastAsia="Calibri"/>
        </w:rPr>
        <w:t xml:space="preserve"> </w:t>
      </w:r>
      <w:r w:rsidRPr="007F183D">
        <w:rPr>
          <w:rFonts w:eastAsia="Calibri"/>
        </w:rPr>
        <w:t xml:space="preserve">identified by the CDE, such as the California Association for Bilingual Education (CABE), Californians Together, the California Teachers Association (CTA), the California Federation of Teachers (CFT), and the California Parent Teacher Association (CA PTA). </w:t>
      </w:r>
    </w:p>
    <w:p w14:paraId="7B05A42F" w14:textId="77777777" w:rsidR="00017440" w:rsidRPr="007F183D" w:rsidRDefault="00017440" w:rsidP="00B50C47">
      <w:pPr>
        <w:pStyle w:val="ProposalText"/>
        <w:rPr>
          <w:rFonts w:eastAsia="Calibri"/>
        </w:rPr>
      </w:pPr>
      <w:r w:rsidRPr="007F183D">
        <w:rPr>
          <w:rFonts w:eastAsia="Calibri"/>
        </w:rPr>
        <w:t xml:space="preserve">With guidance from the CDE and the SBE, the ETS design team will integrate all feedback into a coherent and consistent design across California Assessment System SSRs. The robust design process will result in a revised SSR that incorporates the new CSA domains and are clear, concise, and accessible to parents and guardians. </w:t>
      </w:r>
      <w:r w:rsidRPr="007F183D">
        <w:t xml:space="preserve">ETS will produce the new design in a consumable format that is designed to accommodate local printing by LEAs. </w:t>
      </w:r>
    </w:p>
    <w:p w14:paraId="22789E74" w14:textId="77777777" w:rsidR="00017440" w:rsidRPr="007F183D" w:rsidRDefault="00017440" w:rsidP="00B50C47">
      <w:pPr>
        <w:pStyle w:val="ProposalText"/>
        <w:rPr>
          <w:rFonts w:eastAsia="Calibri"/>
        </w:rPr>
      </w:pPr>
      <w:r w:rsidRPr="007F183D">
        <w:rPr>
          <w:rFonts w:eastAsia="Calibri"/>
        </w:rPr>
        <w:t xml:space="preserve">The schedule for the development and approval of the revised CSA SSRs will be developed in collaboration with the CDE and </w:t>
      </w:r>
      <w:r w:rsidRPr="007F183D">
        <w:t>will include sufficient time to obtain SBE approval by November prior to the spring administration in which it will be launched</w:t>
      </w:r>
      <w:r w:rsidRPr="007F183D">
        <w:rPr>
          <w:rFonts w:eastAsia="Calibri"/>
        </w:rPr>
        <w:t xml:space="preserve">. </w:t>
      </w:r>
    </w:p>
    <w:p w14:paraId="086399E4" w14:textId="40160252" w:rsidR="00017440" w:rsidRPr="007F183D" w:rsidRDefault="00017440" w:rsidP="00B50C47">
      <w:pPr>
        <w:pStyle w:val="ProposalText"/>
      </w:pPr>
      <w:r w:rsidRPr="007F183D">
        <w:t xml:space="preserve">Should a major redesign be required for either the CAASPP or ELPAC SSRs during the life of this contract, ETS will provide the CDE with the impact and cost analysis using the Change Request process described in </w:t>
      </w:r>
      <w:r w:rsidRPr="007F183D">
        <w:rPr>
          <w:b/>
        </w:rPr>
        <w:t>Task </w:t>
      </w:r>
      <w:r w:rsidR="003D73E3" w:rsidRPr="007F183D">
        <w:rPr>
          <w:b/>
        </w:rPr>
        <w:fldChar w:fldCharType="begin"/>
      </w:r>
      <w:r w:rsidR="003D73E3" w:rsidRPr="007F183D">
        <w:rPr>
          <w:b/>
        </w:rPr>
        <w:instrText xml:space="preserve"> REF Task_3_1_3_C \h  \* MERGEFORMAT </w:instrText>
      </w:r>
      <w:r w:rsidR="003D73E3" w:rsidRPr="007F183D">
        <w:rPr>
          <w:b/>
        </w:rPr>
      </w:r>
      <w:r w:rsidR="003D73E3" w:rsidRPr="007F183D">
        <w:rPr>
          <w:b/>
        </w:rPr>
        <w:fldChar w:fldCharType="separate"/>
      </w:r>
      <w:r w:rsidR="00B2315E" w:rsidRPr="00B2315E">
        <w:rPr>
          <w:b/>
        </w:rPr>
        <w:t>1.3.C</w:t>
      </w:r>
      <w:r w:rsidR="003D73E3" w:rsidRPr="007F183D">
        <w:rPr>
          <w:b/>
        </w:rPr>
        <w:fldChar w:fldCharType="end"/>
      </w:r>
      <w:r w:rsidRPr="007F183D">
        <w:t>.</w:t>
      </w:r>
    </w:p>
    <w:p w14:paraId="701379D2" w14:textId="26E21B61" w:rsidR="00017440" w:rsidRPr="007F183D" w:rsidRDefault="00017440" w:rsidP="00017440">
      <w:pPr>
        <w:pStyle w:val="Heading4"/>
      </w:pPr>
      <w:r>
        <w:t>Online Reporting to Educators (CERS)</w:t>
      </w:r>
    </w:p>
    <w:p w14:paraId="36355DC2" w14:textId="63D4EF8E" w:rsidR="00017440" w:rsidRPr="007F183D" w:rsidRDefault="00017440" w:rsidP="00017440">
      <w:pPr>
        <w:pStyle w:val="ProposalText"/>
      </w:pPr>
      <w:r w:rsidRPr="007F183D">
        <w:t>ETS will continue to</w:t>
      </w:r>
      <w:r w:rsidRPr="007F183D" w:rsidDel="00724771">
        <w:t xml:space="preserve"> </w:t>
      </w:r>
      <w:r w:rsidRPr="007F183D">
        <w:t xml:space="preserve">provide scores to Smarter Balanced in an automated process for Smarter Balanced to post to CERS, an interactive reporting that allows California educators to view LEA-, school-, and student-level reports for the following assessments: Smarter Balanced Summative; CAAs for ELA, Mathematics, and Science; CAST; CSA; Summative ELPAC; Summative Alternate ELPAC; Smarter Balanced Interim Assessments; CAST interim assessments; and ELPAC Interim Assessments. ETS understands that the CDE has not contracted with Smarter Balanced to report the Initial ELPAC and the Initial Alternate ELPAC data into CERS and will not provide results for those assessments to Smarter Balanced. ETS will consult with the CDE and coordinate with Smarter Balanced at the CDE’s direction on the expansion of reports listed in </w:t>
      </w:r>
      <w:r w:rsidRPr="007F183D">
        <w:rPr>
          <w:b/>
        </w:rPr>
        <w:fldChar w:fldCharType="begin"/>
      </w:r>
      <w:r w:rsidRPr="007F183D">
        <w:rPr>
          <w:b/>
        </w:rPr>
        <w:instrText xml:space="preserve"> REF _Ref68674897 \h  \* MERGEFORMAT </w:instrText>
      </w:r>
      <w:r w:rsidRPr="007F183D">
        <w:rPr>
          <w:b/>
        </w:rPr>
      </w:r>
      <w:r w:rsidRPr="007F183D">
        <w:rPr>
          <w:b/>
        </w:rPr>
        <w:fldChar w:fldCharType="separate"/>
      </w:r>
      <w:r w:rsidR="00110A1A" w:rsidRPr="007F183D">
        <w:rPr>
          <w:b/>
        </w:rPr>
        <w:t xml:space="preserve">Table </w:t>
      </w:r>
      <w:r w:rsidR="00110A1A" w:rsidRPr="007F183D">
        <w:rPr>
          <w:b/>
          <w:noProof/>
        </w:rPr>
        <w:t>41</w:t>
      </w:r>
      <w:r w:rsidRPr="007F183D">
        <w:rPr>
          <w:b/>
        </w:rPr>
        <w:fldChar w:fldCharType="end"/>
      </w:r>
      <w:r w:rsidRPr="007F183D">
        <w:t xml:space="preserve"> to support additional summative and interim assessment reporting needs.</w:t>
      </w:r>
    </w:p>
    <w:p w14:paraId="385AA7AE" w14:textId="77777777" w:rsidR="00017440" w:rsidRPr="007F183D" w:rsidRDefault="00017440" w:rsidP="00B50C47">
      <w:pPr>
        <w:pStyle w:val="ProposalText"/>
      </w:pPr>
      <w:r w:rsidRPr="007F183D">
        <w:t xml:space="preserve">ETS assumes that Smarter Balanced will provide CERS reports in the formats agreed upon by the CDE for convenience and flexibility in printing, distributing electronically, and loading to student information systems. </w:t>
      </w:r>
    </w:p>
    <w:p w14:paraId="08DF8DA3" w14:textId="77777777" w:rsidR="00017440" w:rsidRPr="007F183D" w:rsidRDefault="00017440" w:rsidP="00B50C47">
      <w:pPr>
        <w:pStyle w:val="ProposalText"/>
      </w:pPr>
      <w:r w:rsidRPr="007F183D">
        <w:t xml:space="preserve">Based on the CDE reporting requirements, ETS understands that Smarter Balanced has developed the CERS summative reports to contain information outlining student knowledge, skills, and achievement/performance levels aligned to the assessment-specific claims or domains as adopted and adapted by the SBE. These reports define and present test scores for users in multiple ways. ETS assumes that Smarter Balanced will maintain the drill-down functionality of the online reports—from the overall claim to the content claim or domain and target—at the LEA, school, and student levels. </w:t>
      </w:r>
    </w:p>
    <w:p w14:paraId="03496E60" w14:textId="284B92E8" w:rsidR="00017440" w:rsidRPr="007F183D" w:rsidRDefault="00017440" w:rsidP="00017440">
      <w:pPr>
        <w:pStyle w:val="ProposalText"/>
      </w:pPr>
      <w:r w:rsidRPr="007F183D">
        <w:t>For the non-Smarter Balanced computer-based assessments, ETS assumes that Smarter Balanced develops the CERS summative reports according to CDE requirements</w:t>
      </w:r>
      <w:r w:rsidR="000A13F4" w:rsidRPr="007F183D">
        <w:t xml:space="preserve"> and</w:t>
      </w:r>
      <w:r w:rsidRPr="007F183D">
        <w:t xml:space="preserve"> contain information outlining student knowledge and skills as well as SBE-adopted achievement/performance levels. ETS assumes that Smarter Balanced has the capability to expand CERS at the direction of the CDE to include new CAASPP and ELPAC CBAs as they are implemented.</w:t>
      </w:r>
    </w:p>
    <w:p w14:paraId="331C0948" w14:textId="77777777" w:rsidR="00017440" w:rsidRPr="007F183D" w:rsidRDefault="00017440" w:rsidP="00017440">
      <w:pPr>
        <w:pStyle w:val="ProposalText"/>
      </w:pPr>
      <w:r w:rsidRPr="007F183D">
        <w:t xml:space="preserve">ETS also assumes that Smarter Balanced provides functionality in CERS capable of producing static reports that include average scale score, percentage in each achievement/performance level, percentage at each claim achievement or domain category, and for Smarter Balanced Summative assessments only performance on each assessment target, based on user permissions. ETS also assumes that Smarter Balanced aligns the CERS filtering variables with CDE-provided student demographic. </w:t>
      </w:r>
    </w:p>
    <w:p w14:paraId="559CCFAC" w14:textId="1AFEDA96" w:rsidR="00017440" w:rsidRPr="007F183D" w:rsidRDefault="00017440" w:rsidP="00017440">
      <w:pPr>
        <w:pStyle w:val="ProposalText"/>
        <w:rPr>
          <w:shd w:val="clear" w:color="auto" w:fill="FAF9F8"/>
        </w:rPr>
      </w:pPr>
      <w:r w:rsidRPr="007F183D">
        <w:rPr>
          <w:b/>
        </w:rPr>
        <w:t>Transmitting test results to CERS.</w:t>
      </w:r>
      <w:r w:rsidRPr="007F183D">
        <w:t xml:space="preserve"> After ETS completes scoring and quality control procedures for the assessments, CARD will securely provide the required student demographic and test results data to Smarter Balanced for CERS static and dynamic reports in the timeframe described in </w:t>
      </w:r>
      <w:r w:rsidRPr="007F183D">
        <w:rPr>
          <w:b/>
        </w:rPr>
        <w:fldChar w:fldCharType="begin"/>
      </w:r>
      <w:r w:rsidRPr="007F183D">
        <w:rPr>
          <w:b/>
        </w:rPr>
        <w:instrText xml:space="preserve"> REF _Ref68674897 \h  \* MERGEFORMAT </w:instrText>
      </w:r>
      <w:r w:rsidRPr="007F183D">
        <w:rPr>
          <w:b/>
        </w:rPr>
      </w:r>
      <w:r w:rsidRPr="007F183D">
        <w:rPr>
          <w:b/>
        </w:rPr>
        <w:fldChar w:fldCharType="separate"/>
      </w:r>
      <w:r w:rsidR="00110A1A" w:rsidRPr="007F183D">
        <w:rPr>
          <w:b/>
        </w:rPr>
        <w:t xml:space="preserve">Table </w:t>
      </w:r>
      <w:r w:rsidR="00110A1A" w:rsidRPr="007F183D">
        <w:rPr>
          <w:b/>
          <w:noProof/>
        </w:rPr>
        <w:t>41</w:t>
      </w:r>
      <w:r w:rsidRPr="007F183D">
        <w:rPr>
          <w:b/>
        </w:rPr>
        <w:fldChar w:fldCharType="end"/>
      </w:r>
      <w:r w:rsidRPr="007F183D">
        <w:t xml:space="preserve">. With CARD, summative and interim results can be reported to CERS in near real time. ETS will collaborate with Smarter Balanced on maintaining test configurations for existing assessments and the new CAST and ELPAC interim assessments. The interim assessment data will be provided to CERS in a CDE-approved format and will include the item- and student-level response information for each student who took an interim assessment. The interim assessment data will also include student demographic information, as approved by the CDE, and student-level achievement results. </w:t>
      </w:r>
      <w:r w:rsidR="003E37AB" w:rsidRPr="00D503D9">
        <w:t xml:space="preserve">ETS also will collaborate with </w:t>
      </w:r>
      <w:r w:rsidR="004C1F23" w:rsidRPr="00D503D9">
        <w:t xml:space="preserve">the </w:t>
      </w:r>
      <w:r w:rsidR="003E37AB" w:rsidRPr="00D503D9">
        <w:t>CDE and Smarter Balanced to provide</w:t>
      </w:r>
      <w:r w:rsidR="005E5840" w:rsidRPr="00D503D9">
        <w:t xml:space="preserve"> the domain exemption conditions codes and testing status by domain </w:t>
      </w:r>
      <w:r w:rsidR="002F5905" w:rsidRPr="00D503D9">
        <w:t>for ELPAC.</w:t>
      </w:r>
    </w:p>
    <w:p w14:paraId="7BD7D305" w14:textId="77777777" w:rsidR="00017440" w:rsidRPr="007F183D" w:rsidRDefault="00017440" w:rsidP="00017440">
      <w:pPr>
        <w:pStyle w:val="ProposalText"/>
        <w:rPr>
          <w:rFonts w:eastAsia="Arial"/>
          <w:color w:val="000000" w:themeColor="text1"/>
        </w:rPr>
      </w:pPr>
      <w:r w:rsidRPr="007F183D">
        <w:t>ETS will deliver California’s Smarter Balanced summative assessment data to the Smarter Balanced Data Warehouse on a schedule agreed upon by the CDE and ETS. The data will follow a specification agreed upon with Smarter Balanced, whether implementing the CARD API or via Test Results Transmission (TRT). Any changes related to format or new data element requests must be agreed upon by the CDE, ETS, and Smarter Balanced.</w:t>
      </w:r>
    </w:p>
    <w:p w14:paraId="21C76958" w14:textId="77777777" w:rsidR="00017440" w:rsidRPr="007F183D" w:rsidRDefault="00017440" w:rsidP="00017440">
      <w:pPr>
        <w:pStyle w:val="ProposalText"/>
      </w:pPr>
      <w:r w:rsidRPr="007F183D">
        <w:rPr>
          <w:b/>
          <w:bCs/>
        </w:rPr>
        <w:t>Educator access to CERS</w:t>
      </w:r>
      <w:r w:rsidRPr="007F183D">
        <w:t xml:space="preserve">. Educators will log into CERS through the CIMS application, which is the application responsible for managing all of California users across the assessment platform. CIMS is integrated with California and third-party application components using the industry-standard Security Assertion Markup Language (SAML) federation approach. </w:t>
      </w:r>
    </w:p>
    <w:p w14:paraId="7A2118A0" w14:textId="77777777" w:rsidR="00017440" w:rsidRPr="007F183D" w:rsidRDefault="00017440" w:rsidP="00017440">
      <w:pPr>
        <w:pStyle w:val="ProposalText"/>
        <w:keepNext/>
      </w:pPr>
      <w:r w:rsidRPr="007F183D">
        <w:t>LEAs will have access to the reporting features based on their role’s level of authorized access. A user will have access to reports for their corresponding role level and all levels below. ETS will provide data to CERS that support the following key features:</w:t>
      </w:r>
    </w:p>
    <w:p w14:paraId="62BAB326" w14:textId="77777777" w:rsidR="00017440" w:rsidRPr="007F183D" w:rsidRDefault="00017440" w:rsidP="000F27EF">
      <w:pPr>
        <w:pStyle w:val="BulletList1"/>
        <w:numPr>
          <w:ilvl w:val="0"/>
          <w:numId w:val="44"/>
        </w:numPr>
        <w:ind w:left="720"/>
      </w:pPr>
      <w:r w:rsidRPr="007F183D">
        <w:t>An LEA user can view test result reports within their LEA down to school and student</w:t>
      </w:r>
      <w:r w:rsidRPr="007F183D">
        <w:rPr>
          <w:rFonts w:ascii="Cambria Math" w:hAnsi="Cambria Math" w:cs="Cambria Math"/>
        </w:rPr>
        <w:t>‐</w:t>
      </w:r>
      <w:r w:rsidRPr="007F183D">
        <w:t xml:space="preserve">level reports. </w:t>
      </w:r>
    </w:p>
    <w:p w14:paraId="2F77B0EB" w14:textId="77777777" w:rsidR="00017440" w:rsidRPr="007F183D" w:rsidRDefault="00017440" w:rsidP="000F27EF">
      <w:pPr>
        <w:pStyle w:val="BulletList1"/>
        <w:numPr>
          <w:ilvl w:val="0"/>
          <w:numId w:val="44"/>
        </w:numPr>
        <w:ind w:left="720"/>
      </w:pPr>
      <w:r w:rsidRPr="007F183D">
        <w:t xml:space="preserve">School administrators and educators can view test result reports within their school. </w:t>
      </w:r>
    </w:p>
    <w:p w14:paraId="1DCAE15E" w14:textId="77777777" w:rsidR="00017440" w:rsidRPr="007F183D" w:rsidRDefault="00017440" w:rsidP="000F27EF">
      <w:pPr>
        <w:pStyle w:val="BulletList1"/>
        <w:numPr>
          <w:ilvl w:val="0"/>
          <w:numId w:val="44"/>
        </w:numPr>
        <w:ind w:left="720"/>
      </w:pPr>
      <w:r w:rsidRPr="007F183D">
        <w:t>Users can create or upload rosters to view groups of students (e.g., those who participate in a dual-immersion program) within their LEA or school.</w:t>
      </w:r>
    </w:p>
    <w:p w14:paraId="0B349D42" w14:textId="77777777" w:rsidR="00017440" w:rsidRPr="007F183D" w:rsidRDefault="00017440" w:rsidP="000F27EF">
      <w:pPr>
        <w:pStyle w:val="BulletList1"/>
        <w:numPr>
          <w:ilvl w:val="0"/>
          <w:numId w:val="44"/>
        </w:numPr>
        <w:ind w:left="720"/>
      </w:pPr>
      <w:r w:rsidRPr="007F183D">
        <w:t xml:space="preserve">Users can view the component writing scores to the Smarter Balanced Summative ELA extended-response items and, if component scoring allows it, to the CSA full-write items once incorporated into CSA. </w:t>
      </w:r>
    </w:p>
    <w:p w14:paraId="7C8192BD" w14:textId="77777777" w:rsidR="00017440" w:rsidRPr="007F183D" w:rsidRDefault="00017440" w:rsidP="00017440">
      <w:pPr>
        <w:pStyle w:val="ProposalText"/>
      </w:pPr>
      <w:r w:rsidRPr="007F183D">
        <w:t xml:space="preserve">In addition, CDE-assigned staff can view test result reports within the State, if approved by the CDE. </w:t>
      </w:r>
    </w:p>
    <w:p w14:paraId="11E74B7B" w14:textId="77777777" w:rsidR="00017440" w:rsidRPr="007F183D" w:rsidRDefault="00017440" w:rsidP="00017440">
      <w:pPr>
        <w:pStyle w:val="ProposalText"/>
      </w:pPr>
      <w:r w:rsidRPr="007F183D">
        <w:t xml:space="preserve">LEAs will continue to have access to the current and historical scores for currently enrolled students. ETS will collaborate with Smarter Balanced to provide student enrollment information updates. If CERS changes are not implemented, ETS will provide LEAs with historical data by incorporating business rules for historical score access into SIS APIs that are consistent with current SSR access rules. </w:t>
      </w:r>
    </w:p>
    <w:p w14:paraId="71477A08" w14:textId="77777777" w:rsidR="00017440" w:rsidRPr="007F183D" w:rsidRDefault="00017440" w:rsidP="00017440">
      <w:pPr>
        <w:pStyle w:val="ProposalText"/>
      </w:pPr>
      <w:r w:rsidRPr="007F183D">
        <w:rPr>
          <w:b/>
          <w:bCs/>
        </w:rPr>
        <w:t>Rostering in CERS.</w:t>
      </w:r>
      <w:r w:rsidRPr="007F183D">
        <w:t xml:space="preserve"> ETS will collaborate with Smarter Balanced to implement and support the rostering data interface from SIS vendors into CERS. The goal is to reuse LEA SIS credentials established under the eSSR and provide authentication and authorization to upload rosters into CERS. </w:t>
      </w:r>
    </w:p>
    <w:p w14:paraId="5E2188A1" w14:textId="77777777" w:rsidR="00017440" w:rsidRPr="007F183D" w:rsidRDefault="00017440" w:rsidP="00B50C47">
      <w:pPr>
        <w:pStyle w:val="ProposalText"/>
      </w:pPr>
      <w:r w:rsidRPr="007F183D">
        <w:t xml:space="preserve">CERS will provide student roster reports of individual student results for educator use. It also will produce customized reports showing preliminary individual and group-level results for operational assessments. These reports will be near real-time and cumulative after the SSR QC/pilot review, and they will provide student listings with relevant score measures. </w:t>
      </w:r>
    </w:p>
    <w:p w14:paraId="47836EEA" w14:textId="77777777" w:rsidR="00017440" w:rsidRPr="007F183D" w:rsidRDefault="00017440" w:rsidP="00017440">
      <w:pPr>
        <w:pStyle w:val="ProposalText"/>
        <w:keepNext/>
        <w:rPr>
          <w:rFonts w:eastAsia="Arial"/>
          <w:color w:val="000000" w:themeColor="text1"/>
        </w:rPr>
      </w:pPr>
      <w:r w:rsidRPr="007F183D">
        <w:rPr>
          <w:b/>
          <w:bCs/>
        </w:rPr>
        <w:t>Availability and support for CERS</w:t>
      </w:r>
      <w:r w:rsidRPr="007F183D">
        <w:t xml:space="preserve">. ETS </w:t>
      </w:r>
      <w:r w:rsidRPr="007F183D">
        <w:rPr>
          <w:rFonts w:eastAsia="Arial"/>
          <w:color w:val="000000" w:themeColor="text1"/>
        </w:rPr>
        <w:t xml:space="preserve">makes the following assumptions regarding CERS availability and support: </w:t>
      </w:r>
    </w:p>
    <w:p w14:paraId="1842EC77" w14:textId="77777777" w:rsidR="00017440" w:rsidRPr="007F183D" w:rsidRDefault="00017440" w:rsidP="000F27EF">
      <w:pPr>
        <w:pStyle w:val="BulletList1"/>
        <w:numPr>
          <w:ilvl w:val="0"/>
          <w:numId w:val="44"/>
        </w:numPr>
        <w:ind w:left="720"/>
      </w:pPr>
      <w:r w:rsidRPr="007F183D">
        <w:t xml:space="preserve">Smarter Balanced will be responsible for the development and maintenance of CERS and will make available CERS to users 24 hours a day, seven days a week. </w:t>
      </w:r>
    </w:p>
    <w:p w14:paraId="5A764275" w14:textId="77777777" w:rsidR="00017440" w:rsidRPr="007F183D" w:rsidRDefault="00017440" w:rsidP="000F27EF">
      <w:pPr>
        <w:pStyle w:val="BulletList1"/>
        <w:numPr>
          <w:ilvl w:val="0"/>
          <w:numId w:val="44"/>
        </w:numPr>
        <w:ind w:left="720"/>
      </w:pPr>
      <w:r w:rsidRPr="007F183D">
        <w:t>Smarter Balanced will notify ETS of planned and unplanned CERS downtime.</w:t>
      </w:r>
    </w:p>
    <w:p w14:paraId="05E0694F" w14:textId="77777777" w:rsidR="00017440" w:rsidRPr="007F183D" w:rsidRDefault="00017440" w:rsidP="000F27EF">
      <w:pPr>
        <w:pStyle w:val="BulletList1"/>
        <w:numPr>
          <w:ilvl w:val="0"/>
          <w:numId w:val="44"/>
        </w:numPr>
        <w:ind w:left="720"/>
      </w:pPr>
      <w:r w:rsidRPr="007F183D">
        <w:t xml:space="preserve">Smarter Balanced will actively coordinate planned CERS downtime with ETS and the CDE. </w:t>
      </w:r>
    </w:p>
    <w:p w14:paraId="0D34B745" w14:textId="77777777" w:rsidR="00017440" w:rsidRPr="007F183D" w:rsidRDefault="00017440" w:rsidP="000F27EF">
      <w:pPr>
        <w:pStyle w:val="BulletList1"/>
        <w:numPr>
          <w:ilvl w:val="0"/>
          <w:numId w:val="44"/>
        </w:numPr>
        <w:ind w:left="720"/>
      </w:pPr>
      <w:r w:rsidRPr="007F183D">
        <w:t>Smarter Balanced will include ETS in discussions about changes or updates to CERS that impact the user experience, data flows, and data displays.</w:t>
      </w:r>
    </w:p>
    <w:p w14:paraId="5081678F" w14:textId="395FACCE" w:rsidR="00017440" w:rsidRPr="007F183D" w:rsidRDefault="00017440" w:rsidP="00017440">
      <w:pPr>
        <w:pStyle w:val="Heading4"/>
      </w:pPr>
      <w:r w:rsidRPr="007F183D">
        <w:t>Lexile and Quantile</w:t>
      </w:r>
    </w:p>
    <w:p w14:paraId="0F6EC453" w14:textId="6C6253A9" w:rsidR="00017440" w:rsidRPr="007F183D" w:rsidRDefault="00017440" w:rsidP="00017440">
      <w:pPr>
        <w:pStyle w:val="ProposalText"/>
      </w:pPr>
      <w:r w:rsidRPr="007F183D">
        <w:t>ETS has partnered with MetaMetrics to provide parents and guardians with a Lexile and Quantile measure report that will accompany the Smarter Balanced Summative ELA and mathematics SSR. The Lexile reading measure can be used to find books targeted to the student’s reading ability. The Quantile math measure helps teachers and parents</w:t>
      </w:r>
      <w:r w:rsidR="007737FB" w:rsidRPr="001B5E0F">
        <w:t>/guardians</w:t>
      </w:r>
      <w:r w:rsidRPr="007F183D">
        <w:t xml:space="preserve"> identify the math concepts the student knows in order to target instruction. The Lexile and Quantile measures provided for CAASPP are on the same scale as the Lexile and Quantile measures provided by benchmark assessments administered locally by LEAs. </w:t>
      </w:r>
    </w:p>
    <w:p w14:paraId="276E62CB" w14:textId="789794F5" w:rsidR="00017440" w:rsidRPr="007F183D" w:rsidRDefault="00017440" w:rsidP="00017440">
      <w:pPr>
        <w:pStyle w:val="ProposalText"/>
        <w:rPr>
          <w:b/>
        </w:rPr>
      </w:pPr>
      <w:r w:rsidRPr="007F183D">
        <w:rPr>
          <w:b/>
          <w:bCs/>
        </w:rPr>
        <w:t>Lexile/Quantile Hub</w:t>
      </w:r>
      <w:r w:rsidRPr="007F183D">
        <w:t xml:space="preserve">. As part of this </w:t>
      </w:r>
      <w:r w:rsidR="00DD3C58" w:rsidRPr="00D503D9">
        <w:t>contract</w:t>
      </w:r>
      <w:r w:rsidRPr="007F183D">
        <w:t xml:space="preserve">, MetaMetrics will also provide premium access </w:t>
      </w:r>
      <w:r w:rsidR="00F55C6C">
        <w:t xml:space="preserve">for educators </w:t>
      </w:r>
      <w:r w:rsidRPr="007F183D">
        <w:t>to the Lexile/Quantile Hub that can be used in the classroom or at home to support the student’s learning. The Hub is an online resource in which educators can access reading and mathematics resources that are linked to their students’ Lexile and Quantile measures. Access to the Hub will be managed with SSO through CIMS. Parents/guardians also will have access to free resources and activities to support their students. ETS will collaborate with the CDE, MetaMetrics, and Smarter Balanced to implement, on a mutually-agreeable schedule, student Lexile and Quantile measures based on a student’s interim assessment results.</w:t>
      </w:r>
    </w:p>
    <w:p w14:paraId="50D0D9E4" w14:textId="3F815E27" w:rsidR="00017440" w:rsidRPr="007F183D" w:rsidRDefault="00017440" w:rsidP="00017440">
      <w:pPr>
        <w:pStyle w:val="ProposalText"/>
      </w:pPr>
      <w:r w:rsidRPr="007F183D">
        <w:rPr>
          <w:b/>
        </w:rPr>
        <w:t>Smarter Balanced Summative ELA and Mathematics Assessments</w:t>
      </w:r>
      <w:r w:rsidRPr="007F183D">
        <w:t>. Lexile and Quantile measures provide a resource to inform reading and mathematics instructional decision making. They also allow California educators and parents</w:t>
      </w:r>
      <w:r w:rsidR="007737FB" w:rsidRPr="00D503D9">
        <w:t>/guardians</w:t>
      </w:r>
      <w:r w:rsidRPr="007F183D">
        <w:t xml:space="preserve"> to monitor students’ progress throughout the school year. This resource is particularly valuable in addressing the challenges faced during COVID-19, which has disrupted student learning and made it more difficult to identify and meet individual learning needs. </w:t>
      </w:r>
    </w:p>
    <w:p w14:paraId="7743D8FD" w14:textId="032B0605" w:rsidR="00017440" w:rsidRPr="007F183D" w:rsidRDefault="00017440" w:rsidP="00017440">
      <w:pPr>
        <w:pStyle w:val="ProposalText"/>
      </w:pPr>
      <w:r w:rsidRPr="007F183D">
        <w:t>Having Lexile reading measures supports efforts to improve students’ reading ability and reinforces the importance of reading, which directly aligns with the CDE Statewide Literacy initiative. In addition, Quantile measures have provided educators and parents</w:t>
      </w:r>
      <w:r w:rsidR="007737FB" w:rsidRPr="00D503D9">
        <w:t>/guardians</w:t>
      </w:r>
      <w:r w:rsidRPr="007F183D">
        <w:t xml:space="preserve"> with a resource to monitor student learning progress and personalize mathematics instruction by identifying which skills and concepts students are ready to learn.</w:t>
      </w:r>
    </w:p>
    <w:p w14:paraId="00E867F6" w14:textId="79FA7F69" w:rsidR="00017440" w:rsidRPr="007F183D" w:rsidRDefault="00017440" w:rsidP="00017440">
      <w:pPr>
        <w:pStyle w:val="ProposalText"/>
      </w:pPr>
      <w:r w:rsidRPr="007F183D">
        <w:rPr>
          <w:b/>
        </w:rPr>
        <w:t>Smarter Balanced</w:t>
      </w:r>
      <w:r w:rsidRPr="007F183D" w:rsidDel="00176B37">
        <w:rPr>
          <w:b/>
        </w:rPr>
        <w:t xml:space="preserve"> </w:t>
      </w:r>
      <w:r w:rsidR="00B44935" w:rsidRPr="007F183D">
        <w:rPr>
          <w:b/>
        </w:rPr>
        <w:t xml:space="preserve">ELA and Mathematics </w:t>
      </w:r>
      <w:r w:rsidRPr="007F183D">
        <w:rPr>
          <w:b/>
        </w:rPr>
        <w:t>Interim Comprehensive Assessments (ICAs)</w:t>
      </w:r>
      <w:r w:rsidRPr="007F183D">
        <w:t xml:space="preserve">. </w:t>
      </w:r>
      <w:r w:rsidR="00E63F3F">
        <w:t>ETS will include</w:t>
      </w:r>
      <w:r w:rsidRPr="007F183D">
        <w:t xml:space="preserve"> the use of Lexile reading measures and Quantile measures for each ELA and mathematics ICA for kindergarten through grade twelve. Since the Smarter Balanced Summative and ICAs are on the same scale, Lexile reading measures and Quantile measures can be reported for the ICAs without the need for additional linking studies. Educators can give the ICAs to their students in standardized administrations throughout the school year. </w:t>
      </w:r>
      <w:r w:rsidR="004F3E94" w:rsidRPr="00D503D9">
        <w:t xml:space="preserve">During the life of this contract, </w:t>
      </w:r>
      <w:r w:rsidR="00192568" w:rsidRPr="00D503D9">
        <w:t xml:space="preserve">ETS and MetaMetrics will work with the CDE and Smarter Balanced to determine </w:t>
      </w:r>
      <w:r w:rsidR="00492C32" w:rsidRPr="00D503D9">
        <w:t xml:space="preserve">if </w:t>
      </w:r>
      <w:r w:rsidR="002B5581" w:rsidRPr="00D503D9">
        <w:t xml:space="preserve">Lexile and Quantiles can be reported for the </w:t>
      </w:r>
      <w:r w:rsidR="00431795" w:rsidRPr="00D503D9">
        <w:t>interim assessment blocks</w:t>
      </w:r>
      <w:r w:rsidR="002B5581" w:rsidRPr="00D503D9">
        <w:t>.</w:t>
      </w:r>
    </w:p>
    <w:p w14:paraId="6EE8FA31" w14:textId="6ED9A0B3" w:rsidR="00017440" w:rsidRPr="007F183D" w:rsidRDefault="00017440" w:rsidP="00017440">
      <w:pPr>
        <w:pStyle w:val="ProposalText"/>
      </w:pPr>
      <w:r w:rsidRPr="007F183D">
        <w:t>Continuing to offer Lexile reading measures and Quantile measures beyond the 2020–2021 and 2021–2022 school years will support the CDE in meeting California’s strategic initiatives, all while expanding the use of these measures in California.</w:t>
      </w:r>
    </w:p>
    <w:p w14:paraId="19EAE2DB" w14:textId="55E7C95B" w:rsidR="00DD3C58" w:rsidRPr="00D503D9" w:rsidRDefault="00DD3C58" w:rsidP="00D503D9">
      <w:pPr>
        <w:pStyle w:val="ProposalText"/>
      </w:pPr>
    </w:p>
    <w:p w14:paraId="10CBB36A" w14:textId="3C86FD5B" w:rsidR="00017440" w:rsidRPr="007F183D" w:rsidRDefault="00017440" w:rsidP="00017440">
      <w:pPr>
        <w:pStyle w:val="Heading2"/>
      </w:pPr>
      <w:bookmarkStart w:id="1123" w:name="Task_3_9_2"/>
      <w:bookmarkStart w:id="1124" w:name="_Toc85713658"/>
      <w:r w:rsidRPr="007F183D">
        <w:t>9.2</w:t>
      </w:r>
      <w:bookmarkEnd w:id="1123"/>
      <w:r w:rsidRPr="007F183D">
        <w:t>. Reporting to the CDE</w:t>
      </w:r>
      <w:r w:rsidR="00B44935" w:rsidRPr="007F183D">
        <w:rPr>
          <w:rFonts w:ascii="Calibri" w:hAnsi="Calibri" w:cs="Calibri"/>
        </w:rPr>
        <w:t>—</w:t>
      </w:r>
      <w:r w:rsidRPr="007F183D">
        <w:t xml:space="preserve">Public Reporting </w:t>
      </w:r>
      <w:bookmarkEnd w:id="1111"/>
      <w:bookmarkEnd w:id="1112"/>
      <w:bookmarkEnd w:id="1113"/>
      <w:bookmarkEnd w:id="1114"/>
      <w:r w:rsidRPr="007F183D">
        <w:t>Website</w:t>
      </w:r>
      <w:bookmarkStart w:id="1125" w:name="_Toc481014594"/>
      <w:bookmarkStart w:id="1126" w:name="_Toc491936097"/>
      <w:bookmarkStart w:id="1127" w:name="_Toc495393437"/>
      <w:bookmarkStart w:id="1128" w:name="_Toc521859522"/>
      <w:bookmarkStart w:id="1129" w:name="_Toc524263801"/>
      <w:bookmarkStart w:id="1130" w:name="_Toc525112547"/>
      <w:bookmarkStart w:id="1131" w:name="_Toc525117914"/>
      <w:bookmarkStart w:id="1132" w:name="_Toc526512623"/>
      <w:bookmarkStart w:id="1133" w:name="_Toc526512837"/>
      <w:bookmarkStart w:id="1134" w:name="_Toc526518968"/>
      <w:bookmarkStart w:id="1135" w:name="_Toc526520133"/>
      <w:bookmarkEnd w:id="1115"/>
      <w:bookmarkEnd w:id="1116"/>
      <w:bookmarkEnd w:id="1117"/>
      <w:bookmarkEnd w:id="1118"/>
      <w:bookmarkEnd w:id="1119"/>
      <w:bookmarkEnd w:id="1120"/>
      <w:bookmarkEnd w:id="1124"/>
    </w:p>
    <w:p w14:paraId="71AEAE84" w14:textId="77777777" w:rsidR="00017440" w:rsidRPr="007F183D" w:rsidRDefault="00017440" w:rsidP="00017440">
      <w:pPr>
        <w:pStyle w:val="ProposalText"/>
        <w:rPr>
          <w:rFonts w:eastAsia="Arial"/>
        </w:rPr>
      </w:pPr>
      <w:r w:rsidRPr="007F183D">
        <w:t>The p</w:t>
      </w:r>
      <w:r w:rsidRPr="007F183D">
        <w:rPr>
          <w:rFonts w:eastAsia="Arial"/>
        </w:rPr>
        <w:t>ublic reporting website application that ETS built and that the CDE hosts will provide aggregated results and disaggregated test results. Aggregated results will be available for the following reporting categories: grade, school, LEA, county, and state. Additionally, within each category, entities can be compared to one another within the UI, such as LEA to LEA. Disaggregated results will be available for the following reporting categories: race/ethnicity, English language proficiency, gender, ethnicity, socioeconomic status, migrant status, foster care status, and special education designation.</w:t>
      </w:r>
    </w:p>
    <w:p w14:paraId="5569E2F5" w14:textId="10AD04F5" w:rsidR="00017440" w:rsidRPr="007F183D" w:rsidRDefault="00017440" w:rsidP="00017440">
      <w:pPr>
        <w:pStyle w:val="ProposalText"/>
        <w:rPr>
          <w:rFonts w:eastAsia="Arial"/>
        </w:rPr>
      </w:pPr>
      <w:r w:rsidRPr="007F183D">
        <w:t>ETS proposes a refined process for providing data to the public reporting website. CARD tools will generate aggregate data daily and make aggregation data available for the public reporting website via secure APIs. This</w:t>
      </w:r>
      <w:r w:rsidRPr="007F183D" w:rsidDel="00C14259">
        <w:t xml:space="preserve"> </w:t>
      </w:r>
      <w:r w:rsidRPr="007F183D">
        <w:t xml:space="preserve">is an improvement from the current process, where data is imported into the public reporting website using static aggregated data files. The automation for producing the aggregation data significantly increases the CDE’s ability to make updates to the aggregations if needed (e.g., updates to suppression rules, redacting a particular data group). Regenerating data will be reduced to only modifying aggregation data staging in CARD. Rules for aggregating groups containing 10 or fewer students will be embedded in CARD. </w:t>
      </w:r>
      <w:r w:rsidRPr="007F183D">
        <w:rPr>
          <w:b/>
        </w:rPr>
        <w:fldChar w:fldCharType="begin"/>
      </w:r>
      <w:r w:rsidRPr="007F183D">
        <w:rPr>
          <w:b/>
        </w:rPr>
        <w:instrText xml:space="preserve"> REF _Ref68675045 \h  \* MERGEFORMAT </w:instrText>
      </w:r>
      <w:r w:rsidRPr="007F183D">
        <w:rPr>
          <w:b/>
        </w:rPr>
      </w:r>
      <w:r w:rsidRPr="007F183D">
        <w:rPr>
          <w:b/>
        </w:rPr>
        <w:fldChar w:fldCharType="separate"/>
      </w:r>
      <w:r w:rsidR="00110A1A" w:rsidRPr="007F183D">
        <w:rPr>
          <w:b/>
        </w:rPr>
        <w:t xml:space="preserve">Figure </w:t>
      </w:r>
      <w:r w:rsidR="00110A1A" w:rsidRPr="007F183D">
        <w:rPr>
          <w:b/>
          <w:noProof/>
        </w:rPr>
        <w:t>70</w:t>
      </w:r>
      <w:r w:rsidRPr="007F183D">
        <w:rPr>
          <w:b/>
        </w:rPr>
        <w:fldChar w:fldCharType="end"/>
      </w:r>
      <w:r w:rsidRPr="007F183D">
        <w:t xml:space="preserve"> </w:t>
      </w:r>
      <w:r w:rsidRPr="007F183D">
        <w:rPr>
          <w:rFonts w:eastAsia="Arial"/>
        </w:rPr>
        <w:t>represents the high-level architecture of the new public reporting website.</w:t>
      </w:r>
    </w:p>
    <w:p w14:paraId="5A34A526" w14:textId="28899449" w:rsidR="00017440" w:rsidRPr="007F183D" w:rsidRDefault="00017440" w:rsidP="00017440">
      <w:pPr>
        <w:pStyle w:val="ActionCaption"/>
        <w:rPr>
          <w:rFonts w:eastAsia="Arial"/>
        </w:rPr>
      </w:pPr>
      <w:bookmarkStart w:id="1136" w:name="_Ref68675045"/>
      <w:bookmarkStart w:id="1137" w:name="_Toc70579199"/>
      <w:bookmarkStart w:id="1138" w:name="_Toc85728068"/>
      <w:r w:rsidRPr="007F183D">
        <w:t xml:space="preserve">Figure </w:t>
      </w:r>
      <w:fldSimple w:instr=" SEQ Figure \* ARABIC ">
        <w:r w:rsidR="00C97CEF">
          <w:rPr>
            <w:noProof/>
          </w:rPr>
          <w:t>70</w:t>
        </w:r>
      </w:fldSimple>
      <w:bookmarkEnd w:id="1136"/>
      <w:r w:rsidRPr="007F183D">
        <w:rPr>
          <w:rFonts w:eastAsia="Arial"/>
          <w:bCs/>
        </w:rPr>
        <w:t xml:space="preserve">.  </w:t>
      </w:r>
      <w:r w:rsidRPr="007F183D">
        <w:rPr>
          <w:rFonts w:eastAsia="Arial"/>
        </w:rPr>
        <w:t xml:space="preserve">Public reporting website architecture. </w:t>
      </w:r>
      <w:r w:rsidRPr="007F183D">
        <w:rPr>
          <w:rFonts w:eastAsia="Arial"/>
          <w:b w:val="0"/>
        </w:rPr>
        <w:t>CARD tools will provide greater efficiency by automating the production of the aggregation data and making this available to the public reporting website via APIs.</w:t>
      </w:r>
      <w:bookmarkEnd w:id="1137"/>
      <w:bookmarkEnd w:id="1138"/>
    </w:p>
    <w:p w14:paraId="30B07BF8" w14:textId="77777777" w:rsidR="00017440" w:rsidRPr="007F183D" w:rsidRDefault="00017440" w:rsidP="00017440">
      <w:pPr>
        <w:pStyle w:val="ProposalText"/>
        <w:rPr>
          <w:rFonts w:eastAsia="Arial"/>
        </w:rPr>
      </w:pPr>
      <w:r w:rsidRPr="007F183D">
        <w:rPr>
          <w:noProof/>
        </w:rPr>
        <w:drawing>
          <wp:inline distT="0" distB="0" distL="0" distR="0" wp14:anchorId="7EE59D83" wp14:editId="3BD82862">
            <wp:extent cx="5692383" cy="3402419"/>
            <wp:effectExtent l="0" t="0" r="3810" b="7620"/>
            <wp:docPr id="1823914469" name="Picture 1823914469" descr="The figure shows two boxes: CARD and the Public Reporting Website with components inside each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rotWithShape="1">
                    <a:blip r:embed="rId200">
                      <a:extLst>
                        <a:ext uri="{28A0092B-C50C-407E-A947-70E740481C1C}">
                          <a14:useLocalDpi xmlns:a14="http://schemas.microsoft.com/office/drawing/2010/main" val="0"/>
                        </a:ext>
                      </a:extLst>
                    </a:blip>
                    <a:srcRect l="15863" t="14891" r="23902" b="21104"/>
                    <a:stretch/>
                  </pic:blipFill>
                  <pic:spPr bwMode="auto">
                    <a:xfrm>
                      <a:off x="0" y="0"/>
                      <a:ext cx="5706685" cy="3410967"/>
                    </a:xfrm>
                    <a:prstGeom prst="rect">
                      <a:avLst/>
                    </a:prstGeom>
                    <a:ln>
                      <a:noFill/>
                    </a:ln>
                    <a:extLst>
                      <a:ext uri="{53640926-AAD7-44D8-BBD7-CCE9431645EC}">
                        <a14:shadowObscured xmlns:a14="http://schemas.microsoft.com/office/drawing/2010/main"/>
                      </a:ext>
                    </a:extLst>
                  </pic:spPr>
                </pic:pic>
              </a:graphicData>
            </a:graphic>
          </wp:inline>
        </w:drawing>
      </w:r>
    </w:p>
    <w:p w14:paraId="7D90B8C6" w14:textId="77777777" w:rsidR="00017440" w:rsidRPr="007F183D" w:rsidRDefault="00017440" w:rsidP="00017440">
      <w:pPr>
        <w:pStyle w:val="ProposalText"/>
        <w:rPr>
          <w:rFonts w:eastAsia="Arial"/>
        </w:rPr>
      </w:pPr>
      <w:r w:rsidRPr="007F183D">
        <w:t xml:space="preserve">CARD will store historical </w:t>
      </w:r>
      <w:r w:rsidRPr="007F183D">
        <w:rPr>
          <w:rFonts w:eastAsia="Arial"/>
        </w:rPr>
        <w:t xml:space="preserve">aggregation data that will be available through the public reporting website for the most recent three or more years of test administration. Historical information prior to CARD will continue to be available via the existing public reporting website application. </w:t>
      </w:r>
    </w:p>
    <w:p w14:paraId="340D8269" w14:textId="77777777" w:rsidR="00017440" w:rsidRPr="007F183D" w:rsidRDefault="00017440" w:rsidP="00017440">
      <w:pPr>
        <w:pStyle w:val="ProposalText"/>
        <w:rPr>
          <w:rFonts w:eastAsia="Arial"/>
        </w:rPr>
      </w:pPr>
      <w:r w:rsidRPr="007F183D">
        <w:t xml:space="preserve">The </w:t>
      </w:r>
      <w:r w:rsidRPr="007F183D">
        <w:rPr>
          <w:rFonts w:eastAsia="Arial"/>
        </w:rPr>
        <w:t>public reporting website application will be developed according to the Web Application Development Standards and will adhere to the architecture technology stack requirements posed by the CDE TSD. ETS will collaborate with the CDE on developing a plan and schedule for annual updates to the public reporting website. Updates may include additional assessments, design updates, aggregation logic changes, and disaggregation group changes.</w:t>
      </w:r>
    </w:p>
    <w:p w14:paraId="0550C100" w14:textId="77777777" w:rsidR="00017440" w:rsidRPr="007F183D" w:rsidRDefault="00017440" w:rsidP="00017440">
      <w:pPr>
        <w:pStyle w:val="ProposalText"/>
        <w:rPr>
          <w:rFonts w:eastAsia="Arial"/>
        </w:rPr>
      </w:pPr>
      <w:r w:rsidRPr="007F183D">
        <w:rPr>
          <w:rFonts w:eastAsia="Arial"/>
        </w:rPr>
        <w:t xml:space="preserve">The application’s Admin tool functions will remain accessible by the CDE. </w:t>
      </w:r>
      <w:r w:rsidRPr="007F183D">
        <w:t>T</w:t>
      </w:r>
      <w:r w:rsidRPr="007F183D">
        <w:rPr>
          <w:rFonts w:eastAsia="Arial"/>
        </w:rPr>
        <w:t xml:space="preserve">his password-protected Admin tool will allow the CDE to embargo certain LEA data in the public reporting website. This way, the CDE can control access to test results by assessment and by LEA as they are made available. In addition, the CDE can allow LEA users to preview their aggregation data prior to public release. </w:t>
      </w:r>
    </w:p>
    <w:p w14:paraId="0608E216" w14:textId="77777777" w:rsidR="00017440" w:rsidRPr="007F183D" w:rsidRDefault="00017440" w:rsidP="00017440">
      <w:pPr>
        <w:pStyle w:val="ProposalText"/>
        <w:rPr>
          <w:rFonts w:eastAsia="Arial"/>
        </w:rPr>
      </w:pPr>
      <w:r w:rsidRPr="007F183D">
        <w:t>T</w:t>
      </w:r>
      <w:r w:rsidRPr="007F183D">
        <w:rPr>
          <w:rFonts w:eastAsia="Arial"/>
        </w:rPr>
        <w:t>o provide graphs and charts of the aggregated data, ETS will collaborate with the CDE to select a data visualization tool that meets the architectural security standards mandated by the ETS and CDE Information Protection Offices (IPOs). Additional content area permission-based access will allow the CDE to roll out new administration test results in a controlled manner so that LEA users can review aggregation data prior to public release in the “LEA preview period.”</w:t>
      </w:r>
    </w:p>
    <w:p w14:paraId="1DD62B9A" w14:textId="77777777" w:rsidR="00017440" w:rsidRPr="007F183D" w:rsidRDefault="00017440" w:rsidP="00017440">
      <w:pPr>
        <w:pStyle w:val="ProposalText"/>
        <w:rPr>
          <w:rFonts w:eastAsia="Arial"/>
        </w:rPr>
      </w:pPr>
      <w:r w:rsidRPr="007F183D">
        <w:t xml:space="preserve">In addition to dynamic aggregation </w:t>
      </w:r>
      <w:r w:rsidRPr="007F183D">
        <w:rPr>
          <w:rFonts w:eastAsia="Arial"/>
        </w:rPr>
        <w:t xml:space="preserve">through CARD, the CDE can post static data files (i.e., research files) that are available to the public for download. Production of the static data files can be performed within CARD or by ETS as part of a special research analysis. CARD incorporates AWS resource storage, which will be used to store static data files linked from the public reporting website. These static resources are not secured and can be downloaded by anyone. </w:t>
      </w:r>
    </w:p>
    <w:p w14:paraId="3C5382F8" w14:textId="6E9A89EB" w:rsidR="00017440" w:rsidRPr="007F183D" w:rsidRDefault="00017440" w:rsidP="00017440">
      <w:pPr>
        <w:pStyle w:val="ProposalText"/>
      </w:pPr>
      <w:r w:rsidRPr="007F183D">
        <w:t>As detail</w:t>
      </w:r>
      <w:r w:rsidRPr="007F183D">
        <w:rPr>
          <w:rFonts w:eastAsia="Arial"/>
        </w:rPr>
        <w:t xml:space="preserve">ed in </w:t>
      </w:r>
      <w:r w:rsidR="009A16AE" w:rsidRPr="007F183D">
        <w:rPr>
          <w:rFonts w:eastAsia="Arial"/>
        </w:rPr>
        <w:t>this task</w:t>
      </w:r>
      <w:r w:rsidRPr="007F183D">
        <w:rPr>
          <w:rFonts w:eastAsia="Arial"/>
          <w:b/>
        </w:rPr>
        <w:t xml:space="preserve"> </w:t>
      </w:r>
      <w:r w:rsidRPr="007F183D">
        <w:rPr>
          <w:rFonts w:eastAsia="Arial"/>
        </w:rPr>
        <w:t>and</w:t>
      </w:r>
      <w:r w:rsidR="009A16AE" w:rsidRPr="007F183D">
        <w:rPr>
          <w:rFonts w:eastAsia="Arial"/>
        </w:rPr>
        <w:t xml:space="preserve"> in </w:t>
      </w:r>
      <w:r w:rsidR="009A16AE" w:rsidRPr="007F183D">
        <w:rPr>
          <w:rFonts w:eastAsia="Arial"/>
          <w:b/>
        </w:rPr>
        <w:t>Task </w:t>
      </w:r>
      <w:r w:rsidRPr="007F183D">
        <w:rPr>
          <w:rFonts w:eastAsia="Arial"/>
          <w:b/>
        </w:rPr>
        <w:fldChar w:fldCharType="begin"/>
      </w:r>
      <w:r w:rsidRPr="007F183D">
        <w:rPr>
          <w:rFonts w:eastAsia="Arial"/>
          <w:b/>
        </w:rPr>
        <w:instrText xml:space="preserve"> REF Task_3_9_3 \h  \* MERGEFORMAT </w:instrText>
      </w:r>
      <w:r w:rsidRPr="007F183D">
        <w:rPr>
          <w:rFonts w:eastAsia="Arial"/>
          <w:b/>
        </w:rPr>
      </w:r>
      <w:r w:rsidRPr="007F183D">
        <w:rPr>
          <w:rFonts w:eastAsia="Arial"/>
          <w:b/>
        </w:rPr>
        <w:fldChar w:fldCharType="separate"/>
      </w:r>
      <w:r w:rsidR="00B2315E" w:rsidRPr="00B2315E">
        <w:rPr>
          <w:b/>
        </w:rPr>
        <w:t>9.3</w:t>
      </w:r>
      <w:r w:rsidRPr="007F183D">
        <w:rPr>
          <w:rFonts w:eastAsia="Arial"/>
          <w:b/>
        </w:rPr>
        <w:fldChar w:fldCharType="end"/>
      </w:r>
      <w:r w:rsidRPr="007F183D">
        <w:rPr>
          <w:rFonts w:eastAsia="Arial"/>
        </w:rPr>
        <w:t xml:space="preserve">, ETS will collaborate with the CDE Analysis, Measurement &amp; Accountability Reporting Division (AMARD) to develop accountability reports via CARD and via Tableau as the BI tool. Using these resources, AMARD can extract accountability reports on demand in real-time. </w:t>
      </w:r>
    </w:p>
    <w:p w14:paraId="6AD43DA1" w14:textId="53E21B64" w:rsidR="00017440" w:rsidRPr="007F183D" w:rsidRDefault="00017440" w:rsidP="00017440">
      <w:pPr>
        <w:pStyle w:val="Heading2"/>
      </w:pPr>
      <w:bookmarkStart w:id="1139" w:name="Task_3_9_3"/>
      <w:bookmarkStart w:id="1140" w:name="_Toc85713659"/>
      <w:r w:rsidRPr="007F183D">
        <w:t>9.3</w:t>
      </w:r>
      <w:bookmarkEnd w:id="1139"/>
      <w:r w:rsidRPr="007F183D">
        <w:t>. Data Files</w:t>
      </w:r>
      <w:bookmarkEnd w:id="1125"/>
      <w:bookmarkEnd w:id="1126"/>
      <w:bookmarkEnd w:id="1127"/>
      <w:bookmarkEnd w:id="1128"/>
      <w:bookmarkEnd w:id="1129"/>
      <w:bookmarkEnd w:id="1130"/>
      <w:bookmarkEnd w:id="1131"/>
      <w:bookmarkEnd w:id="1132"/>
      <w:bookmarkEnd w:id="1133"/>
      <w:bookmarkEnd w:id="1134"/>
      <w:bookmarkEnd w:id="1135"/>
      <w:bookmarkEnd w:id="1140"/>
    </w:p>
    <w:p w14:paraId="6B4D4C03" w14:textId="77777777" w:rsidR="00017440" w:rsidRPr="007F183D" w:rsidRDefault="00017440" w:rsidP="00017440">
      <w:pPr>
        <w:pStyle w:val="ProposalText"/>
      </w:pPr>
      <w:r w:rsidRPr="007F183D">
        <w:t xml:space="preserve">ETS will develop a CARD application that will contain a database to house all student demographic data and assessment results. This database will accommodate millions of records to meet the scope of the California Assessment System. Information associated with each student includes relationship to the LEA, school, grade codes at the time of test administration, and last reported location for the administration year. Integral to this database is the maintenance of a student identification system, which confirms that each student is uniquely identified within the TDS so all assessment information can be associated with that student. </w:t>
      </w:r>
    </w:p>
    <w:p w14:paraId="0F69F91E" w14:textId="39F982F9" w:rsidR="00017440" w:rsidRPr="007F183D" w:rsidRDefault="00017440" w:rsidP="00017440">
      <w:pPr>
        <w:pStyle w:val="ProposalText"/>
      </w:pPr>
      <w:r w:rsidRPr="007F183D">
        <w:t xml:space="preserve">ETS recognizes that CALPADS is the State’s database of record for managing and maintaining the enrollments and longitudinal student data. The ETS scoring process described in </w:t>
      </w:r>
      <w:r w:rsidRPr="007F183D">
        <w:rPr>
          <w:b/>
        </w:rPr>
        <w:t>Task</w:t>
      </w:r>
      <w:r w:rsidR="009A16AE" w:rsidRPr="007F183D">
        <w:rPr>
          <w:b/>
        </w:rPr>
        <w:t> </w:t>
      </w:r>
      <w:r w:rsidR="00861604" w:rsidRPr="007F183D">
        <w:rPr>
          <w:b/>
        </w:rPr>
        <w:fldChar w:fldCharType="begin"/>
      </w:r>
      <w:r w:rsidR="00861604" w:rsidRPr="007F183D">
        <w:rPr>
          <w:b/>
        </w:rPr>
        <w:instrText xml:space="preserve"> REF Task_3_8 \h </w:instrText>
      </w:r>
      <w:r w:rsidR="009A16AE" w:rsidRPr="007F183D">
        <w:rPr>
          <w:b/>
        </w:rPr>
        <w:instrText xml:space="preserve"> \* MERGEFORMAT </w:instrText>
      </w:r>
      <w:r w:rsidR="00861604" w:rsidRPr="007F183D">
        <w:rPr>
          <w:b/>
        </w:rPr>
      </w:r>
      <w:r w:rsidR="00861604" w:rsidRPr="007F183D">
        <w:rPr>
          <w:b/>
        </w:rPr>
        <w:fldChar w:fldCharType="separate"/>
      </w:r>
      <w:r w:rsidR="00B2315E" w:rsidRPr="00B2315E">
        <w:rPr>
          <w:b/>
        </w:rPr>
        <w:t>8</w:t>
      </w:r>
      <w:r w:rsidR="00861604" w:rsidRPr="007F183D">
        <w:rPr>
          <w:b/>
        </w:rPr>
        <w:fldChar w:fldCharType="end"/>
      </w:r>
      <w:r w:rsidRPr="007F183D">
        <w:t xml:space="preserve"> will utilize the Statewide Student Identifier (SSID) number to provide the linkage information that maps directly to the database. ETS assumes that the CDE-issued SSID number will continue to be assigned in CALPADS and will serve as the unique student identifier. ETS retains the SSID for all score records produced throughout the life of the contract and will provide data to CERS and CALPADS. </w:t>
      </w:r>
    </w:p>
    <w:p w14:paraId="6F86A845" w14:textId="49DF2AFE" w:rsidR="00017440" w:rsidRPr="007F183D" w:rsidRDefault="00017440" w:rsidP="00017440">
      <w:pPr>
        <w:pStyle w:val="ProposalText"/>
      </w:pPr>
      <w:r w:rsidRPr="007F183D">
        <w:t xml:space="preserve">ETS will provide student data to LEAs via data files accessible in TOMS or APIs that can be used to integrate SIS to access score data more dynamically as scores become available for reporting. As described in the </w:t>
      </w:r>
      <w:r w:rsidRPr="007F183D">
        <w:rPr>
          <w:b/>
        </w:rPr>
        <w:t xml:space="preserve">CARD </w:t>
      </w:r>
      <w:r w:rsidRPr="007F183D">
        <w:t>section</w:t>
      </w:r>
      <w:r w:rsidR="009A16AE" w:rsidRPr="007F183D">
        <w:t xml:space="preserve"> earlier in this task</w:t>
      </w:r>
      <w:r w:rsidRPr="007F183D">
        <w:t xml:space="preserve">, ETS can provide the CDE with self-serve utilities to access assessment data on demand. ETS can also generate and deliver student state data files over SFTP for the CDE, as well as corresponding aggregate files separately for CAASPP and ELPAC, on an agreed-upon delivery schedule. </w:t>
      </w:r>
    </w:p>
    <w:p w14:paraId="1BF25DFF" w14:textId="77777777" w:rsidR="00017440" w:rsidRPr="007F183D" w:rsidRDefault="00017440" w:rsidP="00017440">
      <w:pPr>
        <w:pStyle w:val="ProposalText"/>
      </w:pPr>
      <w:r w:rsidRPr="007F183D">
        <w:t>ETS will work with the CDE to define and configure up to 10 pre-formatted reports used for accountability via Business Intelligence suite to be used within the California Accountability Dashboard. CARD BI tools along with RedShift AWS data warehouse can provide dynamic aggregation based on the universe of data available in the database. ETS will collaborate with CDE ADAD, AMARD, TSD, and Education Data Management Division (EDMD) to make sure data requirements are met. This will include providing item response or item score data to CDE in a secure manner as CDE requires through CARD.</w:t>
      </w:r>
    </w:p>
    <w:p w14:paraId="3C0CCE16" w14:textId="77777777" w:rsidR="00017440" w:rsidRPr="007F183D" w:rsidRDefault="00017440" w:rsidP="00017440">
      <w:pPr>
        <w:pStyle w:val="ProposalText"/>
      </w:pPr>
      <w:r w:rsidRPr="007F183D">
        <w:t xml:space="preserve">With the introduction of the CARD solution, there are many options for transmitting assessment score data to CALPADS. ETS will collaborate with the CALPADS team to design the most efficient process for providing CALPADS with scores. Integration can be done via RESTful APIs or a file-based approach. ETS can also provide self-serve reports for CALPADS team to access score data on demand if necessary. </w:t>
      </w:r>
    </w:p>
    <w:p w14:paraId="524B02A6" w14:textId="77777777" w:rsidR="00017440" w:rsidRPr="007F183D" w:rsidDel="00287F05" w:rsidRDefault="00017440" w:rsidP="00017440">
      <w:pPr>
        <w:pStyle w:val="Heading3"/>
      </w:pPr>
      <w:bookmarkStart w:id="1141" w:name="_Toc85713660"/>
      <w:r w:rsidRPr="007F183D">
        <w:t>Other Data Delivery</w:t>
      </w:r>
      <w:bookmarkEnd w:id="1141"/>
    </w:p>
    <w:p w14:paraId="22B18049" w14:textId="77777777" w:rsidR="00017440" w:rsidRPr="007F183D" w:rsidRDefault="00017440" w:rsidP="00017440">
      <w:pPr>
        <w:pStyle w:val="ProposalText"/>
      </w:pPr>
      <w:r w:rsidRPr="007F183D">
        <w:t xml:space="preserve">ETS will provide access through CARD to item scores for all CAASPP and ELPAC assessments. ETS will also deliver de-identified student data to Smarter Balanced for the Smarter Balanced Summative Assessments. ETS will provide the data according to the TRT specification published by Smarter Balanced, or some other agreed-upon format for online and pencil-paper test results. These data outputs will be delivered annually on a mutually agreed-upon schedule with written approval of the CDE. Additionally, we will provide the CDE with a copy of the data provided to Smarter Balanced. </w:t>
      </w:r>
    </w:p>
    <w:p w14:paraId="0E932C2A" w14:textId="77777777" w:rsidR="00017440" w:rsidRPr="007F183D" w:rsidRDefault="00017440" w:rsidP="00017440">
      <w:pPr>
        <w:pStyle w:val="ProposalText"/>
      </w:pPr>
      <w:r w:rsidRPr="007F183D">
        <w:t xml:space="preserve">ETS’s systems will maintain two types of data sets for CAASPP and ELPAC: a complete student response records for each CAASPP and ELPAC test administration, and a history database for all students who have participated in CAASPP and ELPAC testing. ETS will maintain a cumulative repository of individual test results for all students who have participated in CAASPP and ELPAC testing. The history file will include CDE-specified student identification and performance data, as well as other information necessary for merging with data of any other test administration in which the student participated. The CAASPP and ELPAC history will allow the tracking of previous test administrations for individual students. The history file will maintain compatibility with files developed under previous contracts and with files developed by other CDE contractors awarded contracts to develop new CAASPP content areas. </w:t>
      </w:r>
    </w:p>
    <w:p w14:paraId="3F121136" w14:textId="77777777" w:rsidR="00017440" w:rsidRPr="007F183D" w:rsidRDefault="00017440" w:rsidP="00017440">
      <w:pPr>
        <w:pStyle w:val="ProposalText"/>
        <w:rPr>
          <w:rFonts w:eastAsia="Calibri"/>
        </w:rPr>
      </w:pPr>
      <w:r w:rsidRPr="007F183D">
        <w:t>Separately from the student scores, ETS will make available a student-level data set that lists the CAASPP and ELPAC online test settings and accommodations available and in use by the student at the time of testing. ETS will deliver this analysis report by September 30 annually after the completion of the test administration year.</w:t>
      </w:r>
    </w:p>
    <w:p w14:paraId="332B292C" w14:textId="77777777" w:rsidR="00017440" w:rsidRPr="007F183D" w:rsidRDefault="00017440" w:rsidP="00017440">
      <w:pPr>
        <w:pStyle w:val="Heading3"/>
        <w:rPr>
          <w:rFonts w:eastAsia="Yu Gothic Light"/>
          <w:bCs/>
        </w:rPr>
      </w:pPr>
      <w:bookmarkStart w:id="1142" w:name="_Toc85713661"/>
      <w:r w:rsidRPr="007F183D">
        <w:t>Growth Measure Reporting</w:t>
      </w:r>
      <w:bookmarkEnd w:id="1142"/>
    </w:p>
    <w:p w14:paraId="19D74DAF" w14:textId="54740666" w:rsidR="00017440" w:rsidRPr="007F183D" w:rsidRDefault="00017440" w:rsidP="00017440">
      <w:pPr>
        <w:pStyle w:val="ProposalText"/>
      </w:pPr>
      <w:r w:rsidRPr="007F183D">
        <w:t>Since 2018, ETS has worked with the CDE and LEAs in developing how we report growth measures. As a result, we have introduced innovations to measuring growth in California with the Empirical Best Linear Predictor (EBLP) model developed by ETS researchers, psychometricians, and data analysts. ETS has the expertise to continue this important work in allowing educators to observe and manage the growth of students. In this section, we outline the steps involved in growth measure reporting.</w:t>
      </w:r>
    </w:p>
    <w:p w14:paraId="73CBFE19" w14:textId="77777777" w:rsidR="00017440" w:rsidRPr="007F183D" w:rsidRDefault="00017440" w:rsidP="00017440">
      <w:pPr>
        <w:pStyle w:val="ProposalText"/>
        <w:keepNext/>
      </w:pPr>
      <w:r w:rsidRPr="007F183D">
        <w:rPr>
          <w:b/>
        </w:rPr>
        <w:t>Data preparation.</w:t>
      </w:r>
      <w:r w:rsidRPr="007F183D">
        <w:t xml:space="preserve"> To calculate student residual gain (RG) scores each year, ETS will prepare the necessary data files that include current and previous year student achievement data for the Smarter Balanced Summative Assessments for ELA and mathematics. In addition to the students’ assessment score data—to aggregate student growth scores to school, LEA, and student group levels—the data files will include the following: </w:t>
      </w:r>
    </w:p>
    <w:p w14:paraId="73E008E1" w14:textId="77777777" w:rsidR="00017440" w:rsidRPr="007F183D" w:rsidRDefault="00017440" w:rsidP="000F27EF">
      <w:pPr>
        <w:pStyle w:val="BulletList1"/>
        <w:numPr>
          <w:ilvl w:val="0"/>
          <w:numId w:val="44"/>
        </w:numPr>
        <w:ind w:left="720"/>
      </w:pPr>
      <w:r w:rsidRPr="007F183D">
        <w:t xml:space="preserve">Unique student identifiers </w:t>
      </w:r>
    </w:p>
    <w:p w14:paraId="74C18D0E" w14:textId="77777777" w:rsidR="00017440" w:rsidRPr="007F183D" w:rsidRDefault="00017440" w:rsidP="000F27EF">
      <w:pPr>
        <w:pStyle w:val="BulletList1"/>
        <w:numPr>
          <w:ilvl w:val="0"/>
          <w:numId w:val="44"/>
        </w:numPr>
        <w:ind w:left="720"/>
      </w:pPr>
      <w:r w:rsidRPr="007F183D">
        <w:t xml:space="preserve">School identifiers </w:t>
      </w:r>
    </w:p>
    <w:p w14:paraId="404D52E3" w14:textId="77777777" w:rsidR="00017440" w:rsidRPr="007F183D" w:rsidRDefault="00017440" w:rsidP="000F27EF">
      <w:pPr>
        <w:pStyle w:val="BulletList1"/>
        <w:numPr>
          <w:ilvl w:val="0"/>
          <w:numId w:val="44"/>
        </w:numPr>
        <w:ind w:left="720"/>
      </w:pPr>
      <w:r w:rsidRPr="007F183D">
        <w:t xml:space="preserve">LEA identifiers </w:t>
      </w:r>
    </w:p>
    <w:p w14:paraId="7171B198" w14:textId="77777777" w:rsidR="00017440" w:rsidRPr="007F183D" w:rsidRDefault="00017440" w:rsidP="000F27EF">
      <w:pPr>
        <w:pStyle w:val="BulletList1"/>
        <w:numPr>
          <w:ilvl w:val="0"/>
          <w:numId w:val="44"/>
        </w:numPr>
        <w:ind w:left="720"/>
      </w:pPr>
      <w:r w:rsidRPr="007F183D">
        <w:t xml:space="preserve">Student group membership variables </w:t>
      </w:r>
    </w:p>
    <w:p w14:paraId="31B6F9F9" w14:textId="77777777" w:rsidR="00017440" w:rsidRPr="007F183D" w:rsidRDefault="00017440" w:rsidP="000F27EF">
      <w:pPr>
        <w:pStyle w:val="BulletList1"/>
        <w:numPr>
          <w:ilvl w:val="0"/>
          <w:numId w:val="44"/>
        </w:numPr>
        <w:ind w:left="720"/>
      </w:pPr>
      <w:r w:rsidRPr="007F183D">
        <w:t>Any variables indicating whether the student’s achievement data is valid for use in RG calculations at the student, school, and LEA levels</w:t>
      </w:r>
    </w:p>
    <w:p w14:paraId="53A092B5" w14:textId="43131EF5" w:rsidR="00017440" w:rsidRPr="007F183D" w:rsidRDefault="00017440" w:rsidP="00017440">
      <w:pPr>
        <w:pStyle w:val="ProposalText"/>
      </w:pPr>
      <w:r w:rsidRPr="007F183D">
        <w:rPr>
          <w:b/>
        </w:rPr>
        <w:t xml:space="preserve">Verification of business rules. </w:t>
      </w:r>
      <w:r w:rsidRPr="007F183D">
        <w:rPr>
          <w:rFonts w:eastAsia="Segoe UI"/>
          <w:color w:val="333333"/>
        </w:rPr>
        <w:t>In developing the California Growth Model, the CDE and ETS collaborated to create</w:t>
      </w:r>
      <w:r w:rsidRPr="007F183D">
        <w:t xml:space="preserve"> a set of business rules for the students to be included </w:t>
      </w:r>
      <w:r w:rsidR="00861604" w:rsidRPr="007F183D">
        <w:t xml:space="preserve">in </w:t>
      </w:r>
      <w:r w:rsidRPr="007F183D">
        <w:t>the calculation of aggregate growth scores for schools and LEAs. The business rules also specify which schools and LEAs require aggregate growth measures. These rules were established to make the calculation of aggregate growth measures consistent with accountability</w:t>
      </w:r>
      <w:r w:rsidRPr="007F183D" w:rsidDel="00D70A76">
        <w:t xml:space="preserve"> </w:t>
      </w:r>
      <w:r w:rsidRPr="007F183D">
        <w:t xml:space="preserve">practices. In computing student RG scores each year, ETS will verify student inclusion/exclusion business rules with the CDE to confirm that computations and reporting use only those students who are eligible to be included in fitting the RG model and obtain a growth score. </w:t>
      </w:r>
    </w:p>
    <w:p w14:paraId="52290E02" w14:textId="77777777" w:rsidR="00017440" w:rsidRPr="007F183D" w:rsidRDefault="00017440" w:rsidP="00017440">
      <w:pPr>
        <w:pStyle w:val="ProposalText"/>
      </w:pPr>
      <w:r w:rsidRPr="007F183D">
        <w:t xml:space="preserve">In addition, ETS will confirm the business rules for which students are eligible to have their growth scores aggregated to their school and LEA. ETS has </w:t>
      </w:r>
      <w:r w:rsidRPr="007F183D">
        <w:rPr>
          <w:rFonts w:eastAsia="Segoe UI"/>
          <w:color w:val="333333"/>
        </w:rPr>
        <w:t>developed open-source software to calculate individual student growth, and LEA and school aggregate growth, measures in accordance with the business rules used in previous academic years. We will adapt to updates the CDE may want to implement in future years.</w:t>
      </w:r>
      <w:r w:rsidRPr="007F183D">
        <w:t xml:space="preserve"> ETS will also work with the CDE to establish timelines for implementing business rules and computing growth scores so that the process is as efficient as possible and so that growth scores are delivered in a timely manner. </w:t>
      </w:r>
    </w:p>
    <w:p w14:paraId="0C0B3DEB" w14:textId="77777777" w:rsidR="00017440" w:rsidRPr="007F183D" w:rsidRDefault="00017440" w:rsidP="00017440">
      <w:pPr>
        <w:pStyle w:val="ProposalText"/>
      </w:pPr>
      <w:r w:rsidRPr="007F183D">
        <w:rPr>
          <w:b/>
        </w:rPr>
        <w:t>Calculating the RG scores.</w:t>
      </w:r>
      <w:r w:rsidRPr="007F183D">
        <w:rPr>
          <w:i/>
        </w:rPr>
        <w:t xml:space="preserve"> </w:t>
      </w:r>
      <w:r w:rsidRPr="007F183D">
        <w:t xml:space="preserve">ETS has the processes in place to compute the student RG scores. For a particular grade and subject, ETS first fits a linear regression model of the current year’s subject score on the prior year’s scores in both ELA and mathematics using all students who meet the business rule criteria for inclusion. This model is then used to calculate predicted achievement for each student in the current year and subject. The RG score for student </w:t>
      </w:r>
      <w:r w:rsidRPr="007F183D">
        <w:rPr>
          <w:i/>
        </w:rPr>
        <w:t>s</w:t>
      </w:r>
      <w:r w:rsidRPr="007F183D">
        <w:t xml:space="preserve"> is then found by subtracting the predicted achievement (</w:t>
      </w: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w:rPr>
                <w:rFonts w:ascii="Cambria Math" w:hAnsi="Cambria Math"/>
              </w:rPr>
              <m:t>sj</m:t>
            </m:r>
          </m:sub>
        </m:sSub>
        <m:r>
          <w:rPr>
            <w:rFonts w:ascii="Cambria Math" w:hAnsi="Cambria Math"/>
          </w:rPr>
          <m:t xml:space="preserve">) </m:t>
        </m:r>
      </m:oMath>
      <w:r w:rsidRPr="007F183D">
        <w:t>from actual achievement (</w:t>
      </w:r>
      <m:oMath>
        <m:sSub>
          <m:sSubPr>
            <m:ctrlPr>
              <w:rPr>
                <w:rFonts w:ascii="Cambria Math" w:hAnsi="Cambria Math"/>
                <w:i/>
              </w:rPr>
            </m:ctrlPr>
          </m:sSubPr>
          <m:e>
            <m:r>
              <w:rPr>
                <w:rFonts w:ascii="Cambria Math" w:hAnsi="Cambria Math"/>
              </w:rPr>
              <m:t>Y</m:t>
            </m:r>
          </m:e>
          <m:sub>
            <m:r>
              <w:rPr>
                <w:rFonts w:ascii="Cambria Math" w:hAnsi="Cambria Math"/>
              </w:rPr>
              <m:t>sj</m:t>
            </m:r>
          </m:sub>
        </m:sSub>
        <m:r>
          <w:rPr>
            <w:rFonts w:ascii="Cambria Math" w:hAnsi="Cambria Math"/>
          </w:rPr>
          <m:t xml:space="preserve">) </m:t>
        </m:r>
      </m:oMath>
      <w:r w:rsidRPr="007F183D">
        <w:t xml:space="preserve">for the current year and subject </w:t>
      </w:r>
      <w:r w:rsidRPr="007F183D">
        <w:rPr>
          <w:i/>
        </w:rPr>
        <w:t>j</w:t>
      </w:r>
      <w:r w:rsidRPr="007F183D">
        <w:t>:</w:t>
      </w:r>
    </w:p>
    <w:p w14:paraId="26531606" w14:textId="77777777" w:rsidR="00017440" w:rsidRPr="007F183D" w:rsidRDefault="00017440" w:rsidP="00017440">
      <w:pPr>
        <w:pStyle w:val="NormalWeb"/>
        <w:spacing w:before="0" w:beforeAutospacing="0" w:after="0" w:afterAutospacing="0" w:line="480" w:lineRule="auto"/>
        <w:jc w:val="center"/>
        <w:rPr>
          <w:rFonts w:ascii="Arial" w:hAnsi="Arial" w:cs="Arial"/>
          <w:color w:val="000000" w:themeColor="text1"/>
        </w:rPr>
      </w:pPr>
      <m:oMathPara>
        <m:oMath>
          <m:r>
            <w:rPr>
              <w:rFonts w:ascii="Cambria Math" w:hAnsi="Cambria Math" w:cs="Arial"/>
              <w:color w:val="000000" w:themeColor="text1"/>
            </w:rPr>
            <m:t>R</m:t>
          </m:r>
          <m:sSub>
            <m:sSubPr>
              <m:ctrlPr>
                <w:rPr>
                  <w:rFonts w:ascii="Cambria Math" w:hAnsi="Cambria Math" w:cs="Arial"/>
                  <w:i/>
                  <w:color w:val="000000" w:themeColor="text1"/>
                </w:rPr>
              </m:ctrlPr>
            </m:sSubPr>
            <m:e>
              <m:r>
                <w:rPr>
                  <w:rFonts w:ascii="Cambria Math" w:hAnsi="Cambria Math" w:cs="Arial"/>
                  <w:color w:val="000000" w:themeColor="text1"/>
                </w:rPr>
                <m:t>G</m:t>
              </m:r>
            </m:e>
            <m:sub>
              <m:r>
                <w:rPr>
                  <w:rFonts w:ascii="Cambria Math" w:hAnsi="Cambria Math" w:cs="Arial"/>
                  <w:color w:val="000000" w:themeColor="text1"/>
                </w:rPr>
                <m:t>sj</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Y</m:t>
              </m:r>
            </m:e>
            <m:sub>
              <m:r>
                <w:rPr>
                  <w:rFonts w:ascii="Cambria Math" w:hAnsi="Cambria Math" w:cs="Arial"/>
                  <w:color w:val="000000" w:themeColor="text1"/>
                </w:rPr>
                <m:t>sj</m:t>
              </m:r>
            </m:sub>
          </m:sSub>
          <m:r>
            <w:rPr>
              <w:rFonts w:ascii="Cambria Math" w:hAnsi="Cambria Math" w:cs="Arial"/>
              <w:color w:val="000000" w:themeColor="text1"/>
            </w:rPr>
            <m:t>-</m:t>
          </m:r>
          <m:sSub>
            <m:sSubPr>
              <m:ctrlPr>
                <w:rPr>
                  <w:rFonts w:ascii="Cambria Math" w:hAnsi="Cambria Math" w:cs="Arial"/>
                  <w:i/>
                  <w:color w:val="000000" w:themeColor="text1"/>
                </w:rPr>
              </m:ctrlPr>
            </m:sSubPr>
            <m:e>
              <m:acc>
                <m:accPr>
                  <m:ctrlPr>
                    <w:rPr>
                      <w:rFonts w:ascii="Cambria Math" w:hAnsi="Cambria Math" w:cs="Arial"/>
                      <w:i/>
                      <w:color w:val="000000" w:themeColor="text1"/>
                    </w:rPr>
                  </m:ctrlPr>
                </m:accPr>
                <m:e>
                  <m:r>
                    <w:rPr>
                      <w:rFonts w:ascii="Cambria Math" w:hAnsi="Cambria Math" w:cs="Arial"/>
                      <w:color w:val="000000" w:themeColor="text1"/>
                    </w:rPr>
                    <m:t>Y</m:t>
                  </m:r>
                </m:e>
              </m:acc>
            </m:e>
            <m:sub>
              <m:r>
                <w:rPr>
                  <w:rFonts w:ascii="Cambria Math" w:hAnsi="Cambria Math" w:cs="Arial"/>
                  <w:color w:val="000000" w:themeColor="text1"/>
                </w:rPr>
                <m:t>sj</m:t>
              </m:r>
            </m:sub>
          </m:sSub>
        </m:oMath>
      </m:oMathPara>
    </w:p>
    <w:p w14:paraId="5C8099C1" w14:textId="77777777" w:rsidR="00017440" w:rsidRPr="007F183D" w:rsidRDefault="00017440" w:rsidP="00017440">
      <w:pPr>
        <w:pStyle w:val="ProposalText"/>
      </w:pPr>
      <w:r w:rsidRPr="007F183D">
        <w:rPr>
          <w:b/>
        </w:rPr>
        <w:t>Transferring student growth scores from ETS to the CDE.</w:t>
      </w:r>
      <w:r w:rsidRPr="007F183D">
        <w:rPr>
          <w:i/>
        </w:rPr>
        <w:t xml:space="preserve"> </w:t>
      </w:r>
      <w:r w:rsidRPr="007F183D">
        <w:t xml:space="preserve">Student residual gain growth scores will be included in CARD and will be available to the CDE. These scores will contain student results of the Smarter Balanced Summative Assessments. ETS will work with the CDE to determine the appropriate point in time for growth scores to available for reporting—we expect this will be after enough data to support the model fitting process has been collected from the administration. </w:t>
      </w:r>
    </w:p>
    <w:p w14:paraId="4C975615" w14:textId="66EE3E7B" w:rsidR="00017440" w:rsidRPr="007F183D" w:rsidRDefault="00017440" w:rsidP="00017440">
      <w:pPr>
        <w:pStyle w:val="ProposalText"/>
      </w:pPr>
      <w:r w:rsidRPr="007F183D">
        <w:rPr>
          <w:b/>
        </w:rPr>
        <w:t>EBLP methodology.</w:t>
      </w:r>
      <w:r w:rsidRPr="007F183D">
        <w:rPr>
          <w:rStyle w:val="FootnoteReference"/>
          <w:b/>
        </w:rPr>
        <w:footnoteReference w:id="2"/>
      </w:r>
      <w:r w:rsidRPr="007F183D">
        <w:rPr>
          <w:b/>
        </w:rPr>
        <w:t xml:space="preserve"> </w:t>
      </w:r>
      <w:r w:rsidRPr="007F183D">
        <w:t xml:space="preserve">In response to concerns about the year-to-year instability in typically reported aggregate growth measures (e.g., the simple average of student growth scores) that were raised by California and other states, researchers at ETS developed the EBLP methodology to improve the accuracy and cross-year stability of aggregate growth measures. In collaboration with the CDE, ETS researchers conducted multiple studies on the use of EBLP for California schools and LEAs. This research required ETS to calculate the EBLP for all schools and LEAs for all student groups of interest for 2018 and 2019. The studies demonstrated the value of EBLP for improving stability and the accuracy of aggregate growth measure over the simple average of growth (i.e., the traditional method of calculating growth). </w:t>
      </w:r>
    </w:p>
    <w:p w14:paraId="64CE3CB7" w14:textId="77777777" w:rsidR="00017440" w:rsidRPr="007F183D" w:rsidRDefault="00017440" w:rsidP="00017440">
      <w:pPr>
        <w:pStyle w:val="ProposalText"/>
        <w:keepNext/>
        <w:rPr>
          <w:color w:val="000000" w:themeColor="text1"/>
        </w:rPr>
      </w:pPr>
      <w:r w:rsidRPr="007F183D">
        <w:t>Student growth scores will be aggregated to the school and LEA levels for each of the 17 student groups used in accountability reporting in California</w:t>
      </w:r>
      <w:r w:rsidRPr="007F183D">
        <w:rPr>
          <w:color w:val="000000" w:themeColor="text1"/>
        </w:rPr>
        <w:t>:</w:t>
      </w:r>
    </w:p>
    <w:p w14:paraId="56FC378F" w14:textId="77777777" w:rsidR="00017440" w:rsidRPr="007F183D" w:rsidRDefault="00017440" w:rsidP="000F27EF">
      <w:pPr>
        <w:pStyle w:val="NumberList1"/>
        <w:numPr>
          <w:ilvl w:val="0"/>
          <w:numId w:val="46"/>
        </w:numPr>
        <w:ind w:hanging="540"/>
      </w:pPr>
      <w:r w:rsidRPr="007F183D">
        <w:t>All Students</w:t>
      </w:r>
    </w:p>
    <w:p w14:paraId="24EC4530" w14:textId="77777777" w:rsidR="00017440" w:rsidRPr="007F183D" w:rsidRDefault="00017440" w:rsidP="000F27EF">
      <w:pPr>
        <w:pStyle w:val="NumberList1"/>
        <w:numPr>
          <w:ilvl w:val="0"/>
          <w:numId w:val="46"/>
        </w:numPr>
        <w:ind w:hanging="540"/>
      </w:pPr>
      <w:r w:rsidRPr="007F183D">
        <w:t>American Indian or Alaska Native</w:t>
      </w:r>
    </w:p>
    <w:p w14:paraId="17270CEB" w14:textId="77777777" w:rsidR="00017440" w:rsidRPr="007F183D" w:rsidRDefault="00017440" w:rsidP="000F27EF">
      <w:pPr>
        <w:pStyle w:val="NumberList1"/>
        <w:numPr>
          <w:ilvl w:val="0"/>
          <w:numId w:val="46"/>
        </w:numPr>
        <w:ind w:hanging="540"/>
      </w:pPr>
      <w:r w:rsidRPr="007F183D">
        <w:t>Asian</w:t>
      </w:r>
    </w:p>
    <w:p w14:paraId="50275BFA" w14:textId="77777777" w:rsidR="00017440" w:rsidRPr="007F183D" w:rsidRDefault="00017440" w:rsidP="000F27EF">
      <w:pPr>
        <w:pStyle w:val="NumberList1"/>
        <w:numPr>
          <w:ilvl w:val="0"/>
          <w:numId w:val="46"/>
        </w:numPr>
        <w:ind w:hanging="540"/>
      </w:pPr>
      <w:r w:rsidRPr="007F183D">
        <w:t>Black/African American</w:t>
      </w:r>
    </w:p>
    <w:p w14:paraId="1100600A" w14:textId="77777777" w:rsidR="00017440" w:rsidRPr="007F183D" w:rsidRDefault="00017440" w:rsidP="000F27EF">
      <w:pPr>
        <w:pStyle w:val="NumberList1"/>
        <w:numPr>
          <w:ilvl w:val="0"/>
          <w:numId w:val="46"/>
        </w:numPr>
        <w:ind w:hanging="540"/>
      </w:pPr>
      <w:r w:rsidRPr="007F183D">
        <w:t>Filipino</w:t>
      </w:r>
    </w:p>
    <w:p w14:paraId="5671076B" w14:textId="77777777" w:rsidR="00017440" w:rsidRPr="007F183D" w:rsidRDefault="00017440" w:rsidP="000F27EF">
      <w:pPr>
        <w:pStyle w:val="NumberList1"/>
        <w:numPr>
          <w:ilvl w:val="0"/>
          <w:numId w:val="46"/>
        </w:numPr>
        <w:ind w:hanging="540"/>
      </w:pPr>
      <w:r w:rsidRPr="007F183D">
        <w:t>Hispanic</w:t>
      </w:r>
    </w:p>
    <w:p w14:paraId="49367F05" w14:textId="77777777" w:rsidR="00017440" w:rsidRPr="007F183D" w:rsidRDefault="00017440" w:rsidP="000F27EF">
      <w:pPr>
        <w:pStyle w:val="NumberList1"/>
        <w:numPr>
          <w:ilvl w:val="0"/>
          <w:numId w:val="46"/>
        </w:numPr>
        <w:ind w:hanging="540"/>
      </w:pPr>
      <w:r w:rsidRPr="007F183D">
        <w:t>Pacific Islander</w:t>
      </w:r>
    </w:p>
    <w:p w14:paraId="4AB3B2EA" w14:textId="77777777" w:rsidR="00017440" w:rsidRPr="007F183D" w:rsidRDefault="00017440" w:rsidP="000F27EF">
      <w:pPr>
        <w:pStyle w:val="NumberList1"/>
        <w:numPr>
          <w:ilvl w:val="0"/>
          <w:numId w:val="46"/>
        </w:numPr>
        <w:ind w:hanging="540"/>
      </w:pPr>
      <w:r w:rsidRPr="007F183D">
        <w:t>White</w:t>
      </w:r>
    </w:p>
    <w:p w14:paraId="6AE39B83" w14:textId="77777777" w:rsidR="00017440" w:rsidRPr="007F183D" w:rsidRDefault="00017440" w:rsidP="000F27EF">
      <w:pPr>
        <w:pStyle w:val="NumberList1"/>
        <w:numPr>
          <w:ilvl w:val="0"/>
          <w:numId w:val="46"/>
        </w:numPr>
        <w:ind w:hanging="540"/>
      </w:pPr>
      <w:r w:rsidRPr="007F183D">
        <w:t>Multiple Races/Two or More</w:t>
      </w:r>
    </w:p>
    <w:p w14:paraId="38D1EEFF" w14:textId="77777777" w:rsidR="00017440" w:rsidRPr="007F183D" w:rsidRDefault="00017440" w:rsidP="000F27EF">
      <w:pPr>
        <w:pStyle w:val="NumberList1"/>
        <w:numPr>
          <w:ilvl w:val="0"/>
          <w:numId w:val="46"/>
        </w:numPr>
        <w:ind w:hanging="540"/>
      </w:pPr>
      <w:r w:rsidRPr="007F183D">
        <w:t>English Learner</w:t>
      </w:r>
    </w:p>
    <w:p w14:paraId="68CA7098" w14:textId="77777777" w:rsidR="00017440" w:rsidRPr="007F183D" w:rsidRDefault="00017440" w:rsidP="000F27EF">
      <w:pPr>
        <w:pStyle w:val="NumberList1"/>
        <w:numPr>
          <w:ilvl w:val="0"/>
          <w:numId w:val="46"/>
        </w:numPr>
        <w:ind w:hanging="540"/>
      </w:pPr>
      <w:r w:rsidRPr="007F183D">
        <w:t>English Learners Only</w:t>
      </w:r>
    </w:p>
    <w:p w14:paraId="394E6DC2" w14:textId="77777777" w:rsidR="00017440" w:rsidRPr="007F183D" w:rsidRDefault="00017440" w:rsidP="000F27EF">
      <w:pPr>
        <w:pStyle w:val="NumberList1"/>
        <w:numPr>
          <w:ilvl w:val="0"/>
          <w:numId w:val="46"/>
        </w:numPr>
        <w:ind w:hanging="540"/>
      </w:pPr>
      <w:r w:rsidRPr="007F183D">
        <w:t>English Only</w:t>
      </w:r>
    </w:p>
    <w:p w14:paraId="10D56C98" w14:textId="77777777" w:rsidR="00017440" w:rsidRPr="007F183D" w:rsidRDefault="00017440" w:rsidP="000F27EF">
      <w:pPr>
        <w:pStyle w:val="NumberList1"/>
        <w:numPr>
          <w:ilvl w:val="0"/>
          <w:numId w:val="46"/>
        </w:numPr>
        <w:ind w:hanging="540"/>
      </w:pPr>
      <w:r w:rsidRPr="007F183D">
        <w:t>Reclassified Fluent English Proficient Only</w:t>
      </w:r>
    </w:p>
    <w:p w14:paraId="66B3B0C6" w14:textId="77777777" w:rsidR="00017440" w:rsidRPr="007F183D" w:rsidRDefault="00017440" w:rsidP="000F27EF">
      <w:pPr>
        <w:pStyle w:val="NumberList1"/>
        <w:numPr>
          <w:ilvl w:val="0"/>
          <w:numId w:val="46"/>
        </w:numPr>
        <w:ind w:hanging="540"/>
      </w:pPr>
      <w:r w:rsidRPr="007F183D">
        <w:t>Socioeconomically Disadvantaged</w:t>
      </w:r>
    </w:p>
    <w:p w14:paraId="1691868E" w14:textId="77777777" w:rsidR="00017440" w:rsidRPr="007F183D" w:rsidRDefault="00017440" w:rsidP="000F27EF">
      <w:pPr>
        <w:pStyle w:val="NumberList1"/>
        <w:numPr>
          <w:ilvl w:val="0"/>
          <w:numId w:val="46"/>
        </w:numPr>
        <w:ind w:hanging="540"/>
      </w:pPr>
      <w:r w:rsidRPr="007F183D">
        <w:t>Students with Disabilities</w:t>
      </w:r>
    </w:p>
    <w:p w14:paraId="67E3BB44" w14:textId="77777777" w:rsidR="00017440" w:rsidRPr="007F183D" w:rsidRDefault="00017440" w:rsidP="000F27EF">
      <w:pPr>
        <w:pStyle w:val="NumberList1"/>
        <w:numPr>
          <w:ilvl w:val="0"/>
          <w:numId w:val="46"/>
        </w:numPr>
        <w:ind w:hanging="540"/>
      </w:pPr>
      <w:r w:rsidRPr="007F183D">
        <w:t>Foster Youth</w:t>
      </w:r>
    </w:p>
    <w:p w14:paraId="26941D0F" w14:textId="77777777" w:rsidR="00017440" w:rsidRPr="007F183D" w:rsidRDefault="00017440" w:rsidP="000F27EF">
      <w:pPr>
        <w:pStyle w:val="NumberList1"/>
        <w:numPr>
          <w:ilvl w:val="0"/>
          <w:numId w:val="46"/>
        </w:numPr>
        <w:ind w:hanging="540"/>
      </w:pPr>
      <w:r w:rsidRPr="007F183D">
        <w:t>Homeless Youth</w:t>
      </w:r>
    </w:p>
    <w:p w14:paraId="1B2B9DDF" w14:textId="77777777" w:rsidR="00017440" w:rsidRPr="007F183D" w:rsidRDefault="00017440" w:rsidP="00017440">
      <w:pPr>
        <w:pStyle w:val="ProposalText"/>
        <w:rPr>
          <w:rFonts w:asciiTheme="minorHAnsi" w:hAnsiTheme="minorHAnsi" w:cstheme="minorHAnsi"/>
          <w:color w:val="000000" w:themeColor="text1"/>
        </w:rPr>
      </w:pPr>
      <w:r w:rsidRPr="007F183D">
        <w:t xml:space="preserve">At the school level, ETS will first identify all students eligible to be used in calculating aggregate growth for their schools according to the CDE business rules. Using these students’ growth scores and their linked school information, ETS will estimate school-level EBLPs separately for each of the 17 student groups and two subjects (i.e., ELA and mathematics). To calculate the EBLP, we will use the software package that ETS developed for this task. </w:t>
      </w:r>
    </w:p>
    <w:p w14:paraId="73542A2F" w14:textId="54A29D23" w:rsidR="00017440" w:rsidRPr="007F183D" w:rsidRDefault="00017440" w:rsidP="00017440">
      <w:pPr>
        <w:pStyle w:val="ProposalText"/>
      </w:pPr>
      <w:r w:rsidRPr="007F183D">
        <w:t>At the LEA level, the steps to calculate the EBLP will be the same as those used for schools—except that they will be calculated using LEAs rather than schools. Also, ETS researchers found that, for large LEAs for several student groups other than “all students,” the EBLP can be less accurate than the simple average of the growth scores for some LEAs. Based on</w:t>
      </w:r>
      <w:r w:rsidRPr="00C70E45">
        <w:t xml:space="preserve"> the </w:t>
      </w:r>
      <w:r w:rsidR="00C34A03" w:rsidRPr="00C70E45">
        <w:t xml:space="preserve">CDE recommendation with input from </w:t>
      </w:r>
      <w:r w:rsidRPr="00C70E45">
        <w:t xml:space="preserve">ETS research and the California Technical Design Group, </w:t>
      </w:r>
      <w:r w:rsidR="00C34A03" w:rsidRPr="00C70E45">
        <w:t xml:space="preserve">the SBE approved in May 2021 </w:t>
      </w:r>
      <w:r w:rsidRPr="00C70E45">
        <w:t xml:space="preserve">the </w:t>
      </w:r>
      <w:r w:rsidRPr="007F183D">
        <w:t xml:space="preserve">use of a “hybrid approach” for the 16 LEA student groups, excluding the “all-student” group. </w:t>
      </w:r>
    </w:p>
    <w:p w14:paraId="7EE3336C" w14:textId="77777777" w:rsidR="00017440" w:rsidRPr="007F183D" w:rsidRDefault="00017440" w:rsidP="00017440">
      <w:pPr>
        <w:pStyle w:val="ProposalText"/>
        <w:rPr>
          <w:color w:val="000000" w:themeColor="text1"/>
        </w:rPr>
      </w:pPr>
      <w:r w:rsidRPr="007F183D">
        <w:t xml:space="preserve">For the hybrid approach, the EBLP is used for LEAs with fewer than 500 students with growth scores in the selected student group, and simple average is used for LEAs with more than 500 students in the selected student group. As with schools, for any of the 17 student groups at the LEA level, the simple average will be reported instead of the EBLP in the rare cases in which LEAs have no students with prior year growth scores. Should the SBE approve the hybrid approach, ETS will adapt </w:t>
      </w:r>
      <w:r w:rsidRPr="007F183D">
        <w:rPr>
          <w:color w:val="000000" w:themeColor="text1"/>
        </w:rPr>
        <w:t xml:space="preserve">the business rules for growth reporting at the CDE’s direction. </w:t>
      </w:r>
    </w:p>
    <w:p w14:paraId="6D38BB3B" w14:textId="293DCC3D" w:rsidR="00017440" w:rsidRPr="007F183D" w:rsidRDefault="00017440" w:rsidP="00017440">
      <w:pPr>
        <w:pStyle w:val="ProposalText"/>
        <w:rPr>
          <w:color w:val="000000" w:themeColor="text1"/>
        </w:rPr>
      </w:pPr>
      <w:r w:rsidRPr="007F183D">
        <w:t xml:space="preserve">After calculating the aggregate growth scores (i.e., EBLP or hybrid estimates) for all schools and LEAs for both mathematics and ELA in each of the 17 student groups, ETS will prepare delivery files according to specifications established with the CDE. These files will be delivered to the CDE via the secure file transfer system described in </w:t>
      </w:r>
      <w:r w:rsidR="003D73E3" w:rsidRPr="007F183D">
        <w:rPr>
          <w:b/>
        </w:rPr>
        <w:t>Task </w:t>
      </w:r>
      <w:r w:rsidRPr="007F183D">
        <w:rPr>
          <w:b/>
        </w:rPr>
        <w:fldChar w:fldCharType="begin"/>
      </w:r>
      <w:r w:rsidRPr="007F183D">
        <w:rPr>
          <w:b/>
        </w:rPr>
        <w:instrText xml:space="preserve"> REF Task_3_9_4 \h  \* MERGEFORMAT </w:instrText>
      </w:r>
      <w:r w:rsidRPr="007F183D">
        <w:rPr>
          <w:b/>
        </w:rPr>
      </w:r>
      <w:r w:rsidRPr="007F183D">
        <w:rPr>
          <w:b/>
        </w:rPr>
        <w:fldChar w:fldCharType="separate"/>
      </w:r>
      <w:r w:rsidR="00B2315E" w:rsidRPr="00B2315E">
        <w:rPr>
          <w:b/>
        </w:rPr>
        <w:t>9.4</w:t>
      </w:r>
      <w:r w:rsidRPr="007F183D">
        <w:rPr>
          <w:b/>
        </w:rPr>
        <w:fldChar w:fldCharType="end"/>
      </w:r>
      <w:r w:rsidRPr="007F183D">
        <w:rPr>
          <w:color w:val="000000" w:themeColor="text1"/>
        </w:rPr>
        <w:t xml:space="preserve">. </w:t>
      </w:r>
    </w:p>
    <w:p w14:paraId="3473B029" w14:textId="77777777" w:rsidR="00017440" w:rsidRPr="007F183D" w:rsidRDefault="00017440" w:rsidP="00017440">
      <w:pPr>
        <w:pStyle w:val="Heading3"/>
      </w:pPr>
      <w:bookmarkStart w:id="1143" w:name="_Toc85713662"/>
      <w:r w:rsidRPr="007F183D">
        <w:t>Communication Plan</w:t>
      </w:r>
      <w:bookmarkEnd w:id="1143"/>
    </w:p>
    <w:p w14:paraId="5539D3C2" w14:textId="4636E69C" w:rsidR="00017440" w:rsidRPr="007F183D" w:rsidRDefault="00017440" w:rsidP="00017440">
      <w:pPr>
        <w:pStyle w:val="ProposalText"/>
      </w:pPr>
      <w:r w:rsidRPr="007F183D">
        <w:t xml:space="preserve">To support the development of resources for communicating growth model results, ETS experts in growth model research will use multiple means to gather input from California </w:t>
      </w:r>
      <w:r w:rsidR="006918B2" w:rsidRPr="00C70E45">
        <w:t xml:space="preserve">interest holder </w:t>
      </w:r>
      <w:r w:rsidRPr="007F183D">
        <w:t xml:space="preserve">groups identified by the CDE. ETS experts will also work with </w:t>
      </w:r>
      <w:r w:rsidR="006918B2" w:rsidRPr="00C70E45">
        <w:t xml:space="preserve">interest holders </w:t>
      </w:r>
      <w:r w:rsidRPr="007F183D">
        <w:t>new to the concepts. After developing initial interpretive materials, ETS</w:t>
      </w:r>
      <w:r w:rsidRPr="007F183D" w:rsidDel="00E530EE">
        <w:t xml:space="preserve"> </w:t>
      </w:r>
      <w:r w:rsidRPr="007F183D">
        <w:t>will work with the CDE so that those materials promote accurate interpretations.</w:t>
      </w:r>
    </w:p>
    <w:p w14:paraId="267DA287" w14:textId="77777777" w:rsidR="00017440" w:rsidRPr="007F183D" w:rsidRDefault="00017440" w:rsidP="00017440">
      <w:pPr>
        <w:pStyle w:val="ProposalText"/>
        <w:keepNext/>
      </w:pPr>
      <w:r w:rsidRPr="007F183D">
        <w:t xml:space="preserve">ETS recommends that the growth model communications be targeted to five audiences that have different needs and quantitative skill levels: </w:t>
      </w:r>
    </w:p>
    <w:p w14:paraId="3CD0E1D8" w14:textId="05185D1A" w:rsidR="00017440" w:rsidRPr="007F183D" w:rsidRDefault="00017440" w:rsidP="000F27EF">
      <w:pPr>
        <w:pStyle w:val="BulletList1"/>
        <w:numPr>
          <w:ilvl w:val="0"/>
          <w:numId w:val="44"/>
        </w:numPr>
        <w:ind w:left="720"/>
        <w:rPr>
          <w:color w:val="000000" w:themeColor="text1"/>
        </w:rPr>
      </w:pPr>
      <w:r w:rsidRPr="007F183D">
        <w:rPr>
          <w:b/>
        </w:rPr>
        <w:t>Audience 1: Parents/Guardians.</w:t>
      </w:r>
      <w:r w:rsidRPr="007F183D">
        <w:rPr>
          <w:i/>
        </w:rPr>
        <w:t xml:space="preserve"> </w:t>
      </w:r>
      <w:r w:rsidRPr="007F183D">
        <w:t xml:space="preserve">Parents and guardians have a unique need to follow individual student progress across grades. Serving the needs of this audience does not require the use or understanding of residual gain or EBLP and can be accomplished without reporting any numeric, individual student growth scores. </w:t>
      </w:r>
      <w:r w:rsidRPr="007F183D">
        <w:rPr>
          <w:b/>
          <w:bCs/>
          <w:color w:val="000000" w:themeColor="text1"/>
        </w:rPr>
        <w:fldChar w:fldCharType="begin"/>
      </w:r>
      <w:r w:rsidRPr="007F183D">
        <w:rPr>
          <w:b/>
          <w:bCs/>
          <w:color w:val="000000" w:themeColor="text1"/>
        </w:rPr>
        <w:instrText xml:space="preserve"> REF _Ref68708752 \h </w:instrText>
      </w:r>
      <w:r w:rsidR="006D5F42" w:rsidRPr="007F183D">
        <w:rPr>
          <w:b/>
          <w:bCs/>
          <w:color w:val="000000" w:themeColor="text1"/>
        </w:rPr>
        <w:instrText xml:space="preserve"> \* MERGEFORMAT </w:instrText>
      </w:r>
      <w:r w:rsidRPr="007F183D">
        <w:rPr>
          <w:b/>
          <w:bCs/>
          <w:color w:val="000000" w:themeColor="text1"/>
        </w:rPr>
      </w:r>
      <w:r w:rsidRPr="007F183D">
        <w:rPr>
          <w:b/>
          <w:bCs/>
          <w:color w:val="000000" w:themeColor="text1"/>
        </w:rPr>
        <w:fldChar w:fldCharType="separate"/>
      </w:r>
      <w:r w:rsidR="00110A1A" w:rsidRPr="007F183D">
        <w:rPr>
          <w:b/>
        </w:rPr>
        <w:t xml:space="preserve">Figure </w:t>
      </w:r>
      <w:r w:rsidR="00110A1A" w:rsidRPr="007F183D">
        <w:rPr>
          <w:b/>
          <w:noProof/>
        </w:rPr>
        <w:t>71</w:t>
      </w:r>
      <w:r w:rsidRPr="007F183D">
        <w:rPr>
          <w:b/>
          <w:bCs/>
          <w:color w:val="000000" w:themeColor="text1"/>
        </w:rPr>
        <w:fldChar w:fldCharType="end"/>
      </w:r>
      <w:r w:rsidRPr="007F183D">
        <w:rPr>
          <w:b/>
          <w:color w:val="000000" w:themeColor="text1"/>
        </w:rPr>
        <w:t xml:space="preserve"> </w:t>
      </w:r>
      <w:r w:rsidRPr="007F183D">
        <w:rPr>
          <w:color w:val="000000" w:themeColor="text1"/>
        </w:rPr>
        <w:t>and</w:t>
      </w:r>
      <w:r w:rsidR="006D5F42" w:rsidRPr="007F183D">
        <w:rPr>
          <w:color w:val="000000" w:themeColor="text1"/>
        </w:rPr>
        <w:t> </w:t>
      </w:r>
      <w:r w:rsidRPr="007F183D">
        <w:rPr>
          <w:b/>
          <w:bCs/>
          <w:color w:val="000000" w:themeColor="text1"/>
        </w:rPr>
        <w:fldChar w:fldCharType="begin"/>
      </w:r>
      <w:r w:rsidRPr="007F183D">
        <w:rPr>
          <w:b/>
          <w:bCs/>
          <w:color w:val="000000" w:themeColor="text1"/>
        </w:rPr>
        <w:instrText xml:space="preserve"> REF _Ref68708735 \h </w:instrText>
      </w:r>
      <w:r w:rsidR="006D5F42" w:rsidRPr="007F183D">
        <w:rPr>
          <w:b/>
          <w:bCs/>
          <w:color w:val="000000" w:themeColor="text1"/>
        </w:rPr>
        <w:instrText xml:space="preserve"> \* MERGEFORMAT </w:instrText>
      </w:r>
      <w:r w:rsidRPr="007F183D">
        <w:rPr>
          <w:b/>
          <w:bCs/>
          <w:color w:val="000000" w:themeColor="text1"/>
        </w:rPr>
      </w:r>
      <w:r w:rsidRPr="007F183D">
        <w:rPr>
          <w:b/>
          <w:bCs/>
          <w:color w:val="000000" w:themeColor="text1"/>
        </w:rPr>
        <w:fldChar w:fldCharType="separate"/>
      </w:r>
      <w:r w:rsidR="00110A1A" w:rsidRPr="007F183D">
        <w:rPr>
          <w:b/>
        </w:rPr>
        <w:t xml:space="preserve">Figure </w:t>
      </w:r>
      <w:r w:rsidR="00110A1A" w:rsidRPr="007F183D">
        <w:rPr>
          <w:b/>
          <w:noProof/>
        </w:rPr>
        <w:t>72</w:t>
      </w:r>
      <w:r w:rsidRPr="007F183D">
        <w:rPr>
          <w:b/>
          <w:bCs/>
          <w:color w:val="000000" w:themeColor="text1"/>
        </w:rPr>
        <w:fldChar w:fldCharType="end"/>
      </w:r>
      <w:r w:rsidRPr="007F183D">
        <w:rPr>
          <w:b/>
          <w:color w:val="000000" w:themeColor="text1"/>
        </w:rPr>
        <w:t xml:space="preserve"> </w:t>
      </w:r>
      <w:r w:rsidRPr="007F183D">
        <w:rPr>
          <w:color w:val="000000" w:themeColor="text1"/>
        </w:rPr>
        <w:t>show</w:t>
      </w:r>
      <w:r w:rsidRPr="007F183D" w:rsidDel="00520C9E">
        <w:rPr>
          <w:color w:val="000000" w:themeColor="text1"/>
        </w:rPr>
        <w:t xml:space="preserve"> </w:t>
      </w:r>
      <w:r w:rsidRPr="007F183D">
        <w:rPr>
          <w:color w:val="000000" w:themeColor="text1"/>
        </w:rPr>
        <w:t>data visualization concepts that may</w:t>
      </w:r>
      <w:r w:rsidRPr="007F183D">
        <w:rPr>
          <w:i/>
          <w:color w:val="000000" w:themeColor="text1"/>
        </w:rPr>
        <w:t xml:space="preserve"> </w:t>
      </w:r>
      <w:r w:rsidRPr="007F183D">
        <w:rPr>
          <w:color w:val="000000" w:themeColor="text1"/>
        </w:rPr>
        <w:t>be useful to help parents</w:t>
      </w:r>
      <w:r w:rsidR="005A2F1B" w:rsidRPr="00C70E45">
        <w:rPr>
          <w:color w:val="000000" w:themeColor="text1"/>
        </w:rPr>
        <w:t>/guardians</w:t>
      </w:r>
      <w:r w:rsidRPr="007F183D">
        <w:rPr>
          <w:b/>
          <w:color w:val="000000" w:themeColor="text1"/>
        </w:rPr>
        <w:t xml:space="preserve"> </w:t>
      </w:r>
      <w:r w:rsidRPr="007F183D">
        <w:rPr>
          <w:color w:val="000000" w:themeColor="text1"/>
        </w:rPr>
        <w:t xml:space="preserve">follow their children across grade levels compared to achievement level bands. </w:t>
      </w:r>
      <w:r w:rsidR="00123832" w:rsidRPr="007F183D">
        <w:rPr>
          <w:b/>
          <w:color w:val="000000" w:themeColor="text1"/>
        </w:rPr>
        <w:fldChar w:fldCharType="begin"/>
      </w:r>
      <w:r w:rsidR="00123832" w:rsidRPr="007F183D">
        <w:rPr>
          <w:b/>
          <w:color w:val="000000" w:themeColor="text1"/>
        </w:rPr>
        <w:instrText xml:space="preserve"> REF _Ref68708752 \h  \* MERGEFORMAT </w:instrText>
      </w:r>
      <w:r w:rsidR="00123832" w:rsidRPr="007F183D">
        <w:rPr>
          <w:b/>
          <w:color w:val="000000" w:themeColor="text1"/>
        </w:rPr>
      </w:r>
      <w:r w:rsidR="00123832" w:rsidRPr="007F183D">
        <w:rPr>
          <w:b/>
          <w:color w:val="000000" w:themeColor="text1"/>
        </w:rPr>
        <w:fldChar w:fldCharType="separate"/>
      </w:r>
      <w:r w:rsidR="00110A1A" w:rsidRPr="007F183D">
        <w:rPr>
          <w:b/>
        </w:rPr>
        <w:t xml:space="preserve">Figure </w:t>
      </w:r>
      <w:r w:rsidR="00110A1A" w:rsidRPr="007F183D">
        <w:rPr>
          <w:b/>
          <w:noProof/>
        </w:rPr>
        <w:t>71</w:t>
      </w:r>
      <w:r w:rsidR="00123832" w:rsidRPr="007F183D">
        <w:rPr>
          <w:b/>
          <w:color w:val="000000" w:themeColor="text1"/>
        </w:rPr>
        <w:fldChar w:fldCharType="end"/>
      </w:r>
      <w:r w:rsidRPr="007F183D">
        <w:rPr>
          <w:color w:val="000000" w:themeColor="text1"/>
        </w:rPr>
        <w:t xml:space="preserve"> follows students along the vertical scale with performance-level bands superimposed, and </w:t>
      </w:r>
      <w:r w:rsidR="00123832" w:rsidRPr="007F183D">
        <w:rPr>
          <w:b/>
          <w:color w:val="000000" w:themeColor="text1"/>
        </w:rPr>
        <w:fldChar w:fldCharType="begin"/>
      </w:r>
      <w:r w:rsidR="00123832" w:rsidRPr="007F183D">
        <w:rPr>
          <w:b/>
          <w:color w:val="000000" w:themeColor="text1"/>
        </w:rPr>
        <w:instrText xml:space="preserve"> REF _Ref68708735 \h  \* MERGEFORMAT </w:instrText>
      </w:r>
      <w:r w:rsidR="00123832" w:rsidRPr="007F183D">
        <w:rPr>
          <w:b/>
          <w:color w:val="000000" w:themeColor="text1"/>
        </w:rPr>
      </w:r>
      <w:r w:rsidR="00123832" w:rsidRPr="007F183D">
        <w:rPr>
          <w:b/>
          <w:color w:val="000000" w:themeColor="text1"/>
        </w:rPr>
        <w:fldChar w:fldCharType="separate"/>
      </w:r>
      <w:r w:rsidR="00110A1A" w:rsidRPr="007F183D">
        <w:rPr>
          <w:b/>
        </w:rPr>
        <w:t xml:space="preserve">Figure </w:t>
      </w:r>
      <w:r w:rsidR="00110A1A" w:rsidRPr="007F183D">
        <w:rPr>
          <w:b/>
          <w:noProof/>
        </w:rPr>
        <w:t>72</w:t>
      </w:r>
      <w:r w:rsidR="00123832" w:rsidRPr="007F183D">
        <w:rPr>
          <w:b/>
          <w:color w:val="000000" w:themeColor="text1"/>
        </w:rPr>
        <w:fldChar w:fldCharType="end"/>
      </w:r>
      <w:r w:rsidRPr="007F183D">
        <w:rPr>
          <w:color w:val="000000" w:themeColor="text1"/>
        </w:rPr>
        <w:t xml:space="preserve"> divides the achievement levels and highlights the student’s location within each level and grade, showing changes in performance relative to grade-level standards as arrows.</w:t>
      </w:r>
    </w:p>
    <w:p w14:paraId="3474FC47" w14:textId="77777777" w:rsidR="00017440" w:rsidRPr="007F183D" w:rsidRDefault="00017440" w:rsidP="00017440">
      <w:pPr>
        <w:keepNext/>
        <w:tabs>
          <w:tab w:val="left" w:pos="426"/>
          <w:tab w:val="right" w:pos="9356"/>
        </w:tabs>
        <w:rPr>
          <w:b/>
        </w:rPr>
        <w:sectPr w:rsidR="00017440" w:rsidRPr="007F183D" w:rsidSect="003D3F08">
          <w:pgSz w:w="12240" w:h="15840"/>
          <w:pgMar w:top="1440" w:right="1440" w:bottom="1440" w:left="1440" w:header="432" w:footer="427" w:gutter="0"/>
          <w:cols w:space="720"/>
          <w:docGrid w:linePitch="360"/>
        </w:sectPr>
      </w:pPr>
      <w:bookmarkStart w:id="1144" w:name="_Ref68675417"/>
      <w:bookmarkStart w:id="1145" w:name="_Ref68675445"/>
    </w:p>
    <w:p w14:paraId="06FEFD59" w14:textId="61E97255" w:rsidR="00017440" w:rsidRPr="007F183D" w:rsidRDefault="00017440" w:rsidP="00017440">
      <w:pPr>
        <w:pStyle w:val="ActionCaption"/>
        <w:rPr>
          <w:b w:val="0"/>
        </w:rPr>
      </w:pPr>
      <w:bookmarkStart w:id="1146" w:name="_Ref68708752"/>
      <w:bookmarkStart w:id="1147" w:name="_Toc70579200"/>
      <w:bookmarkStart w:id="1148" w:name="_Toc85728069"/>
      <w:r w:rsidRPr="007F183D">
        <w:t xml:space="preserve">Figure </w:t>
      </w:r>
      <w:fldSimple w:instr=" SEQ Figure \* ARABIC ">
        <w:r w:rsidR="00C97CEF">
          <w:rPr>
            <w:noProof/>
          </w:rPr>
          <w:t>71</w:t>
        </w:r>
      </w:fldSimple>
      <w:bookmarkEnd w:id="1144"/>
      <w:bookmarkEnd w:id="1146"/>
      <w:r w:rsidRPr="007F183D">
        <w:t>.  Concept 1.</w:t>
      </w:r>
      <w:r w:rsidRPr="007F183D">
        <w:rPr>
          <w:b w:val="0"/>
        </w:rPr>
        <w:t xml:space="preserve"> Parents</w:t>
      </w:r>
      <w:r w:rsidR="005A2F1B" w:rsidRPr="00C70E45">
        <w:rPr>
          <w:b w:val="0"/>
        </w:rPr>
        <w:t xml:space="preserve"> and guardians</w:t>
      </w:r>
      <w:r w:rsidRPr="00C70E45">
        <w:rPr>
          <w:b w:val="0"/>
        </w:rPr>
        <w:t xml:space="preserve"> </w:t>
      </w:r>
      <w:r w:rsidRPr="007F183D">
        <w:rPr>
          <w:b w:val="0"/>
        </w:rPr>
        <w:t>can view where their children fall in relation to performance bands.</w:t>
      </w:r>
      <w:bookmarkEnd w:id="1147"/>
      <w:bookmarkEnd w:id="1148"/>
    </w:p>
    <w:bookmarkEnd w:id="1145"/>
    <w:p w14:paraId="7F49F2BB" w14:textId="77777777" w:rsidR="00017440" w:rsidRPr="007F183D" w:rsidRDefault="00017440" w:rsidP="00017440">
      <w:pPr>
        <w:tabs>
          <w:tab w:val="left" w:pos="426"/>
          <w:tab w:val="right" w:pos="9356"/>
        </w:tabs>
      </w:pPr>
      <w:r w:rsidRPr="007F183D">
        <w:rPr>
          <w:noProof/>
        </w:rPr>
        <w:drawing>
          <wp:inline distT="0" distB="0" distL="0" distR="0" wp14:anchorId="16E3ADAB" wp14:editId="378A2EEC">
            <wp:extent cx="2815904" cy="1728000"/>
            <wp:effectExtent l="0" t="0" r="3810" b="0"/>
            <wp:docPr id="1823914470" name="Picture 1823914470" descr="This figure shows a student's performance rising from the Standard Not Met to the Standard Met performance 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rotWithShape="1">
                    <a:blip r:embed="rId201" cstate="print">
                      <a:extLst>
                        <a:ext uri="{28A0092B-C50C-407E-A947-70E740481C1C}">
                          <a14:useLocalDpi xmlns:a14="http://schemas.microsoft.com/office/drawing/2010/main" val="0"/>
                        </a:ext>
                      </a:extLst>
                    </a:blip>
                    <a:srcRect l="1796" t="11224" r="2170" b="12504"/>
                    <a:stretch/>
                  </pic:blipFill>
                  <pic:spPr bwMode="auto">
                    <a:xfrm>
                      <a:off x="0" y="0"/>
                      <a:ext cx="2815904" cy="1728000"/>
                    </a:xfrm>
                    <a:prstGeom prst="rect">
                      <a:avLst/>
                    </a:prstGeom>
                    <a:ln>
                      <a:noFill/>
                    </a:ln>
                    <a:extLst>
                      <a:ext uri="{53640926-AAD7-44D8-BBD7-CCE9431645EC}">
                        <a14:shadowObscured xmlns:a14="http://schemas.microsoft.com/office/drawing/2010/main"/>
                      </a:ext>
                    </a:extLst>
                  </pic:spPr>
                </pic:pic>
              </a:graphicData>
            </a:graphic>
          </wp:inline>
        </w:drawing>
      </w:r>
    </w:p>
    <w:p w14:paraId="52F1E100" w14:textId="47CA7356" w:rsidR="00017440" w:rsidRPr="007F183D" w:rsidRDefault="00017440" w:rsidP="00017440">
      <w:pPr>
        <w:pStyle w:val="ActionCaption"/>
        <w:rPr>
          <w:b w:val="0"/>
        </w:rPr>
      </w:pPr>
      <w:bookmarkStart w:id="1149" w:name="_Ref68708735"/>
      <w:bookmarkStart w:id="1150" w:name="_Toc70579201"/>
      <w:bookmarkStart w:id="1151" w:name="_Toc85728070"/>
      <w:r w:rsidRPr="007F183D">
        <w:t xml:space="preserve">Figure </w:t>
      </w:r>
      <w:fldSimple w:instr=" SEQ Figure \* ARABIC ">
        <w:r w:rsidR="00C97CEF">
          <w:rPr>
            <w:noProof/>
          </w:rPr>
          <w:t>72</w:t>
        </w:r>
      </w:fldSimple>
      <w:bookmarkEnd w:id="1149"/>
      <w:r w:rsidRPr="007F183D">
        <w:t xml:space="preserve">.  Concept 2. </w:t>
      </w:r>
      <w:r w:rsidRPr="007F183D">
        <w:rPr>
          <w:b w:val="0"/>
        </w:rPr>
        <w:t>Parents</w:t>
      </w:r>
      <w:r w:rsidR="005A2F1B" w:rsidRPr="00E205E5">
        <w:rPr>
          <w:u w:val="single"/>
        </w:rPr>
        <w:t xml:space="preserve"> </w:t>
      </w:r>
      <w:r w:rsidR="005A2F1B" w:rsidRPr="00C70E45">
        <w:rPr>
          <w:b w:val="0"/>
        </w:rPr>
        <w:t>and guardians</w:t>
      </w:r>
      <w:r w:rsidRPr="00C70E45">
        <w:rPr>
          <w:b w:val="0"/>
        </w:rPr>
        <w:t xml:space="preserve"> </w:t>
      </w:r>
      <w:r w:rsidRPr="007F183D">
        <w:rPr>
          <w:b w:val="0"/>
        </w:rPr>
        <w:t>can view where their children fall relative to their grade.</w:t>
      </w:r>
      <w:bookmarkEnd w:id="1150"/>
      <w:bookmarkEnd w:id="1151"/>
    </w:p>
    <w:p w14:paraId="24519A96" w14:textId="77777777" w:rsidR="00017440" w:rsidRPr="007F183D" w:rsidRDefault="00017440" w:rsidP="00017440">
      <w:pPr>
        <w:tabs>
          <w:tab w:val="left" w:pos="426"/>
          <w:tab w:val="right" w:pos="9356"/>
        </w:tabs>
      </w:pPr>
      <w:r w:rsidRPr="007F183D">
        <w:rPr>
          <w:noProof/>
        </w:rPr>
        <w:drawing>
          <wp:inline distT="0" distB="0" distL="0" distR="0" wp14:anchorId="4B36D73F" wp14:editId="11EC589E">
            <wp:extent cx="2788527" cy="1728000"/>
            <wp:effectExtent l="0" t="0" r="5715" b="0"/>
            <wp:docPr id="1823914471" name="Picture 1823914471" descr="This figure shows a student's performance in their grade le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rotWithShape="1">
                    <a:blip r:embed="rId202" cstate="print">
                      <a:extLst>
                        <a:ext uri="{28A0092B-C50C-407E-A947-70E740481C1C}">
                          <a14:useLocalDpi xmlns:a14="http://schemas.microsoft.com/office/drawing/2010/main" val="0"/>
                        </a:ext>
                      </a:extLst>
                    </a:blip>
                    <a:srcRect l="2393" t="8516" r="2502" b="8654"/>
                    <a:stretch/>
                  </pic:blipFill>
                  <pic:spPr bwMode="auto">
                    <a:xfrm>
                      <a:off x="0" y="0"/>
                      <a:ext cx="2788527" cy="1728000"/>
                    </a:xfrm>
                    <a:prstGeom prst="rect">
                      <a:avLst/>
                    </a:prstGeom>
                    <a:ln>
                      <a:noFill/>
                    </a:ln>
                    <a:extLst>
                      <a:ext uri="{53640926-AAD7-44D8-BBD7-CCE9431645EC}">
                        <a14:shadowObscured xmlns:a14="http://schemas.microsoft.com/office/drawing/2010/main"/>
                      </a:ext>
                    </a:extLst>
                  </pic:spPr>
                </pic:pic>
              </a:graphicData>
            </a:graphic>
          </wp:inline>
        </w:drawing>
      </w:r>
    </w:p>
    <w:p w14:paraId="69A4414F" w14:textId="77777777" w:rsidR="00017440" w:rsidRPr="007F183D" w:rsidRDefault="00017440" w:rsidP="00017440">
      <w:pPr>
        <w:tabs>
          <w:tab w:val="left" w:pos="426"/>
          <w:tab w:val="right" w:pos="9356"/>
        </w:tabs>
      </w:pPr>
    </w:p>
    <w:p w14:paraId="5D6A6537" w14:textId="77777777" w:rsidR="00017440" w:rsidRPr="007F183D" w:rsidRDefault="00017440" w:rsidP="00017440">
      <w:pPr>
        <w:pStyle w:val="BulletList1"/>
        <w:numPr>
          <w:ilvl w:val="0"/>
          <w:numId w:val="0"/>
        </w:numPr>
        <w:ind w:left="1080"/>
        <w:sectPr w:rsidR="00017440" w:rsidRPr="007F183D" w:rsidSect="00017440">
          <w:type w:val="continuous"/>
          <w:pgSz w:w="12240" w:h="15840"/>
          <w:pgMar w:top="1440" w:right="1440" w:bottom="1440" w:left="1440" w:header="720" w:footer="427" w:gutter="0"/>
          <w:cols w:num="2" w:space="360"/>
          <w:docGrid w:linePitch="360"/>
        </w:sectPr>
      </w:pPr>
    </w:p>
    <w:p w14:paraId="55B9CFF0" w14:textId="2DBEE72A" w:rsidR="00017440" w:rsidRPr="007F183D" w:rsidRDefault="00017440" w:rsidP="000F27EF">
      <w:pPr>
        <w:pStyle w:val="BulletList1"/>
        <w:numPr>
          <w:ilvl w:val="0"/>
          <w:numId w:val="44"/>
        </w:numPr>
        <w:ind w:left="720"/>
        <w:rPr>
          <w:color w:val="000000" w:themeColor="text1"/>
        </w:rPr>
      </w:pPr>
      <w:r w:rsidRPr="007F183D">
        <w:rPr>
          <w:b/>
        </w:rPr>
        <w:t>Audience 2:</w:t>
      </w:r>
      <w:r w:rsidRPr="00C70E45">
        <w:t xml:space="preserve"> </w:t>
      </w:r>
      <w:r w:rsidR="006918B2" w:rsidRPr="00C70E45">
        <w:t>Interest holders</w:t>
      </w:r>
      <w:r w:rsidR="006918B2" w:rsidRPr="007F183D">
        <w:rPr>
          <w:b/>
        </w:rPr>
        <w:t xml:space="preserve"> </w:t>
      </w:r>
      <w:r w:rsidRPr="007F183D">
        <w:rPr>
          <w:b/>
        </w:rPr>
        <w:t>with minimal quantitative skills.</w:t>
      </w:r>
      <w:r w:rsidRPr="007F183D">
        <w:rPr>
          <w:i/>
        </w:rPr>
        <w:t xml:space="preserve"> </w:t>
      </w:r>
      <w:r w:rsidRPr="007F183D">
        <w:t xml:space="preserve">ETS anticipates this audience will comprise mainly educators, policymakers, and the public. Therefore, this audience may not understand either residual gains or EBLP. </w:t>
      </w:r>
      <w:r w:rsidRPr="007F183D">
        <w:rPr>
          <w:b/>
        </w:rPr>
        <w:fldChar w:fldCharType="begin"/>
      </w:r>
      <w:r w:rsidRPr="007F183D">
        <w:rPr>
          <w:b/>
        </w:rPr>
        <w:instrText xml:space="preserve"> REF _Ref68675577 \h  \* MERGEFORMAT </w:instrText>
      </w:r>
      <w:r w:rsidRPr="007F183D">
        <w:rPr>
          <w:b/>
        </w:rPr>
      </w:r>
      <w:r w:rsidRPr="007F183D">
        <w:rPr>
          <w:b/>
        </w:rPr>
        <w:fldChar w:fldCharType="separate"/>
      </w:r>
      <w:r w:rsidR="00110A1A" w:rsidRPr="007F183D">
        <w:rPr>
          <w:b/>
        </w:rPr>
        <w:t xml:space="preserve">Figure </w:t>
      </w:r>
      <w:r w:rsidR="00110A1A" w:rsidRPr="007F183D">
        <w:rPr>
          <w:b/>
          <w:noProof/>
        </w:rPr>
        <w:t>73</w:t>
      </w:r>
      <w:r w:rsidRPr="007F183D">
        <w:rPr>
          <w:b/>
        </w:rPr>
        <w:fldChar w:fldCharType="end"/>
      </w:r>
      <w:r w:rsidRPr="007F183D">
        <w:rPr>
          <w:b/>
        </w:rPr>
        <w:t xml:space="preserve"> </w:t>
      </w:r>
      <w:r w:rsidRPr="007F183D">
        <w:t>shows a conceptual graphic that compares two aggregate scores that might be useful for this group. The figure uses a thermometer-like device based on a percentile of the aggregate growth score within the set of aggregate scores that score was estimated with. Informational buttons [</w:t>
      </w:r>
      <w:r w:rsidRPr="007F183D">
        <w:rPr>
          <w:rFonts w:ascii="MS Gothic" w:eastAsia="MS Gothic" w:hAnsi="MS Gothic" w:cs="MS Gothic"/>
          <w:lang w:eastAsia="ko-KR"/>
        </w:rPr>
        <w:t>ⓘ</w:t>
      </w:r>
      <w:r w:rsidRPr="007F183D">
        <w:rPr>
          <w:rFonts w:eastAsia="MS Gothic"/>
          <w:lang w:eastAsia="ko-KR"/>
        </w:rPr>
        <w:t>] will provide</w:t>
      </w:r>
      <w:r w:rsidRPr="007F183D" w:rsidDel="00935876">
        <w:rPr>
          <w:rFonts w:eastAsia="MS Gothic"/>
          <w:lang w:eastAsia="ko-KR"/>
        </w:rPr>
        <w:t xml:space="preserve"> </w:t>
      </w:r>
      <w:r w:rsidRPr="007F183D">
        <w:t xml:space="preserve">users with pop-up descriptions of the aggregate measures displayed on the graph, and a “What Does This Mean” </w:t>
      </w:r>
      <w:r w:rsidRPr="007F183D" w:rsidDel="00172588">
        <w:t xml:space="preserve">button </w:t>
      </w:r>
      <w:r w:rsidRPr="007F183D">
        <w:t>at the bottom of the screen allows users to obtain a scaffolded interpretation of the comparison between the means based on an algorithmic analysis of the chart elements.</w:t>
      </w:r>
    </w:p>
    <w:p w14:paraId="546B05AD" w14:textId="0AED1A99" w:rsidR="00017440" w:rsidRPr="007F183D" w:rsidRDefault="00017440" w:rsidP="00017440">
      <w:pPr>
        <w:pStyle w:val="ActionCaption"/>
      </w:pPr>
      <w:bookmarkStart w:id="1152" w:name="_Ref68675577"/>
      <w:bookmarkStart w:id="1153" w:name="_Toc70579202"/>
      <w:bookmarkStart w:id="1154" w:name="_Toc85728071"/>
      <w:r w:rsidRPr="007F183D">
        <w:t xml:space="preserve">Figure </w:t>
      </w:r>
      <w:fldSimple w:instr=" SEQ Figure \* ARABIC ">
        <w:r w:rsidR="00C97CEF">
          <w:rPr>
            <w:noProof/>
          </w:rPr>
          <w:t>73</w:t>
        </w:r>
      </w:fldSimple>
      <w:bookmarkEnd w:id="1152"/>
      <w:r w:rsidRPr="007F183D">
        <w:t xml:space="preserve">.  Data visualization concept. </w:t>
      </w:r>
      <w:r w:rsidRPr="007F183D">
        <w:rPr>
          <w:b w:val="0"/>
        </w:rPr>
        <w:t>The thermometer-like device in this graphic provides an easy-to-understand interpretation of a school’s growth score.</w:t>
      </w:r>
      <w:bookmarkEnd w:id="1153"/>
      <w:bookmarkEnd w:id="1154"/>
    </w:p>
    <w:p w14:paraId="28C58F5F" w14:textId="77777777" w:rsidR="00017440" w:rsidRPr="007F183D" w:rsidRDefault="00017440" w:rsidP="00017440">
      <w:pPr>
        <w:pStyle w:val="ProposalText"/>
        <w:jc w:val="center"/>
      </w:pPr>
      <w:r w:rsidRPr="007F183D">
        <w:rPr>
          <w:noProof/>
        </w:rPr>
        <w:drawing>
          <wp:inline distT="0" distB="0" distL="0" distR="0" wp14:anchorId="331058E0" wp14:editId="152E5B0D">
            <wp:extent cx="5117325" cy="5512037"/>
            <wp:effectExtent l="0" t="0" r="1270" b="0"/>
            <wp:docPr id="1823914472" name="Picture 1823914472" descr="The figure shows a thermometer-like device with text boxes explaining a school's growth score in ELA and Math and a What Does This Mean box providing further explan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rotWithShape="1">
                    <a:blip r:embed="rId203">
                      <a:extLst>
                        <a:ext uri="{28A0092B-C50C-407E-A947-70E740481C1C}">
                          <a14:useLocalDpi xmlns:a14="http://schemas.microsoft.com/office/drawing/2010/main" val="0"/>
                        </a:ext>
                      </a:extLst>
                    </a:blip>
                    <a:srcRect l="2732" t="10444" r="2227" b="10451"/>
                    <a:stretch/>
                  </pic:blipFill>
                  <pic:spPr bwMode="auto">
                    <a:xfrm>
                      <a:off x="0" y="0"/>
                      <a:ext cx="5121575" cy="5516615"/>
                    </a:xfrm>
                    <a:prstGeom prst="rect">
                      <a:avLst/>
                    </a:prstGeom>
                    <a:ln>
                      <a:noFill/>
                    </a:ln>
                    <a:extLst>
                      <a:ext uri="{53640926-AAD7-44D8-BBD7-CCE9431645EC}">
                        <a14:shadowObscured xmlns:a14="http://schemas.microsoft.com/office/drawing/2010/main"/>
                      </a:ext>
                    </a:extLst>
                  </pic:spPr>
                </pic:pic>
              </a:graphicData>
            </a:graphic>
          </wp:inline>
        </w:drawing>
      </w:r>
    </w:p>
    <w:p w14:paraId="3E19FAF7" w14:textId="12EA6E19" w:rsidR="00017440" w:rsidRPr="007F183D" w:rsidRDefault="00017440" w:rsidP="000F27EF">
      <w:pPr>
        <w:pStyle w:val="BulletList1"/>
        <w:numPr>
          <w:ilvl w:val="0"/>
          <w:numId w:val="44"/>
        </w:numPr>
        <w:ind w:left="720"/>
      </w:pPr>
      <w:r w:rsidRPr="007F183D">
        <w:rPr>
          <w:b/>
        </w:rPr>
        <w:t xml:space="preserve">Audience 3: </w:t>
      </w:r>
      <w:r w:rsidR="006918B2" w:rsidRPr="00C70E45">
        <w:rPr>
          <w:b/>
        </w:rPr>
        <w:t>Interest holders</w:t>
      </w:r>
      <w:r w:rsidR="006918B2" w:rsidRPr="007F183D">
        <w:rPr>
          <w:b/>
        </w:rPr>
        <w:t xml:space="preserve"> </w:t>
      </w:r>
      <w:r w:rsidRPr="007F183D">
        <w:rPr>
          <w:b/>
        </w:rPr>
        <w:t>with basic quantitative skills</w:t>
      </w:r>
      <w:r w:rsidRPr="007F183D">
        <w:rPr>
          <w:i/>
        </w:rPr>
        <w:t xml:space="preserve">. </w:t>
      </w:r>
      <w:r w:rsidRPr="007F183D">
        <w:t>ETS anticipates this audience to primarily comprise school and LEA staff with responsibility for assessment and data analysis, as well as a small proportion of policymakers and the general public. This audience is likely to use both the data visualizations for Audience 2 as well as data files with EBLP means and individual residual gain scores—with weights associated with calculation of EBLP means—in Microsoft Excel or a basic statistical analysis software package such as IBM SPSS</w:t>
      </w:r>
      <w:r w:rsidRPr="007F183D">
        <w:rPr>
          <w:vertAlign w:val="superscript"/>
        </w:rPr>
        <w:t>®</w:t>
      </w:r>
      <w:r w:rsidRPr="007F183D">
        <w:t>. This audience is likely to require examples of such analyses and clear descriptions of the limitations of the data and associated interpretations.</w:t>
      </w:r>
    </w:p>
    <w:p w14:paraId="05BDAC34" w14:textId="468E6795" w:rsidR="00017440" w:rsidRPr="007F183D" w:rsidRDefault="00017440" w:rsidP="000F27EF">
      <w:pPr>
        <w:pStyle w:val="BulletList1"/>
        <w:numPr>
          <w:ilvl w:val="0"/>
          <w:numId w:val="44"/>
        </w:numPr>
        <w:ind w:left="720"/>
      </w:pPr>
      <w:r w:rsidRPr="007F183D">
        <w:rPr>
          <w:b/>
        </w:rPr>
        <w:t>Audience 4:</w:t>
      </w:r>
      <w:r w:rsidRPr="00C70E45">
        <w:rPr>
          <w:b/>
        </w:rPr>
        <w:t xml:space="preserve"> </w:t>
      </w:r>
      <w:r w:rsidR="006918B2" w:rsidRPr="00C70E45">
        <w:rPr>
          <w:b/>
        </w:rPr>
        <w:t xml:space="preserve">Interest holders </w:t>
      </w:r>
      <w:r w:rsidRPr="007F183D">
        <w:rPr>
          <w:b/>
        </w:rPr>
        <w:t>with intermediate quantitative skills.</w:t>
      </w:r>
      <w:r w:rsidRPr="007F183D">
        <w:rPr>
          <w:i/>
        </w:rPr>
        <w:t xml:space="preserve"> </w:t>
      </w:r>
      <w:r w:rsidRPr="007F183D">
        <w:t>ETS anticipates that this audience will comprise researchers, policy analysts, and academics whose research and data analytic capacity is typical of quantitative methods expected for an advanced degree in a non-quantitative discipline. This audience could be expected to comprehend technical descriptions of residual gains and conceptual descriptions of EBLP drawing on graduate-level quantitative methodological courses for non-quantitative disciplines. This audience is expected to analyze data files using basic statistical analysis software packages such as SPSS or basic statistical functionality of more capable software such as R. This audience is not expected to require sample analyses but will require additional information about limitations and characteristics of the data included in data files.</w:t>
      </w:r>
    </w:p>
    <w:p w14:paraId="5883EB88" w14:textId="12F3D793" w:rsidR="00017440" w:rsidRPr="007F183D" w:rsidRDefault="00017440" w:rsidP="000F27EF">
      <w:pPr>
        <w:pStyle w:val="BulletList1"/>
        <w:numPr>
          <w:ilvl w:val="0"/>
          <w:numId w:val="44"/>
        </w:numPr>
        <w:ind w:left="720"/>
        <w:rPr>
          <w:i/>
        </w:rPr>
      </w:pPr>
      <w:r w:rsidRPr="007F183D">
        <w:rPr>
          <w:b/>
        </w:rPr>
        <w:t>Audience 5:</w:t>
      </w:r>
      <w:r w:rsidRPr="00C70E45">
        <w:rPr>
          <w:b/>
        </w:rPr>
        <w:t xml:space="preserve"> </w:t>
      </w:r>
      <w:r w:rsidR="006918B2" w:rsidRPr="00C70E45">
        <w:rPr>
          <w:b/>
        </w:rPr>
        <w:t>Interest holders</w:t>
      </w:r>
      <w:r w:rsidR="006918B2" w:rsidRPr="00C70E45" w:rsidDel="009852CF">
        <w:rPr>
          <w:b/>
        </w:rPr>
        <w:t xml:space="preserve"> </w:t>
      </w:r>
      <w:r w:rsidRPr="007F183D">
        <w:rPr>
          <w:b/>
        </w:rPr>
        <w:t>with expert quantitative skills</w:t>
      </w:r>
      <w:r w:rsidRPr="007F183D">
        <w:t>. For this audience, scaffolding is not required beyond complete technical documentation. ETS anticipates this audience will comprise a very small proportion of</w:t>
      </w:r>
      <w:r w:rsidRPr="00C70E45">
        <w:t xml:space="preserve"> </w:t>
      </w:r>
      <w:r w:rsidR="006918B2" w:rsidRPr="00C70E45">
        <w:t xml:space="preserve">interest holders </w:t>
      </w:r>
      <w:r w:rsidRPr="007F183D">
        <w:t>who may work for an LEA, a non-university research organization, or a research university.</w:t>
      </w:r>
    </w:p>
    <w:p w14:paraId="57EF936D" w14:textId="77777777" w:rsidR="00017440" w:rsidRPr="007F183D" w:rsidRDefault="00017440" w:rsidP="00017440">
      <w:pPr>
        <w:pStyle w:val="Heading3"/>
      </w:pPr>
      <w:bookmarkStart w:id="1155" w:name="_Toc85713663"/>
      <w:r w:rsidRPr="007F183D">
        <w:t>Developing Communication Materials</w:t>
      </w:r>
      <w:bookmarkEnd w:id="1155"/>
    </w:p>
    <w:p w14:paraId="1CF7A054" w14:textId="2FA1EBC2" w:rsidR="00017440" w:rsidRPr="007F183D" w:rsidRDefault="00017440" w:rsidP="00017440">
      <w:pPr>
        <w:pStyle w:val="ProposalText"/>
        <w:keepNext/>
      </w:pPr>
      <w:r w:rsidRPr="007F183D">
        <w:t>To address the needs of these different audiences, ETS will develop interpretative guidance materials with the CDE to support</w:t>
      </w:r>
      <w:r w:rsidRPr="00C70E45">
        <w:t xml:space="preserve"> </w:t>
      </w:r>
      <w:r w:rsidR="006918B2" w:rsidRPr="00C70E45">
        <w:t xml:space="preserve">interest holder </w:t>
      </w:r>
      <w:r w:rsidRPr="007F183D">
        <w:t>understanding of residual growth and EBLP, in terms of the following deliverables:</w:t>
      </w:r>
    </w:p>
    <w:p w14:paraId="62CE8749" w14:textId="0283A434" w:rsidR="00017440" w:rsidRPr="007F183D" w:rsidRDefault="00017440" w:rsidP="000F27EF">
      <w:pPr>
        <w:pStyle w:val="BulletList1"/>
        <w:numPr>
          <w:ilvl w:val="0"/>
          <w:numId w:val="44"/>
        </w:numPr>
        <w:ind w:left="720"/>
      </w:pPr>
      <w:r w:rsidRPr="007F183D">
        <w:t xml:space="preserve">Data visualization functionality, which includes embedded interpretive guidance as demonstrated in the data visualization concept in </w:t>
      </w:r>
      <w:r w:rsidRPr="007F183D">
        <w:rPr>
          <w:b/>
        </w:rPr>
        <w:fldChar w:fldCharType="begin"/>
      </w:r>
      <w:r w:rsidRPr="007F183D">
        <w:rPr>
          <w:b/>
        </w:rPr>
        <w:instrText xml:space="preserve"> REF _Ref68708752 \h  \* MERGEFORMAT </w:instrText>
      </w:r>
      <w:r w:rsidRPr="007F183D">
        <w:rPr>
          <w:b/>
        </w:rPr>
      </w:r>
      <w:r w:rsidRPr="007F183D">
        <w:rPr>
          <w:b/>
        </w:rPr>
        <w:fldChar w:fldCharType="separate"/>
      </w:r>
      <w:r w:rsidR="00110A1A" w:rsidRPr="007F183D">
        <w:rPr>
          <w:b/>
        </w:rPr>
        <w:t xml:space="preserve">Figure </w:t>
      </w:r>
      <w:r w:rsidR="00110A1A" w:rsidRPr="007F183D">
        <w:rPr>
          <w:b/>
          <w:noProof/>
        </w:rPr>
        <w:t>71</w:t>
      </w:r>
      <w:r w:rsidRPr="007F183D">
        <w:rPr>
          <w:b/>
        </w:rPr>
        <w:fldChar w:fldCharType="end"/>
      </w:r>
      <w:r w:rsidRPr="007F183D">
        <w:t>–</w:t>
      </w:r>
      <w:r w:rsidRPr="007F183D">
        <w:rPr>
          <w:b/>
        </w:rPr>
        <w:fldChar w:fldCharType="begin"/>
      </w:r>
      <w:r w:rsidRPr="007F183D">
        <w:rPr>
          <w:b/>
        </w:rPr>
        <w:instrText xml:space="preserve"> REF _Ref68675577 \h  \* MERGEFORMAT </w:instrText>
      </w:r>
      <w:r w:rsidRPr="007F183D">
        <w:rPr>
          <w:b/>
        </w:rPr>
      </w:r>
      <w:r w:rsidRPr="007F183D">
        <w:rPr>
          <w:b/>
        </w:rPr>
        <w:fldChar w:fldCharType="separate"/>
      </w:r>
      <w:r w:rsidR="00110A1A" w:rsidRPr="007F183D">
        <w:rPr>
          <w:b/>
        </w:rPr>
        <w:t xml:space="preserve">Figure </w:t>
      </w:r>
      <w:r w:rsidR="00110A1A" w:rsidRPr="007F183D">
        <w:rPr>
          <w:b/>
          <w:noProof/>
        </w:rPr>
        <w:t>73</w:t>
      </w:r>
      <w:r w:rsidRPr="007F183D">
        <w:rPr>
          <w:b/>
        </w:rPr>
        <w:fldChar w:fldCharType="end"/>
      </w:r>
      <w:r w:rsidRPr="007F183D">
        <w:t>, working from aggregate growth data files for Audience 2 (</w:t>
      </w:r>
      <w:r w:rsidRPr="007F183D">
        <w:rPr>
          <w:b/>
        </w:rPr>
        <w:fldChar w:fldCharType="begin"/>
      </w:r>
      <w:r w:rsidRPr="007F183D">
        <w:rPr>
          <w:b/>
        </w:rPr>
        <w:instrText xml:space="preserve"> REF _Ref68675577 \h  \* MERGEFORMAT </w:instrText>
      </w:r>
      <w:r w:rsidRPr="007F183D">
        <w:rPr>
          <w:b/>
        </w:rPr>
      </w:r>
      <w:r w:rsidRPr="007F183D">
        <w:rPr>
          <w:b/>
        </w:rPr>
        <w:fldChar w:fldCharType="separate"/>
      </w:r>
      <w:r w:rsidR="00110A1A" w:rsidRPr="007F183D">
        <w:rPr>
          <w:b/>
        </w:rPr>
        <w:t xml:space="preserve">Figure </w:t>
      </w:r>
      <w:r w:rsidR="00110A1A" w:rsidRPr="007F183D">
        <w:rPr>
          <w:b/>
          <w:noProof/>
        </w:rPr>
        <w:t>73</w:t>
      </w:r>
      <w:r w:rsidRPr="007F183D">
        <w:rPr>
          <w:b/>
        </w:rPr>
        <w:fldChar w:fldCharType="end"/>
      </w:r>
      <w:r w:rsidRPr="007F183D">
        <w:t>) and individual student score and conditional standard error of measurement data from student-level data files (</w:t>
      </w:r>
      <w:r w:rsidRPr="007F183D">
        <w:rPr>
          <w:b/>
        </w:rPr>
        <w:fldChar w:fldCharType="begin"/>
      </w:r>
      <w:r w:rsidRPr="007F183D">
        <w:rPr>
          <w:b/>
        </w:rPr>
        <w:instrText xml:space="preserve"> REF _Ref68708752 \h  \* MERGEFORMAT </w:instrText>
      </w:r>
      <w:r w:rsidRPr="007F183D">
        <w:rPr>
          <w:b/>
        </w:rPr>
      </w:r>
      <w:r w:rsidRPr="007F183D">
        <w:rPr>
          <w:b/>
        </w:rPr>
        <w:fldChar w:fldCharType="separate"/>
      </w:r>
      <w:r w:rsidR="00110A1A" w:rsidRPr="007F183D">
        <w:rPr>
          <w:b/>
        </w:rPr>
        <w:t xml:space="preserve">Figure </w:t>
      </w:r>
      <w:r w:rsidR="00110A1A" w:rsidRPr="007F183D">
        <w:rPr>
          <w:b/>
          <w:noProof/>
        </w:rPr>
        <w:t>71</w:t>
      </w:r>
      <w:r w:rsidRPr="007F183D">
        <w:rPr>
          <w:b/>
        </w:rPr>
        <w:fldChar w:fldCharType="end"/>
      </w:r>
      <w:r w:rsidRPr="007F183D">
        <w:t xml:space="preserve"> and </w:t>
      </w:r>
      <w:r w:rsidRPr="007F183D">
        <w:rPr>
          <w:b/>
        </w:rPr>
        <w:fldChar w:fldCharType="begin"/>
      </w:r>
      <w:r w:rsidRPr="007F183D">
        <w:rPr>
          <w:b/>
        </w:rPr>
        <w:instrText xml:space="preserve"> REF _Ref68708735 \h  \* MERGEFORMAT </w:instrText>
      </w:r>
      <w:r w:rsidRPr="007F183D">
        <w:rPr>
          <w:b/>
        </w:rPr>
      </w:r>
      <w:r w:rsidRPr="007F183D">
        <w:rPr>
          <w:b/>
        </w:rPr>
        <w:fldChar w:fldCharType="separate"/>
      </w:r>
      <w:r w:rsidR="00110A1A" w:rsidRPr="007F183D">
        <w:rPr>
          <w:b/>
        </w:rPr>
        <w:t xml:space="preserve">Figure </w:t>
      </w:r>
      <w:r w:rsidR="00110A1A" w:rsidRPr="007F183D">
        <w:rPr>
          <w:b/>
          <w:noProof/>
        </w:rPr>
        <w:t>72</w:t>
      </w:r>
      <w:r w:rsidRPr="007F183D">
        <w:rPr>
          <w:b/>
        </w:rPr>
        <w:fldChar w:fldCharType="end"/>
      </w:r>
      <w:r w:rsidRPr="007F183D">
        <w:t>)</w:t>
      </w:r>
    </w:p>
    <w:p w14:paraId="2828F461" w14:textId="77777777" w:rsidR="00017440" w:rsidRPr="007F183D" w:rsidRDefault="00017440" w:rsidP="000F27EF">
      <w:pPr>
        <w:pStyle w:val="BulletList1"/>
        <w:numPr>
          <w:ilvl w:val="0"/>
          <w:numId w:val="44"/>
        </w:numPr>
        <w:ind w:left="720"/>
      </w:pPr>
      <w:r w:rsidRPr="007F183D">
        <w:t xml:space="preserve">Data file layouts with clear definitions of data file elements targeted for Audience 2 with extended explanations available for Audiences 3–5 </w:t>
      </w:r>
    </w:p>
    <w:p w14:paraId="4634068E" w14:textId="77777777" w:rsidR="00017440" w:rsidRPr="007F183D" w:rsidRDefault="00017440" w:rsidP="000F27EF">
      <w:pPr>
        <w:pStyle w:val="BulletList1"/>
        <w:numPr>
          <w:ilvl w:val="0"/>
          <w:numId w:val="44"/>
        </w:numPr>
        <w:ind w:left="720"/>
      </w:pPr>
      <w:r w:rsidRPr="007F183D">
        <w:t>For Audience 3,</w:t>
      </w:r>
      <w:r w:rsidRPr="007F183D" w:rsidDel="0023486D">
        <w:t xml:space="preserve"> </w:t>
      </w:r>
      <w:r w:rsidRPr="007F183D">
        <w:t>samples of analyses conducted using data files in Microsoft Excel, with associated expert interpretations and discussion of limitations of the data and interpretation to guide users in interpreting their own analyses conducted using the data files</w:t>
      </w:r>
    </w:p>
    <w:p w14:paraId="54EC3CD7" w14:textId="77777777" w:rsidR="00017440" w:rsidRPr="007F183D" w:rsidRDefault="00017440" w:rsidP="000F27EF">
      <w:pPr>
        <w:pStyle w:val="BulletList1"/>
        <w:numPr>
          <w:ilvl w:val="0"/>
          <w:numId w:val="44"/>
        </w:numPr>
        <w:ind w:left="720"/>
      </w:pPr>
      <w:r w:rsidRPr="007F183D">
        <w:t>For each of the aforementioned bullets, a video walkthrough of the visualizations, data file layouts, and sample analyses with associated expert interpretations and limitations</w:t>
      </w:r>
    </w:p>
    <w:p w14:paraId="05E6FA59" w14:textId="77777777" w:rsidR="00017440" w:rsidRPr="007F183D" w:rsidRDefault="00017440" w:rsidP="00017440">
      <w:pPr>
        <w:pStyle w:val="ProposalText"/>
      </w:pPr>
      <w:r w:rsidRPr="007F183D">
        <w:t>As a first step, we will take each deliverable to focus groups composed of applicable audiences. The deliverables will then undergo a small sample of cognitive labs using representative members of each applicable audience</w:t>
      </w:r>
      <w:r w:rsidRPr="007F183D" w:rsidDel="001E6A4A">
        <w:t xml:space="preserve">. </w:t>
      </w:r>
    </w:p>
    <w:p w14:paraId="091ECD93" w14:textId="77777777" w:rsidR="00017440" w:rsidRPr="007F183D" w:rsidRDefault="00017440" w:rsidP="00017440">
      <w:pPr>
        <w:pStyle w:val="ProposalText"/>
      </w:pPr>
      <w:r w:rsidRPr="007F183D">
        <w:t>The communications will clearly convey why the growth data are important and what they mean throughout the data displays, particularly for Audiences 1–3.</w:t>
      </w:r>
    </w:p>
    <w:p w14:paraId="7DC13E71" w14:textId="77777777" w:rsidR="00017440" w:rsidRPr="007F183D" w:rsidRDefault="00017440" w:rsidP="00017440">
      <w:pPr>
        <w:pStyle w:val="ProposalText"/>
      </w:pPr>
      <w:r w:rsidRPr="007F183D">
        <w:t xml:space="preserve">These deliverables will be made publicly available, as negotiated with the CDE and upon the CDE’s approval, by the end of the first year of the contract, to report on both historical growth and spring 2023 growth. </w:t>
      </w:r>
    </w:p>
    <w:p w14:paraId="79855E2C" w14:textId="47711E29" w:rsidR="00017440" w:rsidRPr="007F183D" w:rsidRDefault="00017440" w:rsidP="00017440">
      <w:pPr>
        <w:pStyle w:val="ProposalText"/>
      </w:pPr>
      <w:r w:rsidRPr="007F183D">
        <w:t>ETS proposes a post-release review of feedback from the field to identify and implement modest improvements to the system, to be completed in advance of the next cycle of growth reporting. ETS will provide growth analysis and reporting annually beginning with the 2022–2023 administration</w:t>
      </w:r>
      <w:r w:rsidR="00D248B2" w:rsidRPr="00C70E45">
        <w:t xml:space="preserve"> and will ensure comparability with prior year data, as needed</w:t>
      </w:r>
      <w:r w:rsidRPr="007F183D">
        <w:t>.</w:t>
      </w:r>
    </w:p>
    <w:p w14:paraId="0C7AB832" w14:textId="05281745" w:rsidR="00017440" w:rsidRPr="007F183D" w:rsidRDefault="00017440" w:rsidP="00017440">
      <w:pPr>
        <w:pStyle w:val="Heading2"/>
      </w:pPr>
      <w:bookmarkStart w:id="1156" w:name="Task_3_9_4"/>
      <w:bookmarkStart w:id="1157" w:name="_Toc481014595"/>
      <w:bookmarkStart w:id="1158" w:name="_Toc495393438"/>
      <w:bookmarkStart w:id="1159" w:name="_Toc521859523"/>
      <w:bookmarkStart w:id="1160" w:name="_Toc524263802"/>
      <w:bookmarkStart w:id="1161" w:name="_Toc525112548"/>
      <w:bookmarkStart w:id="1162" w:name="_Toc525117915"/>
      <w:bookmarkStart w:id="1163" w:name="_Toc526512624"/>
      <w:bookmarkStart w:id="1164" w:name="_Toc526512838"/>
      <w:bookmarkStart w:id="1165" w:name="_Toc526518969"/>
      <w:bookmarkStart w:id="1166" w:name="_Toc526520134"/>
      <w:bookmarkStart w:id="1167" w:name="_Toc85713664"/>
      <w:r w:rsidRPr="007F183D">
        <w:t>9.4</w:t>
      </w:r>
      <w:bookmarkEnd w:id="1156"/>
      <w:r w:rsidRPr="007F183D">
        <w:t>. Secure File Transfer System</w:t>
      </w:r>
      <w:bookmarkEnd w:id="1157"/>
      <w:bookmarkEnd w:id="1158"/>
      <w:bookmarkEnd w:id="1159"/>
      <w:bookmarkEnd w:id="1160"/>
      <w:bookmarkEnd w:id="1161"/>
      <w:bookmarkEnd w:id="1162"/>
      <w:bookmarkEnd w:id="1163"/>
      <w:bookmarkEnd w:id="1164"/>
      <w:bookmarkEnd w:id="1165"/>
      <w:bookmarkEnd w:id="1166"/>
      <w:bookmarkEnd w:id="1167"/>
    </w:p>
    <w:p w14:paraId="5AF91387" w14:textId="77777777" w:rsidR="00017440" w:rsidRPr="007F183D" w:rsidRDefault="00017440" w:rsidP="00017440">
      <w:pPr>
        <w:pStyle w:val="ProposalText"/>
      </w:pPr>
      <w:r w:rsidRPr="007F183D">
        <w:t xml:space="preserve">Due to the confidential nature of test results, ETS uses SFTP and encryption for all student data files. SFTP offers an efficient mechanism for transferring large-scale data. In addition, ETS uses ZIP archive file format technology to reduce disk space requirements on all files. This method applies to all data file transfers. </w:t>
      </w:r>
    </w:p>
    <w:p w14:paraId="206F192E" w14:textId="5CEDCC72" w:rsidR="00017440" w:rsidRPr="007F183D" w:rsidRDefault="00017440" w:rsidP="00017440">
      <w:pPr>
        <w:pStyle w:val="ProposalText"/>
      </w:pPr>
      <w:r w:rsidRPr="007F183D">
        <w:t xml:space="preserve">ETS supports most secure transfer protocols, including web-service-based technologies, to exchange data with clients and file-based transfers. ETS is currently using Tumbleweed Secure Transport. This enables ETS to effectively manage and protect business-critical Internet communications. These processes allow simplified data exchanges with secure and easy-to-use architecture, which provides management of files and large documents over the internet. </w:t>
      </w:r>
    </w:p>
    <w:p w14:paraId="6125CC35" w14:textId="3014026A" w:rsidR="00017440" w:rsidRPr="007F183D" w:rsidRDefault="00017440" w:rsidP="00017440">
      <w:pPr>
        <w:pStyle w:val="ProposalText"/>
      </w:pPr>
      <w:r w:rsidRPr="007F183D">
        <w:t xml:space="preserve">As a part of implementation, ETS will continue the established SFTP service to secure files between ETS and the CDE. The gatekeepers described in </w:t>
      </w:r>
      <w:r w:rsidRPr="007F183D">
        <w:rPr>
          <w:b/>
        </w:rPr>
        <w:t>Task</w:t>
      </w:r>
      <w:r w:rsidR="003D73E3" w:rsidRPr="007F183D">
        <w:rPr>
          <w:b/>
        </w:rPr>
        <w:t> </w:t>
      </w:r>
      <w:r w:rsidR="003D73E3" w:rsidRPr="007F183D">
        <w:rPr>
          <w:b/>
        </w:rPr>
        <w:fldChar w:fldCharType="begin"/>
      </w:r>
      <w:r w:rsidR="003D73E3" w:rsidRPr="007F183D">
        <w:rPr>
          <w:b/>
        </w:rPr>
        <w:instrText xml:space="preserve"> REF Task_3_1_9 \h  \* MERGEFORMAT </w:instrText>
      </w:r>
      <w:r w:rsidR="003D73E3" w:rsidRPr="007F183D">
        <w:rPr>
          <w:b/>
        </w:rPr>
      </w:r>
      <w:r w:rsidR="003D73E3" w:rsidRPr="007F183D">
        <w:rPr>
          <w:b/>
        </w:rPr>
        <w:fldChar w:fldCharType="separate"/>
      </w:r>
      <w:r w:rsidR="00B2315E" w:rsidRPr="00B2315E">
        <w:rPr>
          <w:b/>
          <w:snapToGrid w:val="0"/>
        </w:rPr>
        <w:t>1.9</w:t>
      </w:r>
      <w:r w:rsidR="003D73E3" w:rsidRPr="007F183D">
        <w:rPr>
          <w:b/>
        </w:rPr>
        <w:fldChar w:fldCharType="end"/>
      </w:r>
      <w:r w:rsidRPr="007F183D">
        <w:t xml:space="preserve"> (i.e., generally two at the CDE and two at ETS) will determine access privileges. The ETS gatekeeper will be responsible for approving all users for access. </w:t>
      </w:r>
    </w:p>
    <w:p w14:paraId="0217E693" w14:textId="77777777" w:rsidR="00017440" w:rsidRPr="007F183D" w:rsidRDefault="00017440" w:rsidP="00017440">
      <w:pPr>
        <w:pStyle w:val="ProposalText"/>
      </w:pPr>
      <w:r w:rsidRPr="007F183D">
        <w:t xml:space="preserve">In addition, ETS will provide the CDE and LEAs with self-serve tools in CARD to extract data needed and with secure APIs to access student results in more dynamic fashion. ETS will retain file-based exports for LEAs that are using home grown SIS that cannot utilize APIs. All interfaces will follow the most stringent security considerations, including data encryption at rest and in transit for databases that store test items and student data. Encryption at rest primarily applies to any data files that reside on a server that uses the SFTP waiting to be retrieved. </w:t>
      </w:r>
    </w:p>
    <w:p w14:paraId="69F5364B" w14:textId="68126EC8" w:rsidR="00017440" w:rsidRPr="007F183D" w:rsidRDefault="00017440" w:rsidP="00017440">
      <w:pPr>
        <w:pStyle w:val="ProposalText"/>
      </w:pPr>
      <w:r w:rsidRPr="007F183D">
        <w:t>ETS integrates best security practices, including system-to-system authentication and authorization, in ETS’s solution design. These practices meet the Federal Information Processing Standard (FIPS) PUB 140-2 issued by the National Institute of Standards and Technology (NIST). All CAASPP and ELPAC</w:t>
      </w:r>
      <w:r w:rsidRPr="007F183D">
        <w:rPr>
          <w:b/>
        </w:rPr>
        <w:t xml:space="preserve"> </w:t>
      </w:r>
      <w:r w:rsidRPr="007F183D">
        <w:t xml:space="preserve">data will remain within the continental United States, as the CDE requires. </w:t>
      </w:r>
      <w:bookmarkStart w:id="1168" w:name="_Toc481014596"/>
      <w:bookmarkStart w:id="1169" w:name="_Toc495393439"/>
      <w:bookmarkStart w:id="1170" w:name="_Toc521859524"/>
      <w:bookmarkStart w:id="1171" w:name="_Toc524263803"/>
      <w:bookmarkStart w:id="1172" w:name="_Toc525112549"/>
      <w:bookmarkStart w:id="1173" w:name="_Toc525117916"/>
      <w:bookmarkStart w:id="1174" w:name="_Toc526512625"/>
      <w:bookmarkStart w:id="1175" w:name="_Toc526512839"/>
      <w:bookmarkStart w:id="1176" w:name="_Toc526518970"/>
      <w:bookmarkStart w:id="1177" w:name="_Toc526520135"/>
      <w:r w:rsidRPr="007F183D">
        <w:t xml:space="preserve">Additional information about data security is described in </w:t>
      </w:r>
      <w:r w:rsidRPr="007F183D">
        <w:rPr>
          <w:b/>
        </w:rPr>
        <w:t>Task</w:t>
      </w:r>
      <w:r w:rsidR="003D73E3" w:rsidRPr="007F183D">
        <w:rPr>
          <w:b/>
        </w:rPr>
        <w:t> </w:t>
      </w:r>
      <w:r w:rsidR="003D73E3" w:rsidRPr="007F183D">
        <w:rPr>
          <w:b/>
        </w:rPr>
        <w:fldChar w:fldCharType="begin"/>
      </w:r>
      <w:r w:rsidR="003D73E3" w:rsidRPr="007F183D">
        <w:rPr>
          <w:b/>
        </w:rPr>
        <w:instrText xml:space="preserve"> REF Task_3_3_2_B_2 \h  \* MERGEFORMAT </w:instrText>
      </w:r>
      <w:r w:rsidR="003D73E3" w:rsidRPr="007F183D">
        <w:rPr>
          <w:b/>
        </w:rPr>
      </w:r>
      <w:r w:rsidR="003D73E3" w:rsidRPr="007F183D">
        <w:rPr>
          <w:b/>
        </w:rPr>
        <w:fldChar w:fldCharType="separate"/>
      </w:r>
      <w:r w:rsidR="00B2315E" w:rsidRPr="00B2315E">
        <w:rPr>
          <w:b/>
        </w:rPr>
        <w:t>3.2.B.2</w:t>
      </w:r>
      <w:r w:rsidR="003D73E3" w:rsidRPr="007F183D">
        <w:rPr>
          <w:b/>
        </w:rPr>
        <w:fldChar w:fldCharType="end"/>
      </w:r>
      <w:r w:rsidRPr="007F183D">
        <w:t>.</w:t>
      </w:r>
    </w:p>
    <w:p w14:paraId="7F30D17B" w14:textId="2F14D8C7" w:rsidR="00017440" w:rsidRPr="007F183D" w:rsidRDefault="00017440" w:rsidP="00017440">
      <w:pPr>
        <w:pStyle w:val="Heading2"/>
      </w:pPr>
      <w:bookmarkStart w:id="1178" w:name="Task_3_9_5"/>
      <w:bookmarkStart w:id="1179" w:name="_Toc85713665"/>
      <w:r w:rsidRPr="007F183D">
        <w:t>9.5</w:t>
      </w:r>
      <w:bookmarkEnd w:id="1178"/>
      <w:r w:rsidRPr="007F183D">
        <w:t>. Technical Report</w:t>
      </w:r>
      <w:bookmarkEnd w:id="1168"/>
      <w:bookmarkEnd w:id="1169"/>
      <w:bookmarkEnd w:id="1170"/>
      <w:bookmarkEnd w:id="1171"/>
      <w:bookmarkEnd w:id="1172"/>
      <w:bookmarkEnd w:id="1173"/>
      <w:bookmarkEnd w:id="1174"/>
      <w:bookmarkEnd w:id="1175"/>
      <w:bookmarkEnd w:id="1176"/>
      <w:bookmarkEnd w:id="1177"/>
      <w:bookmarkEnd w:id="1179"/>
    </w:p>
    <w:p w14:paraId="0EE164A8" w14:textId="0B6CAD68" w:rsidR="00017440" w:rsidRPr="007F183D" w:rsidRDefault="00017440" w:rsidP="00017440">
      <w:pPr>
        <w:pStyle w:val="ProposalText"/>
      </w:pPr>
      <w:bookmarkStart w:id="1180" w:name="_Toc481014597"/>
      <w:bookmarkStart w:id="1181" w:name="_Toc521859525"/>
      <w:bookmarkStart w:id="1182" w:name="_Toc524263804"/>
      <w:bookmarkStart w:id="1183" w:name="_Toc525112550"/>
      <w:bookmarkStart w:id="1184" w:name="_Toc525117917"/>
      <w:bookmarkStart w:id="1185" w:name="_Toc526512626"/>
      <w:bookmarkStart w:id="1186" w:name="_Toc526512840"/>
      <w:bookmarkStart w:id="1187" w:name="_Toc526518971"/>
      <w:bookmarkStart w:id="1188" w:name="_Toc526520136"/>
      <w:bookmarkStart w:id="1189" w:name="_Toc495393440"/>
      <w:r w:rsidRPr="007F183D">
        <w:t>Technical reports are an important tool for the CDE to communicate assessment information to California educators, students, parents</w:t>
      </w:r>
      <w:r w:rsidR="005A2F1B" w:rsidRPr="008B4C3D">
        <w:t>/guardians</w:t>
      </w:r>
      <w:r w:rsidRPr="007F183D">
        <w:t xml:space="preserve">, legislators, federal peer reviewers, and other </w:t>
      </w:r>
      <w:r w:rsidR="006918B2" w:rsidRPr="008B4C3D">
        <w:t>interest holders</w:t>
      </w:r>
      <w:r w:rsidRPr="007F183D">
        <w:t xml:space="preserve">. ETS has extensive expertise producing technical documentation for statewide assessment programs, including the CAASPP and ELPAC. We will continue producing high-quality technical reports for the CAASPP and ELPAC programs by following the guidelines provided by the U.S. Department of Education for peer review, the </w:t>
      </w:r>
      <w:r w:rsidRPr="007F183D">
        <w:rPr>
          <w:i/>
        </w:rPr>
        <w:t>Standards for Educational and Psychological Testing</w:t>
      </w:r>
      <w:r w:rsidRPr="007F183D">
        <w:t xml:space="preserve">, and the </w:t>
      </w:r>
      <w:r w:rsidRPr="007F183D">
        <w:rPr>
          <w:i/>
        </w:rPr>
        <w:t>ETS Standards for Quality and Fairness</w:t>
      </w:r>
      <w:r w:rsidRPr="007F183D">
        <w:t xml:space="preserve">. </w:t>
      </w:r>
    </w:p>
    <w:p w14:paraId="77DF3601" w14:textId="634515AB" w:rsidR="00017440" w:rsidRPr="007F183D" w:rsidRDefault="00017440" w:rsidP="00017440">
      <w:pPr>
        <w:pStyle w:val="ProposalText"/>
        <w:keepNext/>
      </w:pPr>
      <w:r>
        <w:t>ETS will produce</w:t>
      </w:r>
      <w:r w:rsidRPr="008B4C3D">
        <w:t xml:space="preserve"> </w:t>
      </w:r>
      <w:r w:rsidR="00F14D7E" w:rsidRPr="008B4C3D">
        <w:t xml:space="preserve">nine </w:t>
      </w:r>
      <w:r>
        <w:t xml:space="preserve">technical reports annually for the following summative assessments administered during the 2022–2023 through the 2026–2027 administrations: </w:t>
      </w:r>
    </w:p>
    <w:p w14:paraId="4927AE50" w14:textId="77777777" w:rsidR="00017440" w:rsidRPr="007F183D" w:rsidRDefault="00017440" w:rsidP="000F27EF">
      <w:pPr>
        <w:pStyle w:val="BulletList1"/>
        <w:numPr>
          <w:ilvl w:val="0"/>
          <w:numId w:val="44"/>
        </w:numPr>
        <w:ind w:left="720"/>
      </w:pPr>
      <w:r w:rsidRPr="007F183D">
        <w:t>Smarter Balanced Summative Assessments for ELA and Mathematics</w:t>
      </w:r>
    </w:p>
    <w:p w14:paraId="125706E9" w14:textId="77777777" w:rsidR="00017440" w:rsidRPr="007F183D" w:rsidRDefault="00017440" w:rsidP="000F27EF">
      <w:pPr>
        <w:pStyle w:val="BulletList1"/>
        <w:numPr>
          <w:ilvl w:val="0"/>
          <w:numId w:val="44"/>
        </w:numPr>
        <w:ind w:left="720"/>
      </w:pPr>
      <w:r w:rsidRPr="007F183D">
        <w:t xml:space="preserve">CAST </w:t>
      </w:r>
    </w:p>
    <w:p w14:paraId="2FB0D5F0" w14:textId="77777777" w:rsidR="00017440" w:rsidRPr="007F183D" w:rsidRDefault="00017440" w:rsidP="000F27EF">
      <w:pPr>
        <w:pStyle w:val="BulletList1"/>
        <w:numPr>
          <w:ilvl w:val="0"/>
          <w:numId w:val="44"/>
        </w:numPr>
        <w:ind w:left="720"/>
      </w:pPr>
      <w:r w:rsidRPr="007F183D">
        <w:t>CAAs for ELA and Mathematics</w:t>
      </w:r>
    </w:p>
    <w:p w14:paraId="2E0C21FE" w14:textId="77777777" w:rsidR="00017440" w:rsidRPr="007F183D" w:rsidRDefault="00017440" w:rsidP="000F27EF">
      <w:pPr>
        <w:pStyle w:val="BulletList1"/>
        <w:numPr>
          <w:ilvl w:val="0"/>
          <w:numId w:val="44"/>
        </w:numPr>
        <w:ind w:left="720"/>
      </w:pPr>
      <w:r w:rsidRPr="007F183D">
        <w:t>CAA for Science</w:t>
      </w:r>
    </w:p>
    <w:p w14:paraId="2280E3E5" w14:textId="77777777" w:rsidR="00017440" w:rsidRPr="007F183D" w:rsidRDefault="00017440" w:rsidP="000F27EF">
      <w:pPr>
        <w:pStyle w:val="BulletList1"/>
        <w:numPr>
          <w:ilvl w:val="0"/>
          <w:numId w:val="44"/>
        </w:numPr>
        <w:ind w:left="720"/>
      </w:pPr>
      <w:r w:rsidRPr="007F183D">
        <w:t>CSA</w:t>
      </w:r>
    </w:p>
    <w:p w14:paraId="3583D61F" w14:textId="77777777" w:rsidR="00067D13" w:rsidRPr="008B4C3D" w:rsidRDefault="00067D13" w:rsidP="000F27EF">
      <w:pPr>
        <w:pStyle w:val="BulletList1"/>
        <w:numPr>
          <w:ilvl w:val="0"/>
          <w:numId w:val="44"/>
        </w:numPr>
        <w:ind w:left="720"/>
      </w:pPr>
      <w:r w:rsidRPr="008B4C3D">
        <w:t>Initial ELPAC</w:t>
      </w:r>
    </w:p>
    <w:p w14:paraId="45B37AC5" w14:textId="3573C61B" w:rsidR="00017440" w:rsidRPr="008B4C3D" w:rsidRDefault="00017440" w:rsidP="000F27EF">
      <w:pPr>
        <w:pStyle w:val="BulletList1"/>
        <w:numPr>
          <w:ilvl w:val="0"/>
          <w:numId w:val="44"/>
        </w:numPr>
        <w:ind w:left="720"/>
      </w:pPr>
      <w:r w:rsidRPr="008B4C3D">
        <w:t>Summative ELPAC</w:t>
      </w:r>
    </w:p>
    <w:p w14:paraId="1191040B" w14:textId="77777777" w:rsidR="00067D13" w:rsidRPr="008B4C3D" w:rsidRDefault="00067D13" w:rsidP="000F27EF">
      <w:pPr>
        <w:pStyle w:val="BulletList1"/>
        <w:numPr>
          <w:ilvl w:val="0"/>
          <w:numId w:val="44"/>
        </w:numPr>
        <w:ind w:left="720"/>
      </w:pPr>
      <w:r w:rsidRPr="008B4C3D">
        <w:t>Initial Alternate ELPAC</w:t>
      </w:r>
    </w:p>
    <w:p w14:paraId="1179A259" w14:textId="1645DF37" w:rsidR="00017440" w:rsidRPr="007F183D" w:rsidRDefault="00017440" w:rsidP="000F27EF">
      <w:pPr>
        <w:pStyle w:val="BulletList1"/>
        <w:numPr>
          <w:ilvl w:val="0"/>
          <w:numId w:val="44"/>
        </w:numPr>
        <w:ind w:left="720"/>
      </w:pPr>
      <w:r w:rsidRPr="007F183D">
        <w:t xml:space="preserve">Summative Alternate ELPAC </w:t>
      </w:r>
    </w:p>
    <w:p w14:paraId="0255EE74" w14:textId="77777777" w:rsidR="00017440" w:rsidRPr="007F183D" w:rsidRDefault="00017440" w:rsidP="00017440">
      <w:pPr>
        <w:pStyle w:val="ProposalText"/>
      </w:pPr>
      <w:r w:rsidRPr="007F183D">
        <w:t xml:space="preserve">ETS will start the process of creating the technical report by conducting an intake meeting, where ETS and the CDE will agree on the scope and design of that year’s technical report. For any new assessments or assessments with significant changes in the test design or delivery, ETS will propose an outline of the technical report including the mock-up of the tables and figures for the CDE to review. Upon the approval of the outline, ETS will use data available from CARD and will automate the process for the analyses and the production of the tables. The ETS editorial team will review the technical reports to confirm they follow the California style guides and meet the accessibility requirements. </w:t>
      </w:r>
    </w:p>
    <w:p w14:paraId="35A97B82" w14:textId="77777777" w:rsidR="00017440" w:rsidRPr="007F183D" w:rsidRDefault="00017440" w:rsidP="00017440">
      <w:pPr>
        <w:pStyle w:val="ProposalText"/>
      </w:pPr>
      <w:r w:rsidRPr="007F183D">
        <w:t xml:space="preserve">ETS will deliver the first draft of the reports by November 1 each year and, for the 2026–2027 administration, at the termination of the contract. The CDE will have 20 working days to review the first draft. After receiving comments from the CDE on the first draft, ETS will make appropriate adjustments in response to feedback within 10 working days. ETS will work with the CDE to schedule the following round of reviews, allowing 10 working days for the CDE to review and five working days for ETS to respond to comments. </w:t>
      </w:r>
    </w:p>
    <w:p w14:paraId="41F3F9E1" w14:textId="77777777" w:rsidR="00017440" w:rsidRPr="007F183D" w:rsidRDefault="00017440" w:rsidP="00017440">
      <w:pPr>
        <w:pStyle w:val="ProposalText"/>
      </w:pPr>
      <w:r w:rsidRPr="007F183D">
        <w:t xml:space="preserve">The technical reports will be organized by an executive summary, the full text, appendices containing all relevant data tables, figures, and accessibility information including alternative text for equations, tables, and figures. The technical report will be </w:t>
      </w:r>
      <w:r w:rsidRPr="007F183D">
        <w:rPr>
          <w:rStyle w:val="normaltextrun"/>
        </w:rPr>
        <w:t>clearly labeled to facilitate cross-referencing with the </w:t>
      </w:r>
      <w:r w:rsidRPr="007F183D">
        <w:rPr>
          <w:rStyle w:val="normaltextrun"/>
          <w:i/>
          <w:iCs/>
        </w:rPr>
        <w:t>Standards for Educational and Psychological Testing</w:t>
      </w:r>
      <w:r w:rsidRPr="007F183D">
        <w:rPr>
          <w:rStyle w:val="normaltextrun"/>
        </w:rPr>
        <w:t xml:space="preserve">. The executive summary will be written to stand alone as a document suitable for public distribution. </w:t>
      </w:r>
      <w:r w:rsidRPr="007F183D">
        <w:t>The first draft will be submitted as a Microsoft Word document. When approved for each technical report, ETS will provide three bound paper copies as well as one electronic copy in PDF format. </w:t>
      </w:r>
    </w:p>
    <w:p w14:paraId="47C5FA70" w14:textId="77777777" w:rsidR="00017440" w:rsidRPr="007F183D" w:rsidRDefault="00017440" w:rsidP="00017440">
      <w:pPr>
        <w:pStyle w:val="ProposalText"/>
        <w:keepNext/>
      </w:pPr>
      <w:r w:rsidRPr="007F183D">
        <w:rPr>
          <w:rStyle w:val="normaltextrun"/>
        </w:rPr>
        <w:t>ETS will produce CAASPP and ELPAC </w:t>
      </w:r>
      <w:r w:rsidRPr="007F183D">
        <w:t xml:space="preserve">technical reports that are aligned with the </w:t>
      </w:r>
      <w:r w:rsidRPr="007F183D">
        <w:rPr>
          <w:rStyle w:val="normaltextrun"/>
          <w:i/>
          <w:iCs/>
        </w:rPr>
        <w:t>Standards for Educational and Psychological Testing</w:t>
      </w:r>
      <w:r w:rsidRPr="007F183D">
        <w:rPr>
          <w:rStyle w:val="normaltextrun"/>
        </w:rPr>
        <w:t>. The description of the proposed technical report chapters and content are as follows:</w:t>
      </w:r>
    </w:p>
    <w:p w14:paraId="11258264" w14:textId="77777777" w:rsidR="00017440" w:rsidRPr="007F183D" w:rsidRDefault="00017440" w:rsidP="000F27EF">
      <w:pPr>
        <w:pStyle w:val="BulletList1"/>
        <w:numPr>
          <w:ilvl w:val="0"/>
          <w:numId w:val="44"/>
        </w:numPr>
        <w:ind w:left="720"/>
      </w:pPr>
      <w:r w:rsidRPr="007F183D">
        <w:rPr>
          <w:b/>
        </w:rPr>
        <w:t>Executive Summary.</w:t>
      </w:r>
      <w:r w:rsidRPr="007F183D">
        <w:t xml:space="preserve"> This summary section can stand alone for public distribution, and ETS will write it for an informed lay audience (e.g., school principals). It will highlight key findings from each chapter of the technical report. </w:t>
      </w:r>
    </w:p>
    <w:p w14:paraId="6707F8CA" w14:textId="77777777" w:rsidR="00017440" w:rsidRPr="007F183D" w:rsidRDefault="00017440" w:rsidP="000F27EF">
      <w:pPr>
        <w:pStyle w:val="BulletList1"/>
        <w:numPr>
          <w:ilvl w:val="0"/>
          <w:numId w:val="44"/>
        </w:numPr>
        <w:ind w:left="720"/>
      </w:pPr>
      <w:r w:rsidRPr="007F183D">
        <w:rPr>
          <w:b/>
        </w:rPr>
        <w:t>Chapter 1</w:t>
      </w:r>
      <w:r w:rsidRPr="007F183D">
        <w:rPr>
          <w:b/>
          <w:bCs/>
        </w:rPr>
        <w:t>:</w:t>
      </w:r>
      <w:r w:rsidRPr="007F183D">
        <w:rPr>
          <w:b/>
        </w:rPr>
        <w:t xml:space="preserve"> Introduction.</w:t>
      </w:r>
      <w:r w:rsidRPr="007F183D">
        <w:t xml:space="preserve"> This chapter provides an introduction to the assessment, including the purpose of the assessment, the intended population, the testing window, intended use of test scores, as well as the systems used for test administration, delivery, scoring and reporting. </w:t>
      </w:r>
    </w:p>
    <w:p w14:paraId="37E03BA5" w14:textId="77777777" w:rsidR="00017440" w:rsidRPr="007F183D" w:rsidRDefault="00017440" w:rsidP="000F27EF">
      <w:pPr>
        <w:pStyle w:val="BulletList1"/>
        <w:numPr>
          <w:ilvl w:val="0"/>
          <w:numId w:val="44"/>
        </w:numPr>
        <w:ind w:left="720"/>
      </w:pPr>
      <w:r w:rsidRPr="007F183D">
        <w:rPr>
          <w:b/>
        </w:rPr>
        <w:t>Chapter 2</w:t>
      </w:r>
      <w:r w:rsidRPr="007F183D">
        <w:rPr>
          <w:b/>
          <w:bCs/>
        </w:rPr>
        <w:t>:</w:t>
      </w:r>
      <w:r w:rsidRPr="007F183D">
        <w:rPr>
          <w:b/>
        </w:rPr>
        <w:t xml:space="preserve"> Overview of the </w:t>
      </w:r>
      <w:r w:rsidRPr="007F183D">
        <w:rPr>
          <w:b/>
          <w:bCs/>
        </w:rPr>
        <w:t>Test</w:t>
      </w:r>
      <w:r w:rsidRPr="007F183D">
        <w:rPr>
          <w:b/>
        </w:rPr>
        <w:t xml:space="preserve"> Process.</w:t>
      </w:r>
      <w:r w:rsidRPr="007F183D">
        <w:t xml:space="preserve"> This chapter provides a brief description of the operational test process, including item development and test assembly, as well as </w:t>
      </w:r>
      <w:r w:rsidRPr="007F183D" w:rsidDel="00EA62D7">
        <w:t xml:space="preserve">test </w:t>
      </w:r>
      <w:r w:rsidRPr="007F183D">
        <w:t>administration, scoring, and psychometric analyses.</w:t>
      </w:r>
    </w:p>
    <w:p w14:paraId="305CEFC0" w14:textId="77777777" w:rsidR="00017440" w:rsidRPr="007F183D" w:rsidRDefault="00017440" w:rsidP="000F27EF">
      <w:pPr>
        <w:pStyle w:val="BulletList1"/>
        <w:numPr>
          <w:ilvl w:val="0"/>
          <w:numId w:val="44"/>
        </w:numPr>
        <w:ind w:left="720"/>
      </w:pPr>
      <w:r w:rsidRPr="007F183D">
        <w:rPr>
          <w:b/>
        </w:rPr>
        <w:t>Chapter 3</w:t>
      </w:r>
      <w:r w:rsidRPr="007F183D">
        <w:rPr>
          <w:b/>
          <w:bCs/>
        </w:rPr>
        <w:t>:</w:t>
      </w:r>
      <w:r w:rsidRPr="007F183D">
        <w:rPr>
          <w:b/>
        </w:rPr>
        <w:t xml:space="preserve"> Item Development. </w:t>
      </w:r>
      <w:r w:rsidRPr="007F183D">
        <w:t>This chapter describes the procedures followed during item development. For the Smarter Balanced assessments, only a very brief overview of the process will be included, as ETS expects that Smarter Balanced will include a thorough discussion in its report.</w:t>
      </w:r>
    </w:p>
    <w:p w14:paraId="7866652C" w14:textId="77777777" w:rsidR="00017440" w:rsidRPr="007F183D" w:rsidRDefault="00017440" w:rsidP="000F27EF">
      <w:pPr>
        <w:pStyle w:val="BulletList1"/>
        <w:numPr>
          <w:ilvl w:val="0"/>
          <w:numId w:val="44"/>
        </w:numPr>
        <w:ind w:left="720"/>
      </w:pPr>
      <w:r w:rsidRPr="007F183D">
        <w:rPr>
          <w:b/>
        </w:rPr>
        <w:t>Chapter 4</w:t>
      </w:r>
      <w:r w:rsidRPr="007F183D">
        <w:rPr>
          <w:b/>
          <w:bCs/>
        </w:rPr>
        <w:t>:</w:t>
      </w:r>
      <w:r w:rsidRPr="007F183D">
        <w:rPr>
          <w:b/>
        </w:rPr>
        <w:t xml:space="preserve"> Test Assembly.</w:t>
      </w:r>
      <w:r w:rsidRPr="007F183D">
        <w:t xml:space="preserve"> This chapter describes the content being measured, the criteria for how the assessments were constructed, and properties of assembled tests relative to approved content and psychometric specifications (e.g., alignment of test content to approved blueprint, alignment of test characteristic curves to target test characteristic curve). For Smarter Balanced assessments, this chapter will include only a brief overview of the process. </w:t>
      </w:r>
    </w:p>
    <w:p w14:paraId="0B4453AE" w14:textId="77777777" w:rsidR="00017440" w:rsidRPr="007F183D" w:rsidRDefault="00017440" w:rsidP="000F27EF">
      <w:pPr>
        <w:pStyle w:val="BulletList1"/>
        <w:numPr>
          <w:ilvl w:val="0"/>
          <w:numId w:val="44"/>
        </w:numPr>
        <w:ind w:left="720"/>
      </w:pPr>
      <w:r w:rsidRPr="007F183D">
        <w:rPr>
          <w:b/>
        </w:rPr>
        <w:t>Chapter 5</w:t>
      </w:r>
      <w:r w:rsidRPr="007F183D">
        <w:rPr>
          <w:b/>
          <w:bCs/>
        </w:rPr>
        <w:t>:</w:t>
      </w:r>
      <w:r w:rsidRPr="007F183D">
        <w:rPr>
          <w:b/>
        </w:rPr>
        <w:t xml:space="preserve"> Test Administration. </w:t>
      </w:r>
      <w:r w:rsidRPr="007F183D">
        <w:t xml:space="preserve">This chapter details the processes involved in actual administration with emphasis on efforts made to confirm standardization of the tests, including the assignment and the usage of the accessibility supports. It also details procedures to confirm test security. </w:t>
      </w:r>
    </w:p>
    <w:p w14:paraId="574AF614" w14:textId="77777777" w:rsidR="00017440" w:rsidRPr="007F183D" w:rsidRDefault="00017440" w:rsidP="000F27EF">
      <w:pPr>
        <w:pStyle w:val="BulletList1"/>
        <w:numPr>
          <w:ilvl w:val="0"/>
          <w:numId w:val="44"/>
        </w:numPr>
        <w:ind w:left="720"/>
      </w:pPr>
      <w:r w:rsidRPr="007F183D">
        <w:rPr>
          <w:b/>
        </w:rPr>
        <w:t>Chapter 6</w:t>
      </w:r>
      <w:r w:rsidRPr="007F183D">
        <w:rPr>
          <w:b/>
          <w:bCs/>
        </w:rPr>
        <w:t>:</w:t>
      </w:r>
      <w:r w:rsidRPr="007F183D">
        <w:rPr>
          <w:b/>
        </w:rPr>
        <w:t xml:space="preserve"> Performance Standards.</w:t>
      </w:r>
      <w:r w:rsidRPr="007F183D">
        <w:t xml:space="preserve"> This section overviews the score threshold validation and the standard-setting methodologies and describes the process for establishing threshold scores for the assessments based on their first operational administration. For the Smarter Balanced assessments, this section will link to the report supplied by Smarter Balanced. </w:t>
      </w:r>
    </w:p>
    <w:p w14:paraId="71CF3C1F" w14:textId="77777777" w:rsidR="00017440" w:rsidRPr="007F183D" w:rsidRDefault="00017440" w:rsidP="000F27EF">
      <w:pPr>
        <w:pStyle w:val="BulletList1"/>
        <w:numPr>
          <w:ilvl w:val="0"/>
          <w:numId w:val="44"/>
        </w:numPr>
        <w:ind w:left="720"/>
      </w:pPr>
      <w:r w:rsidRPr="007F183D">
        <w:rPr>
          <w:b/>
        </w:rPr>
        <w:t>Chapter 7</w:t>
      </w:r>
      <w:r w:rsidRPr="007F183D">
        <w:rPr>
          <w:b/>
          <w:bCs/>
        </w:rPr>
        <w:t>:</w:t>
      </w:r>
      <w:r w:rsidRPr="007F183D">
        <w:rPr>
          <w:b/>
        </w:rPr>
        <w:t xml:space="preserve"> Scoring.</w:t>
      </w:r>
      <w:r w:rsidRPr="007F183D">
        <w:t xml:space="preserve"> This chapter provides information on the scoring processes and describes the types of scores and score reports produced at the end of each administration. This will also include the analyses of scoring quality of local raters to inform future training. For example, for Summative ELPAC, samples of the audio recordings for Speaking responses will be scored at ETS. The agreement between the ETS raters and local raters will be provided. The section will include scale score distribution tables and demographic summaries, as well as summary reports regarding the performance of AI and human scoring including evaluations of rater drift. </w:t>
      </w:r>
    </w:p>
    <w:p w14:paraId="36426FD1" w14:textId="77777777" w:rsidR="00017440" w:rsidRPr="007F183D" w:rsidRDefault="00017440" w:rsidP="000F27EF">
      <w:pPr>
        <w:pStyle w:val="BulletList1"/>
        <w:numPr>
          <w:ilvl w:val="0"/>
          <w:numId w:val="44"/>
        </w:numPr>
        <w:ind w:left="720"/>
      </w:pPr>
      <w:r w:rsidRPr="007F183D">
        <w:rPr>
          <w:b/>
        </w:rPr>
        <w:t>Chapter 8</w:t>
      </w:r>
      <w:r w:rsidRPr="007F183D">
        <w:rPr>
          <w:b/>
          <w:bCs/>
        </w:rPr>
        <w:t>:</w:t>
      </w:r>
      <w:r w:rsidRPr="007F183D">
        <w:rPr>
          <w:b/>
        </w:rPr>
        <w:t xml:space="preserve"> Psychometric Analyses.</w:t>
      </w:r>
      <w:r w:rsidRPr="007F183D">
        <w:t xml:space="preserve"> This chapter provides detailed information on the psychometric analyses of the operational test data. It presents and describes the results of the item and test analyses, item exposure analyses, timing analyses, differential item functioning results, calibration and scaling process, linking and equating methods, and parameter drift investigations. It includes explanations for all statistical procedures implemented during the psychometric analyses; interpretations of the data and the analyses; item response theory (IRT) analyses, standard errors of measurement, reliability estimates, including for subgroups, and evaluations of intercorrelations between subscores; and the validity evidence. For the Smarter Balanced assessments, ETS will base the statistics only on students from California. For the Initial and Summative Alternate ELPAC, the first operational administration technical report will include the dimensionality study and analyses of item-person alignments (i.e., Wright maps).</w:t>
      </w:r>
    </w:p>
    <w:p w14:paraId="2DC876D3" w14:textId="77777777" w:rsidR="00017440" w:rsidRPr="007F183D" w:rsidRDefault="00017440" w:rsidP="000F27EF">
      <w:pPr>
        <w:pStyle w:val="BulletList1"/>
        <w:numPr>
          <w:ilvl w:val="0"/>
          <w:numId w:val="44"/>
        </w:numPr>
        <w:ind w:left="720"/>
      </w:pPr>
      <w:r w:rsidRPr="007F183D">
        <w:rPr>
          <w:b/>
        </w:rPr>
        <w:t>Chapter 9</w:t>
      </w:r>
      <w:r w:rsidRPr="007F183D">
        <w:rPr>
          <w:b/>
          <w:bCs/>
        </w:rPr>
        <w:t>:</w:t>
      </w:r>
      <w:r w:rsidRPr="007F183D">
        <w:rPr>
          <w:b/>
        </w:rPr>
        <w:t xml:space="preserve"> Quality Control Procedures.</w:t>
      </w:r>
      <w:r w:rsidRPr="007F183D">
        <w:t xml:space="preserve"> This chapter describes quality control procedures associated with the testing process, throughout control of item development, test assembly, test administration, scoring procedures and psychometric processes, and score reporting. </w:t>
      </w:r>
    </w:p>
    <w:p w14:paraId="7E834494" w14:textId="77777777" w:rsidR="00017440" w:rsidRPr="007F183D" w:rsidRDefault="00017440" w:rsidP="000F27EF">
      <w:pPr>
        <w:pStyle w:val="BulletList1"/>
        <w:numPr>
          <w:ilvl w:val="0"/>
          <w:numId w:val="44"/>
        </w:numPr>
        <w:ind w:left="720"/>
        <w:rPr>
          <w:rStyle w:val="normaltextrun"/>
          <w:b/>
          <w:bCs/>
        </w:rPr>
      </w:pPr>
      <w:r w:rsidRPr="007F183D">
        <w:rPr>
          <w:b/>
        </w:rPr>
        <w:t>Chapter 10</w:t>
      </w:r>
      <w:r w:rsidRPr="007F183D">
        <w:rPr>
          <w:b/>
          <w:bCs/>
        </w:rPr>
        <w:t>:</w:t>
      </w:r>
      <w:r w:rsidRPr="007F183D">
        <w:rPr>
          <w:b/>
        </w:rPr>
        <w:t xml:space="preserve"> Historical Results. </w:t>
      </w:r>
      <w:r w:rsidRPr="007F183D">
        <w:t>This chapter provides yearly item- and test-level results for each assessment. ETS will maintain longitudinal results in this chapter.</w:t>
      </w:r>
      <w:r w:rsidRPr="007F183D">
        <w:rPr>
          <w:rStyle w:val="normaltextrun"/>
        </w:rPr>
        <w:t xml:space="preserve"> </w:t>
      </w:r>
    </w:p>
    <w:p w14:paraId="0CEAF05C" w14:textId="77777777" w:rsidR="00017440" w:rsidRPr="007F183D" w:rsidRDefault="00017440" w:rsidP="000F27EF">
      <w:pPr>
        <w:pStyle w:val="BulletList1"/>
        <w:numPr>
          <w:ilvl w:val="0"/>
          <w:numId w:val="44"/>
        </w:numPr>
        <w:ind w:left="720"/>
        <w:rPr>
          <w:b/>
          <w:bCs/>
        </w:rPr>
      </w:pPr>
      <w:r w:rsidRPr="007F183D">
        <w:rPr>
          <w:b/>
        </w:rPr>
        <w:t>Chapter 11</w:t>
      </w:r>
      <w:r w:rsidRPr="007F183D">
        <w:rPr>
          <w:b/>
          <w:bCs/>
        </w:rPr>
        <w:t>:</w:t>
      </w:r>
      <w:r w:rsidRPr="007F183D">
        <w:rPr>
          <w:b/>
        </w:rPr>
        <w:t xml:space="preserve"> Continuous Improvement.</w:t>
      </w:r>
      <w:r w:rsidRPr="007F183D">
        <w:t xml:space="preserve"> This chapter describes areas of continuous improvement that have been implemented during the current operational year as well as planned continuous improvement activities that will be implemented during the next operational year.</w:t>
      </w:r>
    </w:p>
    <w:p w14:paraId="2C13A003" w14:textId="77777777" w:rsidR="00017440" w:rsidRPr="007F183D" w:rsidRDefault="00017440" w:rsidP="00017440">
      <w:pPr>
        <w:pStyle w:val="ProposalText"/>
      </w:pPr>
      <w:r w:rsidRPr="007F183D">
        <w:t>Technical reports may contain results from analyses occurring during an administration, as well as data summaries produced for inclusion in the technical report. For analyses that occur during the administration and will be reported in the technical report (e.g., item calibrations occurring for a post-equated design), analysis processes will be designed to produce output that can be readily inserted into the technical report, rather than requiring additional post-analysis processing. Other data summaries that are calculated primarily for the technical report will be calculated post-administration, when final processing has completed. Test result data and scores for these summaries will be available within ETS as well as to the CDE via CARD. ETS will design and configure automated processes, standardized across assessments where possible and customized where appropriate, that transform data sourced from CARD into appropriate summaries for inclusion in the technical reports. This automation of the technical reports will provide better efficiency, as well as shorter turnaround time for the timely delivery of the first draft by November 1 and for the 2026–2027 administration, by the end of the contract.</w:t>
      </w:r>
    </w:p>
    <w:p w14:paraId="07EE5B79" w14:textId="77777777" w:rsidR="00017440" w:rsidRPr="007F183D" w:rsidRDefault="00017440" w:rsidP="00017440">
      <w:pPr>
        <w:pStyle w:val="ProposalText"/>
      </w:pPr>
      <w:r w:rsidRPr="007F183D">
        <w:t xml:space="preserve">ETS will provide all final narrative reports and all electronic deliverables in Microsoft Word, PDF, and HTML formats for distribution and posting on the CDE website. ETS will also submit the Microsoft Excel spreadsheet versions of all tables and technical appendices. </w:t>
      </w:r>
    </w:p>
    <w:p w14:paraId="5E37F644" w14:textId="507A4ED6" w:rsidR="00017440" w:rsidRPr="007F183D" w:rsidRDefault="00017440" w:rsidP="00017440">
      <w:pPr>
        <w:pStyle w:val="Heading2"/>
      </w:pPr>
      <w:bookmarkStart w:id="1190" w:name="Task_3_9_6"/>
      <w:bookmarkStart w:id="1191" w:name="_Toc85713666"/>
      <w:r w:rsidRPr="007F183D">
        <w:t>9.6</w:t>
      </w:r>
      <w:bookmarkEnd w:id="1190"/>
      <w:r w:rsidRPr="007F183D">
        <w:t xml:space="preserve">. Other Analyses or </w:t>
      </w:r>
      <w:bookmarkEnd w:id="1180"/>
      <w:bookmarkEnd w:id="1181"/>
      <w:r w:rsidRPr="007F183D">
        <w:t>Reports</w:t>
      </w:r>
      <w:bookmarkEnd w:id="1182"/>
      <w:bookmarkEnd w:id="1183"/>
      <w:bookmarkEnd w:id="1184"/>
      <w:bookmarkEnd w:id="1185"/>
      <w:bookmarkEnd w:id="1186"/>
      <w:bookmarkEnd w:id="1187"/>
      <w:bookmarkEnd w:id="1188"/>
      <w:bookmarkEnd w:id="1189"/>
      <w:bookmarkEnd w:id="1191"/>
    </w:p>
    <w:p w14:paraId="23EF6938" w14:textId="77777777" w:rsidR="00017440" w:rsidRPr="007F183D" w:rsidRDefault="00017440" w:rsidP="00017440">
      <w:pPr>
        <w:pStyle w:val="ProposalText"/>
      </w:pPr>
      <w:r w:rsidRPr="007F183D">
        <w:t xml:space="preserve">ETS will partner with the CDE and SBE staff and liaisons to identify and expand on research questions and develop instruments for the CDE’s approval, aligned with new assessment and score interpretation and communication needs during the length of the contract. We proposed expanding on research conducted in the current contract, assisting the CDE with data and evaluation of the impact of the COVID-19 pandemic, of remote testing, and of score comparability. ETS also will take the results from the initial CSA research study conducted in 2019 and will continue to provide the CDE with information to increase understanding about the CSA student testing population and LEA educational programs. ETS will make recommendations for new and continued research, all data collection instruments, such as interview protocols, observation protocols, surveys, and cognitive labs. ETS will deliver the instruments within the TDS in order to link responses to student performance and student demographic data from CALPADS. </w:t>
      </w:r>
    </w:p>
    <w:p w14:paraId="32A44D01" w14:textId="3DB8A8AC" w:rsidR="00017440" w:rsidRPr="007F183D" w:rsidRDefault="00017440" w:rsidP="74F68CF8">
      <w:pPr>
        <w:pStyle w:val="ProposalText"/>
        <w:keepNext/>
        <w:rPr>
          <w:i/>
          <w:iCs/>
        </w:rPr>
      </w:pPr>
      <w:r>
        <w:t xml:space="preserve">Studies to be considered include, but are not limited to, the following: </w:t>
      </w:r>
    </w:p>
    <w:p w14:paraId="5AC0BC8D" w14:textId="4513F006" w:rsidR="00945D73" w:rsidRPr="008B4C3D" w:rsidRDefault="00945D73" w:rsidP="000F27EF">
      <w:pPr>
        <w:pStyle w:val="BulletList1"/>
        <w:numPr>
          <w:ilvl w:val="0"/>
          <w:numId w:val="44"/>
        </w:numPr>
        <w:ind w:left="720"/>
      </w:pPr>
      <w:r w:rsidRPr="008B4C3D">
        <w:rPr>
          <w:rFonts w:eastAsia="Arial"/>
        </w:rPr>
        <w:t>Conduct validation study to support reclassification using Alternate ELPAC (proposed 2022–</w:t>
      </w:r>
      <w:r w:rsidR="006D77A8" w:rsidRPr="008B4C3D">
        <w:rPr>
          <w:rFonts w:eastAsia="Arial"/>
        </w:rPr>
        <w:t>20</w:t>
      </w:r>
      <w:r w:rsidRPr="008B4C3D">
        <w:rPr>
          <w:rFonts w:eastAsia="Arial"/>
        </w:rPr>
        <w:t>23).</w:t>
      </w:r>
    </w:p>
    <w:p w14:paraId="2F0E475D" w14:textId="7FA2D321" w:rsidR="00945D73" w:rsidRPr="008B4C3D" w:rsidRDefault="00945D73" w:rsidP="000F27EF">
      <w:pPr>
        <w:pStyle w:val="BulletList1"/>
        <w:numPr>
          <w:ilvl w:val="0"/>
          <w:numId w:val="44"/>
        </w:numPr>
        <w:ind w:left="720"/>
      </w:pPr>
      <w:r w:rsidRPr="008B4C3D">
        <w:rPr>
          <w:rFonts w:eastAsia="Arial"/>
        </w:rPr>
        <w:t>Conduct validation study for the Alternate ELPAC threshold scores (proposed 2022–</w:t>
      </w:r>
      <w:r w:rsidR="006D77A8" w:rsidRPr="008B4C3D">
        <w:rPr>
          <w:rFonts w:eastAsia="Arial"/>
        </w:rPr>
        <w:t>20</w:t>
      </w:r>
      <w:r w:rsidRPr="008B4C3D">
        <w:rPr>
          <w:rFonts w:eastAsia="Arial"/>
        </w:rPr>
        <w:t>23).</w:t>
      </w:r>
    </w:p>
    <w:p w14:paraId="642AFA06" w14:textId="160F02E2" w:rsidR="00017440" w:rsidRPr="007F183D" w:rsidRDefault="00017440" w:rsidP="000F27EF">
      <w:pPr>
        <w:pStyle w:val="BulletList1"/>
        <w:numPr>
          <w:ilvl w:val="0"/>
          <w:numId w:val="44"/>
        </w:numPr>
        <w:ind w:left="720"/>
      </w:pPr>
      <w:r w:rsidRPr="007F183D">
        <w:rPr>
          <w:rFonts w:eastAsia="Arial"/>
        </w:rPr>
        <w:t>C</w:t>
      </w:r>
      <w:r w:rsidRPr="007F183D">
        <w:t>onduct focus groups with educators who are working with students taking the CSA to inform the attributes and characteristics of the programs and the test-taking population, allowing for data collection across LEAs in California (proposed 2023–2024)</w:t>
      </w:r>
      <w:r w:rsidR="00861604" w:rsidRPr="007F183D">
        <w:t>.</w:t>
      </w:r>
      <w:r w:rsidRPr="007F183D">
        <w:t xml:space="preserve"> </w:t>
      </w:r>
    </w:p>
    <w:p w14:paraId="5FC6B023" w14:textId="5C5D69EF" w:rsidR="00017440" w:rsidRPr="007F183D" w:rsidRDefault="00017440" w:rsidP="000F27EF">
      <w:pPr>
        <w:pStyle w:val="BulletList1"/>
        <w:numPr>
          <w:ilvl w:val="0"/>
          <w:numId w:val="44"/>
        </w:numPr>
        <w:ind w:left="720"/>
      </w:pPr>
      <w:r w:rsidRPr="007F183D">
        <w:rPr>
          <w:rFonts w:eastAsia="Arial"/>
        </w:rPr>
        <w:t>Use data collected from LEAs in C</w:t>
      </w:r>
      <w:r w:rsidRPr="007F183D">
        <w:t>alifornia to conduct follow-up studies for the CSA. This would provide a better understanding of the students and the programs that participate in the CSA, which in turn could help with score interpretation. This could include a study to examine the best ways to use and interpret the CSA to support students’ literacy development</w:t>
      </w:r>
      <w:r w:rsidR="00861604" w:rsidRPr="007F183D">
        <w:t>.</w:t>
      </w:r>
      <w:r w:rsidRPr="007F183D">
        <w:rPr>
          <w:rFonts w:eastAsia="Arial"/>
        </w:rPr>
        <w:t xml:space="preserve"> </w:t>
      </w:r>
    </w:p>
    <w:p w14:paraId="6460277F" w14:textId="4108A722" w:rsidR="00017440" w:rsidRPr="007F183D" w:rsidRDefault="00017440" w:rsidP="000F27EF">
      <w:pPr>
        <w:pStyle w:val="BulletList1"/>
        <w:numPr>
          <w:ilvl w:val="0"/>
          <w:numId w:val="44"/>
        </w:numPr>
        <w:ind w:left="720"/>
      </w:pPr>
      <w:r w:rsidRPr="007F183D">
        <w:rPr>
          <w:rFonts w:eastAsia="Arial"/>
        </w:rPr>
        <w:t>Conduct longitudinal analyses on the impact of the COVID-19 pandemic, remote testing, and score comparability</w:t>
      </w:r>
      <w:r w:rsidR="00861604" w:rsidRPr="007F183D">
        <w:rPr>
          <w:rFonts w:eastAsia="Arial"/>
        </w:rPr>
        <w:t>.</w:t>
      </w:r>
    </w:p>
    <w:p w14:paraId="57D82BD8" w14:textId="3C435E76" w:rsidR="00017440" w:rsidRPr="008B4C3D" w:rsidRDefault="00017440" w:rsidP="000F27EF">
      <w:pPr>
        <w:pStyle w:val="BulletList1"/>
        <w:numPr>
          <w:ilvl w:val="0"/>
          <w:numId w:val="44"/>
        </w:numPr>
        <w:ind w:left="720"/>
      </w:pPr>
      <w:r w:rsidRPr="007F183D">
        <w:rPr>
          <w:rFonts w:eastAsia="Arial"/>
        </w:rPr>
        <w:t>Pro</w:t>
      </w:r>
      <w:r w:rsidRPr="007F183D">
        <w:t>duce empirical validity evidence on accessibility resource usage to address fairness and efficacy questions raised by federal, State, and local</w:t>
      </w:r>
      <w:r w:rsidR="008B4C3D">
        <w:t xml:space="preserve"> </w:t>
      </w:r>
      <w:r w:rsidR="006918B2" w:rsidRPr="008B4C3D">
        <w:t>interest holders</w:t>
      </w:r>
      <w:r w:rsidR="00861604" w:rsidRPr="008B4C3D">
        <w:t>.</w:t>
      </w:r>
      <w:r w:rsidRPr="008B4C3D">
        <w:rPr>
          <w:rFonts w:eastAsia="Arial"/>
        </w:rPr>
        <w:t xml:space="preserve"> </w:t>
      </w:r>
    </w:p>
    <w:p w14:paraId="1B16EF36" w14:textId="28AC1AAE" w:rsidR="00017440" w:rsidRPr="007F183D" w:rsidRDefault="00017440" w:rsidP="000F27EF">
      <w:pPr>
        <w:pStyle w:val="BulletList1"/>
        <w:numPr>
          <w:ilvl w:val="0"/>
          <w:numId w:val="44"/>
        </w:numPr>
        <w:ind w:left="720"/>
      </w:pPr>
      <w:r w:rsidRPr="007F183D">
        <w:rPr>
          <w:rFonts w:eastAsia="Arial"/>
        </w:rPr>
        <w:t xml:space="preserve">Conduct an efficacy study of tactile graphic displays in assessments, which </w:t>
      </w:r>
      <w:r w:rsidRPr="007F183D">
        <w:t>allow students to test online more readily and not rely on physical tactile graphics</w:t>
      </w:r>
      <w:r w:rsidR="00861604" w:rsidRPr="007F183D">
        <w:t>.</w:t>
      </w:r>
    </w:p>
    <w:p w14:paraId="59E3BA1D" w14:textId="6D88413A" w:rsidR="00017440" w:rsidRPr="007F183D" w:rsidRDefault="00017440" w:rsidP="000F27EF">
      <w:pPr>
        <w:pStyle w:val="BulletList1"/>
        <w:numPr>
          <w:ilvl w:val="0"/>
          <w:numId w:val="44"/>
        </w:numPr>
        <w:ind w:left="720"/>
      </w:pPr>
      <w:r w:rsidRPr="007F183D">
        <w:t>Conduct a study to improve understanding of the current use of readability measures (e.g., Flesch-Kincaid index, the ETS Text Evaluator) as indicators of language accessibility for English learners and students with below-grade reading abilities</w:t>
      </w:r>
      <w:r w:rsidR="00861604" w:rsidRPr="007F183D">
        <w:t>.</w:t>
      </w:r>
      <w:r w:rsidRPr="007F183D">
        <w:t xml:space="preserve"> </w:t>
      </w:r>
    </w:p>
    <w:p w14:paraId="1067E007" w14:textId="1F3B3ADE" w:rsidR="00017440" w:rsidRPr="007F183D" w:rsidRDefault="00017440" w:rsidP="000F27EF">
      <w:pPr>
        <w:pStyle w:val="BulletList1"/>
        <w:numPr>
          <w:ilvl w:val="0"/>
          <w:numId w:val="44"/>
        </w:numPr>
        <w:ind w:left="720"/>
      </w:pPr>
      <w:r w:rsidRPr="007F183D">
        <w:t>Evaluate data to better understand the extent to which student performance was impacted by learning disruptions in response to the global pandemic that disrupted the traditional education instructional model</w:t>
      </w:r>
      <w:r w:rsidR="00861604" w:rsidRPr="007F183D">
        <w:t>.</w:t>
      </w:r>
      <w:r w:rsidRPr="007F183D">
        <w:t xml:space="preserve"> </w:t>
      </w:r>
    </w:p>
    <w:p w14:paraId="7C0A18D2" w14:textId="3E4E2699" w:rsidR="00017440" w:rsidRPr="007F183D" w:rsidRDefault="00017440" w:rsidP="000F27EF">
      <w:pPr>
        <w:pStyle w:val="BulletList1"/>
        <w:numPr>
          <w:ilvl w:val="0"/>
          <w:numId w:val="44"/>
        </w:numPr>
        <w:ind w:left="720"/>
      </w:pPr>
      <w:r w:rsidRPr="007F183D">
        <w:rPr>
          <w:rFonts w:eastAsia="Arial"/>
        </w:rPr>
        <w:t>Conduct an ELPAC usability/feasibility study</w:t>
      </w:r>
      <w:r w:rsidRPr="007F183D">
        <w:t xml:space="preserve"> to take better advantage of digital technology. Potential benefits include streamlining the administration of the kindergarten through grade two Writing domain, reducing educator burden in the administration of the Speaking domain, and supporting more efficient backreading and second scoring</w:t>
      </w:r>
      <w:r w:rsidR="00861604" w:rsidRPr="007F183D">
        <w:t>.</w:t>
      </w:r>
    </w:p>
    <w:p w14:paraId="2A673DE8" w14:textId="572B8E27" w:rsidR="00017440" w:rsidRPr="007F183D" w:rsidRDefault="00017440" w:rsidP="000F27EF">
      <w:pPr>
        <w:pStyle w:val="BulletList1"/>
        <w:numPr>
          <w:ilvl w:val="0"/>
          <w:numId w:val="44"/>
        </w:numPr>
        <w:ind w:left="720"/>
      </w:pPr>
      <w:r w:rsidRPr="007F183D">
        <w:t>Conduct other studies as approved by the CDE to help inform item and test design plans and to support peer review responses</w:t>
      </w:r>
      <w:r w:rsidR="00861604" w:rsidRPr="007F183D">
        <w:t>.</w:t>
      </w:r>
    </w:p>
    <w:p w14:paraId="55BEAC72" w14:textId="77777777" w:rsidR="00017440" w:rsidRPr="007F183D" w:rsidRDefault="00017440" w:rsidP="00017440">
      <w:pPr>
        <w:pStyle w:val="ProposalText"/>
      </w:pPr>
      <w:r w:rsidRPr="007F183D">
        <w:t xml:space="preserve">ETS estimates the completion of five special studies annually as approved by the CDE. ETS will work with the CDE to support the technical quality of the California Assessment System, which includes validity, reliability, fairness and accessibility, and comparability. Once each year during the term of the contract with the CDE, ETS will propose additional studies and analyses to support the validity of the California Assessment System, evaluate new initiatives, or address relevant policy issues. ETS will recommend additional studies either proactively or upon request. Active and proposed special studies will be discussed by ETS, CDE, and SBE staff at each semi-annual meeting. </w:t>
      </w:r>
    </w:p>
    <w:p w14:paraId="0EEA6FFA" w14:textId="77777777" w:rsidR="00017440" w:rsidRPr="007F183D" w:rsidRDefault="00017440" w:rsidP="00017440">
      <w:pPr>
        <w:pStyle w:val="ProposalText"/>
      </w:pPr>
      <w:r w:rsidRPr="007F183D">
        <w:t xml:space="preserve">For any special study requested, ETS will meet with researchers and experts who have specific expertise in the study area requested, including researchers and experts external to the ETS team. ETS will present the proposed research study plans, along with the estimated cost, to the CDE for approval, and as needed to SBE staff and liaisons. All special studies and research will adhere to the requirements outlined in Appendix C of the RFQ. </w:t>
      </w:r>
    </w:p>
    <w:p w14:paraId="52D68623" w14:textId="52AEC5E7" w:rsidR="00017440" w:rsidRPr="007F183D" w:rsidRDefault="00017440" w:rsidP="00017440">
      <w:pPr>
        <w:pStyle w:val="Heading2"/>
      </w:pPr>
      <w:bookmarkStart w:id="1192" w:name="Task_3_9_7"/>
      <w:bookmarkStart w:id="1193" w:name="_Toc85713667"/>
      <w:r w:rsidRPr="007F183D">
        <w:t>9.7</w:t>
      </w:r>
      <w:bookmarkEnd w:id="1192"/>
      <w:r w:rsidRPr="007F183D">
        <w:t>. Rescore Requests</w:t>
      </w:r>
      <w:bookmarkEnd w:id="1193"/>
    </w:p>
    <w:p w14:paraId="0AE4CF06" w14:textId="77777777" w:rsidR="00017440" w:rsidRPr="007F183D" w:rsidRDefault="00017440" w:rsidP="00017440">
      <w:pPr>
        <w:pStyle w:val="ProposalText"/>
      </w:pPr>
      <w:r w:rsidRPr="007F183D">
        <w:t>ETS has an established process by which an LEA may request that a student’s test be rescored as a fee-based service paid by the LEA. ETS will provide a price list for these services to the CDE for review and approval. Rescore requests will be restricted to responses to Smarter Balanced Summative Assessments, CAST, Summative ELPAC, and CSA that were hand scored by ETS. Rescoring will not be available for locally scored responses—including for the CAAs, Alternate ELPAC, Initial ELPAC, any locally scored responses in ELPAC and the other CAASPP assessments, and the interim assessments.</w:t>
      </w:r>
    </w:p>
    <w:p w14:paraId="06E6D8A6" w14:textId="77777777" w:rsidR="00017440" w:rsidRPr="007F183D" w:rsidRDefault="00017440" w:rsidP="00017440">
      <w:pPr>
        <w:pStyle w:val="ProposalText"/>
      </w:pPr>
      <w:r w:rsidRPr="007F183D">
        <w:t xml:space="preserve">Scoring leaders will review each original student response in question along with the original score assigned. For responses that were hand scored by human raters, the original score assigned to the student response will be reviewed in close comparison to the original anchor papers used in training. If the scoring experts determine that the original score assigned was incorrect, a new score will be issued, and ETS will reimburse the LEA for their fees. </w:t>
      </w:r>
    </w:p>
    <w:p w14:paraId="1382CEAA" w14:textId="77777777" w:rsidR="002F1187" w:rsidRDefault="00017440" w:rsidP="00785CDD">
      <w:pPr>
        <w:pStyle w:val="ProposalText"/>
        <w:sectPr w:rsidR="002F1187" w:rsidSect="003D3F08">
          <w:pgSz w:w="12240" w:h="15840"/>
          <w:pgMar w:top="1440" w:right="1440" w:bottom="1440" w:left="1440" w:header="432" w:footer="432" w:gutter="0"/>
          <w:cols w:space="720"/>
          <w:noEndnote/>
          <w:docGrid w:linePitch="326"/>
        </w:sectPr>
      </w:pPr>
      <w:r w:rsidRPr="007F183D">
        <w:t>LEA CAASPP or ELPAC coordinators must call the LEA outreach team to request rescores by August 31 or the last working day of August after the completion of the test administration year. ETS will work with the CDE to establish any additional criteria by which LEAs may request rescoring and to determine the fee for rescore requests.</w:t>
      </w:r>
    </w:p>
    <w:p w14:paraId="14D84198" w14:textId="77777777" w:rsidR="002F1187" w:rsidRDefault="002F1187" w:rsidP="002F1187">
      <w:pPr>
        <w:pStyle w:val="TableParagraph"/>
        <w:spacing w:before="1" w:line="154" w:lineRule="exact"/>
        <w:ind w:left="246"/>
        <w:rPr>
          <w:rFonts w:ascii="Segoe UI"/>
          <w:color w:val="353535"/>
          <w:sz w:val="12"/>
        </w:rPr>
      </w:pPr>
    </w:p>
    <w:p w14:paraId="47591632" w14:textId="6CBABAC2" w:rsidR="002F1187" w:rsidRDefault="002F1187" w:rsidP="00E538FC">
      <w:pPr>
        <w:pStyle w:val="HeadingAppendix"/>
        <w:rPr>
          <w:sz w:val="24"/>
        </w:rPr>
      </w:pPr>
      <w:bookmarkStart w:id="1194" w:name="_Toc85713668"/>
      <w:r>
        <w:t>Narrative Schedule and Timeline</w:t>
      </w:r>
      <w:bookmarkEnd w:id="1194"/>
    </w:p>
    <w:p w14:paraId="3FB55BEC" w14:textId="77777777" w:rsidR="002F1187" w:rsidRPr="000437F7" w:rsidRDefault="002F1187" w:rsidP="002F1187">
      <w:pPr>
        <w:ind w:left="160"/>
        <w:rPr>
          <w:rFonts w:eastAsia="Arial"/>
        </w:rPr>
      </w:pPr>
      <w:r w:rsidRPr="000437F7">
        <w:rPr>
          <w:rFonts w:eastAsia="Arial"/>
        </w:rPr>
        <w:t>Notes for reviewing this document:</w:t>
      </w:r>
    </w:p>
    <w:p w14:paraId="2B944BD2" w14:textId="77777777" w:rsidR="002F1187" w:rsidRPr="000437F7" w:rsidRDefault="002F1187" w:rsidP="000F27EF">
      <w:pPr>
        <w:widowControl w:val="0"/>
        <w:numPr>
          <w:ilvl w:val="0"/>
          <w:numId w:val="51"/>
        </w:numPr>
        <w:tabs>
          <w:tab w:val="left" w:pos="308"/>
        </w:tabs>
        <w:autoSpaceDE w:val="0"/>
        <w:autoSpaceDN w:val="0"/>
        <w:spacing w:before="19" w:after="0" w:line="256" w:lineRule="auto"/>
        <w:ind w:right="706"/>
        <w:rPr>
          <w:rFonts w:eastAsia="Arial"/>
        </w:rPr>
      </w:pPr>
      <w:r w:rsidRPr="000437F7">
        <w:rPr>
          <w:rFonts w:eastAsia="Arial"/>
        </w:rPr>
        <w:t>This is a conceptual schedule for demonstration purposes. ETS will provide a full, high- level schedule to the CDE within 30 days of contract start for a 20-working-day review. This high-level schedule will form the basis for the full Schedule of Deliverables and associated sub-schedules that will clearly identify all activities and deliverables set forth in the scope of work.</w:t>
      </w:r>
    </w:p>
    <w:p w14:paraId="732D7E05" w14:textId="77777777" w:rsidR="002F1187" w:rsidRPr="000437F7" w:rsidRDefault="002F1187" w:rsidP="000F27EF">
      <w:pPr>
        <w:widowControl w:val="0"/>
        <w:numPr>
          <w:ilvl w:val="0"/>
          <w:numId w:val="51"/>
        </w:numPr>
        <w:tabs>
          <w:tab w:val="left" w:pos="308"/>
        </w:tabs>
        <w:autoSpaceDE w:val="0"/>
        <w:autoSpaceDN w:val="0"/>
        <w:spacing w:after="0" w:line="256" w:lineRule="auto"/>
        <w:ind w:right="532"/>
        <w:rPr>
          <w:rFonts w:eastAsia="Arial"/>
        </w:rPr>
      </w:pPr>
      <w:r w:rsidRPr="000437F7">
        <w:rPr>
          <w:rFonts w:eastAsia="Arial"/>
        </w:rPr>
        <w:t>The last column of each tab contains a schedule narrative, including general explanations in the 2022–2023 tab. In subsequent administration years, only new additions to annual</w:t>
      </w:r>
      <w:r w:rsidRPr="000437F7">
        <w:rPr>
          <w:rFonts w:eastAsia="Arial"/>
          <w:spacing w:val="-48"/>
        </w:rPr>
        <w:t xml:space="preserve"> </w:t>
      </w:r>
      <w:r w:rsidRPr="000437F7">
        <w:rPr>
          <w:rFonts w:eastAsia="Arial"/>
        </w:rPr>
        <w:t>work are called out in the</w:t>
      </w:r>
      <w:r w:rsidRPr="000437F7">
        <w:rPr>
          <w:rFonts w:eastAsia="Arial"/>
          <w:spacing w:val="-4"/>
        </w:rPr>
        <w:t xml:space="preserve"> </w:t>
      </w:r>
      <w:r w:rsidRPr="000437F7">
        <w:rPr>
          <w:rFonts w:eastAsia="Arial"/>
        </w:rPr>
        <w:t>narrative.</w:t>
      </w:r>
    </w:p>
    <w:p w14:paraId="6CD8483B" w14:textId="6A0FB877" w:rsidR="002F1187" w:rsidRPr="0037679F" w:rsidRDefault="002F1187" w:rsidP="0090784E">
      <w:pPr>
        <w:widowControl w:val="0"/>
        <w:numPr>
          <w:ilvl w:val="0"/>
          <w:numId w:val="51"/>
        </w:numPr>
        <w:tabs>
          <w:tab w:val="left" w:pos="308"/>
        </w:tabs>
        <w:autoSpaceDE w:val="0"/>
        <w:autoSpaceDN w:val="0"/>
        <w:spacing w:after="0" w:line="256" w:lineRule="auto"/>
        <w:ind w:right="614"/>
        <w:rPr>
          <w:rFonts w:eastAsia="Arial"/>
        </w:rPr>
      </w:pPr>
      <w:r w:rsidRPr="000437F7">
        <w:rPr>
          <w:rFonts w:eastAsia="Arial"/>
        </w:rPr>
        <w:t>While official contract activities begin on July 1, 2022, ETS work that must start prior to</w:t>
      </w:r>
      <w:r w:rsidRPr="000437F7">
        <w:rPr>
          <w:rFonts w:eastAsia="Arial"/>
          <w:spacing w:val="-40"/>
        </w:rPr>
        <w:t xml:space="preserve"> </w:t>
      </w:r>
      <w:r w:rsidRPr="000437F7">
        <w:rPr>
          <w:rFonts w:eastAsia="Arial"/>
        </w:rPr>
        <w:t>this time is noted as no extra cost to the</w:t>
      </w:r>
      <w:r w:rsidRPr="000437F7">
        <w:rPr>
          <w:rFonts w:eastAsia="Arial"/>
          <w:spacing w:val="-7"/>
        </w:rPr>
        <w:t xml:space="preserve"> </w:t>
      </w:r>
      <w:r w:rsidRPr="000437F7">
        <w:rPr>
          <w:rFonts w:eastAsia="Arial"/>
        </w:rPr>
        <w:t>CDE.</w:t>
      </w:r>
    </w:p>
    <w:p w14:paraId="4057E809" w14:textId="77777777" w:rsidR="002F1187" w:rsidRPr="0090784E" w:rsidRDefault="002F1187" w:rsidP="0090784E">
      <w:pPr>
        <w:rPr>
          <w:rFonts w:eastAsia="Arial"/>
          <w:sz w:val="26"/>
        </w:rPr>
      </w:pPr>
    </w:p>
    <w:p w14:paraId="076D6AA1" w14:textId="77777777" w:rsidR="002F1187" w:rsidRDefault="002F1187" w:rsidP="002F1187">
      <w:pPr>
        <w:pStyle w:val="TableParagraph"/>
        <w:spacing w:before="1" w:line="154" w:lineRule="exact"/>
        <w:ind w:left="246"/>
        <w:rPr>
          <w:rFonts w:ascii="Segoe UI"/>
          <w:color w:val="353535"/>
          <w:sz w:val="12"/>
        </w:rPr>
        <w:sectPr w:rsidR="002F1187" w:rsidSect="008609E7">
          <w:headerReference w:type="default" r:id="rId204"/>
          <w:pgSz w:w="12240" w:h="15840"/>
          <w:pgMar w:top="900" w:right="800" w:bottom="900" w:left="1060" w:header="647" w:footer="611" w:gutter="0"/>
          <w:cols w:space="720"/>
          <w:docGrid w:linePitch="326"/>
        </w:sectPr>
      </w:pPr>
    </w:p>
    <w:tbl>
      <w:tblPr>
        <w:tblStyle w:val="TableGrid1"/>
        <w:tblW w:w="5000" w:type="pct"/>
        <w:tblInd w:w="128" w:type="dxa"/>
        <w:tblLayout w:type="fixed"/>
        <w:tblLook w:val="01E0" w:firstRow="1" w:lastRow="1" w:firstColumn="1" w:lastColumn="1" w:noHBand="0" w:noVBand="0"/>
      </w:tblPr>
      <w:tblGrid>
        <w:gridCol w:w="1472"/>
        <w:gridCol w:w="947"/>
        <w:gridCol w:w="5582"/>
        <w:gridCol w:w="1286"/>
        <w:gridCol w:w="1101"/>
        <w:gridCol w:w="1147"/>
        <w:gridCol w:w="6815"/>
      </w:tblGrid>
      <w:tr w:rsidR="002F1187" w:rsidRPr="00A0339D" w14:paraId="609D3020" w14:textId="77777777" w:rsidTr="00A0339D">
        <w:trPr>
          <w:cantSplit/>
          <w:trHeight w:val="174"/>
          <w:tblHeader/>
        </w:trPr>
        <w:tc>
          <w:tcPr>
            <w:tcW w:w="1106" w:type="dxa"/>
            <w:shd w:val="clear" w:color="auto" w:fill="E7E6E6" w:themeFill="background2"/>
          </w:tcPr>
          <w:p w14:paraId="0BA04F4D" w14:textId="77777777" w:rsidR="002F1187" w:rsidRPr="00A0339D" w:rsidRDefault="002F1187" w:rsidP="002F1187">
            <w:pPr>
              <w:pStyle w:val="TableParagraph"/>
              <w:spacing w:before="1" w:line="154" w:lineRule="exact"/>
              <w:ind w:left="246"/>
              <w:rPr>
                <w:rFonts w:ascii="Arial Narrow" w:hAnsi="Arial Narrow"/>
                <w:szCs w:val="24"/>
              </w:rPr>
            </w:pPr>
            <w:r w:rsidRPr="00A0339D">
              <w:rPr>
                <w:rFonts w:ascii="Arial Narrow" w:hAnsi="Arial Narrow"/>
                <w:color w:val="353535"/>
                <w:szCs w:val="24"/>
              </w:rPr>
              <w:t>Admin Year</w:t>
            </w:r>
          </w:p>
        </w:tc>
        <w:tc>
          <w:tcPr>
            <w:tcW w:w="712" w:type="dxa"/>
            <w:shd w:val="clear" w:color="auto" w:fill="E7E6E6" w:themeFill="background2"/>
          </w:tcPr>
          <w:p w14:paraId="200EE1EA" w14:textId="77777777" w:rsidR="002F1187" w:rsidRPr="00A0339D" w:rsidRDefault="002F1187" w:rsidP="002F1187">
            <w:pPr>
              <w:pStyle w:val="TableParagraph"/>
              <w:spacing w:before="1" w:line="154" w:lineRule="exact"/>
              <w:ind w:left="232"/>
              <w:rPr>
                <w:rFonts w:ascii="Arial Narrow" w:hAnsi="Arial Narrow"/>
                <w:szCs w:val="24"/>
              </w:rPr>
            </w:pPr>
            <w:r w:rsidRPr="00A0339D">
              <w:rPr>
                <w:rFonts w:ascii="Arial Narrow" w:hAnsi="Arial Narrow"/>
                <w:color w:val="353535"/>
                <w:szCs w:val="24"/>
              </w:rPr>
              <w:t>WBS</w:t>
            </w:r>
          </w:p>
        </w:tc>
        <w:tc>
          <w:tcPr>
            <w:tcW w:w="4197" w:type="dxa"/>
            <w:shd w:val="clear" w:color="auto" w:fill="E7E6E6" w:themeFill="background2"/>
          </w:tcPr>
          <w:p w14:paraId="75FD9689" w14:textId="77777777" w:rsidR="002F1187" w:rsidRPr="00A0339D" w:rsidRDefault="002F1187" w:rsidP="002F1187">
            <w:pPr>
              <w:pStyle w:val="TableParagraph"/>
              <w:spacing w:before="1" w:line="154" w:lineRule="exact"/>
              <w:ind w:left="1785" w:right="1770"/>
              <w:jc w:val="center"/>
              <w:rPr>
                <w:rFonts w:ascii="Arial Narrow" w:hAnsi="Arial Narrow"/>
                <w:szCs w:val="24"/>
              </w:rPr>
            </w:pPr>
            <w:r w:rsidRPr="00A0339D">
              <w:rPr>
                <w:rFonts w:ascii="Arial Narrow" w:hAnsi="Arial Narrow"/>
                <w:color w:val="353535"/>
                <w:szCs w:val="24"/>
              </w:rPr>
              <w:t>Task Name</w:t>
            </w:r>
          </w:p>
        </w:tc>
        <w:tc>
          <w:tcPr>
            <w:tcW w:w="967" w:type="dxa"/>
            <w:shd w:val="clear" w:color="auto" w:fill="E7E6E6" w:themeFill="background2"/>
          </w:tcPr>
          <w:p w14:paraId="1C84FF61" w14:textId="77777777" w:rsidR="002F1187" w:rsidRPr="00A0339D" w:rsidRDefault="002F1187" w:rsidP="002F1187">
            <w:pPr>
              <w:pStyle w:val="TableParagraph"/>
              <w:spacing w:before="1" w:line="154" w:lineRule="exact"/>
              <w:ind w:left="255"/>
              <w:rPr>
                <w:rFonts w:ascii="Arial Narrow" w:hAnsi="Arial Narrow"/>
                <w:szCs w:val="24"/>
              </w:rPr>
            </w:pPr>
            <w:r w:rsidRPr="00A0339D">
              <w:rPr>
                <w:rFonts w:ascii="Arial Narrow" w:hAnsi="Arial Narrow"/>
                <w:color w:val="353535"/>
                <w:szCs w:val="24"/>
              </w:rPr>
              <w:t>Duration</w:t>
            </w:r>
          </w:p>
        </w:tc>
        <w:tc>
          <w:tcPr>
            <w:tcW w:w="828" w:type="dxa"/>
            <w:shd w:val="clear" w:color="auto" w:fill="E7E6E6" w:themeFill="background2"/>
          </w:tcPr>
          <w:p w14:paraId="3545FE96" w14:textId="77777777" w:rsidR="002F1187" w:rsidRPr="00A0339D" w:rsidRDefault="002F1187" w:rsidP="002F1187">
            <w:pPr>
              <w:pStyle w:val="TableParagraph"/>
              <w:spacing w:before="1" w:line="154" w:lineRule="exact"/>
              <w:ind w:left="271" w:right="254"/>
              <w:jc w:val="center"/>
              <w:rPr>
                <w:rFonts w:ascii="Arial Narrow" w:hAnsi="Arial Narrow"/>
                <w:szCs w:val="24"/>
              </w:rPr>
            </w:pPr>
            <w:r w:rsidRPr="00A0339D">
              <w:rPr>
                <w:rFonts w:ascii="Arial Narrow" w:hAnsi="Arial Narrow"/>
                <w:color w:val="353535"/>
                <w:szCs w:val="24"/>
              </w:rPr>
              <w:t>Start</w:t>
            </w:r>
          </w:p>
        </w:tc>
        <w:tc>
          <w:tcPr>
            <w:tcW w:w="862" w:type="dxa"/>
            <w:shd w:val="clear" w:color="auto" w:fill="E7E6E6" w:themeFill="background2"/>
          </w:tcPr>
          <w:p w14:paraId="59448BDE" w14:textId="77777777" w:rsidR="002F1187" w:rsidRPr="00A0339D" w:rsidRDefault="002F1187" w:rsidP="002F1187">
            <w:pPr>
              <w:pStyle w:val="TableParagraph"/>
              <w:spacing w:before="1" w:line="154" w:lineRule="exact"/>
              <w:ind w:left="282"/>
              <w:rPr>
                <w:rFonts w:ascii="Arial Narrow" w:hAnsi="Arial Narrow"/>
                <w:szCs w:val="24"/>
              </w:rPr>
            </w:pPr>
            <w:r w:rsidRPr="00A0339D">
              <w:rPr>
                <w:rFonts w:ascii="Arial Narrow" w:hAnsi="Arial Narrow"/>
                <w:color w:val="353535"/>
                <w:szCs w:val="24"/>
              </w:rPr>
              <w:t>Finish</w:t>
            </w:r>
          </w:p>
        </w:tc>
        <w:tc>
          <w:tcPr>
            <w:tcW w:w="5124" w:type="dxa"/>
            <w:shd w:val="clear" w:color="auto" w:fill="E7E6E6" w:themeFill="background2"/>
          </w:tcPr>
          <w:p w14:paraId="35B6B983" w14:textId="77777777" w:rsidR="002F1187" w:rsidRPr="00A0339D" w:rsidRDefault="002F1187" w:rsidP="002F1187">
            <w:pPr>
              <w:pStyle w:val="TableParagraph"/>
              <w:spacing w:before="1" w:line="154" w:lineRule="exact"/>
              <w:ind w:left="2044" w:right="2026"/>
              <w:jc w:val="center"/>
              <w:rPr>
                <w:rFonts w:ascii="Arial Narrow" w:hAnsi="Arial Narrow"/>
                <w:color w:val="353535"/>
                <w:szCs w:val="24"/>
              </w:rPr>
            </w:pPr>
            <w:r w:rsidRPr="00A0339D">
              <w:rPr>
                <w:rFonts w:ascii="Arial Narrow" w:hAnsi="Arial Narrow"/>
                <w:color w:val="353535"/>
                <w:szCs w:val="24"/>
              </w:rPr>
              <w:t>Schedule Narrative</w:t>
            </w:r>
          </w:p>
          <w:p w14:paraId="3DF7A5B7" w14:textId="77777777" w:rsidR="002F1187" w:rsidRPr="00A0339D" w:rsidRDefault="002F1187" w:rsidP="002F1187">
            <w:pPr>
              <w:pStyle w:val="TableParagraph"/>
              <w:spacing w:before="1" w:line="154" w:lineRule="exact"/>
              <w:ind w:left="2044" w:right="2026"/>
              <w:rPr>
                <w:rFonts w:ascii="Arial Narrow" w:hAnsi="Arial Narrow"/>
                <w:szCs w:val="24"/>
              </w:rPr>
            </w:pPr>
          </w:p>
        </w:tc>
      </w:tr>
      <w:tr w:rsidR="002F1187" w:rsidRPr="00A0339D" w14:paraId="5E439267" w14:textId="77777777" w:rsidTr="00A0339D">
        <w:trPr>
          <w:cantSplit/>
          <w:trHeight w:val="174"/>
        </w:trPr>
        <w:tc>
          <w:tcPr>
            <w:tcW w:w="1106" w:type="dxa"/>
            <w:shd w:val="clear" w:color="auto" w:fill="B4C6E7" w:themeFill="accent1" w:themeFillTint="66"/>
          </w:tcPr>
          <w:p w14:paraId="094C22E1" w14:textId="77777777" w:rsidR="002F1187" w:rsidRPr="00A0339D" w:rsidRDefault="002F1187" w:rsidP="002F1187">
            <w:pPr>
              <w:pStyle w:val="TableParagraph"/>
              <w:spacing w:before="4"/>
              <w:ind w:left="23"/>
              <w:rPr>
                <w:rFonts w:ascii="Arial Narrow" w:hAnsi="Arial Narrow"/>
                <w:b/>
                <w:szCs w:val="24"/>
              </w:rPr>
            </w:pPr>
            <w:r w:rsidRPr="00A0339D">
              <w:rPr>
                <w:rFonts w:ascii="Arial Narrow" w:hAnsi="Arial Narrow"/>
                <w:b/>
                <w:w w:val="105"/>
                <w:szCs w:val="24"/>
              </w:rPr>
              <w:t>2022–2023</w:t>
            </w:r>
          </w:p>
        </w:tc>
        <w:tc>
          <w:tcPr>
            <w:tcW w:w="712" w:type="dxa"/>
            <w:shd w:val="clear" w:color="auto" w:fill="B4C6E7" w:themeFill="accent1" w:themeFillTint="66"/>
          </w:tcPr>
          <w:p w14:paraId="48E2D0C1" w14:textId="77777777" w:rsidR="002F1187" w:rsidRPr="00A0339D" w:rsidRDefault="002F1187" w:rsidP="002F1187">
            <w:pPr>
              <w:pStyle w:val="TableParagraph"/>
              <w:spacing w:before="4"/>
              <w:ind w:left="24"/>
              <w:rPr>
                <w:rFonts w:ascii="Arial Narrow" w:hAnsi="Arial Narrow"/>
                <w:b/>
                <w:szCs w:val="24"/>
              </w:rPr>
            </w:pPr>
            <w:r w:rsidRPr="00A0339D">
              <w:rPr>
                <w:rFonts w:ascii="Arial Narrow" w:hAnsi="Arial Narrow"/>
                <w:b/>
                <w:w w:val="105"/>
                <w:szCs w:val="24"/>
              </w:rPr>
              <w:t>23</w:t>
            </w:r>
          </w:p>
        </w:tc>
        <w:tc>
          <w:tcPr>
            <w:tcW w:w="4197" w:type="dxa"/>
            <w:shd w:val="clear" w:color="auto" w:fill="B4C6E7" w:themeFill="accent1" w:themeFillTint="66"/>
          </w:tcPr>
          <w:p w14:paraId="406F4CBD" w14:textId="77777777" w:rsidR="002F1187" w:rsidRPr="00A0339D" w:rsidRDefault="002F1187" w:rsidP="002F1187">
            <w:pPr>
              <w:pStyle w:val="TableParagraph"/>
              <w:spacing w:before="4"/>
              <w:ind w:left="25"/>
              <w:rPr>
                <w:rFonts w:ascii="Arial Narrow" w:hAnsi="Arial Narrow"/>
                <w:b/>
                <w:szCs w:val="24"/>
              </w:rPr>
            </w:pPr>
            <w:r w:rsidRPr="00A0339D">
              <w:rPr>
                <w:rFonts w:ascii="Arial Narrow" w:hAnsi="Arial Narrow"/>
                <w:b/>
                <w:w w:val="105"/>
                <w:szCs w:val="24"/>
              </w:rPr>
              <w:t>2022–2023 Admin Year</w:t>
            </w:r>
          </w:p>
        </w:tc>
        <w:tc>
          <w:tcPr>
            <w:tcW w:w="967" w:type="dxa"/>
            <w:shd w:val="clear" w:color="auto" w:fill="B4C6E7" w:themeFill="accent1" w:themeFillTint="66"/>
          </w:tcPr>
          <w:p w14:paraId="08DFB339" w14:textId="77777777" w:rsidR="002F1187" w:rsidRPr="00A0339D" w:rsidRDefault="002F1187" w:rsidP="002F1187">
            <w:pPr>
              <w:pStyle w:val="TableParagraph"/>
              <w:spacing w:before="4"/>
              <w:ind w:left="25"/>
              <w:rPr>
                <w:rFonts w:ascii="Arial Narrow" w:hAnsi="Arial Narrow"/>
                <w:b/>
                <w:szCs w:val="24"/>
              </w:rPr>
            </w:pPr>
            <w:r w:rsidRPr="00A0339D">
              <w:rPr>
                <w:rFonts w:ascii="Arial Narrow" w:hAnsi="Arial Narrow"/>
                <w:b/>
                <w:w w:val="105"/>
                <w:szCs w:val="24"/>
              </w:rPr>
              <w:t>470 days</w:t>
            </w:r>
          </w:p>
        </w:tc>
        <w:tc>
          <w:tcPr>
            <w:tcW w:w="828" w:type="dxa"/>
            <w:shd w:val="clear" w:color="auto" w:fill="B4C6E7" w:themeFill="accent1" w:themeFillTint="66"/>
          </w:tcPr>
          <w:p w14:paraId="08EB4CE7" w14:textId="77777777" w:rsidR="002F1187" w:rsidRPr="00A0339D" w:rsidRDefault="002F1187" w:rsidP="002F1187">
            <w:pPr>
              <w:pStyle w:val="TableParagraph"/>
              <w:spacing w:before="4"/>
              <w:ind w:right="4"/>
              <w:jc w:val="right"/>
              <w:rPr>
                <w:rFonts w:ascii="Arial Narrow" w:hAnsi="Arial Narrow"/>
                <w:b/>
                <w:szCs w:val="24"/>
              </w:rPr>
            </w:pPr>
            <w:r w:rsidRPr="00A0339D">
              <w:rPr>
                <w:rFonts w:ascii="Arial Narrow" w:hAnsi="Arial Narrow"/>
                <w:b/>
                <w:szCs w:val="24"/>
              </w:rPr>
              <w:t>3/3/2022</w:t>
            </w:r>
          </w:p>
        </w:tc>
        <w:tc>
          <w:tcPr>
            <w:tcW w:w="862" w:type="dxa"/>
            <w:shd w:val="clear" w:color="auto" w:fill="B4C6E7" w:themeFill="accent1" w:themeFillTint="66"/>
          </w:tcPr>
          <w:p w14:paraId="45F2006D" w14:textId="77777777" w:rsidR="002F1187" w:rsidRPr="00A0339D" w:rsidRDefault="002F1187" w:rsidP="002F1187">
            <w:pPr>
              <w:pStyle w:val="TableParagraph"/>
              <w:spacing w:before="4"/>
              <w:ind w:right="4"/>
              <w:jc w:val="right"/>
              <w:rPr>
                <w:rFonts w:ascii="Arial Narrow" w:hAnsi="Arial Narrow"/>
                <w:b/>
                <w:szCs w:val="24"/>
              </w:rPr>
            </w:pPr>
            <w:r w:rsidRPr="00A0339D">
              <w:rPr>
                <w:rFonts w:ascii="Arial Narrow" w:hAnsi="Arial Narrow"/>
                <w:b/>
                <w:szCs w:val="24"/>
              </w:rPr>
              <w:t>12/29/2023</w:t>
            </w:r>
          </w:p>
        </w:tc>
        <w:tc>
          <w:tcPr>
            <w:tcW w:w="5124" w:type="dxa"/>
            <w:shd w:val="clear" w:color="auto" w:fill="B4C6E7" w:themeFill="accent1" w:themeFillTint="66"/>
          </w:tcPr>
          <w:p w14:paraId="70072C83" w14:textId="77777777" w:rsidR="002F1187" w:rsidRPr="00A0339D" w:rsidRDefault="002F1187" w:rsidP="002F1187">
            <w:pPr>
              <w:pStyle w:val="TableParagraph"/>
              <w:rPr>
                <w:rFonts w:ascii="Arial Narrow" w:hAnsi="Arial Narrow"/>
                <w:szCs w:val="24"/>
              </w:rPr>
            </w:pPr>
          </w:p>
        </w:tc>
      </w:tr>
      <w:tr w:rsidR="002F1187" w:rsidRPr="00A0339D" w14:paraId="6571F950" w14:textId="77777777" w:rsidTr="002427D3">
        <w:trPr>
          <w:cantSplit/>
          <w:trHeight w:val="553"/>
        </w:trPr>
        <w:tc>
          <w:tcPr>
            <w:tcW w:w="1106" w:type="dxa"/>
          </w:tcPr>
          <w:p w14:paraId="61545A26" w14:textId="77777777" w:rsidR="002F1187" w:rsidRPr="00A0339D" w:rsidRDefault="002F1187" w:rsidP="002F1187">
            <w:pPr>
              <w:pStyle w:val="TableParagraph"/>
              <w:spacing w:before="10"/>
              <w:rPr>
                <w:rFonts w:ascii="Arial Narrow" w:hAnsi="Arial Narrow"/>
                <w:szCs w:val="24"/>
              </w:rPr>
            </w:pPr>
          </w:p>
          <w:p w14:paraId="7C1350BF"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2022–2023</w:t>
            </w:r>
          </w:p>
        </w:tc>
        <w:tc>
          <w:tcPr>
            <w:tcW w:w="712" w:type="dxa"/>
          </w:tcPr>
          <w:p w14:paraId="0C0DB3A3" w14:textId="77777777" w:rsidR="002F1187" w:rsidRPr="00A0339D" w:rsidRDefault="002F1187" w:rsidP="002F1187">
            <w:pPr>
              <w:pStyle w:val="TableParagraph"/>
              <w:spacing w:before="10"/>
              <w:rPr>
                <w:rFonts w:ascii="Arial Narrow" w:hAnsi="Arial Narrow"/>
                <w:szCs w:val="24"/>
              </w:rPr>
            </w:pPr>
          </w:p>
          <w:p w14:paraId="04B13E9F"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23.1</w:t>
            </w:r>
          </w:p>
        </w:tc>
        <w:tc>
          <w:tcPr>
            <w:tcW w:w="4197" w:type="dxa"/>
          </w:tcPr>
          <w:p w14:paraId="1EBC1B67" w14:textId="77777777" w:rsidR="002F1187" w:rsidRPr="00A0339D" w:rsidRDefault="002F1187" w:rsidP="002F1187">
            <w:pPr>
              <w:pStyle w:val="TableParagraph"/>
              <w:spacing w:before="10"/>
              <w:rPr>
                <w:rFonts w:ascii="Arial Narrow" w:hAnsi="Arial Narrow"/>
                <w:szCs w:val="24"/>
              </w:rPr>
            </w:pPr>
          </w:p>
          <w:p w14:paraId="3173F664"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Foundational Work</w:t>
            </w:r>
          </w:p>
        </w:tc>
        <w:tc>
          <w:tcPr>
            <w:tcW w:w="967" w:type="dxa"/>
          </w:tcPr>
          <w:p w14:paraId="48C0281A" w14:textId="77777777" w:rsidR="002F1187" w:rsidRPr="00A0339D" w:rsidRDefault="002F1187" w:rsidP="002F1187">
            <w:pPr>
              <w:pStyle w:val="TableParagraph"/>
              <w:spacing w:before="10"/>
              <w:rPr>
                <w:rFonts w:ascii="Arial Narrow" w:hAnsi="Arial Narrow"/>
                <w:szCs w:val="24"/>
              </w:rPr>
            </w:pPr>
          </w:p>
          <w:p w14:paraId="0ECF5C1E" w14:textId="77777777" w:rsidR="002F1187" w:rsidRPr="00A0339D" w:rsidRDefault="002F1187" w:rsidP="002F1187">
            <w:pPr>
              <w:pStyle w:val="TableParagraph"/>
              <w:ind w:left="25"/>
              <w:rPr>
                <w:rFonts w:ascii="Arial Narrow" w:hAnsi="Arial Narrow"/>
                <w:b/>
                <w:szCs w:val="24"/>
              </w:rPr>
            </w:pPr>
            <w:r w:rsidRPr="00A0339D">
              <w:rPr>
                <w:rFonts w:ascii="Arial Narrow" w:hAnsi="Arial Narrow"/>
                <w:b/>
                <w:w w:val="105"/>
                <w:szCs w:val="24"/>
              </w:rPr>
              <w:t>298 days</w:t>
            </w:r>
          </w:p>
        </w:tc>
        <w:tc>
          <w:tcPr>
            <w:tcW w:w="828" w:type="dxa"/>
          </w:tcPr>
          <w:p w14:paraId="440DA93D" w14:textId="77777777" w:rsidR="002F1187" w:rsidRPr="00A0339D" w:rsidRDefault="002F1187" w:rsidP="002F1187">
            <w:pPr>
              <w:pStyle w:val="TableParagraph"/>
              <w:spacing w:before="10"/>
              <w:rPr>
                <w:rFonts w:ascii="Arial Narrow" w:hAnsi="Arial Narrow"/>
                <w:szCs w:val="24"/>
              </w:rPr>
            </w:pPr>
          </w:p>
          <w:p w14:paraId="5B2267CB" w14:textId="77777777" w:rsidR="002F1187" w:rsidRPr="00A0339D" w:rsidRDefault="002F1187" w:rsidP="002F1187">
            <w:pPr>
              <w:pStyle w:val="TableParagraph"/>
              <w:ind w:right="4"/>
              <w:jc w:val="right"/>
              <w:rPr>
                <w:rFonts w:ascii="Arial Narrow" w:hAnsi="Arial Narrow"/>
                <w:b/>
                <w:szCs w:val="24"/>
              </w:rPr>
            </w:pPr>
            <w:r w:rsidRPr="00A0339D">
              <w:rPr>
                <w:rFonts w:ascii="Arial Narrow" w:hAnsi="Arial Narrow"/>
                <w:b/>
                <w:w w:val="105"/>
                <w:szCs w:val="24"/>
              </w:rPr>
              <w:t>4/11/2022</w:t>
            </w:r>
          </w:p>
        </w:tc>
        <w:tc>
          <w:tcPr>
            <w:tcW w:w="862" w:type="dxa"/>
          </w:tcPr>
          <w:p w14:paraId="51F4C065" w14:textId="77777777" w:rsidR="002F1187" w:rsidRPr="00A0339D" w:rsidRDefault="002F1187" w:rsidP="002F1187">
            <w:pPr>
              <w:pStyle w:val="TableParagraph"/>
              <w:spacing w:before="10"/>
              <w:rPr>
                <w:rFonts w:ascii="Arial Narrow" w:hAnsi="Arial Narrow"/>
                <w:szCs w:val="24"/>
              </w:rPr>
            </w:pPr>
          </w:p>
          <w:p w14:paraId="3585C0E1" w14:textId="77777777" w:rsidR="002F1187" w:rsidRPr="00A0339D" w:rsidRDefault="002F1187" w:rsidP="002F1187">
            <w:pPr>
              <w:pStyle w:val="TableParagraph"/>
              <w:ind w:right="4"/>
              <w:jc w:val="right"/>
              <w:rPr>
                <w:rFonts w:ascii="Arial Narrow" w:hAnsi="Arial Narrow"/>
                <w:b/>
                <w:szCs w:val="24"/>
              </w:rPr>
            </w:pPr>
            <w:r w:rsidRPr="00A0339D">
              <w:rPr>
                <w:rFonts w:ascii="Arial Narrow" w:hAnsi="Arial Narrow"/>
                <w:b/>
                <w:w w:val="105"/>
                <w:szCs w:val="24"/>
              </w:rPr>
              <w:t>6/9/2023</w:t>
            </w:r>
          </w:p>
        </w:tc>
        <w:tc>
          <w:tcPr>
            <w:tcW w:w="5124" w:type="dxa"/>
          </w:tcPr>
          <w:p w14:paraId="67453793" w14:textId="77777777" w:rsidR="002F1187" w:rsidRPr="00A0339D" w:rsidRDefault="002F1187" w:rsidP="002F1187">
            <w:pPr>
              <w:pStyle w:val="TableParagraph"/>
              <w:spacing w:before="98" w:line="266" w:lineRule="auto"/>
              <w:ind w:left="25" w:right="380"/>
              <w:rPr>
                <w:rFonts w:ascii="Arial Narrow" w:hAnsi="Arial Narrow"/>
                <w:b/>
                <w:szCs w:val="24"/>
              </w:rPr>
            </w:pPr>
            <w:r w:rsidRPr="00A0339D">
              <w:rPr>
                <w:rFonts w:ascii="Arial Narrow" w:hAnsi="Arial Narrow"/>
                <w:b/>
                <w:w w:val="105"/>
                <w:szCs w:val="24"/>
              </w:rPr>
              <w:t>The "Foundational Work" section of the schedule aims to group the planning documentation needed to execute all the work for the administration year.</w:t>
            </w:r>
          </w:p>
        </w:tc>
      </w:tr>
      <w:tr w:rsidR="002F1187" w:rsidRPr="00A0339D" w14:paraId="4CD4E0F9" w14:textId="77777777" w:rsidTr="002427D3">
        <w:trPr>
          <w:cantSplit/>
          <w:trHeight w:val="174"/>
        </w:trPr>
        <w:tc>
          <w:tcPr>
            <w:tcW w:w="1106" w:type="dxa"/>
          </w:tcPr>
          <w:p w14:paraId="60765604"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36CEBD22"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23.1.1</w:t>
            </w:r>
          </w:p>
        </w:tc>
        <w:tc>
          <w:tcPr>
            <w:tcW w:w="4197" w:type="dxa"/>
          </w:tcPr>
          <w:p w14:paraId="343A877C" w14:textId="77777777" w:rsidR="002F1187" w:rsidRPr="00A0339D" w:rsidRDefault="002F1187" w:rsidP="002F1187">
            <w:pPr>
              <w:pStyle w:val="TableParagraph"/>
              <w:spacing w:before="4"/>
              <w:ind w:left="227"/>
              <w:rPr>
                <w:rFonts w:ascii="Arial Narrow" w:hAnsi="Arial Narrow"/>
                <w:szCs w:val="24"/>
              </w:rPr>
            </w:pPr>
            <w:r w:rsidRPr="00A0339D">
              <w:rPr>
                <w:rFonts w:ascii="Arial Narrow" w:hAnsi="Arial Narrow"/>
                <w:w w:val="105"/>
                <w:szCs w:val="24"/>
              </w:rPr>
              <w:t>Project Management Plans</w:t>
            </w:r>
          </w:p>
        </w:tc>
        <w:tc>
          <w:tcPr>
            <w:tcW w:w="967" w:type="dxa"/>
          </w:tcPr>
          <w:p w14:paraId="446C7A7C"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3 mons</w:t>
            </w:r>
          </w:p>
        </w:tc>
        <w:tc>
          <w:tcPr>
            <w:tcW w:w="828" w:type="dxa"/>
          </w:tcPr>
          <w:p w14:paraId="10A3CA1B"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4/11/2022</w:t>
            </w:r>
          </w:p>
        </w:tc>
        <w:tc>
          <w:tcPr>
            <w:tcW w:w="862" w:type="dxa"/>
          </w:tcPr>
          <w:p w14:paraId="768D263A"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7/5/2022</w:t>
            </w:r>
          </w:p>
        </w:tc>
        <w:tc>
          <w:tcPr>
            <w:tcW w:w="5124" w:type="dxa"/>
          </w:tcPr>
          <w:p w14:paraId="200076A8"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Includes pre</w:t>
            </w:r>
            <w:r w:rsidRPr="00A0339D">
              <w:rPr>
                <w:rFonts w:ascii="Cambria Math" w:hAnsi="Cambria Math" w:cs="Cambria Math"/>
                <w:w w:val="105"/>
                <w:szCs w:val="24"/>
              </w:rPr>
              <w:t>‐</w:t>
            </w:r>
            <w:r w:rsidRPr="00A0339D">
              <w:rPr>
                <w:rFonts w:ascii="Arial Narrow" w:hAnsi="Arial Narrow"/>
                <w:w w:val="105"/>
                <w:szCs w:val="24"/>
              </w:rPr>
              <w:t>contract work. No additional cost to the CDE.</w:t>
            </w:r>
          </w:p>
        </w:tc>
      </w:tr>
      <w:tr w:rsidR="002F1187" w:rsidRPr="00A0339D" w14:paraId="00B32F30" w14:textId="77777777" w:rsidTr="002427D3">
        <w:trPr>
          <w:cantSplit/>
          <w:trHeight w:val="174"/>
        </w:trPr>
        <w:tc>
          <w:tcPr>
            <w:tcW w:w="1106" w:type="dxa"/>
          </w:tcPr>
          <w:p w14:paraId="1DC79769"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0D0860A7"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23.1.2</w:t>
            </w:r>
          </w:p>
        </w:tc>
        <w:tc>
          <w:tcPr>
            <w:tcW w:w="4197" w:type="dxa"/>
          </w:tcPr>
          <w:p w14:paraId="1570A16A" w14:textId="77777777" w:rsidR="002F1187" w:rsidRPr="00A0339D" w:rsidRDefault="002F1187" w:rsidP="002F1187">
            <w:pPr>
              <w:pStyle w:val="TableParagraph"/>
              <w:spacing w:before="4"/>
              <w:ind w:left="225"/>
              <w:rPr>
                <w:rFonts w:ascii="Arial Narrow" w:hAnsi="Arial Narrow"/>
                <w:szCs w:val="24"/>
              </w:rPr>
            </w:pPr>
            <w:r w:rsidRPr="00A0339D">
              <w:rPr>
                <w:rFonts w:ascii="Arial Narrow" w:hAnsi="Arial Narrow"/>
                <w:w w:val="105"/>
                <w:szCs w:val="24"/>
              </w:rPr>
              <w:t>Planning Meetings</w:t>
            </w:r>
          </w:p>
        </w:tc>
        <w:tc>
          <w:tcPr>
            <w:tcW w:w="967" w:type="dxa"/>
          </w:tcPr>
          <w:p w14:paraId="1CED2292"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12 mons</w:t>
            </w:r>
          </w:p>
        </w:tc>
        <w:tc>
          <w:tcPr>
            <w:tcW w:w="828" w:type="dxa"/>
          </w:tcPr>
          <w:p w14:paraId="50540451"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7/1/2022</w:t>
            </w:r>
          </w:p>
        </w:tc>
        <w:tc>
          <w:tcPr>
            <w:tcW w:w="862" w:type="dxa"/>
          </w:tcPr>
          <w:p w14:paraId="423689FE"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6/9/2023</w:t>
            </w:r>
          </w:p>
        </w:tc>
        <w:tc>
          <w:tcPr>
            <w:tcW w:w="5124" w:type="dxa"/>
          </w:tcPr>
          <w:p w14:paraId="4158A4B3" w14:textId="77777777" w:rsidR="002F1187" w:rsidRPr="00A0339D" w:rsidRDefault="002F1187" w:rsidP="002F1187">
            <w:pPr>
              <w:pStyle w:val="TableParagraph"/>
              <w:rPr>
                <w:rFonts w:ascii="Arial Narrow" w:hAnsi="Arial Narrow"/>
                <w:szCs w:val="24"/>
              </w:rPr>
            </w:pPr>
          </w:p>
        </w:tc>
      </w:tr>
      <w:tr w:rsidR="002F1187" w:rsidRPr="00A0339D" w14:paraId="6CF68A40" w14:textId="77777777" w:rsidTr="002427D3">
        <w:trPr>
          <w:cantSplit/>
          <w:trHeight w:val="174"/>
        </w:trPr>
        <w:tc>
          <w:tcPr>
            <w:tcW w:w="1106" w:type="dxa"/>
          </w:tcPr>
          <w:p w14:paraId="7525F4D7"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4C2EC2FC"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23.1.3</w:t>
            </w:r>
          </w:p>
        </w:tc>
        <w:tc>
          <w:tcPr>
            <w:tcW w:w="4197" w:type="dxa"/>
          </w:tcPr>
          <w:p w14:paraId="38FB0BB3" w14:textId="77777777" w:rsidR="002F1187" w:rsidRPr="00A0339D" w:rsidRDefault="002F1187" w:rsidP="002F1187">
            <w:pPr>
              <w:pStyle w:val="TableParagraph"/>
              <w:spacing w:before="4"/>
              <w:ind w:left="226"/>
              <w:rPr>
                <w:rFonts w:ascii="Arial Narrow" w:hAnsi="Arial Narrow"/>
                <w:szCs w:val="24"/>
              </w:rPr>
            </w:pPr>
            <w:r w:rsidRPr="00A0339D">
              <w:rPr>
                <w:rFonts w:ascii="Arial Narrow" w:hAnsi="Arial Narrow"/>
                <w:w w:val="105"/>
                <w:szCs w:val="24"/>
              </w:rPr>
              <w:t>Schedule of Deliverables Development and Baselining</w:t>
            </w:r>
          </w:p>
        </w:tc>
        <w:tc>
          <w:tcPr>
            <w:tcW w:w="967" w:type="dxa"/>
          </w:tcPr>
          <w:p w14:paraId="11FC96D1" w14:textId="77777777" w:rsidR="002F1187" w:rsidRPr="00A0339D" w:rsidRDefault="002F1187" w:rsidP="002F1187">
            <w:pPr>
              <w:pStyle w:val="TableParagraph"/>
              <w:spacing w:before="4"/>
              <w:ind w:left="26"/>
              <w:rPr>
                <w:rFonts w:ascii="Arial Narrow" w:hAnsi="Arial Narrow"/>
                <w:szCs w:val="24"/>
              </w:rPr>
            </w:pPr>
            <w:r w:rsidRPr="00A0339D">
              <w:rPr>
                <w:rFonts w:ascii="Arial Narrow" w:hAnsi="Arial Narrow"/>
                <w:w w:val="105"/>
                <w:szCs w:val="24"/>
              </w:rPr>
              <w:t>12 mons</w:t>
            </w:r>
          </w:p>
        </w:tc>
        <w:tc>
          <w:tcPr>
            <w:tcW w:w="828" w:type="dxa"/>
          </w:tcPr>
          <w:p w14:paraId="223279AA"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7/1/2022</w:t>
            </w:r>
          </w:p>
        </w:tc>
        <w:tc>
          <w:tcPr>
            <w:tcW w:w="862" w:type="dxa"/>
          </w:tcPr>
          <w:p w14:paraId="057228E8"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6/9/2023</w:t>
            </w:r>
          </w:p>
        </w:tc>
        <w:tc>
          <w:tcPr>
            <w:tcW w:w="5124" w:type="dxa"/>
          </w:tcPr>
          <w:p w14:paraId="0797FDF6" w14:textId="77777777" w:rsidR="002F1187" w:rsidRPr="00A0339D" w:rsidRDefault="002F1187" w:rsidP="002F1187">
            <w:pPr>
              <w:pStyle w:val="TableParagraph"/>
              <w:rPr>
                <w:rFonts w:ascii="Arial Narrow" w:hAnsi="Arial Narrow"/>
                <w:szCs w:val="24"/>
              </w:rPr>
            </w:pPr>
          </w:p>
        </w:tc>
      </w:tr>
      <w:tr w:rsidR="002F1187" w:rsidRPr="00A0339D" w14:paraId="4280FB26" w14:textId="77777777" w:rsidTr="002427D3">
        <w:trPr>
          <w:cantSplit/>
          <w:trHeight w:val="174"/>
        </w:trPr>
        <w:tc>
          <w:tcPr>
            <w:tcW w:w="1106" w:type="dxa"/>
          </w:tcPr>
          <w:p w14:paraId="4922A8D1"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51B34599"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23.1.4</w:t>
            </w:r>
          </w:p>
        </w:tc>
        <w:tc>
          <w:tcPr>
            <w:tcW w:w="4197" w:type="dxa"/>
          </w:tcPr>
          <w:p w14:paraId="6581D918" w14:textId="77777777" w:rsidR="002F1187" w:rsidRPr="00A0339D" w:rsidRDefault="002F1187" w:rsidP="002F1187">
            <w:pPr>
              <w:pStyle w:val="TableParagraph"/>
              <w:spacing w:before="4"/>
              <w:ind w:left="226"/>
              <w:rPr>
                <w:rFonts w:ascii="Arial Narrow" w:hAnsi="Arial Narrow"/>
                <w:szCs w:val="24"/>
              </w:rPr>
            </w:pPr>
            <w:r w:rsidRPr="00A0339D">
              <w:rPr>
                <w:rFonts w:ascii="Arial Narrow" w:hAnsi="Arial Narrow"/>
                <w:w w:val="105"/>
                <w:szCs w:val="24"/>
              </w:rPr>
              <w:t>High</w:t>
            </w:r>
            <w:r w:rsidRPr="00A0339D">
              <w:rPr>
                <w:rFonts w:ascii="Cambria Math" w:hAnsi="Cambria Math" w:cs="Cambria Math"/>
                <w:w w:val="105"/>
                <w:szCs w:val="24"/>
              </w:rPr>
              <w:t>‐</w:t>
            </w:r>
            <w:r w:rsidRPr="00A0339D">
              <w:rPr>
                <w:rFonts w:ascii="Arial Narrow" w:hAnsi="Arial Narrow"/>
                <w:w w:val="105"/>
                <w:szCs w:val="24"/>
              </w:rPr>
              <w:t>Level Business Requirements</w:t>
            </w:r>
          </w:p>
        </w:tc>
        <w:tc>
          <w:tcPr>
            <w:tcW w:w="967" w:type="dxa"/>
          </w:tcPr>
          <w:p w14:paraId="417257BE" w14:textId="77777777" w:rsidR="002F1187" w:rsidRPr="00A0339D" w:rsidRDefault="002F1187" w:rsidP="002F1187">
            <w:pPr>
              <w:pStyle w:val="TableParagraph"/>
              <w:spacing w:before="4"/>
              <w:ind w:left="26"/>
              <w:rPr>
                <w:rFonts w:ascii="Arial Narrow" w:hAnsi="Arial Narrow"/>
                <w:szCs w:val="24"/>
              </w:rPr>
            </w:pPr>
            <w:r w:rsidRPr="00A0339D">
              <w:rPr>
                <w:rFonts w:ascii="Arial Narrow" w:hAnsi="Arial Narrow"/>
                <w:w w:val="105"/>
                <w:szCs w:val="24"/>
              </w:rPr>
              <w:t>20 days</w:t>
            </w:r>
          </w:p>
        </w:tc>
        <w:tc>
          <w:tcPr>
            <w:tcW w:w="828" w:type="dxa"/>
          </w:tcPr>
          <w:p w14:paraId="5A9CEEAF"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7/1/2022</w:t>
            </w:r>
          </w:p>
        </w:tc>
        <w:tc>
          <w:tcPr>
            <w:tcW w:w="862" w:type="dxa"/>
          </w:tcPr>
          <w:p w14:paraId="517DA789"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7/29/2022</w:t>
            </w:r>
          </w:p>
        </w:tc>
        <w:tc>
          <w:tcPr>
            <w:tcW w:w="5124" w:type="dxa"/>
          </w:tcPr>
          <w:p w14:paraId="5C910530" w14:textId="77777777" w:rsidR="002F1187" w:rsidRPr="00A0339D" w:rsidRDefault="002F1187" w:rsidP="002F1187">
            <w:pPr>
              <w:pStyle w:val="TableParagraph"/>
              <w:rPr>
                <w:rFonts w:ascii="Arial Narrow" w:hAnsi="Arial Narrow"/>
                <w:szCs w:val="24"/>
              </w:rPr>
            </w:pPr>
          </w:p>
        </w:tc>
      </w:tr>
      <w:tr w:rsidR="002F1187" w:rsidRPr="00A0339D" w14:paraId="12F174CB" w14:textId="77777777" w:rsidTr="002427D3">
        <w:trPr>
          <w:cantSplit/>
          <w:trHeight w:val="174"/>
        </w:trPr>
        <w:tc>
          <w:tcPr>
            <w:tcW w:w="1106" w:type="dxa"/>
          </w:tcPr>
          <w:p w14:paraId="692FAC2E"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64ED5692"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23.1.5</w:t>
            </w:r>
          </w:p>
        </w:tc>
        <w:tc>
          <w:tcPr>
            <w:tcW w:w="4197" w:type="dxa"/>
          </w:tcPr>
          <w:p w14:paraId="001F1488" w14:textId="77777777" w:rsidR="002F1187" w:rsidRPr="00A0339D" w:rsidRDefault="002F1187" w:rsidP="002F1187">
            <w:pPr>
              <w:pStyle w:val="TableParagraph"/>
              <w:spacing w:before="4"/>
              <w:ind w:left="226"/>
              <w:rPr>
                <w:rFonts w:ascii="Arial Narrow" w:hAnsi="Arial Narrow"/>
                <w:szCs w:val="24"/>
              </w:rPr>
            </w:pPr>
            <w:r w:rsidRPr="00A0339D">
              <w:rPr>
                <w:rFonts w:ascii="Arial Narrow" w:hAnsi="Arial Narrow"/>
                <w:w w:val="105"/>
                <w:szCs w:val="24"/>
              </w:rPr>
              <w:t>Accessibility Plan</w:t>
            </w:r>
          </w:p>
        </w:tc>
        <w:tc>
          <w:tcPr>
            <w:tcW w:w="967" w:type="dxa"/>
          </w:tcPr>
          <w:p w14:paraId="436351B0"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20 days</w:t>
            </w:r>
          </w:p>
        </w:tc>
        <w:tc>
          <w:tcPr>
            <w:tcW w:w="828" w:type="dxa"/>
          </w:tcPr>
          <w:p w14:paraId="5441B430"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7/1/2022</w:t>
            </w:r>
          </w:p>
        </w:tc>
        <w:tc>
          <w:tcPr>
            <w:tcW w:w="862" w:type="dxa"/>
          </w:tcPr>
          <w:p w14:paraId="77AA8933"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7/29/2022</w:t>
            </w:r>
          </w:p>
        </w:tc>
        <w:tc>
          <w:tcPr>
            <w:tcW w:w="5124" w:type="dxa"/>
          </w:tcPr>
          <w:p w14:paraId="645E5BB7" w14:textId="77777777" w:rsidR="002F1187" w:rsidRPr="00A0339D" w:rsidRDefault="002F1187" w:rsidP="002F1187">
            <w:pPr>
              <w:pStyle w:val="TableParagraph"/>
              <w:rPr>
                <w:rFonts w:ascii="Arial Narrow" w:hAnsi="Arial Narrow"/>
                <w:szCs w:val="24"/>
              </w:rPr>
            </w:pPr>
          </w:p>
        </w:tc>
      </w:tr>
      <w:tr w:rsidR="002F1187" w:rsidRPr="00A0339D" w14:paraId="07B9A016" w14:textId="77777777" w:rsidTr="002427D3">
        <w:trPr>
          <w:cantSplit/>
          <w:trHeight w:val="174"/>
        </w:trPr>
        <w:tc>
          <w:tcPr>
            <w:tcW w:w="1106" w:type="dxa"/>
          </w:tcPr>
          <w:p w14:paraId="541A4625"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0F01CE57"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23.1.6</w:t>
            </w:r>
          </w:p>
        </w:tc>
        <w:tc>
          <w:tcPr>
            <w:tcW w:w="4197" w:type="dxa"/>
          </w:tcPr>
          <w:p w14:paraId="53558B5D" w14:textId="77777777" w:rsidR="002F1187" w:rsidRPr="00A0339D" w:rsidRDefault="002F1187" w:rsidP="002F1187">
            <w:pPr>
              <w:pStyle w:val="TableParagraph"/>
              <w:spacing w:before="4"/>
              <w:ind w:left="227"/>
              <w:rPr>
                <w:rFonts w:ascii="Arial Narrow" w:hAnsi="Arial Narrow"/>
                <w:szCs w:val="24"/>
              </w:rPr>
            </w:pPr>
            <w:r w:rsidRPr="00A0339D">
              <w:rPr>
                <w:rFonts w:ascii="Arial Narrow" w:hAnsi="Arial Narrow"/>
                <w:w w:val="105"/>
                <w:szCs w:val="24"/>
              </w:rPr>
              <w:t>Item Development Plan</w:t>
            </w:r>
          </w:p>
        </w:tc>
        <w:tc>
          <w:tcPr>
            <w:tcW w:w="967" w:type="dxa"/>
          </w:tcPr>
          <w:p w14:paraId="13D04BA0"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20 days</w:t>
            </w:r>
          </w:p>
        </w:tc>
        <w:tc>
          <w:tcPr>
            <w:tcW w:w="828" w:type="dxa"/>
          </w:tcPr>
          <w:p w14:paraId="38F1EEA0"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7/1/2022</w:t>
            </w:r>
          </w:p>
        </w:tc>
        <w:tc>
          <w:tcPr>
            <w:tcW w:w="862" w:type="dxa"/>
          </w:tcPr>
          <w:p w14:paraId="345C3E20"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7/29/2022</w:t>
            </w:r>
          </w:p>
        </w:tc>
        <w:tc>
          <w:tcPr>
            <w:tcW w:w="5124" w:type="dxa"/>
          </w:tcPr>
          <w:p w14:paraId="51C82ED6" w14:textId="77777777" w:rsidR="002F1187" w:rsidRPr="00A0339D" w:rsidRDefault="002F1187" w:rsidP="002F1187">
            <w:pPr>
              <w:pStyle w:val="TableParagraph"/>
              <w:rPr>
                <w:rFonts w:ascii="Arial Narrow" w:hAnsi="Arial Narrow"/>
                <w:szCs w:val="24"/>
              </w:rPr>
            </w:pPr>
          </w:p>
        </w:tc>
      </w:tr>
      <w:tr w:rsidR="002F1187" w:rsidRPr="00A0339D" w14:paraId="03106A16" w14:textId="77777777" w:rsidTr="002427D3">
        <w:trPr>
          <w:cantSplit/>
          <w:trHeight w:val="174"/>
        </w:trPr>
        <w:tc>
          <w:tcPr>
            <w:tcW w:w="1106" w:type="dxa"/>
          </w:tcPr>
          <w:p w14:paraId="773F2562"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4C8A260C"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23.1.7</w:t>
            </w:r>
          </w:p>
        </w:tc>
        <w:tc>
          <w:tcPr>
            <w:tcW w:w="4197" w:type="dxa"/>
          </w:tcPr>
          <w:p w14:paraId="6AE28787" w14:textId="77777777" w:rsidR="002F1187" w:rsidRPr="00A0339D" w:rsidRDefault="002F1187" w:rsidP="002F1187">
            <w:pPr>
              <w:pStyle w:val="TableParagraph"/>
              <w:spacing w:before="4"/>
              <w:ind w:left="226"/>
              <w:rPr>
                <w:rFonts w:ascii="Arial Narrow" w:hAnsi="Arial Narrow"/>
                <w:szCs w:val="24"/>
              </w:rPr>
            </w:pPr>
            <w:r w:rsidRPr="00A0339D">
              <w:rPr>
                <w:rFonts w:ascii="Arial Narrow" w:hAnsi="Arial Narrow"/>
                <w:w w:val="105"/>
                <w:szCs w:val="24"/>
              </w:rPr>
              <w:t>Item Specifications</w:t>
            </w:r>
          </w:p>
        </w:tc>
        <w:tc>
          <w:tcPr>
            <w:tcW w:w="967" w:type="dxa"/>
          </w:tcPr>
          <w:p w14:paraId="0F7638D6"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20 days</w:t>
            </w:r>
          </w:p>
        </w:tc>
        <w:tc>
          <w:tcPr>
            <w:tcW w:w="828" w:type="dxa"/>
          </w:tcPr>
          <w:p w14:paraId="456F27B5"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7/1/2022</w:t>
            </w:r>
          </w:p>
        </w:tc>
        <w:tc>
          <w:tcPr>
            <w:tcW w:w="862" w:type="dxa"/>
          </w:tcPr>
          <w:p w14:paraId="54532CE9"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7/29/2022</w:t>
            </w:r>
          </w:p>
        </w:tc>
        <w:tc>
          <w:tcPr>
            <w:tcW w:w="5124" w:type="dxa"/>
          </w:tcPr>
          <w:p w14:paraId="15EEBE8A" w14:textId="77777777" w:rsidR="002F1187" w:rsidRPr="00A0339D" w:rsidRDefault="002F1187" w:rsidP="002F1187">
            <w:pPr>
              <w:pStyle w:val="TableParagraph"/>
              <w:rPr>
                <w:rFonts w:ascii="Arial Narrow" w:hAnsi="Arial Narrow"/>
                <w:szCs w:val="24"/>
              </w:rPr>
            </w:pPr>
          </w:p>
        </w:tc>
      </w:tr>
      <w:tr w:rsidR="002F1187" w:rsidRPr="00A0339D" w14:paraId="6F2C3CEB" w14:textId="77777777" w:rsidTr="002427D3">
        <w:trPr>
          <w:cantSplit/>
          <w:trHeight w:val="174"/>
        </w:trPr>
        <w:tc>
          <w:tcPr>
            <w:tcW w:w="1106" w:type="dxa"/>
          </w:tcPr>
          <w:p w14:paraId="27C27914"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6AABB8C0"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23.1.8</w:t>
            </w:r>
          </w:p>
        </w:tc>
        <w:tc>
          <w:tcPr>
            <w:tcW w:w="4197" w:type="dxa"/>
          </w:tcPr>
          <w:p w14:paraId="58DB8F57" w14:textId="77777777" w:rsidR="002F1187" w:rsidRPr="00A0339D" w:rsidRDefault="002F1187" w:rsidP="002F1187">
            <w:pPr>
              <w:pStyle w:val="TableParagraph"/>
              <w:spacing w:before="4"/>
              <w:ind w:left="226"/>
              <w:rPr>
                <w:rFonts w:ascii="Arial Narrow" w:hAnsi="Arial Narrow"/>
                <w:szCs w:val="24"/>
              </w:rPr>
            </w:pPr>
            <w:r w:rsidRPr="00A0339D">
              <w:rPr>
                <w:rFonts w:ascii="Arial Narrow" w:hAnsi="Arial Narrow"/>
                <w:w w:val="105"/>
                <w:szCs w:val="24"/>
              </w:rPr>
              <w:t>Test Specifications</w:t>
            </w:r>
          </w:p>
        </w:tc>
        <w:tc>
          <w:tcPr>
            <w:tcW w:w="967" w:type="dxa"/>
          </w:tcPr>
          <w:p w14:paraId="7A16E487"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20 days</w:t>
            </w:r>
          </w:p>
        </w:tc>
        <w:tc>
          <w:tcPr>
            <w:tcW w:w="828" w:type="dxa"/>
          </w:tcPr>
          <w:p w14:paraId="5B4A0CC5"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7/1/2022</w:t>
            </w:r>
          </w:p>
        </w:tc>
        <w:tc>
          <w:tcPr>
            <w:tcW w:w="862" w:type="dxa"/>
          </w:tcPr>
          <w:p w14:paraId="42D8D9FA"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7/29/2022</w:t>
            </w:r>
          </w:p>
        </w:tc>
        <w:tc>
          <w:tcPr>
            <w:tcW w:w="5124" w:type="dxa"/>
          </w:tcPr>
          <w:p w14:paraId="142F21B1" w14:textId="77777777" w:rsidR="002F1187" w:rsidRPr="00A0339D" w:rsidRDefault="002F1187" w:rsidP="002F1187">
            <w:pPr>
              <w:pStyle w:val="TableParagraph"/>
              <w:rPr>
                <w:rFonts w:ascii="Arial Narrow" w:hAnsi="Arial Narrow"/>
                <w:szCs w:val="24"/>
              </w:rPr>
            </w:pPr>
          </w:p>
        </w:tc>
      </w:tr>
      <w:tr w:rsidR="002F1187" w:rsidRPr="00A0339D" w14:paraId="1901BB00" w14:textId="77777777" w:rsidTr="002427D3">
        <w:trPr>
          <w:cantSplit/>
          <w:trHeight w:val="174"/>
        </w:trPr>
        <w:tc>
          <w:tcPr>
            <w:tcW w:w="1106" w:type="dxa"/>
          </w:tcPr>
          <w:p w14:paraId="0F29F75D"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58036527"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23.1.9</w:t>
            </w:r>
          </w:p>
        </w:tc>
        <w:tc>
          <w:tcPr>
            <w:tcW w:w="4197" w:type="dxa"/>
          </w:tcPr>
          <w:p w14:paraId="154C761E" w14:textId="77777777" w:rsidR="002F1187" w:rsidRPr="00A0339D" w:rsidRDefault="002F1187" w:rsidP="002F1187">
            <w:pPr>
              <w:pStyle w:val="TableParagraph"/>
              <w:spacing w:before="4"/>
              <w:ind w:left="226"/>
              <w:rPr>
                <w:rFonts w:ascii="Arial Narrow" w:hAnsi="Arial Narrow"/>
                <w:szCs w:val="24"/>
              </w:rPr>
            </w:pPr>
            <w:r w:rsidRPr="00A0339D">
              <w:rPr>
                <w:rFonts w:ascii="Arial Narrow" w:hAnsi="Arial Narrow"/>
                <w:w w:val="105"/>
                <w:szCs w:val="24"/>
              </w:rPr>
              <w:t>Psychometric Roadmaps</w:t>
            </w:r>
          </w:p>
        </w:tc>
        <w:tc>
          <w:tcPr>
            <w:tcW w:w="967" w:type="dxa"/>
          </w:tcPr>
          <w:p w14:paraId="315C146C"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20 days</w:t>
            </w:r>
          </w:p>
        </w:tc>
        <w:tc>
          <w:tcPr>
            <w:tcW w:w="828" w:type="dxa"/>
          </w:tcPr>
          <w:p w14:paraId="34883D90"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7/1/2022</w:t>
            </w:r>
          </w:p>
        </w:tc>
        <w:tc>
          <w:tcPr>
            <w:tcW w:w="862" w:type="dxa"/>
          </w:tcPr>
          <w:p w14:paraId="69AE9E58"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7/29/2022</w:t>
            </w:r>
          </w:p>
        </w:tc>
        <w:tc>
          <w:tcPr>
            <w:tcW w:w="5124" w:type="dxa"/>
          </w:tcPr>
          <w:p w14:paraId="6AFD786C" w14:textId="77777777" w:rsidR="002F1187" w:rsidRPr="00A0339D" w:rsidRDefault="002F1187" w:rsidP="002F1187">
            <w:pPr>
              <w:pStyle w:val="TableParagraph"/>
              <w:rPr>
                <w:rFonts w:ascii="Arial Narrow" w:hAnsi="Arial Narrow"/>
                <w:szCs w:val="24"/>
              </w:rPr>
            </w:pPr>
          </w:p>
        </w:tc>
      </w:tr>
      <w:tr w:rsidR="002F1187" w:rsidRPr="00A0339D" w14:paraId="0D325C59" w14:textId="77777777" w:rsidTr="002427D3">
        <w:trPr>
          <w:cantSplit/>
          <w:trHeight w:val="174"/>
        </w:trPr>
        <w:tc>
          <w:tcPr>
            <w:tcW w:w="1106" w:type="dxa"/>
          </w:tcPr>
          <w:p w14:paraId="726FBAE6"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436209D5"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23.1.10</w:t>
            </w:r>
          </w:p>
        </w:tc>
        <w:tc>
          <w:tcPr>
            <w:tcW w:w="4197" w:type="dxa"/>
          </w:tcPr>
          <w:p w14:paraId="23200905" w14:textId="77777777" w:rsidR="002F1187" w:rsidRPr="00A0339D" w:rsidRDefault="002F1187" w:rsidP="002F1187">
            <w:pPr>
              <w:pStyle w:val="TableParagraph"/>
              <w:spacing w:before="4"/>
              <w:ind w:left="224"/>
              <w:rPr>
                <w:rFonts w:ascii="Arial Narrow" w:hAnsi="Arial Narrow"/>
                <w:szCs w:val="24"/>
              </w:rPr>
            </w:pPr>
            <w:r w:rsidRPr="00A0339D">
              <w:rPr>
                <w:rFonts w:ascii="Arial Narrow" w:hAnsi="Arial Narrow"/>
                <w:w w:val="105"/>
                <w:szCs w:val="24"/>
              </w:rPr>
              <w:t>Scoring and Reporting Specifications</w:t>
            </w:r>
          </w:p>
        </w:tc>
        <w:tc>
          <w:tcPr>
            <w:tcW w:w="967" w:type="dxa"/>
          </w:tcPr>
          <w:p w14:paraId="1F06DA16"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 days</w:t>
            </w:r>
          </w:p>
        </w:tc>
        <w:tc>
          <w:tcPr>
            <w:tcW w:w="828" w:type="dxa"/>
          </w:tcPr>
          <w:p w14:paraId="64E94C97"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8/1/2022</w:t>
            </w:r>
          </w:p>
        </w:tc>
        <w:tc>
          <w:tcPr>
            <w:tcW w:w="862" w:type="dxa"/>
          </w:tcPr>
          <w:p w14:paraId="652C2B73"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8/26/2022</w:t>
            </w:r>
          </w:p>
        </w:tc>
        <w:tc>
          <w:tcPr>
            <w:tcW w:w="5124" w:type="dxa"/>
          </w:tcPr>
          <w:p w14:paraId="6A8BB883" w14:textId="77777777" w:rsidR="002F1187" w:rsidRPr="00A0339D" w:rsidRDefault="002F1187" w:rsidP="002F1187">
            <w:pPr>
              <w:pStyle w:val="TableParagraph"/>
              <w:rPr>
                <w:rFonts w:ascii="Arial Narrow" w:hAnsi="Arial Narrow"/>
                <w:szCs w:val="24"/>
              </w:rPr>
            </w:pPr>
          </w:p>
        </w:tc>
      </w:tr>
      <w:tr w:rsidR="002F1187" w:rsidRPr="00A0339D" w14:paraId="47EDBD51" w14:textId="77777777" w:rsidTr="002427D3">
        <w:trPr>
          <w:cantSplit/>
          <w:trHeight w:val="743"/>
        </w:trPr>
        <w:tc>
          <w:tcPr>
            <w:tcW w:w="1106" w:type="dxa"/>
          </w:tcPr>
          <w:p w14:paraId="600D853E" w14:textId="77777777" w:rsidR="002F1187" w:rsidRPr="00A0339D" w:rsidRDefault="002F1187" w:rsidP="002F1187">
            <w:pPr>
              <w:pStyle w:val="TableParagraph"/>
              <w:rPr>
                <w:rFonts w:ascii="Arial Narrow" w:hAnsi="Arial Narrow"/>
                <w:szCs w:val="24"/>
              </w:rPr>
            </w:pPr>
          </w:p>
          <w:p w14:paraId="01BD7D3C" w14:textId="77777777" w:rsidR="002F1187" w:rsidRPr="00A0339D" w:rsidRDefault="002F1187" w:rsidP="002F1187">
            <w:pPr>
              <w:pStyle w:val="TableParagraph"/>
              <w:spacing w:before="11"/>
              <w:rPr>
                <w:rFonts w:ascii="Arial Narrow" w:hAnsi="Arial Narrow"/>
                <w:szCs w:val="24"/>
              </w:rPr>
            </w:pPr>
          </w:p>
          <w:p w14:paraId="5D7A14E0"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2022–2023</w:t>
            </w:r>
          </w:p>
        </w:tc>
        <w:tc>
          <w:tcPr>
            <w:tcW w:w="712" w:type="dxa"/>
          </w:tcPr>
          <w:p w14:paraId="2F7FCA6B" w14:textId="77777777" w:rsidR="002F1187" w:rsidRPr="00A0339D" w:rsidRDefault="002F1187" w:rsidP="002F1187">
            <w:pPr>
              <w:pStyle w:val="TableParagraph"/>
              <w:rPr>
                <w:rFonts w:ascii="Arial Narrow" w:hAnsi="Arial Narrow"/>
                <w:szCs w:val="24"/>
              </w:rPr>
            </w:pPr>
          </w:p>
          <w:p w14:paraId="54852AB6" w14:textId="77777777" w:rsidR="002F1187" w:rsidRPr="00A0339D" w:rsidRDefault="002F1187" w:rsidP="002F1187">
            <w:pPr>
              <w:pStyle w:val="TableParagraph"/>
              <w:spacing w:before="11"/>
              <w:rPr>
                <w:rFonts w:ascii="Arial Narrow" w:hAnsi="Arial Narrow"/>
                <w:szCs w:val="24"/>
              </w:rPr>
            </w:pPr>
          </w:p>
          <w:p w14:paraId="13C458AB"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23.2</w:t>
            </w:r>
          </w:p>
        </w:tc>
        <w:tc>
          <w:tcPr>
            <w:tcW w:w="4197" w:type="dxa"/>
          </w:tcPr>
          <w:p w14:paraId="6E8A55B6" w14:textId="77777777" w:rsidR="002F1187" w:rsidRPr="00A0339D" w:rsidRDefault="002F1187" w:rsidP="002F1187">
            <w:pPr>
              <w:pStyle w:val="TableParagraph"/>
              <w:rPr>
                <w:rFonts w:ascii="Arial Narrow" w:hAnsi="Arial Narrow"/>
                <w:szCs w:val="24"/>
              </w:rPr>
            </w:pPr>
          </w:p>
          <w:p w14:paraId="4C070CCB" w14:textId="77777777" w:rsidR="002F1187" w:rsidRPr="00A0339D" w:rsidRDefault="002F1187" w:rsidP="002F1187">
            <w:pPr>
              <w:pStyle w:val="TableParagraph"/>
              <w:spacing w:before="11"/>
              <w:rPr>
                <w:rFonts w:ascii="Arial Narrow" w:hAnsi="Arial Narrow"/>
                <w:szCs w:val="24"/>
              </w:rPr>
            </w:pPr>
          </w:p>
          <w:p w14:paraId="4582B451"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Item Development</w:t>
            </w:r>
          </w:p>
        </w:tc>
        <w:tc>
          <w:tcPr>
            <w:tcW w:w="967" w:type="dxa"/>
          </w:tcPr>
          <w:p w14:paraId="424C68D5" w14:textId="77777777" w:rsidR="002F1187" w:rsidRPr="00A0339D" w:rsidRDefault="002F1187" w:rsidP="002F1187">
            <w:pPr>
              <w:pStyle w:val="TableParagraph"/>
              <w:rPr>
                <w:rFonts w:ascii="Arial Narrow" w:hAnsi="Arial Narrow"/>
                <w:szCs w:val="24"/>
              </w:rPr>
            </w:pPr>
          </w:p>
          <w:p w14:paraId="085E9251" w14:textId="77777777" w:rsidR="002F1187" w:rsidRPr="00A0339D" w:rsidRDefault="002F1187" w:rsidP="002F1187">
            <w:pPr>
              <w:pStyle w:val="TableParagraph"/>
              <w:spacing w:before="11"/>
              <w:rPr>
                <w:rFonts w:ascii="Arial Narrow" w:hAnsi="Arial Narrow"/>
                <w:szCs w:val="24"/>
              </w:rPr>
            </w:pPr>
          </w:p>
          <w:p w14:paraId="2F1FE639"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30 days</w:t>
            </w:r>
          </w:p>
        </w:tc>
        <w:tc>
          <w:tcPr>
            <w:tcW w:w="828" w:type="dxa"/>
          </w:tcPr>
          <w:p w14:paraId="75CFE668" w14:textId="77777777" w:rsidR="002F1187" w:rsidRPr="00A0339D" w:rsidRDefault="002F1187" w:rsidP="002F1187">
            <w:pPr>
              <w:pStyle w:val="TableParagraph"/>
              <w:rPr>
                <w:rFonts w:ascii="Arial Narrow" w:hAnsi="Arial Narrow"/>
                <w:szCs w:val="24"/>
              </w:rPr>
            </w:pPr>
          </w:p>
          <w:p w14:paraId="43C70B7B" w14:textId="77777777" w:rsidR="002F1187" w:rsidRPr="00A0339D" w:rsidRDefault="002F1187" w:rsidP="002F1187">
            <w:pPr>
              <w:pStyle w:val="TableParagraph"/>
              <w:spacing w:before="11"/>
              <w:rPr>
                <w:rFonts w:ascii="Arial Narrow" w:hAnsi="Arial Narrow"/>
                <w:szCs w:val="24"/>
              </w:rPr>
            </w:pPr>
          </w:p>
          <w:p w14:paraId="46105682" w14:textId="77777777" w:rsidR="002F1187" w:rsidRPr="00A0339D" w:rsidRDefault="002F1187" w:rsidP="002F1187">
            <w:pPr>
              <w:pStyle w:val="TableParagraph"/>
              <w:ind w:right="6"/>
              <w:jc w:val="right"/>
              <w:rPr>
                <w:rFonts w:ascii="Arial Narrow" w:hAnsi="Arial Narrow"/>
                <w:b/>
                <w:szCs w:val="24"/>
              </w:rPr>
            </w:pPr>
            <w:r w:rsidRPr="00A0339D">
              <w:rPr>
                <w:rFonts w:ascii="Arial Narrow" w:hAnsi="Arial Narrow"/>
                <w:b/>
                <w:w w:val="105"/>
                <w:szCs w:val="24"/>
              </w:rPr>
              <w:t>8/1/2022</w:t>
            </w:r>
          </w:p>
        </w:tc>
        <w:tc>
          <w:tcPr>
            <w:tcW w:w="862" w:type="dxa"/>
          </w:tcPr>
          <w:p w14:paraId="7BD3977C" w14:textId="77777777" w:rsidR="002F1187" w:rsidRPr="00A0339D" w:rsidRDefault="002F1187" w:rsidP="002F1187">
            <w:pPr>
              <w:pStyle w:val="TableParagraph"/>
              <w:rPr>
                <w:rFonts w:ascii="Arial Narrow" w:hAnsi="Arial Narrow"/>
                <w:szCs w:val="24"/>
              </w:rPr>
            </w:pPr>
          </w:p>
          <w:p w14:paraId="7F675D37" w14:textId="77777777" w:rsidR="002F1187" w:rsidRPr="00A0339D" w:rsidRDefault="002F1187" w:rsidP="002F1187">
            <w:pPr>
              <w:pStyle w:val="TableParagraph"/>
              <w:spacing w:before="11"/>
              <w:rPr>
                <w:rFonts w:ascii="Arial Narrow" w:hAnsi="Arial Narrow"/>
                <w:szCs w:val="24"/>
              </w:rPr>
            </w:pPr>
          </w:p>
          <w:p w14:paraId="3B6FF9D9" w14:textId="77777777" w:rsidR="002F1187" w:rsidRPr="00A0339D" w:rsidRDefault="002F1187" w:rsidP="002F1187">
            <w:pPr>
              <w:pStyle w:val="TableParagraph"/>
              <w:ind w:right="6"/>
              <w:jc w:val="right"/>
              <w:rPr>
                <w:rFonts w:ascii="Arial Narrow" w:hAnsi="Arial Narrow"/>
                <w:b/>
                <w:szCs w:val="24"/>
              </w:rPr>
            </w:pPr>
            <w:r w:rsidRPr="00A0339D">
              <w:rPr>
                <w:rFonts w:ascii="Arial Narrow" w:hAnsi="Arial Narrow"/>
                <w:b/>
                <w:w w:val="105"/>
                <w:szCs w:val="24"/>
              </w:rPr>
              <w:t>9/12/2022</w:t>
            </w:r>
          </w:p>
        </w:tc>
        <w:tc>
          <w:tcPr>
            <w:tcW w:w="5124" w:type="dxa"/>
          </w:tcPr>
          <w:p w14:paraId="51D0BED7" w14:textId="77777777" w:rsidR="002F1187" w:rsidRPr="00A0339D" w:rsidRDefault="002F1187" w:rsidP="002F1187">
            <w:pPr>
              <w:pStyle w:val="TableParagraph"/>
              <w:spacing w:before="4" w:line="266" w:lineRule="auto"/>
              <w:ind w:left="25" w:right="41"/>
              <w:rPr>
                <w:rFonts w:ascii="Arial Narrow" w:hAnsi="Arial Narrow"/>
                <w:b/>
                <w:szCs w:val="24"/>
              </w:rPr>
            </w:pPr>
            <w:r w:rsidRPr="00A0339D">
              <w:rPr>
                <w:rFonts w:ascii="Arial Narrow" w:hAnsi="Arial Narrow"/>
                <w:b/>
                <w:w w:val="105"/>
                <w:szCs w:val="24"/>
              </w:rPr>
              <w:t>"Item Development" typically happens on an annual cycle for each assessment that requires new items (i.e., test questions), typically to allow current items to be refreshed from current test forms. New items are added to test forms for field</w:t>
            </w:r>
          </w:p>
          <w:p w14:paraId="5036231C" w14:textId="77777777" w:rsidR="002F1187" w:rsidRPr="00A0339D" w:rsidRDefault="002F1187" w:rsidP="002F1187">
            <w:pPr>
              <w:pStyle w:val="TableParagraph"/>
              <w:ind w:left="25"/>
              <w:rPr>
                <w:rFonts w:ascii="Arial Narrow" w:hAnsi="Arial Narrow"/>
                <w:b/>
                <w:szCs w:val="24"/>
              </w:rPr>
            </w:pPr>
            <w:r w:rsidRPr="00A0339D">
              <w:rPr>
                <w:rFonts w:ascii="Arial Narrow" w:hAnsi="Arial Narrow"/>
                <w:b/>
                <w:w w:val="105"/>
                <w:szCs w:val="24"/>
              </w:rPr>
              <w:t>testing.</w:t>
            </w:r>
          </w:p>
        </w:tc>
      </w:tr>
      <w:tr w:rsidR="002F1187" w:rsidRPr="00A0339D" w14:paraId="3493B8AD" w14:textId="77777777" w:rsidTr="002427D3">
        <w:trPr>
          <w:cantSplit/>
          <w:trHeight w:val="174"/>
        </w:trPr>
        <w:tc>
          <w:tcPr>
            <w:tcW w:w="1106" w:type="dxa"/>
          </w:tcPr>
          <w:p w14:paraId="0684A598"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29D1718A"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23.2.1</w:t>
            </w:r>
          </w:p>
        </w:tc>
        <w:tc>
          <w:tcPr>
            <w:tcW w:w="4197" w:type="dxa"/>
          </w:tcPr>
          <w:p w14:paraId="62FD933F" w14:textId="77777777" w:rsidR="002F1187" w:rsidRPr="00A0339D" w:rsidRDefault="002F1187" w:rsidP="002F1187">
            <w:pPr>
              <w:pStyle w:val="TableParagraph"/>
              <w:spacing w:before="4"/>
              <w:ind w:left="226"/>
              <w:rPr>
                <w:rFonts w:ascii="Arial Narrow" w:hAnsi="Arial Narrow"/>
                <w:szCs w:val="24"/>
              </w:rPr>
            </w:pPr>
            <w:r w:rsidRPr="00A0339D">
              <w:rPr>
                <w:rFonts w:ascii="Arial Narrow" w:hAnsi="Arial Narrow"/>
                <w:w w:val="105"/>
                <w:szCs w:val="24"/>
              </w:rPr>
              <w:t>Item Authoring and Reviews</w:t>
            </w:r>
          </w:p>
        </w:tc>
        <w:tc>
          <w:tcPr>
            <w:tcW w:w="967" w:type="dxa"/>
          </w:tcPr>
          <w:p w14:paraId="3506C91B"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10 days</w:t>
            </w:r>
          </w:p>
        </w:tc>
        <w:tc>
          <w:tcPr>
            <w:tcW w:w="828" w:type="dxa"/>
          </w:tcPr>
          <w:p w14:paraId="605DD5E4"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8/1/2022</w:t>
            </w:r>
          </w:p>
        </w:tc>
        <w:tc>
          <w:tcPr>
            <w:tcW w:w="862" w:type="dxa"/>
          </w:tcPr>
          <w:p w14:paraId="0AE377CE"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8/12/2022</w:t>
            </w:r>
          </w:p>
        </w:tc>
        <w:tc>
          <w:tcPr>
            <w:tcW w:w="5124" w:type="dxa"/>
          </w:tcPr>
          <w:p w14:paraId="5377C37F" w14:textId="77777777" w:rsidR="002F1187" w:rsidRPr="00A0339D" w:rsidRDefault="002F1187" w:rsidP="002F1187">
            <w:pPr>
              <w:pStyle w:val="TableParagraph"/>
              <w:rPr>
                <w:rFonts w:ascii="Arial Narrow" w:hAnsi="Arial Narrow"/>
                <w:szCs w:val="24"/>
              </w:rPr>
            </w:pPr>
          </w:p>
        </w:tc>
      </w:tr>
      <w:tr w:rsidR="002F1187" w:rsidRPr="00A0339D" w14:paraId="3308463E" w14:textId="77777777" w:rsidTr="002427D3">
        <w:trPr>
          <w:cantSplit/>
          <w:trHeight w:val="174"/>
        </w:trPr>
        <w:tc>
          <w:tcPr>
            <w:tcW w:w="1106" w:type="dxa"/>
          </w:tcPr>
          <w:p w14:paraId="2220A103"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58CDB399"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23.2.2</w:t>
            </w:r>
          </w:p>
        </w:tc>
        <w:tc>
          <w:tcPr>
            <w:tcW w:w="4197" w:type="dxa"/>
          </w:tcPr>
          <w:p w14:paraId="666FE7AB" w14:textId="77777777" w:rsidR="002F1187" w:rsidRPr="00A0339D" w:rsidRDefault="002F1187" w:rsidP="002F1187">
            <w:pPr>
              <w:pStyle w:val="TableParagraph"/>
              <w:spacing w:before="4"/>
              <w:ind w:left="224"/>
              <w:rPr>
                <w:rFonts w:ascii="Arial Narrow" w:hAnsi="Arial Narrow"/>
                <w:szCs w:val="24"/>
              </w:rPr>
            </w:pPr>
            <w:r w:rsidRPr="00A0339D">
              <w:rPr>
                <w:rFonts w:ascii="Arial Narrow" w:hAnsi="Arial Narrow"/>
                <w:w w:val="105"/>
                <w:szCs w:val="24"/>
              </w:rPr>
              <w:t>Item approval, Finalization, and Export (to Cambium)</w:t>
            </w:r>
          </w:p>
        </w:tc>
        <w:tc>
          <w:tcPr>
            <w:tcW w:w="967" w:type="dxa"/>
          </w:tcPr>
          <w:p w14:paraId="6E178B52"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10 days</w:t>
            </w:r>
          </w:p>
        </w:tc>
        <w:tc>
          <w:tcPr>
            <w:tcW w:w="828" w:type="dxa"/>
          </w:tcPr>
          <w:p w14:paraId="1848C0D4"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8/15/2022</w:t>
            </w:r>
          </w:p>
        </w:tc>
        <w:tc>
          <w:tcPr>
            <w:tcW w:w="862" w:type="dxa"/>
          </w:tcPr>
          <w:p w14:paraId="3A1A3831"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8/26/2022</w:t>
            </w:r>
          </w:p>
        </w:tc>
        <w:tc>
          <w:tcPr>
            <w:tcW w:w="5124" w:type="dxa"/>
          </w:tcPr>
          <w:p w14:paraId="1AEA8BF7" w14:textId="77777777" w:rsidR="002F1187" w:rsidRPr="00A0339D" w:rsidRDefault="002F1187" w:rsidP="002F1187">
            <w:pPr>
              <w:pStyle w:val="TableParagraph"/>
              <w:rPr>
                <w:rFonts w:ascii="Arial Narrow" w:hAnsi="Arial Narrow"/>
                <w:szCs w:val="24"/>
              </w:rPr>
            </w:pPr>
          </w:p>
        </w:tc>
      </w:tr>
      <w:tr w:rsidR="002F1187" w:rsidRPr="00A0339D" w14:paraId="15098C5E" w14:textId="77777777" w:rsidTr="002427D3">
        <w:trPr>
          <w:cantSplit/>
          <w:trHeight w:val="174"/>
        </w:trPr>
        <w:tc>
          <w:tcPr>
            <w:tcW w:w="1106" w:type="dxa"/>
          </w:tcPr>
          <w:p w14:paraId="5F7B8540"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20B3C217"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23.2.3</w:t>
            </w:r>
          </w:p>
        </w:tc>
        <w:tc>
          <w:tcPr>
            <w:tcW w:w="4197" w:type="dxa"/>
          </w:tcPr>
          <w:p w14:paraId="2B29BE07" w14:textId="77777777" w:rsidR="002F1187" w:rsidRPr="00A0339D" w:rsidRDefault="002F1187" w:rsidP="002F1187">
            <w:pPr>
              <w:pStyle w:val="TableParagraph"/>
              <w:spacing w:before="4"/>
              <w:ind w:left="225"/>
              <w:rPr>
                <w:rFonts w:ascii="Arial Narrow" w:hAnsi="Arial Narrow"/>
                <w:szCs w:val="24"/>
              </w:rPr>
            </w:pPr>
            <w:r w:rsidRPr="00A0339D">
              <w:rPr>
                <w:rFonts w:ascii="Arial Narrow" w:hAnsi="Arial Narrow"/>
                <w:w w:val="105"/>
                <w:szCs w:val="24"/>
              </w:rPr>
              <w:t>Accessibility Resources</w:t>
            </w:r>
          </w:p>
        </w:tc>
        <w:tc>
          <w:tcPr>
            <w:tcW w:w="967" w:type="dxa"/>
          </w:tcPr>
          <w:p w14:paraId="7B6BEBEE"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10 days</w:t>
            </w:r>
          </w:p>
        </w:tc>
        <w:tc>
          <w:tcPr>
            <w:tcW w:w="828" w:type="dxa"/>
          </w:tcPr>
          <w:p w14:paraId="7646FE0C"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8/29/2022</w:t>
            </w:r>
          </w:p>
        </w:tc>
        <w:tc>
          <w:tcPr>
            <w:tcW w:w="862" w:type="dxa"/>
          </w:tcPr>
          <w:p w14:paraId="1C8D047A"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9/12/2022</w:t>
            </w:r>
          </w:p>
        </w:tc>
        <w:tc>
          <w:tcPr>
            <w:tcW w:w="5124" w:type="dxa"/>
          </w:tcPr>
          <w:p w14:paraId="68F1885F" w14:textId="77777777" w:rsidR="002F1187" w:rsidRPr="00A0339D" w:rsidRDefault="002F1187" w:rsidP="002F1187">
            <w:pPr>
              <w:pStyle w:val="TableParagraph"/>
              <w:rPr>
                <w:rFonts w:ascii="Arial Narrow" w:hAnsi="Arial Narrow"/>
                <w:szCs w:val="24"/>
              </w:rPr>
            </w:pPr>
          </w:p>
        </w:tc>
      </w:tr>
      <w:tr w:rsidR="002F1187" w:rsidRPr="00A0339D" w14:paraId="1D45C242" w14:textId="77777777" w:rsidTr="002427D3">
        <w:trPr>
          <w:cantSplit/>
          <w:trHeight w:val="743"/>
        </w:trPr>
        <w:tc>
          <w:tcPr>
            <w:tcW w:w="1106" w:type="dxa"/>
          </w:tcPr>
          <w:p w14:paraId="2A5A9C2F" w14:textId="77777777" w:rsidR="002F1187" w:rsidRPr="00A0339D" w:rsidRDefault="002F1187" w:rsidP="002F1187">
            <w:pPr>
              <w:pStyle w:val="TableParagraph"/>
              <w:rPr>
                <w:rFonts w:ascii="Arial Narrow" w:hAnsi="Arial Narrow"/>
                <w:szCs w:val="24"/>
              </w:rPr>
            </w:pPr>
          </w:p>
          <w:p w14:paraId="71268D17" w14:textId="77777777" w:rsidR="002F1187" w:rsidRPr="00A0339D" w:rsidRDefault="002F1187" w:rsidP="002F1187">
            <w:pPr>
              <w:pStyle w:val="TableParagraph"/>
              <w:spacing w:before="11"/>
              <w:rPr>
                <w:rFonts w:ascii="Arial Narrow" w:hAnsi="Arial Narrow"/>
                <w:szCs w:val="24"/>
              </w:rPr>
            </w:pPr>
          </w:p>
          <w:p w14:paraId="6EFF9946"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2022–2023</w:t>
            </w:r>
          </w:p>
        </w:tc>
        <w:tc>
          <w:tcPr>
            <w:tcW w:w="712" w:type="dxa"/>
          </w:tcPr>
          <w:p w14:paraId="5EA7FE40" w14:textId="77777777" w:rsidR="002F1187" w:rsidRPr="00A0339D" w:rsidRDefault="002F1187" w:rsidP="002F1187">
            <w:pPr>
              <w:pStyle w:val="TableParagraph"/>
              <w:rPr>
                <w:rFonts w:ascii="Arial Narrow" w:hAnsi="Arial Narrow"/>
                <w:szCs w:val="24"/>
              </w:rPr>
            </w:pPr>
          </w:p>
          <w:p w14:paraId="6DD1C5C6" w14:textId="77777777" w:rsidR="002F1187" w:rsidRPr="00A0339D" w:rsidRDefault="002F1187" w:rsidP="002F1187">
            <w:pPr>
              <w:pStyle w:val="TableParagraph"/>
              <w:spacing w:before="11"/>
              <w:rPr>
                <w:rFonts w:ascii="Arial Narrow" w:hAnsi="Arial Narrow"/>
                <w:szCs w:val="24"/>
              </w:rPr>
            </w:pPr>
          </w:p>
          <w:p w14:paraId="239D25AE" w14:textId="77777777" w:rsidR="002F1187" w:rsidRPr="00A0339D" w:rsidRDefault="002F1187" w:rsidP="002F1187">
            <w:pPr>
              <w:pStyle w:val="TableParagraph"/>
              <w:ind w:left="25"/>
              <w:rPr>
                <w:rFonts w:ascii="Arial Narrow" w:hAnsi="Arial Narrow"/>
                <w:b/>
                <w:szCs w:val="24"/>
              </w:rPr>
            </w:pPr>
            <w:r w:rsidRPr="00A0339D">
              <w:rPr>
                <w:rFonts w:ascii="Arial Narrow" w:hAnsi="Arial Narrow"/>
                <w:b/>
                <w:w w:val="105"/>
                <w:szCs w:val="24"/>
              </w:rPr>
              <w:t>23.3</w:t>
            </w:r>
          </w:p>
        </w:tc>
        <w:tc>
          <w:tcPr>
            <w:tcW w:w="4197" w:type="dxa"/>
          </w:tcPr>
          <w:p w14:paraId="5EBB5BA7" w14:textId="77777777" w:rsidR="002F1187" w:rsidRPr="00A0339D" w:rsidRDefault="002F1187" w:rsidP="002F1187">
            <w:pPr>
              <w:pStyle w:val="TableParagraph"/>
              <w:rPr>
                <w:rFonts w:ascii="Arial Narrow" w:hAnsi="Arial Narrow"/>
                <w:szCs w:val="24"/>
              </w:rPr>
            </w:pPr>
          </w:p>
          <w:p w14:paraId="54B7EE88" w14:textId="77777777" w:rsidR="002F1187" w:rsidRPr="00A0339D" w:rsidRDefault="002F1187" w:rsidP="002F1187">
            <w:pPr>
              <w:pStyle w:val="TableParagraph"/>
              <w:spacing w:before="11"/>
              <w:rPr>
                <w:rFonts w:ascii="Arial Narrow" w:hAnsi="Arial Narrow"/>
                <w:szCs w:val="24"/>
              </w:rPr>
            </w:pPr>
          </w:p>
          <w:p w14:paraId="2F46C195" w14:textId="77777777" w:rsidR="002F1187" w:rsidRPr="00A0339D" w:rsidRDefault="002F1187" w:rsidP="002F1187">
            <w:pPr>
              <w:pStyle w:val="TableParagraph"/>
              <w:ind w:left="126"/>
              <w:rPr>
                <w:rFonts w:ascii="Arial Narrow" w:hAnsi="Arial Narrow"/>
                <w:b/>
                <w:szCs w:val="24"/>
              </w:rPr>
            </w:pPr>
            <w:r w:rsidRPr="00A0339D">
              <w:rPr>
                <w:rFonts w:ascii="Arial Narrow" w:hAnsi="Arial Narrow"/>
                <w:b/>
                <w:w w:val="105"/>
                <w:szCs w:val="24"/>
              </w:rPr>
              <w:t xml:space="preserve">Phase 1 </w:t>
            </w:r>
            <w:r w:rsidRPr="00A0339D">
              <w:rPr>
                <w:rFonts w:ascii="Cambria Math" w:hAnsi="Cambria Math" w:cs="Cambria Math"/>
                <w:b/>
                <w:w w:val="105"/>
                <w:szCs w:val="24"/>
              </w:rPr>
              <w:t>‐</w:t>
            </w:r>
            <w:r w:rsidRPr="00A0339D">
              <w:rPr>
                <w:rFonts w:ascii="Arial Narrow" w:hAnsi="Arial Narrow"/>
                <w:b/>
                <w:w w:val="105"/>
                <w:szCs w:val="24"/>
              </w:rPr>
              <w:t xml:space="preserve"> July 2022 (includes Initial ELPAC and Initial Alt ELPAC)</w:t>
            </w:r>
          </w:p>
        </w:tc>
        <w:tc>
          <w:tcPr>
            <w:tcW w:w="967" w:type="dxa"/>
          </w:tcPr>
          <w:p w14:paraId="487D335E" w14:textId="77777777" w:rsidR="002F1187" w:rsidRPr="00A0339D" w:rsidRDefault="002F1187" w:rsidP="002F1187">
            <w:pPr>
              <w:pStyle w:val="TableParagraph"/>
              <w:rPr>
                <w:rFonts w:ascii="Arial Narrow" w:hAnsi="Arial Narrow"/>
                <w:szCs w:val="24"/>
              </w:rPr>
            </w:pPr>
          </w:p>
          <w:p w14:paraId="06286682" w14:textId="77777777" w:rsidR="002F1187" w:rsidRPr="00A0339D" w:rsidRDefault="002F1187" w:rsidP="002F1187">
            <w:pPr>
              <w:pStyle w:val="TableParagraph"/>
              <w:spacing w:before="11"/>
              <w:rPr>
                <w:rFonts w:ascii="Arial Narrow" w:hAnsi="Arial Narrow"/>
                <w:szCs w:val="24"/>
              </w:rPr>
            </w:pPr>
          </w:p>
          <w:p w14:paraId="56F13608" w14:textId="77777777" w:rsidR="002F1187" w:rsidRPr="00A0339D" w:rsidRDefault="002F1187" w:rsidP="002F1187">
            <w:pPr>
              <w:pStyle w:val="TableParagraph"/>
              <w:ind w:left="25"/>
              <w:rPr>
                <w:rFonts w:ascii="Arial Narrow" w:hAnsi="Arial Narrow"/>
                <w:b/>
                <w:szCs w:val="24"/>
              </w:rPr>
            </w:pPr>
            <w:r w:rsidRPr="00A0339D">
              <w:rPr>
                <w:rFonts w:ascii="Arial Narrow" w:hAnsi="Arial Narrow"/>
                <w:b/>
                <w:w w:val="105"/>
                <w:szCs w:val="24"/>
              </w:rPr>
              <w:t>86 days</w:t>
            </w:r>
          </w:p>
        </w:tc>
        <w:tc>
          <w:tcPr>
            <w:tcW w:w="828" w:type="dxa"/>
          </w:tcPr>
          <w:p w14:paraId="7EB2C292" w14:textId="77777777" w:rsidR="002F1187" w:rsidRPr="00A0339D" w:rsidRDefault="002F1187" w:rsidP="002F1187">
            <w:pPr>
              <w:pStyle w:val="TableParagraph"/>
              <w:rPr>
                <w:rFonts w:ascii="Arial Narrow" w:hAnsi="Arial Narrow"/>
                <w:szCs w:val="24"/>
              </w:rPr>
            </w:pPr>
          </w:p>
          <w:p w14:paraId="2ADF49EF" w14:textId="77777777" w:rsidR="002F1187" w:rsidRPr="00A0339D" w:rsidRDefault="002F1187" w:rsidP="002F1187">
            <w:pPr>
              <w:pStyle w:val="TableParagraph"/>
              <w:spacing w:before="11"/>
              <w:rPr>
                <w:rFonts w:ascii="Arial Narrow" w:hAnsi="Arial Narrow"/>
                <w:szCs w:val="24"/>
              </w:rPr>
            </w:pPr>
          </w:p>
          <w:p w14:paraId="53242912" w14:textId="77777777" w:rsidR="002F1187" w:rsidRPr="00A0339D" w:rsidRDefault="002F1187" w:rsidP="002F1187">
            <w:pPr>
              <w:pStyle w:val="TableParagraph"/>
              <w:ind w:right="4"/>
              <w:jc w:val="right"/>
              <w:rPr>
                <w:rFonts w:ascii="Arial Narrow" w:hAnsi="Arial Narrow"/>
                <w:b/>
                <w:szCs w:val="24"/>
              </w:rPr>
            </w:pPr>
            <w:r w:rsidRPr="00A0339D">
              <w:rPr>
                <w:rFonts w:ascii="Arial Narrow" w:hAnsi="Arial Narrow"/>
                <w:b/>
                <w:szCs w:val="24"/>
              </w:rPr>
              <w:t>3/3/2022</w:t>
            </w:r>
          </w:p>
        </w:tc>
        <w:tc>
          <w:tcPr>
            <w:tcW w:w="862" w:type="dxa"/>
          </w:tcPr>
          <w:p w14:paraId="2D4869D0" w14:textId="77777777" w:rsidR="002F1187" w:rsidRPr="00A0339D" w:rsidRDefault="002F1187" w:rsidP="002F1187">
            <w:pPr>
              <w:pStyle w:val="TableParagraph"/>
              <w:rPr>
                <w:rFonts w:ascii="Arial Narrow" w:hAnsi="Arial Narrow"/>
                <w:szCs w:val="24"/>
              </w:rPr>
            </w:pPr>
          </w:p>
          <w:p w14:paraId="4E1014F9" w14:textId="77777777" w:rsidR="002F1187" w:rsidRPr="00A0339D" w:rsidRDefault="002F1187" w:rsidP="002F1187">
            <w:pPr>
              <w:pStyle w:val="TableParagraph"/>
              <w:spacing w:before="11"/>
              <w:rPr>
                <w:rFonts w:ascii="Arial Narrow" w:hAnsi="Arial Narrow"/>
                <w:szCs w:val="24"/>
              </w:rPr>
            </w:pPr>
          </w:p>
          <w:p w14:paraId="5A016813" w14:textId="77777777" w:rsidR="002F1187" w:rsidRPr="00A0339D" w:rsidRDefault="002F1187" w:rsidP="002F1187">
            <w:pPr>
              <w:pStyle w:val="TableParagraph"/>
              <w:ind w:right="4"/>
              <w:jc w:val="right"/>
              <w:rPr>
                <w:rFonts w:ascii="Arial Narrow" w:hAnsi="Arial Narrow"/>
                <w:b/>
                <w:szCs w:val="24"/>
              </w:rPr>
            </w:pPr>
            <w:r w:rsidRPr="00A0339D">
              <w:rPr>
                <w:rFonts w:ascii="Arial Narrow" w:hAnsi="Arial Narrow"/>
                <w:b/>
                <w:szCs w:val="24"/>
              </w:rPr>
              <w:t>7/1/2022</w:t>
            </w:r>
          </w:p>
        </w:tc>
        <w:tc>
          <w:tcPr>
            <w:tcW w:w="5124" w:type="dxa"/>
          </w:tcPr>
          <w:p w14:paraId="03029605" w14:textId="77777777" w:rsidR="002F1187" w:rsidRPr="00A0339D" w:rsidRDefault="002F1187" w:rsidP="002F1187">
            <w:pPr>
              <w:pStyle w:val="TableParagraph"/>
              <w:spacing w:before="4" w:line="266" w:lineRule="auto"/>
              <w:ind w:left="25" w:right="1"/>
              <w:rPr>
                <w:rFonts w:ascii="Arial Narrow" w:hAnsi="Arial Narrow"/>
                <w:b/>
                <w:szCs w:val="24"/>
              </w:rPr>
            </w:pPr>
            <w:r w:rsidRPr="00A0339D">
              <w:rPr>
                <w:rFonts w:ascii="Arial Narrow" w:hAnsi="Arial Narrow"/>
                <w:b/>
                <w:w w:val="105"/>
                <w:szCs w:val="24"/>
              </w:rPr>
              <w:t>Much annual work is organized according to the phase release it leads up to. Phase releases are typically aligned to when LEA testing windows open and when score reporting begins. The Initial ELPACs must release at the beginning of July each</w:t>
            </w:r>
          </w:p>
          <w:p w14:paraId="1541EDA0" w14:textId="77777777" w:rsidR="002F1187" w:rsidRPr="00A0339D" w:rsidRDefault="002F1187" w:rsidP="002F1187">
            <w:pPr>
              <w:pStyle w:val="TableParagraph"/>
              <w:ind w:left="25"/>
              <w:rPr>
                <w:rFonts w:ascii="Arial Narrow" w:hAnsi="Arial Narrow"/>
                <w:b/>
                <w:szCs w:val="24"/>
              </w:rPr>
            </w:pPr>
            <w:r w:rsidRPr="00A0339D">
              <w:rPr>
                <w:rFonts w:ascii="Arial Narrow" w:hAnsi="Arial Narrow"/>
                <w:b/>
                <w:w w:val="105"/>
                <w:szCs w:val="24"/>
              </w:rPr>
              <w:t>year.</w:t>
            </w:r>
          </w:p>
        </w:tc>
      </w:tr>
      <w:tr w:rsidR="002F1187" w:rsidRPr="00A0339D" w14:paraId="66C8EA64" w14:textId="77777777" w:rsidTr="002427D3">
        <w:trPr>
          <w:cantSplit/>
          <w:trHeight w:val="174"/>
        </w:trPr>
        <w:tc>
          <w:tcPr>
            <w:tcW w:w="1106" w:type="dxa"/>
          </w:tcPr>
          <w:p w14:paraId="183A3220" w14:textId="77777777" w:rsidR="002F1187" w:rsidRPr="00A0339D" w:rsidRDefault="002F1187" w:rsidP="002F1187">
            <w:pPr>
              <w:pStyle w:val="TableParagraph"/>
              <w:spacing w:before="4" w:line="151" w:lineRule="exact"/>
              <w:ind w:left="23"/>
              <w:rPr>
                <w:rFonts w:ascii="Arial Narrow" w:hAnsi="Arial Narrow"/>
                <w:szCs w:val="24"/>
              </w:rPr>
            </w:pPr>
            <w:r w:rsidRPr="00A0339D">
              <w:rPr>
                <w:rFonts w:ascii="Arial Narrow" w:hAnsi="Arial Narrow"/>
                <w:w w:val="105"/>
                <w:szCs w:val="24"/>
              </w:rPr>
              <w:t>2022–2023</w:t>
            </w:r>
          </w:p>
        </w:tc>
        <w:tc>
          <w:tcPr>
            <w:tcW w:w="712" w:type="dxa"/>
          </w:tcPr>
          <w:p w14:paraId="0BA1A86E"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23.3.2</w:t>
            </w:r>
          </w:p>
        </w:tc>
        <w:tc>
          <w:tcPr>
            <w:tcW w:w="4197" w:type="dxa"/>
          </w:tcPr>
          <w:p w14:paraId="53C73D48" w14:textId="77777777" w:rsidR="002F1187" w:rsidRPr="00A0339D" w:rsidRDefault="002F1187" w:rsidP="002F1187">
            <w:pPr>
              <w:pStyle w:val="TableParagraph"/>
              <w:spacing w:before="4" w:line="151" w:lineRule="exact"/>
              <w:ind w:left="225"/>
              <w:rPr>
                <w:rFonts w:ascii="Arial Narrow" w:hAnsi="Arial Narrow"/>
                <w:szCs w:val="24"/>
              </w:rPr>
            </w:pPr>
            <w:r w:rsidRPr="00A0339D">
              <w:rPr>
                <w:rFonts w:ascii="Arial Narrow" w:hAnsi="Arial Narrow"/>
                <w:w w:val="105"/>
                <w:szCs w:val="24"/>
              </w:rPr>
              <w:t>Detailed Business and Functional Requirements</w:t>
            </w:r>
          </w:p>
        </w:tc>
        <w:tc>
          <w:tcPr>
            <w:tcW w:w="967" w:type="dxa"/>
          </w:tcPr>
          <w:p w14:paraId="1D86CB46"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10 days</w:t>
            </w:r>
          </w:p>
        </w:tc>
        <w:tc>
          <w:tcPr>
            <w:tcW w:w="828" w:type="dxa"/>
          </w:tcPr>
          <w:p w14:paraId="57310748"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3/3/2022</w:t>
            </w:r>
          </w:p>
        </w:tc>
        <w:tc>
          <w:tcPr>
            <w:tcW w:w="862" w:type="dxa"/>
          </w:tcPr>
          <w:p w14:paraId="0EF1409B" w14:textId="77777777" w:rsidR="002F1187" w:rsidRPr="00A0339D" w:rsidRDefault="002F1187" w:rsidP="002F1187">
            <w:pPr>
              <w:pStyle w:val="TableParagraph"/>
              <w:spacing w:before="4" w:line="151" w:lineRule="exact"/>
              <w:ind w:right="6"/>
              <w:jc w:val="right"/>
              <w:rPr>
                <w:rFonts w:ascii="Arial Narrow" w:hAnsi="Arial Narrow"/>
                <w:szCs w:val="24"/>
              </w:rPr>
            </w:pPr>
            <w:r w:rsidRPr="00A0339D">
              <w:rPr>
                <w:rFonts w:ascii="Arial Narrow" w:hAnsi="Arial Narrow"/>
                <w:szCs w:val="24"/>
              </w:rPr>
              <w:t>3/16/2022</w:t>
            </w:r>
          </w:p>
        </w:tc>
        <w:tc>
          <w:tcPr>
            <w:tcW w:w="5124" w:type="dxa"/>
          </w:tcPr>
          <w:p w14:paraId="58483FEA"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Pre</w:t>
            </w:r>
            <w:r w:rsidRPr="00A0339D">
              <w:rPr>
                <w:rFonts w:ascii="Cambria Math" w:hAnsi="Cambria Math" w:cs="Cambria Math"/>
                <w:w w:val="105"/>
                <w:szCs w:val="24"/>
              </w:rPr>
              <w:t>‐</w:t>
            </w:r>
            <w:r w:rsidRPr="00A0339D">
              <w:rPr>
                <w:rFonts w:ascii="Arial Narrow" w:hAnsi="Arial Narrow"/>
                <w:w w:val="105"/>
                <w:szCs w:val="24"/>
              </w:rPr>
              <w:t>contract work. No additional cost to the CDE.</w:t>
            </w:r>
          </w:p>
        </w:tc>
      </w:tr>
      <w:tr w:rsidR="002F1187" w:rsidRPr="00A0339D" w14:paraId="19B652DF" w14:textId="77777777" w:rsidTr="002427D3">
        <w:trPr>
          <w:cantSplit/>
          <w:trHeight w:val="174"/>
        </w:trPr>
        <w:tc>
          <w:tcPr>
            <w:tcW w:w="1106" w:type="dxa"/>
          </w:tcPr>
          <w:p w14:paraId="44D4FE3B" w14:textId="77777777" w:rsidR="002F1187" w:rsidRPr="00A0339D" w:rsidRDefault="002F1187" w:rsidP="002F1187">
            <w:pPr>
              <w:pStyle w:val="TableParagraph"/>
              <w:spacing w:before="4" w:line="151" w:lineRule="exact"/>
              <w:ind w:left="23"/>
              <w:rPr>
                <w:rFonts w:ascii="Arial Narrow" w:hAnsi="Arial Narrow"/>
                <w:szCs w:val="24"/>
              </w:rPr>
            </w:pPr>
            <w:r w:rsidRPr="00A0339D">
              <w:rPr>
                <w:rFonts w:ascii="Arial Narrow" w:hAnsi="Arial Narrow"/>
                <w:w w:val="105"/>
                <w:szCs w:val="24"/>
              </w:rPr>
              <w:t>2022–2023</w:t>
            </w:r>
          </w:p>
        </w:tc>
        <w:tc>
          <w:tcPr>
            <w:tcW w:w="712" w:type="dxa"/>
          </w:tcPr>
          <w:p w14:paraId="3A29F999"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23.3.3</w:t>
            </w:r>
          </w:p>
        </w:tc>
        <w:tc>
          <w:tcPr>
            <w:tcW w:w="4197" w:type="dxa"/>
          </w:tcPr>
          <w:p w14:paraId="77592617" w14:textId="77777777" w:rsidR="002F1187" w:rsidRPr="00A0339D" w:rsidRDefault="002F1187" w:rsidP="002F1187">
            <w:pPr>
              <w:pStyle w:val="TableParagraph"/>
              <w:spacing w:before="4" w:line="151" w:lineRule="exact"/>
              <w:ind w:left="226"/>
              <w:rPr>
                <w:rFonts w:ascii="Arial Narrow" w:hAnsi="Arial Narrow"/>
                <w:szCs w:val="24"/>
              </w:rPr>
            </w:pPr>
            <w:r w:rsidRPr="00A0339D">
              <w:rPr>
                <w:rFonts w:ascii="Arial Narrow" w:hAnsi="Arial Narrow"/>
                <w:w w:val="105"/>
                <w:szCs w:val="24"/>
              </w:rPr>
              <w:t>Form Construction and Reviews</w:t>
            </w:r>
          </w:p>
        </w:tc>
        <w:tc>
          <w:tcPr>
            <w:tcW w:w="967" w:type="dxa"/>
          </w:tcPr>
          <w:p w14:paraId="32173372" w14:textId="77777777" w:rsidR="002F1187" w:rsidRPr="00A0339D" w:rsidRDefault="002F1187" w:rsidP="002F1187">
            <w:pPr>
              <w:pStyle w:val="TableParagraph"/>
              <w:spacing w:before="4" w:line="151" w:lineRule="exact"/>
              <w:ind w:left="26"/>
              <w:rPr>
                <w:rFonts w:ascii="Arial Narrow" w:hAnsi="Arial Narrow"/>
                <w:szCs w:val="24"/>
              </w:rPr>
            </w:pPr>
            <w:r w:rsidRPr="00A0339D">
              <w:rPr>
                <w:rFonts w:ascii="Arial Narrow" w:hAnsi="Arial Narrow"/>
                <w:w w:val="105"/>
                <w:szCs w:val="24"/>
              </w:rPr>
              <w:t>20 days</w:t>
            </w:r>
          </w:p>
        </w:tc>
        <w:tc>
          <w:tcPr>
            <w:tcW w:w="828" w:type="dxa"/>
          </w:tcPr>
          <w:p w14:paraId="3F1D7641"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3/17/2022</w:t>
            </w:r>
          </w:p>
        </w:tc>
        <w:tc>
          <w:tcPr>
            <w:tcW w:w="862" w:type="dxa"/>
          </w:tcPr>
          <w:p w14:paraId="684E6D48"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4/13/2022</w:t>
            </w:r>
          </w:p>
        </w:tc>
        <w:tc>
          <w:tcPr>
            <w:tcW w:w="5124" w:type="dxa"/>
          </w:tcPr>
          <w:p w14:paraId="23C362E9"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Pre</w:t>
            </w:r>
            <w:r w:rsidRPr="00A0339D">
              <w:rPr>
                <w:rFonts w:ascii="Cambria Math" w:hAnsi="Cambria Math" w:cs="Cambria Math"/>
                <w:w w:val="105"/>
                <w:szCs w:val="24"/>
              </w:rPr>
              <w:t>‐</w:t>
            </w:r>
            <w:r w:rsidRPr="00A0339D">
              <w:rPr>
                <w:rFonts w:ascii="Arial Narrow" w:hAnsi="Arial Narrow"/>
                <w:w w:val="105"/>
                <w:szCs w:val="24"/>
              </w:rPr>
              <w:t>contract work. No additional cost to the CDE.</w:t>
            </w:r>
          </w:p>
        </w:tc>
      </w:tr>
      <w:tr w:rsidR="002F1187" w:rsidRPr="00A0339D" w14:paraId="2870C220" w14:textId="77777777" w:rsidTr="002427D3">
        <w:trPr>
          <w:cantSplit/>
          <w:trHeight w:val="174"/>
        </w:trPr>
        <w:tc>
          <w:tcPr>
            <w:tcW w:w="1106" w:type="dxa"/>
          </w:tcPr>
          <w:p w14:paraId="029600C5" w14:textId="77777777" w:rsidR="002F1187" w:rsidRPr="00A0339D" w:rsidRDefault="002F1187" w:rsidP="002F1187">
            <w:pPr>
              <w:pStyle w:val="TableParagraph"/>
              <w:spacing w:before="4" w:line="151" w:lineRule="exact"/>
              <w:ind w:left="23"/>
              <w:rPr>
                <w:rFonts w:ascii="Arial Narrow" w:hAnsi="Arial Narrow"/>
                <w:szCs w:val="24"/>
              </w:rPr>
            </w:pPr>
            <w:r w:rsidRPr="00A0339D">
              <w:rPr>
                <w:rFonts w:ascii="Arial Narrow" w:hAnsi="Arial Narrow"/>
                <w:w w:val="105"/>
                <w:szCs w:val="24"/>
              </w:rPr>
              <w:t>2022–2023</w:t>
            </w:r>
          </w:p>
        </w:tc>
        <w:tc>
          <w:tcPr>
            <w:tcW w:w="712" w:type="dxa"/>
          </w:tcPr>
          <w:p w14:paraId="4FA82B2E"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23.3.4</w:t>
            </w:r>
          </w:p>
        </w:tc>
        <w:tc>
          <w:tcPr>
            <w:tcW w:w="4197" w:type="dxa"/>
          </w:tcPr>
          <w:p w14:paraId="018D649A" w14:textId="77777777" w:rsidR="002F1187" w:rsidRPr="00A0339D" w:rsidRDefault="002F1187" w:rsidP="002F1187">
            <w:pPr>
              <w:pStyle w:val="TableParagraph"/>
              <w:spacing w:before="4" w:line="151" w:lineRule="exact"/>
              <w:ind w:left="226"/>
              <w:rPr>
                <w:rFonts w:ascii="Arial Narrow" w:hAnsi="Arial Narrow"/>
                <w:szCs w:val="24"/>
              </w:rPr>
            </w:pPr>
            <w:r w:rsidRPr="00A0339D">
              <w:rPr>
                <w:rFonts w:ascii="Arial Narrow" w:hAnsi="Arial Narrow"/>
                <w:w w:val="105"/>
                <w:szCs w:val="24"/>
              </w:rPr>
              <w:t>DFA and Answer Book Construction and Reviews</w:t>
            </w:r>
          </w:p>
        </w:tc>
        <w:tc>
          <w:tcPr>
            <w:tcW w:w="967" w:type="dxa"/>
          </w:tcPr>
          <w:p w14:paraId="285906BE"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15 days</w:t>
            </w:r>
          </w:p>
        </w:tc>
        <w:tc>
          <w:tcPr>
            <w:tcW w:w="828" w:type="dxa"/>
          </w:tcPr>
          <w:p w14:paraId="7A647399"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4/14/2022</w:t>
            </w:r>
          </w:p>
        </w:tc>
        <w:tc>
          <w:tcPr>
            <w:tcW w:w="862" w:type="dxa"/>
          </w:tcPr>
          <w:p w14:paraId="7AB3B259" w14:textId="77777777" w:rsidR="002F1187" w:rsidRPr="00A0339D" w:rsidRDefault="002F1187" w:rsidP="002F1187">
            <w:pPr>
              <w:pStyle w:val="TableParagraph"/>
              <w:spacing w:before="4" w:line="151" w:lineRule="exact"/>
              <w:ind w:right="6"/>
              <w:jc w:val="right"/>
              <w:rPr>
                <w:rFonts w:ascii="Arial Narrow" w:hAnsi="Arial Narrow"/>
                <w:szCs w:val="24"/>
              </w:rPr>
            </w:pPr>
            <w:r w:rsidRPr="00A0339D">
              <w:rPr>
                <w:rFonts w:ascii="Arial Narrow" w:hAnsi="Arial Narrow"/>
                <w:szCs w:val="24"/>
              </w:rPr>
              <w:t>5/4/2022</w:t>
            </w:r>
          </w:p>
        </w:tc>
        <w:tc>
          <w:tcPr>
            <w:tcW w:w="5124" w:type="dxa"/>
          </w:tcPr>
          <w:p w14:paraId="5ACDE901"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Pre</w:t>
            </w:r>
            <w:r w:rsidRPr="00A0339D">
              <w:rPr>
                <w:rFonts w:ascii="Cambria Math" w:hAnsi="Cambria Math" w:cs="Cambria Math"/>
                <w:w w:val="105"/>
                <w:szCs w:val="24"/>
              </w:rPr>
              <w:t>‐</w:t>
            </w:r>
            <w:r w:rsidRPr="00A0339D">
              <w:rPr>
                <w:rFonts w:ascii="Arial Narrow" w:hAnsi="Arial Narrow"/>
                <w:w w:val="105"/>
                <w:szCs w:val="24"/>
              </w:rPr>
              <w:t>contract work. No additional cost to the CDE.</w:t>
            </w:r>
          </w:p>
        </w:tc>
      </w:tr>
      <w:tr w:rsidR="002F1187" w:rsidRPr="00A0339D" w14:paraId="5F6D083D" w14:textId="77777777" w:rsidTr="002427D3">
        <w:trPr>
          <w:cantSplit/>
          <w:trHeight w:val="174"/>
        </w:trPr>
        <w:tc>
          <w:tcPr>
            <w:tcW w:w="1106" w:type="dxa"/>
          </w:tcPr>
          <w:p w14:paraId="08D41BA5" w14:textId="77777777" w:rsidR="002F1187" w:rsidRPr="00A0339D" w:rsidRDefault="002F1187" w:rsidP="002F1187">
            <w:pPr>
              <w:pStyle w:val="TableParagraph"/>
              <w:spacing w:before="4" w:line="151" w:lineRule="exact"/>
              <w:ind w:left="23"/>
              <w:rPr>
                <w:rFonts w:ascii="Arial Narrow" w:hAnsi="Arial Narrow"/>
                <w:szCs w:val="24"/>
              </w:rPr>
            </w:pPr>
            <w:r w:rsidRPr="00A0339D">
              <w:rPr>
                <w:rFonts w:ascii="Arial Narrow" w:hAnsi="Arial Narrow"/>
                <w:w w:val="105"/>
                <w:szCs w:val="24"/>
              </w:rPr>
              <w:t>2022–2023</w:t>
            </w:r>
          </w:p>
        </w:tc>
        <w:tc>
          <w:tcPr>
            <w:tcW w:w="712" w:type="dxa"/>
          </w:tcPr>
          <w:p w14:paraId="4C35507F"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23.3.6</w:t>
            </w:r>
          </w:p>
        </w:tc>
        <w:tc>
          <w:tcPr>
            <w:tcW w:w="4197" w:type="dxa"/>
          </w:tcPr>
          <w:p w14:paraId="345E03E2" w14:textId="77777777" w:rsidR="002F1187" w:rsidRPr="00A0339D" w:rsidRDefault="002F1187" w:rsidP="002F1187">
            <w:pPr>
              <w:pStyle w:val="TableParagraph"/>
              <w:spacing w:before="4" w:line="151" w:lineRule="exact"/>
              <w:ind w:left="227"/>
              <w:rPr>
                <w:rFonts w:ascii="Arial Narrow" w:hAnsi="Arial Narrow"/>
                <w:szCs w:val="24"/>
              </w:rPr>
            </w:pPr>
            <w:r w:rsidRPr="00A0339D">
              <w:rPr>
                <w:rFonts w:ascii="Arial Narrow" w:hAnsi="Arial Narrow"/>
                <w:w w:val="105"/>
                <w:szCs w:val="24"/>
              </w:rPr>
              <w:t>Assessment Delivery System Configuration</w:t>
            </w:r>
          </w:p>
        </w:tc>
        <w:tc>
          <w:tcPr>
            <w:tcW w:w="967" w:type="dxa"/>
          </w:tcPr>
          <w:p w14:paraId="15C7D696"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25 days</w:t>
            </w:r>
          </w:p>
        </w:tc>
        <w:tc>
          <w:tcPr>
            <w:tcW w:w="828" w:type="dxa"/>
          </w:tcPr>
          <w:p w14:paraId="2E7FF808"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4/21/2022</w:t>
            </w:r>
          </w:p>
        </w:tc>
        <w:tc>
          <w:tcPr>
            <w:tcW w:w="862" w:type="dxa"/>
          </w:tcPr>
          <w:p w14:paraId="7E5B25F1" w14:textId="77777777" w:rsidR="002F1187" w:rsidRPr="00A0339D" w:rsidRDefault="002F1187" w:rsidP="002F1187">
            <w:pPr>
              <w:pStyle w:val="TableParagraph"/>
              <w:spacing w:before="4" w:line="151" w:lineRule="exact"/>
              <w:ind w:right="6"/>
              <w:jc w:val="right"/>
              <w:rPr>
                <w:rFonts w:ascii="Arial Narrow" w:hAnsi="Arial Narrow"/>
                <w:szCs w:val="24"/>
              </w:rPr>
            </w:pPr>
            <w:r w:rsidRPr="00A0339D">
              <w:rPr>
                <w:rFonts w:ascii="Arial Narrow" w:hAnsi="Arial Narrow"/>
                <w:szCs w:val="24"/>
              </w:rPr>
              <w:t>5/25/2022</w:t>
            </w:r>
          </w:p>
        </w:tc>
        <w:tc>
          <w:tcPr>
            <w:tcW w:w="5124" w:type="dxa"/>
          </w:tcPr>
          <w:p w14:paraId="09CB82FE"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Pre</w:t>
            </w:r>
            <w:r w:rsidRPr="00A0339D">
              <w:rPr>
                <w:rFonts w:ascii="Cambria Math" w:hAnsi="Cambria Math" w:cs="Cambria Math"/>
                <w:w w:val="105"/>
                <w:szCs w:val="24"/>
              </w:rPr>
              <w:t>‐</w:t>
            </w:r>
            <w:r w:rsidRPr="00A0339D">
              <w:rPr>
                <w:rFonts w:ascii="Arial Narrow" w:hAnsi="Arial Narrow"/>
                <w:w w:val="105"/>
                <w:szCs w:val="24"/>
              </w:rPr>
              <w:t>contract work. No additional cost to the CDE.</w:t>
            </w:r>
          </w:p>
        </w:tc>
      </w:tr>
      <w:tr w:rsidR="002F1187" w:rsidRPr="00A0339D" w14:paraId="7AAA0884" w14:textId="77777777" w:rsidTr="002427D3">
        <w:trPr>
          <w:cantSplit/>
          <w:trHeight w:val="174"/>
        </w:trPr>
        <w:tc>
          <w:tcPr>
            <w:tcW w:w="1106" w:type="dxa"/>
          </w:tcPr>
          <w:p w14:paraId="74E1EE50" w14:textId="77777777" w:rsidR="002F1187" w:rsidRPr="00A0339D" w:rsidRDefault="002F1187" w:rsidP="002F1187">
            <w:pPr>
              <w:pStyle w:val="TableParagraph"/>
              <w:spacing w:before="4" w:line="151" w:lineRule="exact"/>
              <w:ind w:left="23"/>
              <w:rPr>
                <w:rFonts w:ascii="Arial Narrow" w:hAnsi="Arial Narrow"/>
                <w:szCs w:val="24"/>
              </w:rPr>
            </w:pPr>
            <w:r w:rsidRPr="00A0339D">
              <w:rPr>
                <w:rFonts w:ascii="Arial Narrow" w:hAnsi="Arial Narrow"/>
                <w:w w:val="105"/>
                <w:szCs w:val="24"/>
              </w:rPr>
              <w:t>2022–2023</w:t>
            </w:r>
          </w:p>
        </w:tc>
        <w:tc>
          <w:tcPr>
            <w:tcW w:w="712" w:type="dxa"/>
          </w:tcPr>
          <w:p w14:paraId="1A807152"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23.3.7</w:t>
            </w:r>
          </w:p>
        </w:tc>
        <w:tc>
          <w:tcPr>
            <w:tcW w:w="4197" w:type="dxa"/>
          </w:tcPr>
          <w:p w14:paraId="4C880CD0" w14:textId="77777777" w:rsidR="002F1187" w:rsidRPr="00A0339D" w:rsidRDefault="002F1187" w:rsidP="002F1187">
            <w:pPr>
              <w:pStyle w:val="TableParagraph"/>
              <w:spacing w:before="4" w:line="151" w:lineRule="exact"/>
              <w:ind w:left="227"/>
              <w:rPr>
                <w:rFonts w:ascii="Arial Narrow" w:hAnsi="Arial Narrow"/>
                <w:szCs w:val="24"/>
              </w:rPr>
            </w:pPr>
            <w:r w:rsidRPr="00A0339D">
              <w:rPr>
                <w:rFonts w:ascii="Arial Narrow" w:hAnsi="Arial Narrow"/>
                <w:w w:val="105"/>
                <w:szCs w:val="24"/>
              </w:rPr>
              <w:t>ETS System Configurations for Scoring and Reporting</w:t>
            </w:r>
          </w:p>
        </w:tc>
        <w:tc>
          <w:tcPr>
            <w:tcW w:w="967" w:type="dxa"/>
          </w:tcPr>
          <w:p w14:paraId="1A605FFB" w14:textId="77777777" w:rsidR="002F1187" w:rsidRPr="00A0339D" w:rsidRDefault="002F1187" w:rsidP="002F1187">
            <w:pPr>
              <w:pStyle w:val="TableParagraph"/>
              <w:spacing w:before="4" w:line="151" w:lineRule="exact"/>
              <w:ind w:left="27"/>
              <w:rPr>
                <w:rFonts w:ascii="Arial Narrow" w:hAnsi="Arial Narrow"/>
                <w:szCs w:val="24"/>
              </w:rPr>
            </w:pPr>
            <w:r w:rsidRPr="00A0339D">
              <w:rPr>
                <w:rFonts w:ascii="Arial Narrow" w:hAnsi="Arial Narrow"/>
                <w:w w:val="105"/>
                <w:szCs w:val="24"/>
              </w:rPr>
              <w:t>20 days</w:t>
            </w:r>
          </w:p>
        </w:tc>
        <w:tc>
          <w:tcPr>
            <w:tcW w:w="828" w:type="dxa"/>
          </w:tcPr>
          <w:p w14:paraId="7E4EE08B" w14:textId="77777777" w:rsidR="002F1187" w:rsidRPr="00A0339D" w:rsidRDefault="002F1187" w:rsidP="002F1187">
            <w:pPr>
              <w:pStyle w:val="TableParagraph"/>
              <w:spacing w:before="4" w:line="151" w:lineRule="exact"/>
              <w:ind w:right="3"/>
              <w:jc w:val="right"/>
              <w:rPr>
                <w:rFonts w:ascii="Arial Narrow" w:hAnsi="Arial Narrow"/>
                <w:szCs w:val="24"/>
              </w:rPr>
            </w:pPr>
            <w:r w:rsidRPr="00A0339D">
              <w:rPr>
                <w:rFonts w:ascii="Arial Narrow" w:hAnsi="Arial Narrow"/>
                <w:szCs w:val="24"/>
              </w:rPr>
              <w:t>4/28/2022</w:t>
            </w:r>
          </w:p>
        </w:tc>
        <w:tc>
          <w:tcPr>
            <w:tcW w:w="862" w:type="dxa"/>
          </w:tcPr>
          <w:p w14:paraId="330935D3" w14:textId="77777777" w:rsidR="002F1187" w:rsidRPr="00A0339D" w:rsidRDefault="002F1187" w:rsidP="002F1187">
            <w:pPr>
              <w:pStyle w:val="TableParagraph"/>
              <w:spacing w:before="4" w:line="151" w:lineRule="exact"/>
              <w:ind w:right="4"/>
              <w:jc w:val="right"/>
              <w:rPr>
                <w:rFonts w:ascii="Arial Narrow" w:hAnsi="Arial Narrow"/>
                <w:szCs w:val="24"/>
              </w:rPr>
            </w:pPr>
            <w:r w:rsidRPr="00A0339D">
              <w:rPr>
                <w:rFonts w:ascii="Arial Narrow" w:hAnsi="Arial Narrow"/>
                <w:szCs w:val="24"/>
              </w:rPr>
              <w:t>5/25/2022</w:t>
            </w:r>
          </w:p>
        </w:tc>
        <w:tc>
          <w:tcPr>
            <w:tcW w:w="5124" w:type="dxa"/>
          </w:tcPr>
          <w:p w14:paraId="0362A6EA" w14:textId="77777777" w:rsidR="002F1187" w:rsidRPr="00A0339D" w:rsidRDefault="002F1187" w:rsidP="002F1187">
            <w:pPr>
              <w:pStyle w:val="TableParagraph"/>
              <w:spacing w:before="4" w:line="151" w:lineRule="exact"/>
              <w:ind w:left="26"/>
              <w:rPr>
                <w:rFonts w:ascii="Arial Narrow" w:hAnsi="Arial Narrow"/>
                <w:szCs w:val="24"/>
              </w:rPr>
            </w:pPr>
            <w:r w:rsidRPr="00A0339D">
              <w:rPr>
                <w:rFonts w:ascii="Arial Narrow" w:hAnsi="Arial Narrow"/>
                <w:w w:val="105"/>
                <w:szCs w:val="24"/>
              </w:rPr>
              <w:t>Pre</w:t>
            </w:r>
            <w:r w:rsidRPr="00A0339D">
              <w:rPr>
                <w:rFonts w:ascii="Cambria Math" w:hAnsi="Cambria Math" w:cs="Cambria Math"/>
                <w:w w:val="105"/>
                <w:szCs w:val="24"/>
              </w:rPr>
              <w:t>‐</w:t>
            </w:r>
            <w:r w:rsidRPr="00A0339D">
              <w:rPr>
                <w:rFonts w:ascii="Arial Narrow" w:hAnsi="Arial Narrow"/>
                <w:w w:val="105"/>
                <w:szCs w:val="24"/>
              </w:rPr>
              <w:t>contract work. No additional cost to the CDE.</w:t>
            </w:r>
          </w:p>
        </w:tc>
      </w:tr>
      <w:tr w:rsidR="002F1187" w:rsidRPr="00A0339D" w14:paraId="59D2B1A7" w14:textId="77777777" w:rsidTr="002427D3">
        <w:trPr>
          <w:cantSplit/>
          <w:trHeight w:val="174"/>
        </w:trPr>
        <w:tc>
          <w:tcPr>
            <w:tcW w:w="1106" w:type="dxa"/>
          </w:tcPr>
          <w:p w14:paraId="6815A1EB" w14:textId="77777777" w:rsidR="002F1187" w:rsidRPr="00A0339D" w:rsidRDefault="002F1187" w:rsidP="002F1187">
            <w:pPr>
              <w:pStyle w:val="TableParagraph"/>
              <w:spacing w:before="4" w:line="151" w:lineRule="exact"/>
              <w:ind w:left="23"/>
              <w:rPr>
                <w:rFonts w:ascii="Arial Narrow" w:hAnsi="Arial Narrow"/>
                <w:szCs w:val="24"/>
              </w:rPr>
            </w:pPr>
            <w:r w:rsidRPr="00A0339D">
              <w:rPr>
                <w:rFonts w:ascii="Arial Narrow" w:hAnsi="Arial Narrow"/>
                <w:w w:val="105"/>
                <w:szCs w:val="24"/>
              </w:rPr>
              <w:t>2022–2023</w:t>
            </w:r>
          </w:p>
        </w:tc>
        <w:tc>
          <w:tcPr>
            <w:tcW w:w="712" w:type="dxa"/>
          </w:tcPr>
          <w:p w14:paraId="20F198DA"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23.3.10</w:t>
            </w:r>
          </w:p>
        </w:tc>
        <w:tc>
          <w:tcPr>
            <w:tcW w:w="4197" w:type="dxa"/>
          </w:tcPr>
          <w:p w14:paraId="6F81ACEC" w14:textId="77777777" w:rsidR="002F1187" w:rsidRPr="00A0339D" w:rsidRDefault="002F1187" w:rsidP="002F1187">
            <w:pPr>
              <w:pStyle w:val="TableParagraph"/>
              <w:spacing w:before="4" w:line="151" w:lineRule="exact"/>
              <w:ind w:left="227"/>
              <w:rPr>
                <w:rFonts w:ascii="Arial Narrow" w:hAnsi="Arial Narrow"/>
                <w:szCs w:val="24"/>
              </w:rPr>
            </w:pPr>
            <w:r w:rsidRPr="00A0339D">
              <w:rPr>
                <w:rFonts w:ascii="Arial Narrow" w:hAnsi="Arial Narrow"/>
                <w:w w:val="105"/>
                <w:szCs w:val="24"/>
              </w:rPr>
              <w:t>ETS IT Development Sprints (e.g., TOMS)</w:t>
            </w:r>
          </w:p>
        </w:tc>
        <w:tc>
          <w:tcPr>
            <w:tcW w:w="967" w:type="dxa"/>
          </w:tcPr>
          <w:p w14:paraId="5CD3CFBF"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20 days</w:t>
            </w:r>
          </w:p>
        </w:tc>
        <w:tc>
          <w:tcPr>
            <w:tcW w:w="828" w:type="dxa"/>
          </w:tcPr>
          <w:p w14:paraId="44D5AF86"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4/28/2022</w:t>
            </w:r>
          </w:p>
        </w:tc>
        <w:tc>
          <w:tcPr>
            <w:tcW w:w="862" w:type="dxa"/>
          </w:tcPr>
          <w:p w14:paraId="54BB790D" w14:textId="77777777" w:rsidR="002F1187" w:rsidRPr="00A0339D" w:rsidRDefault="002F1187" w:rsidP="002F1187">
            <w:pPr>
              <w:pStyle w:val="TableParagraph"/>
              <w:spacing w:before="4" w:line="151" w:lineRule="exact"/>
              <w:ind w:right="6"/>
              <w:jc w:val="right"/>
              <w:rPr>
                <w:rFonts w:ascii="Arial Narrow" w:hAnsi="Arial Narrow"/>
                <w:szCs w:val="24"/>
              </w:rPr>
            </w:pPr>
            <w:r w:rsidRPr="00A0339D">
              <w:rPr>
                <w:rFonts w:ascii="Arial Narrow" w:hAnsi="Arial Narrow"/>
                <w:szCs w:val="24"/>
              </w:rPr>
              <w:t>5/25/2022</w:t>
            </w:r>
          </w:p>
        </w:tc>
        <w:tc>
          <w:tcPr>
            <w:tcW w:w="5124" w:type="dxa"/>
          </w:tcPr>
          <w:p w14:paraId="371FCB9A"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Pre</w:t>
            </w:r>
            <w:r w:rsidRPr="00A0339D">
              <w:rPr>
                <w:rFonts w:ascii="Cambria Math" w:hAnsi="Cambria Math" w:cs="Cambria Math"/>
                <w:w w:val="105"/>
                <w:szCs w:val="24"/>
              </w:rPr>
              <w:t>‐</w:t>
            </w:r>
            <w:r w:rsidRPr="00A0339D">
              <w:rPr>
                <w:rFonts w:ascii="Arial Narrow" w:hAnsi="Arial Narrow"/>
                <w:w w:val="105"/>
                <w:szCs w:val="24"/>
              </w:rPr>
              <w:t>contract work. No additional cost to the CDE.</w:t>
            </w:r>
          </w:p>
        </w:tc>
      </w:tr>
      <w:tr w:rsidR="002F1187" w:rsidRPr="00A0339D" w14:paraId="38ACA5FA" w14:textId="77777777" w:rsidTr="002427D3">
        <w:trPr>
          <w:cantSplit/>
          <w:trHeight w:val="174"/>
        </w:trPr>
        <w:tc>
          <w:tcPr>
            <w:tcW w:w="1106" w:type="dxa"/>
          </w:tcPr>
          <w:p w14:paraId="02F6444A"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2022–2023</w:t>
            </w:r>
          </w:p>
        </w:tc>
        <w:tc>
          <w:tcPr>
            <w:tcW w:w="712" w:type="dxa"/>
          </w:tcPr>
          <w:p w14:paraId="3CA67E95"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23.3.11</w:t>
            </w:r>
          </w:p>
        </w:tc>
        <w:tc>
          <w:tcPr>
            <w:tcW w:w="4197" w:type="dxa"/>
          </w:tcPr>
          <w:p w14:paraId="5A5300B5" w14:textId="77777777" w:rsidR="002F1187" w:rsidRPr="00A0339D" w:rsidRDefault="002F1187" w:rsidP="002F1187">
            <w:pPr>
              <w:pStyle w:val="TableParagraph"/>
              <w:spacing w:before="4" w:line="151" w:lineRule="exact"/>
              <w:ind w:left="225"/>
              <w:rPr>
                <w:rFonts w:ascii="Arial Narrow" w:hAnsi="Arial Narrow"/>
                <w:szCs w:val="24"/>
              </w:rPr>
            </w:pPr>
            <w:r w:rsidRPr="00A0339D">
              <w:rPr>
                <w:rFonts w:ascii="Arial Narrow" w:hAnsi="Arial Narrow"/>
                <w:w w:val="105"/>
                <w:szCs w:val="24"/>
              </w:rPr>
              <w:t>UATs and Fix Cycles</w:t>
            </w:r>
          </w:p>
        </w:tc>
        <w:tc>
          <w:tcPr>
            <w:tcW w:w="967" w:type="dxa"/>
          </w:tcPr>
          <w:p w14:paraId="3D4F03C9" w14:textId="77777777" w:rsidR="002F1187" w:rsidRPr="00A0339D" w:rsidRDefault="002F1187" w:rsidP="002F1187">
            <w:pPr>
              <w:pStyle w:val="TableParagraph"/>
              <w:spacing w:before="4" w:line="151" w:lineRule="exact"/>
              <w:ind w:left="26"/>
              <w:rPr>
                <w:rFonts w:ascii="Arial Narrow" w:hAnsi="Arial Narrow"/>
                <w:szCs w:val="24"/>
              </w:rPr>
            </w:pPr>
            <w:r w:rsidRPr="00A0339D">
              <w:rPr>
                <w:rFonts w:ascii="Arial Narrow" w:hAnsi="Arial Narrow"/>
                <w:w w:val="105"/>
                <w:szCs w:val="24"/>
              </w:rPr>
              <w:t>25 days</w:t>
            </w:r>
          </w:p>
        </w:tc>
        <w:tc>
          <w:tcPr>
            <w:tcW w:w="828" w:type="dxa"/>
          </w:tcPr>
          <w:p w14:paraId="1B50FC4E" w14:textId="77777777" w:rsidR="002F1187" w:rsidRPr="00A0339D" w:rsidRDefault="002F1187" w:rsidP="002F1187">
            <w:pPr>
              <w:pStyle w:val="TableParagraph"/>
              <w:spacing w:before="4" w:line="151" w:lineRule="exact"/>
              <w:ind w:right="3"/>
              <w:jc w:val="right"/>
              <w:rPr>
                <w:rFonts w:ascii="Arial Narrow" w:hAnsi="Arial Narrow"/>
                <w:szCs w:val="24"/>
              </w:rPr>
            </w:pPr>
            <w:r w:rsidRPr="00A0339D">
              <w:rPr>
                <w:rFonts w:ascii="Arial Narrow" w:hAnsi="Arial Narrow"/>
                <w:szCs w:val="24"/>
              </w:rPr>
              <w:t>5/26/2022</w:t>
            </w:r>
          </w:p>
        </w:tc>
        <w:tc>
          <w:tcPr>
            <w:tcW w:w="862" w:type="dxa"/>
          </w:tcPr>
          <w:p w14:paraId="0CEBFE5A" w14:textId="77777777" w:rsidR="002F1187" w:rsidRPr="00A0339D" w:rsidRDefault="002F1187" w:rsidP="002F1187">
            <w:pPr>
              <w:pStyle w:val="TableParagraph"/>
              <w:spacing w:before="4" w:line="151" w:lineRule="exact"/>
              <w:ind w:right="4"/>
              <w:jc w:val="right"/>
              <w:rPr>
                <w:rFonts w:ascii="Arial Narrow" w:hAnsi="Arial Narrow"/>
                <w:szCs w:val="24"/>
              </w:rPr>
            </w:pPr>
            <w:r w:rsidRPr="00A0339D">
              <w:rPr>
                <w:rFonts w:ascii="Arial Narrow" w:hAnsi="Arial Narrow"/>
                <w:w w:val="105"/>
                <w:szCs w:val="24"/>
              </w:rPr>
              <w:t>6/30/2022</w:t>
            </w:r>
          </w:p>
        </w:tc>
        <w:tc>
          <w:tcPr>
            <w:tcW w:w="5124" w:type="dxa"/>
          </w:tcPr>
          <w:p w14:paraId="54897725" w14:textId="77777777" w:rsidR="002F1187" w:rsidRPr="00A0339D" w:rsidRDefault="002F1187" w:rsidP="002F1187">
            <w:pPr>
              <w:pStyle w:val="TableParagraph"/>
              <w:spacing w:before="4" w:line="151" w:lineRule="exact"/>
              <w:ind w:left="26"/>
              <w:rPr>
                <w:rFonts w:ascii="Arial Narrow" w:hAnsi="Arial Narrow"/>
                <w:szCs w:val="24"/>
              </w:rPr>
            </w:pPr>
            <w:r w:rsidRPr="00A0339D">
              <w:rPr>
                <w:rFonts w:ascii="Arial Narrow" w:hAnsi="Arial Narrow"/>
                <w:w w:val="105"/>
                <w:szCs w:val="24"/>
              </w:rPr>
              <w:t>Pre</w:t>
            </w:r>
            <w:r w:rsidRPr="00A0339D">
              <w:rPr>
                <w:rFonts w:ascii="Cambria Math" w:hAnsi="Cambria Math" w:cs="Cambria Math"/>
                <w:w w:val="105"/>
                <w:szCs w:val="24"/>
              </w:rPr>
              <w:t>‐</w:t>
            </w:r>
            <w:r w:rsidRPr="00A0339D">
              <w:rPr>
                <w:rFonts w:ascii="Arial Narrow" w:hAnsi="Arial Narrow"/>
                <w:w w:val="105"/>
                <w:szCs w:val="24"/>
              </w:rPr>
              <w:t>contract work. No additional cost to the CDE.</w:t>
            </w:r>
          </w:p>
        </w:tc>
      </w:tr>
      <w:tr w:rsidR="002F1187" w:rsidRPr="00A0339D" w14:paraId="5AF8B897" w14:textId="77777777" w:rsidTr="002427D3">
        <w:trPr>
          <w:cantSplit/>
          <w:trHeight w:val="174"/>
        </w:trPr>
        <w:tc>
          <w:tcPr>
            <w:tcW w:w="1106" w:type="dxa"/>
          </w:tcPr>
          <w:p w14:paraId="52683200"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2022–2023</w:t>
            </w:r>
          </w:p>
        </w:tc>
        <w:tc>
          <w:tcPr>
            <w:tcW w:w="712" w:type="dxa"/>
          </w:tcPr>
          <w:p w14:paraId="0252FD19"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23.3.12</w:t>
            </w:r>
          </w:p>
        </w:tc>
        <w:tc>
          <w:tcPr>
            <w:tcW w:w="4197" w:type="dxa"/>
          </w:tcPr>
          <w:p w14:paraId="44C46C6B" w14:textId="77777777" w:rsidR="002F1187" w:rsidRPr="00A0339D" w:rsidRDefault="002F1187" w:rsidP="002F1187">
            <w:pPr>
              <w:pStyle w:val="TableParagraph"/>
              <w:spacing w:before="4" w:line="151" w:lineRule="exact"/>
              <w:ind w:left="226"/>
              <w:rPr>
                <w:rFonts w:ascii="Arial Narrow" w:hAnsi="Arial Narrow"/>
                <w:szCs w:val="24"/>
              </w:rPr>
            </w:pPr>
            <w:r w:rsidRPr="00A0339D">
              <w:rPr>
                <w:rFonts w:ascii="Arial Narrow" w:hAnsi="Arial Narrow"/>
                <w:w w:val="105"/>
                <w:szCs w:val="24"/>
              </w:rPr>
              <w:t>Launch/Release</w:t>
            </w:r>
          </w:p>
        </w:tc>
        <w:tc>
          <w:tcPr>
            <w:tcW w:w="967" w:type="dxa"/>
          </w:tcPr>
          <w:p w14:paraId="3E801187"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1 day</w:t>
            </w:r>
          </w:p>
        </w:tc>
        <w:tc>
          <w:tcPr>
            <w:tcW w:w="828" w:type="dxa"/>
          </w:tcPr>
          <w:p w14:paraId="522D2B8D" w14:textId="77777777" w:rsidR="002F1187" w:rsidRPr="00A0339D" w:rsidRDefault="002F1187" w:rsidP="002F1187">
            <w:pPr>
              <w:pStyle w:val="TableParagraph"/>
              <w:spacing w:before="4" w:line="151" w:lineRule="exact"/>
              <w:ind w:right="4"/>
              <w:jc w:val="right"/>
              <w:rPr>
                <w:rFonts w:ascii="Arial Narrow" w:hAnsi="Arial Narrow"/>
                <w:szCs w:val="24"/>
              </w:rPr>
            </w:pPr>
            <w:r w:rsidRPr="00A0339D">
              <w:rPr>
                <w:rFonts w:ascii="Arial Narrow" w:hAnsi="Arial Narrow"/>
                <w:szCs w:val="24"/>
              </w:rPr>
              <w:t>7/1/2022</w:t>
            </w:r>
          </w:p>
        </w:tc>
        <w:tc>
          <w:tcPr>
            <w:tcW w:w="862" w:type="dxa"/>
          </w:tcPr>
          <w:p w14:paraId="29ECB350" w14:textId="77777777" w:rsidR="002F1187" w:rsidRPr="00A0339D" w:rsidRDefault="002F1187" w:rsidP="002F1187">
            <w:pPr>
              <w:pStyle w:val="TableParagraph"/>
              <w:spacing w:before="4" w:line="151" w:lineRule="exact"/>
              <w:ind w:right="4"/>
              <w:jc w:val="right"/>
              <w:rPr>
                <w:rFonts w:ascii="Arial Narrow" w:hAnsi="Arial Narrow"/>
                <w:szCs w:val="24"/>
              </w:rPr>
            </w:pPr>
            <w:r w:rsidRPr="00A0339D">
              <w:rPr>
                <w:rFonts w:ascii="Arial Narrow" w:hAnsi="Arial Narrow"/>
                <w:szCs w:val="24"/>
              </w:rPr>
              <w:t>7/1/2022</w:t>
            </w:r>
          </w:p>
        </w:tc>
        <w:tc>
          <w:tcPr>
            <w:tcW w:w="5124" w:type="dxa"/>
          </w:tcPr>
          <w:p w14:paraId="78A7DDE6" w14:textId="77777777" w:rsidR="002F1187" w:rsidRPr="00A0339D" w:rsidRDefault="002F1187" w:rsidP="002F1187">
            <w:pPr>
              <w:pStyle w:val="TableParagraph"/>
              <w:rPr>
                <w:rFonts w:ascii="Arial Narrow" w:hAnsi="Arial Narrow"/>
                <w:szCs w:val="24"/>
              </w:rPr>
            </w:pPr>
          </w:p>
        </w:tc>
      </w:tr>
      <w:tr w:rsidR="002F1187" w:rsidRPr="00A0339D" w14:paraId="44015F2E" w14:textId="77777777" w:rsidTr="002427D3">
        <w:trPr>
          <w:cantSplit/>
          <w:trHeight w:val="364"/>
        </w:trPr>
        <w:tc>
          <w:tcPr>
            <w:tcW w:w="1106" w:type="dxa"/>
          </w:tcPr>
          <w:p w14:paraId="12CE5266" w14:textId="77777777" w:rsidR="002F1187" w:rsidRPr="00A0339D" w:rsidRDefault="002F1187" w:rsidP="002F1187">
            <w:pPr>
              <w:pStyle w:val="TableParagraph"/>
              <w:spacing w:before="97"/>
              <w:ind w:left="24"/>
              <w:rPr>
                <w:rFonts w:ascii="Arial Narrow" w:hAnsi="Arial Narrow"/>
                <w:b/>
                <w:szCs w:val="24"/>
              </w:rPr>
            </w:pPr>
            <w:r w:rsidRPr="00A0339D">
              <w:rPr>
                <w:rFonts w:ascii="Arial Narrow" w:hAnsi="Arial Narrow"/>
                <w:b/>
                <w:w w:val="105"/>
                <w:szCs w:val="24"/>
              </w:rPr>
              <w:t>2022–2023</w:t>
            </w:r>
          </w:p>
        </w:tc>
        <w:tc>
          <w:tcPr>
            <w:tcW w:w="712" w:type="dxa"/>
          </w:tcPr>
          <w:p w14:paraId="103BC8DB" w14:textId="77777777" w:rsidR="002F1187" w:rsidRPr="00A0339D" w:rsidRDefault="002F1187" w:rsidP="002F1187">
            <w:pPr>
              <w:pStyle w:val="TableParagraph"/>
              <w:spacing w:before="97"/>
              <w:ind w:left="25"/>
              <w:rPr>
                <w:rFonts w:ascii="Arial Narrow" w:hAnsi="Arial Narrow"/>
                <w:b/>
                <w:szCs w:val="24"/>
              </w:rPr>
            </w:pPr>
            <w:r w:rsidRPr="00A0339D">
              <w:rPr>
                <w:rFonts w:ascii="Arial Narrow" w:hAnsi="Arial Narrow"/>
                <w:b/>
                <w:w w:val="105"/>
                <w:szCs w:val="24"/>
              </w:rPr>
              <w:t>23.4</w:t>
            </w:r>
          </w:p>
        </w:tc>
        <w:tc>
          <w:tcPr>
            <w:tcW w:w="4197" w:type="dxa"/>
          </w:tcPr>
          <w:p w14:paraId="60953D11" w14:textId="77777777" w:rsidR="002F1187" w:rsidRPr="00A0339D" w:rsidRDefault="002F1187" w:rsidP="002F1187">
            <w:pPr>
              <w:pStyle w:val="TableParagraph"/>
              <w:spacing w:before="97"/>
              <w:ind w:left="126"/>
              <w:rPr>
                <w:rFonts w:ascii="Arial Narrow" w:hAnsi="Arial Narrow"/>
                <w:b/>
                <w:szCs w:val="24"/>
              </w:rPr>
            </w:pPr>
            <w:r w:rsidRPr="00A0339D">
              <w:rPr>
                <w:rFonts w:ascii="Arial Narrow" w:hAnsi="Arial Narrow"/>
                <w:b/>
                <w:w w:val="105"/>
                <w:szCs w:val="24"/>
              </w:rPr>
              <w:t xml:space="preserve">Phase 2 </w:t>
            </w:r>
            <w:r w:rsidRPr="00A0339D">
              <w:rPr>
                <w:rFonts w:ascii="Cambria Math" w:hAnsi="Cambria Math" w:cs="Cambria Math"/>
                <w:b/>
                <w:w w:val="105"/>
                <w:szCs w:val="24"/>
              </w:rPr>
              <w:t>‐</w:t>
            </w:r>
            <w:r w:rsidRPr="00A0339D">
              <w:rPr>
                <w:rFonts w:ascii="Arial Narrow" w:hAnsi="Arial Narrow"/>
                <w:b/>
                <w:w w:val="105"/>
                <w:szCs w:val="24"/>
              </w:rPr>
              <w:t xml:space="preserve"> August 2022 (includes Smarter Interims)</w:t>
            </w:r>
          </w:p>
        </w:tc>
        <w:tc>
          <w:tcPr>
            <w:tcW w:w="967" w:type="dxa"/>
          </w:tcPr>
          <w:p w14:paraId="5854A844" w14:textId="77777777" w:rsidR="002F1187" w:rsidRPr="00A0339D" w:rsidRDefault="002F1187" w:rsidP="002F1187">
            <w:pPr>
              <w:pStyle w:val="TableParagraph"/>
              <w:spacing w:before="97"/>
              <w:ind w:left="26"/>
              <w:rPr>
                <w:rFonts w:ascii="Arial Narrow" w:hAnsi="Arial Narrow"/>
                <w:b/>
                <w:szCs w:val="24"/>
              </w:rPr>
            </w:pPr>
            <w:r w:rsidRPr="00A0339D">
              <w:rPr>
                <w:rFonts w:ascii="Arial Narrow" w:hAnsi="Arial Narrow"/>
                <w:b/>
                <w:w w:val="105"/>
                <w:szCs w:val="24"/>
              </w:rPr>
              <w:t>87 days</w:t>
            </w:r>
          </w:p>
        </w:tc>
        <w:tc>
          <w:tcPr>
            <w:tcW w:w="828" w:type="dxa"/>
          </w:tcPr>
          <w:p w14:paraId="42C8128B" w14:textId="77777777" w:rsidR="002F1187" w:rsidRPr="00A0339D" w:rsidRDefault="002F1187" w:rsidP="002F1187">
            <w:pPr>
              <w:pStyle w:val="TableParagraph"/>
              <w:spacing w:before="97"/>
              <w:ind w:right="4"/>
              <w:jc w:val="right"/>
              <w:rPr>
                <w:rFonts w:ascii="Arial Narrow" w:hAnsi="Arial Narrow"/>
                <w:b/>
                <w:szCs w:val="24"/>
              </w:rPr>
            </w:pPr>
            <w:r w:rsidRPr="00A0339D">
              <w:rPr>
                <w:rFonts w:ascii="Arial Narrow" w:hAnsi="Arial Narrow"/>
                <w:b/>
                <w:szCs w:val="24"/>
              </w:rPr>
              <w:t>4/20/2022</w:t>
            </w:r>
          </w:p>
        </w:tc>
        <w:tc>
          <w:tcPr>
            <w:tcW w:w="862" w:type="dxa"/>
          </w:tcPr>
          <w:p w14:paraId="107C302C" w14:textId="77777777" w:rsidR="002F1187" w:rsidRPr="00A0339D" w:rsidRDefault="002F1187" w:rsidP="002F1187">
            <w:pPr>
              <w:pStyle w:val="TableParagraph"/>
              <w:spacing w:before="97"/>
              <w:ind w:right="4"/>
              <w:jc w:val="right"/>
              <w:rPr>
                <w:rFonts w:ascii="Arial Narrow" w:hAnsi="Arial Narrow"/>
                <w:b/>
                <w:szCs w:val="24"/>
              </w:rPr>
            </w:pPr>
            <w:r w:rsidRPr="00A0339D">
              <w:rPr>
                <w:rFonts w:ascii="Arial Narrow" w:hAnsi="Arial Narrow"/>
                <w:b/>
                <w:szCs w:val="24"/>
              </w:rPr>
              <w:t>8/22/2022</w:t>
            </w:r>
          </w:p>
        </w:tc>
        <w:tc>
          <w:tcPr>
            <w:tcW w:w="5124" w:type="dxa"/>
          </w:tcPr>
          <w:p w14:paraId="0750BB04" w14:textId="77777777" w:rsidR="002F1187" w:rsidRPr="00A0339D" w:rsidRDefault="002F1187" w:rsidP="002F1187">
            <w:pPr>
              <w:pStyle w:val="TableParagraph"/>
              <w:spacing w:before="4"/>
              <w:ind w:left="25"/>
              <w:rPr>
                <w:rFonts w:ascii="Arial Narrow" w:hAnsi="Arial Narrow"/>
                <w:b/>
                <w:szCs w:val="24"/>
              </w:rPr>
            </w:pPr>
            <w:r w:rsidRPr="00A0339D">
              <w:rPr>
                <w:rFonts w:ascii="Arial Narrow" w:hAnsi="Arial Narrow"/>
                <w:b/>
                <w:w w:val="105"/>
                <w:szCs w:val="24"/>
              </w:rPr>
              <w:t>Phase 2 includes the Smarter Interim assessments as well as any other annual</w:t>
            </w:r>
          </w:p>
          <w:p w14:paraId="3F233051" w14:textId="77777777" w:rsidR="002F1187" w:rsidRPr="00A0339D" w:rsidRDefault="002F1187" w:rsidP="002F1187">
            <w:pPr>
              <w:pStyle w:val="TableParagraph"/>
              <w:spacing w:before="18" w:line="151" w:lineRule="exact"/>
              <w:ind w:left="25"/>
              <w:rPr>
                <w:rFonts w:ascii="Arial Narrow" w:hAnsi="Arial Narrow"/>
                <w:b/>
                <w:szCs w:val="24"/>
              </w:rPr>
            </w:pPr>
            <w:r w:rsidRPr="00A0339D">
              <w:rPr>
                <w:rFonts w:ascii="Arial Narrow" w:hAnsi="Arial Narrow"/>
                <w:b/>
                <w:w w:val="105"/>
                <w:szCs w:val="24"/>
              </w:rPr>
              <w:t>system rollover activities that need to happen in August.</w:t>
            </w:r>
          </w:p>
        </w:tc>
      </w:tr>
      <w:tr w:rsidR="002F1187" w:rsidRPr="00A0339D" w14:paraId="3B8D1A33" w14:textId="77777777" w:rsidTr="002427D3">
        <w:trPr>
          <w:cantSplit/>
          <w:trHeight w:val="174"/>
        </w:trPr>
        <w:tc>
          <w:tcPr>
            <w:tcW w:w="1106" w:type="dxa"/>
          </w:tcPr>
          <w:p w14:paraId="03AD33B1"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2022–2023</w:t>
            </w:r>
          </w:p>
        </w:tc>
        <w:tc>
          <w:tcPr>
            <w:tcW w:w="712" w:type="dxa"/>
          </w:tcPr>
          <w:p w14:paraId="26A4C7D2"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23.4.2</w:t>
            </w:r>
          </w:p>
        </w:tc>
        <w:tc>
          <w:tcPr>
            <w:tcW w:w="4197" w:type="dxa"/>
          </w:tcPr>
          <w:p w14:paraId="1A9297D0" w14:textId="77777777" w:rsidR="002F1187" w:rsidRPr="00A0339D" w:rsidRDefault="002F1187" w:rsidP="002F1187">
            <w:pPr>
              <w:pStyle w:val="TableParagraph"/>
              <w:spacing w:before="4" w:line="151" w:lineRule="exact"/>
              <w:ind w:left="225"/>
              <w:rPr>
                <w:rFonts w:ascii="Arial Narrow" w:hAnsi="Arial Narrow"/>
                <w:szCs w:val="24"/>
              </w:rPr>
            </w:pPr>
            <w:r w:rsidRPr="00A0339D">
              <w:rPr>
                <w:rFonts w:ascii="Arial Narrow" w:hAnsi="Arial Narrow"/>
                <w:w w:val="105"/>
                <w:szCs w:val="24"/>
              </w:rPr>
              <w:t>Detailed Business and Functional Requirements</w:t>
            </w:r>
          </w:p>
        </w:tc>
        <w:tc>
          <w:tcPr>
            <w:tcW w:w="967" w:type="dxa"/>
          </w:tcPr>
          <w:p w14:paraId="04D6B5D9" w14:textId="77777777" w:rsidR="002F1187" w:rsidRPr="00A0339D" w:rsidRDefault="002F1187" w:rsidP="002F1187">
            <w:pPr>
              <w:pStyle w:val="TableParagraph"/>
              <w:spacing w:before="4" w:line="151" w:lineRule="exact"/>
              <w:ind w:left="26"/>
              <w:rPr>
                <w:rFonts w:ascii="Arial Narrow" w:hAnsi="Arial Narrow"/>
                <w:szCs w:val="24"/>
              </w:rPr>
            </w:pPr>
            <w:r w:rsidRPr="00A0339D">
              <w:rPr>
                <w:rFonts w:ascii="Arial Narrow" w:hAnsi="Arial Narrow"/>
                <w:w w:val="105"/>
                <w:szCs w:val="24"/>
              </w:rPr>
              <w:t>10 days</w:t>
            </w:r>
          </w:p>
        </w:tc>
        <w:tc>
          <w:tcPr>
            <w:tcW w:w="828" w:type="dxa"/>
          </w:tcPr>
          <w:p w14:paraId="3C0AEA8C"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4/20/2022</w:t>
            </w:r>
          </w:p>
        </w:tc>
        <w:tc>
          <w:tcPr>
            <w:tcW w:w="862" w:type="dxa"/>
          </w:tcPr>
          <w:p w14:paraId="09D4D6DA"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5/3/2022</w:t>
            </w:r>
          </w:p>
        </w:tc>
        <w:tc>
          <w:tcPr>
            <w:tcW w:w="5124" w:type="dxa"/>
          </w:tcPr>
          <w:p w14:paraId="45432271"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Pre</w:t>
            </w:r>
            <w:r w:rsidRPr="00A0339D">
              <w:rPr>
                <w:rFonts w:ascii="Cambria Math" w:hAnsi="Cambria Math" w:cs="Cambria Math"/>
                <w:w w:val="105"/>
                <w:szCs w:val="24"/>
              </w:rPr>
              <w:t>‐</w:t>
            </w:r>
            <w:r w:rsidRPr="00A0339D">
              <w:rPr>
                <w:rFonts w:ascii="Arial Narrow" w:hAnsi="Arial Narrow"/>
                <w:w w:val="105"/>
                <w:szCs w:val="24"/>
              </w:rPr>
              <w:t>contract work. No additional cost to the CDE.</w:t>
            </w:r>
          </w:p>
        </w:tc>
      </w:tr>
      <w:tr w:rsidR="002F1187" w:rsidRPr="00A0339D" w14:paraId="2A6CD524" w14:textId="77777777" w:rsidTr="002427D3">
        <w:trPr>
          <w:cantSplit/>
          <w:trHeight w:val="174"/>
        </w:trPr>
        <w:tc>
          <w:tcPr>
            <w:tcW w:w="1106" w:type="dxa"/>
          </w:tcPr>
          <w:p w14:paraId="2F32E581"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2022–2023</w:t>
            </w:r>
          </w:p>
        </w:tc>
        <w:tc>
          <w:tcPr>
            <w:tcW w:w="712" w:type="dxa"/>
          </w:tcPr>
          <w:p w14:paraId="4E9B4A92"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23.4.4</w:t>
            </w:r>
          </w:p>
        </w:tc>
        <w:tc>
          <w:tcPr>
            <w:tcW w:w="4197" w:type="dxa"/>
          </w:tcPr>
          <w:p w14:paraId="3688B289" w14:textId="77777777" w:rsidR="002F1187" w:rsidRPr="00A0339D" w:rsidRDefault="002F1187" w:rsidP="002F1187">
            <w:pPr>
              <w:pStyle w:val="TableParagraph"/>
              <w:spacing w:before="4" w:line="151" w:lineRule="exact"/>
              <w:ind w:left="227"/>
              <w:rPr>
                <w:rFonts w:ascii="Arial Narrow" w:hAnsi="Arial Narrow"/>
                <w:szCs w:val="24"/>
              </w:rPr>
            </w:pPr>
            <w:r w:rsidRPr="00A0339D">
              <w:rPr>
                <w:rFonts w:ascii="Arial Narrow" w:hAnsi="Arial Narrow"/>
                <w:w w:val="105"/>
                <w:szCs w:val="24"/>
              </w:rPr>
              <w:t>Assessment Delivery System Configuration</w:t>
            </w:r>
          </w:p>
        </w:tc>
        <w:tc>
          <w:tcPr>
            <w:tcW w:w="967" w:type="dxa"/>
          </w:tcPr>
          <w:p w14:paraId="3535F009"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25 days</w:t>
            </w:r>
          </w:p>
        </w:tc>
        <w:tc>
          <w:tcPr>
            <w:tcW w:w="828" w:type="dxa"/>
          </w:tcPr>
          <w:p w14:paraId="714660EF"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6/10/2022</w:t>
            </w:r>
          </w:p>
        </w:tc>
        <w:tc>
          <w:tcPr>
            <w:tcW w:w="862" w:type="dxa"/>
          </w:tcPr>
          <w:p w14:paraId="34019E98"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7/15/2022</w:t>
            </w:r>
          </w:p>
        </w:tc>
        <w:tc>
          <w:tcPr>
            <w:tcW w:w="5124" w:type="dxa"/>
          </w:tcPr>
          <w:p w14:paraId="3D2E0B1B"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Includes pre</w:t>
            </w:r>
            <w:r w:rsidRPr="00A0339D">
              <w:rPr>
                <w:rFonts w:ascii="Cambria Math" w:hAnsi="Cambria Math" w:cs="Cambria Math"/>
                <w:w w:val="105"/>
                <w:szCs w:val="24"/>
              </w:rPr>
              <w:t>‐</w:t>
            </w:r>
            <w:r w:rsidRPr="00A0339D">
              <w:rPr>
                <w:rFonts w:ascii="Arial Narrow" w:hAnsi="Arial Narrow"/>
                <w:w w:val="105"/>
                <w:szCs w:val="24"/>
              </w:rPr>
              <w:t>contract work. No additional cost to the CDE.</w:t>
            </w:r>
          </w:p>
        </w:tc>
      </w:tr>
      <w:tr w:rsidR="002F1187" w:rsidRPr="00A0339D" w14:paraId="620AD0AC" w14:textId="77777777" w:rsidTr="002427D3">
        <w:trPr>
          <w:cantSplit/>
          <w:trHeight w:val="174"/>
        </w:trPr>
        <w:tc>
          <w:tcPr>
            <w:tcW w:w="1106" w:type="dxa"/>
          </w:tcPr>
          <w:p w14:paraId="2C3980C0"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2022–2023</w:t>
            </w:r>
          </w:p>
        </w:tc>
        <w:tc>
          <w:tcPr>
            <w:tcW w:w="712" w:type="dxa"/>
          </w:tcPr>
          <w:p w14:paraId="350D01D8"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23.4.5</w:t>
            </w:r>
          </w:p>
        </w:tc>
        <w:tc>
          <w:tcPr>
            <w:tcW w:w="4197" w:type="dxa"/>
          </w:tcPr>
          <w:p w14:paraId="4F0C88DE" w14:textId="77777777" w:rsidR="002F1187" w:rsidRPr="00A0339D" w:rsidRDefault="002F1187" w:rsidP="002F1187">
            <w:pPr>
              <w:pStyle w:val="TableParagraph"/>
              <w:spacing w:before="4" w:line="151" w:lineRule="exact"/>
              <w:ind w:left="227"/>
              <w:rPr>
                <w:rFonts w:ascii="Arial Narrow" w:hAnsi="Arial Narrow"/>
                <w:szCs w:val="24"/>
              </w:rPr>
            </w:pPr>
            <w:r w:rsidRPr="00A0339D">
              <w:rPr>
                <w:rFonts w:ascii="Arial Narrow" w:hAnsi="Arial Narrow"/>
                <w:w w:val="105"/>
                <w:szCs w:val="24"/>
              </w:rPr>
              <w:t>ETS IT Development Sprints (e.g., TOMS)</w:t>
            </w:r>
          </w:p>
        </w:tc>
        <w:tc>
          <w:tcPr>
            <w:tcW w:w="967" w:type="dxa"/>
          </w:tcPr>
          <w:p w14:paraId="2EEB9ED7"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20 days</w:t>
            </w:r>
          </w:p>
        </w:tc>
        <w:tc>
          <w:tcPr>
            <w:tcW w:w="828" w:type="dxa"/>
          </w:tcPr>
          <w:p w14:paraId="2039710E"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6/17/2022</w:t>
            </w:r>
          </w:p>
        </w:tc>
        <w:tc>
          <w:tcPr>
            <w:tcW w:w="862" w:type="dxa"/>
          </w:tcPr>
          <w:p w14:paraId="56B2DC7C"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7/15/2022</w:t>
            </w:r>
          </w:p>
        </w:tc>
        <w:tc>
          <w:tcPr>
            <w:tcW w:w="5124" w:type="dxa"/>
          </w:tcPr>
          <w:p w14:paraId="26C155F1"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Includes pre</w:t>
            </w:r>
            <w:r w:rsidRPr="00A0339D">
              <w:rPr>
                <w:rFonts w:ascii="Cambria Math" w:hAnsi="Cambria Math" w:cs="Cambria Math"/>
                <w:w w:val="105"/>
                <w:szCs w:val="24"/>
              </w:rPr>
              <w:t>‐</w:t>
            </w:r>
            <w:r w:rsidRPr="00A0339D">
              <w:rPr>
                <w:rFonts w:ascii="Arial Narrow" w:hAnsi="Arial Narrow"/>
                <w:w w:val="105"/>
                <w:szCs w:val="24"/>
              </w:rPr>
              <w:t>contract work. No additional cost to the CDE.</w:t>
            </w:r>
          </w:p>
        </w:tc>
      </w:tr>
      <w:tr w:rsidR="002F1187" w:rsidRPr="00A0339D" w14:paraId="351E0FE7" w14:textId="77777777" w:rsidTr="002427D3">
        <w:trPr>
          <w:cantSplit/>
          <w:trHeight w:val="174"/>
        </w:trPr>
        <w:tc>
          <w:tcPr>
            <w:tcW w:w="1106" w:type="dxa"/>
          </w:tcPr>
          <w:p w14:paraId="53F43352"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2022–2023</w:t>
            </w:r>
          </w:p>
        </w:tc>
        <w:tc>
          <w:tcPr>
            <w:tcW w:w="712" w:type="dxa"/>
          </w:tcPr>
          <w:p w14:paraId="5A61ACA6"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23.4.6</w:t>
            </w:r>
          </w:p>
        </w:tc>
        <w:tc>
          <w:tcPr>
            <w:tcW w:w="4197" w:type="dxa"/>
          </w:tcPr>
          <w:p w14:paraId="702950AA" w14:textId="77777777" w:rsidR="002F1187" w:rsidRPr="00A0339D" w:rsidRDefault="002F1187" w:rsidP="002F1187">
            <w:pPr>
              <w:pStyle w:val="TableParagraph"/>
              <w:spacing w:before="4" w:line="151" w:lineRule="exact"/>
              <w:ind w:left="225"/>
              <w:rPr>
                <w:rFonts w:ascii="Arial Narrow" w:hAnsi="Arial Narrow"/>
                <w:szCs w:val="24"/>
              </w:rPr>
            </w:pPr>
            <w:r w:rsidRPr="00A0339D">
              <w:rPr>
                <w:rFonts w:ascii="Arial Narrow" w:hAnsi="Arial Narrow"/>
                <w:w w:val="105"/>
                <w:szCs w:val="24"/>
              </w:rPr>
              <w:t>UATs and Fix Cycles</w:t>
            </w:r>
          </w:p>
        </w:tc>
        <w:tc>
          <w:tcPr>
            <w:tcW w:w="967" w:type="dxa"/>
          </w:tcPr>
          <w:p w14:paraId="7C088D54" w14:textId="77777777" w:rsidR="002F1187" w:rsidRPr="00A0339D" w:rsidRDefault="002F1187" w:rsidP="002F1187">
            <w:pPr>
              <w:pStyle w:val="TableParagraph"/>
              <w:spacing w:before="4" w:line="151" w:lineRule="exact"/>
              <w:ind w:left="26"/>
              <w:rPr>
                <w:rFonts w:ascii="Arial Narrow" w:hAnsi="Arial Narrow"/>
                <w:szCs w:val="24"/>
              </w:rPr>
            </w:pPr>
            <w:r w:rsidRPr="00A0339D">
              <w:rPr>
                <w:rFonts w:ascii="Arial Narrow" w:hAnsi="Arial Narrow"/>
                <w:w w:val="105"/>
                <w:szCs w:val="24"/>
              </w:rPr>
              <w:t>25 days</w:t>
            </w:r>
          </w:p>
        </w:tc>
        <w:tc>
          <w:tcPr>
            <w:tcW w:w="828" w:type="dxa"/>
          </w:tcPr>
          <w:p w14:paraId="6F22CE38" w14:textId="77777777" w:rsidR="002F1187" w:rsidRPr="00A0339D" w:rsidRDefault="002F1187" w:rsidP="002F1187">
            <w:pPr>
              <w:pStyle w:val="TableParagraph"/>
              <w:spacing w:before="4" w:line="151" w:lineRule="exact"/>
              <w:ind w:right="3"/>
              <w:jc w:val="right"/>
              <w:rPr>
                <w:rFonts w:ascii="Arial Narrow" w:hAnsi="Arial Narrow"/>
                <w:szCs w:val="24"/>
              </w:rPr>
            </w:pPr>
            <w:r w:rsidRPr="00A0339D">
              <w:rPr>
                <w:rFonts w:ascii="Arial Narrow" w:hAnsi="Arial Narrow"/>
                <w:szCs w:val="24"/>
              </w:rPr>
              <w:t>7/18/2022</w:t>
            </w:r>
          </w:p>
        </w:tc>
        <w:tc>
          <w:tcPr>
            <w:tcW w:w="862" w:type="dxa"/>
          </w:tcPr>
          <w:p w14:paraId="254E1A2E"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w w:val="105"/>
                <w:szCs w:val="24"/>
              </w:rPr>
              <w:t>8/19/2022</w:t>
            </w:r>
          </w:p>
        </w:tc>
        <w:tc>
          <w:tcPr>
            <w:tcW w:w="5124" w:type="dxa"/>
          </w:tcPr>
          <w:p w14:paraId="404F167A" w14:textId="77777777" w:rsidR="002F1187" w:rsidRPr="00A0339D" w:rsidRDefault="002F1187" w:rsidP="002F1187">
            <w:pPr>
              <w:pStyle w:val="TableParagraph"/>
              <w:rPr>
                <w:rFonts w:ascii="Arial Narrow" w:hAnsi="Arial Narrow"/>
                <w:szCs w:val="24"/>
              </w:rPr>
            </w:pPr>
          </w:p>
        </w:tc>
      </w:tr>
      <w:tr w:rsidR="002F1187" w:rsidRPr="00A0339D" w14:paraId="2DE835F9" w14:textId="77777777" w:rsidTr="002427D3">
        <w:trPr>
          <w:cantSplit/>
          <w:trHeight w:val="174"/>
        </w:trPr>
        <w:tc>
          <w:tcPr>
            <w:tcW w:w="1106" w:type="dxa"/>
          </w:tcPr>
          <w:p w14:paraId="5D54D2A1"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2022–2023</w:t>
            </w:r>
          </w:p>
        </w:tc>
        <w:tc>
          <w:tcPr>
            <w:tcW w:w="712" w:type="dxa"/>
          </w:tcPr>
          <w:p w14:paraId="1A214FCB"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23.4.7</w:t>
            </w:r>
          </w:p>
        </w:tc>
        <w:tc>
          <w:tcPr>
            <w:tcW w:w="4197" w:type="dxa"/>
          </w:tcPr>
          <w:p w14:paraId="0AFEE867" w14:textId="77777777" w:rsidR="002F1187" w:rsidRPr="00A0339D" w:rsidRDefault="002F1187" w:rsidP="002F1187">
            <w:pPr>
              <w:pStyle w:val="TableParagraph"/>
              <w:spacing w:before="4" w:line="151" w:lineRule="exact"/>
              <w:ind w:left="226"/>
              <w:rPr>
                <w:rFonts w:ascii="Arial Narrow" w:hAnsi="Arial Narrow"/>
                <w:szCs w:val="24"/>
              </w:rPr>
            </w:pPr>
            <w:r w:rsidRPr="00A0339D">
              <w:rPr>
                <w:rFonts w:ascii="Arial Narrow" w:hAnsi="Arial Narrow"/>
                <w:w w:val="105"/>
                <w:szCs w:val="24"/>
              </w:rPr>
              <w:t>Launch/Release</w:t>
            </w:r>
          </w:p>
        </w:tc>
        <w:tc>
          <w:tcPr>
            <w:tcW w:w="967" w:type="dxa"/>
          </w:tcPr>
          <w:p w14:paraId="70268019"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1 day</w:t>
            </w:r>
          </w:p>
        </w:tc>
        <w:tc>
          <w:tcPr>
            <w:tcW w:w="828" w:type="dxa"/>
          </w:tcPr>
          <w:p w14:paraId="100D2044" w14:textId="77777777" w:rsidR="002F1187" w:rsidRPr="00A0339D" w:rsidRDefault="002F1187" w:rsidP="002F1187">
            <w:pPr>
              <w:pStyle w:val="TableParagraph"/>
              <w:spacing w:before="4" w:line="151" w:lineRule="exact"/>
              <w:ind w:right="4"/>
              <w:jc w:val="right"/>
              <w:rPr>
                <w:rFonts w:ascii="Arial Narrow" w:hAnsi="Arial Narrow"/>
                <w:szCs w:val="24"/>
              </w:rPr>
            </w:pPr>
            <w:r w:rsidRPr="00A0339D">
              <w:rPr>
                <w:rFonts w:ascii="Arial Narrow" w:hAnsi="Arial Narrow"/>
                <w:szCs w:val="24"/>
              </w:rPr>
              <w:t>8/22/2022</w:t>
            </w:r>
          </w:p>
        </w:tc>
        <w:tc>
          <w:tcPr>
            <w:tcW w:w="862" w:type="dxa"/>
          </w:tcPr>
          <w:p w14:paraId="629B9ACE" w14:textId="77777777" w:rsidR="002F1187" w:rsidRPr="00A0339D" w:rsidRDefault="002F1187" w:rsidP="002F1187">
            <w:pPr>
              <w:pStyle w:val="TableParagraph"/>
              <w:spacing w:before="4" w:line="151" w:lineRule="exact"/>
              <w:ind w:right="4"/>
              <w:jc w:val="right"/>
              <w:rPr>
                <w:rFonts w:ascii="Arial Narrow" w:hAnsi="Arial Narrow"/>
                <w:szCs w:val="24"/>
              </w:rPr>
            </w:pPr>
            <w:r w:rsidRPr="00A0339D">
              <w:rPr>
                <w:rFonts w:ascii="Arial Narrow" w:hAnsi="Arial Narrow"/>
                <w:szCs w:val="24"/>
              </w:rPr>
              <w:t>8/22/2022</w:t>
            </w:r>
          </w:p>
        </w:tc>
        <w:tc>
          <w:tcPr>
            <w:tcW w:w="5124" w:type="dxa"/>
          </w:tcPr>
          <w:p w14:paraId="068EC355" w14:textId="77777777" w:rsidR="002F1187" w:rsidRPr="00A0339D" w:rsidRDefault="002F1187" w:rsidP="002F1187">
            <w:pPr>
              <w:pStyle w:val="TableParagraph"/>
              <w:rPr>
                <w:rFonts w:ascii="Arial Narrow" w:hAnsi="Arial Narrow"/>
                <w:szCs w:val="24"/>
              </w:rPr>
            </w:pPr>
          </w:p>
        </w:tc>
      </w:tr>
      <w:tr w:rsidR="002F1187" w:rsidRPr="00A0339D" w14:paraId="363F8130" w14:textId="77777777" w:rsidTr="002427D3">
        <w:trPr>
          <w:cantSplit/>
          <w:trHeight w:val="743"/>
        </w:trPr>
        <w:tc>
          <w:tcPr>
            <w:tcW w:w="1106" w:type="dxa"/>
          </w:tcPr>
          <w:p w14:paraId="406B5DBC" w14:textId="77777777" w:rsidR="002F1187" w:rsidRPr="00A0339D" w:rsidRDefault="002F1187" w:rsidP="002F1187">
            <w:pPr>
              <w:pStyle w:val="TableParagraph"/>
              <w:rPr>
                <w:rFonts w:ascii="Arial Narrow" w:hAnsi="Arial Narrow"/>
                <w:szCs w:val="24"/>
              </w:rPr>
            </w:pPr>
          </w:p>
          <w:p w14:paraId="71F7CBB0" w14:textId="77777777" w:rsidR="002F1187" w:rsidRPr="00A0339D" w:rsidRDefault="002F1187" w:rsidP="002F1187">
            <w:pPr>
              <w:pStyle w:val="TableParagraph"/>
              <w:spacing w:before="11"/>
              <w:rPr>
                <w:rFonts w:ascii="Arial Narrow" w:hAnsi="Arial Narrow"/>
                <w:szCs w:val="24"/>
              </w:rPr>
            </w:pPr>
          </w:p>
          <w:p w14:paraId="4A4E0956"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2022–2023</w:t>
            </w:r>
          </w:p>
        </w:tc>
        <w:tc>
          <w:tcPr>
            <w:tcW w:w="712" w:type="dxa"/>
          </w:tcPr>
          <w:p w14:paraId="2EC8FF63" w14:textId="77777777" w:rsidR="002F1187" w:rsidRPr="00A0339D" w:rsidRDefault="002F1187" w:rsidP="002F1187">
            <w:pPr>
              <w:pStyle w:val="TableParagraph"/>
              <w:rPr>
                <w:rFonts w:ascii="Arial Narrow" w:hAnsi="Arial Narrow"/>
                <w:szCs w:val="24"/>
              </w:rPr>
            </w:pPr>
          </w:p>
          <w:p w14:paraId="6FFA35F4" w14:textId="77777777" w:rsidR="002F1187" w:rsidRPr="00A0339D" w:rsidRDefault="002F1187" w:rsidP="002F1187">
            <w:pPr>
              <w:pStyle w:val="TableParagraph"/>
              <w:spacing w:before="11"/>
              <w:rPr>
                <w:rFonts w:ascii="Arial Narrow" w:hAnsi="Arial Narrow"/>
                <w:szCs w:val="24"/>
              </w:rPr>
            </w:pPr>
          </w:p>
          <w:p w14:paraId="6CF4CC4C"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23.5</w:t>
            </w:r>
          </w:p>
        </w:tc>
        <w:tc>
          <w:tcPr>
            <w:tcW w:w="4197" w:type="dxa"/>
          </w:tcPr>
          <w:p w14:paraId="064E66CA" w14:textId="77777777" w:rsidR="002F1187" w:rsidRPr="00A0339D" w:rsidRDefault="002F1187" w:rsidP="002F1187">
            <w:pPr>
              <w:pStyle w:val="TableParagraph"/>
              <w:spacing w:before="10"/>
              <w:rPr>
                <w:rFonts w:ascii="Arial Narrow" w:hAnsi="Arial Narrow"/>
                <w:szCs w:val="24"/>
              </w:rPr>
            </w:pPr>
          </w:p>
          <w:p w14:paraId="08CA0B82" w14:textId="77777777" w:rsidR="002F1187" w:rsidRPr="00A0339D" w:rsidRDefault="002F1187" w:rsidP="002F1187">
            <w:pPr>
              <w:pStyle w:val="TableParagraph"/>
              <w:spacing w:line="266" w:lineRule="auto"/>
              <w:ind w:left="24" w:right="54" w:firstLine="100"/>
              <w:rPr>
                <w:rFonts w:ascii="Arial Narrow" w:hAnsi="Arial Narrow"/>
                <w:b/>
                <w:szCs w:val="24"/>
              </w:rPr>
            </w:pPr>
            <w:r w:rsidRPr="00A0339D">
              <w:rPr>
                <w:rFonts w:ascii="Arial Narrow" w:hAnsi="Arial Narrow"/>
                <w:b/>
                <w:w w:val="105"/>
                <w:szCs w:val="24"/>
              </w:rPr>
              <w:t xml:space="preserve">Phase 3 </w:t>
            </w:r>
            <w:r w:rsidRPr="00A0339D">
              <w:rPr>
                <w:rFonts w:ascii="Cambria Math" w:hAnsi="Cambria Math" w:cs="Cambria Math"/>
                <w:b/>
                <w:w w:val="105"/>
                <w:szCs w:val="24"/>
              </w:rPr>
              <w:t>‐</w:t>
            </w:r>
            <w:r w:rsidRPr="00A0339D">
              <w:rPr>
                <w:rFonts w:ascii="Arial Narrow" w:hAnsi="Arial Narrow"/>
                <w:b/>
                <w:w w:val="105"/>
                <w:szCs w:val="24"/>
              </w:rPr>
              <w:t xml:space="preserve"> September 2022 (includes CAA Science and any Practice and Training Test Refreshes)</w:t>
            </w:r>
          </w:p>
        </w:tc>
        <w:tc>
          <w:tcPr>
            <w:tcW w:w="967" w:type="dxa"/>
          </w:tcPr>
          <w:p w14:paraId="4A282F93" w14:textId="77777777" w:rsidR="002F1187" w:rsidRPr="00A0339D" w:rsidRDefault="002F1187" w:rsidP="002F1187">
            <w:pPr>
              <w:pStyle w:val="TableParagraph"/>
              <w:rPr>
                <w:rFonts w:ascii="Arial Narrow" w:hAnsi="Arial Narrow"/>
                <w:szCs w:val="24"/>
              </w:rPr>
            </w:pPr>
          </w:p>
          <w:p w14:paraId="02B600D5" w14:textId="77777777" w:rsidR="002F1187" w:rsidRPr="00A0339D" w:rsidRDefault="002F1187" w:rsidP="002F1187">
            <w:pPr>
              <w:pStyle w:val="TableParagraph"/>
              <w:rPr>
                <w:rFonts w:ascii="Arial Narrow" w:hAnsi="Arial Narrow"/>
                <w:szCs w:val="24"/>
              </w:rPr>
            </w:pPr>
          </w:p>
          <w:p w14:paraId="1B4AAA79" w14:textId="77777777" w:rsidR="002F1187" w:rsidRPr="00A0339D" w:rsidRDefault="002F1187" w:rsidP="002F1187">
            <w:pPr>
              <w:pStyle w:val="TableParagraph"/>
              <w:ind w:left="25"/>
              <w:rPr>
                <w:rFonts w:ascii="Arial Narrow" w:hAnsi="Arial Narrow"/>
                <w:b/>
                <w:szCs w:val="24"/>
              </w:rPr>
            </w:pPr>
            <w:r w:rsidRPr="00A0339D">
              <w:rPr>
                <w:rFonts w:ascii="Arial Narrow" w:hAnsi="Arial Narrow"/>
                <w:b/>
                <w:w w:val="105"/>
                <w:szCs w:val="24"/>
              </w:rPr>
              <w:t>88 days</w:t>
            </w:r>
          </w:p>
        </w:tc>
        <w:tc>
          <w:tcPr>
            <w:tcW w:w="828" w:type="dxa"/>
          </w:tcPr>
          <w:p w14:paraId="1A7A9531" w14:textId="77777777" w:rsidR="002F1187" w:rsidRPr="00A0339D" w:rsidRDefault="002F1187" w:rsidP="002F1187">
            <w:pPr>
              <w:pStyle w:val="TableParagraph"/>
              <w:rPr>
                <w:rFonts w:ascii="Arial Narrow" w:hAnsi="Arial Narrow"/>
                <w:szCs w:val="24"/>
              </w:rPr>
            </w:pPr>
          </w:p>
          <w:p w14:paraId="6BBA29E0" w14:textId="77777777" w:rsidR="002F1187" w:rsidRPr="00A0339D" w:rsidRDefault="002F1187" w:rsidP="002F1187">
            <w:pPr>
              <w:pStyle w:val="TableParagraph"/>
              <w:rPr>
                <w:rFonts w:ascii="Arial Narrow" w:hAnsi="Arial Narrow"/>
                <w:szCs w:val="24"/>
              </w:rPr>
            </w:pPr>
          </w:p>
          <w:p w14:paraId="5FE5759A" w14:textId="77777777" w:rsidR="002F1187" w:rsidRPr="00A0339D" w:rsidRDefault="002F1187" w:rsidP="002F1187">
            <w:pPr>
              <w:pStyle w:val="TableParagraph"/>
              <w:ind w:right="5"/>
              <w:jc w:val="right"/>
              <w:rPr>
                <w:rFonts w:ascii="Arial Narrow" w:hAnsi="Arial Narrow"/>
                <w:b/>
                <w:szCs w:val="24"/>
              </w:rPr>
            </w:pPr>
            <w:r w:rsidRPr="00A0339D">
              <w:rPr>
                <w:rFonts w:ascii="Arial Narrow" w:hAnsi="Arial Narrow"/>
                <w:b/>
                <w:szCs w:val="24"/>
              </w:rPr>
              <w:t>5/3/2022</w:t>
            </w:r>
          </w:p>
        </w:tc>
        <w:tc>
          <w:tcPr>
            <w:tcW w:w="862" w:type="dxa"/>
          </w:tcPr>
          <w:p w14:paraId="00DD7F46" w14:textId="77777777" w:rsidR="002F1187" w:rsidRPr="00A0339D" w:rsidRDefault="002F1187" w:rsidP="002F1187">
            <w:pPr>
              <w:pStyle w:val="TableParagraph"/>
              <w:rPr>
                <w:rFonts w:ascii="Arial Narrow" w:hAnsi="Arial Narrow"/>
                <w:szCs w:val="24"/>
              </w:rPr>
            </w:pPr>
          </w:p>
          <w:p w14:paraId="4C684A3D" w14:textId="77777777" w:rsidR="002F1187" w:rsidRPr="00A0339D" w:rsidRDefault="002F1187" w:rsidP="002F1187">
            <w:pPr>
              <w:pStyle w:val="TableParagraph"/>
              <w:rPr>
                <w:rFonts w:ascii="Arial Narrow" w:hAnsi="Arial Narrow"/>
                <w:szCs w:val="24"/>
              </w:rPr>
            </w:pPr>
          </w:p>
          <w:p w14:paraId="57F4EDA3" w14:textId="77777777" w:rsidR="002F1187" w:rsidRPr="00A0339D" w:rsidRDefault="002F1187" w:rsidP="002F1187">
            <w:pPr>
              <w:pStyle w:val="TableParagraph"/>
              <w:ind w:right="4"/>
              <w:jc w:val="right"/>
              <w:rPr>
                <w:rFonts w:ascii="Arial Narrow" w:hAnsi="Arial Narrow"/>
                <w:b/>
                <w:szCs w:val="24"/>
              </w:rPr>
            </w:pPr>
            <w:r w:rsidRPr="00A0339D">
              <w:rPr>
                <w:rFonts w:ascii="Arial Narrow" w:hAnsi="Arial Narrow"/>
                <w:b/>
                <w:szCs w:val="24"/>
              </w:rPr>
              <w:t>9/6/2022</w:t>
            </w:r>
          </w:p>
        </w:tc>
        <w:tc>
          <w:tcPr>
            <w:tcW w:w="5124" w:type="dxa"/>
          </w:tcPr>
          <w:p w14:paraId="6A4D6599" w14:textId="77777777" w:rsidR="002F1187" w:rsidRPr="00A0339D" w:rsidRDefault="002F1187" w:rsidP="002F1187">
            <w:pPr>
              <w:pStyle w:val="TableParagraph"/>
              <w:spacing w:before="98" w:line="266" w:lineRule="auto"/>
              <w:ind w:left="25" w:right="31"/>
              <w:rPr>
                <w:rFonts w:ascii="Arial Narrow" w:hAnsi="Arial Narrow"/>
                <w:b/>
                <w:szCs w:val="24"/>
              </w:rPr>
            </w:pPr>
            <w:r w:rsidRPr="00A0339D">
              <w:rPr>
                <w:rFonts w:ascii="Arial Narrow" w:hAnsi="Arial Narrow"/>
                <w:b/>
                <w:w w:val="105"/>
                <w:szCs w:val="24"/>
              </w:rPr>
              <w:t>Phase 3 includes the annual release of the CAA for Science summative assessment, with student testing available beginning in September. Any updates to practice and training tests across all the assessments are also included in Phase 3.</w:t>
            </w:r>
          </w:p>
        </w:tc>
      </w:tr>
      <w:tr w:rsidR="002F1187" w:rsidRPr="00A0339D" w14:paraId="2D91A6B2" w14:textId="77777777" w:rsidTr="002427D3">
        <w:trPr>
          <w:cantSplit/>
          <w:trHeight w:val="174"/>
        </w:trPr>
        <w:tc>
          <w:tcPr>
            <w:tcW w:w="1106" w:type="dxa"/>
          </w:tcPr>
          <w:p w14:paraId="3D4BE9C7"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24543AE1"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23.5.2</w:t>
            </w:r>
          </w:p>
        </w:tc>
        <w:tc>
          <w:tcPr>
            <w:tcW w:w="4197" w:type="dxa"/>
          </w:tcPr>
          <w:p w14:paraId="4E639D6F" w14:textId="77777777" w:rsidR="002F1187" w:rsidRPr="00A0339D" w:rsidRDefault="002F1187" w:rsidP="002F1187">
            <w:pPr>
              <w:pStyle w:val="TableParagraph"/>
              <w:spacing w:before="4"/>
              <w:ind w:left="225"/>
              <w:rPr>
                <w:rFonts w:ascii="Arial Narrow" w:hAnsi="Arial Narrow"/>
                <w:szCs w:val="24"/>
              </w:rPr>
            </w:pPr>
            <w:r w:rsidRPr="00A0339D">
              <w:rPr>
                <w:rFonts w:ascii="Arial Narrow" w:hAnsi="Arial Narrow"/>
                <w:w w:val="105"/>
                <w:szCs w:val="24"/>
              </w:rPr>
              <w:t>Detailed Business and Functional Requirements</w:t>
            </w:r>
          </w:p>
        </w:tc>
        <w:tc>
          <w:tcPr>
            <w:tcW w:w="967" w:type="dxa"/>
          </w:tcPr>
          <w:p w14:paraId="5E9B810A"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10 days</w:t>
            </w:r>
          </w:p>
        </w:tc>
        <w:tc>
          <w:tcPr>
            <w:tcW w:w="828" w:type="dxa"/>
          </w:tcPr>
          <w:p w14:paraId="0EB2550C"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5/3/2022</w:t>
            </w:r>
          </w:p>
        </w:tc>
        <w:tc>
          <w:tcPr>
            <w:tcW w:w="862" w:type="dxa"/>
          </w:tcPr>
          <w:p w14:paraId="6A755CDD" w14:textId="77777777" w:rsidR="002F1187" w:rsidRPr="00A0339D" w:rsidRDefault="002F1187" w:rsidP="002F1187">
            <w:pPr>
              <w:pStyle w:val="TableParagraph"/>
              <w:spacing w:before="4"/>
              <w:ind w:right="6"/>
              <w:jc w:val="right"/>
              <w:rPr>
                <w:rFonts w:ascii="Arial Narrow" w:hAnsi="Arial Narrow"/>
                <w:szCs w:val="24"/>
              </w:rPr>
            </w:pPr>
            <w:r w:rsidRPr="00A0339D">
              <w:rPr>
                <w:rFonts w:ascii="Arial Narrow" w:hAnsi="Arial Narrow"/>
                <w:szCs w:val="24"/>
              </w:rPr>
              <w:t>5/16/2022</w:t>
            </w:r>
          </w:p>
        </w:tc>
        <w:tc>
          <w:tcPr>
            <w:tcW w:w="5124" w:type="dxa"/>
          </w:tcPr>
          <w:p w14:paraId="33786A45"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Pre</w:t>
            </w:r>
            <w:r w:rsidRPr="00A0339D">
              <w:rPr>
                <w:rFonts w:ascii="Cambria Math" w:hAnsi="Cambria Math" w:cs="Cambria Math"/>
                <w:w w:val="105"/>
                <w:szCs w:val="24"/>
              </w:rPr>
              <w:t>‐</w:t>
            </w:r>
            <w:r w:rsidRPr="00A0339D">
              <w:rPr>
                <w:rFonts w:ascii="Arial Narrow" w:hAnsi="Arial Narrow"/>
                <w:w w:val="105"/>
                <w:szCs w:val="24"/>
              </w:rPr>
              <w:t>contract work. No additional cost to the CDE.</w:t>
            </w:r>
          </w:p>
        </w:tc>
      </w:tr>
      <w:tr w:rsidR="002F1187" w:rsidRPr="00A0339D" w14:paraId="53C56E86" w14:textId="77777777" w:rsidTr="002427D3">
        <w:trPr>
          <w:cantSplit/>
          <w:trHeight w:val="174"/>
        </w:trPr>
        <w:tc>
          <w:tcPr>
            <w:tcW w:w="1106" w:type="dxa"/>
          </w:tcPr>
          <w:p w14:paraId="47B4B508"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7A91E0D9"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23.5.3</w:t>
            </w:r>
          </w:p>
        </w:tc>
        <w:tc>
          <w:tcPr>
            <w:tcW w:w="4197" w:type="dxa"/>
          </w:tcPr>
          <w:p w14:paraId="496BE915" w14:textId="77777777" w:rsidR="002F1187" w:rsidRPr="00A0339D" w:rsidRDefault="002F1187" w:rsidP="002F1187">
            <w:pPr>
              <w:pStyle w:val="TableParagraph"/>
              <w:spacing w:before="4"/>
              <w:ind w:left="226"/>
              <w:rPr>
                <w:rFonts w:ascii="Arial Narrow" w:hAnsi="Arial Narrow"/>
                <w:szCs w:val="24"/>
              </w:rPr>
            </w:pPr>
            <w:r w:rsidRPr="00A0339D">
              <w:rPr>
                <w:rFonts w:ascii="Arial Narrow" w:hAnsi="Arial Narrow"/>
                <w:w w:val="105"/>
                <w:szCs w:val="24"/>
              </w:rPr>
              <w:t>Form Construction and Reviews</w:t>
            </w:r>
          </w:p>
        </w:tc>
        <w:tc>
          <w:tcPr>
            <w:tcW w:w="967" w:type="dxa"/>
          </w:tcPr>
          <w:p w14:paraId="4BD99508" w14:textId="77777777" w:rsidR="002F1187" w:rsidRPr="00A0339D" w:rsidRDefault="002F1187" w:rsidP="002F1187">
            <w:pPr>
              <w:pStyle w:val="TableParagraph"/>
              <w:spacing w:before="4"/>
              <w:ind w:left="26"/>
              <w:rPr>
                <w:rFonts w:ascii="Arial Narrow" w:hAnsi="Arial Narrow"/>
                <w:szCs w:val="24"/>
              </w:rPr>
            </w:pPr>
            <w:r w:rsidRPr="00A0339D">
              <w:rPr>
                <w:rFonts w:ascii="Arial Narrow" w:hAnsi="Arial Narrow"/>
                <w:w w:val="105"/>
                <w:szCs w:val="24"/>
              </w:rPr>
              <w:t>20 days</w:t>
            </w:r>
          </w:p>
        </w:tc>
        <w:tc>
          <w:tcPr>
            <w:tcW w:w="828" w:type="dxa"/>
          </w:tcPr>
          <w:p w14:paraId="75373BE7"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5/17/2022</w:t>
            </w:r>
          </w:p>
        </w:tc>
        <w:tc>
          <w:tcPr>
            <w:tcW w:w="862" w:type="dxa"/>
          </w:tcPr>
          <w:p w14:paraId="6302119D"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6/14/2022</w:t>
            </w:r>
          </w:p>
        </w:tc>
        <w:tc>
          <w:tcPr>
            <w:tcW w:w="5124" w:type="dxa"/>
          </w:tcPr>
          <w:p w14:paraId="616AA83F"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Pre</w:t>
            </w:r>
            <w:r w:rsidRPr="00A0339D">
              <w:rPr>
                <w:rFonts w:ascii="Cambria Math" w:hAnsi="Cambria Math" w:cs="Cambria Math"/>
                <w:w w:val="105"/>
                <w:szCs w:val="24"/>
              </w:rPr>
              <w:t>‐</w:t>
            </w:r>
            <w:r w:rsidRPr="00A0339D">
              <w:rPr>
                <w:rFonts w:ascii="Arial Narrow" w:hAnsi="Arial Narrow"/>
                <w:w w:val="105"/>
                <w:szCs w:val="24"/>
              </w:rPr>
              <w:t>contract work. No additional cost to the CDE.</w:t>
            </w:r>
          </w:p>
        </w:tc>
      </w:tr>
      <w:tr w:rsidR="002F1187" w:rsidRPr="00A0339D" w14:paraId="38DC99C4" w14:textId="77777777" w:rsidTr="002427D3">
        <w:trPr>
          <w:cantSplit/>
          <w:trHeight w:val="174"/>
        </w:trPr>
        <w:tc>
          <w:tcPr>
            <w:tcW w:w="1106" w:type="dxa"/>
          </w:tcPr>
          <w:p w14:paraId="582DEB43"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74A74859"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23.5.4</w:t>
            </w:r>
          </w:p>
        </w:tc>
        <w:tc>
          <w:tcPr>
            <w:tcW w:w="4197" w:type="dxa"/>
          </w:tcPr>
          <w:p w14:paraId="508F6475" w14:textId="77777777" w:rsidR="002F1187" w:rsidRPr="00A0339D" w:rsidRDefault="002F1187" w:rsidP="002F1187">
            <w:pPr>
              <w:pStyle w:val="TableParagraph"/>
              <w:spacing w:before="4"/>
              <w:ind w:left="226"/>
              <w:rPr>
                <w:rFonts w:ascii="Arial Narrow" w:hAnsi="Arial Narrow"/>
                <w:szCs w:val="24"/>
              </w:rPr>
            </w:pPr>
            <w:r w:rsidRPr="00A0339D">
              <w:rPr>
                <w:rFonts w:ascii="Arial Narrow" w:hAnsi="Arial Narrow"/>
                <w:w w:val="105"/>
                <w:szCs w:val="24"/>
              </w:rPr>
              <w:t>DFA and Answer Book Construction and Reviews</w:t>
            </w:r>
          </w:p>
        </w:tc>
        <w:tc>
          <w:tcPr>
            <w:tcW w:w="967" w:type="dxa"/>
          </w:tcPr>
          <w:p w14:paraId="280DCC86"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15 days</w:t>
            </w:r>
          </w:p>
        </w:tc>
        <w:tc>
          <w:tcPr>
            <w:tcW w:w="828" w:type="dxa"/>
          </w:tcPr>
          <w:p w14:paraId="346BF95C"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6/15/2022</w:t>
            </w:r>
          </w:p>
        </w:tc>
        <w:tc>
          <w:tcPr>
            <w:tcW w:w="862" w:type="dxa"/>
          </w:tcPr>
          <w:p w14:paraId="2D4A1F9B" w14:textId="77777777" w:rsidR="002F1187" w:rsidRPr="00A0339D" w:rsidRDefault="002F1187" w:rsidP="002F1187">
            <w:pPr>
              <w:pStyle w:val="TableParagraph"/>
              <w:spacing w:before="4"/>
              <w:ind w:right="6"/>
              <w:jc w:val="right"/>
              <w:rPr>
                <w:rFonts w:ascii="Arial Narrow" w:hAnsi="Arial Narrow"/>
                <w:szCs w:val="24"/>
              </w:rPr>
            </w:pPr>
            <w:r w:rsidRPr="00A0339D">
              <w:rPr>
                <w:rFonts w:ascii="Arial Narrow" w:hAnsi="Arial Narrow"/>
                <w:szCs w:val="24"/>
              </w:rPr>
              <w:t>7/6/2022</w:t>
            </w:r>
          </w:p>
        </w:tc>
        <w:tc>
          <w:tcPr>
            <w:tcW w:w="5124" w:type="dxa"/>
          </w:tcPr>
          <w:p w14:paraId="0FAB4757"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Includes pre</w:t>
            </w:r>
            <w:r w:rsidRPr="00A0339D">
              <w:rPr>
                <w:rFonts w:ascii="Cambria Math" w:hAnsi="Cambria Math" w:cs="Cambria Math"/>
                <w:w w:val="105"/>
                <w:szCs w:val="24"/>
              </w:rPr>
              <w:t>‐</w:t>
            </w:r>
            <w:r w:rsidRPr="00A0339D">
              <w:rPr>
                <w:rFonts w:ascii="Arial Narrow" w:hAnsi="Arial Narrow"/>
                <w:w w:val="105"/>
                <w:szCs w:val="24"/>
              </w:rPr>
              <w:t>contract work. No additional cost to the CDE.</w:t>
            </w:r>
          </w:p>
        </w:tc>
      </w:tr>
      <w:tr w:rsidR="002F1187" w:rsidRPr="00A0339D" w14:paraId="0CF9D09C" w14:textId="77777777" w:rsidTr="002427D3">
        <w:trPr>
          <w:cantSplit/>
          <w:trHeight w:val="174"/>
        </w:trPr>
        <w:tc>
          <w:tcPr>
            <w:tcW w:w="1106" w:type="dxa"/>
          </w:tcPr>
          <w:p w14:paraId="0203C0C9"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6507848F"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23.5.6</w:t>
            </w:r>
          </w:p>
        </w:tc>
        <w:tc>
          <w:tcPr>
            <w:tcW w:w="4197" w:type="dxa"/>
          </w:tcPr>
          <w:p w14:paraId="6C753BDD" w14:textId="77777777" w:rsidR="002F1187" w:rsidRPr="00A0339D" w:rsidRDefault="002F1187" w:rsidP="002F1187">
            <w:pPr>
              <w:pStyle w:val="TableParagraph"/>
              <w:spacing w:before="4"/>
              <w:ind w:left="227"/>
              <w:rPr>
                <w:rFonts w:ascii="Arial Narrow" w:hAnsi="Arial Narrow"/>
                <w:szCs w:val="24"/>
              </w:rPr>
            </w:pPr>
            <w:r w:rsidRPr="00A0339D">
              <w:rPr>
                <w:rFonts w:ascii="Arial Narrow" w:hAnsi="Arial Narrow"/>
                <w:w w:val="105"/>
                <w:szCs w:val="24"/>
              </w:rPr>
              <w:t>Assessment Delivery System Configuration</w:t>
            </w:r>
          </w:p>
        </w:tc>
        <w:tc>
          <w:tcPr>
            <w:tcW w:w="967" w:type="dxa"/>
          </w:tcPr>
          <w:p w14:paraId="68867CED"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25 days</w:t>
            </w:r>
          </w:p>
        </w:tc>
        <w:tc>
          <w:tcPr>
            <w:tcW w:w="828" w:type="dxa"/>
          </w:tcPr>
          <w:p w14:paraId="0A7382D1"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6/24/2022</w:t>
            </w:r>
          </w:p>
        </w:tc>
        <w:tc>
          <w:tcPr>
            <w:tcW w:w="862" w:type="dxa"/>
          </w:tcPr>
          <w:p w14:paraId="0C6E42ED" w14:textId="77777777" w:rsidR="002F1187" w:rsidRPr="00A0339D" w:rsidRDefault="002F1187" w:rsidP="002F1187">
            <w:pPr>
              <w:pStyle w:val="TableParagraph"/>
              <w:spacing w:before="4"/>
              <w:ind w:right="6"/>
              <w:jc w:val="right"/>
              <w:rPr>
                <w:rFonts w:ascii="Arial Narrow" w:hAnsi="Arial Narrow"/>
                <w:szCs w:val="24"/>
              </w:rPr>
            </w:pPr>
            <w:r w:rsidRPr="00A0339D">
              <w:rPr>
                <w:rFonts w:ascii="Arial Narrow" w:hAnsi="Arial Narrow"/>
                <w:szCs w:val="24"/>
              </w:rPr>
              <w:t>7/29/2022</w:t>
            </w:r>
          </w:p>
        </w:tc>
        <w:tc>
          <w:tcPr>
            <w:tcW w:w="5124" w:type="dxa"/>
          </w:tcPr>
          <w:p w14:paraId="7D0A3E02"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Includes pre</w:t>
            </w:r>
            <w:r w:rsidRPr="00A0339D">
              <w:rPr>
                <w:rFonts w:ascii="Cambria Math" w:hAnsi="Cambria Math" w:cs="Cambria Math"/>
                <w:w w:val="105"/>
                <w:szCs w:val="24"/>
              </w:rPr>
              <w:t>‐</w:t>
            </w:r>
            <w:r w:rsidRPr="00A0339D">
              <w:rPr>
                <w:rFonts w:ascii="Arial Narrow" w:hAnsi="Arial Narrow"/>
                <w:w w:val="105"/>
                <w:szCs w:val="24"/>
              </w:rPr>
              <w:t>contract work. No additional cost to the CDE.</w:t>
            </w:r>
          </w:p>
        </w:tc>
      </w:tr>
      <w:tr w:rsidR="002F1187" w:rsidRPr="00A0339D" w14:paraId="149F6860" w14:textId="77777777" w:rsidTr="002427D3">
        <w:trPr>
          <w:cantSplit/>
          <w:trHeight w:val="174"/>
        </w:trPr>
        <w:tc>
          <w:tcPr>
            <w:tcW w:w="1106" w:type="dxa"/>
          </w:tcPr>
          <w:p w14:paraId="66C4AA24"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21C00D22"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23.5.7</w:t>
            </w:r>
          </w:p>
        </w:tc>
        <w:tc>
          <w:tcPr>
            <w:tcW w:w="4197" w:type="dxa"/>
          </w:tcPr>
          <w:p w14:paraId="5FC493F6" w14:textId="77777777" w:rsidR="002F1187" w:rsidRPr="00A0339D" w:rsidRDefault="002F1187" w:rsidP="002F1187">
            <w:pPr>
              <w:pStyle w:val="TableParagraph"/>
              <w:spacing w:before="4"/>
              <w:ind w:left="227"/>
              <w:rPr>
                <w:rFonts w:ascii="Arial Narrow" w:hAnsi="Arial Narrow"/>
                <w:szCs w:val="24"/>
              </w:rPr>
            </w:pPr>
            <w:r w:rsidRPr="00A0339D">
              <w:rPr>
                <w:rFonts w:ascii="Arial Narrow" w:hAnsi="Arial Narrow"/>
                <w:w w:val="105"/>
                <w:szCs w:val="24"/>
              </w:rPr>
              <w:t>ETS System Configurations for Scoring and Reporting</w:t>
            </w:r>
          </w:p>
        </w:tc>
        <w:tc>
          <w:tcPr>
            <w:tcW w:w="967" w:type="dxa"/>
          </w:tcPr>
          <w:p w14:paraId="136D3091" w14:textId="77777777" w:rsidR="002F1187" w:rsidRPr="00A0339D" w:rsidRDefault="002F1187" w:rsidP="002F1187">
            <w:pPr>
              <w:pStyle w:val="TableParagraph"/>
              <w:spacing w:before="4"/>
              <w:ind w:left="27"/>
              <w:rPr>
                <w:rFonts w:ascii="Arial Narrow" w:hAnsi="Arial Narrow"/>
                <w:szCs w:val="24"/>
              </w:rPr>
            </w:pPr>
            <w:r w:rsidRPr="00A0339D">
              <w:rPr>
                <w:rFonts w:ascii="Arial Narrow" w:hAnsi="Arial Narrow"/>
                <w:w w:val="105"/>
                <w:szCs w:val="24"/>
              </w:rPr>
              <w:t>20 days</w:t>
            </w:r>
          </w:p>
        </w:tc>
        <w:tc>
          <w:tcPr>
            <w:tcW w:w="828" w:type="dxa"/>
          </w:tcPr>
          <w:p w14:paraId="5EECE93D"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7/1/2022</w:t>
            </w:r>
          </w:p>
        </w:tc>
        <w:tc>
          <w:tcPr>
            <w:tcW w:w="862" w:type="dxa"/>
          </w:tcPr>
          <w:p w14:paraId="41BCBCB3"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7/29/2022</w:t>
            </w:r>
          </w:p>
        </w:tc>
        <w:tc>
          <w:tcPr>
            <w:tcW w:w="5124" w:type="dxa"/>
          </w:tcPr>
          <w:p w14:paraId="009FFC51" w14:textId="77777777" w:rsidR="002F1187" w:rsidRPr="00A0339D" w:rsidRDefault="002F1187" w:rsidP="002F1187">
            <w:pPr>
              <w:pStyle w:val="TableParagraph"/>
              <w:rPr>
                <w:rFonts w:ascii="Arial Narrow" w:hAnsi="Arial Narrow"/>
                <w:szCs w:val="24"/>
              </w:rPr>
            </w:pPr>
          </w:p>
        </w:tc>
      </w:tr>
      <w:tr w:rsidR="002F1187" w:rsidRPr="00A0339D" w14:paraId="58457D33" w14:textId="77777777" w:rsidTr="002427D3">
        <w:trPr>
          <w:cantSplit/>
          <w:trHeight w:val="174"/>
        </w:trPr>
        <w:tc>
          <w:tcPr>
            <w:tcW w:w="1106" w:type="dxa"/>
          </w:tcPr>
          <w:p w14:paraId="4273E026"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726AFCC3"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23.5.10</w:t>
            </w:r>
          </w:p>
        </w:tc>
        <w:tc>
          <w:tcPr>
            <w:tcW w:w="4197" w:type="dxa"/>
          </w:tcPr>
          <w:p w14:paraId="0D6FBD07" w14:textId="77777777" w:rsidR="002F1187" w:rsidRPr="00A0339D" w:rsidRDefault="002F1187" w:rsidP="002F1187">
            <w:pPr>
              <w:pStyle w:val="TableParagraph"/>
              <w:spacing w:before="4"/>
              <w:ind w:left="226"/>
              <w:rPr>
                <w:rFonts w:ascii="Arial Narrow" w:hAnsi="Arial Narrow"/>
                <w:szCs w:val="24"/>
              </w:rPr>
            </w:pPr>
            <w:r w:rsidRPr="00A0339D">
              <w:rPr>
                <w:rFonts w:ascii="Arial Narrow" w:hAnsi="Arial Narrow"/>
                <w:w w:val="105"/>
                <w:szCs w:val="24"/>
              </w:rPr>
              <w:t>ETS IT Development Sprints (e.g., TOMS)</w:t>
            </w:r>
          </w:p>
        </w:tc>
        <w:tc>
          <w:tcPr>
            <w:tcW w:w="967" w:type="dxa"/>
          </w:tcPr>
          <w:p w14:paraId="12B37682"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20 days</w:t>
            </w:r>
          </w:p>
        </w:tc>
        <w:tc>
          <w:tcPr>
            <w:tcW w:w="828" w:type="dxa"/>
          </w:tcPr>
          <w:p w14:paraId="09D61F37"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7/1/2022</w:t>
            </w:r>
          </w:p>
        </w:tc>
        <w:tc>
          <w:tcPr>
            <w:tcW w:w="862" w:type="dxa"/>
          </w:tcPr>
          <w:p w14:paraId="7678271E"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7/29/2022</w:t>
            </w:r>
          </w:p>
        </w:tc>
        <w:tc>
          <w:tcPr>
            <w:tcW w:w="5124" w:type="dxa"/>
          </w:tcPr>
          <w:p w14:paraId="7A819531" w14:textId="77777777" w:rsidR="002F1187" w:rsidRPr="00A0339D" w:rsidRDefault="002F1187" w:rsidP="002F1187">
            <w:pPr>
              <w:pStyle w:val="TableParagraph"/>
              <w:rPr>
                <w:rFonts w:ascii="Arial Narrow" w:hAnsi="Arial Narrow"/>
                <w:szCs w:val="24"/>
              </w:rPr>
            </w:pPr>
          </w:p>
        </w:tc>
      </w:tr>
      <w:tr w:rsidR="002F1187" w:rsidRPr="00A0339D" w14:paraId="705C2D77" w14:textId="77777777" w:rsidTr="002427D3">
        <w:trPr>
          <w:cantSplit/>
          <w:trHeight w:val="174"/>
        </w:trPr>
        <w:tc>
          <w:tcPr>
            <w:tcW w:w="1106" w:type="dxa"/>
          </w:tcPr>
          <w:p w14:paraId="7CE0E5DD"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5ADF5568"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23.5.11</w:t>
            </w:r>
          </w:p>
        </w:tc>
        <w:tc>
          <w:tcPr>
            <w:tcW w:w="4197" w:type="dxa"/>
          </w:tcPr>
          <w:p w14:paraId="44DC5604" w14:textId="77777777" w:rsidR="002F1187" w:rsidRPr="00A0339D" w:rsidRDefault="002F1187" w:rsidP="002F1187">
            <w:pPr>
              <w:pStyle w:val="TableParagraph"/>
              <w:spacing w:before="4"/>
              <w:ind w:left="225"/>
              <w:rPr>
                <w:rFonts w:ascii="Arial Narrow" w:hAnsi="Arial Narrow"/>
                <w:szCs w:val="24"/>
              </w:rPr>
            </w:pPr>
            <w:r w:rsidRPr="00A0339D">
              <w:rPr>
                <w:rFonts w:ascii="Arial Narrow" w:hAnsi="Arial Narrow"/>
                <w:w w:val="105"/>
                <w:szCs w:val="24"/>
              </w:rPr>
              <w:t>UATs and Fix Cycles</w:t>
            </w:r>
          </w:p>
        </w:tc>
        <w:tc>
          <w:tcPr>
            <w:tcW w:w="967" w:type="dxa"/>
          </w:tcPr>
          <w:p w14:paraId="53DCAC1F"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25 days</w:t>
            </w:r>
          </w:p>
        </w:tc>
        <w:tc>
          <w:tcPr>
            <w:tcW w:w="828" w:type="dxa"/>
          </w:tcPr>
          <w:p w14:paraId="53C404D7"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8/1/2022</w:t>
            </w:r>
          </w:p>
        </w:tc>
        <w:tc>
          <w:tcPr>
            <w:tcW w:w="862" w:type="dxa"/>
          </w:tcPr>
          <w:p w14:paraId="21FA954F"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9/2/2022</w:t>
            </w:r>
          </w:p>
        </w:tc>
        <w:tc>
          <w:tcPr>
            <w:tcW w:w="5124" w:type="dxa"/>
          </w:tcPr>
          <w:p w14:paraId="253EAC13" w14:textId="77777777" w:rsidR="002F1187" w:rsidRPr="00A0339D" w:rsidRDefault="002F1187" w:rsidP="002F1187">
            <w:pPr>
              <w:pStyle w:val="TableParagraph"/>
              <w:rPr>
                <w:rFonts w:ascii="Arial Narrow" w:hAnsi="Arial Narrow"/>
                <w:szCs w:val="24"/>
              </w:rPr>
            </w:pPr>
          </w:p>
        </w:tc>
      </w:tr>
      <w:tr w:rsidR="002F1187" w:rsidRPr="00A0339D" w14:paraId="5AF8CB4A" w14:textId="77777777" w:rsidTr="002427D3">
        <w:trPr>
          <w:cantSplit/>
          <w:trHeight w:val="174"/>
        </w:trPr>
        <w:tc>
          <w:tcPr>
            <w:tcW w:w="1106" w:type="dxa"/>
          </w:tcPr>
          <w:p w14:paraId="1B4922E5"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Pr>
          <w:p w14:paraId="5FCC7DFC"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23.5.12</w:t>
            </w:r>
          </w:p>
        </w:tc>
        <w:tc>
          <w:tcPr>
            <w:tcW w:w="4197" w:type="dxa"/>
          </w:tcPr>
          <w:p w14:paraId="430A21BC" w14:textId="77777777" w:rsidR="002F1187" w:rsidRPr="00A0339D" w:rsidRDefault="002F1187" w:rsidP="002F1187">
            <w:pPr>
              <w:pStyle w:val="TableParagraph"/>
              <w:spacing w:before="4"/>
              <w:ind w:left="225"/>
              <w:rPr>
                <w:rFonts w:ascii="Arial Narrow" w:hAnsi="Arial Narrow"/>
                <w:szCs w:val="24"/>
              </w:rPr>
            </w:pPr>
            <w:r w:rsidRPr="00A0339D">
              <w:rPr>
                <w:rFonts w:ascii="Arial Narrow" w:hAnsi="Arial Narrow"/>
                <w:w w:val="105"/>
                <w:szCs w:val="24"/>
              </w:rPr>
              <w:t>Launch/Release</w:t>
            </w:r>
          </w:p>
        </w:tc>
        <w:tc>
          <w:tcPr>
            <w:tcW w:w="967" w:type="dxa"/>
          </w:tcPr>
          <w:p w14:paraId="76BD066E"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1 day</w:t>
            </w:r>
          </w:p>
        </w:tc>
        <w:tc>
          <w:tcPr>
            <w:tcW w:w="828" w:type="dxa"/>
          </w:tcPr>
          <w:p w14:paraId="4CACA1B2"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9/6/2022</w:t>
            </w:r>
          </w:p>
        </w:tc>
        <w:tc>
          <w:tcPr>
            <w:tcW w:w="862" w:type="dxa"/>
          </w:tcPr>
          <w:p w14:paraId="15C40DB2"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9/6/2022</w:t>
            </w:r>
          </w:p>
        </w:tc>
        <w:tc>
          <w:tcPr>
            <w:tcW w:w="5124" w:type="dxa"/>
          </w:tcPr>
          <w:p w14:paraId="1D4E2BF3" w14:textId="77777777" w:rsidR="002F1187" w:rsidRPr="00A0339D" w:rsidRDefault="002F1187" w:rsidP="002F1187">
            <w:pPr>
              <w:pStyle w:val="TableParagraph"/>
              <w:rPr>
                <w:rFonts w:ascii="Arial Narrow" w:hAnsi="Arial Narrow"/>
                <w:szCs w:val="24"/>
              </w:rPr>
            </w:pPr>
          </w:p>
        </w:tc>
      </w:tr>
    </w:tbl>
    <w:p w14:paraId="159BB0B3" w14:textId="77777777" w:rsidR="002F1187" w:rsidRDefault="002F1187" w:rsidP="002F1187">
      <w:pPr>
        <w:rPr>
          <w:rFonts w:ascii="Times New Roman"/>
          <w:sz w:val="10"/>
        </w:rPr>
        <w:sectPr w:rsidR="002F1187" w:rsidSect="00A0339D">
          <w:headerReference w:type="default" r:id="rId205"/>
          <w:pgSz w:w="20160" w:h="12240" w:orient="landscape" w:code="5"/>
          <w:pgMar w:top="1060" w:right="900" w:bottom="800" w:left="900" w:header="647" w:footer="611" w:gutter="0"/>
          <w:cols w:space="720"/>
          <w:docGrid w:linePitch="326"/>
        </w:sectPr>
      </w:pPr>
    </w:p>
    <w:tbl>
      <w:tblPr>
        <w:tblW w:w="5000" w:type="pct"/>
        <w:tblInd w:w="1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470"/>
        <w:gridCol w:w="947"/>
        <w:gridCol w:w="5581"/>
        <w:gridCol w:w="1286"/>
        <w:gridCol w:w="1101"/>
        <w:gridCol w:w="1146"/>
        <w:gridCol w:w="6813"/>
      </w:tblGrid>
      <w:tr w:rsidR="002F1187" w:rsidRPr="00A0339D" w14:paraId="1C410B25" w14:textId="77777777" w:rsidTr="00A0339D">
        <w:trPr>
          <w:tblHeader/>
        </w:trPr>
        <w:tc>
          <w:tcPr>
            <w:tcW w:w="1106" w:type="dxa"/>
            <w:tcBorders>
              <w:bottom w:val="single" w:sz="6" w:space="0" w:color="AFB9C9"/>
            </w:tcBorders>
            <w:shd w:val="clear" w:color="auto" w:fill="DCE0E5"/>
          </w:tcPr>
          <w:p w14:paraId="10D67C33" w14:textId="77777777" w:rsidR="002F1187" w:rsidRPr="00A0339D" w:rsidRDefault="002F1187" w:rsidP="002F1187">
            <w:pPr>
              <w:pStyle w:val="TableParagraph"/>
              <w:spacing w:before="1" w:line="154" w:lineRule="exact"/>
              <w:ind w:left="246"/>
              <w:rPr>
                <w:rFonts w:ascii="Arial Narrow" w:hAnsi="Arial Narrow"/>
                <w:szCs w:val="24"/>
              </w:rPr>
            </w:pPr>
            <w:r w:rsidRPr="00A0339D">
              <w:rPr>
                <w:rFonts w:ascii="Arial Narrow" w:hAnsi="Arial Narrow"/>
                <w:color w:val="353535"/>
                <w:szCs w:val="24"/>
              </w:rPr>
              <w:t>Admin Year</w:t>
            </w:r>
          </w:p>
        </w:tc>
        <w:tc>
          <w:tcPr>
            <w:tcW w:w="712" w:type="dxa"/>
            <w:tcBorders>
              <w:bottom w:val="single" w:sz="6" w:space="0" w:color="AFB9C9"/>
            </w:tcBorders>
            <w:shd w:val="clear" w:color="auto" w:fill="DCE0E5"/>
          </w:tcPr>
          <w:p w14:paraId="0F677AB6" w14:textId="77777777" w:rsidR="002F1187" w:rsidRPr="00A0339D" w:rsidRDefault="002F1187" w:rsidP="002F1187">
            <w:pPr>
              <w:pStyle w:val="TableParagraph"/>
              <w:spacing w:before="1" w:line="154" w:lineRule="exact"/>
              <w:ind w:left="232"/>
              <w:rPr>
                <w:rFonts w:ascii="Arial Narrow" w:hAnsi="Arial Narrow"/>
                <w:szCs w:val="24"/>
              </w:rPr>
            </w:pPr>
            <w:r w:rsidRPr="00A0339D">
              <w:rPr>
                <w:rFonts w:ascii="Arial Narrow" w:hAnsi="Arial Narrow"/>
                <w:color w:val="353535"/>
                <w:szCs w:val="24"/>
              </w:rPr>
              <w:t>WBS</w:t>
            </w:r>
          </w:p>
        </w:tc>
        <w:tc>
          <w:tcPr>
            <w:tcW w:w="4197" w:type="dxa"/>
            <w:tcBorders>
              <w:bottom w:val="single" w:sz="6" w:space="0" w:color="AFB9C9"/>
            </w:tcBorders>
            <w:shd w:val="clear" w:color="auto" w:fill="DCE0E5"/>
          </w:tcPr>
          <w:p w14:paraId="0FDB44DA" w14:textId="77777777" w:rsidR="002F1187" w:rsidRPr="00A0339D" w:rsidRDefault="002F1187" w:rsidP="002F1187">
            <w:pPr>
              <w:pStyle w:val="TableParagraph"/>
              <w:spacing w:before="1" w:line="154" w:lineRule="exact"/>
              <w:ind w:left="1785" w:right="1770"/>
              <w:jc w:val="center"/>
              <w:rPr>
                <w:rFonts w:ascii="Arial Narrow" w:hAnsi="Arial Narrow"/>
                <w:szCs w:val="24"/>
              </w:rPr>
            </w:pPr>
            <w:r w:rsidRPr="00A0339D">
              <w:rPr>
                <w:rFonts w:ascii="Arial Narrow" w:hAnsi="Arial Narrow"/>
                <w:color w:val="353535"/>
                <w:szCs w:val="24"/>
              </w:rPr>
              <w:t>Task Name</w:t>
            </w:r>
          </w:p>
        </w:tc>
        <w:tc>
          <w:tcPr>
            <w:tcW w:w="967" w:type="dxa"/>
            <w:tcBorders>
              <w:bottom w:val="single" w:sz="6" w:space="0" w:color="AFB9C9"/>
            </w:tcBorders>
            <w:shd w:val="clear" w:color="auto" w:fill="DCE0E5"/>
          </w:tcPr>
          <w:p w14:paraId="69ED2387" w14:textId="77777777" w:rsidR="002F1187" w:rsidRPr="00A0339D" w:rsidRDefault="002F1187" w:rsidP="002F1187">
            <w:pPr>
              <w:pStyle w:val="TableParagraph"/>
              <w:spacing w:before="1" w:line="154" w:lineRule="exact"/>
              <w:ind w:left="255"/>
              <w:rPr>
                <w:rFonts w:ascii="Arial Narrow" w:hAnsi="Arial Narrow"/>
                <w:szCs w:val="24"/>
              </w:rPr>
            </w:pPr>
            <w:r w:rsidRPr="00A0339D">
              <w:rPr>
                <w:rFonts w:ascii="Arial Narrow" w:hAnsi="Arial Narrow"/>
                <w:color w:val="353535"/>
                <w:szCs w:val="24"/>
              </w:rPr>
              <w:t>Duration</w:t>
            </w:r>
          </w:p>
        </w:tc>
        <w:tc>
          <w:tcPr>
            <w:tcW w:w="828" w:type="dxa"/>
            <w:tcBorders>
              <w:bottom w:val="single" w:sz="6" w:space="0" w:color="AFB9C9"/>
            </w:tcBorders>
            <w:shd w:val="clear" w:color="auto" w:fill="DCE0E5"/>
          </w:tcPr>
          <w:p w14:paraId="4978E50F" w14:textId="77777777" w:rsidR="002F1187" w:rsidRPr="00A0339D" w:rsidRDefault="002F1187" w:rsidP="002F1187">
            <w:pPr>
              <w:pStyle w:val="TableParagraph"/>
              <w:spacing w:before="1" w:line="154" w:lineRule="exact"/>
              <w:ind w:left="271" w:right="254"/>
              <w:jc w:val="center"/>
              <w:rPr>
                <w:rFonts w:ascii="Arial Narrow" w:hAnsi="Arial Narrow"/>
                <w:szCs w:val="24"/>
              </w:rPr>
            </w:pPr>
            <w:r w:rsidRPr="00A0339D">
              <w:rPr>
                <w:rFonts w:ascii="Arial Narrow" w:hAnsi="Arial Narrow"/>
                <w:color w:val="353535"/>
                <w:szCs w:val="24"/>
              </w:rPr>
              <w:t>Start</w:t>
            </w:r>
          </w:p>
        </w:tc>
        <w:tc>
          <w:tcPr>
            <w:tcW w:w="862" w:type="dxa"/>
            <w:tcBorders>
              <w:bottom w:val="single" w:sz="6" w:space="0" w:color="AFB9C9"/>
            </w:tcBorders>
            <w:shd w:val="clear" w:color="auto" w:fill="DCE0E5"/>
          </w:tcPr>
          <w:p w14:paraId="3DF84352" w14:textId="77777777" w:rsidR="002F1187" w:rsidRPr="00A0339D" w:rsidRDefault="002F1187" w:rsidP="002F1187">
            <w:pPr>
              <w:pStyle w:val="TableParagraph"/>
              <w:spacing w:before="1" w:line="154" w:lineRule="exact"/>
              <w:ind w:left="282"/>
              <w:rPr>
                <w:rFonts w:ascii="Arial Narrow" w:hAnsi="Arial Narrow"/>
                <w:szCs w:val="24"/>
              </w:rPr>
            </w:pPr>
            <w:r w:rsidRPr="00A0339D">
              <w:rPr>
                <w:rFonts w:ascii="Arial Narrow" w:hAnsi="Arial Narrow"/>
                <w:color w:val="353535"/>
                <w:szCs w:val="24"/>
              </w:rPr>
              <w:t>Finish</w:t>
            </w:r>
          </w:p>
        </w:tc>
        <w:tc>
          <w:tcPr>
            <w:tcW w:w="5124" w:type="dxa"/>
            <w:tcBorders>
              <w:bottom w:val="single" w:sz="6" w:space="0" w:color="AFB9C9"/>
            </w:tcBorders>
            <w:shd w:val="clear" w:color="auto" w:fill="DCE0E5"/>
          </w:tcPr>
          <w:p w14:paraId="783B7694" w14:textId="77777777" w:rsidR="002F1187" w:rsidRPr="00A0339D" w:rsidRDefault="002F1187" w:rsidP="002F1187">
            <w:pPr>
              <w:pStyle w:val="TableParagraph"/>
              <w:spacing w:before="1" w:line="154" w:lineRule="exact"/>
              <w:ind w:left="2044" w:right="2026"/>
              <w:jc w:val="center"/>
              <w:rPr>
                <w:rFonts w:ascii="Arial Narrow" w:hAnsi="Arial Narrow"/>
                <w:szCs w:val="24"/>
              </w:rPr>
            </w:pPr>
            <w:r w:rsidRPr="00A0339D">
              <w:rPr>
                <w:rFonts w:ascii="Arial Narrow" w:hAnsi="Arial Narrow"/>
                <w:color w:val="353535"/>
                <w:szCs w:val="24"/>
              </w:rPr>
              <w:t>Schedule Narrative</w:t>
            </w:r>
          </w:p>
        </w:tc>
      </w:tr>
      <w:tr w:rsidR="002F1187" w:rsidRPr="00A0339D" w14:paraId="7E693ED8"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06555C31" w14:textId="77777777" w:rsidR="002F1187" w:rsidRPr="00A0339D" w:rsidRDefault="002F1187" w:rsidP="002F1187">
            <w:pPr>
              <w:pStyle w:val="TableParagraph"/>
              <w:spacing w:before="10"/>
              <w:rPr>
                <w:rFonts w:ascii="Arial Narrow" w:hAnsi="Arial Narrow"/>
                <w:szCs w:val="24"/>
              </w:rPr>
            </w:pPr>
          </w:p>
          <w:p w14:paraId="13BE7DCC"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0DECC538" w14:textId="77777777" w:rsidR="002F1187" w:rsidRPr="00A0339D" w:rsidRDefault="002F1187" w:rsidP="002F1187">
            <w:pPr>
              <w:pStyle w:val="TableParagraph"/>
              <w:spacing w:before="10"/>
              <w:rPr>
                <w:rFonts w:ascii="Arial Narrow" w:hAnsi="Arial Narrow"/>
                <w:szCs w:val="24"/>
              </w:rPr>
            </w:pPr>
          </w:p>
          <w:p w14:paraId="4F569B1B"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23.6</w:t>
            </w:r>
          </w:p>
        </w:tc>
        <w:tc>
          <w:tcPr>
            <w:tcW w:w="4197" w:type="dxa"/>
            <w:tcBorders>
              <w:top w:val="single" w:sz="6" w:space="0" w:color="AFB9C9"/>
              <w:left w:val="single" w:sz="6" w:space="0" w:color="AFB9C9"/>
              <w:bottom w:val="single" w:sz="6" w:space="0" w:color="AFB9C9"/>
              <w:right w:val="single" w:sz="6" w:space="0" w:color="AFB9C9"/>
            </w:tcBorders>
          </w:tcPr>
          <w:p w14:paraId="488949A1" w14:textId="77777777" w:rsidR="002F1187" w:rsidRPr="00A0339D" w:rsidRDefault="002F1187" w:rsidP="002F1187">
            <w:pPr>
              <w:pStyle w:val="TableParagraph"/>
              <w:spacing w:before="4"/>
              <w:ind w:left="125"/>
              <w:rPr>
                <w:rFonts w:ascii="Arial Narrow" w:hAnsi="Arial Narrow"/>
                <w:b/>
                <w:szCs w:val="24"/>
              </w:rPr>
            </w:pPr>
            <w:r w:rsidRPr="00A0339D">
              <w:rPr>
                <w:rFonts w:ascii="Arial Narrow" w:hAnsi="Arial Narrow"/>
                <w:b/>
                <w:w w:val="105"/>
                <w:szCs w:val="24"/>
              </w:rPr>
              <w:t xml:space="preserve">Phase 4 </w:t>
            </w:r>
            <w:r w:rsidRPr="00A0339D">
              <w:rPr>
                <w:rFonts w:ascii="Cambria Math" w:hAnsi="Cambria Math" w:cs="Cambria Math"/>
                <w:b/>
                <w:w w:val="105"/>
                <w:szCs w:val="24"/>
              </w:rPr>
              <w:t>‐</w:t>
            </w:r>
            <w:r w:rsidRPr="00A0339D">
              <w:rPr>
                <w:rFonts w:ascii="Arial Narrow" w:hAnsi="Arial Narrow"/>
                <w:b/>
                <w:w w:val="105"/>
                <w:szCs w:val="24"/>
              </w:rPr>
              <w:t xml:space="preserve"> January 2023 (includes Summative ELA and Math for</w:t>
            </w:r>
          </w:p>
          <w:p w14:paraId="55DA71C4" w14:textId="77777777" w:rsidR="002F1187" w:rsidRPr="00A0339D" w:rsidRDefault="002F1187" w:rsidP="002F1187">
            <w:pPr>
              <w:pStyle w:val="TableParagraph"/>
              <w:spacing w:line="190" w:lineRule="atLeast"/>
              <w:ind w:left="24" w:right="-3"/>
              <w:rPr>
                <w:rFonts w:ascii="Arial Narrow" w:hAnsi="Arial Narrow"/>
                <w:b/>
                <w:szCs w:val="24"/>
              </w:rPr>
            </w:pPr>
            <w:r w:rsidRPr="00A0339D">
              <w:rPr>
                <w:rFonts w:ascii="Arial Narrow" w:hAnsi="Arial Narrow"/>
                <w:b/>
                <w:w w:val="105"/>
                <w:szCs w:val="24"/>
              </w:rPr>
              <w:t>Smarter and CAA, CAST, CSA, Summative ELPAC, and Summative Alt ELPAC)</w:t>
            </w:r>
          </w:p>
        </w:tc>
        <w:tc>
          <w:tcPr>
            <w:tcW w:w="967" w:type="dxa"/>
            <w:tcBorders>
              <w:top w:val="single" w:sz="6" w:space="0" w:color="AFB9C9"/>
              <w:left w:val="single" w:sz="6" w:space="0" w:color="AFB9C9"/>
              <w:bottom w:val="single" w:sz="6" w:space="0" w:color="AFB9C9"/>
              <w:right w:val="single" w:sz="6" w:space="0" w:color="AFB9C9"/>
            </w:tcBorders>
          </w:tcPr>
          <w:p w14:paraId="384B4299" w14:textId="77777777" w:rsidR="002F1187" w:rsidRPr="00A0339D" w:rsidRDefault="002F1187" w:rsidP="002F1187">
            <w:pPr>
              <w:pStyle w:val="TableParagraph"/>
              <w:spacing w:before="10"/>
              <w:rPr>
                <w:rFonts w:ascii="Arial Narrow" w:hAnsi="Arial Narrow"/>
                <w:szCs w:val="24"/>
              </w:rPr>
            </w:pPr>
          </w:p>
          <w:p w14:paraId="3A46AB9E" w14:textId="77777777" w:rsidR="002F1187" w:rsidRPr="00A0339D" w:rsidRDefault="002F1187" w:rsidP="002F1187">
            <w:pPr>
              <w:pStyle w:val="TableParagraph"/>
              <w:ind w:left="25"/>
              <w:rPr>
                <w:rFonts w:ascii="Arial Narrow" w:hAnsi="Arial Narrow"/>
                <w:b/>
                <w:szCs w:val="24"/>
              </w:rPr>
            </w:pPr>
            <w:r w:rsidRPr="00A0339D">
              <w:rPr>
                <w:rFonts w:ascii="Arial Narrow" w:hAnsi="Arial Narrow"/>
                <w:b/>
                <w:w w:val="105"/>
                <w:szCs w:val="24"/>
              </w:rPr>
              <w:t>93 days</w:t>
            </w:r>
          </w:p>
        </w:tc>
        <w:tc>
          <w:tcPr>
            <w:tcW w:w="828" w:type="dxa"/>
            <w:tcBorders>
              <w:top w:val="single" w:sz="6" w:space="0" w:color="AFB9C9"/>
              <w:left w:val="single" w:sz="6" w:space="0" w:color="AFB9C9"/>
              <w:bottom w:val="single" w:sz="6" w:space="0" w:color="AFB9C9"/>
              <w:right w:val="single" w:sz="6" w:space="0" w:color="AFB9C9"/>
            </w:tcBorders>
          </w:tcPr>
          <w:p w14:paraId="4432A38A" w14:textId="77777777" w:rsidR="002F1187" w:rsidRPr="00A0339D" w:rsidRDefault="002F1187" w:rsidP="002F1187">
            <w:pPr>
              <w:pStyle w:val="TableParagraph"/>
              <w:spacing w:before="10"/>
              <w:rPr>
                <w:rFonts w:ascii="Arial Narrow" w:hAnsi="Arial Narrow"/>
                <w:szCs w:val="24"/>
              </w:rPr>
            </w:pPr>
          </w:p>
          <w:p w14:paraId="65B8C87C" w14:textId="77777777" w:rsidR="002F1187" w:rsidRPr="00A0339D" w:rsidRDefault="002F1187" w:rsidP="002F1187">
            <w:pPr>
              <w:pStyle w:val="TableParagraph"/>
              <w:ind w:right="5"/>
              <w:jc w:val="right"/>
              <w:rPr>
                <w:rFonts w:ascii="Arial Narrow" w:hAnsi="Arial Narrow"/>
                <w:b/>
                <w:szCs w:val="24"/>
              </w:rPr>
            </w:pPr>
            <w:r w:rsidRPr="00A0339D">
              <w:rPr>
                <w:rFonts w:ascii="Arial Narrow" w:hAnsi="Arial Narrow"/>
                <w:b/>
                <w:szCs w:val="24"/>
              </w:rPr>
              <w:t>8/26/2022</w:t>
            </w:r>
          </w:p>
        </w:tc>
        <w:tc>
          <w:tcPr>
            <w:tcW w:w="862" w:type="dxa"/>
            <w:tcBorders>
              <w:top w:val="single" w:sz="6" w:space="0" w:color="AFB9C9"/>
              <w:left w:val="single" w:sz="6" w:space="0" w:color="AFB9C9"/>
              <w:bottom w:val="single" w:sz="6" w:space="0" w:color="AFB9C9"/>
              <w:right w:val="single" w:sz="6" w:space="0" w:color="AFB9C9"/>
            </w:tcBorders>
          </w:tcPr>
          <w:p w14:paraId="7CF037B3" w14:textId="77777777" w:rsidR="002F1187" w:rsidRPr="00A0339D" w:rsidRDefault="002F1187" w:rsidP="002F1187">
            <w:pPr>
              <w:pStyle w:val="TableParagraph"/>
              <w:spacing w:before="10"/>
              <w:rPr>
                <w:rFonts w:ascii="Arial Narrow" w:hAnsi="Arial Narrow"/>
                <w:szCs w:val="24"/>
              </w:rPr>
            </w:pPr>
          </w:p>
          <w:p w14:paraId="2695DB7E" w14:textId="77777777" w:rsidR="002F1187" w:rsidRPr="00A0339D" w:rsidRDefault="002F1187" w:rsidP="002F1187">
            <w:pPr>
              <w:pStyle w:val="TableParagraph"/>
              <w:ind w:right="4"/>
              <w:jc w:val="right"/>
              <w:rPr>
                <w:rFonts w:ascii="Arial Narrow" w:hAnsi="Arial Narrow"/>
                <w:b/>
                <w:szCs w:val="24"/>
              </w:rPr>
            </w:pPr>
            <w:r w:rsidRPr="00A0339D">
              <w:rPr>
                <w:rFonts w:ascii="Arial Narrow" w:hAnsi="Arial Narrow"/>
                <w:b/>
                <w:szCs w:val="24"/>
              </w:rPr>
              <w:t>1/10/2023</w:t>
            </w:r>
          </w:p>
        </w:tc>
        <w:tc>
          <w:tcPr>
            <w:tcW w:w="5124" w:type="dxa"/>
            <w:tcBorders>
              <w:top w:val="single" w:sz="6" w:space="0" w:color="AFB9C9"/>
              <w:left w:val="single" w:sz="6" w:space="0" w:color="AFB9C9"/>
              <w:bottom w:val="single" w:sz="6" w:space="0" w:color="AFB9C9"/>
              <w:right w:val="single" w:sz="6" w:space="0" w:color="AFB9C9"/>
            </w:tcBorders>
          </w:tcPr>
          <w:p w14:paraId="5E124837" w14:textId="77777777" w:rsidR="002F1187" w:rsidRPr="00A0339D" w:rsidRDefault="002F1187" w:rsidP="002F1187">
            <w:pPr>
              <w:pStyle w:val="TableParagraph"/>
              <w:spacing w:before="98" w:line="266" w:lineRule="auto"/>
              <w:ind w:left="25"/>
              <w:rPr>
                <w:rFonts w:ascii="Arial Narrow" w:hAnsi="Arial Narrow"/>
                <w:b/>
                <w:szCs w:val="24"/>
              </w:rPr>
            </w:pPr>
            <w:r w:rsidRPr="00A0339D">
              <w:rPr>
                <w:rFonts w:ascii="Arial Narrow" w:hAnsi="Arial Narrow"/>
                <w:b/>
                <w:w w:val="105"/>
                <w:szCs w:val="24"/>
              </w:rPr>
              <w:t>Phase 4 is the biggest annual release and includes most of the Summative CAASPP and ELPAC assessment launches.</w:t>
            </w:r>
          </w:p>
        </w:tc>
      </w:tr>
      <w:tr w:rsidR="002F1187" w:rsidRPr="00A0339D" w14:paraId="18742C48"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269CCEA5" w14:textId="77777777" w:rsidR="002F1187" w:rsidRPr="00A0339D" w:rsidRDefault="002F1187" w:rsidP="002F1187">
            <w:pPr>
              <w:pStyle w:val="TableParagraph"/>
              <w:spacing w:before="3"/>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68B05240" w14:textId="77777777" w:rsidR="002F1187" w:rsidRPr="00A0339D" w:rsidRDefault="002F1187" w:rsidP="002F1187">
            <w:pPr>
              <w:pStyle w:val="TableParagraph"/>
              <w:spacing w:before="3"/>
              <w:ind w:left="24"/>
              <w:rPr>
                <w:rFonts w:ascii="Arial Narrow" w:hAnsi="Arial Narrow"/>
                <w:szCs w:val="24"/>
              </w:rPr>
            </w:pPr>
            <w:r w:rsidRPr="00A0339D">
              <w:rPr>
                <w:rFonts w:ascii="Arial Narrow" w:hAnsi="Arial Narrow"/>
                <w:w w:val="105"/>
                <w:szCs w:val="24"/>
              </w:rPr>
              <w:t>23.6.2</w:t>
            </w:r>
          </w:p>
        </w:tc>
        <w:tc>
          <w:tcPr>
            <w:tcW w:w="4197" w:type="dxa"/>
            <w:tcBorders>
              <w:top w:val="single" w:sz="6" w:space="0" w:color="AFB9C9"/>
              <w:left w:val="single" w:sz="6" w:space="0" w:color="AFB9C9"/>
              <w:bottom w:val="single" w:sz="6" w:space="0" w:color="AFB9C9"/>
              <w:right w:val="single" w:sz="6" w:space="0" w:color="AFB9C9"/>
            </w:tcBorders>
          </w:tcPr>
          <w:p w14:paraId="4F5057F0" w14:textId="77777777" w:rsidR="002F1187" w:rsidRPr="00A0339D" w:rsidRDefault="002F1187" w:rsidP="002F1187">
            <w:pPr>
              <w:pStyle w:val="TableParagraph"/>
              <w:spacing w:before="3"/>
              <w:ind w:left="225"/>
              <w:rPr>
                <w:rFonts w:ascii="Arial Narrow" w:hAnsi="Arial Narrow"/>
                <w:szCs w:val="24"/>
              </w:rPr>
            </w:pPr>
            <w:r w:rsidRPr="00A0339D">
              <w:rPr>
                <w:rFonts w:ascii="Arial Narrow" w:hAnsi="Arial Narrow"/>
                <w:w w:val="105"/>
                <w:szCs w:val="24"/>
              </w:rPr>
              <w:t>Detailed Business and Functional Requirements</w:t>
            </w:r>
          </w:p>
        </w:tc>
        <w:tc>
          <w:tcPr>
            <w:tcW w:w="967" w:type="dxa"/>
            <w:tcBorders>
              <w:top w:val="single" w:sz="6" w:space="0" w:color="AFB9C9"/>
              <w:left w:val="single" w:sz="6" w:space="0" w:color="AFB9C9"/>
              <w:bottom w:val="single" w:sz="6" w:space="0" w:color="AFB9C9"/>
              <w:right w:val="single" w:sz="6" w:space="0" w:color="AFB9C9"/>
            </w:tcBorders>
          </w:tcPr>
          <w:p w14:paraId="584A613C" w14:textId="77777777" w:rsidR="002F1187" w:rsidRPr="00A0339D" w:rsidRDefault="002F1187" w:rsidP="002F1187">
            <w:pPr>
              <w:pStyle w:val="TableParagraph"/>
              <w:spacing w:before="3"/>
              <w:ind w:left="25"/>
              <w:rPr>
                <w:rFonts w:ascii="Arial Narrow" w:hAnsi="Arial Narrow"/>
                <w:szCs w:val="24"/>
              </w:rPr>
            </w:pPr>
            <w:r w:rsidRPr="00A0339D">
              <w:rPr>
                <w:rFonts w:ascii="Arial Narrow" w:hAnsi="Arial Narrow"/>
                <w:w w:val="105"/>
                <w:szCs w:val="24"/>
              </w:rPr>
              <w:t>10 days</w:t>
            </w:r>
          </w:p>
        </w:tc>
        <w:tc>
          <w:tcPr>
            <w:tcW w:w="828" w:type="dxa"/>
            <w:tcBorders>
              <w:top w:val="single" w:sz="6" w:space="0" w:color="AFB9C9"/>
              <w:left w:val="single" w:sz="6" w:space="0" w:color="AFB9C9"/>
              <w:bottom w:val="single" w:sz="6" w:space="0" w:color="AFB9C9"/>
              <w:right w:val="single" w:sz="6" w:space="0" w:color="AFB9C9"/>
            </w:tcBorders>
          </w:tcPr>
          <w:p w14:paraId="38812CD7" w14:textId="77777777" w:rsidR="002F1187" w:rsidRPr="00A0339D" w:rsidRDefault="002F1187" w:rsidP="002F1187">
            <w:pPr>
              <w:pStyle w:val="TableParagraph"/>
              <w:spacing w:before="3"/>
              <w:ind w:right="4"/>
              <w:jc w:val="right"/>
              <w:rPr>
                <w:rFonts w:ascii="Arial Narrow" w:hAnsi="Arial Narrow"/>
                <w:szCs w:val="24"/>
              </w:rPr>
            </w:pPr>
            <w:r w:rsidRPr="00A0339D">
              <w:rPr>
                <w:rFonts w:ascii="Arial Narrow" w:hAnsi="Arial Narrow"/>
                <w:szCs w:val="24"/>
              </w:rPr>
              <w:t>8/26/2022</w:t>
            </w:r>
          </w:p>
        </w:tc>
        <w:tc>
          <w:tcPr>
            <w:tcW w:w="862" w:type="dxa"/>
            <w:tcBorders>
              <w:top w:val="single" w:sz="6" w:space="0" w:color="AFB9C9"/>
              <w:left w:val="single" w:sz="6" w:space="0" w:color="AFB9C9"/>
              <w:bottom w:val="single" w:sz="6" w:space="0" w:color="AFB9C9"/>
              <w:right w:val="single" w:sz="6" w:space="0" w:color="AFB9C9"/>
            </w:tcBorders>
          </w:tcPr>
          <w:p w14:paraId="4EA1F91D" w14:textId="77777777" w:rsidR="002F1187" w:rsidRPr="00A0339D" w:rsidRDefault="002F1187" w:rsidP="002F1187">
            <w:pPr>
              <w:pStyle w:val="TableParagraph"/>
              <w:spacing w:before="3"/>
              <w:ind w:right="4"/>
              <w:jc w:val="right"/>
              <w:rPr>
                <w:rFonts w:ascii="Arial Narrow" w:hAnsi="Arial Narrow"/>
                <w:szCs w:val="24"/>
              </w:rPr>
            </w:pPr>
            <w:r w:rsidRPr="00A0339D">
              <w:rPr>
                <w:rFonts w:ascii="Arial Narrow" w:hAnsi="Arial Narrow"/>
                <w:szCs w:val="24"/>
              </w:rPr>
              <w:t>9/9/2022</w:t>
            </w:r>
          </w:p>
        </w:tc>
        <w:tc>
          <w:tcPr>
            <w:tcW w:w="5124" w:type="dxa"/>
            <w:tcBorders>
              <w:top w:val="single" w:sz="6" w:space="0" w:color="AFB9C9"/>
              <w:left w:val="single" w:sz="6" w:space="0" w:color="AFB9C9"/>
              <w:bottom w:val="single" w:sz="6" w:space="0" w:color="AFB9C9"/>
              <w:right w:val="single" w:sz="6" w:space="0" w:color="AFB9C9"/>
            </w:tcBorders>
          </w:tcPr>
          <w:p w14:paraId="36DEB28A" w14:textId="77777777" w:rsidR="002F1187" w:rsidRPr="00A0339D" w:rsidRDefault="002F1187" w:rsidP="002F1187">
            <w:pPr>
              <w:pStyle w:val="TableParagraph"/>
              <w:rPr>
                <w:rFonts w:ascii="Arial Narrow" w:hAnsi="Arial Narrow"/>
                <w:szCs w:val="24"/>
              </w:rPr>
            </w:pPr>
          </w:p>
        </w:tc>
      </w:tr>
      <w:tr w:rsidR="002F1187" w:rsidRPr="00A0339D" w14:paraId="15D7CB7C"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3BD378F5"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3AD42EB0"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23.6.3</w:t>
            </w:r>
          </w:p>
        </w:tc>
        <w:tc>
          <w:tcPr>
            <w:tcW w:w="4197" w:type="dxa"/>
            <w:tcBorders>
              <w:top w:val="single" w:sz="6" w:space="0" w:color="AFB9C9"/>
              <w:left w:val="single" w:sz="6" w:space="0" w:color="AFB9C9"/>
              <w:bottom w:val="single" w:sz="6" w:space="0" w:color="AFB9C9"/>
              <w:right w:val="single" w:sz="6" w:space="0" w:color="AFB9C9"/>
            </w:tcBorders>
          </w:tcPr>
          <w:p w14:paraId="790FEE0D" w14:textId="77777777" w:rsidR="002F1187" w:rsidRPr="00A0339D" w:rsidRDefault="002F1187" w:rsidP="002F1187">
            <w:pPr>
              <w:pStyle w:val="TableParagraph"/>
              <w:spacing w:before="4"/>
              <w:ind w:left="226"/>
              <w:rPr>
                <w:rFonts w:ascii="Arial Narrow" w:hAnsi="Arial Narrow"/>
                <w:szCs w:val="24"/>
              </w:rPr>
            </w:pPr>
            <w:r w:rsidRPr="00A0339D">
              <w:rPr>
                <w:rFonts w:ascii="Arial Narrow" w:hAnsi="Arial Narrow"/>
                <w:w w:val="105"/>
                <w:szCs w:val="24"/>
              </w:rPr>
              <w:t>Form Construction and Reviews</w:t>
            </w:r>
          </w:p>
        </w:tc>
        <w:tc>
          <w:tcPr>
            <w:tcW w:w="967" w:type="dxa"/>
            <w:tcBorders>
              <w:top w:val="single" w:sz="6" w:space="0" w:color="AFB9C9"/>
              <w:left w:val="single" w:sz="6" w:space="0" w:color="AFB9C9"/>
              <w:bottom w:val="single" w:sz="6" w:space="0" w:color="AFB9C9"/>
              <w:right w:val="single" w:sz="6" w:space="0" w:color="AFB9C9"/>
            </w:tcBorders>
          </w:tcPr>
          <w:p w14:paraId="732C59F0" w14:textId="77777777" w:rsidR="002F1187" w:rsidRPr="00A0339D" w:rsidRDefault="002F1187" w:rsidP="002F1187">
            <w:pPr>
              <w:pStyle w:val="TableParagraph"/>
              <w:spacing w:before="4"/>
              <w:ind w:left="26"/>
              <w:rPr>
                <w:rFonts w:ascii="Arial Narrow" w:hAnsi="Arial Narrow"/>
                <w:szCs w:val="24"/>
              </w:rPr>
            </w:pPr>
            <w:r w:rsidRPr="00A0339D">
              <w:rPr>
                <w:rFonts w:ascii="Arial Narrow" w:hAnsi="Arial Narrow"/>
                <w:w w:val="105"/>
                <w:szCs w:val="24"/>
              </w:rPr>
              <w:t>20 days</w:t>
            </w:r>
          </w:p>
        </w:tc>
        <w:tc>
          <w:tcPr>
            <w:tcW w:w="828" w:type="dxa"/>
            <w:tcBorders>
              <w:top w:val="single" w:sz="6" w:space="0" w:color="AFB9C9"/>
              <w:left w:val="single" w:sz="6" w:space="0" w:color="AFB9C9"/>
              <w:bottom w:val="single" w:sz="6" w:space="0" w:color="AFB9C9"/>
              <w:right w:val="single" w:sz="6" w:space="0" w:color="AFB9C9"/>
            </w:tcBorders>
          </w:tcPr>
          <w:p w14:paraId="078337B7"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9/12/2022</w:t>
            </w:r>
          </w:p>
        </w:tc>
        <w:tc>
          <w:tcPr>
            <w:tcW w:w="862" w:type="dxa"/>
            <w:tcBorders>
              <w:top w:val="single" w:sz="6" w:space="0" w:color="AFB9C9"/>
              <w:left w:val="single" w:sz="6" w:space="0" w:color="AFB9C9"/>
              <w:bottom w:val="single" w:sz="6" w:space="0" w:color="AFB9C9"/>
              <w:right w:val="single" w:sz="6" w:space="0" w:color="AFB9C9"/>
            </w:tcBorders>
          </w:tcPr>
          <w:p w14:paraId="4FFD0DC5"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10/7/2022</w:t>
            </w:r>
          </w:p>
        </w:tc>
        <w:tc>
          <w:tcPr>
            <w:tcW w:w="5124" w:type="dxa"/>
            <w:tcBorders>
              <w:top w:val="single" w:sz="6" w:space="0" w:color="AFB9C9"/>
              <w:left w:val="single" w:sz="6" w:space="0" w:color="AFB9C9"/>
              <w:bottom w:val="single" w:sz="6" w:space="0" w:color="AFB9C9"/>
              <w:right w:val="single" w:sz="6" w:space="0" w:color="AFB9C9"/>
            </w:tcBorders>
          </w:tcPr>
          <w:p w14:paraId="3A061170" w14:textId="77777777" w:rsidR="002F1187" w:rsidRPr="00A0339D" w:rsidRDefault="002F1187" w:rsidP="002F1187">
            <w:pPr>
              <w:pStyle w:val="TableParagraph"/>
              <w:rPr>
                <w:rFonts w:ascii="Arial Narrow" w:hAnsi="Arial Narrow"/>
                <w:szCs w:val="24"/>
              </w:rPr>
            </w:pPr>
          </w:p>
        </w:tc>
      </w:tr>
      <w:tr w:rsidR="002F1187" w:rsidRPr="00A0339D" w14:paraId="1D34B73F"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12A606B4"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065BD2C7"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23.6.4</w:t>
            </w:r>
          </w:p>
        </w:tc>
        <w:tc>
          <w:tcPr>
            <w:tcW w:w="4197" w:type="dxa"/>
            <w:tcBorders>
              <w:top w:val="single" w:sz="6" w:space="0" w:color="AFB9C9"/>
              <w:left w:val="single" w:sz="6" w:space="0" w:color="AFB9C9"/>
              <w:bottom w:val="single" w:sz="6" w:space="0" w:color="AFB9C9"/>
              <w:right w:val="single" w:sz="6" w:space="0" w:color="AFB9C9"/>
            </w:tcBorders>
          </w:tcPr>
          <w:p w14:paraId="0BB1D64A" w14:textId="77777777" w:rsidR="002F1187" w:rsidRPr="00A0339D" w:rsidRDefault="002F1187" w:rsidP="002F1187">
            <w:pPr>
              <w:pStyle w:val="TableParagraph"/>
              <w:spacing w:before="4"/>
              <w:ind w:left="226"/>
              <w:rPr>
                <w:rFonts w:ascii="Arial Narrow" w:hAnsi="Arial Narrow"/>
                <w:szCs w:val="24"/>
              </w:rPr>
            </w:pPr>
            <w:r w:rsidRPr="00A0339D">
              <w:rPr>
                <w:rFonts w:ascii="Arial Narrow" w:hAnsi="Arial Narrow"/>
                <w:w w:val="105"/>
                <w:szCs w:val="24"/>
              </w:rPr>
              <w:t>DFA and Answer Book Construction and Reviews</w:t>
            </w:r>
          </w:p>
        </w:tc>
        <w:tc>
          <w:tcPr>
            <w:tcW w:w="967" w:type="dxa"/>
            <w:tcBorders>
              <w:top w:val="single" w:sz="6" w:space="0" w:color="AFB9C9"/>
              <w:left w:val="single" w:sz="6" w:space="0" w:color="AFB9C9"/>
              <w:bottom w:val="single" w:sz="6" w:space="0" w:color="AFB9C9"/>
              <w:right w:val="single" w:sz="6" w:space="0" w:color="AFB9C9"/>
            </w:tcBorders>
          </w:tcPr>
          <w:p w14:paraId="40769EFD"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15 days</w:t>
            </w:r>
          </w:p>
        </w:tc>
        <w:tc>
          <w:tcPr>
            <w:tcW w:w="828" w:type="dxa"/>
            <w:tcBorders>
              <w:top w:val="single" w:sz="6" w:space="0" w:color="AFB9C9"/>
              <w:left w:val="single" w:sz="6" w:space="0" w:color="AFB9C9"/>
              <w:bottom w:val="single" w:sz="6" w:space="0" w:color="AFB9C9"/>
              <w:right w:val="single" w:sz="6" w:space="0" w:color="AFB9C9"/>
            </w:tcBorders>
          </w:tcPr>
          <w:p w14:paraId="21BE1C0A"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10/10/2022</w:t>
            </w:r>
          </w:p>
        </w:tc>
        <w:tc>
          <w:tcPr>
            <w:tcW w:w="862" w:type="dxa"/>
            <w:tcBorders>
              <w:top w:val="single" w:sz="6" w:space="0" w:color="AFB9C9"/>
              <w:left w:val="single" w:sz="6" w:space="0" w:color="AFB9C9"/>
              <w:bottom w:val="single" w:sz="6" w:space="0" w:color="AFB9C9"/>
              <w:right w:val="single" w:sz="6" w:space="0" w:color="AFB9C9"/>
            </w:tcBorders>
          </w:tcPr>
          <w:p w14:paraId="15467417" w14:textId="77777777" w:rsidR="002F1187" w:rsidRPr="00A0339D" w:rsidRDefault="002F1187" w:rsidP="002F1187">
            <w:pPr>
              <w:pStyle w:val="TableParagraph"/>
              <w:spacing w:before="4"/>
              <w:ind w:right="3"/>
              <w:jc w:val="right"/>
              <w:rPr>
                <w:rFonts w:ascii="Arial Narrow" w:hAnsi="Arial Narrow"/>
                <w:szCs w:val="24"/>
              </w:rPr>
            </w:pPr>
            <w:r w:rsidRPr="00A0339D">
              <w:rPr>
                <w:rFonts w:ascii="Arial Narrow" w:hAnsi="Arial Narrow"/>
                <w:szCs w:val="24"/>
              </w:rPr>
              <w:t>10/28/2022</w:t>
            </w:r>
          </w:p>
        </w:tc>
        <w:tc>
          <w:tcPr>
            <w:tcW w:w="5124" w:type="dxa"/>
            <w:tcBorders>
              <w:top w:val="single" w:sz="6" w:space="0" w:color="AFB9C9"/>
              <w:left w:val="single" w:sz="6" w:space="0" w:color="AFB9C9"/>
              <w:bottom w:val="single" w:sz="6" w:space="0" w:color="AFB9C9"/>
              <w:right w:val="single" w:sz="6" w:space="0" w:color="AFB9C9"/>
            </w:tcBorders>
          </w:tcPr>
          <w:p w14:paraId="4AE062A2" w14:textId="77777777" w:rsidR="002F1187" w:rsidRPr="00A0339D" w:rsidRDefault="002F1187" w:rsidP="002F1187">
            <w:pPr>
              <w:pStyle w:val="TableParagraph"/>
              <w:rPr>
                <w:rFonts w:ascii="Arial Narrow" w:hAnsi="Arial Narrow"/>
                <w:szCs w:val="24"/>
              </w:rPr>
            </w:pPr>
          </w:p>
        </w:tc>
      </w:tr>
      <w:tr w:rsidR="002F1187" w:rsidRPr="00A0339D" w14:paraId="3F941AE9"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0A66AFED"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2077C7E1"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23.6.6</w:t>
            </w:r>
          </w:p>
        </w:tc>
        <w:tc>
          <w:tcPr>
            <w:tcW w:w="4197" w:type="dxa"/>
            <w:tcBorders>
              <w:top w:val="single" w:sz="6" w:space="0" w:color="AFB9C9"/>
              <w:left w:val="single" w:sz="6" w:space="0" w:color="AFB9C9"/>
              <w:bottom w:val="single" w:sz="6" w:space="0" w:color="AFB9C9"/>
              <w:right w:val="single" w:sz="6" w:space="0" w:color="AFB9C9"/>
            </w:tcBorders>
          </w:tcPr>
          <w:p w14:paraId="2E3BBFBB" w14:textId="77777777" w:rsidR="002F1187" w:rsidRPr="00A0339D" w:rsidRDefault="002F1187" w:rsidP="002F1187">
            <w:pPr>
              <w:pStyle w:val="TableParagraph"/>
              <w:spacing w:before="4"/>
              <w:ind w:left="227"/>
              <w:rPr>
                <w:rFonts w:ascii="Arial Narrow" w:hAnsi="Arial Narrow"/>
                <w:szCs w:val="24"/>
              </w:rPr>
            </w:pPr>
            <w:r w:rsidRPr="00A0339D">
              <w:rPr>
                <w:rFonts w:ascii="Arial Narrow" w:hAnsi="Arial Narrow"/>
                <w:w w:val="105"/>
                <w:szCs w:val="24"/>
              </w:rPr>
              <w:t>Assessment Delivery System Configuration</w:t>
            </w:r>
          </w:p>
        </w:tc>
        <w:tc>
          <w:tcPr>
            <w:tcW w:w="967" w:type="dxa"/>
            <w:tcBorders>
              <w:top w:val="single" w:sz="6" w:space="0" w:color="AFB9C9"/>
              <w:left w:val="single" w:sz="6" w:space="0" w:color="AFB9C9"/>
              <w:bottom w:val="single" w:sz="6" w:space="0" w:color="AFB9C9"/>
              <w:right w:val="single" w:sz="6" w:space="0" w:color="AFB9C9"/>
            </w:tcBorders>
          </w:tcPr>
          <w:p w14:paraId="45373D3A"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20 days</w:t>
            </w:r>
          </w:p>
        </w:tc>
        <w:tc>
          <w:tcPr>
            <w:tcW w:w="828" w:type="dxa"/>
            <w:tcBorders>
              <w:top w:val="single" w:sz="6" w:space="0" w:color="AFB9C9"/>
              <w:left w:val="single" w:sz="6" w:space="0" w:color="AFB9C9"/>
              <w:bottom w:val="single" w:sz="6" w:space="0" w:color="AFB9C9"/>
              <w:right w:val="single" w:sz="6" w:space="0" w:color="AFB9C9"/>
            </w:tcBorders>
          </w:tcPr>
          <w:p w14:paraId="7334C12B"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10/20/2022</w:t>
            </w:r>
          </w:p>
        </w:tc>
        <w:tc>
          <w:tcPr>
            <w:tcW w:w="862" w:type="dxa"/>
            <w:tcBorders>
              <w:top w:val="single" w:sz="6" w:space="0" w:color="AFB9C9"/>
              <w:left w:val="single" w:sz="6" w:space="0" w:color="AFB9C9"/>
              <w:bottom w:val="single" w:sz="6" w:space="0" w:color="AFB9C9"/>
              <w:right w:val="single" w:sz="6" w:space="0" w:color="AFB9C9"/>
            </w:tcBorders>
          </w:tcPr>
          <w:p w14:paraId="49E38C6D"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11/16/2022</w:t>
            </w:r>
          </w:p>
        </w:tc>
        <w:tc>
          <w:tcPr>
            <w:tcW w:w="5124" w:type="dxa"/>
            <w:tcBorders>
              <w:top w:val="single" w:sz="6" w:space="0" w:color="AFB9C9"/>
              <w:left w:val="single" w:sz="6" w:space="0" w:color="AFB9C9"/>
              <w:bottom w:val="single" w:sz="6" w:space="0" w:color="AFB9C9"/>
              <w:right w:val="single" w:sz="6" w:space="0" w:color="AFB9C9"/>
            </w:tcBorders>
          </w:tcPr>
          <w:p w14:paraId="398F0A8A" w14:textId="77777777" w:rsidR="002F1187" w:rsidRPr="00A0339D" w:rsidRDefault="002F1187" w:rsidP="002F1187">
            <w:pPr>
              <w:pStyle w:val="TableParagraph"/>
              <w:rPr>
                <w:rFonts w:ascii="Arial Narrow" w:hAnsi="Arial Narrow"/>
                <w:szCs w:val="24"/>
              </w:rPr>
            </w:pPr>
          </w:p>
        </w:tc>
      </w:tr>
      <w:tr w:rsidR="002F1187" w:rsidRPr="00A0339D" w14:paraId="3BEDCFC6"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2FD94120"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3CA4325B"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23.6.7</w:t>
            </w:r>
          </w:p>
        </w:tc>
        <w:tc>
          <w:tcPr>
            <w:tcW w:w="4197" w:type="dxa"/>
            <w:tcBorders>
              <w:top w:val="single" w:sz="6" w:space="0" w:color="AFB9C9"/>
              <w:left w:val="single" w:sz="6" w:space="0" w:color="AFB9C9"/>
              <w:bottom w:val="single" w:sz="6" w:space="0" w:color="AFB9C9"/>
              <w:right w:val="single" w:sz="6" w:space="0" w:color="AFB9C9"/>
            </w:tcBorders>
          </w:tcPr>
          <w:p w14:paraId="022C9CB6" w14:textId="77777777" w:rsidR="002F1187" w:rsidRPr="00A0339D" w:rsidRDefault="002F1187" w:rsidP="002F1187">
            <w:pPr>
              <w:pStyle w:val="TableParagraph"/>
              <w:spacing w:before="4"/>
              <w:ind w:left="227"/>
              <w:rPr>
                <w:rFonts w:ascii="Arial Narrow" w:hAnsi="Arial Narrow"/>
                <w:szCs w:val="24"/>
              </w:rPr>
            </w:pPr>
            <w:r w:rsidRPr="00A0339D">
              <w:rPr>
                <w:rFonts w:ascii="Arial Narrow" w:hAnsi="Arial Narrow"/>
                <w:w w:val="105"/>
                <w:szCs w:val="24"/>
              </w:rPr>
              <w:t>ETS System Configurations for Scoring and Reporting</w:t>
            </w:r>
          </w:p>
        </w:tc>
        <w:tc>
          <w:tcPr>
            <w:tcW w:w="967" w:type="dxa"/>
            <w:tcBorders>
              <w:top w:val="single" w:sz="6" w:space="0" w:color="AFB9C9"/>
              <w:left w:val="single" w:sz="6" w:space="0" w:color="AFB9C9"/>
              <w:bottom w:val="single" w:sz="6" w:space="0" w:color="AFB9C9"/>
              <w:right w:val="single" w:sz="6" w:space="0" w:color="AFB9C9"/>
            </w:tcBorders>
          </w:tcPr>
          <w:p w14:paraId="0484A8D2" w14:textId="77777777" w:rsidR="002F1187" w:rsidRPr="00A0339D" w:rsidRDefault="002F1187" w:rsidP="002F1187">
            <w:pPr>
              <w:pStyle w:val="TableParagraph"/>
              <w:spacing w:before="4"/>
              <w:ind w:left="27"/>
              <w:rPr>
                <w:rFonts w:ascii="Arial Narrow" w:hAnsi="Arial Narrow"/>
                <w:szCs w:val="24"/>
              </w:rPr>
            </w:pPr>
            <w:r w:rsidRPr="00A0339D">
              <w:rPr>
                <w:rFonts w:ascii="Arial Narrow" w:hAnsi="Arial Narrow"/>
                <w:w w:val="105"/>
                <w:szCs w:val="24"/>
              </w:rPr>
              <w:t>20 days</w:t>
            </w:r>
          </w:p>
        </w:tc>
        <w:tc>
          <w:tcPr>
            <w:tcW w:w="828" w:type="dxa"/>
            <w:tcBorders>
              <w:top w:val="single" w:sz="6" w:space="0" w:color="AFB9C9"/>
              <w:left w:val="single" w:sz="6" w:space="0" w:color="AFB9C9"/>
              <w:bottom w:val="single" w:sz="6" w:space="0" w:color="AFB9C9"/>
              <w:right w:val="single" w:sz="6" w:space="0" w:color="AFB9C9"/>
            </w:tcBorders>
          </w:tcPr>
          <w:p w14:paraId="704D2454"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10/20/2022</w:t>
            </w:r>
          </w:p>
        </w:tc>
        <w:tc>
          <w:tcPr>
            <w:tcW w:w="862" w:type="dxa"/>
            <w:tcBorders>
              <w:top w:val="single" w:sz="6" w:space="0" w:color="AFB9C9"/>
              <w:left w:val="single" w:sz="6" w:space="0" w:color="AFB9C9"/>
              <w:bottom w:val="single" w:sz="6" w:space="0" w:color="AFB9C9"/>
              <w:right w:val="single" w:sz="6" w:space="0" w:color="AFB9C9"/>
            </w:tcBorders>
          </w:tcPr>
          <w:p w14:paraId="5A77A982"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11/16/2022</w:t>
            </w:r>
          </w:p>
        </w:tc>
        <w:tc>
          <w:tcPr>
            <w:tcW w:w="5124" w:type="dxa"/>
            <w:tcBorders>
              <w:top w:val="single" w:sz="6" w:space="0" w:color="AFB9C9"/>
              <w:left w:val="single" w:sz="6" w:space="0" w:color="AFB9C9"/>
              <w:bottom w:val="single" w:sz="6" w:space="0" w:color="AFB9C9"/>
              <w:right w:val="single" w:sz="6" w:space="0" w:color="AFB9C9"/>
            </w:tcBorders>
          </w:tcPr>
          <w:p w14:paraId="3BAECCA6" w14:textId="77777777" w:rsidR="002F1187" w:rsidRPr="00A0339D" w:rsidRDefault="002F1187" w:rsidP="002F1187">
            <w:pPr>
              <w:pStyle w:val="TableParagraph"/>
              <w:rPr>
                <w:rFonts w:ascii="Arial Narrow" w:hAnsi="Arial Narrow"/>
                <w:szCs w:val="24"/>
              </w:rPr>
            </w:pPr>
          </w:p>
        </w:tc>
      </w:tr>
      <w:tr w:rsidR="002F1187" w:rsidRPr="00A0339D" w14:paraId="28EAFD49"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2D48C61B"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5BE4D838"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23.6.10</w:t>
            </w:r>
          </w:p>
        </w:tc>
        <w:tc>
          <w:tcPr>
            <w:tcW w:w="4197" w:type="dxa"/>
            <w:tcBorders>
              <w:top w:val="single" w:sz="6" w:space="0" w:color="AFB9C9"/>
              <w:left w:val="single" w:sz="6" w:space="0" w:color="AFB9C9"/>
              <w:bottom w:val="single" w:sz="6" w:space="0" w:color="AFB9C9"/>
              <w:right w:val="single" w:sz="6" w:space="0" w:color="AFB9C9"/>
            </w:tcBorders>
          </w:tcPr>
          <w:p w14:paraId="7547B116" w14:textId="77777777" w:rsidR="002F1187" w:rsidRPr="00A0339D" w:rsidRDefault="002F1187" w:rsidP="002F1187">
            <w:pPr>
              <w:pStyle w:val="TableParagraph"/>
              <w:spacing w:before="4"/>
              <w:ind w:left="226"/>
              <w:rPr>
                <w:rFonts w:ascii="Arial Narrow" w:hAnsi="Arial Narrow"/>
                <w:szCs w:val="24"/>
              </w:rPr>
            </w:pPr>
            <w:r w:rsidRPr="00A0339D">
              <w:rPr>
                <w:rFonts w:ascii="Arial Narrow" w:hAnsi="Arial Narrow"/>
                <w:w w:val="105"/>
                <w:szCs w:val="24"/>
              </w:rPr>
              <w:t>ETS IT Development Sprints (e.g., TOMS)</w:t>
            </w:r>
          </w:p>
        </w:tc>
        <w:tc>
          <w:tcPr>
            <w:tcW w:w="967" w:type="dxa"/>
            <w:tcBorders>
              <w:top w:val="single" w:sz="6" w:space="0" w:color="AFB9C9"/>
              <w:left w:val="single" w:sz="6" w:space="0" w:color="AFB9C9"/>
              <w:bottom w:val="single" w:sz="6" w:space="0" w:color="AFB9C9"/>
              <w:right w:val="single" w:sz="6" w:space="0" w:color="AFB9C9"/>
            </w:tcBorders>
          </w:tcPr>
          <w:p w14:paraId="5A61838A"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20 days</w:t>
            </w:r>
          </w:p>
        </w:tc>
        <w:tc>
          <w:tcPr>
            <w:tcW w:w="828" w:type="dxa"/>
            <w:tcBorders>
              <w:top w:val="single" w:sz="6" w:space="0" w:color="AFB9C9"/>
              <w:left w:val="single" w:sz="6" w:space="0" w:color="AFB9C9"/>
              <w:bottom w:val="single" w:sz="6" w:space="0" w:color="AFB9C9"/>
              <w:right w:val="single" w:sz="6" w:space="0" w:color="AFB9C9"/>
            </w:tcBorders>
          </w:tcPr>
          <w:p w14:paraId="6A002A5C"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11/2/2022</w:t>
            </w:r>
          </w:p>
        </w:tc>
        <w:tc>
          <w:tcPr>
            <w:tcW w:w="862" w:type="dxa"/>
            <w:tcBorders>
              <w:top w:val="single" w:sz="6" w:space="0" w:color="AFB9C9"/>
              <w:left w:val="single" w:sz="6" w:space="0" w:color="AFB9C9"/>
              <w:bottom w:val="single" w:sz="6" w:space="0" w:color="AFB9C9"/>
              <w:right w:val="single" w:sz="6" w:space="0" w:color="AFB9C9"/>
            </w:tcBorders>
          </w:tcPr>
          <w:p w14:paraId="2365F479"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12/1/2022</w:t>
            </w:r>
          </w:p>
        </w:tc>
        <w:tc>
          <w:tcPr>
            <w:tcW w:w="5124" w:type="dxa"/>
            <w:tcBorders>
              <w:top w:val="single" w:sz="6" w:space="0" w:color="AFB9C9"/>
              <w:left w:val="single" w:sz="6" w:space="0" w:color="AFB9C9"/>
              <w:bottom w:val="single" w:sz="6" w:space="0" w:color="AFB9C9"/>
              <w:right w:val="single" w:sz="6" w:space="0" w:color="AFB9C9"/>
            </w:tcBorders>
          </w:tcPr>
          <w:p w14:paraId="196092C3" w14:textId="77777777" w:rsidR="002F1187" w:rsidRPr="00A0339D" w:rsidRDefault="002F1187" w:rsidP="002F1187">
            <w:pPr>
              <w:pStyle w:val="TableParagraph"/>
              <w:rPr>
                <w:rFonts w:ascii="Arial Narrow" w:hAnsi="Arial Narrow"/>
                <w:szCs w:val="24"/>
              </w:rPr>
            </w:pPr>
          </w:p>
        </w:tc>
      </w:tr>
      <w:tr w:rsidR="002F1187" w:rsidRPr="00A0339D" w14:paraId="348C8091"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5A03A712"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592D374D"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23.6.11</w:t>
            </w:r>
          </w:p>
        </w:tc>
        <w:tc>
          <w:tcPr>
            <w:tcW w:w="4197" w:type="dxa"/>
            <w:tcBorders>
              <w:top w:val="single" w:sz="6" w:space="0" w:color="AFB9C9"/>
              <w:left w:val="single" w:sz="6" w:space="0" w:color="AFB9C9"/>
              <w:bottom w:val="single" w:sz="6" w:space="0" w:color="AFB9C9"/>
              <w:right w:val="single" w:sz="6" w:space="0" w:color="AFB9C9"/>
            </w:tcBorders>
          </w:tcPr>
          <w:p w14:paraId="36AF760A" w14:textId="77777777" w:rsidR="002F1187" w:rsidRPr="00A0339D" w:rsidRDefault="002F1187" w:rsidP="002F1187">
            <w:pPr>
              <w:pStyle w:val="TableParagraph"/>
              <w:spacing w:before="4"/>
              <w:ind w:left="225"/>
              <w:rPr>
                <w:rFonts w:ascii="Arial Narrow" w:hAnsi="Arial Narrow"/>
                <w:szCs w:val="24"/>
              </w:rPr>
            </w:pPr>
            <w:r w:rsidRPr="00A0339D">
              <w:rPr>
                <w:rFonts w:ascii="Arial Narrow" w:hAnsi="Arial Narrow"/>
                <w:w w:val="105"/>
                <w:szCs w:val="24"/>
              </w:rPr>
              <w:t>UATs and Fix Cycles</w:t>
            </w:r>
          </w:p>
        </w:tc>
        <w:tc>
          <w:tcPr>
            <w:tcW w:w="967" w:type="dxa"/>
            <w:tcBorders>
              <w:top w:val="single" w:sz="6" w:space="0" w:color="AFB9C9"/>
              <w:left w:val="single" w:sz="6" w:space="0" w:color="AFB9C9"/>
              <w:bottom w:val="single" w:sz="6" w:space="0" w:color="AFB9C9"/>
              <w:right w:val="single" w:sz="6" w:space="0" w:color="AFB9C9"/>
            </w:tcBorders>
          </w:tcPr>
          <w:p w14:paraId="04503B26"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25 days</w:t>
            </w:r>
          </w:p>
        </w:tc>
        <w:tc>
          <w:tcPr>
            <w:tcW w:w="828" w:type="dxa"/>
            <w:tcBorders>
              <w:top w:val="single" w:sz="6" w:space="0" w:color="AFB9C9"/>
              <w:left w:val="single" w:sz="6" w:space="0" w:color="AFB9C9"/>
              <w:bottom w:val="single" w:sz="6" w:space="0" w:color="AFB9C9"/>
              <w:right w:val="single" w:sz="6" w:space="0" w:color="AFB9C9"/>
            </w:tcBorders>
          </w:tcPr>
          <w:p w14:paraId="14F9C84B"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12/2/2022</w:t>
            </w:r>
          </w:p>
        </w:tc>
        <w:tc>
          <w:tcPr>
            <w:tcW w:w="862" w:type="dxa"/>
            <w:tcBorders>
              <w:top w:val="single" w:sz="6" w:space="0" w:color="AFB9C9"/>
              <w:left w:val="single" w:sz="6" w:space="0" w:color="AFB9C9"/>
              <w:bottom w:val="single" w:sz="6" w:space="0" w:color="AFB9C9"/>
              <w:right w:val="single" w:sz="6" w:space="0" w:color="AFB9C9"/>
            </w:tcBorders>
          </w:tcPr>
          <w:p w14:paraId="4D85B485"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1/9/2023</w:t>
            </w:r>
          </w:p>
        </w:tc>
        <w:tc>
          <w:tcPr>
            <w:tcW w:w="5124" w:type="dxa"/>
            <w:tcBorders>
              <w:top w:val="single" w:sz="6" w:space="0" w:color="AFB9C9"/>
              <w:left w:val="single" w:sz="6" w:space="0" w:color="AFB9C9"/>
              <w:bottom w:val="single" w:sz="6" w:space="0" w:color="AFB9C9"/>
              <w:right w:val="single" w:sz="6" w:space="0" w:color="AFB9C9"/>
            </w:tcBorders>
          </w:tcPr>
          <w:p w14:paraId="1D6B32E7" w14:textId="77777777" w:rsidR="002F1187" w:rsidRPr="00A0339D" w:rsidRDefault="002F1187" w:rsidP="002F1187">
            <w:pPr>
              <w:pStyle w:val="TableParagraph"/>
              <w:rPr>
                <w:rFonts w:ascii="Arial Narrow" w:hAnsi="Arial Narrow"/>
                <w:szCs w:val="24"/>
              </w:rPr>
            </w:pPr>
          </w:p>
        </w:tc>
      </w:tr>
      <w:tr w:rsidR="002F1187" w:rsidRPr="00A0339D" w14:paraId="22EEF0E3"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0D2CFA71"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11908AA2"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23.6.12</w:t>
            </w:r>
          </w:p>
        </w:tc>
        <w:tc>
          <w:tcPr>
            <w:tcW w:w="4197" w:type="dxa"/>
            <w:tcBorders>
              <w:top w:val="single" w:sz="6" w:space="0" w:color="AFB9C9"/>
              <w:left w:val="single" w:sz="6" w:space="0" w:color="AFB9C9"/>
              <w:bottom w:val="single" w:sz="6" w:space="0" w:color="AFB9C9"/>
              <w:right w:val="single" w:sz="6" w:space="0" w:color="AFB9C9"/>
            </w:tcBorders>
          </w:tcPr>
          <w:p w14:paraId="71232A90" w14:textId="77777777" w:rsidR="002F1187" w:rsidRPr="00A0339D" w:rsidRDefault="002F1187" w:rsidP="002F1187">
            <w:pPr>
              <w:pStyle w:val="TableParagraph"/>
              <w:spacing w:before="4"/>
              <w:ind w:left="225"/>
              <w:rPr>
                <w:rFonts w:ascii="Arial Narrow" w:hAnsi="Arial Narrow"/>
                <w:szCs w:val="24"/>
              </w:rPr>
            </w:pPr>
            <w:r w:rsidRPr="00A0339D">
              <w:rPr>
                <w:rFonts w:ascii="Arial Narrow" w:hAnsi="Arial Narrow"/>
                <w:w w:val="105"/>
                <w:szCs w:val="24"/>
              </w:rPr>
              <w:t>Launch/Release</w:t>
            </w:r>
          </w:p>
        </w:tc>
        <w:tc>
          <w:tcPr>
            <w:tcW w:w="967" w:type="dxa"/>
            <w:tcBorders>
              <w:top w:val="single" w:sz="6" w:space="0" w:color="AFB9C9"/>
              <w:left w:val="single" w:sz="6" w:space="0" w:color="AFB9C9"/>
              <w:bottom w:val="single" w:sz="6" w:space="0" w:color="AFB9C9"/>
              <w:right w:val="single" w:sz="6" w:space="0" w:color="AFB9C9"/>
            </w:tcBorders>
          </w:tcPr>
          <w:p w14:paraId="6D24BB9D"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1 day</w:t>
            </w:r>
          </w:p>
        </w:tc>
        <w:tc>
          <w:tcPr>
            <w:tcW w:w="828" w:type="dxa"/>
            <w:tcBorders>
              <w:top w:val="single" w:sz="6" w:space="0" w:color="AFB9C9"/>
              <w:left w:val="single" w:sz="6" w:space="0" w:color="AFB9C9"/>
              <w:bottom w:val="single" w:sz="6" w:space="0" w:color="AFB9C9"/>
              <w:right w:val="single" w:sz="6" w:space="0" w:color="AFB9C9"/>
            </w:tcBorders>
          </w:tcPr>
          <w:p w14:paraId="353E660E"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1/10/2023</w:t>
            </w:r>
          </w:p>
        </w:tc>
        <w:tc>
          <w:tcPr>
            <w:tcW w:w="862" w:type="dxa"/>
            <w:tcBorders>
              <w:top w:val="single" w:sz="6" w:space="0" w:color="AFB9C9"/>
              <w:left w:val="single" w:sz="6" w:space="0" w:color="AFB9C9"/>
              <w:bottom w:val="single" w:sz="6" w:space="0" w:color="AFB9C9"/>
              <w:right w:val="single" w:sz="6" w:space="0" w:color="AFB9C9"/>
            </w:tcBorders>
          </w:tcPr>
          <w:p w14:paraId="35DDEFD8"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1/10/2023</w:t>
            </w:r>
          </w:p>
        </w:tc>
        <w:tc>
          <w:tcPr>
            <w:tcW w:w="5124" w:type="dxa"/>
            <w:tcBorders>
              <w:top w:val="single" w:sz="6" w:space="0" w:color="AFB9C9"/>
              <w:left w:val="single" w:sz="6" w:space="0" w:color="AFB9C9"/>
              <w:bottom w:val="single" w:sz="6" w:space="0" w:color="AFB9C9"/>
              <w:right w:val="single" w:sz="6" w:space="0" w:color="AFB9C9"/>
            </w:tcBorders>
          </w:tcPr>
          <w:p w14:paraId="1E46F342" w14:textId="77777777" w:rsidR="002F1187" w:rsidRPr="00A0339D" w:rsidRDefault="002F1187" w:rsidP="002F1187">
            <w:pPr>
              <w:pStyle w:val="TableParagraph"/>
              <w:rPr>
                <w:rFonts w:ascii="Arial Narrow" w:hAnsi="Arial Narrow"/>
                <w:szCs w:val="24"/>
              </w:rPr>
            </w:pPr>
          </w:p>
        </w:tc>
      </w:tr>
      <w:tr w:rsidR="002F1187" w:rsidRPr="00A0339D" w14:paraId="47D351B1"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439BFA00" w14:textId="77777777" w:rsidR="002F1187" w:rsidRPr="00A0339D" w:rsidRDefault="002F1187" w:rsidP="002F1187">
            <w:pPr>
              <w:pStyle w:val="TableParagraph"/>
              <w:rPr>
                <w:rFonts w:ascii="Arial Narrow" w:hAnsi="Arial Narrow"/>
                <w:szCs w:val="24"/>
              </w:rPr>
            </w:pPr>
          </w:p>
          <w:p w14:paraId="51D29B0E" w14:textId="77777777" w:rsidR="002F1187" w:rsidRPr="00A0339D" w:rsidRDefault="002F1187" w:rsidP="002F1187">
            <w:pPr>
              <w:pStyle w:val="TableParagraph"/>
              <w:spacing w:before="11"/>
              <w:rPr>
                <w:rFonts w:ascii="Arial Narrow" w:hAnsi="Arial Narrow"/>
                <w:szCs w:val="24"/>
              </w:rPr>
            </w:pPr>
          </w:p>
          <w:p w14:paraId="179345C0"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07E78C2D" w14:textId="77777777" w:rsidR="002F1187" w:rsidRPr="00A0339D" w:rsidRDefault="002F1187" w:rsidP="002F1187">
            <w:pPr>
              <w:pStyle w:val="TableParagraph"/>
              <w:rPr>
                <w:rFonts w:ascii="Arial Narrow" w:hAnsi="Arial Narrow"/>
                <w:szCs w:val="24"/>
              </w:rPr>
            </w:pPr>
          </w:p>
          <w:p w14:paraId="58F96161" w14:textId="77777777" w:rsidR="002F1187" w:rsidRPr="00A0339D" w:rsidRDefault="002F1187" w:rsidP="002F1187">
            <w:pPr>
              <w:pStyle w:val="TableParagraph"/>
              <w:spacing w:before="11"/>
              <w:rPr>
                <w:rFonts w:ascii="Arial Narrow" w:hAnsi="Arial Narrow"/>
                <w:szCs w:val="24"/>
              </w:rPr>
            </w:pPr>
          </w:p>
          <w:p w14:paraId="7219A791" w14:textId="77777777" w:rsidR="002F1187" w:rsidRPr="00A0339D" w:rsidRDefault="002F1187" w:rsidP="002F1187">
            <w:pPr>
              <w:pStyle w:val="TableParagraph"/>
              <w:ind w:left="25"/>
              <w:rPr>
                <w:rFonts w:ascii="Arial Narrow" w:hAnsi="Arial Narrow"/>
                <w:b/>
                <w:szCs w:val="24"/>
              </w:rPr>
            </w:pPr>
            <w:r w:rsidRPr="00A0339D">
              <w:rPr>
                <w:rFonts w:ascii="Arial Narrow" w:hAnsi="Arial Narrow"/>
                <w:b/>
                <w:w w:val="105"/>
                <w:szCs w:val="24"/>
              </w:rPr>
              <w:t>23.7</w:t>
            </w:r>
          </w:p>
        </w:tc>
        <w:tc>
          <w:tcPr>
            <w:tcW w:w="4197" w:type="dxa"/>
            <w:tcBorders>
              <w:top w:val="single" w:sz="6" w:space="0" w:color="AFB9C9"/>
              <w:left w:val="single" w:sz="6" w:space="0" w:color="AFB9C9"/>
              <w:bottom w:val="single" w:sz="6" w:space="0" w:color="AFB9C9"/>
              <w:right w:val="single" w:sz="6" w:space="0" w:color="AFB9C9"/>
            </w:tcBorders>
          </w:tcPr>
          <w:p w14:paraId="5D3E6401" w14:textId="77777777" w:rsidR="002F1187" w:rsidRPr="00A0339D" w:rsidRDefault="002F1187" w:rsidP="002F1187">
            <w:pPr>
              <w:pStyle w:val="TableParagraph"/>
              <w:rPr>
                <w:rFonts w:ascii="Arial Narrow" w:hAnsi="Arial Narrow"/>
                <w:szCs w:val="24"/>
              </w:rPr>
            </w:pPr>
          </w:p>
          <w:p w14:paraId="3D8F5DCB" w14:textId="77777777" w:rsidR="002F1187" w:rsidRPr="00A0339D" w:rsidRDefault="002F1187" w:rsidP="002F1187">
            <w:pPr>
              <w:pStyle w:val="TableParagraph"/>
              <w:spacing w:before="11"/>
              <w:rPr>
                <w:rFonts w:ascii="Arial Narrow" w:hAnsi="Arial Narrow"/>
                <w:szCs w:val="24"/>
              </w:rPr>
            </w:pPr>
          </w:p>
          <w:p w14:paraId="400E1002" w14:textId="77777777" w:rsidR="002F1187" w:rsidRPr="00A0339D" w:rsidRDefault="002F1187" w:rsidP="002F1187">
            <w:pPr>
              <w:pStyle w:val="TableParagraph"/>
              <w:ind w:left="127"/>
              <w:rPr>
                <w:rFonts w:ascii="Arial Narrow" w:hAnsi="Arial Narrow"/>
                <w:b/>
                <w:szCs w:val="24"/>
              </w:rPr>
            </w:pPr>
            <w:r w:rsidRPr="00A0339D">
              <w:rPr>
                <w:rFonts w:ascii="Arial Narrow" w:hAnsi="Arial Narrow"/>
                <w:b/>
                <w:w w:val="105"/>
                <w:szCs w:val="24"/>
              </w:rPr>
              <w:t xml:space="preserve">Phase 5 </w:t>
            </w:r>
            <w:r w:rsidRPr="00A0339D">
              <w:rPr>
                <w:rFonts w:ascii="Cambria Math" w:hAnsi="Cambria Math" w:cs="Cambria Math"/>
                <w:b/>
                <w:w w:val="105"/>
                <w:szCs w:val="24"/>
              </w:rPr>
              <w:t>‐</w:t>
            </w:r>
            <w:r w:rsidRPr="00A0339D">
              <w:rPr>
                <w:rFonts w:ascii="Arial Narrow" w:hAnsi="Arial Narrow"/>
                <w:b/>
                <w:w w:val="105"/>
                <w:szCs w:val="24"/>
              </w:rPr>
              <w:t xml:space="preserve"> March 2023 (includes Reporting Summative Results)</w:t>
            </w:r>
          </w:p>
        </w:tc>
        <w:tc>
          <w:tcPr>
            <w:tcW w:w="967" w:type="dxa"/>
            <w:tcBorders>
              <w:top w:val="single" w:sz="6" w:space="0" w:color="AFB9C9"/>
              <w:left w:val="single" w:sz="6" w:space="0" w:color="AFB9C9"/>
              <w:bottom w:val="single" w:sz="6" w:space="0" w:color="AFB9C9"/>
              <w:right w:val="single" w:sz="6" w:space="0" w:color="AFB9C9"/>
            </w:tcBorders>
          </w:tcPr>
          <w:p w14:paraId="7688FFB4" w14:textId="77777777" w:rsidR="002F1187" w:rsidRPr="00A0339D" w:rsidRDefault="002F1187" w:rsidP="002F1187">
            <w:pPr>
              <w:pStyle w:val="TableParagraph"/>
              <w:rPr>
                <w:rFonts w:ascii="Arial Narrow" w:hAnsi="Arial Narrow"/>
                <w:szCs w:val="24"/>
              </w:rPr>
            </w:pPr>
          </w:p>
          <w:p w14:paraId="00C69A93" w14:textId="77777777" w:rsidR="002F1187" w:rsidRPr="00A0339D" w:rsidRDefault="002F1187" w:rsidP="002F1187">
            <w:pPr>
              <w:pStyle w:val="TableParagraph"/>
              <w:spacing w:before="11"/>
              <w:rPr>
                <w:rFonts w:ascii="Arial Narrow" w:hAnsi="Arial Narrow"/>
                <w:szCs w:val="24"/>
              </w:rPr>
            </w:pPr>
          </w:p>
          <w:p w14:paraId="5E24A862" w14:textId="77777777" w:rsidR="002F1187" w:rsidRPr="00A0339D" w:rsidRDefault="002F1187" w:rsidP="002F1187">
            <w:pPr>
              <w:pStyle w:val="TableParagraph"/>
              <w:ind w:left="26"/>
              <w:rPr>
                <w:rFonts w:ascii="Arial Narrow" w:hAnsi="Arial Narrow"/>
                <w:b/>
                <w:szCs w:val="24"/>
              </w:rPr>
            </w:pPr>
            <w:r w:rsidRPr="00A0339D">
              <w:rPr>
                <w:rFonts w:ascii="Arial Narrow" w:hAnsi="Arial Narrow"/>
                <w:b/>
                <w:w w:val="105"/>
                <w:szCs w:val="24"/>
              </w:rPr>
              <w:t>48 days</w:t>
            </w:r>
          </w:p>
        </w:tc>
        <w:tc>
          <w:tcPr>
            <w:tcW w:w="828" w:type="dxa"/>
            <w:tcBorders>
              <w:top w:val="single" w:sz="6" w:space="0" w:color="AFB9C9"/>
              <w:left w:val="single" w:sz="6" w:space="0" w:color="AFB9C9"/>
              <w:bottom w:val="single" w:sz="6" w:space="0" w:color="AFB9C9"/>
              <w:right w:val="single" w:sz="6" w:space="0" w:color="AFB9C9"/>
            </w:tcBorders>
          </w:tcPr>
          <w:p w14:paraId="3F5C8D2C" w14:textId="77777777" w:rsidR="002F1187" w:rsidRPr="00A0339D" w:rsidRDefault="002F1187" w:rsidP="002F1187">
            <w:pPr>
              <w:pStyle w:val="TableParagraph"/>
              <w:rPr>
                <w:rFonts w:ascii="Arial Narrow" w:hAnsi="Arial Narrow"/>
                <w:szCs w:val="24"/>
              </w:rPr>
            </w:pPr>
          </w:p>
          <w:p w14:paraId="5CA0A08F" w14:textId="77777777" w:rsidR="002F1187" w:rsidRPr="00A0339D" w:rsidRDefault="002F1187" w:rsidP="002F1187">
            <w:pPr>
              <w:pStyle w:val="TableParagraph"/>
              <w:spacing w:before="11"/>
              <w:rPr>
                <w:rFonts w:ascii="Arial Narrow" w:hAnsi="Arial Narrow"/>
                <w:szCs w:val="24"/>
              </w:rPr>
            </w:pPr>
          </w:p>
          <w:p w14:paraId="193C640B" w14:textId="77777777" w:rsidR="002F1187" w:rsidRPr="00A0339D" w:rsidRDefault="002F1187" w:rsidP="002F1187">
            <w:pPr>
              <w:pStyle w:val="TableParagraph"/>
              <w:ind w:right="4"/>
              <w:jc w:val="right"/>
              <w:rPr>
                <w:rFonts w:ascii="Arial Narrow" w:hAnsi="Arial Narrow"/>
                <w:b/>
                <w:szCs w:val="24"/>
              </w:rPr>
            </w:pPr>
            <w:r w:rsidRPr="00A0339D">
              <w:rPr>
                <w:rFonts w:ascii="Arial Narrow" w:hAnsi="Arial Narrow"/>
                <w:b/>
                <w:szCs w:val="24"/>
              </w:rPr>
              <w:t>1/12/2023</w:t>
            </w:r>
          </w:p>
        </w:tc>
        <w:tc>
          <w:tcPr>
            <w:tcW w:w="862" w:type="dxa"/>
            <w:tcBorders>
              <w:top w:val="single" w:sz="6" w:space="0" w:color="AFB9C9"/>
              <w:left w:val="single" w:sz="6" w:space="0" w:color="AFB9C9"/>
              <w:bottom w:val="single" w:sz="6" w:space="0" w:color="AFB9C9"/>
              <w:right w:val="single" w:sz="6" w:space="0" w:color="AFB9C9"/>
            </w:tcBorders>
          </w:tcPr>
          <w:p w14:paraId="3CD6C885" w14:textId="77777777" w:rsidR="002F1187" w:rsidRPr="00A0339D" w:rsidRDefault="002F1187" w:rsidP="002F1187">
            <w:pPr>
              <w:pStyle w:val="TableParagraph"/>
              <w:rPr>
                <w:rFonts w:ascii="Arial Narrow" w:hAnsi="Arial Narrow"/>
                <w:szCs w:val="24"/>
              </w:rPr>
            </w:pPr>
          </w:p>
          <w:p w14:paraId="16D77DF2" w14:textId="77777777" w:rsidR="002F1187" w:rsidRPr="00A0339D" w:rsidRDefault="002F1187" w:rsidP="002F1187">
            <w:pPr>
              <w:pStyle w:val="TableParagraph"/>
              <w:spacing w:before="11"/>
              <w:rPr>
                <w:rFonts w:ascii="Arial Narrow" w:hAnsi="Arial Narrow"/>
                <w:szCs w:val="24"/>
              </w:rPr>
            </w:pPr>
          </w:p>
          <w:p w14:paraId="64076868" w14:textId="77777777" w:rsidR="002F1187" w:rsidRPr="00A0339D" w:rsidRDefault="002F1187" w:rsidP="002F1187">
            <w:pPr>
              <w:pStyle w:val="TableParagraph"/>
              <w:ind w:right="4"/>
              <w:jc w:val="right"/>
              <w:rPr>
                <w:rFonts w:ascii="Arial Narrow" w:hAnsi="Arial Narrow"/>
                <w:b/>
                <w:szCs w:val="24"/>
              </w:rPr>
            </w:pPr>
            <w:r w:rsidRPr="00A0339D">
              <w:rPr>
                <w:rFonts w:ascii="Arial Narrow" w:hAnsi="Arial Narrow"/>
                <w:b/>
                <w:szCs w:val="24"/>
              </w:rPr>
              <w:t>3/20/2023</w:t>
            </w:r>
          </w:p>
        </w:tc>
        <w:tc>
          <w:tcPr>
            <w:tcW w:w="5124" w:type="dxa"/>
            <w:tcBorders>
              <w:top w:val="single" w:sz="6" w:space="0" w:color="AFB9C9"/>
              <w:left w:val="single" w:sz="6" w:space="0" w:color="AFB9C9"/>
              <w:bottom w:val="single" w:sz="6" w:space="0" w:color="AFB9C9"/>
              <w:right w:val="single" w:sz="6" w:space="0" w:color="AFB9C9"/>
            </w:tcBorders>
          </w:tcPr>
          <w:p w14:paraId="0B3D402A" w14:textId="77777777" w:rsidR="002F1187" w:rsidRPr="00A0339D" w:rsidRDefault="002F1187" w:rsidP="002F1187">
            <w:pPr>
              <w:pStyle w:val="TableParagraph"/>
              <w:spacing w:before="98" w:line="266" w:lineRule="auto"/>
              <w:ind w:left="25" w:right="200"/>
              <w:rPr>
                <w:rFonts w:ascii="Arial Narrow" w:hAnsi="Arial Narrow"/>
                <w:b/>
                <w:szCs w:val="24"/>
              </w:rPr>
            </w:pPr>
            <w:r w:rsidRPr="00A0339D">
              <w:rPr>
                <w:rFonts w:ascii="Arial Narrow" w:hAnsi="Arial Narrow"/>
                <w:b/>
                <w:w w:val="105"/>
                <w:szCs w:val="24"/>
              </w:rPr>
              <w:t>Phase 5 traditionally includes scoring and reporting functionality to LEAs for the summative assessments. New approaches to scoring and reporting during the contract period may eliminate the need for this separate release for reporting.</w:t>
            </w:r>
          </w:p>
        </w:tc>
      </w:tr>
      <w:tr w:rsidR="002F1187" w:rsidRPr="00A0339D" w14:paraId="7E04B33F"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10F1C341"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25DC40D3"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23.7.2</w:t>
            </w:r>
          </w:p>
        </w:tc>
        <w:tc>
          <w:tcPr>
            <w:tcW w:w="4197" w:type="dxa"/>
            <w:tcBorders>
              <w:top w:val="single" w:sz="6" w:space="0" w:color="AFB9C9"/>
              <w:left w:val="single" w:sz="6" w:space="0" w:color="AFB9C9"/>
              <w:bottom w:val="single" w:sz="6" w:space="0" w:color="AFB9C9"/>
              <w:right w:val="single" w:sz="6" w:space="0" w:color="AFB9C9"/>
            </w:tcBorders>
          </w:tcPr>
          <w:p w14:paraId="0DAF9893" w14:textId="77777777" w:rsidR="002F1187" w:rsidRPr="00A0339D" w:rsidRDefault="002F1187" w:rsidP="002F1187">
            <w:pPr>
              <w:pStyle w:val="TableParagraph"/>
              <w:spacing w:before="4"/>
              <w:ind w:left="225"/>
              <w:rPr>
                <w:rFonts w:ascii="Arial Narrow" w:hAnsi="Arial Narrow"/>
                <w:szCs w:val="24"/>
              </w:rPr>
            </w:pPr>
            <w:r w:rsidRPr="00A0339D">
              <w:rPr>
                <w:rFonts w:ascii="Arial Narrow" w:hAnsi="Arial Narrow"/>
                <w:w w:val="105"/>
                <w:szCs w:val="24"/>
              </w:rPr>
              <w:t>Detailed Business and Functional Requirements</w:t>
            </w:r>
          </w:p>
        </w:tc>
        <w:tc>
          <w:tcPr>
            <w:tcW w:w="967" w:type="dxa"/>
            <w:tcBorders>
              <w:top w:val="single" w:sz="6" w:space="0" w:color="AFB9C9"/>
              <w:left w:val="single" w:sz="6" w:space="0" w:color="AFB9C9"/>
              <w:bottom w:val="single" w:sz="6" w:space="0" w:color="AFB9C9"/>
              <w:right w:val="single" w:sz="6" w:space="0" w:color="AFB9C9"/>
            </w:tcBorders>
          </w:tcPr>
          <w:p w14:paraId="247D028A"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10 days</w:t>
            </w:r>
          </w:p>
        </w:tc>
        <w:tc>
          <w:tcPr>
            <w:tcW w:w="828" w:type="dxa"/>
            <w:tcBorders>
              <w:top w:val="single" w:sz="6" w:space="0" w:color="AFB9C9"/>
              <w:left w:val="single" w:sz="6" w:space="0" w:color="AFB9C9"/>
              <w:bottom w:val="single" w:sz="6" w:space="0" w:color="AFB9C9"/>
              <w:right w:val="single" w:sz="6" w:space="0" w:color="AFB9C9"/>
            </w:tcBorders>
          </w:tcPr>
          <w:p w14:paraId="6AD73861"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1/12/2023</w:t>
            </w:r>
          </w:p>
        </w:tc>
        <w:tc>
          <w:tcPr>
            <w:tcW w:w="862" w:type="dxa"/>
            <w:tcBorders>
              <w:top w:val="single" w:sz="6" w:space="0" w:color="AFB9C9"/>
              <w:left w:val="single" w:sz="6" w:space="0" w:color="AFB9C9"/>
              <w:bottom w:val="single" w:sz="6" w:space="0" w:color="AFB9C9"/>
              <w:right w:val="single" w:sz="6" w:space="0" w:color="AFB9C9"/>
            </w:tcBorders>
          </w:tcPr>
          <w:p w14:paraId="5D9ACFAE"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1/25/2023</w:t>
            </w:r>
          </w:p>
        </w:tc>
        <w:tc>
          <w:tcPr>
            <w:tcW w:w="5124" w:type="dxa"/>
            <w:tcBorders>
              <w:top w:val="single" w:sz="6" w:space="0" w:color="AFB9C9"/>
              <w:left w:val="single" w:sz="6" w:space="0" w:color="AFB9C9"/>
              <w:bottom w:val="single" w:sz="6" w:space="0" w:color="AFB9C9"/>
              <w:right w:val="single" w:sz="6" w:space="0" w:color="AFB9C9"/>
            </w:tcBorders>
          </w:tcPr>
          <w:p w14:paraId="171E3C87" w14:textId="77777777" w:rsidR="002F1187" w:rsidRPr="00A0339D" w:rsidRDefault="002F1187" w:rsidP="002F1187">
            <w:pPr>
              <w:pStyle w:val="TableParagraph"/>
              <w:rPr>
                <w:rFonts w:ascii="Arial Narrow" w:hAnsi="Arial Narrow"/>
                <w:szCs w:val="24"/>
              </w:rPr>
            </w:pPr>
          </w:p>
        </w:tc>
      </w:tr>
      <w:tr w:rsidR="002F1187" w:rsidRPr="00A0339D" w14:paraId="5F82F7D5"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155D7E89"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3ECC10FB"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23.7.3</w:t>
            </w:r>
          </w:p>
        </w:tc>
        <w:tc>
          <w:tcPr>
            <w:tcW w:w="4197" w:type="dxa"/>
            <w:tcBorders>
              <w:top w:val="single" w:sz="6" w:space="0" w:color="AFB9C9"/>
              <w:left w:val="single" w:sz="6" w:space="0" w:color="AFB9C9"/>
              <w:bottom w:val="single" w:sz="6" w:space="0" w:color="AFB9C9"/>
              <w:right w:val="single" w:sz="6" w:space="0" w:color="AFB9C9"/>
            </w:tcBorders>
          </w:tcPr>
          <w:p w14:paraId="35B44467" w14:textId="77777777" w:rsidR="002F1187" w:rsidRPr="00A0339D" w:rsidRDefault="002F1187" w:rsidP="002F1187">
            <w:pPr>
              <w:pStyle w:val="TableParagraph"/>
              <w:spacing w:before="4"/>
              <w:ind w:left="260"/>
              <w:rPr>
                <w:rFonts w:ascii="Arial Narrow" w:hAnsi="Arial Narrow"/>
                <w:szCs w:val="24"/>
              </w:rPr>
            </w:pPr>
            <w:r w:rsidRPr="00A0339D">
              <w:rPr>
                <w:rFonts w:ascii="Arial Narrow" w:hAnsi="Arial Narrow"/>
                <w:w w:val="105"/>
                <w:szCs w:val="24"/>
              </w:rPr>
              <w:t>IT Development Sprints</w:t>
            </w:r>
          </w:p>
        </w:tc>
        <w:tc>
          <w:tcPr>
            <w:tcW w:w="967" w:type="dxa"/>
            <w:tcBorders>
              <w:top w:val="single" w:sz="6" w:space="0" w:color="AFB9C9"/>
              <w:left w:val="single" w:sz="6" w:space="0" w:color="AFB9C9"/>
              <w:bottom w:val="single" w:sz="6" w:space="0" w:color="AFB9C9"/>
              <w:right w:val="single" w:sz="6" w:space="0" w:color="AFB9C9"/>
            </w:tcBorders>
          </w:tcPr>
          <w:p w14:paraId="5FB0E760" w14:textId="77777777" w:rsidR="002F1187" w:rsidRPr="00A0339D" w:rsidRDefault="002F1187" w:rsidP="002F1187">
            <w:pPr>
              <w:pStyle w:val="TableParagraph"/>
              <w:spacing w:before="4"/>
              <w:ind w:left="26"/>
              <w:rPr>
                <w:rFonts w:ascii="Arial Narrow" w:hAnsi="Arial Narrow"/>
                <w:szCs w:val="24"/>
              </w:rPr>
            </w:pPr>
            <w:r w:rsidRPr="00A0339D">
              <w:rPr>
                <w:rFonts w:ascii="Arial Narrow" w:hAnsi="Arial Narrow"/>
                <w:w w:val="105"/>
                <w:szCs w:val="24"/>
              </w:rPr>
              <w:t>20 days</w:t>
            </w:r>
          </w:p>
        </w:tc>
        <w:tc>
          <w:tcPr>
            <w:tcW w:w="828" w:type="dxa"/>
            <w:tcBorders>
              <w:top w:val="single" w:sz="6" w:space="0" w:color="AFB9C9"/>
              <w:left w:val="single" w:sz="6" w:space="0" w:color="AFB9C9"/>
              <w:bottom w:val="single" w:sz="6" w:space="0" w:color="AFB9C9"/>
              <w:right w:val="single" w:sz="6" w:space="0" w:color="AFB9C9"/>
            </w:tcBorders>
          </w:tcPr>
          <w:p w14:paraId="20A9446A"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1/26/2023</w:t>
            </w:r>
          </w:p>
        </w:tc>
        <w:tc>
          <w:tcPr>
            <w:tcW w:w="862" w:type="dxa"/>
            <w:tcBorders>
              <w:top w:val="single" w:sz="6" w:space="0" w:color="AFB9C9"/>
              <w:left w:val="single" w:sz="6" w:space="0" w:color="AFB9C9"/>
              <w:bottom w:val="single" w:sz="6" w:space="0" w:color="AFB9C9"/>
              <w:right w:val="single" w:sz="6" w:space="0" w:color="AFB9C9"/>
            </w:tcBorders>
          </w:tcPr>
          <w:p w14:paraId="18B257A0"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2/22/2023</w:t>
            </w:r>
          </w:p>
        </w:tc>
        <w:tc>
          <w:tcPr>
            <w:tcW w:w="5124" w:type="dxa"/>
            <w:tcBorders>
              <w:top w:val="single" w:sz="6" w:space="0" w:color="AFB9C9"/>
              <w:left w:val="single" w:sz="6" w:space="0" w:color="AFB9C9"/>
              <w:bottom w:val="single" w:sz="6" w:space="0" w:color="AFB9C9"/>
              <w:right w:val="single" w:sz="6" w:space="0" w:color="AFB9C9"/>
            </w:tcBorders>
          </w:tcPr>
          <w:p w14:paraId="0CD842AF" w14:textId="77777777" w:rsidR="002F1187" w:rsidRPr="00A0339D" w:rsidRDefault="002F1187" w:rsidP="002F1187">
            <w:pPr>
              <w:pStyle w:val="TableParagraph"/>
              <w:rPr>
                <w:rFonts w:ascii="Arial Narrow" w:hAnsi="Arial Narrow"/>
                <w:szCs w:val="24"/>
              </w:rPr>
            </w:pPr>
          </w:p>
        </w:tc>
      </w:tr>
      <w:tr w:rsidR="002F1187" w:rsidRPr="00A0339D" w14:paraId="2A1F1E51"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3E6A926D"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19803698"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23.7.4</w:t>
            </w:r>
          </w:p>
        </w:tc>
        <w:tc>
          <w:tcPr>
            <w:tcW w:w="4197" w:type="dxa"/>
            <w:tcBorders>
              <w:top w:val="single" w:sz="6" w:space="0" w:color="AFB9C9"/>
              <w:left w:val="single" w:sz="6" w:space="0" w:color="AFB9C9"/>
              <w:bottom w:val="single" w:sz="6" w:space="0" w:color="AFB9C9"/>
              <w:right w:val="single" w:sz="6" w:space="0" w:color="AFB9C9"/>
            </w:tcBorders>
          </w:tcPr>
          <w:p w14:paraId="66BB1446" w14:textId="77777777" w:rsidR="002F1187" w:rsidRPr="00A0339D" w:rsidRDefault="002F1187" w:rsidP="002F1187">
            <w:pPr>
              <w:pStyle w:val="TableParagraph"/>
              <w:spacing w:before="4"/>
              <w:ind w:left="225"/>
              <w:rPr>
                <w:rFonts w:ascii="Arial Narrow" w:hAnsi="Arial Narrow"/>
                <w:szCs w:val="24"/>
              </w:rPr>
            </w:pPr>
            <w:r w:rsidRPr="00A0339D">
              <w:rPr>
                <w:rFonts w:ascii="Arial Narrow" w:hAnsi="Arial Narrow"/>
                <w:w w:val="105"/>
                <w:szCs w:val="24"/>
              </w:rPr>
              <w:t>UATs and Fix Cycles</w:t>
            </w:r>
          </w:p>
        </w:tc>
        <w:tc>
          <w:tcPr>
            <w:tcW w:w="967" w:type="dxa"/>
            <w:tcBorders>
              <w:top w:val="single" w:sz="6" w:space="0" w:color="AFB9C9"/>
              <w:left w:val="single" w:sz="6" w:space="0" w:color="AFB9C9"/>
              <w:bottom w:val="single" w:sz="6" w:space="0" w:color="AFB9C9"/>
              <w:right w:val="single" w:sz="6" w:space="0" w:color="AFB9C9"/>
            </w:tcBorders>
          </w:tcPr>
          <w:p w14:paraId="32059DF8"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15 days</w:t>
            </w:r>
          </w:p>
        </w:tc>
        <w:tc>
          <w:tcPr>
            <w:tcW w:w="828" w:type="dxa"/>
            <w:tcBorders>
              <w:top w:val="single" w:sz="6" w:space="0" w:color="AFB9C9"/>
              <w:left w:val="single" w:sz="6" w:space="0" w:color="AFB9C9"/>
              <w:bottom w:val="single" w:sz="6" w:space="0" w:color="AFB9C9"/>
              <w:right w:val="single" w:sz="6" w:space="0" w:color="AFB9C9"/>
            </w:tcBorders>
          </w:tcPr>
          <w:p w14:paraId="1C89F316"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2/23/2023</w:t>
            </w:r>
          </w:p>
        </w:tc>
        <w:tc>
          <w:tcPr>
            <w:tcW w:w="862" w:type="dxa"/>
            <w:tcBorders>
              <w:top w:val="single" w:sz="6" w:space="0" w:color="AFB9C9"/>
              <w:left w:val="single" w:sz="6" w:space="0" w:color="AFB9C9"/>
              <w:bottom w:val="single" w:sz="6" w:space="0" w:color="AFB9C9"/>
              <w:right w:val="single" w:sz="6" w:space="0" w:color="AFB9C9"/>
            </w:tcBorders>
          </w:tcPr>
          <w:p w14:paraId="733F4B1C"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w w:val="105"/>
                <w:szCs w:val="24"/>
              </w:rPr>
              <w:t>3/15/2023</w:t>
            </w:r>
          </w:p>
        </w:tc>
        <w:tc>
          <w:tcPr>
            <w:tcW w:w="5124" w:type="dxa"/>
            <w:tcBorders>
              <w:top w:val="single" w:sz="6" w:space="0" w:color="AFB9C9"/>
              <w:left w:val="single" w:sz="6" w:space="0" w:color="AFB9C9"/>
              <w:bottom w:val="single" w:sz="6" w:space="0" w:color="AFB9C9"/>
              <w:right w:val="single" w:sz="6" w:space="0" w:color="AFB9C9"/>
            </w:tcBorders>
          </w:tcPr>
          <w:p w14:paraId="5E31733F" w14:textId="77777777" w:rsidR="002F1187" w:rsidRPr="00A0339D" w:rsidRDefault="002F1187" w:rsidP="002F1187">
            <w:pPr>
              <w:pStyle w:val="TableParagraph"/>
              <w:rPr>
                <w:rFonts w:ascii="Arial Narrow" w:hAnsi="Arial Narrow"/>
                <w:szCs w:val="24"/>
              </w:rPr>
            </w:pPr>
          </w:p>
        </w:tc>
      </w:tr>
      <w:tr w:rsidR="002F1187" w:rsidRPr="00A0339D" w14:paraId="527CB861"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06DAC885"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124B478C"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23.7.5</w:t>
            </w:r>
          </w:p>
        </w:tc>
        <w:tc>
          <w:tcPr>
            <w:tcW w:w="4197" w:type="dxa"/>
            <w:tcBorders>
              <w:top w:val="single" w:sz="6" w:space="0" w:color="AFB9C9"/>
              <w:left w:val="single" w:sz="6" w:space="0" w:color="AFB9C9"/>
              <w:bottom w:val="single" w:sz="6" w:space="0" w:color="AFB9C9"/>
              <w:right w:val="single" w:sz="6" w:space="0" w:color="AFB9C9"/>
            </w:tcBorders>
          </w:tcPr>
          <w:p w14:paraId="6D04864C" w14:textId="77777777" w:rsidR="002F1187" w:rsidRPr="00A0339D" w:rsidRDefault="002F1187" w:rsidP="002F1187">
            <w:pPr>
              <w:pStyle w:val="TableParagraph"/>
              <w:spacing w:before="4"/>
              <w:ind w:left="225"/>
              <w:rPr>
                <w:rFonts w:ascii="Arial Narrow" w:hAnsi="Arial Narrow"/>
                <w:szCs w:val="24"/>
              </w:rPr>
            </w:pPr>
            <w:r w:rsidRPr="00A0339D">
              <w:rPr>
                <w:rFonts w:ascii="Arial Narrow" w:hAnsi="Arial Narrow"/>
                <w:w w:val="105"/>
                <w:szCs w:val="24"/>
              </w:rPr>
              <w:t>Launch/Release</w:t>
            </w:r>
          </w:p>
        </w:tc>
        <w:tc>
          <w:tcPr>
            <w:tcW w:w="967" w:type="dxa"/>
            <w:tcBorders>
              <w:top w:val="single" w:sz="6" w:space="0" w:color="AFB9C9"/>
              <w:left w:val="single" w:sz="6" w:space="0" w:color="AFB9C9"/>
              <w:bottom w:val="single" w:sz="6" w:space="0" w:color="AFB9C9"/>
              <w:right w:val="single" w:sz="6" w:space="0" w:color="AFB9C9"/>
            </w:tcBorders>
          </w:tcPr>
          <w:p w14:paraId="61A0F38A"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1 day</w:t>
            </w:r>
          </w:p>
        </w:tc>
        <w:tc>
          <w:tcPr>
            <w:tcW w:w="828" w:type="dxa"/>
            <w:tcBorders>
              <w:top w:val="single" w:sz="6" w:space="0" w:color="AFB9C9"/>
              <w:left w:val="single" w:sz="6" w:space="0" w:color="AFB9C9"/>
              <w:bottom w:val="single" w:sz="6" w:space="0" w:color="AFB9C9"/>
              <w:right w:val="single" w:sz="6" w:space="0" w:color="AFB9C9"/>
            </w:tcBorders>
          </w:tcPr>
          <w:p w14:paraId="76ABDE8E"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3/16/2023</w:t>
            </w:r>
          </w:p>
        </w:tc>
        <w:tc>
          <w:tcPr>
            <w:tcW w:w="862" w:type="dxa"/>
            <w:tcBorders>
              <w:top w:val="single" w:sz="6" w:space="0" w:color="AFB9C9"/>
              <w:left w:val="single" w:sz="6" w:space="0" w:color="AFB9C9"/>
              <w:bottom w:val="single" w:sz="6" w:space="0" w:color="AFB9C9"/>
              <w:right w:val="single" w:sz="6" w:space="0" w:color="AFB9C9"/>
            </w:tcBorders>
          </w:tcPr>
          <w:p w14:paraId="3A85DD3B"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3/16/2023</w:t>
            </w:r>
          </w:p>
        </w:tc>
        <w:tc>
          <w:tcPr>
            <w:tcW w:w="5124" w:type="dxa"/>
            <w:tcBorders>
              <w:top w:val="single" w:sz="6" w:space="0" w:color="AFB9C9"/>
              <w:left w:val="single" w:sz="6" w:space="0" w:color="AFB9C9"/>
              <w:bottom w:val="single" w:sz="6" w:space="0" w:color="AFB9C9"/>
              <w:right w:val="single" w:sz="6" w:space="0" w:color="AFB9C9"/>
            </w:tcBorders>
          </w:tcPr>
          <w:p w14:paraId="3C84ECC9" w14:textId="77777777" w:rsidR="002F1187" w:rsidRPr="00A0339D" w:rsidRDefault="002F1187" w:rsidP="002F1187">
            <w:pPr>
              <w:pStyle w:val="TableParagraph"/>
              <w:rPr>
                <w:rFonts w:ascii="Arial Narrow" w:hAnsi="Arial Narrow"/>
                <w:szCs w:val="24"/>
              </w:rPr>
            </w:pPr>
          </w:p>
        </w:tc>
      </w:tr>
      <w:tr w:rsidR="002F1187" w:rsidRPr="00A0339D" w14:paraId="7C36AE4F"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15BA4785" w14:textId="77777777" w:rsidR="002F1187" w:rsidRPr="00A0339D" w:rsidRDefault="002F1187" w:rsidP="002F1187">
            <w:pPr>
              <w:pStyle w:val="TableParagraph"/>
              <w:spacing w:before="97"/>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26566A79" w14:textId="77777777" w:rsidR="002F1187" w:rsidRPr="00A0339D" w:rsidRDefault="002F1187" w:rsidP="002F1187">
            <w:pPr>
              <w:pStyle w:val="TableParagraph"/>
              <w:spacing w:before="97"/>
              <w:ind w:left="24"/>
              <w:rPr>
                <w:rFonts w:ascii="Arial Narrow" w:hAnsi="Arial Narrow"/>
                <w:szCs w:val="24"/>
              </w:rPr>
            </w:pPr>
            <w:r w:rsidRPr="00A0339D">
              <w:rPr>
                <w:rFonts w:ascii="Arial Narrow" w:hAnsi="Arial Narrow"/>
                <w:w w:val="105"/>
                <w:szCs w:val="24"/>
              </w:rPr>
              <w:t>23.7.6</w:t>
            </w:r>
          </w:p>
        </w:tc>
        <w:tc>
          <w:tcPr>
            <w:tcW w:w="4197" w:type="dxa"/>
            <w:tcBorders>
              <w:top w:val="single" w:sz="6" w:space="0" w:color="AFB9C9"/>
              <w:left w:val="single" w:sz="6" w:space="0" w:color="AFB9C9"/>
              <w:bottom w:val="single" w:sz="6" w:space="0" w:color="AFB9C9"/>
              <w:right w:val="single" w:sz="6" w:space="0" w:color="AFB9C9"/>
            </w:tcBorders>
          </w:tcPr>
          <w:p w14:paraId="5C3F5D6D" w14:textId="77777777" w:rsidR="002F1187" w:rsidRPr="00A0339D" w:rsidRDefault="002F1187" w:rsidP="002F1187">
            <w:pPr>
              <w:pStyle w:val="TableParagraph"/>
              <w:spacing w:before="4"/>
              <w:ind w:left="225"/>
              <w:rPr>
                <w:rFonts w:ascii="Arial Narrow" w:hAnsi="Arial Narrow"/>
                <w:szCs w:val="24"/>
              </w:rPr>
            </w:pPr>
            <w:r w:rsidRPr="00A0339D">
              <w:rPr>
                <w:rFonts w:ascii="Arial Narrow" w:hAnsi="Arial Narrow"/>
                <w:w w:val="105"/>
                <w:szCs w:val="24"/>
              </w:rPr>
              <w:t>Pilot Reviews of Reporting Results and Start of Operational</w:t>
            </w:r>
          </w:p>
          <w:p w14:paraId="05F004A7" w14:textId="77777777" w:rsidR="002F1187" w:rsidRPr="00A0339D" w:rsidRDefault="002F1187" w:rsidP="002F1187">
            <w:pPr>
              <w:pStyle w:val="TableParagraph"/>
              <w:spacing w:before="19"/>
              <w:ind w:left="24"/>
              <w:rPr>
                <w:rFonts w:ascii="Arial Narrow" w:hAnsi="Arial Narrow"/>
                <w:szCs w:val="24"/>
              </w:rPr>
            </w:pPr>
            <w:r w:rsidRPr="00A0339D">
              <w:rPr>
                <w:rFonts w:ascii="Arial Narrow" w:hAnsi="Arial Narrow"/>
                <w:w w:val="105"/>
                <w:szCs w:val="24"/>
              </w:rPr>
              <w:t>Reporting to LEAs</w:t>
            </w:r>
          </w:p>
        </w:tc>
        <w:tc>
          <w:tcPr>
            <w:tcW w:w="967" w:type="dxa"/>
            <w:tcBorders>
              <w:top w:val="single" w:sz="6" w:space="0" w:color="AFB9C9"/>
              <w:left w:val="single" w:sz="6" w:space="0" w:color="AFB9C9"/>
              <w:bottom w:val="single" w:sz="6" w:space="0" w:color="AFB9C9"/>
              <w:right w:val="single" w:sz="6" w:space="0" w:color="AFB9C9"/>
            </w:tcBorders>
          </w:tcPr>
          <w:p w14:paraId="63EF3D47" w14:textId="77777777" w:rsidR="002F1187" w:rsidRPr="00A0339D" w:rsidRDefault="002F1187" w:rsidP="002F1187">
            <w:pPr>
              <w:pStyle w:val="TableParagraph"/>
              <w:spacing w:before="97"/>
              <w:ind w:left="25"/>
              <w:rPr>
                <w:rFonts w:ascii="Arial Narrow" w:hAnsi="Arial Narrow"/>
                <w:szCs w:val="24"/>
              </w:rPr>
            </w:pPr>
            <w:r w:rsidRPr="00A0339D">
              <w:rPr>
                <w:rFonts w:ascii="Arial Narrow" w:hAnsi="Arial Narrow"/>
                <w:w w:val="105"/>
                <w:szCs w:val="24"/>
              </w:rPr>
              <w:t>2 days</w:t>
            </w:r>
          </w:p>
        </w:tc>
        <w:tc>
          <w:tcPr>
            <w:tcW w:w="828" w:type="dxa"/>
            <w:tcBorders>
              <w:top w:val="single" w:sz="6" w:space="0" w:color="AFB9C9"/>
              <w:left w:val="single" w:sz="6" w:space="0" w:color="AFB9C9"/>
              <w:bottom w:val="single" w:sz="6" w:space="0" w:color="AFB9C9"/>
              <w:right w:val="single" w:sz="6" w:space="0" w:color="AFB9C9"/>
            </w:tcBorders>
          </w:tcPr>
          <w:p w14:paraId="6C0EB8FD" w14:textId="77777777" w:rsidR="002F1187" w:rsidRPr="00A0339D" w:rsidRDefault="002F1187" w:rsidP="002F1187">
            <w:pPr>
              <w:pStyle w:val="TableParagraph"/>
              <w:spacing w:before="97"/>
              <w:ind w:right="4"/>
              <w:jc w:val="right"/>
              <w:rPr>
                <w:rFonts w:ascii="Arial Narrow" w:hAnsi="Arial Narrow"/>
                <w:szCs w:val="24"/>
              </w:rPr>
            </w:pPr>
            <w:r w:rsidRPr="00A0339D">
              <w:rPr>
                <w:rFonts w:ascii="Arial Narrow" w:hAnsi="Arial Narrow"/>
                <w:szCs w:val="24"/>
              </w:rPr>
              <w:t>3/17/2023</w:t>
            </w:r>
          </w:p>
        </w:tc>
        <w:tc>
          <w:tcPr>
            <w:tcW w:w="862" w:type="dxa"/>
            <w:tcBorders>
              <w:top w:val="single" w:sz="6" w:space="0" w:color="AFB9C9"/>
              <w:left w:val="single" w:sz="6" w:space="0" w:color="AFB9C9"/>
              <w:bottom w:val="single" w:sz="6" w:space="0" w:color="AFB9C9"/>
              <w:right w:val="single" w:sz="6" w:space="0" w:color="AFB9C9"/>
            </w:tcBorders>
          </w:tcPr>
          <w:p w14:paraId="0BDBA6D8" w14:textId="77777777" w:rsidR="002F1187" w:rsidRPr="00A0339D" w:rsidRDefault="002F1187" w:rsidP="002F1187">
            <w:pPr>
              <w:pStyle w:val="TableParagraph"/>
              <w:spacing w:before="97"/>
              <w:ind w:right="4"/>
              <w:jc w:val="right"/>
              <w:rPr>
                <w:rFonts w:ascii="Arial Narrow" w:hAnsi="Arial Narrow"/>
                <w:szCs w:val="24"/>
              </w:rPr>
            </w:pPr>
            <w:r w:rsidRPr="00A0339D">
              <w:rPr>
                <w:rFonts w:ascii="Arial Narrow" w:hAnsi="Arial Narrow"/>
                <w:szCs w:val="24"/>
              </w:rPr>
              <w:t>3/20/2023</w:t>
            </w:r>
          </w:p>
        </w:tc>
        <w:tc>
          <w:tcPr>
            <w:tcW w:w="5124" w:type="dxa"/>
            <w:tcBorders>
              <w:top w:val="single" w:sz="6" w:space="0" w:color="AFB9C9"/>
              <w:left w:val="single" w:sz="6" w:space="0" w:color="AFB9C9"/>
              <w:bottom w:val="single" w:sz="6" w:space="0" w:color="AFB9C9"/>
              <w:right w:val="single" w:sz="6" w:space="0" w:color="AFB9C9"/>
            </w:tcBorders>
          </w:tcPr>
          <w:p w14:paraId="049C535C" w14:textId="77777777" w:rsidR="002F1187" w:rsidRPr="00A0339D" w:rsidRDefault="002F1187" w:rsidP="002F1187">
            <w:pPr>
              <w:pStyle w:val="TableParagraph"/>
              <w:rPr>
                <w:rFonts w:ascii="Arial Narrow" w:hAnsi="Arial Narrow"/>
                <w:szCs w:val="24"/>
              </w:rPr>
            </w:pPr>
          </w:p>
        </w:tc>
      </w:tr>
      <w:tr w:rsidR="002F1187" w:rsidRPr="00A0339D" w14:paraId="184B2E21"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58CA0E40" w14:textId="77777777" w:rsidR="002F1187" w:rsidRPr="00A0339D" w:rsidRDefault="002F1187" w:rsidP="002F1187">
            <w:pPr>
              <w:pStyle w:val="TableParagraph"/>
              <w:spacing w:before="9"/>
              <w:rPr>
                <w:rFonts w:ascii="Arial Narrow" w:hAnsi="Arial Narrow"/>
                <w:szCs w:val="24"/>
              </w:rPr>
            </w:pPr>
          </w:p>
          <w:p w14:paraId="5A918956"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1C4E8B26" w14:textId="77777777" w:rsidR="002F1187" w:rsidRPr="00A0339D" w:rsidRDefault="002F1187" w:rsidP="002F1187">
            <w:pPr>
              <w:pStyle w:val="TableParagraph"/>
              <w:spacing w:before="9"/>
              <w:rPr>
                <w:rFonts w:ascii="Arial Narrow" w:hAnsi="Arial Narrow"/>
                <w:szCs w:val="24"/>
              </w:rPr>
            </w:pPr>
          </w:p>
          <w:p w14:paraId="0C3D01A8"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23.8</w:t>
            </w:r>
          </w:p>
        </w:tc>
        <w:tc>
          <w:tcPr>
            <w:tcW w:w="4197" w:type="dxa"/>
            <w:tcBorders>
              <w:top w:val="single" w:sz="6" w:space="0" w:color="AFB9C9"/>
              <w:left w:val="single" w:sz="6" w:space="0" w:color="AFB9C9"/>
              <w:bottom w:val="single" w:sz="6" w:space="0" w:color="AFB9C9"/>
              <w:right w:val="single" w:sz="6" w:space="0" w:color="AFB9C9"/>
            </w:tcBorders>
          </w:tcPr>
          <w:p w14:paraId="1B753D23" w14:textId="77777777" w:rsidR="002F1187" w:rsidRPr="00A0339D" w:rsidRDefault="002F1187" w:rsidP="002F1187">
            <w:pPr>
              <w:pStyle w:val="TableParagraph"/>
              <w:spacing w:before="9"/>
              <w:rPr>
                <w:rFonts w:ascii="Arial Narrow" w:hAnsi="Arial Narrow"/>
                <w:szCs w:val="24"/>
              </w:rPr>
            </w:pPr>
          </w:p>
          <w:p w14:paraId="7BB7168B"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Analysis of Results and EOY Reporting</w:t>
            </w:r>
          </w:p>
        </w:tc>
        <w:tc>
          <w:tcPr>
            <w:tcW w:w="967" w:type="dxa"/>
            <w:tcBorders>
              <w:top w:val="single" w:sz="6" w:space="0" w:color="AFB9C9"/>
              <w:left w:val="single" w:sz="6" w:space="0" w:color="AFB9C9"/>
              <w:bottom w:val="single" w:sz="6" w:space="0" w:color="AFB9C9"/>
              <w:right w:val="single" w:sz="6" w:space="0" w:color="AFB9C9"/>
            </w:tcBorders>
          </w:tcPr>
          <w:p w14:paraId="39E8C07E" w14:textId="77777777" w:rsidR="002F1187" w:rsidRPr="00A0339D" w:rsidRDefault="002F1187" w:rsidP="002F1187">
            <w:pPr>
              <w:pStyle w:val="TableParagraph"/>
              <w:spacing w:before="9"/>
              <w:rPr>
                <w:rFonts w:ascii="Arial Narrow" w:hAnsi="Arial Narrow"/>
                <w:szCs w:val="24"/>
              </w:rPr>
            </w:pPr>
          </w:p>
          <w:p w14:paraId="312D6E20"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213 days</w:t>
            </w:r>
          </w:p>
        </w:tc>
        <w:tc>
          <w:tcPr>
            <w:tcW w:w="828" w:type="dxa"/>
            <w:tcBorders>
              <w:top w:val="single" w:sz="6" w:space="0" w:color="AFB9C9"/>
              <w:left w:val="single" w:sz="6" w:space="0" w:color="AFB9C9"/>
              <w:bottom w:val="single" w:sz="6" w:space="0" w:color="AFB9C9"/>
              <w:right w:val="single" w:sz="6" w:space="0" w:color="AFB9C9"/>
            </w:tcBorders>
          </w:tcPr>
          <w:p w14:paraId="36E69EFD" w14:textId="77777777" w:rsidR="002F1187" w:rsidRPr="00A0339D" w:rsidRDefault="002F1187" w:rsidP="002F1187">
            <w:pPr>
              <w:pStyle w:val="TableParagraph"/>
              <w:spacing w:before="9"/>
              <w:rPr>
                <w:rFonts w:ascii="Arial Narrow" w:hAnsi="Arial Narrow"/>
                <w:szCs w:val="24"/>
              </w:rPr>
            </w:pPr>
          </w:p>
          <w:p w14:paraId="486E0FD3" w14:textId="77777777" w:rsidR="002F1187" w:rsidRPr="00A0339D" w:rsidRDefault="002F1187" w:rsidP="002F1187">
            <w:pPr>
              <w:pStyle w:val="TableParagraph"/>
              <w:ind w:right="5"/>
              <w:jc w:val="right"/>
              <w:rPr>
                <w:rFonts w:ascii="Arial Narrow" w:hAnsi="Arial Narrow"/>
                <w:b/>
                <w:szCs w:val="24"/>
              </w:rPr>
            </w:pPr>
            <w:r w:rsidRPr="00A0339D">
              <w:rPr>
                <w:rFonts w:ascii="Arial Narrow" w:hAnsi="Arial Narrow"/>
                <w:b/>
                <w:w w:val="105"/>
                <w:szCs w:val="24"/>
              </w:rPr>
              <w:t>3/8/2023</w:t>
            </w:r>
          </w:p>
        </w:tc>
        <w:tc>
          <w:tcPr>
            <w:tcW w:w="862" w:type="dxa"/>
            <w:tcBorders>
              <w:top w:val="single" w:sz="6" w:space="0" w:color="AFB9C9"/>
              <w:left w:val="single" w:sz="6" w:space="0" w:color="AFB9C9"/>
              <w:bottom w:val="single" w:sz="6" w:space="0" w:color="AFB9C9"/>
              <w:right w:val="single" w:sz="6" w:space="0" w:color="AFB9C9"/>
            </w:tcBorders>
          </w:tcPr>
          <w:p w14:paraId="4161E92B" w14:textId="77777777" w:rsidR="002F1187" w:rsidRPr="00A0339D" w:rsidRDefault="002F1187" w:rsidP="002F1187">
            <w:pPr>
              <w:pStyle w:val="TableParagraph"/>
              <w:spacing w:before="9"/>
              <w:rPr>
                <w:rFonts w:ascii="Arial Narrow" w:hAnsi="Arial Narrow"/>
                <w:szCs w:val="24"/>
              </w:rPr>
            </w:pPr>
          </w:p>
          <w:p w14:paraId="643AF674" w14:textId="77777777" w:rsidR="002F1187" w:rsidRPr="00A0339D" w:rsidRDefault="002F1187" w:rsidP="002F1187">
            <w:pPr>
              <w:pStyle w:val="TableParagraph"/>
              <w:ind w:right="5"/>
              <w:jc w:val="right"/>
              <w:rPr>
                <w:rFonts w:ascii="Arial Narrow" w:hAnsi="Arial Narrow"/>
                <w:b/>
                <w:szCs w:val="24"/>
              </w:rPr>
            </w:pPr>
            <w:r w:rsidRPr="00A0339D">
              <w:rPr>
                <w:rFonts w:ascii="Arial Narrow" w:hAnsi="Arial Narrow"/>
                <w:b/>
                <w:szCs w:val="24"/>
              </w:rPr>
              <w:t>12/29/2023</w:t>
            </w:r>
          </w:p>
        </w:tc>
        <w:tc>
          <w:tcPr>
            <w:tcW w:w="5124" w:type="dxa"/>
            <w:tcBorders>
              <w:top w:val="single" w:sz="6" w:space="0" w:color="AFB9C9"/>
              <w:left w:val="single" w:sz="6" w:space="0" w:color="AFB9C9"/>
              <w:bottom w:val="single" w:sz="6" w:space="0" w:color="AFB9C9"/>
              <w:right w:val="single" w:sz="6" w:space="0" w:color="AFB9C9"/>
            </w:tcBorders>
          </w:tcPr>
          <w:p w14:paraId="450DA631" w14:textId="77777777" w:rsidR="002F1187" w:rsidRPr="00A0339D" w:rsidRDefault="002F1187" w:rsidP="002F1187">
            <w:pPr>
              <w:pStyle w:val="TableParagraph"/>
              <w:spacing w:before="4" w:line="266" w:lineRule="auto"/>
              <w:ind w:left="25" w:right="80"/>
              <w:rPr>
                <w:rFonts w:ascii="Arial Narrow" w:hAnsi="Arial Narrow"/>
                <w:b/>
                <w:szCs w:val="24"/>
              </w:rPr>
            </w:pPr>
            <w:r w:rsidRPr="00A0339D">
              <w:rPr>
                <w:rFonts w:ascii="Arial Narrow" w:hAnsi="Arial Narrow"/>
                <w:b/>
                <w:w w:val="105"/>
                <w:szCs w:val="24"/>
              </w:rPr>
              <w:t>This section includes psychometric analysis of student testing data, including data on newly field</w:t>
            </w:r>
            <w:r w:rsidRPr="00A0339D">
              <w:rPr>
                <w:rFonts w:ascii="Cambria Math" w:hAnsi="Cambria Math" w:cs="Cambria Math"/>
                <w:b/>
                <w:w w:val="105"/>
                <w:szCs w:val="24"/>
              </w:rPr>
              <w:t>‐</w:t>
            </w:r>
            <w:r w:rsidRPr="00A0339D">
              <w:rPr>
                <w:rFonts w:ascii="Arial Narrow" w:hAnsi="Arial Narrow"/>
                <w:b/>
                <w:w w:val="105"/>
                <w:szCs w:val="24"/>
              </w:rPr>
              <w:t>tested items. End</w:t>
            </w:r>
            <w:r w:rsidRPr="00A0339D">
              <w:rPr>
                <w:rFonts w:ascii="Cambria Math" w:hAnsi="Cambria Math" w:cs="Cambria Math"/>
                <w:b/>
                <w:w w:val="105"/>
                <w:szCs w:val="24"/>
              </w:rPr>
              <w:t>‐</w:t>
            </w:r>
            <w:r w:rsidRPr="00A0339D">
              <w:rPr>
                <w:rFonts w:ascii="Arial Narrow" w:hAnsi="Arial Narrow"/>
                <w:b/>
                <w:w w:val="105"/>
                <w:szCs w:val="24"/>
              </w:rPr>
              <w:t>of</w:t>
            </w:r>
            <w:r w:rsidRPr="00A0339D">
              <w:rPr>
                <w:rFonts w:ascii="Cambria Math" w:hAnsi="Cambria Math" w:cs="Cambria Math"/>
                <w:b/>
                <w:w w:val="105"/>
                <w:szCs w:val="24"/>
              </w:rPr>
              <w:t>‐</w:t>
            </w:r>
            <w:r w:rsidRPr="00A0339D">
              <w:rPr>
                <w:rFonts w:ascii="Arial Narrow" w:hAnsi="Arial Narrow"/>
                <w:b/>
                <w:w w:val="105"/>
                <w:szCs w:val="24"/>
              </w:rPr>
              <w:t>year reporting to the CDE and to the public is</w:t>
            </w:r>
          </w:p>
          <w:p w14:paraId="37AD8EC7" w14:textId="77777777" w:rsidR="002F1187" w:rsidRPr="00A0339D" w:rsidRDefault="002F1187" w:rsidP="002F1187">
            <w:pPr>
              <w:pStyle w:val="TableParagraph"/>
              <w:ind w:left="25"/>
              <w:rPr>
                <w:rFonts w:ascii="Arial Narrow" w:hAnsi="Arial Narrow"/>
                <w:b/>
                <w:szCs w:val="24"/>
              </w:rPr>
            </w:pPr>
            <w:r w:rsidRPr="00A0339D">
              <w:rPr>
                <w:rFonts w:ascii="Arial Narrow" w:hAnsi="Arial Narrow"/>
                <w:b/>
                <w:w w:val="105"/>
                <w:szCs w:val="24"/>
              </w:rPr>
              <w:t>also covered here.</w:t>
            </w:r>
          </w:p>
        </w:tc>
      </w:tr>
      <w:tr w:rsidR="002F1187" w:rsidRPr="00A0339D" w14:paraId="6EBB3727"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1735668E"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76AC22C2"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23.8.2</w:t>
            </w:r>
          </w:p>
        </w:tc>
        <w:tc>
          <w:tcPr>
            <w:tcW w:w="4197" w:type="dxa"/>
            <w:tcBorders>
              <w:top w:val="single" w:sz="6" w:space="0" w:color="AFB9C9"/>
              <w:left w:val="single" w:sz="6" w:space="0" w:color="AFB9C9"/>
              <w:bottom w:val="single" w:sz="6" w:space="0" w:color="AFB9C9"/>
              <w:right w:val="single" w:sz="6" w:space="0" w:color="AFB9C9"/>
            </w:tcBorders>
          </w:tcPr>
          <w:p w14:paraId="44BE7020" w14:textId="77777777" w:rsidR="002F1187" w:rsidRPr="00A0339D" w:rsidRDefault="002F1187" w:rsidP="002F1187">
            <w:pPr>
              <w:pStyle w:val="TableParagraph"/>
              <w:spacing w:before="4"/>
              <w:ind w:left="227"/>
              <w:rPr>
                <w:rFonts w:ascii="Arial Narrow" w:hAnsi="Arial Narrow"/>
                <w:szCs w:val="24"/>
              </w:rPr>
            </w:pPr>
            <w:r w:rsidRPr="00A0339D">
              <w:rPr>
                <w:rFonts w:ascii="Arial Narrow" w:hAnsi="Arial Narrow"/>
                <w:w w:val="105"/>
                <w:szCs w:val="24"/>
              </w:rPr>
              <w:t>Item Analysis and Data Review</w:t>
            </w:r>
          </w:p>
        </w:tc>
        <w:tc>
          <w:tcPr>
            <w:tcW w:w="967" w:type="dxa"/>
            <w:tcBorders>
              <w:top w:val="single" w:sz="6" w:space="0" w:color="AFB9C9"/>
              <w:left w:val="single" w:sz="6" w:space="0" w:color="AFB9C9"/>
              <w:bottom w:val="single" w:sz="6" w:space="0" w:color="AFB9C9"/>
              <w:right w:val="single" w:sz="6" w:space="0" w:color="AFB9C9"/>
            </w:tcBorders>
          </w:tcPr>
          <w:p w14:paraId="58E05B02" w14:textId="77777777" w:rsidR="002F1187" w:rsidRPr="00A0339D" w:rsidRDefault="002F1187" w:rsidP="002F1187">
            <w:pPr>
              <w:pStyle w:val="TableParagraph"/>
              <w:spacing w:before="4"/>
              <w:ind w:left="26"/>
              <w:rPr>
                <w:rFonts w:ascii="Arial Narrow" w:hAnsi="Arial Narrow"/>
                <w:szCs w:val="24"/>
              </w:rPr>
            </w:pPr>
            <w:r w:rsidRPr="00A0339D">
              <w:rPr>
                <w:rFonts w:ascii="Arial Narrow" w:hAnsi="Arial Narrow"/>
                <w:w w:val="105"/>
                <w:szCs w:val="24"/>
              </w:rPr>
              <w:t>20 days</w:t>
            </w:r>
          </w:p>
        </w:tc>
        <w:tc>
          <w:tcPr>
            <w:tcW w:w="828" w:type="dxa"/>
            <w:tcBorders>
              <w:top w:val="single" w:sz="6" w:space="0" w:color="AFB9C9"/>
              <w:left w:val="single" w:sz="6" w:space="0" w:color="AFB9C9"/>
              <w:bottom w:val="single" w:sz="6" w:space="0" w:color="AFB9C9"/>
              <w:right w:val="single" w:sz="6" w:space="0" w:color="AFB9C9"/>
            </w:tcBorders>
          </w:tcPr>
          <w:p w14:paraId="32103E55"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7/17/2023</w:t>
            </w:r>
          </w:p>
        </w:tc>
        <w:tc>
          <w:tcPr>
            <w:tcW w:w="862" w:type="dxa"/>
            <w:tcBorders>
              <w:top w:val="single" w:sz="6" w:space="0" w:color="AFB9C9"/>
              <w:left w:val="single" w:sz="6" w:space="0" w:color="AFB9C9"/>
              <w:bottom w:val="single" w:sz="6" w:space="0" w:color="AFB9C9"/>
              <w:right w:val="single" w:sz="6" w:space="0" w:color="AFB9C9"/>
            </w:tcBorders>
          </w:tcPr>
          <w:p w14:paraId="34341E38"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8/11/2023</w:t>
            </w:r>
          </w:p>
        </w:tc>
        <w:tc>
          <w:tcPr>
            <w:tcW w:w="5124" w:type="dxa"/>
            <w:tcBorders>
              <w:top w:val="single" w:sz="6" w:space="0" w:color="AFB9C9"/>
              <w:left w:val="single" w:sz="6" w:space="0" w:color="AFB9C9"/>
              <w:bottom w:val="single" w:sz="6" w:space="0" w:color="AFB9C9"/>
              <w:right w:val="single" w:sz="6" w:space="0" w:color="AFB9C9"/>
            </w:tcBorders>
          </w:tcPr>
          <w:p w14:paraId="4E780DEE" w14:textId="77777777" w:rsidR="002F1187" w:rsidRPr="00A0339D" w:rsidRDefault="002F1187" w:rsidP="002F1187">
            <w:pPr>
              <w:pStyle w:val="TableParagraph"/>
              <w:rPr>
                <w:rFonts w:ascii="Arial Narrow" w:hAnsi="Arial Narrow"/>
                <w:szCs w:val="24"/>
              </w:rPr>
            </w:pPr>
          </w:p>
        </w:tc>
      </w:tr>
      <w:tr w:rsidR="002F1187" w:rsidRPr="00A0339D" w14:paraId="6FCA5D2A"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1F3FCF40"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6DFE9C4B"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23.8.3</w:t>
            </w:r>
          </w:p>
        </w:tc>
        <w:tc>
          <w:tcPr>
            <w:tcW w:w="4197" w:type="dxa"/>
            <w:tcBorders>
              <w:top w:val="single" w:sz="6" w:space="0" w:color="AFB9C9"/>
              <w:left w:val="single" w:sz="6" w:space="0" w:color="AFB9C9"/>
              <w:bottom w:val="single" w:sz="6" w:space="0" w:color="AFB9C9"/>
              <w:right w:val="single" w:sz="6" w:space="0" w:color="AFB9C9"/>
            </w:tcBorders>
          </w:tcPr>
          <w:p w14:paraId="5BBEE57A" w14:textId="77777777" w:rsidR="002F1187" w:rsidRPr="00A0339D" w:rsidRDefault="002F1187" w:rsidP="002F1187">
            <w:pPr>
              <w:pStyle w:val="TableParagraph"/>
              <w:spacing w:before="4"/>
              <w:ind w:left="225"/>
              <w:rPr>
                <w:rFonts w:ascii="Arial Narrow" w:hAnsi="Arial Narrow"/>
                <w:szCs w:val="24"/>
              </w:rPr>
            </w:pPr>
            <w:r w:rsidRPr="00A0339D">
              <w:rPr>
                <w:rFonts w:ascii="Arial Narrow" w:hAnsi="Arial Narrow"/>
                <w:w w:val="105"/>
                <w:szCs w:val="24"/>
              </w:rPr>
              <w:t>End</w:t>
            </w:r>
            <w:r w:rsidRPr="00A0339D">
              <w:rPr>
                <w:rFonts w:ascii="Cambria Math" w:hAnsi="Cambria Math" w:cs="Cambria Math"/>
                <w:w w:val="105"/>
                <w:szCs w:val="24"/>
              </w:rPr>
              <w:t>‐</w:t>
            </w:r>
            <w:r w:rsidRPr="00A0339D">
              <w:rPr>
                <w:rFonts w:ascii="Arial Narrow" w:hAnsi="Arial Narrow"/>
                <w:w w:val="105"/>
                <w:szCs w:val="24"/>
              </w:rPr>
              <w:t>of</w:t>
            </w:r>
            <w:r w:rsidRPr="00A0339D">
              <w:rPr>
                <w:rFonts w:ascii="Cambria Math" w:hAnsi="Cambria Math" w:cs="Cambria Math"/>
                <w:w w:val="105"/>
                <w:szCs w:val="24"/>
              </w:rPr>
              <w:t>‐</w:t>
            </w:r>
            <w:r w:rsidRPr="00A0339D">
              <w:rPr>
                <w:rFonts w:ascii="Arial Narrow" w:hAnsi="Arial Narrow"/>
                <w:w w:val="105"/>
                <w:szCs w:val="24"/>
              </w:rPr>
              <w:t>Year Reporting to CDE and the Public</w:t>
            </w:r>
          </w:p>
        </w:tc>
        <w:tc>
          <w:tcPr>
            <w:tcW w:w="967" w:type="dxa"/>
            <w:tcBorders>
              <w:top w:val="single" w:sz="6" w:space="0" w:color="AFB9C9"/>
              <w:left w:val="single" w:sz="6" w:space="0" w:color="AFB9C9"/>
              <w:bottom w:val="single" w:sz="6" w:space="0" w:color="AFB9C9"/>
              <w:right w:val="single" w:sz="6" w:space="0" w:color="AFB9C9"/>
            </w:tcBorders>
          </w:tcPr>
          <w:p w14:paraId="45765974"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40 days</w:t>
            </w:r>
          </w:p>
        </w:tc>
        <w:tc>
          <w:tcPr>
            <w:tcW w:w="828" w:type="dxa"/>
            <w:tcBorders>
              <w:top w:val="single" w:sz="6" w:space="0" w:color="AFB9C9"/>
              <w:left w:val="single" w:sz="6" w:space="0" w:color="AFB9C9"/>
              <w:bottom w:val="single" w:sz="6" w:space="0" w:color="AFB9C9"/>
              <w:right w:val="single" w:sz="6" w:space="0" w:color="AFB9C9"/>
            </w:tcBorders>
          </w:tcPr>
          <w:p w14:paraId="685292B3"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8/14/2023</w:t>
            </w:r>
          </w:p>
        </w:tc>
        <w:tc>
          <w:tcPr>
            <w:tcW w:w="862" w:type="dxa"/>
            <w:tcBorders>
              <w:top w:val="single" w:sz="6" w:space="0" w:color="AFB9C9"/>
              <w:left w:val="single" w:sz="6" w:space="0" w:color="AFB9C9"/>
              <w:bottom w:val="single" w:sz="6" w:space="0" w:color="AFB9C9"/>
              <w:right w:val="single" w:sz="6" w:space="0" w:color="AFB9C9"/>
            </w:tcBorders>
          </w:tcPr>
          <w:p w14:paraId="42D2DBE2"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10/6/2023</w:t>
            </w:r>
          </w:p>
        </w:tc>
        <w:tc>
          <w:tcPr>
            <w:tcW w:w="5124" w:type="dxa"/>
            <w:tcBorders>
              <w:top w:val="single" w:sz="6" w:space="0" w:color="AFB9C9"/>
              <w:left w:val="single" w:sz="6" w:space="0" w:color="AFB9C9"/>
              <w:bottom w:val="single" w:sz="6" w:space="0" w:color="AFB9C9"/>
              <w:right w:val="single" w:sz="6" w:space="0" w:color="AFB9C9"/>
            </w:tcBorders>
          </w:tcPr>
          <w:p w14:paraId="2E4A346F" w14:textId="77777777" w:rsidR="002F1187" w:rsidRPr="00A0339D" w:rsidRDefault="002F1187" w:rsidP="002F1187">
            <w:pPr>
              <w:pStyle w:val="TableParagraph"/>
              <w:rPr>
                <w:rFonts w:ascii="Arial Narrow" w:hAnsi="Arial Narrow"/>
                <w:szCs w:val="24"/>
              </w:rPr>
            </w:pPr>
          </w:p>
        </w:tc>
      </w:tr>
      <w:tr w:rsidR="002F1187" w:rsidRPr="00A0339D" w14:paraId="29B4473C"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4165021A" w14:textId="77777777" w:rsidR="002F1187" w:rsidRPr="00A0339D" w:rsidRDefault="002F1187" w:rsidP="002F1187">
            <w:pPr>
              <w:pStyle w:val="TableParagraph"/>
              <w:spacing w:before="4" w:line="151" w:lineRule="exact"/>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5B0E845F"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23.8.4</w:t>
            </w:r>
          </w:p>
        </w:tc>
        <w:tc>
          <w:tcPr>
            <w:tcW w:w="4197" w:type="dxa"/>
            <w:tcBorders>
              <w:top w:val="single" w:sz="6" w:space="0" w:color="AFB9C9"/>
              <w:left w:val="single" w:sz="6" w:space="0" w:color="AFB9C9"/>
              <w:bottom w:val="single" w:sz="6" w:space="0" w:color="AFB9C9"/>
              <w:right w:val="single" w:sz="6" w:space="0" w:color="AFB9C9"/>
            </w:tcBorders>
          </w:tcPr>
          <w:p w14:paraId="56F9240D" w14:textId="77777777" w:rsidR="002F1187" w:rsidRPr="00A0339D" w:rsidRDefault="002F1187" w:rsidP="002F1187">
            <w:pPr>
              <w:pStyle w:val="TableParagraph"/>
              <w:spacing w:before="4" w:line="151" w:lineRule="exact"/>
              <w:ind w:left="225"/>
              <w:rPr>
                <w:rFonts w:ascii="Arial Narrow" w:hAnsi="Arial Narrow"/>
                <w:szCs w:val="24"/>
              </w:rPr>
            </w:pPr>
            <w:r w:rsidRPr="00A0339D">
              <w:rPr>
                <w:rFonts w:ascii="Arial Narrow" w:hAnsi="Arial Narrow"/>
                <w:w w:val="105"/>
                <w:szCs w:val="24"/>
              </w:rPr>
              <w:t>Technical Reports</w:t>
            </w:r>
          </w:p>
        </w:tc>
        <w:tc>
          <w:tcPr>
            <w:tcW w:w="967" w:type="dxa"/>
            <w:tcBorders>
              <w:top w:val="single" w:sz="6" w:space="0" w:color="AFB9C9"/>
              <w:left w:val="single" w:sz="6" w:space="0" w:color="AFB9C9"/>
              <w:bottom w:val="single" w:sz="6" w:space="0" w:color="AFB9C9"/>
              <w:right w:val="single" w:sz="6" w:space="0" w:color="AFB9C9"/>
            </w:tcBorders>
          </w:tcPr>
          <w:p w14:paraId="2EE8E402"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100 days</w:t>
            </w:r>
          </w:p>
        </w:tc>
        <w:tc>
          <w:tcPr>
            <w:tcW w:w="828" w:type="dxa"/>
            <w:tcBorders>
              <w:top w:val="single" w:sz="6" w:space="0" w:color="AFB9C9"/>
              <w:left w:val="single" w:sz="6" w:space="0" w:color="AFB9C9"/>
              <w:bottom w:val="single" w:sz="6" w:space="0" w:color="AFB9C9"/>
              <w:right w:val="single" w:sz="6" w:space="0" w:color="AFB9C9"/>
            </w:tcBorders>
          </w:tcPr>
          <w:p w14:paraId="37800009" w14:textId="77777777" w:rsidR="002F1187" w:rsidRPr="00A0339D" w:rsidRDefault="002F1187" w:rsidP="002F1187">
            <w:pPr>
              <w:pStyle w:val="TableParagraph"/>
              <w:spacing w:before="4" w:line="151" w:lineRule="exact"/>
              <w:ind w:right="4"/>
              <w:jc w:val="right"/>
              <w:rPr>
                <w:rFonts w:ascii="Arial Narrow" w:hAnsi="Arial Narrow"/>
                <w:szCs w:val="24"/>
              </w:rPr>
            </w:pPr>
            <w:r w:rsidRPr="00A0339D">
              <w:rPr>
                <w:rFonts w:ascii="Arial Narrow" w:hAnsi="Arial Narrow"/>
                <w:szCs w:val="24"/>
              </w:rPr>
              <w:t>8/14/2023</w:t>
            </w:r>
          </w:p>
        </w:tc>
        <w:tc>
          <w:tcPr>
            <w:tcW w:w="862" w:type="dxa"/>
            <w:tcBorders>
              <w:top w:val="single" w:sz="6" w:space="0" w:color="AFB9C9"/>
              <w:left w:val="single" w:sz="6" w:space="0" w:color="AFB9C9"/>
              <w:bottom w:val="single" w:sz="6" w:space="0" w:color="AFB9C9"/>
              <w:right w:val="single" w:sz="6" w:space="0" w:color="AFB9C9"/>
            </w:tcBorders>
          </w:tcPr>
          <w:p w14:paraId="448E34E8"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w w:val="105"/>
                <w:szCs w:val="24"/>
              </w:rPr>
              <w:t>12/29/2023</w:t>
            </w:r>
          </w:p>
        </w:tc>
        <w:tc>
          <w:tcPr>
            <w:tcW w:w="5124" w:type="dxa"/>
            <w:tcBorders>
              <w:top w:val="single" w:sz="6" w:space="0" w:color="AFB9C9"/>
              <w:left w:val="single" w:sz="6" w:space="0" w:color="AFB9C9"/>
              <w:bottom w:val="single" w:sz="6" w:space="0" w:color="AFB9C9"/>
              <w:right w:val="single" w:sz="6" w:space="0" w:color="AFB9C9"/>
            </w:tcBorders>
          </w:tcPr>
          <w:p w14:paraId="1E9087BE" w14:textId="77777777" w:rsidR="002F1187" w:rsidRPr="00A0339D" w:rsidRDefault="002F1187" w:rsidP="002F1187">
            <w:pPr>
              <w:pStyle w:val="TableParagraph"/>
              <w:rPr>
                <w:rFonts w:ascii="Arial Narrow" w:hAnsi="Arial Narrow"/>
                <w:szCs w:val="24"/>
              </w:rPr>
            </w:pPr>
          </w:p>
        </w:tc>
      </w:tr>
      <w:tr w:rsidR="002F1187" w:rsidRPr="00A0339D" w14:paraId="5ED8D1FA"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041DA004" w14:textId="77777777" w:rsidR="002F1187" w:rsidRPr="00A0339D" w:rsidRDefault="002F1187" w:rsidP="002F1187">
            <w:pPr>
              <w:pStyle w:val="TableParagraph"/>
              <w:rPr>
                <w:rFonts w:ascii="Arial Narrow" w:hAnsi="Arial Narrow"/>
                <w:szCs w:val="24"/>
              </w:rPr>
            </w:pPr>
          </w:p>
          <w:p w14:paraId="7F907D69" w14:textId="77777777" w:rsidR="002F1187" w:rsidRPr="00A0339D" w:rsidRDefault="002F1187" w:rsidP="002F1187">
            <w:pPr>
              <w:pStyle w:val="TableParagraph"/>
              <w:spacing w:before="11"/>
              <w:rPr>
                <w:rFonts w:ascii="Arial Narrow" w:hAnsi="Arial Narrow"/>
                <w:szCs w:val="24"/>
              </w:rPr>
            </w:pPr>
          </w:p>
          <w:p w14:paraId="65281BAE"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4EBAC9D6" w14:textId="77777777" w:rsidR="002F1187" w:rsidRPr="00A0339D" w:rsidRDefault="002F1187" w:rsidP="002F1187">
            <w:pPr>
              <w:pStyle w:val="TableParagraph"/>
              <w:rPr>
                <w:rFonts w:ascii="Arial Narrow" w:hAnsi="Arial Narrow"/>
                <w:szCs w:val="24"/>
              </w:rPr>
            </w:pPr>
          </w:p>
          <w:p w14:paraId="6EDDF899" w14:textId="77777777" w:rsidR="002F1187" w:rsidRPr="00A0339D" w:rsidRDefault="002F1187" w:rsidP="002F1187">
            <w:pPr>
              <w:pStyle w:val="TableParagraph"/>
              <w:spacing w:before="11"/>
              <w:rPr>
                <w:rFonts w:ascii="Arial Narrow" w:hAnsi="Arial Narrow"/>
                <w:szCs w:val="24"/>
              </w:rPr>
            </w:pPr>
          </w:p>
          <w:p w14:paraId="5496E7F6"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23.9</w:t>
            </w:r>
          </w:p>
        </w:tc>
        <w:tc>
          <w:tcPr>
            <w:tcW w:w="4197" w:type="dxa"/>
            <w:tcBorders>
              <w:top w:val="single" w:sz="6" w:space="0" w:color="AFB9C9"/>
              <w:left w:val="single" w:sz="6" w:space="0" w:color="AFB9C9"/>
              <w:bottom w:val="single" w:sz="6" w:space="0" w:color="AFB9C9"/>
              <w:right w:val="single" w:sz="6" w:space="0" w:color="AFB9C9"/>
            </w:tcBorders>
          </w:tcPr>
          <w:p w14:paraId="3C4DB53D" w14:textId="77777777" w:rsidR="002F1187" w:rsidRPr="00A0339D" w:rsidRDefault="002F1187" w:rsidP="002F1187">
            <w:pPr>
              <w:pStyle w:val="TableParagraph"/>
              <w:rPr>
                <w:rFonts w:ascii="Arial Narrow" w:hAnsi="Arial Narrow"/>
                <w:szCs w:val="24"/>
              </w:rPr>
            </w:pPr>
          </w:p>
          <w:p w14:paraId="0C2EBC15" w14:textId="77777777" w:rsidR="002F1187" w:rsidRPr="00A0339D" w:rsidRDefault="002F1187" w:rsidP="002F1187">
            <w:pPr>
              <w:pStyle w:val="TableParagraph"/>
              <w:spacing w:before="11"/>
              <w:rPr>
                <w:rFonts w:ascii="Arial Narrow" w:hAnsi="Arial Narrow"/>
                <w:szCs w:val="24"/>
              </w:rPr>
            </w:pPr>
          </w:p>
          <w:p w14:paraId="77F219B6" w14:textId="77777777" w:rsidR="002F1187" w:rsidRPr="00A0339D" w:rsidRDefault="002F1187" w:rsidP="002F1187">
            <w:pPr>
              <w:pStyle w:val="TableParagraph"/>
              <w:ind w:left="126"/>
              <w:rPr>
                <w:rFonts w:ascii="Arial Narrow" w:hAnsi="Arial Narrow"/>
                <w:b/>
                <w:szCs w:val="24"/>
              </w:rPr>
            </w:pPr>
            <w:r w:rsidRPr="00A0339D">
              <w:rPr>
                <w:rFonts w:ascii="Arial Narrow" w:hAnsi="Arial Narrow"/>
                <w:b/>
                <w:w w:val="105"/>
                <w:szCs w:val="24"/>
              </w:rPr>
              <w:t>LEA Training and Resources</w:t>
            </w:r>
          </w:p>
        </w:tc>
        <w:tc>
          <w:tcPr>
            <w:tcW w:w="967" w:type="dxa"/>
            <w:tcBorders>
              <w:top w:val="single" w:sz="6" w:space="0" w:color="AFB9C9"/>
              <w:left w:val="single" w:sz="6" w:space="0" w:color="AFB9C9"/>
              <w:bottom w:val="single" w:sz="6" w:space="0" w:color="AFB9C9"/>
              <w:right w:val="single" w:sz="6" w:space="0" w:color="AFB9C9"/>
            </w:tcBorders>
          </w:tcPr>
          <w:p w14:paraId="1DD16224" w14:textId="77777777" w:rsidR="002F1187" w:rsidRPr="00A0339D" w:rsidRDefault="002F1187" w:rsidP="002F1187">
            <w:pPr>
              <w:pStyle w:val="TableParagraph"/>
              <w:rPr>
                <w:rFonts w:ascii="Arial Narrow" w:hAnsi="Arial Narrow"/>
                <w:szCs w:val="24"/>
              </w:rPr>
            </w:pPr>
          </w:p>
          <w:p w14:paraId="04AEBED9" w14:textId="77777777" w:rsidR="002F1187" w:rsidRPr="00A0339D" w:rsidRDefault="002F1187" w:rsidP="002F1187">
            <w:pPr>
              <w:pStyle w:val="TableParagraph"/>
              <w:spacing w:before="11"/>
              <w:rPr>
                <w:rFonts w:ascii="Arial Narrow" w:hAnsi="Arial Narrow"/>
                <w:szCs w:val="24"/>
              </w:rPr>
            </w:pPr>
          </w:p>
          <w:p w14:paraId="3EDC2E0C"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220 days</w:t>
            </w:r>
          </w:p>
        </w:tc>
        <w:tc>
          <w:tcPr>
            <w:tcW w:w="828" w:type="dxa"/>
            <w:tcBorders>
              <w:top w:val="single" w:sz="6" w:space="0" w:color="AFB9C9"/>
              <w:left w:val="single" w:sz="6" w:space="0" w:color="AFB9C9"/>
              <w:bottom w:val="single" w:sz="6" w:space="0" w:color="AFB9C9"/>
              <w:right w:val="single" w:sz="6" w:space="0" w:color="AFB9C9"/>
            </w:tcBorders>
          </w:tcPr>
          <w:p w14:paraId="1FDF6A70" w14:textId="77777777" w:rsidR="002F1187" w:rsidRPr="00A0339D" w:rsidRDefault="002F1187" w:rsidP="002F1187">
            <w:pPr>
              <w:pStyle w:val="TableParagraph"/>
              <w:rPr>
                <w:rFonts w:ascii="Arial Narrow" w:hAnsi="Arial Narrow"/>
                <w:szCs w:val="24"/>
              </w:rPr>
            </w:pPr>
          </w:p>
          <w:p w14:paraId="590309A0" w14:textId="77777777" w:rsidR="002F1187" w:rsidRPr="00A0339D" w:rsidRDefault="002F1187" w:rsidP="002F1187">
            <w:pPr>
              <w:pStyle w:val="TableParagraph"/>
              <w:spacing w:before="11"/>
              <w:rPr>
                <w:rFonts w:ascii="Arial Narrow" w:hAnsi="Arial Narrow"/>
                <w:szCs w:val="24"/>
              </w:rPr>
            </w:pPr>
          </w:p>
          <w:p w14:paraId="64952F24" w14:textId="77777777" w:rsidR="002F1187" w:rsidRPr="00A0339D" w:rsidRDefault="002F1187" w:rsidP="002F1187">
            <w:pPr>
              <w:pStyle w:val="TableParagraph"/>
              <w:ind w:right="5"/>
              <w:jc w:val="right"/>
              <w:rPr>
                <w:rFonts w:ascii="Arial Narrow" w:hAnsi="Arial Narrow"/>
                <w:b/>
                <w:szCs w:val="24"/>
              </w:rPr>
            </w:pPr>
            <w:r w:rsidRPr="00A0339D">
              <w:rPr>
                <w:rFonts w:ascii="Arial Narrow" w:hAnsi="Arial Narrow"/>
                <w:b/>
                <w:w w:val="105"/>
                <w:szCs w:val="24"/>
              </w:rPr>
              <w:t>7/1/2022</w:t>
            </w:r>
          </w:p>
        </w:tc>
        <w:tc>
          <w:tcPr>
            <w:tcW w:w="862" w:type="dxa"/>
            <w:tcBorders>
              <w:top w:val="single" w:sz="6" w:space="0" w:color="AFB9C9"/>
              <w:left w:val="single" w:sz="6" w:space="0" w:color="AFB9C9"/>
              <w:bottom w:val="single" w:sz="6" w:space="0" w:color="AFB9C9"/>
              <w:right w:val="single" w:sz="6" w:space="0" w:color="AFB9C9"/>
            </w:tcBorders>
          </w:tcPr>
          <w:p w14:paraId="4A3E671F" w14:textId="77777777" w:rsidR="002F1187" w:rsidRPr="00A0339D" w:rsidRDefault="002F1187" w:rsidP="002F1187">
            <w:pPr>
              <w:pStyle w:val="TableParagraph"/>
              <w:rPr>
                <w:rFonts w:ascii="Arial Narrow" w:hAnsi="Arial Narrow"/>
                <w:szCs w:val="24"/>
              </w:rPr>
            </w:pPr>
          </w:p>
          <w:p w14:paraId="5706F171" w14:textId="77777777" w:rsidR="002F1187" w:rsidRPr="00A0339D" w:rsidRDefault="002F1187" w:rsidP="002F1187">
            <w:pPr>
              <w:pStyle w:val="TableParagraph"/>
              <w:spacing w:before="11"/>
              <w:rPr>
                <w:rFonts w:ascii="Arial Narrow" w:hAnsi="Arial Narrow"/>
                <w:szCs w:val="24"/>
              </w:rPr>
            </w:pPr>
          </w:p>
          <w:p w14:paraId="40696C72" w14:textId="77777777" w:rsidR="002F1187" w:rsidRPr="00A0339D" w:rsidRDefault="002F1187" w:rsidP="002F1187">
            <w:pPr>
              <w:pStyle w:val="TableParagraph"/>
              <w:ind w:right="5"/>
              <w:jc w:val="right"/>
              <w:rPr>
                <w:rFonts w:ascii="Arial Narrow" w:hAnsi="Arial Narrow"/>
                <w:b/>
                <w:szCs w:val="24"/>
              </w:rPr>
            </w:pPr>
            <w:r w:rsidRPr="00A0339D">
              <w:rPr>
                <w:rFonts w:ascii="Arial Narrow" w:hAnsi="Arial Narrow"/>
                <w:b/>
                <w:w w:val="105"/>
                <w:szCs w:val="24"/>
              </w:rPr>
              <w:t>5/12/2023</w:t>
            </w:r>
          </w:p>
        </w:tc>
        <w:tc>
          <w:tcPr>
            <w:tcW w:w="5124" w:type="dxa"/>
            <w:tcBorders>
              <w:top w:val="single" w:sz="6" w:space="0" w:color="AFB9C9"/>
              <w:left w:val="single" w:sz="6" w:space="0" w:color="AFB9C9"/>
              <w:bottom w:val="single" w:sz="6" w:space="0" w:color="AFB9C9"/>
              <w:right w:val="single" w:sz="6" w:space="0" w:color="AFB9C9"/>
            </w:tcBorders>
          </w:tcPr>
          <w:p w14:paraId="27721693" w14:textId="77777777" w:rsidR="002F1187" w:rsidRPr="00A0339D" w:rsidRDefault="002F1187" w:rsidP="002F1187">
            <w:pPr>
              <w:pStyle w:val="TableParagraph"/>
              <w:spacing w:before="97" w:line="266" w:lineRule="auto"/>
              <w:ind w:left="25" w:right="10"/>
              <w:rPr>
                <w:rFonts w:ascii="Arial Narrow" w:hAnsi="Arial Narrow"/>
                <w:b/>
                <w:szCs w:val="24"/>
              </w:rPr>
            </w:pPr>
            <w:r w:rsidRPr="00A0339D">
              <w:rPr>
                <w:rFonts w:ascii="Arial Narrow" w:hAnsi="Arial Narrow"/>
                <w:b/>
                <w:w w:val="105"/>
                <w:szCs w:val="24"/>
              </w:rPr>
              <w:t>"LEA Training and Resources" includes activities related to preparing schools and districts to administer assessments, and how to interpret the results. Also included are professional development activities such as training educators on item writing.</w:t>
            </w:r>
          </w:p>
        </w:tc>
      </w:tr>
      <w:tr w:rsidR="002F1187" w:rsidRPr="00A0339D" w14:paraId="5DBF6F91"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3EFC5616" w14:textId="77777777" w:rsidR="002F1187" w:rsidRPr="00A0339D" w:rsidRDefault="002F1187" w:rsidP="002F1187">
            <w:pPr>
              <w:pStyle w:val="TableParagraph"/>
              <w:spacing w:before="4" w:line="151" w:lineRule="exact"/>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717F63E7"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23.9.1</w:t>
            </w:r>
          </w:p>
        </w:tc>
        <w:tc>
          <w:tcPr>
            <w:tcW w:w="4197" w:type="dxa"/>
            <w:tcBorders>
              <w:top w:val="single" w:sz="6" w:space="0" w:color="AFB9C9"/>
              <w:left w:val="single" w:sz="6" w:space="0" w:color="AFB9C9"/>
              <w:bottom w:val="single" w:sz="6" w:space="0" w:color="AFB9C9"/>
              <w:right w:val="single" w:sz="6" w:space="0" w:color="AFB9C9"/>
            </w:tcBorders>
          </w:tcPr>
          <w:p w14:paraId="3F2893EC" w14:textId="77777777" w:rsidR="002F1187" w:rsidRPr="00A0339D" w:rsidRDefault="002F1187" w:rsidP="002F1187">
            <w:pPr>
              <w:pStyle w:val="TableParagraph"/>
              <w:spacing w:before="4" w:line="151" w:lineRule="exact"/>
              <w:ind w:left="225"/>
              <w:rPr>
                <w:rFonts w:ascii="Arial Narrow" w:hAnsi="Arial Narrow"/>
                <w:szCs w:val="24"/>
              </w:rPr>
            </w:pPr>
            <w:r w:rsidRPr="00A0339D">
              <w:rPr>
                <w:rFonts w:ascii="Arial Narrow" w:hAnsi="Arial Narrow"/>
                <w:w w:val="105"/>
                <w:szCs w:val="24"/>
              </w:rPr>
              <w:t>Manuals, Guides, Videos, Websites</w:t>
            </w:r>
          </w:p>
        </w:tc>
        <w:tc>
          <w:tcPr>
            <w:tcW w:w="967" w:type="dxa"/>
            <w:tcBorders>
              <w:top w:val="single" w:sz="6" w:space="0" w:color="AFB9C9"/>
              <w:left w:val="single" w:sz="6" w:space="0" w:color="AFB9C9"/>
              <w:bottom w:val="single" w:sz="6" w:space="0" w:color="AFB9C9"/>
              <w:right w:val="single" w:sz="6" w:space="0" w:color="AFB9C9"/>
            </w:tcBorders>
          </w:tcPr>
          <w:p w14:paraId="12BF9A15"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5 mons</w:t>
            </w:r>
          </w:p>
        </w:tc>
        <w:tc>
          <w:tcPr>
            <w:tcW w:w="828" w:type="dxa"/>
            <w:tcBorders>
              <w:top w:val="single" w:sz="6" w:space="0" w:color="AFB9C9"/>
              <w:left w:val="single" w:sz="6" w:space="0" w:color="AFB9C9"/>
              <w:bottom w:val="single" w:sz="6" w:space="0" w:color="AFB9C9"/>
              <w:right w:val="single" w:sz="6" w:space="0" w:color="AFB9C9"/>
            </w:tcBorders>
          </w:tcPr>
          <w:p w14:paraId="5B86C6D5"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7/1/2022</w:t>
            </w:r>
          </w:p>
        </w:tc>
        <w:tc>
          <w:tcPr>
            <w:tcW w:w="862" w:type="dxa"/>
            <w:tcBorders>
              <w:top w:val="single" w:sz="6" w:space="0" w:color="AFB9C9"/>
              <w:left w:val="single" w:sz="6" w:space="0" w:color="AFB9C9"/>
              <w:bottom w:val="single" w:sz="6" w:space="0" w:color="AFB9C9"/>
              <w:right w:val="single" w:sz="6" w:space="0" w:color="AFB9C9"/>
            </w:tcBorders>
          </w:tcPr>
          <w:p w14:paraId="5C86C3DA"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11/21/2022</w:t>
            </w:r>
          </w:p>
        </w:tc>
        <w:tc>
          <w:tcPr>
            <w:tcW w:w="5124" w:type="dxa"/>
            <w:tcBorders>
              <w:top w:val="single" w:sz="6" w:space="0" w:color="AFB9C9"/>
              <w:left w:val="single" w:sz="6" w:space="0" w:color="AFB9C9"/>
              <w:bottom w:val="single" w:sz="6" w:space="0" w:color="AFB9C9"/>
              <w:right w:val="single" w:sz="6" w:space="0" w:color="AFB9C9"/>
            </w:tcBorders>
          </w:tcPr>
          <w:p w14:paraId="3914604E" w14:textId="77777777" w:rsidR="002F1187" w:rsidRPr="00A0339D" w:rsidRDefault="002F1187" w:rsidP="002F1187">
            <w:pPr>
              <w:pStyle w:val="TableParagraph"/>
              <w:rPr>
                <w:rFonts w:ascii="Arial Narrow" w:hAnsi="Arial Narrow"/>
                <w:szCs w:val="24"/>
              </w:rPr>
            </w:pPr>
          </w:p>
        </w:tc>
      </w:tr>
      <w:tr w:rsidR="002F1187" w:rsidRPr="00A0339D" w14:paraId="1BC8242C"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142808B6" w14:textId="77777777" w:rsidR="002F1187" w:rsidRPr="00A0339D" w:rsidRDefault="002F1187" w:rsidP="002F1187">
            <w:pPr>
              <w:pStyle w:val="TableParagraph"/>
              <w:spacing w:before="4" w:line="151" w:lineRule="exact"/>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5EE2EB55"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23.9.2</w:t>
            </w:r>
          </w:p>
        </w:tc>
        <w:tc>
          <w:tcPr>
            <w:tcW w:w="4197" w:type="dxa"/>
            <w:tcBorders>
              <w:top w:val="single" w:sz="6" w:space="0" w:color="AFB9C9"/>
              <w:left w:val="single" w:sz="6" w:space="0" w:color="AFB9C9"/>
              <w:bottom w:val="single" w:sz="6" w:space="0" w:color="AFB9C9"/>
              <w:right w:val="single" w:sz="6" w:space="0" w:color="AFB9C9"/>
            </w:tcBorders>
          </w:tcPr>
          <w:p w14:paraId="426B0514" w14:textId="77777777" w:rsidR="002F1187" w:rsidRPr="00A0339D" w:rsidRDefault="002F1187" w:rsidP="002F1187">
            <w:pPr>
              <w:pStyle w:val="TableParagraph"/>
              <w:spacing w:before="4" w:line="151" w:lineRule="exact"/>
              <w:ind w:left="226"/>
              <w:rPr>
                <w:rFonts w:ascii="Arial Narrow" w:hAnsi="Arial Narrow"/>
                <w:szCs w:val="24"/>
              </w:rPr>
            </w:pPr>
            <w:r w:rsidRPr="00A0339D">
              <w:rPr>
                <w:rFonts w:ascii="Arial Narrow" w:hAnsi="Arial Narrow"/>
                <w:w w:val="105"/>
                <w:szCs w:val="24"/>
              </w:rPr>
              <w:t>Training Activities</w:t>
            </w:r>
          </w:p>
        </w:tc>
        <w:tc>
          <w:tcPr>
            <w:tcW w:w="967" w:type="dxa"/>
            <w:tcBorders>
              <w:top w:val="single" w:sz="6" w:space="0" w:color="AFB9C9"/>
              <w:left w:val="single" w:sz="6" w:space="0" w:color="AFB9C9"/>
              <w:bottom w:val="single" w:sz="6" w:space="0" w:color="AFB9C9"/>
              <w:right w:val="single" w:sz="6" w:space="0" w:color="AFB9C9"/>
            </w:tcBorders>
          </w:tcPr>
          <w:p w14:paraId="1EAEAB02"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11 mons</w:t>
            </w:r>
          </w:p>
        </w:tc>
        <w:tc>
          <w:tcPr>
            <w:tcW w:w="828" w:type="dxa"/>
            <w:tcBorders>
              <w:top w:val="single" w:sz="6" w:space="0" w:color="AFB9C9"/>
              <w:left w:val="single" w:sz="6" w:space="0" w:color="AFB9C9"/>
              <w:bottom w:val="single" w:sz="6" w:space="0" w:color="AFB9C9"/>
              <w:right w:val="single" w:sz="6" w:space="0" w:color="AFB9C9"/>
            </w:tcBorders>
          </w:tcPr>
          <w:p w14:paraId="2DE31DEE"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7/1/2022</w:t>
            </w:r>
          </w:p>
        </w:tc>
        <w:tc>
          <w:tcPr>
            <w:tcW w:w="862" w:type="dxa"/>
            <w:tcBorders>
              <w:top w:val="single" w:sz="6" w:space="0" w:color="AFB9C9"/>
              <w:left w:val="single" w:sz="6" w:space="0" w:color="AFB9C9"/>
              <w:bottom w:val="single" w:sz="6" w:space="0" w:color="AFB9C9"/>
              <w:right w:val="single" w:sz="6" w:space="0" w:color="AFB9C9"/>
            </w:tcBorders>
          </w:tcPr>
          <w:p w14:paraId="7D0001C2"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5/12/2023</w:t>
            </w:r>
          </w:p>
        </w:tc>
        <w:tc>
          <w:tcPr>
            <w:tcW w:w="5124" w:type="dxa"/>
            <w:tcBorders>
              <w:top w:val="single" w:sz="6" w:space="0" w:color="AFB9C9"/>
              <w:left w:val="single" w:sz="6" w:space="0" w:color="AFB9C9"/>
              <w:bottom w:val="single" w:sz="6" w:space="0" w:color="AFB9C9"/>
              <w:right w:val="single" w:sz="6" w:space="0" w:color="AFB9C9"/>
            </w:tcBorders>
          </w:tcPr>
          <w:p w14:paraId="04506891" w14:textId="77777777" w:rsidR="002F1187" w:rsidRPr="00A0339D" w:rsidRDefault="002F1187" w:rsidP="002F1187">
            <w:pPr>
              <w:pStyle w:val="TableParagraph"/>
              <w:rPr>
                <w:rFonts w:ascii="Arial Narrow" w:hAnsi="Arial Narrow"/>
                <w:szCs w:val="24"/>
              </w:rPr>
            </w:pPr>
          </w:p>
        </w:tc>
      </w:tr>
      <w:tr w:rsidR="002F1187" w:rsidRPr="00A0339D" w14:paraId="0A202B59"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682066E0" w14:textId="77777777" w:rsidR="002F1187" w:rsidRPr="00A0339D" w:rsidRDefault="002F1187" w:rsidP="002F1187">
            <w:pPr>
              <w:pStyle w:val="TableParagraph"/>
              <w:spacing w:before="4" w:line="151" w:lineRule="exact"/>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3E1796BC"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23.9.3</w:t>
            </w:r>
          </w:p>
        </w:tc>
        <w:tc>
          <w:tcPr>
            <w:tcW w:w="4197" w:type="dxa"/>
            <w:tcBorders>
              <w:top w:val="single" w:sz="6" w:space="0" w:color="AFB9C9"/>
              <w:left w:val="single" w:sz="6" w:space="0" w:color="AFB9C9"/>
              <w:bottom w:val="single" w:sz="6" w:space="0" w:color="AFB9C9"/>
              <w:right w:val="single" w:sz="6" w:space="0" w:color="AFB9C9"/>
            </w:tcBorders>
          </w:tcPr>
          <w:p w14:paraId="29FE91B3" w14:textId="77777777" w:rsidR="002F1187" w:rsidRPr="00A0339D" w:rsidRDefault="002F1187" w:rsidP="002F1187">
            <w:pPr>
              <w:pStyle w:val="TableParagraph"/>
              <w:spacing w:before="4" w:line="151" w:lineRule="exact"/>
              <w:ind w:left="226"/>
              <w:rPr>
                <w:rFonts w:ascii="Arial Narrow" w:hAnsi="Arial Narrow"/>
                <w:szCs w:val="24"/>
              </w:rPr>
            </w:pPr>
            <w:r w:rsidRPr="00A0339D">
              <w:rPr>
                <w:rFonts w:ascii="Arial Narrow" w:hAnsi="Arial Narrow"/>
                <w:w w:val="105"/>
                <w:szCs w:val="24"/>
              </w:rPr>
              <w:t>Item Writer Workshops</w:t>
            </w:r>
          </w:p>
        </w:tc>
        <w:tc>
          <w:tcPr>
            <w:tcW w:w="967" w:type="dxa"/>
            <w:tcBorders>
              <w:top w:val="single" w:sz="6" w:space="0" w:color="AFB9C9"/>
              <w:left w:val="single" w:sz="6" w:space="0" w:color="AFB9C9"/>
              <w:bottom w:val="single" w:sz="6" w:space="0" w:color="AFB9C9"/>
              <w:right w:val="single" w:sz="6" w:space="0" w:color="AFB9C9"/>
            </w:tcBorders>
          </w:tcPr>
          <w:p w14:paraId="26284CFB"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57 days</w:t>
            </w:r>
          </w:p>
        </w:tc>
        <w:tc>
          <w:tcPr>
            <w:tcW w:w="828" w:type="dxa"/>
            <w:tcBorders>
              <w:top w:val="single" w:sz="6" w:space="0" w:color="AFB9C9"/>
              <w:left w:val="single" w:sz="6" w:space="0" w:color="AFB9C9"/>
              <w:bottom w:val="single" w:sz="6" w:space="0" w:color="AFB9C9"/>
              <w:right w:val="single" w:sz="6" w:space="0" w:color="AFB9C9"/>
            </w:tcBorders>
          </w:tcPr>
          <w:p w14:paraId="731E0190"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9/6/2022</w:t>
            </w:r>
          </w:p>
        </w:tc>
        <w:tc>
          <w:tcPr>
            <w:tcW w:w="862" w:type="dxa"/>
            <w:tcBorders>
              <w:top w:val="single" w:sz="6" w:space="0" w:color="AFB9C9"/>
              <w:left w:val="single" w:sz="6" w:space="0" w:color="AFB9C9"/>
              <w:bottom w:val="single" w:sz="6" w:space="0" w:color="AFB9C9"/>
              <w:right w:val="single" w:sz="6" w:space="0" w:color="AFB9C9"/>
            </w:tcBorders>
          </w:tcPr>
          <w:p w14:paraId="612EDCFC"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11/23/2022</w:t>
            </w:r>
          </w:p>
        </w:tc>
        <w:tc>
          <w:tcPr>
            <w:tcW w:w="5124" w:type="dxa"/>
            <w:tcBorders>
              <w:top w:val="single" w:sz="6" w:space="0" w:color="AFB9C9"/>
              <w:left w:val="single" w:sz="6" w:space="0" w:color="AFB9C9"/>
              <w:bottom w:val="single" w:sz="6" w:space="0" w:color="AFB9C9"/>
              <w:right w:val="single" w:sz="6" w:space="0" w:color="AFB9C9"/>
            </w:tcBorders>
          </w:tcPr>
          <w:p w14:paraId="5DE08A22" w14:textId="77777777" w:rsidR="002F1187" w:rsidRPr="00A0339D" w:rsidRDefault="002F1187" w:rsidP="002F1187">
            <w:pPr>
              <w:pStyle w:val="TableParagraph"/>
              <w:rPr>
                <w:rFonts w:ascii="Arial Narrow" w:hAnsi="Arial Narrow"/>
                <w:szCs w:val="24"/>
              </w:rPr>
            </w:pPr>
          </w:p>
        </w:tc>
      </w:tr>
      <w:tr w:rsidR="002F1187" w:rsidRPr="00A0339D" w14:paraId="70C4A3B9"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0F2BA584" w14:textId="77777777" w:rsidR="002F1187" w:rsidRPr="00A0339D" w:rsidRDefault="002F1187" w:rsidP="002F1187">
            <w:pPr>
              <w:pStyle w:val="TableParagraph"/>
              <w:spacing w:before="9"/>
              <w:rPr>
                <w:rFonts w:ascii="Arial Narrow" w:hAnsi="Arial Narrow"/>
                <w:szCs w:val="24"/>
              </w:rPr>
            </w:pPr>
          </w:p>
          <w:p w14:paraId="18796490"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0413B737" w14:textId="77777777" w:rsidR="002F1187" w:rsidRPr="00A0339D" w:rsidRDefault="002F1187" w:rsidP="002F1187">
            <w:pPr>
              <w:pStyle w:val="TableParagraph"/>
              <w:spacing w:before="9"/>
              <w:rPr>
                <w:rFonts w:ascii="Arial Narrow" w:hAnsi="Arial Narrow"/>
                <w:szCs w:val="24"/>
              </w:rPr>
            </w:pPr>
          </w:p>
          <w:p w14:paraId="036876BA"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23.10</w:t>
            </w:r>
          </w:p>
        </w:tc>
        <w:tc>
          <w:tcPr>
            <w:tcW w:w="4197" w:type="dxa"/>
            <w:tcBorders>
              <w:top w:val="single" w:sz="6" w:space="0" w:color="AFB9C9"/>
              <w:left w:val="single" w:sz="6" w:space="0" w:color="AFB9C9"/>
              <w:bottom w:val="single" w:sz="6" w:space="0" w:color="AFB9C9"/>
              <w:right w:val="single" w:sz="6" w:space="0" w:color="AFB9C9"/>
            </w:tcBorders>
          </w:tcPr>
          <w:p w14:paraId="599F6475" w14:textId="77777777" w:rsidR="002F1187" w:rsidRPr="00A0339D" w:rsidRDefault="002F1187" w:rsidP="002F1187">
            <w:pPr>
              <w:pStyle w:val="TableParagraph"/>
              <w:spacing w:before="9"/>
              <w:rPr>
                <w:rFonts w:ascii="Arial Narrow" w:hAnsi="Arial Narrow"/>
                <w:szCs w:val="24"/>
              </w:rPr>
            </w:pPr>
          </w:p>
          <w:p w14:paraId="52DDC0C2"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Test Security</w:t>
            </w:r>
          </w:p>
        </w:tc>
        <w:tc>
          <w:tcPr>
            <w:tcW w:w="967" w:type="dxa"/>
            <w:tcBorders>
              <w:top w:val="single" w:sz="6" w:space="0" w:color="AFB9C9"/>
              <w:left w:val="single" w:sz="6" w:space="0" w:color="AFB9C9"/>
              <w:bottom w:val="single" w:sz="6" w:space="0" w:color="AFB9C9"/>
              <w:right w:val="single" w:sz="6" w:space="0" w:color="AFB9C9"/>
            </w:tcBorders>
          </w:tcPr>
          <w:p w14:paraId="2038ADAB" w14:textId="77777777" w:rsidR="002F1187" w:rsidRPr="00A0339D" w:rsidRDefault="002F1187" w:rsidP="002F1187">
            <w:pPr>
              <w:pStyle w:val="TableParagraph"/>
              <w:spacing w:before="9"/>
              <w:rPr>
                <w:rFonts w:ascii="Arial Narrow" w:hAnsi="Arial Narrow"/>
                <w:szCs w:val="24"/>
              </w:rPr>
            </w:pPr>
          </w:p>
          <w:p w14:paraId="396B2EC5"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240 days</w:t>
            </w:r>
          </w:p>
        </w:tc>
        <w:tc>
          <w:tcPr>
            <w:tcW w:w="828" w:type="dxa"/>
            <w:tcBorders>
              <w:top w:val="single" w:sz="6" w:space="0" w:color="AFB9C9"/>
              <w:left w:val="single" w:sz="6" w:space="0" w:color="AFB9C9"/>
              <w:bottom w:val="single" w:sz="6" w:space="0" w:color="AFB9C9"/>
              <w:right w:val="single" w:sz="6" w:space="0" w:color="AFB9C9"/>
            </w:tcBorders>
          </w:tcPr>
          <w:p w14:paraId="5FEE1780" w14:textId="77777777" w:rsidR="002F1187" w:rsidRPr="00A0339D" w:rsidRDefault="002F1187" w:rsidP="002F1187">
            <w:pPr>
              <w:pStyle w:val="TableParagraph"/>
              <w:spacing w:before="9"/>
              <w:rPr>
                <w:rFonts w:ascii="Arial Narrow" w:hAnsi="Arial Narrow"/>
                <w:szCs w:val="24"/>
              </w:rPr>
            </w:pPr>
          </w:p>
          <w:p w14:paraId="4C0884D5" w14:textId="77777777" w:rsidR="002F1187" w:rsidRPr="00A0339D" w:rsidRDefault="002F1187" w:rsidP="002F1187">
            <w:pPr>
              <w:pStyle w:val="TableParagraph"/>
              <w:ind w:right="5"/>
              <w:jc w:val="right"/>
              <w:rPr>
                <w:rFonts w:ascii="Arial Narrow" w:hAnsi="Arial Narrow"/>
                <w:b/>
                <w:szCs w:val="24"/>
              </w:rPr>
            </w:pPr>
            <w:r w:rsidRPr="00A0339D">
              <w:rPr>
                <w:rFonts w:ascii="Arial Narrow" w:hAnsi="Arial Narrow"/>
                <w:b/>
                <w:w w:val="105"/>
                <w:szCs w:val="24"/>
              </w:rPr>
              <w:t>8/1/2022</w:t>
            </w:r>
          </w:p>
        </w:tc>
        <w:tc>
          <w:tcPr>
            <w:tcW w:w="862" w:type="dxa"/>
            <w:tcBorders>
              <w:top w:val="single" w:sz="6" w:space="0" w:color="AFB9C9"/>
              <w:left w:val="single" w:sz="6" w:space="0" w:color="AFB9C9"/>
              <w:bottom w:val="single" w:sz="6" w:space="0" w:color="AFB9C9"/>
              <w:right w:val="single" w:sz="6" w:space="0" w:color="AFB9C9"/>
            </w:tcBorders>
          </w:tcPr>
          <w:p w14:paraId="7DDCB877" w14:textId="77777777" w:rsidR="002F1187" w:rsidRPr="00A0339D" w:rsidRDefault="002F1187" w:rsidP="002F1187">
            <w:pPr>
              <w:pStyle w:val="TableParagraph"/>
              <w:spacing w:before="9"/>
              <w:rPr>
                <w:rFonts w:ascii="Arial Narrow" w:hAnsi="Arial Narrow"/>
                <w:szCs w:val="24"/>
              </w:rPr>
            </w:pPr>
          </w:p>
          <w:p w14:paraId="179DAC50" w14:textId="77777777" w:rsidR="002F1187" w:rsidRPr="00A0339D" w:rsidRDefault="002F1187" w:rsidP="002F1187">
            <w:pPr>
              <w:pStyle w:val="TableParagraph"/>
              <w:ind w:right="5"/>
              <w:jc w:val="right"/>
              <w:rPr>
                <w:rFonts w:ascii="Arial Narrow" w:hAnsi="Arial Narrow"/>
                <w:b/>
                <w:szCs w:val="24"/>
              </w:rPr>
            </w:pPr>
            <w:r w:rsidRPr="00A0339D">
              <w:rPr>
                <w:rFonts w:ascii="Arial Narrow" w:hAnsi="Arial Narrow"/>
                <w:b/>
                <w:w w:val="105"/>
                <w:szCs w:val="24"/>
              </w:rPr>
              <w:t>7/7/2023</w:t>
            </w:r>
          </w:p>
        </w:tc>
        <w:tc>
          <w:tcPr>
            <w:tcW w:w="5124" w:type="dxa"/>
            <w:tcBorders>
              <w:top w:val="single" w:sz="6" w:space="0" w:color="AFB9C9"/>
              <w:left w:val="single" w:sz="6" w:space="0" w:color="AFB9C9"/>
              <w:bottom w:val="single" w:sz="6" w:space="0" w:color="AFB9C9"/>
              <w:right w:val="single" w:sz="6" w:space="0" w:color="AFB9C9"/>
            </w:tcBorders>
          </w:tcPr>
          <w:p w14:paraId="16E82EF0" w14:textId="77777777" w:rsidR="002F1187" w:rsidRPr="00A0339D" w:rsidRDefault="002F1187" w:rsidP="002F1187">
            <w:pPr>
              <w:pStyle w:val="TableParagraph"/>
              <w:spacing w:before="4" w:line="266" w:lineRule="auto"/>
              <w:ind w:left="25" w:right="77"/>
              <w:rPr>
                <w:rFonts w:ascii="Arial Narrow" w:hAnsi="Arial Narrow"/>
                <w:b/>
                <w:szCs w:val="24"/>
              </w:rPr>
            </w:pPr>
            <w:r w:rsidRPr="00A0339D">
              <w:rPr>
                <w:rFonts w:ascii="Arial Narrow" w:hAnsi="Arial Narrow"/>
                <w:b/>
                <w:w w:val="105"/>
                <w:szCs w:val="24"/>
              </w:rPr>
              <w:t>"Test Security" includes activities related to the secure handling and storage of all testing</w:t>
            </w:r>
            <w:r w:rsidRPr="00A0339D">
              <w:rPr>
                <w:rFonts w:ascii="Cambria Math" w:hAnsi="Cambria Math" w:cs="Cambria Math"/>
                <w:b/>
                <w:w w:val="105"/>
                <w:szCs w:val="24"/>
              </w:rPr>
              <w:t>‐</w:t>
            </w:r>
            <w:r w:rsidRPr="00A0339D">
              <w:rPr>
                <w:rFonts w:ascii="Arial Narrow" w:hAnsi="Arial Narrow"/>
                <w:b/>
                <w:w w:val="105"/>
                <w:szCs w:val="24"/>
              </w:rPr>
              <w:t>related materials as well as to the monitoring of test security procedures</w:t>
            </w:r>
          </w:p>
          <w:p w14:paraId="645D77AA" w14:textId="77777777" w:rsidR="002F1187" w:rsidRPr="00A0339D" w:rsidRDefault="002F1187" w:rsidP="002F1187">
            <w:pPr>
              <w:pStyle w:val="TableParagraph"/>
              <w:ind w:left="25"/>
              <w:rPr>
                <w:rFonts w:ascii="Arial Narrow" w:hAnsi="Arial Narrow"/>
                <w:b/>
                <w:szCs w:val="24"/>
              </w:rPr>
            </w:pPr>
            <w:r w:rsidRPr="00A0339D">
              <w:rPr>
                <w:rFonts w:ascii="Arial Narrow" w:hAnsi="Arial Narrow"/>
                <w:b/>
                <w:w w:val="105"/>
                <w:szCs w:val="24"/>
              </w:rPr>
              <w:t>by LEAs.</w:t>
            </w:r>
          </w:p>
        </w:tc>
      </w:tr>
      <w:tr w:rsidR="002F1187" w:rsidRPr="00A0339D" w14:paraId="25CBFDEA"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42C9F0C9" w14:textId="77777777" w:rsidR="002F1187" w:rsidRPr="00A0339D" w:rsidRDefault="002F1187" w:rsidP="002F1187">
            <w:pPr>
              <w:pStyle w:val="TableParagraph"/>
              <w:spacing w:before="4" w:line="151" w:lineRule="exact"/>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58271D2B"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23.10.1</w:t>
            </w:r>
          </w:p>
        </w:tc>
        <w:tc>
          <w:tcPr>
            <w:tcW w:w="4197" w:type="dxa"/>
            <w:tcBorders>
              <w:top w:val="single" w:sz="6" w:space="0" w:color="AFB9C9"/>
              <w:left w:val="single" w:sz="6" w:space="0" w:color="AFB9C9"/>
              <w:bottom w:val="single" w:sz="6" w:space="0" w:color="AFB9C9"/>
              <w:right w:val="single" w:sz="6" w:space="0" w:color="AFB9C9"/>
            </w:tcBorders>
          </w:tcPr>
          <w:p w14:paraId="6F96E5C4" w14:textId="77777777" w:rsidR="002F1187" w:rsidRPr="00A0339D" w:rsidRDefault="002F1187" w:rsidP="002F1187">
            <w:pPr>
              <w:pStyle w:val="TableParagraph"/>
              <w:spacing w:before="4" w:line="151" w:lineRule="exact"/>
              <w:ind w:left="225"/>
              <w:rPr>
                <w:rFonts w:ascii="Arial Narrow" w:hAnsi="Arial Narrow"/>
                <w:szCs w:val="24"/>
              </w:rPr>
            </w:pPr>
            <w:r w:rsidRPr="00A0339D">
              <w:rPr>
                <w:rFonts w:ascii="Arial Narrow" w:hAnsi="Arial Narrow"/>
                <w:w w:val="105"/>
                <w:szCs w:val="24"/>
              </w:rPr>
              <w:t>Test Security Plans</w:t>
            </w:r>
          </w:p>
        </w:tc>
        <w:tc>
          <w:tcPr>
            <w:tcW w:w="967" w:type="dxa"/>
            <w:tcBorders>
              <w:top w:val="single" w:sz="6" w:space="0" w:color="AFB9C9"/>
              <w:left w:val="single" w:sz="6" w:space="0" w:color="AFB9C9"/>
              <w:bottom w:val="single" w:sz="6" w:space="0" w:color="AFB9C9"/>
              <w:right w:val="single" w:sz="6" w:space="0" w:color="AFB9C9"/>
            </w:tcBorders>
          </w:tcPr>
          <w:p w14:paraId="0AF986AB"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20 days</w:t>
            </w:r>
          </w:p>
        </w:tc>
        <w:tc>
          <w:tcPr>
            <w:tcW w:w="828" w:type="dxa"/>
            <w:tcBorders>
              <w:top w:val="single" w:sz="6" w:space="0" w:color="AFB9C9"/>
              <w:left w:val="single" w:sz="6" w:space="0" w:color="AFB9C9"/>
              <w:bottom w:val="single" w:sz="6" w:space="0" w:color="AFB9C9"/>
              <w:right w:val="single" w:sz="6" w:space="0" w:color="AFB9C9"/>
            </w:tcBorders>
          </w:tcPr>
          <w:p w14:paraId="21B00858"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8/1/2022</w:t>
            </w:r>
          </w:p>
        </w:tc>
        <w:tc>
          <w:tcPr>
            <w:tcW w:w="862" w:type="dxa"/>
            <w:tcBorders>
              <w:top w:val="single" w:sz="6" w:space="0" w:color="AFB9C9"/>
              <w:left w:val="single" w:sz="6" w:space="0" w:color="AFB9C9"/>
              <w:bottom w:val="single" w:sz="6" w:space="0" w:color="AFB9C9"/>
              <w:right w:val="single" w:sz="6" w:space="0" w:color="AFB9C9"/>
            </w:tcBorders>
          </w:tcPr>
          <w:p w14:paraId="793CD09D"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8/26/2022</w:t>
            </w:r>
          </w:p>
        </w:tc>
        <w:tc>
          <w:tcPr>
            <w:tcW w:w="5124" w:type="dxa"/>
            <w:tcBorders>
              <w:top w:val="single" w:sz="6" w:space="0" w:color="AFB9C9"/>
              <w:left w:val="single" w:sz="6" w:space="0" w:color="AFB9C9"/>
              <w:bottom w:val="single" w:sz="6" w:space="0" w:color="AFB9C9"/>
              <w:right w:val="single" w:sz="6" w:space="0" w:color="AFB9C9"/>
            </w:tcBorders>
          </w:tcPr>
          <w:p w14:paraId="2D1BFD2A" w14:textId="77777777" w:rsidR="002F1187" w:rsidRPr="00A0339D" w:rsidRDefault="002F1187" w:rsidP="002F1187">
            <w:pPr>
              <w:pStyle w:val="TableParagraph"/>
              <w:rPr>
                <w:rFonts w:ascii="Arial Narrow" w:hAnsi="Arial Narrow"/>
                <w:szCs w:val="24"/>
              </w:rPr>
            </w:pPr>
          </w:p>
        </w:tc>
      </w:tr>
      <w:tr w:rsidR="002F1187" w:rsidRPr="00A0339D" w14:paraId="736340D2"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1DD8C2B1" w14:textId="77777777" w:rsidR="002F1187" w:rsidRPr="00A0339D" w:rsidRDefault="002F1187" w:rsidP="002F1187">
            <w:pPr>
              <w:pStyle w:val="TableParagraph"/>
              <w:spacing w:before="4" w:line="151" w:lineRule="exact"/>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1FB1BB1F"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23.10.2</w:t>
            </w:r>
          </w:p>
        </w:tc>
        <w:tc>
          <w:tcPr>
            <w:tcW w:w="4197" w:type="dxa"/>
            <w:tcBorders>
              <w:top w:val="single" w:sz="6" w:space="0" w:color="AFB9C9"/>
              <w:left w:val="single" w:sz="6" w:space="0" w:color="AFB9C9"/>
              <w:bottom w:val="single" w:sz="6" w:space="0" w:color="AFB9C9"/>
              <w:right w:val="single" w:sz="6" w:space="0" w:color="AFB9C9"/>
            </w:tcBorders>
          </w:tcPr>
          <w:p w14:paraId="00645E4C" w14:textId="77777777" w:rsidR="002F1187" w:rsidRPr="00A0339D" w:rsidRDefault="002F1187" w:rsidP="002F1187">
            <w:pPr>
              <w:pStyle w:val="TableParagraph"/>
              <w:spacing w:before="4" w:line="151" w:lineRule="exact"/>
              <w:ind w:left="225"/>
              <w:rPr>
                <w:rFonts w:ascii="Arial Narrow" w:hAnsi="Arial Narrow"/>
                <w:szCs w:val="24"/>
              </w:rPr>
            </w:pPr>
            <w:r w:rsidRPr="00A0339D">
              <w:rPr>
                <w:rFonts w:ascii="Arial Narrow" w:hAnsi="Arial Narrow"/>
                <w:w w:val="105"/>
                <w:szCs w:val="24"/>
              </w:rPr>
              <w:t>Test Administration Monitoring</w:t>
            </w:r>
          </w:p>
        </w:tc>
        <w:tc>
          <w:tcPr>
            <w:tcW w:w="967" w:type="dxa"/>
            <w:tcBorders>
              <w:top w:val="single" w:sz="6" w:space="0" w:color="AFB9C9"/>
              <w:left w:val="single" w:sz="6" w:space="0" w:color="AFB9C9"/>
              <w:bottom w:val="single" w:sz="6" w:space="0" w:color="AFB9C9"/>
              <w:right w:val="single" w:sz="6" w:space="0" w:color="AFB9C9"/>
            </w:tcBorders>
          </w:tcPr>
          <w:p w14:paraId="25822868"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11 mons</w:t>
            </w:r>
          </w:p>
        </w:tc>
        <w:tc>
          <w:tcPr>
            <w:tcW w:w="828" w:type="dxa"/>
            <w:tcBorders>
              <w:top w:val="single" w:sz="6" w:space="0" w:color="AFB9C9"/>
              <w:left w:val="single" w:sz="6" w:space="0" w:color="AFB9C9"/>
              <w:bottom w:val="single" w:sz="6" w:space="0" w:color="AFB9C9"/>
              <w:right w:val="single" w:sz="6" w:space="0" w:color="AFB9C9"/>
            </w:tcBorders>
          </w:tcPr>
          <w:p w14:paraId="0D54EA5D"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8/29/2022</w:t>
            </w:r>
          </w:p>
        </w:tc>
        <w:tc>
          <w:tcPr>
            <w:tcW w:w="862" w:type="dxa"/>
            <w:tcBorders>
              <w:top w:val="single" w:sz="6" w:space="0" w:color="AFB9C9"/>
              <w:left w:val="single" w:sz="6" w:space="0" w:color="AFB9C9"/>
              <w:bottom w:val="single" w:sz="6" w:space="0" w:color="AFB9C9"/>
              <w:right w:val="single" w:sz="6" w:space="0" w:color="AFB9C9"/>
            </w:tcBorders>
          </w:tcPr>
          <w:p w14:paraId="0DAFA5B7"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7/7/2023</w:t>
            </w:r>
          </w:p>
        </w:tc>
        <w:tc>
          <w:tcPr>
            <w:tcW w:w="5124" w:type="dxa"/>
            <w:tcBorders>
              <w:top w:val="single" w:sz="6" w:space="0" w:color="AFB9C9"/>
              <w:left w:val="single" w:sz="6" w:space="0" w:color="AFB9C9"/>
              <w:bottom w:val="single" w:sz="6" w:space="0" w:color="AFB9C9"/>
              <w:right w:val="single" w:sz="6" w:space="0" w:color="AFB9C9"/>
            </w:tcBorders>
          </w:tcPr>
          <w:p w14:paraId="26750C3D" w14:textId="77777777" w:rsidR="002F1187" w:rsidRPr="00A0339D" w:rsidRDefault="002F1187" w:rsidP="002F1187">
            <w:pPr>
              <w:pStyle w:val="TableParagraph"/>
              <w:rPr>
                <w:rFonts w:ascii="Arial Narrow" w:hAnsi="Arial Narrow"/>
                <w:szCs w:val="24"/>
              </w:rPr>
            </w:pPr>
          </w:p>
        </w:tc>
      </w:tr>
      <w:tr w:rsidR="002F1187" w:rsidRPr="00A0339D" w14:paraId="4E3AEBB2"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41BAAF20" w14:textId="77777777" w:rsidR="002F1187" w:rsidRPr="00A0339D" w:rsidRDefault="002F1187" w:rsidP="002F1187">
            <w:pPr>
              <w:pStyle w:val="TableParagraph"/>
              <w:spacing w:before="9"/>
              <w:rPr>
                <w:rFonts w:ascii="Arial Narrow" w:hAnsi="Arial Narrow"/>
                <w:szCs w:val="24"/>
              </w:rPr>
            </w:pPr>
          </w:p>
          <w:p w14:paraId="31DD3BC3"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0F4A7937" w14:textId="77777777" w:rsidR="002F1187" w:rsidRPr="00A0339D" w:rsidRDefault="002F1187" w:rsidP="002F1187">
            <w:pPr>
              <w:pStyle w:val="TableParagraph"/>
              <w:spacing w:before="9"/>
              <w:rPr>
                <w:rFonts w:ascii="Arial Narrow" w:hAnsi="Arial Narrow"/>
                <w:szCs w:val="24"/>
              </w:rPr>
            </w:pPr>
          </w:p>
          <w:p w14:paraId="3718F07F"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23.11</w:t>
            </w:r>
          </w:p>
        </w:tc>
        <w:tc>
          <w:tcPr>
            <w:tcW w:w="4197" w:type="dxa"/>
            <w:tcBorders>
              <w:top w:val="single" w:sz="6" w:space="0" w:color="AFB9C9"/>
              <w:left w:val="single" w:sz="6" w:space="0" w:color="AFB9C9"/>
              <w:bottom w:val="single" w:sz="6" w:space="0" w:color="AFB9C9"/>
              <w:right w:val="single" w:sz="6" w:space="0" w:color="AFB9C9"/>
            </w:tcBorders>
          </w:tcPr>
          <w:p w14:paraId="52CF16D8" w14:textId="77777777" w:rsidR="002F1187" w:rsidRPr="00A0339D" w:rsidRDefault="002F1187" w:rsidP="002F1187">
            <w:pPr>
              <w:pStyle w:val="TableParagraph"/>
              <w:spacing w:before="9"/>
              <w:rPr>
                <w:rFonts w:ascii="Arial Narrow" w:hAnsi="Arial Narrow"/>
                <w:szCs w:val="24"/>
              </w:rPr>
            </w:pPr>
          </w:p>
          <w:p w14:paraId="6DAC4D15"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Test Administration</w:t>
            </w:r>
          </w:p>
        </w:tc>
        <w:tc>
          <w:tcPr>
            <w:tcW w:w="967" w:type="dxa"/>
            <w:tcBorders>
              <w:top w:val="single" w:sz="6" w:space="0" w:color="AFB9C9"/>
              <w:left w:val="single" w:sz="6" w:space="0" w:color="AFB9C9"/>
              <w:bottom w:val="single" w:sz="6" w:space="0" w:color="AFB9C9"/>
              <w:right w:val="single" w:sz="6" w:space="0" w:color="AFB9C9"/>
            </w:tcBorders>
          </w:tcPr>
          <w:p w14:paraId="06161F0F" w14:textId="77777777" w:rsidR="002F1187" w:rsidRPr="00A0339D" w:rsidRDefault="002F1187" w:rsidP="002F1187">
            <w:pPr>
              <w:pStyle w:val="TableParagraph"/>
              <w:spacing w:before="9"/>
              <w:rPr>
                <w:rFonts w:ascii="Arial Narrow" w:hAnsi="Arial Narrow"/>
                <w:szCs w:val="24"/>
              </w:rPr>
            </w:pPr>
          </w:p>
          <w:p w14:paraId="19B242D1" w14:textId="77777777" w:rsidR="002F1187" w:rsidRPr="00A0339D" w:rsidRDefault="002F1187" w:rsidP="002F1187">
            <w:pPr>
              <w:pStyle w:val="TableParagraph"/>
              <w:ind w:left="25"/>
              <w:rPr>
                <w:rFonts w:ascii="Arial Narrow" w:hAnsi="Arial Narrow"/>
                <w:b/>
                <w:szCs w:val="24"/>
              </w:rPr>
            </w:pPr>
            <w:r w:rsidRPr="00A0339D">
              <w:rPr>
                <w:rFonts w:ascii="Arial Narrow" w:hAnsi="Arial Narrow"/>
                <w:b/>
                <w:w w:val="105"/>
                <w:szCs w:val="24"/>
              </w:rPr>
              <w:t>309 days</w:t>
            </w:r>
          </w:p>
        </w:tc>
        <w:tc>
          <w:tcPr>
            <w:tcW w:w="828" w:type="dxa"/>
            <w:tcBorders>
              <w:top w:val="single" w:sz="6" w:space="0" w:color="AFB9C9"/>
              <w:left w:val="single" w:sz="6" w:space="0" w:color="AFB9C9"/>
              <w:bottom w:val="single" w:sz="6" w:space="0" w:color="AFB9C9"/>
              <w:right w:val="single" w:sz="6" w:space="0" w:color="AFB9C9"/>
            </w:tcBorders>
          </w:tcPr>
          <w:p w14:paraId="66BA0086" w14:textId="77777777" w:rsidR="002F1187" w:rsidRPr="00A0339D" w:rsidRDefault="002F1187" w:rsidP="002F1187">
            <w:pPr>
              <w:pStyle w:val="TableParagraph"/>
              <w:spacing w:before="9"/>
              <w:rPr>
                <w:rFonts w:ascii="Arial Narrow" w:hAnsi="Arial Narrow"/>
                <w:szCs w:val="24"/>
              </w:rPr>
            </w:pPr>
          </w:p>
          <w:p w14:paraId="08B30227" w14:textId="77777777" w:rsidR="002F1187" w:rsidRPr="00A0339D" w:rsidRDefault="002F1187" w:rsidP="002F1187">
            <w:pPr>
              <w:pStyle w:val="TableParagraph"/>
              <w:ind w:right="4"/>
              <w:jc w:val="right"/>
              <w:rPr>
                <w:rFonts w:ascii="Arial Narrow" w:hAnsi="Arial Narrow"/>
                <w:b/>
                <w:szCs w:val="24"/>
              </w:rPr>
            </w:pPr>
            <w:r w:rsidRPr="00A0339D">
              <w:rPr>
                <w:rFonts w:ascii="Arial Narrow" w:hAnsi="Arial Narrow"/>
                <w:b/>
                <w:w w:val="105"/>
                <w:szCs w:val="24"/>
              </w:rPr>
              <w:t>5/5/2022</w:t>
            </w:r>
          </w:p>
        </w:tc>
        <w:tc>
          <w:tcPr>
            <w:tcW w:w="862" w:type="dxa"/>
            <w:tcBorders>
              <w:top w:val="single" w:sz="6" w:space="0" w:color="AFB9C9"/>
              <w:left w:val="single" w:sz="6" w:space="0" w:color="AFB9C9"/>
              <w:bottom w:val="single" w:sz="6" w:space="0" w:color="AFB9C9"/>
              <w:right w:val="single" w:sz="6" w:space="0" w:color="AFB9C9"/>
            </w:tcBorders>
          </w:tcPr>
          <w:p w14:paraId="5666541B" w14:textId="77777777" w:rsidR="002F1187" w:rsidRPr="00A0339D" w:rsidRDefault="002F1187" w:rsidP="002F1187">
            <w:pPr>
              <w:pStyle w:val="TableParagraph"/>
              <w:spacing w:before="9"/>
              <w:rPr>
                <w:rFonts w:ascii="Arial Narrow" w:hAnsi="Arial Narrow"/>
                <w:szCs w:val="24"/>
              </w:rPr>
            </w:pPr>
          </w:p>
          <w:p w14:paraId="2EB563A8" w14:textId="77777777" w:rsidR="002F1187" w:rsidRPr="00A0339D" w:rsidRDefault="002F1187" w:rsidP="002F1187">
            <w:pPr>
              <w:pStyle w:val="TableParagraph"/>
              <w:ind w:right="4"/>
              <w:jc w:val="right"/>
              <w:rPr>
                <w:rFonts w:ascii="Arial Narrow" w:hAnsi="Arial Narrow"/>
                <w:b/>
                <w:szCs w:val="24"/>
              </w:rPr>
            </w:pPr>
            <w:r w:rsidRPr="00A0339D">
              <w:rPr>
                <w:rFonts w:ascii="Arial Narrow" w:hAnsi="Arial Narrow"/>
                <w:b/>
                <w:w w:val="105"/>
                <w:szCs w:val="24"/>
              </w:rPr>
              <w:t>7/20/2023</w:t>
            </w:r>
          </w:p>
        </w:tc>
        <w:tc>
          <w:tcPr>
            <w:tcW w:w="5124" w:type="dxa"/>
            <w:tcBorders>
              <w:top w:val="single" w:sz="6" w:space="0" w:color="AFB9C9"/>
              <w:left w:val="single" w:sz="6" w:space="0" w:color="AFB9C9"/>
              <w:bottom w:val="single" w:sz="6" w:space="0" w:color="AFB9C9"/>
              <w:right w:val="single" w:sz="6" w:space="0" w:color="AFB9C9"/>
            </w:tcBorders>
          </w:tcPr>
          <w:p w14:paraId="7FBCE152" w14:textId="77777777" w:rsidR="002F1187" w:rsidRPr="00A0339D" w:rsidRDefault="002F1187" w:rsidP="002F1187">
            <w:pPr>
              <w:pStyle w:val="TableParagraph"/>
              <w:spacing w:before="4" w:line="266" w:lineRule="auto"/>
              <w:ind w:left="25"/>
              <w:rPr>
                <w:rFonts w:ascii="Arial Narrow" w:hAnsi="Arial Narrow"/>
                <w:b/>
                <w:szCs w:val="24"/>
              </w:rPr>
            </w:pPr>
            <w:r w:rsidRPr="00A0339D">
              <w:rPr>
                <w:rFonts w:ascii="Arial Narrow" w:hAnsi="Arial Narrow"/>
                <w:b/>
                <w:w w:val="105"/>
                <w:szCs w:val="24"/>
              </w:rPr>
              <w:t>"Test Administration" includes the testing windows for each assessment, during which ETS must have testing available to LEAs. This section also includes the</w:t>
            </w:r>
          </w:p>
          <w:p w14:paraId="0C1CF6F6" w14:textId="77777777" w:rsidR="002F1187" w:rsidRPr="00A0339D" w:rsidRDefault="002F1187" w:rsidP="002F1187">
            <w:pPr>
              <w:pStyle w:val="TableParagraph"/>
              <w:ind w:left="25"/>
              <w:rPr>
                <w:rFonts w:ascii="Arial Narrow" w:hAnsi="Arial Narrow"/>
                <w:b/>
                <w:szCs w:val="24"/>
              </w:rPr>
            </w:pPr>
            <w:r w:rsidRPr="00A0339D">
              <w:rPr>
                <w:rFonts w:ascii="Arial Narrow" w:hAnsi="Arial Narrow"/>
                <w:b/>
                <w:w w:val="105"/>
                <w:szCs w:val="24"/>
              </w:rPr>
              <w:t>processes for LEAs to order paper test materials.</w:t>
            </w:r>
          </w:p>
        </w:tc>
      </w:tr>
      <w:tr w:rsidR="002F1187" w:rsidRPr="00A0339D" w14:paraId="0C7B86C3"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4570EB93" w14:textId="77777777" w:rsidR="002F1187" w:rsidRPr="00A0339D" w:rsidRDefault="002F1187" w:rsidP="002F1187">
            <w:pPr>
              <w:pStyle w:val="TableParagraph"/>
              <w:spacing w:before="4" w:line="151" w:lineRule="exact"/>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180A2D10"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23.11.1</w:t>
            </w:r>
          </w:p>
        </w:tc>
        <w:tc>
          <w:tcPr>
            <w:tcW w:w="4197" w:type="dxa"/>
            <w:tcBorders>
              <w:top w:val="single" w:sz="6" w:space="0" w:color="AFB9C9"/>
              <w:left w:val="single" w:sz="6" w:space="0" w:color="AFB9C9"/>
              <w:bottom w:val="single" w:sz="6" w:space="0" w:color="AFB9C9"/>
              <w:right w:val="single" w:sz="6" w:space="0" w:color="AFB9C9"/>
            </w:tcBorders>
          </w:tcPr>
          <w:p w14:paraId="596F7D4D" w14:textId="77777777" w:rsidR="002F1187" w:rsidRPr="00A0339D" w:rsidRDefault="002F1187" w:rsidP="002F1187">
            <w:pPr>
              <w:pStyle w:val="TableParagraph"/>
              <w:spacing w:before="4" w:line="151" w:lineRule="exact"/>
              <w:ind w:left="226"/>
              <w:rPr>
                <w:rFonts w:ascii="Arial Narrow" w:hAnsi="Arial Narrow"/>
                <w:szCs w:val="24"/>
              </w:rPr>
            </w:pPr>
            <w:r w:rsidRPr="00A0339D">
              <w:rPr>
                <w:rFonts w:ascii="Arial Narrow" w:hAnsi="Arial Narrow"/>
                <w:w w:val="105"/>
                <w:szCs w:val="24"/>
              </w:rPr>
              <w:t xml:space="preserve">Paper Tests </w:t>
            </w:r>
            <w:r w:rsidRPr="00A0339D">
              <w:rPr>
                <w:rFonts w:ascii="Cambria Math" w:hAnsi="Cambria Math" w:cs="Cambria Math"/>
                <w:w w:val="105"/>
                <w:szCs w:val="24"/>
              </w:rPr>
              <w:t>‐</w:t>
            </w:r>
            <w:r w:rsidRPr="00A0339D">
              <w:rPr>
                <w:rFonts w:ascii="Arial Narrow" w:hAnsi="Arial Narrow"/>
                <w:w w:val="105"/>
                <w:szCs w:val="24"/>
              </w:rPr>
              <w:t xml:space="preserve"> Ordering and Processing</w:t>
            </w:r>
          </w:p>
        </w:tc>
        <w:tc>
          <w:tcPr>
            <w:tcW w:w="967" w:type="dxa"/>
            <w:tcBorders>
              <w:top w:val="single" w:sz="6" w:space="0" w:color="AFB9C9"/>
              <w:left w:val="single" w:sz="6" w:space="0" w:color="AFB9C9"/>
              <w:bottom w:val="single" w:sz="6" w:space="0" w:color="AFB9C9"/>
              <w:right w:val="single" w:sz="6" w:space="0" w:color="AFB9C9"/>
            </w:tcBorders>
          </w:tcPr>
          <w:p w14:paraId="2526DF8C" w14:textId="77777777" w:rsidR="002F1187" w:rsidRPr="00A0339D" w:rsidRDefault="002F1187" w:rsidP="002F1187">
            <w:pPr>
              <w:pStyle w:val="TableParagraph"/>
              <w:spacing w:before="4" w:line="151" w:lineRule="exact"/>
              <w:ind w:left="25"/>
              <w:rPr>
                <w:rFonts w:ascii="Arial Narrow" w:hAnsi="Arial Narrow"/>
                <w:szCs w:val="24"/>
              </w:rPr>
            </w:pPr>
            <w:r w:rsidRPr="00A0339D">
              <w:rPr>
                <w:rFonts w:ascii="Arial Narrow" w:hAnsi="Arial Narrow"/>
                <w:w w:val="105"/>
                <w:szCs w:val="24"/>
              </w:rPr>
              <w:t>6 mons</w:t>
            </w:r>
          </w:p>
        </w:tc>
        <w:tc>
          <w:tcPr>
            <w:tcW w:w="828" w:type="dxa"/>
            <w:tcBorders>
              <w:top w:val="single" w:sz="6" w:space="0" w:color="AFB9C9"/>
              <w:left w:val="single" w:sz="6" w:space="0" w:color="AFB9C9"/>
              <w:bottom w:val="single" w:sz="6" w:space="0" w:color="AFB9C9"/>
              <w:right w:val="single" w:sz="6" w:space="0" w:color="AFB9C9"/>
            </w:tcBorders>
          </w:tcPr>
          <w:p w14:paraId="5F5AB8E7" w14:textId="77777777" w:rsidR="002F1187" w:rsidRPr="00A0339D" w:rsidRDefault="002F1187" w:rsidP="002F1187">
            <w:pPr>
              <w:pStyle w:val="TableParagraph"/>
              <w:spacing w:before="4" w:line="151" w:lineRule="exact"/>
              <w:ind w:right="5"/>
              <w:jc w:val="right"/>
              <w:rPr>
                <w:rFonts w:ascii="Arial Narrow" w:hAnsi="Arial Narrow"/>
                <w:szCs w:val="24"/>
              </w:rPr>
            </w:pPr>
            <w:r w:rsidRPr="00A0339D">
              <w:rPr>
                <w:rFonts w:ascii="Arial Narrow" w:hAnsi="Arial Narrow"/>
                <w:szCs w:val="24"/>
              </w:rPr>
              <w:t>5/5/2022</w:t>
            </w:r>
          </w:p>
        </w:tc>
        <w:tc>
          <w:tcPr>
            <w:tcW w:w="862" w:type="dxa"/>
            <w:tcBorders>
              <w:top w:val="single" w:sz="6" w:space="0" w:color="AFB9C9"/>
              <w:left w:val="single" w:sz="6" w:space="0" w:color="AFB9C9"/>
              <w:bottom w:val="single" w:sz="6" w:space="0" w:color="AFB9C9"/>
              <w:right w:val="single" w:sz="6" w:space="0" w:color="AFB9C9"/>
            </w:tcBorders>
          </w:tcPr>
          <w:p w14:paraId="367454DA" w14:textId="77777777" w:rsidR="002F1187" w:rsidRPr="00A0339D" w:rsidRDefault="002F1187" w:rsidP="002F1187">
            <w:pPr>
              <w:pStyle w:val="TableParagraph"/>
              <w:spacing w:before="4" w:line="151" w:lineRule="exact"/>
              <w:ind w:right="6"/>
              <w:jc w:val="right"/>
              <w:rPr>
                <w:rFonts w:ascii="Arial Narrow" w:hAnsi="Arial Narrow"/>
                <w:szCs w:val="24"/>
              </w:rPr>
            </w:pPr>
            <w:r w:rsidRPr="00A0339D">
              <w:rPr>
                <w:rFonts w:ascii="Arial Narrow" w:hAnsi="Arial Narrow"/>
                <w:szCs w:val="24"/>
              </w:rPr>
              <w:t>10/24/2022</w:t>
            </w:r>
          </w:p>
        </w:tc>
        <w:tc>
          <w:tcPr>
            <w:tcW w:w="5124" w:type="dxa"/>
            <w:tcBorders>
              <w:top w:val="single" w:sz="6" w:space="0" w:color="AFB9C9"/>
              <w:left w:val="single" w:sz="6" w:space="0" w:color="AFB9C9"/>
              <w:bottom w:val="single" w:sz="6" w:space="0" w:color="AFB9C9"/>
              <w:right w:val="single" w:sz="6" w:space="0" w:color="AFB9C9"/>
            </w:tcBorders>
          </w:tcPr>
          <w:p w14:paraId="27E80E5B" w14:textId="77777777" w:rsidR="002F1187" w:rsidRPr="00A0339D" w:rsidRDefault="002F1187" w:rsidP="002F1187">
            <w:pPr>
              <w:pStyle w:val="TableParagraph"/>
              <w:spacing w:before="4" w:line="151" w:lineRule="exact"/>
              <w:ind w:left="24"/>
              <w:rPr>
                <w:rFonts w:ascii="Arial Narrow" w:hAnsi="Arial Narrow"/>
                <w:szCs w:val="24"/>
              </w:rPr>
            </w:pPr>
            <w:r w:rsidRPr="00A0339D">
              <w:rPr>
                <w:rFonts w:ascii="Arial Narrow" w:hAnsi="Arial Narrow"/>
                <w:w w:val="105"/>
                <w:szCs w:val="24"/>
              </w:rPr>
              <w:t>Includes pre</w:t>
            </w:r>
            <w:r w:rsidRPr="00A0339D">
              <w:rPr>
                <w:rFonts w:ascii="Cambria Math" w:hAnsi="Cambria Math" w:cs="Cambria Math"/>
                <w:w w:val="105"/>
                <w:szCs w:val="24"/>
              </w:rPr>
              <w:t>‐</w:t>
            </w:r>
            <w:r w:rsidRPr="00A0339D">
              <w:rPr>
                <w:rFonts w:ascii="Arial Narrow" w:hAnsi="Arial Narrow"/>
                <w:w w:val="105"/>
                <w:szCs w:val="24"/>
              </w:rPr>
              <w:t>contract work. No additional cost to the CDE.</w:t>
            </w:r>
          </w:p>
        </w:tc>
      </w:tr>
      <w:tr w:rsidR="002F1187" w:rsidRPr="00A0339D" w14:paraId="55470EBB"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79EDA82D"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2D59AF2C"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23.11.2</w:t>
            </w:r>
          </w:p>
        </w:tc>
        <w:tc>
          <w:tcPr>
            <w:tcW w:w="4197" w:type="dxa"/>
            <w:tcBorders>
              <w:top w:val="single" w:sz="6" w:space="0" w:color="AFB9C9"/>
              <w:left w:val="single" w:sz="6" w:space="0" w:color="AFB9C9"/>
              <w:bottom w:val="single" w:sz="6" w:space="0" w:color="AFB9C9"/>
              <w:right w:val="single" w:sz="6" w:space="0" w:color="AFB9C9"/>
            </w:tcBorders>
          </w:tcPr>
          <w:p w14:paraId="64A20951" w14:textId="77777777" w:rsidR="002F1187" w:rsidRPr="00A0339D" w:rsidRDefault="002F1187" w:rsidP="002F1187">
            <w:pPr>
              <w:pStyle w:val="TableParagraph"/>
              <w:spacing w:before="4"/>
              <w:ind w:left="226"/>
              <w:rPr>
                <w:rFonts w:ascii="Arial Narrow" w:hAnsi="Arial Narrow"/>
                <w:szCs w:val="24"/>
              </w:rPr>
            </w:pPr>
            <w:r w:rsidRPr="00A0339D">
              <w:rPr>
                <w:rFonts w:ascii="Arial Narrow" w:hAnsi="Arial Narrow"/>
                <w:w w:val="105"/>
                <w:szCs w:val="24"/>
              </w:rPr>
              <w:t>Initial ELPAC and Initial Alt ELPAC Testing Window</w:t>
            </w:r>
          </w:p>
        </w:tc>
        <w:tc>
          <w:tcPr>
            <w:tcW w:w="967" w:type="dxa"/>
            <w:tcBorders>
              <w:top w:val="single" w:sz="6" w:space="0" w:color="AFB9C9"/>
              <w:left w:val="single" w:sz="6" w:space="0" w:color="AFB9C9"/>
              <w:bottom w:val="single" w:sz="6" w:space="0" w:color="AFB9C9"/>
              <w:right w:val="single" w:sz="6" w:space="0" w:color="AFB9C9"/>
            </w:tcBorders>
          </w:tcPr>
          <w:p w14:paraId="374C5C91" w14:textId="77777777" w:rsidR="002F1187" w:rsidRPr="00A0339D" w:rsidRDefault="002F1187" w:rsidP="002F1187">
            <w:pPr>
              <w:pStyle w:val="TableParagraph"/>
              <w:spacing w:before="4"/>
              <w:ind w:left="26"/>
              <w:rPr>
                <w:rFonts w:ascii="Arial Narrow" w:hAnsi="Arial Narrow"/>
                <w:szCs w:val="24"/>
              </w:rPr>
            </w:pPr>
            <w:r w:rsidRPr="00A0339D">
              <w:rPr>
                <w:rFonts w:ascii="Arial Narrow" w:hAnsi="Arial Narrow"/>
                <w:w w:val="105"/>
                <w:szCs w:val="24"/>
              </w:rPr>
              <w:t>261 days</w:t>
            </w:r>
          </w:p>
        </w:tc>
        <w:tc>
          <w:tcPr>
            <w:tcW w:w="828" w:type="dxa"/>
            <w:tcBorders>
              <w:top w:val="single" w:sz="6" w:space="0" w:color="AFB9C9"/>
              <w:left w:val="single" w:sz="6" w:space="0" w:color="AFB9C9"/>
              <w:bottom w:val="single" w:sz="6" w:space="0" w:color="AFB9C9"/>
              <w:right w:val="single" w:sz="6" w:space="0" w:color="AFB9C9"/>
            </w:tcBorders>
          </w:tcPr>
          <w:p w14:paraId="0787EEFC"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7/1/2022</w:t>
            </w:r>
          </w:p>
        </w:tc>
        <w:tc>
          <w:tcPr>
            <w:tcW w:w="862" w:type="dxa"/>
            <w:tcBorders>
              <w:top w:val="single" w:sz="6" w:space="0" w:color="AFB9C9"/>
              <w:left w:val="single" w:sz="6" w:space="0" w:color="AFB9C9"/>
              <w:bottom w:val="single" w:sz="6" w:space="0" w:color="AFB9C9"/>
              <w:right w:val="single" w:sz="6" w:space="0" w:color="AFB9C9"/>
            </w:tcBorders>
          </w:tcPr>
          <w:p w14:paraId="04E7F7E4" w14:textId="77777777" w:rsidR="002F1187" w:rsidRPr="00A0339D" w:rsidRDefault="002F1187" w:rsidP="002F1187">
            <w:pPr>
              <w:pStyle w:val="TableParagraph"/>
              <w:spacing w:before="4"/>
              <w:ind w:right="4"/>
              <w:jc w:val="right"/>
              <w:rPr>
                <w:rFonts w:ascii="Arial Narrow" w:hAnsi="Arial Narrow"/>
                <w:szCs w:val="24"/>
              </w:rPr>
            </w:pPr>
            <w:r w:rsidRPr="00A0339D">
              <w:rPr>
                <w:rFonts w:ascii="Arial Narrow" w:hAnsi="Arial Narrow"/>
                <w:szCs w:val="24"/>
              </w:rPr>
              <w:t>7/10/2023</w:t>
            </w:r>
          </w:p>
        </w:tc>
        <w:tc>
          <w:tcPr>
            <w:tcW w:w="5124" w:type="dxa"/>
            <w:tcBorders>
              <w:top w:val="single" w:sz="6" w:space="0" w:color="AFB9C9"/>
              <w:left w:val="single" w:sz="6" w:space="0" w:color="AFB9C9"/>
              <w:bottom w:val="single" w:sz="6" w:space="0" w:color="AFB9C9"/>
              <w:right w:val="single" w:sz="6" w:space="0" w:color="AFB9C9"/>
            </w:tcBorders>
          </w:tcPr>
          <w:p w14:paraId="521D9E19" w14:textId="77777777" w:rsidR="002F1187" w:rsidRPr="00A0339D" w:rsidRDefault="002F1187" w:rsidP="002F1187">
            <w:pPr>
              <w:pStyle w:val="TableParagraph"/>
              <w:rPr>
                <w:rFonts w:ascii="Arial Narrow" w:hAnsi="Arial Narrow"/>
                <w:szCs w:val="24"/>
              </w:rPr>
            </w:pPr>
          </w:p>
        </w:tc>
      </w:tr>
      <w:tr w:rsidR="002F1187" w:rsidRPr="00A0339D" w14:paraId="3F659E30"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220CFA1F"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66E43719"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23.11.3</w:t>
            </w:r>
          </w:p>
        </w:tc>
        <w:tc>
          <w:tcPr>
            <w:tcW w:w="4197" w:type="dxa"/>
            <w:tcBorders>
              <w:top w:val="single" w:sz="6" w:space="0" w:color="AFB9C9"/>
              <w:left w:val="single" w:sz="6" w:space="0" w:color="AFB9C9"/>
              <w:bottom w:val="single" w:sz="6" w:space="0" w:color="AFB9C9"/>
              <w:right w:val="single" w:sz="6" w:space="0" w:color="AFB9C9"/>
            </w:tcBorders>
          </w:tcPr>
          <w:p w14:paraId="5C22B0FE" w14:textId="77777777" w:rsidR="002F1187" w:rsidRPr="00A0339D" w:rsidRDefault="002F1187" w:rsidP="002F1187">
            <w:pPr>
              <w:pStyle w:val="TableParagraph"/>
              <w:spacing w:before="4"/>
              <w:ind w:left="226"/>
              <w:rPr>
                <w:rFonts w:ascii="Arial Narrow" w:hAnsi="Arial Narrow"/>
                <w:szCs w:val="24"/>
              </w:rPr>
            </w:pPr>
            <w:r w:rsidRPr="00A0339D">
              <w:rPr>
                <w:rFonts w:ascii="Arial Narrow" w:hAnsi="Arial Narrow"/>
                <w:w w:val="105"/>
                <w:szCs w:val="24"/>
              </w:rPr>
              <w:t>CAA Science Testing Window</w:t>
            </w:r>
          </w:p>
        </w:tc>
        <w:tc>
          <w:tcPr>
            <w:tcW w:w="967" w:type="dxa"/>
            <w:tcBorders>
              <w:top w:val="single" w:sz="6" w:space="0" w:color="AFB9C9"/>
              <w:left w:val="single" w:sz="6" w:space="0" w:color="AFB9C9"/>
              <w:bottom w:val="single" w:sz="6" w:space="0" w:color="AFB9C9"/>
              <w:right w:val="single" w:sz="6" w:space="0" w:color="AFB9C9"/>
            </w:tcBorders>
          </w:tcPr>
          <w:p w14:paraId="39ECE43A" w14:textId="77777777" w:rsidR="002F1187" w:rsidRPr="00A0339D" w:rsidRDefault="002F1187" w:rsidP="002F1187">
            <w:pPr>
              <w:pStyle w:val="TableParagraph"/>
              <w:spacing w:before="4"/>
              <w:ind w:left="26"/>
              <w:rPr>
                <w:rFonts w:ascii="Arial Narrow" w:hAnsi="Arial Narrow"/>
                <w:szCs w:val="24"/>
              </w:rPr>
            </w:pPr>
            <w:r w:rsidRPr="00A0339D">
              <w:rPr>
                <w:rFonts w:ascii="Arial Narrow" w:hAnsi="Arial Narrow"/>
                <w:w w:val="105"/>
                <w:szCs w:val="24"/>
              </w:rPr>
              <w:t>224 days</w:t>
            </w:r>
          </w:p>
        </w:tc>
        <w:tc>
          <w:tcPr>
            <w:tcW w:w="828" w:type="dxa"/>
            <w:tcBorders>
              <w:top w:val="single" w:sz="6" w:space="0" w:color="AFB9C9"/>
              <w:left w:val="single" w:sz="6" w:space="0" w:color="AFB9C9"/>
              <w:bottom w:val="single" w:sz="6" w:space="0" w:color="AFB9C9"/>
              <w:right w:val="single" w:sz="6" w:space="0" w:color="AFB9C9"/>
            </w:tcBorders>
          </w:tcPr>
          <w:p w14:paraId="4FFC6ABF"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w w:val="105"/>
                <w:szCs w:val="24"/>
              </w:rPr>
              <w:t>9/6/2022</w:t>
            </w:r>
          </w:p>
        </w:tc>
        <w:tc>
          <w:tcPr>
            <w:tcW w:w="862" w:type="dxa"/>
            <w:tcBorders>
              <w:top w:val="single" w:sz="6" w:space="0" w:color="AFB9C9"/>
              <w:left w:val="single" w:sz="6" w:space="0" w:color="AFB9C9"/>
              <w:bottom w:val="single" w:sz="6" w:space="0" w:color="AFB9C9"/>
              <w:right w:val="single" w:sz="6" w:space="0" w:color="AFB9C9"/>
            </w:tcBorders>
          </w:tcPr>
          <w:p w14:paraId="21980DE3"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7/20/2023</w:t>
            </w:r>
          </w:p>
        </w:tc>
        <w:tc>
          <w:tcPr>
            <w:tcW w:w="5124" w:type="dxa"/>
            <w:tcBorders>
              <w:top w:val="single" w:sz="6" w:space="0" w:color="AFB9C9"/>
              <w:left w:val="single" w:sz="6" w:space="0" w:color="AFB9C9"/>
              <w:bottom w:val="single" w:sz="6" w:space="0" w:color="AFB9C9"/>
              <w:right w:val="single" w:sz="6" w:space="0" w:color="AFB9C9"/>
            </w:tcBorders>
          </w:tcPr>
          <w:p w14:paraId="6159718A" w14:textId="77777777" w:rsidR="002F1187" w:rsidRPr="00A0339D" w:rsidRDefault="002F1187" w:rsidP="002F1187">
            <w:pPr>
              <w:pStyle w:val="TableParagraph"/>
              <w:rPr>
                <w:rFonts w:ascii="Arial Narrow" w:hAnsi="Arial Narrow"/>
                <w:szCs w:val="24"/>
              </w:rPr>
            </w:pPr>
          </w:p>
        </w:tc>
      </w:tr>
      <w:tr w:rsidR="002F1187" w:rsidRPr="00A0339D" w14:paraId="2A08AB41"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38727639" w14:textId="77777777" w:rsidR="002F1187" w:rsidRPr="00A0339D" w:rsidRDefault="002F1187" w:rsidP="002F1187">
            <w:pPr>
              <w:pStyle w:val="TableParagraph"/>
              <w:spacing w:before="98"/>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1A2E39EF" w14:textId="77777777" w:rsidR="002F1187" w:rsidRPr="00A0339D" w:rsidRDefault="002F1187" w:rsidP="002F1187">
            <w:pPr>
              <w:pStyle w:val="TableParagraph"/>
              <w:spacing w:before="98"/>
              <w:ind w:left="24"/>
              <w:rPr>
                <w:rFonts w:ascii="Arial Narrow" w:hAnsi="Arial Narrow"/>
                <w:szCs w:val="24"/>
              </w:rPr>
            </w:pPr>
            <w:r w:rsidRPr="00A0339D">
              <w:rPr>
                <w:rFonts w:ascii="Arial Narrow" w:hAnsi="Arial Narrow"/>
                <w:w w:val="105"/>
                <w:szCs w:val="24"/>
              </w:rPr>
              <w:t>23.11.4</w:t>
            </w:r>
          </w:p>
        </w:tc>
        <w:tc>
          <w:tcPr>
            <w:tcW w:w="4197" w:type="dxa"/>
            <w:tcBorders>
              <w:top w:val="single" w:sz="6" w:space="0" w:color="AFB9C9"/>
              <w:left w:val="single" w:sz="6" w:space="0" w:color="AFB9C9"/>
              <w:bottom w:val="single" w:sz="6" w:space="0" w:color="AFB9C9"/>
              <w:right w:val="single" w:sz="6" w:space="0" w:color="AFB9C9"/>
            </w:tcBorders>
          </w:tcPr>
          <w:p w14:paraId="7A713567" w14:textId="77777777" w:rsidR="002F1187" w:rsidRPr="00A0339D" w:rsidRDefault="002F1187" w:rsidP="002F1187">
            <w:pPr>
              <w:pStyle w:val="TableParagraph"/>
              <w:spacing w:before="4"/>
              <w:ind w:left="226"/>
              <w:rPr>
                <w:rFonts w:ascii="Arial Narrow" w:hAnsi="Arial Narrow"/>
                <w:szCs w:val="24"/>
              </w:rPr>
            </w:pPr>
            <w:r w:rsidRPr="00A0339D">
              <w:rPr>
                <w:rFonts w:ascii="Arial Narrow" w:hAnsi="Arial Narrow"/>
                <w:w w:val="105"/>
                <w:szCs w:val="24"/>
              </w:rPr>
              <w:t>Smarter Summative, CAST, CAA ELA/Math, and CSA Testing</w:t>
            </w:r>
          </w:p>
          <w:p w14:paraId="641A975E" w14:textId="77777777" w:rsidR="002F1187" w:rsidRPr="00A0339D" w:rsidRDefault="002F1187" w:rsidP="002F1187">
            <w:pPr>
              <w:pStyle w:val="TableParagraph"/>
              <w:spacing w:before="19"/>
              <w:ind w:left="24"/>
              <w:rPr>
                <w:rFonts w:ascii="Arial Narrow" w:hAnsi="Arial Narrow"/>
                <w:szCs w:val="24"/>
              </w:rPr>
            </w:pPr>
            <w:r w:rsidRPr="00A0339D">
              <w:rPr>
                <w:rFonts w:ascii="Arial Narrow" w:hAnsi="Arial Narrow"/>
                <w:w w:val="105"/>
                <w:szCs w:val="24"/>
              </w:rPr>
              <w:t>Window</w:t>
            </w:r>
          </w:p>
        </w:tc>
        <w:tc>
          <w:tcPr>
            <w:tcW w:w="967" w:type="dxa"/>
            <w:tcBorders>
              <w:top w:val="single" w:sz="6" w:space="0" w:color="AFB9C9"/>
              <w:left w:val="single" w:sz="6" w:space="0" w:color="AFB9C9"/>
              <w:bottom w:val="single" w:sz="6" w:space="0" w:color="AFB9C9"/>
              <w:right w:val="single" w:sz="6" w:space="0" w:color="AFB9C9"/>
            </w:tcBorders>
          </w:tcPr>
          <w:p w14:paraId="6B2DE12A" w14:textId="77777777" w:rsidR="002F1187" w:rsidRPr="00A0339D" w:rsidRDefault="002F1187" w:rsidP="002F1187">
            <w:pPr>
              <w:pStyle w:val="TableParagraph"/>
              <w:spacing w:before="98"/>
              <w:ind w:left="25"/>
              <w:rPr>
                <w:rFonts w:ascii="Arial Narrow" w:hAnsi="Arial Narrow"/>
                <w:szCs w:val="24"/>
              </w:rPr>
            </w:pPr>
            <w:r w:rsidRPr="00A0339D">
              <w:rPr>
                <w:rFonts w:ascii="Arial Narrow" w:hAnsi="Arial Narrow"/>
                <w:w w:val="105"/>
                <w:szCs w:val="24"/>
              </w:rPr>
              <w:t>134 days</w:t>
            </w:r>
          </w:p>
        </w:tc>
        <w:tc>
          <w:tcPr>
            <w:tcW w:w="828" w:type="dxa"/>
            <w:tcBorders>
              <w:top w:val="single" w:sz="6" w:space="0" w:color="AFB9C9"/>
              <w:left w:val="single" w:sz="6" w:space="0" w:color="AFB9C9"/>
              <w:bottom w:val="single" w:sz="6" w:space="0" w:color="AFB9C9"/>
              <w:right w:val="single" w:sz="6" w:space="0" w:color="AFB9C9"/>
            </w:tcBorders>
          </w:tcPr>
          <w:p w14:paraId="5A23F74D" w14:textId="77777777" w:rsidR="002F1187" w:rsidRPr="00A0339D" w:rsidRDefault="002F1187" w:rsidP="002F1187">
            <w:pPr>
              <w:pStyle w:val="TableParagraph"/>
              <w:spacing w:before="98"/>
              <w:ind w:right="4"/>
              <w:jc w:val="right"/>
              <w:rPr>
                <w:rFonts w:ascii="Arial Narrow" w:hAnsi="Arial Narrow"/>
                <w:szCs w:val="24"/>
              </w:rPr>
            </w:pPr>
            <w:r w:rsidRPr="00A0339D">
              <w:rPr>
                <w:rFonts w:ascii="Arial Narrow" w:hAnsi="Arial Narrow"/>
                <w:szCs w:val="24"/>
              </w:rPr>
              <w:t>1/10/2023</w:t>
            </w:r>
          </w:p>
        </w:tc>
        <w:tc>
          <w:tcPr>
            <w:tcW w:w="862" w:type="dxa"/>
            <w:tcBorders>
              <w:top w:val="single" w:sz="6" w:space="0" w:color="AFB9C9"/>
              <w:left w:val="single" w:sz="6" w:space="0" w:color="AFB9C9"/>
              <w:bottom w:val="single" w:sz="6" w:space="0" w:color="AFB9C9"/>
              <w:right w:val="single" w:sz="6" w:space="0" w:color="AFB9C9"/>
            </w:tcBorders>
          </w:tcPr>
          <w:p w14:paraId="30D3264E" w14:textId="77777777" w:rsidR="002F1187" w:rsidRPr="00A0339D" w:rsidRDefault="002F1187" w:rsidP="002F1187">
            <w:pPr>
              <w:pStyle w:val="TableParagraph"/>
              <w:spacing w:before="98"/>
              <w:ind w:right="4"/>
              <w:jc w:val="right"/>
              <w:rPr>
                <w:rFonts w:ascii="Arial Narrow" w:hAnsi="Arial Narrow"/>
                <w:szCs w:val="24"/>
              </w:rPr>
            </w:pPr>
            <w:r w:rsidRPr="00A0339D">
              <w:rPr>
                <w:rFonts w:ascii="Arial Narrow" w:hAnsi="Arial Narrow"/>
                <w:szCs w:val="24"/>
              </w:rPr>
              <w:t>7/14/2023</w:t>
            </w:r>
          </w:p>
        </w:tc>
        <w:tc>
          <w:tcPr>
            <w:tcW w:w="5124" w:type="dxa"/>
            <w:tcBorders>
              <w:top w:val="single" w:sz="6" w:space="0" w:color="AFB9C9"/>
              <w:left w:val="single" w:sz="6" w:space="0" w:color="AFB9C9"/>
              <w:bottom w:val="single" w:sz="6" w:space="0" w:color="AFB9C9"/>
              <w:right w:val="single" w:sz="6" w:space="0" w:color="AFB9C9"/>
            </w:tcBorders>
          </w:tcPr>
          <w:p w14:paraId="2F71564E" w14:textId="77777777" w:rsidR="002F1187" w:rsidRPr="00A0339D" w:rsidRDefault="002F1187" w:rsidP="002F1187">
            <w:pPr>
              <w:pStyle w:val="TableParagraph"/>
              <w:rPr>
                <w:rFonts w:ascii="Arial Narrow" w:hAnsi="Arial Narrow"/>
                <w:szCs w:val="24"/>
              </w:rPr>
            </w:pPr>
          </w:p>
        </w:tc>
      </w:tr>
      <w:tr w:rsidR="002F1187" w:rsidRPr="00A0339D" w14:paraId="150922C4"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299EA9F1" w14:textId="77777777" w:rsidR="002F1187" w:rsidRPr="00A0339D" w:rsidRDefault="002F1187" w:rsidP="002F1187">
            <w:pPr>
              <w:pStyle w:val="TableParagraph"/>
              <w:spacing w:before="98"/>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46EA4769" w14:textId="77777777" w:rsidR="002F1187" w:rsidRPr="00A0339D" w:rsidRDefault="002F1187" w:rsidP="002F1187">
            <w:pPr>
              <w:pStyle w:val="TableParagraph"/>
              <w:spacing w:before="98"/>
              <w:ind w:left="25"/>
              <w:rPr>
                <w:rFonts w:ascii="Arial Narrow" w:hAnsi="Arial Narrow"/>
                <w:szCs w:val="24"/>
              </w:rPr>
            </w:pPr>
            <w:r w:rsidRPr="00A0339D">
              <w:rPr>
                <w:rFonts w:ascii="Arial Narrow" w:hAnsi="Arial Narrow"/>
                <w:w w:val="105"/>
                <w:szCs w:val="24"/>
              </w:rPr>
              <w:t>23.11.5</w:t>
            </w:r>
          </w:p>
        </w:tc>
        <w:tc>
          <w:tcPr>
            <w:tcW w:w="4197" w:type="dxa"/>
            <w:tcBorders>
              <w:top w:val="single" w:sz="6" w:space="0" w:color="AFB9C9"/>
              <w:left w:val="single" w:sz="6" w:space="0" w:color="AFB9C9"/>
              <w:bottom w:val="single" w:sz="6" w:space="0" w:color="AFB9C9"/>
              <w:right w:val="single" w:sz="6" w:space="0" w:color="AFB9C9"/>
            </w:tcBorders>
          </w:tcPr>
          <w:p w14:paraId="24C25E37" w14:textId="77777777" w:rsidR="002F1187" w:rsidRPr="00A0339D" w:rsidRDefault="002F1187" w:rsidP="002F1187">
            <w:pPr>
              <w:pStyle w:val="TableParagraph"/>
              <w:spacing w:before="98"/>
              <w:ind w:left="227"/>
              <w:rPr>
                <w:rFonts w:ascii="Arial Narrow" w:hAnsi="Arial Narrow"/>
                <w:szCs w:val="24"/>
              </w:rPr>
            </w:pPr>
            <w:r w:rsidRPr="00A0339D">
              <w:rPr>
                <w:rFonts w:ascii="Arial Narrow" w:hAnsi="Arial Narrow"/>
                <w:w w:val="105"/>
                <w:szCs w:val="24"/>
              </w:rPr>
              <w:t>Summative ELPAC and Summative Alt ELPAC Testing Window</w:t>
            </w:r>
          </w:p>
        </w:tc>
        <w:tc>
          <w:tcPr>
            <w:tcW w:w="967" w:type="dxa"/>
            <w:tcBorders>
              <w:top w:val="single" w:sz="6" w:space="0" w:color="AFB9C9"/>
              <w:left w:val="single" w:sz="6" w:space="0" w:color="AFB9C9"/>
              <w:bottom w:val="single" w:sz="6" w:space="0" w:color="AFB9C9"/>
              <w:right w:val="single" w:sz="6" w:space="0" w:color="AFB9C9"/>
            </w:tcBorders>
          </w:tcPr>
          <w:p w14:paraId="4FA51A01" w14:textId="77777777" w:rsidR="002F1187" w:rsidRPr="00A0339D" w:rsidRDefault="002F1187" w:rsidP="002F1187">
            <w:pPr>
              <w:pStyle w:val="TableParagraph"/>
              <w:spacing w:before="98"/>
              <w:ind w:left="25"/>
              <w:rPr>
                <w:rFonts w:ascii="Arial Narrow" w:hAnsi="Arial Narrow"/>
                <w:szCs w:val="24"/>
              </w:rPr>
            </w:pPr>
            <w:r w:rsidRPr="00A0339D">
              <w:rPr>
                <w:rFonts w:ascii="Arial Narrow" w:hAnsi="Arial Narrow"/>
                <w:w w:val="105"/>
                <w:szCs w:val="24"/>
              </w:rPr>
              <w:t>86 days</w:t>
            </w:r>
          </w:p>
        </w:tc>
        <w:tc>
          <w:tcPr>
            <w:tcW w:w="828" w:type="dxa"/>
            <w:tcBorders>
              <w:top w:val="single" w:sz="6" w:space="0" w:color="AFB9C9"/>
              <w:left w:val="single" w:sz="6" w:space="0" w:color="AFB9C9"/>
              <w:bottom w:val="single" w:sz="6" w:space="0" w:color="AFB9C9"/>
              <w:right w:val="single" w:sz="6" w:space="0" w:color="AFB9C9"/>
            </w:tcBorders>
          </w:tcPr>
          <w:p w14:paraId="0BE370C8" w14:textId="77777777" w:rsidR="002F1187" w:rsidRPr="00A0339D" w:rsidRDefault="002F1187" w:rsidP="002F1187">
            <w:pPr>
              <w:pStyle w:val="TableParagraph"/>
              <w:spacing w:before="98"/>
              <w:ind w:right="4"/>
              <w:jc w:val="right"/>
              <w:rPr>
                <w:rFonts w:ascii="Arial Narrow" w:hAnsi="Arial Narrow"/>
                <w:szCs w:val="24"/>
              </w:rPr>
            </w:pPr>
            <w:r w:rsidRPr="00A0339D">
              <w:rPr>
                <w:rFonts w:ascii="Arial Narrow" w:hAnsi="Arial Narrow"/>
                <w:szCs w:val="24"/>
              </w:rPr>
              <w:t>2/1/2023</w:t>
            </w:r>
          </w:p>
        </w:tc>
        <w:tc>
          <w:tcPr>
            <w:tcW w:w="862" w:type="dxa"/>
            <w:tcBorders>
              <w:top w:val="single" w:sz="6" w:space="0" w:color="AFB9C9"/>
              <w:left w:val="single" w:sz="6" w:space="0" w:color="AFB9C9"/>
              <w:bottom w:val="single" w:sz="6" w:space="0" w:color="AFB9C9"/>
              <w:right w:val="single" w:sz="6" w:space="0" w:color="AFB9C9"/>
            </w:tcBorders>
          </w:tcPr>
          <w:p w14:paraId="2F6A6905" w14:textId="77777777" w:rsidR="002F1187" w:rsidRPr="00A0339D" w:rsidRDefault="002F1187" w:rsidP="002F1187">
            <w:pPr>
              <w:pStyle w:val="TableParagraph"/>
              <w:spacing w:before="98"/>
              <w:ind w:right="5"/>
              <w:jc w:val="right"/>
              <w:rPr>
                <w:rFonts w:ascii="Arial Narrow" w:hAnsi="Arial Narrow"/>
                <w:szCs w:val="24"/>
              </w:rPr>
            </w:pPr>
            <w:r w:rsidRPr="00A0339D">
              <w:rPr>
                <w:rFonts w:ascii="Arial Narrow" w:hAnsi="Arial Narrow"/>
                <w:szCs w:val="24"/>
              </w:rPr>
              <w:t>5/31/2023</w:t>
            </w:r>
          </w:p>
        </w:tc>
        <w:tc>
          <w:tcPr>
            <w:tcW w:w="5124" w:type="dxa"/>
            <w:tcBorders>
              <w:top w:val="single" w:sz="6" w:space="0" w:color="AFB9C9"/>
              <w:left w:val="single" w:sz="6" w:space="0" w:color="AFB9C9"/>
              <w:bottom w:val="single" w:sz="6" w:space="0" w:color="AFB9C9"/>
              <w:right w:val="single" w:sz="6" w:space="0" w:color="AFB9C9"/>
            </w:tcBorders>
          </w:tcPr>
          <w:p w14:paraId="204BBFC8" w14:textId="77777777" w:rsidR="002F1187" w:rsidRPr="00A0339D" w:rsidRDefault="002F1187" w:rsidP="002F1187">
            <w:pPr>
              <w:pStyle w:val="TableParagraph"/>
              <w:rPr>
                <w:rFonts w:ascii="Arial Narrow" w:hAnsi="Arial Narrow"/>
                <w:szCs w:val="24"/>
              </w:rPr>
            </w:pPr>
          </w:p>
        </w:tc>
      </w:tr>
      <w:tr w:rsidR="002F1187" w:rsidRPr="00A0339D" w14:paraId="1B2951FC"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1A877B25" w14:textId="77777777" w:rsidR="002F1187" w:rsidRPr="00A0339D" w:rsidRDefault="002F1187" w:rsidP="002F1187">
            <w:pPr>
              <w:pStyle w:val="TableParagraph"/>
              <w:spacing w:before="98"/>
              <w:ind w:left="23"/>
              <w:rPr>
                <w:rFonts w:ascii="Arial Narrow" w:hAnsi="Arial Narrow"/>
                <w:b/>
                <w:szCs w:val="24"/>
              </w:rPr>
            </w:pPr>
            <w:r w:rsidRPr="00A0339D">
              <w:rPr>
                <w:rFonts w:ascii="Arial Narrow" w:hAnsi="Arial Narrow"/>
                <w:b/>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5A8BE7EC" w14:textId="77777777" w:rsidR="002F1187" w:rsidRPr="00A0339D" w:rsidRDefault="002F1187" w:rsidP="002F1187">
            <w:pPr>
              <w:pStyle w:val="TableParagraph"/>
              <w:spacing w:before="98"/>
              <w:ind w:left="25"/>
              <w:rPr>
                <w:rFonts w:ascii="Arial Narrow" w:hAnsi="Arial Narrow"/>
                <w:b/>
                <w:szCs w:val="24"/>
              </w:rPr>
            </w:pPr>
            <w:r w:rsidRPr="00A0339D">
              <w:rPr>
                <w:rFonts w:ascii="Arial Narrow" w:hAnsi="Arial Narrow"/>
                <w:b/>
                <w:w w:val="105"/>
                <w:szCs w:val="24"/>
              </w:rPr>
              <w:t>23.12</w:t>
            </w:r>
          </w:p>
        </w:tc>
        <w:tc>
          <w:tcPr>
            <w:tcW w:w="4197" w:type="dxa"/>
            <w:tcBorders>
              <w:top w:val="single" w:sz="6" w:space="0" w:color="AFB9C9"/>
              <w:left w:val="single" w:sz="6" w:space="0" w:color="AFB9C9"/>
              <w:bottom w:val="single" w:sz="6" w:space="0" w:color="AFB9C9"/>
              <w:right w:val="single" w:sz="6" w:space="0" w:color="AFB9C9"/>
            </w:tcBorders>
          </w:tcPr>
          <w:p w14:paraId="444D2C64" w14:textId="77777777" w:rsidR="002F1187" w:rsidRPr="00A0339D" w:rsidRDefault="002F1187" w:rsidP="002F1187">
            <w:pPr>
              <w:pStyle w:val="TableParagraph"/>
              <w:spacing w:before="98"/>
              <w:ind w:left="126"/>
              <w:rPr>
                <w:rFonts w:ascii="Arial Narrow" w:hAnsi="Arial Narrow"/>
                <w:b/>
                <w:szCs w:val="24"/>
              </w:rPr>
            </w:pPr>
            <w:r w:rsidRPr="00A0339D">
              <w:rPr>
                <w:rFonts w:ascii="Arial Narrow" w:hAnsi="Arial Narrow"/>
                <w:b/>
                <w:w w:val="105"/>
                <w:szCs w:val="24"/>
              </w:rPr>
              <w:t>Meetings, Research, and Special Projects</w:t>
            </w:r>
          </w:p>
        </w:tc>
        <w:tc>
          <w:tcPr>
            <w:tcW w:w="967" w:type="dxa"/>
            <w:tcBorders>
              <w:top w:val="single" w:sz="6" w:space="0" w:color="AFB9C9"/>
              <w:left w:val="single" w:sz="6" w:space="0" w:color="AFB9C9"/>
              <w:bottom w:val="single" w:sz="6" w:space="0" w:color="AFB9C9"/>
              <w:right w:val="single" w:sz="6" w:space="0" w:color="AFB9C9"/>
            </w:tcBorders>
          </w:tcPr>
          <w:p w14:paraId="5FACC222" w14:textId="77777777" w:rsidR="002F1187" w:rsidRPr="00A0339D" w:rsidRDefault="002F1187" w:rsidP="002F1187">
            <w:pPr>
              <w:pStyle w:val="TableParagraph"/>
              <w:spacing w:before="98"/>
              <w:ind w:left="25"/>
              <w:rPr>
                <w:rFonts w:ascii="Arial Narrow" w:hAnsi="Arial Narrow"/>
                <w:b/>
                <w:szCs w:val="24"/>
              </w:rPr>
            </w:pPr>
            <w:r w:rsidRPr="00A0339D">
              <w:rPr>
                <w:rFonts w:ascii="Arial Narrow" w:hAnsi="Arial Narrow"/>
                <w:b/>
                <w:w w:val="105"/>
                <w:szCs w:val="24"/>
              </w:rPr>
              <w:t>240 days</w:t>
            </w:r>
          </w:p>
        </w:tc>
        <w:tc>
          <w:tcPr>
            <w:tcW w:w="828" w:type="dxa"/>
            <w:tcBorders>
              <w:top w:val="single" w:sz="6" w:space="0" w:color="AFB9C9"/>
              <w:left w:val="single" w:sz="6" w:space="0" w:color="AFB9C9"/>
              <w:bottom w:val="single" w:sz="6" w:space="0" w:color="AFB9C9"/>
              <w:right w:val="single" w:sz="6" w:space="0" w:color="AFB9C9"/>
            </w:tcBorders>
          </w:tcPr>
          <w:p w14:paraId="01A068F9" w14:textId="77777777" w:rsidR="002F1187" w:rsidRPr="00A0339D" w:rsidRDefault="002F1187" w:rsidP="002F1187">
            <w:pPr>
              <w:pStyle w:val="TableParagraph"/>
              <w:spacing w:before="98"/>
              <w:ind w:right="5"/>
              <w:jc w:val="right"/>
              <w:rPr>
                <w:rFonts w:ascii="Arial Narrow" w:hAnsi="Arial Narrow"/>
                <w:b/>
                <w:szCs w:val="24"/>
              </w:rPr>
            </w:pPr>
            <w:r w:rsidRPr="00A0339D">
              <w:rPr>
                <w:rFonts w:ascii="Arial Narrow" w:hAnsi="Arial Narrow"/>
                <w:b/>
                <w:szCs w:val="24"/>
              </w:rPr>
              <w:t>7/1/2022</w:t>
            </w:r>
          </w:p>
        </w:tc>
        <w:tc>
          <w:tcPr>
            <w:tcW w:w="862" w:type="dxa"/>
            <w:tcBorders>
              <w:top w:val="single" w:sz="6" w:space="0" w:color="AFB9C9"/>
              <w:left w:val="single" w:sz="6" w:space="0" w:color="AFB9C9"/>
              <w:bottom w:val="single" w:sz="6" w:space="0" w:color="AFB9C9"/>
              <w:right w:val="single" w:sz="6" w:space="0" w:color="AFB9C9"/>
            </w:tcBorders>
          </w:tcPr>
          <w:p w14:paraId="01E7CB0A" w14:textId="77777777" w:rsidR="002F1187" w:rsidRPr="00A0339D" w:rsidRDefault="002F1187" w:rsidP="002F1187">
            <w:pPr>
              <w:pStyle w:val="TableParagraph"/>
              <w:spacing w:before="98"/>
              <w:ind w:right="4"/>
              <w:jc w:val="right"/>
              <w:rPr>
                <w:rFonts w:ascii="Arial Narrow" w:hAnsi="Arial Narrow"/>
                <w:b/>
                <w:szCs w:val="24"/>
              </w:rPr>
            </w:pPr>
            <w:r w:rsidRPr="00A0339D">
              <w:rPr>
                <w:rFonts w:ascii="Arial Narrow" w:hAnsi="Arial Narrow"/>
                <w:b/>
                <w:szCs w:val="24"/>
              </w:rPr>
              <w:t>6/9/2023</w:t>
            </w:r>
          </w:p>
        </w:tc>
        <w:tc>
          <w:tcPr>
            <w:tcW w:w="5124" w:type="dxa"/>
            <w:tcBorders>
              <w:top w:val="single" w:sz="6" w:space="0" w:color="AFB9C9"/>
              <w:left w:val="single" w:sz="6" w:space="0" w:color="AFB9C9"/>
              <w:bottom w:val="single" w:sz="6" w:space="0" w:color="AFB9C9"/>
              <w:right w:val="single" w:sz="6" w:space="0" w:color="AFB9C9"/>
            </w:tcBorders>
          </w:tcPr>
          <w:p w14:paraId="3464E30D" w14:textId="77777777" w:rsidR="002F1187" w:rsidRPr="00A0339D" w:rsidRDefault="002F1187" w:rsidP="002F1187">
            <w:pPr>
              <w:pStyle w:val="TableParagraph"/>
              <w:spacing w:before="4"/>
              <w:ind w:left="25"/>
              <w:rPr>
                <w:rFonts w:ascii="Arial Narrow" w:hAnsi="Arial Narrow"/>
                <w:b/>
                <w:szCs w:val="24"/>
              </w:rPr>
            </w:pPr>
            <w:r w:rsidRPr="00A0339D">
              <w:rPr>
                <w:rFonts w:ascii="Arial Narrow" w:hAnsi="Arial Narrow"/>
                <w:b/>
                <w:w w:val="105"/>
                <w:szCs w:val="24"/>
              </w:rPr>
              <w:t>This section includes SBE meetings, TAG meetings, and any special studies and</w:t>
            </w:r>
          </w:p>
          <w:p w14:paraId="1D673357" w14:textId="77777777" w:rsidR="002F1187" w:rsidRPr="00A0339D" w:rsidRDefault="002F1187" w:rsidP="002F1187">
            <w:pPr>
              <w:pStyle w:val="TableParagraph"/>
              <w:spacing w:before="19"/>
              <w:ind w:left="25"/>
              <w:rPr>
                <w:rFonts w:ascii="Arial Narrow" w:hAnsi="Arial Narrow"/>
                <w:b/>
                <w:szCs w:val="24"/>
              </w:rPr>
            </w:pPr>
            <w:r w:rsidRPr="00A0339D">
              <w:rPr>
                <w:rFonts w:ascii="Arial Narrow" w:hAnsi="Arial Narrow"/>
                <w:b/>
                <w:w w:val="105"/>
                <w:szCs w:val="24"/>
              </w:rPr>
              <w:t>research projects that are conducted as part of the contract.</w:t>
            </w:r>
          </w:p>
        </w:tc>
      </w:tr>
      <w:tr w:rsidR="002F1187" w:rsidRPr="00A0339D" w14:paraId="2EBD6585" w14:textId="77777777" w:rsidTr="00A0339D">
        <w:tc>
          <w:tcPr>
            <w:tcW w:w="1106" w:type="dxa"/>
            <w:tcBorders>
              <w:top w:val="single" w:sz="6" w:space="0" w:color="AFB9C9"/>
              <w:left w:val="single" w:sz="6" w:space="0" w:color="AFB9C9"/>
              <w:bottom w:val="single" w:sz="6" w:space="0" w:color="AFB9C9"/>
              <w:right w:val="single" w:sz="6" w:space="0" w:color="AFB9C9"/>
            </w:tcBorders>
          </w:tcPr>
          <w:p w14:paraId="1B3AE350"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3D2F3D15" w14:textId="77777777" w:rsidR="002F1187" w:rsidRPr="00A0339D" w:rsidRDefault="002F1187" w:rsidP="002F1187">
            <w:pPr>
              <w:pStyle w:val="TableParagraph"/>
              <w:spacing w:before="4"/>
              <w:ind w:left="24"/>
              <w:rPr>
                <w:rFonts w:ascii="Arial Narrow" w:hAnsi="Arial Narrow"/>
                <w:szCs w:val="24"/>
              </w:rPr>
            </w:pPr>
            <w:r w:rsidRPr="00A0339D">
              <w:rPr>
                <w:rFonts w:ascii="Arial Narrow" w:hAnsi="Arial Narrow"/>
                <w:w w:val="105"/>
                <w:szCs w:val="24"/>
              </w:rPr>
              <w:t>23.12.1</w:t>
            </w:r>
          </w:p>
        </w:tc>
        <w:tc>
          <w:tcPr>
            <w:tcW w:w="4197" w:type="dxa"/>
            <w:tcBorders>
              <w:top w:val="single" w:sz="6" w:space="0" w:color="AFB9C9"/>
              <w:left w:val="single" w:sz="6" w:space="0" w:color="AFB9C9"/>
              <w:bottom w:val="single" w:sz="6" w:space="0" w:color="AFB9C9"/>
              <w:right w:val="single" w:sz="6" w:space="0" w:color="AFB9C9"/>
            </w:tcBorders>
          </w:tcPr>
          <w:p w14:paraId="5847159F" w14:textId="77777777" w:rsidR="002F1187" w:rsidRPr="00A0339D" w:rsidRDefault="002F1187" w:rsidP="002F1187">
            <w:pPr>
              <w:pStyle w:val="TableParagraph"/>
              <w:spacing w:before="4"/>
              <w:ind w:left="226"/>
              <w:rPr>
                <w:rFonts w:ascii="Arial Narrow" w:hAnsi="Arial Narrow"/>
                <w:szCs w:val="24"/>
              </w:rPr>
            </w:pPr>
            <w:r w:rsidRPr="00A0339D">
              <w:rPr>
                <w:rFonts w:ascii="Arial Narrow" w:hAnsi="Arial Narrow"/>
                <w:w w:val="105"/>
                <w:szCs w:val="24"/>
              </w:rPr>
              <w:t>SBE Meetings</w:t>
            </w:r>
          </w:p>
        </w:tc>
        <w:tc>
          <w:tcPr>
            <w:tcW w:w="967" w:type="dxa"/>
            <w:tcBorders>
              <w:top w:val="single" w:sz="6" w:space="0" w:color="AFB9C9"/>
              <w:left w:val="single" w:sz="6" w:space="0" w:color="AFB9C9"/>
              <w:bottom w:val="single" w:sz="6" w:space="0" w:color="AFB9C9"/>
              <w:right w:val="single" w:sz="6" w:space="0" w:color="AFB9C9"/>
            </w:tcBorders>
          </w:tcPr>
          <w:p w14:paraId="3A1565C1"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12 mons</w:t>
            </w:r>
          </w:p>
        </w:tc>
        <w:tc>
          <w:tcPr>
            <w:tcW w:w="828" w:type="dxa"/>
            <w:tcBorders>
              <w:top w:val="single" w:sz="6" w:space="0" w:color="AFB9C9"/>
              <w:left w:val="single" w:sz="6" w:space="0" w:color="AFB9C9"/>
              <w:bottom w:val="single" w:sz="6" w:space="0" w:color="AFB9C9"/>
              <w:right w:val="single" w:sz="6" w:space="0" w:color="AFB9C9"/>
            </w:tcBorders>
          </w:tcPr>
          <w:p w14:paraId="61ED73A7"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7/1/2022</w:t>
            </w:r>
          </w:p>
        </w:tc>
        <w:tc>
          <w:tcPr>
            <w:tcW w:w="862" w:type="dxa"/>
            <w:tcBorders>
              <w:top w:val="single" w:sz="6" w:space="0" w:color="AFB9C9"/>
              <w:left w:val="single" w:sz="6" w:space="0" w:color="AFB9C9"/>
              <w:bottom w:val="single" w:sz="6" w:space="0" w:color="AFB9C9"/>
              <w:right w:val="single" w:sz="6" w:space="0" w:color="AFB9C9"/>
            </w:tcBorders>
          </w:tcPr>
          <w:p w14:paraId="6D7AC600" w14:textId="77777777" w:rsidR="002F1187" w:rsidRPr="00A0339D" w:rsidRDefault="002F1187" w:rsidP="002F1187">
            <w:pPr>
              <w:pStyle w:val="TableParagraph"/>
              <w:spacing w:before="4"/>
              <w:ind w:right="5"/>
              <w:jc w:val="right"/>
              <w:rPr>
                <w:rFonts w:ascii="Arial Narrow" w:hAnsi="Arial Narrow"/>
                <w:szCs w:val="24"/>
              </w:rPr>
            </w:pPr>
            <w:r w:rsidRPr="00A0339D">
              <w:rPr>
                <w:rFonts w:ascii="Arial Narrow" w:hAnsi="Arial Narrow"/>
                <w:szCs w:val="24"/>
              </w:rPr>
              <w:t>6/9/2023</w:t>
            </w:r>
          </w:p>
        </w:tc>
        <w:tc>
          <w:tcPr>
            <w:tcW w:w="5124" w:type="dxa"/>
            <w:tcBorders>
              <w:top w:val="single" w:sz="6" w:space="0" w:color="AFB9C9"/>
              <w:left w:val="single" w:sz="6" w:space="0" w:color="AFB9C9"/>
              <w:bottom w:val="single" w:sz="6" w:space="0" w:color="AFB9C9"/>
              <w:right w:val="single" w:sz="6" w:space="0" w:color="AFB9C9"/>
            </w:tcBorders>
          </w:tcPr>
          <w:p w14:paraId="1A0AE344" w14:textId="77777777" w:rsidR="002F1187" w:rsidRPr="00A0339D" w:rsidRDefault="002F1187" w:rsidP="002F1187">
            <w:pPr>
              <w:pStyle w:val="TableParagraph"/>
              <w:rPr>
                <w:rFonts w:ascii="Arial Narrow" w:hAnsi="Arial Narrow"/>
                <w:szCs w:val="24"/>
              </w:rPr>
            </w:pPr>
          </w:p>
        </w:tc>
      </w:tr>
    </w:tbl>
    <w:p w14:paraId="32EC7389" w14:textId="77777777" w:rsidR="002F1187" w:rsidRDefault="002F1187" w:rsidP="002F1187">
      <w:pPr>
        <w:rPr>
          <w:rFonts w:ascii="Times New Roman"/>
          <w:sz w:val="10"/>
        </w:rPr>
        <w:sectPr w:rsidR="002F1187" w:rsidSect="00064CFF">
          <w:pgSz w:w="20160" w:h="12240" w:orient="landscape" w:code="5"/>
          <w:pgMar w:top="1060" w:right="900" w:bottom="800" w:left="900" w:header="647" w:footer="611" w:gutter="0"/>
          <w:cols w:space="720"/>
          <w:docGrid w:linePitch="326"/>
        </w:sectPr>
      </w:pPr>
    </w:p>
    <w:tbl>
      <w:tblPr>
        <w:tblW w:w="5000" w:type="pct"/>
        <w:tblInd w:w="1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470"/>
        <w:gridCol w:w="947"/>
        <w:gridCol w:w="5581"/>
        <w:gridCol w:w="1286"/>
        <w:gridCol w:w="1101"/>
        <w:gridCol w:w="1146"/>
        <w:gridCol w:w="6813"/>
      </w:tblGrid>
      <w:tr w:rsidR="002F1187" w:rsidRPr="00A0339D" w14:paraId="4EB3237C" w14:textId="77777777" w:rsidTr="00A0339D">
        <w:trPr>
          <w:trHeight w:val="174"/>
        </w:trPr>
        <w:tc>
          <w:tcPr>
            <w:tcW w:w="1106" w:type="dxa"/>
            <w:tcBorders>
              <w:bottom w:val="single" w:sz="6" w:space="0" w:color="AFB9C9"/>
            </w:tcBorders>
            <w:shd w:val="clear" w:color="auto" w:fill="DCE0E5"/>
          </w:tcPr>
          <w:p w14:paraId="34192EE7" w14:textId="77777777" w:rsidR="002F1187" w:rsidRPr="00A0339D" w:rsidRDefault="002F1187" w:rsidP="002F1187">
            <w:pPr>
              <w:pStyle w:val="TableParagraph"/>
              <w:spacing w:before="1" w:line="154" w:lineRule="exact"/>
              <w:ind w:left="246"/>
              <w:rPr>
                <w:rFonts w:ascii="Arial Narrow" w:hAnsi="Arial Narrow"/>
                <w:szCs w:val="24"/>
              </w:rPr>
            </w:pPr>
            <w:r w:rsidRPr="00A0339D">
              <w:rPr>
                <w:rFonts w:ascii="Arial Narrow" w:hAnsi="Arial Narrow"/>
                <w:color w:val="353535"/>
                <w:szCs w:val="24"/>
              </w:rPr>
              <w:t>Admin Year</w:t>
            </w:r>
          </w:p>
        </w:tc>
        <w:tc>
          <w:tcPr>
            <w:tcW w:w="712" w:type="dxa"/>
            <w:tcBorders>
              <w:bottom w:val="single" w:sz="6" w:space="0" w:color="AFB9C9"/>
            </w:tcBorders>
            <w:shd w:val="clear" w:color="auto" w:fill="DCE0E5"/>
          </w:tcPr>
          <w:p w14:paraId="45292F7B" w14:textId="77777777" w:rsidR="002F1187" w:rsidRPr="00A0339D" w:rsidRDefault="002F1187" w:rsidP="002F1187">
            <w:pPr>
              <w:pStyle w:val="TableParagraph"/>
              <w:spacing w:before="1" w:line="154" w:lineRule="exact"/>
              <w:ind w:right="216"/>
              <w:jc w:val="right"/>
              <w:rPr>
                <w:rFonts w:ascii="Arial Narrow" w:hAnsi="Arial Narrow"/>
                <w:szCs w:val="24"/>
              </w:rPr>
            </w:pPr>
            <w:r w:rsidRPr="00A0339D">
              <w:rPr>
                <w:rFonts w:ascii="Arial Narrow" w:hAnsi="Arial Narrow"/>
                <w:color w:val="353535"/>
                <w:szCs w:val="24"/>
              </w:rPr>
              <w:t>WBS</w:t>
            </w:r>
          </w:p>
        </w:tc>
        <w:tc>
          <w:tcPr>
            <w:tcW w:w="4197" w:type="dxa"/>
            <w:tcBorders>
              <w:bottom w:val="single" w:sz="6" w:space="0" w:color="AFB9C9"/>
            </w:tcBorders>
            <w:shd w:val="clear" w:color="auto" w:fill="DCE0E5"/>
          </w:tcPr>
          <w:p w14:paraId="580F5A2C" w14:textId="77777777" w:rsidR="002F1187" w:rsidRPr="00A0339D" w:rsidRDefault="002F1187" w:rsidP="002F1187">
            <w:pPr>
              <w:pStyle w:val="TableParagraph"/>
              <w:spacing w:before="1" w:line="154" w:lineRule="exact"/>
              <w:ind w:left="1785" w:right="1770"/>
              <w:jc w:val="center"/>
              <w:rPr>
                <w:rFonts w:ascii="Arial Narrow" w:hAnsi="Arial Narrow"/>
                <w:szCs w:val="24"/>
              </w:rPr>
            </w:pPr>
            <w:r w:rsidRPr="00A0339D">
              <w:rPr>
                <w:rFonts w:ascii="Arial Narrow" w:hAnsi="Arial Narrow"/>
                <w:color w:val="353535"/>
                <w:szCs w:val="24"/>
              </w:rPr>
              <w:t>Task Name</w:t>
            </w:r>
          </w:p>
        </w:tc>
        <w:tc>
          <w:tcPr>
            <w:tcW w:w="967" w:type="dxa"/>
            <w:tcBorders>
              <w:bottom w:val="single" w:sz="6" w:space="0" w:color="AFB9C9"/>
            </w:tcBorders>
            <w:shd w:val="clear" w:color="auto" w:fill="DCE0E5"/>
          </w:tcPr>
          <w:p w14:paraId="600337AE" w14:textId="77777777" w:rsidR="002F1187" w:rsidRPr="00A0339D" w:rsidRDefault="002F1187" w:rsidP="002F1187">
            <w:pPr>
              <w:pStyle w:val="TableParagraph"/>
              <w:spacing w:before="1" w:line="154" w:lineRule="exact"/>
              <w:ind w:left="255"/>
              <w:rPr>
                <w:rFonts w:ascii="Arial Narrow" w:hAnsi="Arial Narrow"/>
                <w:szCs w:val="24"/>
              </w:rPr>
            </w:pPr>
            <w:r w:rsidRPr="00A0339D">
              <w:rPr>
                <w:rFonts w:ascii="Arial Narrow" w:hAnsi="Arial Narrow"/>
                <w:color w:val="353535"/>
                <w:szCs w:val="24"/>
              </w:rPr>
              <w:t>Duration</w:t>
            </w:r>
          </w:p>
        </w:tc>
        <w:tc>
          <w:tcPr>
            <w:tcW w:w="828" w:type="dxa"/>
            <w:tcBorders>
              <w:bottom w:val="single" w:sz="6" w:space="0" w:color="AFB9C9"/>
            </w:tcBorders>
            <w:shd w:val="clear" w:color="auto" w:fill="DCE0E5"/>
          </w:tcPr>
          <w:p w14:paraId="767BE50D" w14:textId="77777777" w:rsidR="002F1187" w:rsidRPr="00A0339D" w:rsidRDefault="002F1187" w:rsidP="002F1187">
            <w:pPr>
              <w:pStyle w:val="TableParagraph"/>
              <w:spacing w:before="1" w:line="154" w:lineRule="exact"/>
              <w:ind w:left="292"/>
              <w:rPr>
                <w:rFonts w:ascii="Arial Narrow" w:hAnsi="Arial Narrow"/>
                <w:szCs w:val="24"/>
              </w:rPr>
            </w:pPr>
            <w:r w:rsidRPr="00A0339D">
              <w:rPr>
                <w:rFonts w:ascii="Arial Narrow" w:hAnsi="Arial Narrow"/>
                <w:color w:val="353535"/>
                <w:szCs w:val="24"/>
              </w:rPr>
              <w:t>Start</w:t>
            </w:r>
          </w:p>
        </w:tc>
        <w:tc>
          <w:tcPr>
            <w:tcW w:w="862" w:type="dxa"/>
            <w:tcBorders>
              <w:bottom w:val="single" w:sz="6" w:space="0" w:color="AFB9C9"/>
            </w:tcBorders>
            <w:shd w:val="clear" w:color="auto" w:fill="DCE0E5"/>
          </w:tcPr>
          <w:p w14:paraId="0A0F1192" w14:textId="77777777" w:rsidR="002F1187" w:rsidRPr="00A0339D" w:rsidRDefault="002F1187" w:rsidP="002F1187">
            <w:pPr>
              <w:pStyle w:val="TableParagraph"/>
              <w:spacing w:before="1" w:line="154" w:lineRule="exact"/>
              <w:ind w:left="282"/>
              <w:rPr>
                <w:rFonts w:ascii="Arial Narrow" w:hAnsi="Arial Narrow"/>
                <w:szCs w:val="24"/>
              </w:rPr>
            </w:pPr>
            <w:r w:rsidRPr="00A0339D">
              <w:rPr>
                <w:rFonts w:ascii="Arial Narrow" w:hAnsi="Arial Narrow"/>
                <w:color w:val="353535"/>
                <w:szCs w:val="24"/>
              </w:rPr>
              <w:t>Finish</w:t>
            </w:r>
          </w:p>
        </w:tc>
        <w:tc>
          <w:tcPr>
            <w:tcW w:w="5124" w:type="dxa"/>
            <w:tcBorders>
              <w:bottom w:val="single" w:sz="6" w:space="0" w:color="AFB9C9"/>
            </w:tcBorders>
            <w:shd w:val="clear" w:color="auto" w:fill="DCE0E5"/>
          </w:tcPr>
          <w:p w14:paraId="7F21CC9A" w14:textId="77777777" w:rsidR="002F1187" w:rsidRPr="00A0339D" w:rsidRDefault="002F1187" w:rsidP="002F1187">
            <w:pPr>
              <w:pStyle w:val="TableParagraph"/>
              <w:spacing w:before="1" w:line="154" w:lineRule="exact"/>
              <w:ind w:left="2044" w:right="2026"/>
              <w:jc w:val="center"/>
              <w:rPr>
                <w:rFonts w:ascii="Arial Narrow" w:hAnsi="Arial Narrow"/>
                <w:szCs w:val="24"/>
              </w:rPr>
            </w:pPr>
            <w:r w:rsidRPr="00A0339D">
              <w:rPr>
                <w:rFonts w:ascii="Arial Narrow" w:hAnsi="Arial Narrow"/>
                <w:color w:val="353535"/>
                <w:szCs w:val="24"/>
              </w:rPr>
              <w:t>Schedule Narrative</w:t>
            </w:r>
          </w:p>
        </w:tc>
      </w:tr>
      <w:tr w:rsidR="002F1187" w:rsidRPr="00A0339D" w14:paraId="75638213" w14:textId="77777777" w:rsidTr="00A0339D">
        <w:trPr>
          <w:trHeight w:val="174"/>
        </w:trPr>
        <w:tc>
          <w:tcPr>
            <w:tcW w:w="1106" w:type="dxa"/>
            <w:tcBorders>
              <w:top w:val="single" w:sz="6" w:space="0" w:color="AFB9C9"/>
              <w:left w:val="single" w:sz="6" w:space="0" w:color="AFB9C9"/>
              <w:bottom w:val="single" w:sz="6" w:space="0" w:color="AFB9C9"/>
              <w:right w:val="single" w:sz="6" w:space="0" w:color="AFB9C9"/>
            </w:tcBorders>
          </w:tcPr>
          <w:p w14:paraId="4965297B"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48F540EE" w14:textId="77777777" w:rsidR="002F1187" w:rsidRPr="00A0339D" w:rsidRDefault="002F1187" w:rsidP="002F1187">
            <w:pPr>
              <w:pStyle w:val="TableParagraph"/>
              <w:spacing w:before="4"/>
              <w:ind w:right="225"/>
              <w:jc w:val="right"/>
              <w:rPr>
                <w:rFonts w:ascii="Arial Narrow" w:hAnsi="Arial Narrow"/>
                <w:szCs w:val="24"/>
              </w:rPr>
            </w:pPr>
            <w:r w:rsidRPr="00A0339D">
              <w:rPr>
                <w:rFonts w:ascii="Arial Narrow" w:hAnsi="Arial Narrow"/>
                <w:w w:val="105"/>
                <w:szCs w:val="24"/>
              </w:rPr>
              <w:t>23.12.2</w:t>
            </w:r>
          </w:p>
        </w:tc>
        <w:tc>
          <w:tcPr>
            <w:tcW w:w="4197" w:type="dxa"/>
            <w:tcBorders>
              <w:top w:val="single" w:sz="6" w:space="0" w:color="AFB9C9"/>
              <w:left w:val="single" w:sz="6" w:space="0" w:color="AFB9C9"/>
              <w:bottom w:val="single" w:sz="6" w:space="0" w:color="AFB9C9"/>
              <w:right w:val="single" w:sz="6" w:space="0" w:color="AFB9C9"/>
            </w:tcBorders>
          </w:tcPr>
          <w:p w14:paraId="03C8BDDC" w14:textId="77777777" w:rsidR="002F1187" w:rsidRPr="00A0339D" w:rsidRDefault="002F1187" w:rsidP="002F1187">
            <w:pPr>
              <w:pStyle w:val="TableParagraph"/>
              <w:spacing w:before="4"/>
              <w:ind w:left="226"/>
              <w:rPr>
                <w:rFonts w:ascii="Arial Narrow" w:hAnsi="Arial Narrow"/>
                <w:szCs w:val="24"/>
              </w:rPr>
            </w:pPr>
            <w:r w:rsidRPr="00A0339D">
              <w:rPr>
                <w:rFonts w:ascii="Arial Narrow" w:hAnsi="Arial Narrow"/>
                <w:w w:val="105"/>
                <w:szCs w:val="24"/>
              </w:rPr>
              <w:t>TAG Meetings</w:t>
            </w:r>
          </w:p>
        </w:tc>
        <w:tc>
          <w:tcPr>
            <w:tcW w:w="967" w:type="dxa"/>
            <w:tcBorders>
              <w:top w:val="single" w:sz="6" w:space="0" w:color="AFB9C9"/>
              <w:left w:val="single" w:sz="6" w:space="0" w:color="AFB9C9"/>
              <w:bottom w:val="single" w:sz="6" w:space="0" w:color="AFB9C9"/>
              <w:right w:val="single" w:sz="6" w:space="0" w:color="AFB9C9"/>
            </w:tcBorders>
          </w:tcPr>
          <w:p w14:paraId="47285AC4"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12 mons</w:t>
            </w:r>
          </w:p>
        </w:tc>
        <w:tc>
          <w:tcPr>
            <w:tcW w:w="828" w:type="dxa"/>
            <w:tcBorders>
              <w:top w:val="single" w:sz="6" w:space="0" w:color="AFB9C9"/>
              <w:left w:val="single" w:sz="6" w:space="0" w:color="AFB9C9"/>
              <w:bottom w:val="single" w:sz="6" w:space="0" w:color="AFB9C9"/>
              <w:right w:val="single" w:sz="6" w:space="0" w:color="AFB9C9"/>
            </w:tcBorders>
          </w:tcPr>
          <w:p w14:paraId="722EF3BB" w14:textId="77777777" w:rsidR="002F1187" w:rsidRPr="00A0339D" w:rsidRDefault="002F1187" w:rsidP="002F1187">
            <w:pPr>
              <w:pStyle w:val="TableParagraph"/>
              <w:spacing w:before="4"/>
              <w:ind w:left="244"/>
              <w:rPr>
                <w:rFonts w:ascii="Arial Narrow" w:hAnsi="Arial Narrow"/>
                <w:szCs w:val="24"/>
              </w:rPr>
            </w:pPr>
            <w:r w:rsidRPr="00A0339D">
              <w:rPr>
                <w:rFonts w:ascii="Arial Narrow" w:hAnsi="Arial Narrow"/>
                <w:w w:val="105"/>
                <w:szCs w:val="24"/>
              </w:rPr>
              <w:t>7/1/2022</w:t>
            </w:r>
          </w:p>
        </w:tc>
        <w:tc>
          <w:tcPr>
            <w:tcW w:w="862" w:type="dxa"/>
            <w:tcBorders>
              <w:top w:val="single" w:sz="6" w:space="0" w:color="AFB9C9"/>
              <w:left w:val="single" w:sz="6" w:space="0" w:color="AFB9C9"/>
              <w:bottom w:val="single" w:sz="6" w:space="0" w:color="AFB9C9"/>
              <w:right w:val="single" w:sz="6" w:space="0" w:color="AFB9C9"/>
            </w:tcBorders>
          </w:tcPr>
          <w:p w14:paraId="0E4947AB" w14:textId="77777777" w:rsidR="002F1187" w:rsidRPr="00A0339D" w:rsidRDefault="002F1187" w:rsidP="002F1187">
            <w:pPr>
              <w:pStyle w:val="TableParagraph"/>
              <w:spacing w:before="4"/>
              <w:ind w:left="277"/>
              <w:rPr>
                <w:rFonts w:ascii="Arial Narrow" w:hAnsi="Arial Narrow"/>
                <w:szCs w:val="24"/>
              </w:rPr>
            </w:pPr>
            <w:r w:rsidRPr="00A0339D">
              <w:rPr>
                <w:rFonts w:ascii="Arial Narrow" w:hAnsi="Arial Narrow"/>
                <w:w w:val="105"/>
                <w:szCs w:val="24"/>
              </w:rPr>
              <w:t>6/9/2023</w:t>
            </w:r>
          </w:p>
        </w:tc>
        <w:tc>
          <w:tcPr>
            <w:tcW w:w="5124" w:type="dxa"/>
            <w:tcBorders>
              <w:top w:val="single" w:sz="6" w:space="0" w:color="AFB9C9"/>
              <w:left w:val="single" w:sz="6" w:space="0" w:color="AFB9C9"/>
              <w:bottom w:val="single" w:sz="6" w:space="0" w:color="AFB9C9"/>
              <w:right w:val="single" w:sz="6" w:space="0" w:color="AFB9C9"/>
            </w:tcBorders>
          </w:tcPr>
          <w:p w14:paraId="2C4F32FB" w14:textId="77777777" w:rsidR="002F1187" w:rsidRPr="00A0339D" w:rsidRDefault="002F1187" w:rsidP="002F1187">
            <w:pPr>
              <w:pStyle w:val="TableParagraph"/>
              <w:rPr>
                <w:rFonts w:ascii="Arial Narrow" w:hAnsi="Arial Narrow"/>
                <w:szCs w:val="24"/>
              </w:rPr>
            </w:pPr>
          </w:p>
        </w:tc>
      </w:tr>
      <w:tr w:rsidR="002F1187" w:rsidRPr="00A0339D" w14:paraId="1068F2C9" w14:textId="77777777" w:rsidTr="00A0339D">
        <w:trPr>
          <w:trHeight w:val="174"/>
        </w:trPr>
        <w:tc>
          <w:tcPr>
            <w:tcW w:w="1106" w:type="dxa"/>
            <w:tcBorders>
              <w:top w:val="single" w:sz="6" w:space="0" w:color="AFB9C9"/>
              <w:left w:val="single" w:sz="6" w:space="0" w:color="AFB9C9"/>
              <w:bottom w:val="single" w:sz="6" w:space="0" w:color="AFB9C9"/>
              <w:right w:val="single" w:sz="6" w:space="0" w:color="AFB9C9"/>
            </w:tcBorders>
          </w:tcPr>
          <w:p w14:paraId="05820A44" w14:textId="77777777" w:rsidR="002F1187" w:rsidRPr="00A0339D" w:rsidRDefault="002F1187" w:rsidP="002F1187">
            <w:pPr>
              <w:pStyle w:val="TableParagraph"/>
              <w:spacing w:before="4"/>
              <w:ind w:left="23"/>
              <w:rPr>
                <w:rFonts w:ascii="Arial Narrow" w:hAnsi="Arial Narrow"/>
                <w:szCs w:val="24"/>
              </w:rPr>
            </w:pPr>
            <w:r w:rsidRPr="00A0339D">
              <w:rPr>
                <w:rFonts w:ascii="Arial Narrow" w:hAnsi="Arial Narrow"/>
                <w:w w:val="105"/>
                <w:szCs w:val="24"/>
              </w:rPr>
              <w:t>2022–2023</w:t>
            </w:r>
          </w:p>
        </w:tc>
        <w:tc>
          <w:tcPr>
            <w:tcW w:w="712" w:type="dxa"/>
            <w:tcBorders>
              <w:top w:val="single" w:sz="6" w:space="0" w:color="AFB9C9"/>
              <w:left w:val="single" w:sz="6" w:space="0" w:color="AFB9C9"/>
              <w:bottom w:val="single" w:sz="6" w:space="0" w:color="AFB9C9"/>
              <w:right w:val="single" w:sz="6" w:space="0" w:color="AFB9C9"/>
            </w:tcBorders>
          </w:tcPr>
          <w:p w14:paraId="68D093D0" w14:textId="77777777" w:rsidR="002F1187" w:rsidRPr="00A0339D" w:rsidRDefault="002F1187" w:rsidP="002F1187">
            <w:pPr>
              <w:pStyle w:val="TableParagraph"/>
              <w:spacing w:before="4"/>
              <w:ind w:right="226"/>
              <w:jc w:val="right"/>
              <w:rPr>
                <w:rFonts w:ascii="Arial Narrow" w:hAnsi="Arial Narrow"/>
                <w:szCs w:val="24"/>
              </w:rPr>
            </w:pPr>
            <w:r w:rsidRPr="00A0339D">
              <w:rPr>
                <w:rFonts w:ascii="Arial Narrow" w:hAnsi="Arial Narrow"/>
                <w:w w:val="105"/>
                <w:szCs w:val="24"/>
              </w:rPr>
              <w:t>23.12.3</w:t>
            </w:r>
          </w:p>
        </w:tc>
        <w:tc>
          <w:tcPr>
            <w:tcW w:w="4197" w:type="dxa"/>
            <w:tcBorders>
              <w:top w:val="single" w:sz="6" w:space="0" w:color="AFB9C9"/>
              <w:left w:val="single" w:sz="6" w:space="0" w:color="AFB9C9"/>
              <w:bottom w:val="single" w:sz="6" w:space="0" w:color="AFB9C9"/>
              <w:right w:val="single" w:sz="6" w:space="0" w:color="AFB9C9"/>
            </w:tcBorders>
          </w:tcPr>
          <w:p w14:paraId="24C38CD9" w14:textId="77777777" w:rsidR="002F1187" w:rsidRPr="00A0339D" w:rsidRDefault="002F1187" w:rsidP="002F1187">
            <w:pPr>
              <w:pStyle w:val="TableParagraph"/>
              <w:spacing w:before="4"/>
              <w:ind w:left="225"/>
              <w:rPr>
                <w:rFonts w:ascii="Arial Narrow" w:hAnsi="Arial Narrow"/>
                <w:szCs w:val="24"/>
              </w:rPr>
            </w:pPr>
            <w:r w:rsidRPr="00A0339D">
              <w:rPr>
                <w:rFonts w:ascii="Arial Narrow" w:hAnsi="Arial Narrow"/>
                <w:w w:val="105"/>
                <w:szCs w:val="24"/>
              </w:rPr>
              <w:t>Special Studies and Research Projects</w:t>
            </w:r>
          </w:p>
        </w:tc>
        <w:tc>
          <w:tcPr>
            <w:tcW w:w="967" w:type="dxa"/>
            <w:tcBorders>
              <w:top w:val="single" w:sz="6" w:space="0" w:color="AFB9C9"/>
              <w:left w:val="single" w:sz="6" w:space="0" w:color="AFB9C9"/>
              <w:bottom w:val="single" w:sz="6" w:space="0" w:color="AFB9C9"/>
              <w:right w:val="single" w:sz="6" w:space="0" w:color="AFB9C9"/>
            </w:tcBorders>
          </w:tcPr>
          <w:p w14:paraId="7CFF2517" w14:textId="77777777" w:rsidR="002F1187" w:rsidRPr="00A0339D" w:rsidRDefault="002F1187" w:rsidP="002F1187">
            <w:pPr>
              <w:pStyle w:val="TableParagraph"/>
              <w:spacing w:before="4"/>
              <w:ind w:left="25"/>
              <w:rPr>
                <w:rFonts w:ascii="Arial Narrow" w:hAnsi="Arial Narrow"/>
                <w:szCs w:val="24"/>
              </w:rPr>
            </w:pPr>
            <w:r w:rsidRPr="00A0339D">
              <w:rPr>
                <w:rFonts w:ascii="Arial Narrow" w:hAnsi="Arial Narrow"/>
                <w:w w:val="105"/>
                <w:szCs w:val="24"/>
              </w:rPr>
              <w:t>12 mons</w:t>
            </w:r>
          </w:p>
        </w:tc>
        <w:tc>
          <w:tcPr>
            <w:tcW w:w="828" w:type="dxa"/>
            <w:tcBorders>
              <w:top w:val="single" w:sz="6" w:space="0" w:color="AFB9C9"/>
              <w:left w:val="single" w:sz="6" w:space="0" w:color="AFB9C9"/>
              <w:bottom w:val="single" w:sz="6" w:space="0" w:color="AFB9C9"/>
              <w:right w:val="single" w:sz="6" w:space="0" w:color="AFB9C9"/>
            </w:tcBorders>
          </w:tcPr>
          <w:p w14:paraId="633ECF66" w14:textId="77777777" w:rsidR="002F1187" w:rsidRPr="00A0339D" w:rsidRDefault="002F1187" w:rsidP="002F1187">
            <w:pPr>
              <w:pStyle w:val="TableParagraph"/>
              <w:spacing w:before="4"/>
              <w:ind w:left="244"/>
              <w:rPr>
                <w:rFonts w:ascii="Arial Narrow" w:hAnsi="Arial Narrow"/>
                <w:szCs w:val="24"/>
              </w:rPr>
            </w:pPr>
            <w:r w:rsidRPr="00A0339D">
              <w:rPr>
                <w:rFonts w:ascii="Arial Narrow" w:hAnsi="Arial Narrow"/>
                <w:w w:val="105"/>
                <w:szCs w:val="24"/>
              </w:rPr>
              <w:t>7/1/2022</w:t>
            </w:r>
          </w:p>
        </w:tc>
        <w:tc>
          <w:tcPr>
            <w:tcW w:w="862" w:type="dxa"/>
            <w:tcBorders>
              <w:top w:val="single" w:sz="6" w:space="0" w:color="AFB9C9"/>
              <w:left w:val="single" w:sz="6" w:space="0" w:color="AFB9C9"/>
              <w:bottom w:val="single" w:sz="6" w:space="0" w:color="AFB9C9"/>
              <w:right w:val="single" w:sz="6" w:space="0" w:color="AFB9C9"/>
            </w:tcBorders>
          </w:tcPr>
          <w:p w14:paraId="7BA7798E" w14:textId="77777777" w:rsidR="002F1187" w:rsidRPr="00A0339D" w:rsidRDefault="002F1187" w:rsidP="002F1187">
            <w:pPr>
              <w:pStyle w:val="TableParagraph"/>
              <w:spacing w:before="4"/>
              <w:ind w:left="278"/>
              <w:rPr>
                <w:rFonts w:ascii="Arial Narrow" w:hAnsi="Arial Narrow"/>
                <w:szCs w:val="24"/>
              </w:rPr>
            </w:pPr>
            <w:r w:rsidRPr="00A0339D">
              <w:rPr>
                <w:rFonts w:ascii="Arial Narrow" w:hAnsi="Arial Narrow"/>
                <w:w w:val="105"/>
                <w:szCs w:val="24"/>
              </w:rPr>
              <w:t>6/9/2023</w:t>
            </w:r>
          </w:p>
        </w:tc>
        <w:tc>
          <w:tcPr>
            <w:tcW w:w="5124" w:type="dxa"/>
            <w:tcBorders>
              <w:top w:val="single" w:sz="6" w:space="0" w:color="AFB9C9"/>
              <w:left w:val="single" w:sz="6" w:space="0" w:color="AFB9C9"/>
              <w:bottom w:val="single" w:sz="6" w:space="0" w:color="AFB9C9"/>
              <w:right w:val="single" w:sz="6" w:space="0" w:color="AFB9C9"/>
            </w:tcBorders>
          </w:tcPr>
          <w:p w14:paraId="62EF464D" w14:textId="77777777" w:rsidR="002F1187" w:rsidRPr="00A0339D" w:rsidRDefault="002F1187" w:rsidP="002F1187">
            <w:pPr>
              <w:pStyle w:val="TableParagraph"/>
              <w:rPr>
                <w:rFonts w:ascii="Arial Narrow" w:hAnsi="Arial Narrow"/>
                <w:szCs w:val="24"/>
              </w:rPr>
            </w:pPr>
          </w:p>
        </w:tc>
      </w:tr>
    </w:tbl>
    <w:p w14:paraId="2536B155" w14:textId="77777777" w:rsidR="002F1187" w:rsidRDefault="002F1187" w:rsidP="002F1187">
      <w:pPr>
        <w:rPr>
          <w:rFonts w:ascii="Times New Roman"/>
          <w:sz w:val="10"/>
        </w:rPr>
        <w:sectPr w:rsidR="002F1187" w:rsidSect="00064CFF">
          <w:pgSz w:w="20160" w:h="12240" w:orient="landscape" w:code="5"/>
          <w:pgMar w:top="1060" w:right="900" w:bottom="800" w:left="900" w:header="647" w:footer="611" w:gutter="0"/>
          <w:cols w:space="720"/>
          <w:docGrid w:linePitch="326"/>
        </w:sectPr>
      </w:pPr>
    </w:p>
    <w:tbl>
      <w:tblPr>
        <w:tblW w:w="5000" w:type="pct"/>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468"/>
        <w:gridCol w:w="943"/>
        <w:gridCol w:w="5570"/>
        <w:gridCol w:w="1282"/>
        <w:gridCol w:w="1141"/>
        <w:gridCol w:w="1141"/>
        <w:gridCol w:w="6799"/>
      </w:tblGrid>
      <w:tr w:rsidR="002F1187" w:rsidRPr="00A0339D" w14:paraId="3F97B86B" w14:textId="77777777" w:rsidTr="00A0339D">
        <w:trPr>
          <w:trHeight w:val="172"/>
          <w:tblHeader/>
        </w:trPr>
        <w:tc>
          <w:tcPr>
            <w:tcW w:w="1070" w:type="dxa"/>
            <w:tcBorders>
              <w:bottom w:val="single" w:sz="6" w:space="0" w:color="AFB9C9"/>
            </w:tcBorders>
            <w:shd w:val="clear" w:color="auto" w:fill="DCE0E5"/>
          </w:tcPr>
          <w:p w14:paraId="3E3DD914" w14:textId="77777777" w:rsidR="002F1187" w:rsidRPr="00A0339D" w:rsidRDefault="002F1187" w:rsidP="002F1187">
            <w:pPr>
              <w:pStyle w:val="TableParagraph"/>
              <w:spacing w:before="9" w:line="143" w:lineRule="exact"/>
              <w:ind w:left="232"/>
              <w:rPr>
                <w:rFonts w:ascii="Arial Narrow" w:hAnsi="Arial Narrow"/>
                <w:szCs w:val="24"/>
              </w:rPr>
            </w:pPr>
            <w:r w:rsidRPr="00A0339D">
              <w:rPr>
                <w:rFonts w:ascii="Arial Narrow" w:hAnsi="Arial Narrow"/>
                <w:color w:val="353535"/>
                <w:w w:val="105"/>
                <w:szCs w:val="24"/>
              </w:rPr>
              <w:t>Admin Year</w:t>
            </w:r>
          </w:p>
        </w:tc>
        <w:tc>
          <w:tcPr>
            <w:tcW w:w="688" w:type="dxa"/>
            <w:tcBorders>
              <w:bottom w:val="single" w:sz="6" w:space="0" w:color="AFB9C9"/>
            </w:tcBorders>
            <w:shd w:val="clear" w:color="auto" w:fill="DCE0E5"/>
          </w:tcPr>
          <w:p w14:paraId="65BDADE1" w14:textId="77777777" w:rsidR="002F1187" w:rsidRPr="00A0339D" w:rsidRDefault="002F1187" w:rsidP="002F1187">
            <w:pPr>
              <w:pStyle w:val="TableParagraph"/>
              <w:spacing w:before="9" w:line="143" w:lineRule="exact"/>
              <w:ind w:left="223"/>
              <w:rPr>
                <w:rFonts w:ascii="Arial Narrow" w:hAnsi="Arial Narrow"/>
                <w:szCs w:val="24"/>
              </w:rPr>
            </w:pPr>
            <w:r w:rsidRPr="00A0339D">
              <w:rPr>
                <w:rFonts w:ascii="Arial Narrow" w:hAnsi="Arial Narrow"/>
                <w:color w:val="353535"/>
                <w:w w:val="105"/>
                <w:szCs w:val="24"/>
              </w:rPr>
              <w:t>WBS</w:t>
            </w:r>
          </w:p>
        </w:tc>
        <w:tc>
          <w:tcPr>
            <w:tcW w:w="4062" w:type="dxa"/>
            <w:tcBorders>
              <w:bottom w:val="single" w:sz="6" w:space="0" w:color="AFB9C9"/>
            </w:tcBorders>
            <w:shd w:val="clear" w:color="auto" w:fill="DCE0E5"/>
          </w:tcPr>
          <w:p w14:paraId="38C473DF" w14:textId="77777777" w:rsidR="002F1187" w:rsidRPr="00A0339D" w:rsidRDefault="002F1187" w:rsidP="002F1187">
            <w:pPr>
              <w:pStyle w:val="TableParagraph"/>
              <w:spacing w:before="9" w:line="143" w:lineRule="exact"/>
              <w:ind w:left="1730" w:right="1713"/>
              <w:jc w:val="center"/>
              <w:rPr>
                <w:rFonts w:ascii="Arial Narrow" w:hAnsi="Arial Narrow"/>
                <w:szCs w:val="24"/>
              </w:rPr>
            </w:pPr>
            <w:r w:rsidRPr="00A0339D">
              <w:rPr>
                <w:rFonts w:ascii="Arial Narrow" w:hAnsi="Arial Narrow"/>
                <w:color w:val="353535"/>
                <w:w w:val="105"/>
                <w:szCs w:val="24"/>
              </w:rPr>
              <w:t>Task Name</w:t>
            </w:r>
          </w:p>
        </w:tc>
        <w:tc>
          <w:tcPr>
            <w:tcW w:w="935" w:type="dxa"/>
            <w:tcBorders>
              <w:bottom w:val="single" w:sz="6" w:space="0" w:color="AFB9C9"/>
            </w:tcBorders>
            <w:shd w:val="clear" w:color="auto" w:fill="DCE0E5"/>
          </w:tcPr>
          <w:p w14:paraId="639DF166" w14:textId="77777777" w:rsidR="002F1187" w:rsidRPr="00A0339D" w:rsidRDefault="002F1187" w:rsidP="002F1187">
            <w:pPr>
              <w:pStyle w:val="TableParagraph"/>
              <w:spacing w:before="9" w:line="143" w:lineRule="exact"/>
              <w:ind w:left="241"/>
              <w:rPr>
                <w:rFonts w:ascii="Arial Narrow" w:hAnsi="Arial Narrow"/>
                <w:szCs w:val="24"/>
              </w:rPr>
            </w:pPr>
            <w:r w:rsidRPr="00A0339D">
              <w:rPr>
                <w:rFonts w:ascii="Arial Narrow" w:hAnsi="Arial Narrow"/>
                <w:color w:val="353535"/>
                <w:w w:val="105"/>
                <w:szCs w:val="24"/>
              </w:rPr>
              <w:t>Duration</w:t>
            </w:r>
          </w:p>
        </w:tc>
        <w:tc>
          <w:tcPr>
            <w:tcW w:w="832" w:type="dxa"/>
            <w:tcBorders>
              <w:bottom w:val="single" w:sz="6" w:space="0" w:color="AFB9C9"/>
            </w:tcBorders>
            <w:shd w:val="clear" w:color="auto" w:fill="DCE0E5"/>
          </w:tcPr>
          <w:p w14:paraId="3D42C985" w14:textId="77777777" w:rsidR="002F1187" w:rsidRPr="00A0339D" w:rsidRDefault="002F1187" w:rsidP="002F1187">
            <w:pPr>
              <w:pStyle w:val="TableParagraph"/>
              <w:spacing w:before="9" w:line="143" w:lineRule="exact"/>
              <w:ind w:left="278" w:right="259"/>
              <w:jc w:val="center"/>
              <w:rPr>
                <w:rFonts w:ascii="Arial Narrow" w:hAnsi="Arial Narrow"/>
                <w:szCs w:val="24"/>
              </w:rPr>
            </w:pPr>
            <w:r w:rsidRPr="00A0339D">
              <w:rPr>
                <w:rFonts w:ascii="Arial Narrow" w:hAnsi="Arial Narrow"/>
                <w:color w:val="353535"/>
                <w:w w:val="105"/>
                <w:szCs w:val="24"/>
              </w:rPr>
              <w:t>Start</w:t>
            </w:r>
          </w:p>
        </w:tc>
        <w:tc>
          <w:tcPr>
            <w:tcW w:w="832" w:type="dxa"/>
            <w:tcBorders>
              <w:bottom w:val="single" w:sz="6" w:space="0" w:color="AFB9C9"/>
            </w:tcBorders>
            <w:shd w:val="clear" w:color="auto" w:fill="DCE0E5"/>
          </w:tcPr>
          <w:p w14:paraId="4639C9A2" w14:textId="77777777" w:rsidR="002F1187" w:rsidRPr="00A0339D" w:rsidRDefault="002F1187" w:rsidP="002F1187">
            <w:pPr>
              <w:pStyle w:val="TableParagraph"/>
              <w:spacing w:before="9" w:line="143" w:lineRule="exact"/>
              <w:ind w:left="270"/>
              <w:rPr>
                <w:rFonts w:ascii="Arial Narrow" w:hAnsi="Arial Narrow"/>
                <w:szCs w:val="24"/>
              </w:rPr>
            </w:pPr>
            <w:r w:rsidRPr="00A0339D">
              <w:rPr>
                <w:rFonts w:ascii="Arial Narrow" w:hAnsi="Arial Narrow"/>
                <w:color w:val="353535"/>
                <w:w w:val="105"/>
                <w:szCs w:val="24"/>
              </w:rPr>
              <w:t>Finish</w:t>
            </w:r>
          </w:p>
        </w:tc>
        <w:tc>
          <w:tcPr>
            <w:tcW w:w="4958" w:type="dxa"/>
            <w:tcBorders>
              <w:bottom w:val="single" w:sz="6" w:space="0" w:color="AFB9C9"/>
            </w:tcBorders>
            <w:shd w:val="clear" w:color="auto" w:fill="DCE0E5"/>
          </w:tcPr>
          <w:p w14:paraId="31F92F48" w14:textId="77777777" w:rsidR="002F1187" w:rsidRPr="00A0339D" w:rsidRDefault="002F1187" w:rsidP="002F1187">
            <w:pPr>
              <w:pStyle w:val="TableParagraph"/>
              <w:spacing w:before="9" w:line="143" w:lineRule="exact"/>
              <w:ind w:left="1982" w:right="1959"/>
              <w:jc w:val="center"/>
              <w:rPr>
                <w:rFonts w:ascii="Arial Narrow" w:hAnsi="Arial Narrow"/>
                <w:szCs w:val="24"/>
              </w:rPr>
            </w:pPr>
            <w:r w:rsidRPr="00A0339D">
              <w:rPr>
                <w:rFonts w:ascii="Arial Narrow" w:hAnsi="Arial Narrow"/>
                <w:color w:val="353535"/>
                <w:w w:val="105"/>
                <w:szCs w:val="24"/>
              </w:rPr>
              <w:t>Schedule Narrative</w:t>
            </w:r>
          </w:p>
        </w:tc>
      </w:tr>
      <w:tr w:rsidR="002F1187" w:rsidRPr="00A0339D" w14:paraId="4408E853"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shd w:val="clear" w:color="auto" w:fill="B4C4E3"/>
          </w:tcPr>
          <w:p w14:paraId="3A8AC3DA"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shd w:val="clear" w:color="auto" w:fill="B4C4E3"/>
          </w:tcPr>
          <w:p w14:paraId="78885A02"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24</w:t>
            </w:r>
          </w:p>
        </w:tc>
        <w:tc>
          <w:tcPr>
            <w:tcW w:w="4062" w:type="dxa"/>
            <w:tcBorders>
              <w:top w:val="single" w:sz="6" w:space="0" w:color="AFB9C9"/>
              <w:left w:val="single" w:sz="6" w:space="0" w:color="AFB9C9"/>
              <w:bottom w:val="single" w:sz="6" w:space="0" w:color="AFB9C9"/>
              <w:right w:val="single" w:sz="6" w:space="0" w:color="AFB9C9"/>
            </w:tcBorders>
            <w:shd w:val="clear" w:color="auto" w:fill="B4C4E3"/>
          </w:tcPr>
          <w:p w14:paraId="21F1FA6F" w14:textId="77777777" w:rsidR="002F1187" w:rsidRPr="00A0339D" w:rsidRDefault="002F1187" w:rsidP="002F1187">
            <w:pPr>
              <w:pStyle w:val="TableParagraph"/>
              <w:ind w:left="25"/>
              <w:rPr>
                <w:rFonts w:ascii="Arial Narrow" w:hAnsi="Arial Narrow"/>
                <w:b/>
                <w:szCs w:val="24"/>
              </w:rPr>
            </w:pPr>
            <w:r w:rsidRPr="00A0339D">
              <w:rPr>
                <w:rFonts w:ascii="Arial Narrow" w:hAnsi="Arial Narrow"/>
                <w:b/>
                <w:w w:val="105"/>
                <w:szCs w:val="24"/>
              </w:rPr>
              <w:t>2023–2024 Admin Year</w:t>
            </w:r>
          </w:p>
        </w:tc>
        <w:tc>
          <w:tcPr>
            <w:tcW w:w="935" w:type="dxa"/>
            <w:tcBorders>
              <w:top w:val="single" w:sz="6" w:space="0" w:color="AFB9C9"/>
              <w:left w:val="single" w:sz="6" w:space="0" w:color="AFB9C9"/>
              <w:bottom w:val="single" w:sz="6" w:space="0" w:color="AFB9C9"/>
              <w:right w:val="single" w:sz="6" w:space="0" w:color="AFB9C9"/>
            </w:tcBorders>
            <w:shd w:val="clear" w:color="auto" w:fill="B4C4E3"/>
          </w:tcPr>
          <w:p w14:paraId="5B2149F7" w14:textId="77777777" w:rsidR="002F1187" w:rsidRPr="00A0339D" w:rsidRDefault="002F1187" w:rsidP="002F1187">
            <w:pPr>
              <w:pStyle w:val="TableParagraph"/>
              <w:ind w:left="25"/>
              <w:rPr>
                <w:rFonts w:ascii="Arial Narrow" w:hAnsi="Arial Narrow"/>
                <w:b/>
                <w:szCs w:val="24"/>
              </w:rPr>
            </w:pPr>
            <w:r w:rsidRPr="00A0339D">
              <w:rPr>
                <w:rFonts w:ascii="Arial Narrow" w:hAnsi="Arial Narrow"/>
                <w:b/>
                <w:w w:val="105"/>
                <w:szCs w:val="24"/>
              </w:rPr>
              <w:t>626 days</w:t>
            </w:r>
          </w:p>
        </w:tc>
        <w:tc>
          <w:tcPr>
            <w:tcW w:w="832" w:type="dxa"/>
            <w:tcBorders>
              <w:top w:val="single" w:sz="6" w:space="0" w:color="AFB9C9"/>
              <w:left w:val="single" w:sz="6" w:space="0" w:color="AFB9C9"/>
              <w:bottom w:val="single" w:sz="6" w:space="0" w:color="AFB9C9"/>
              <w:right w:val="single" w:sz="6" w:space="0" w:color="AFB9C9"/>
            </w:tcBorders>
            <w:shd w:val="clear" w:color="auto" w:fill="B4C4E3"/>
          </w:tcPr>
          <w:p w14:paraId="271F7A2C" w14:textId="77777777" w:rsidR="002F1187" w:rsidRPr="00A0339D" w:rsidRDefault="002F1187" w:rsidP="002F1187">
            <w:pPr>
              <w:pStyle w:val="TableParagraph"/>
              <w:ind w:right="2"/>
              <w:jc w:val="right"/>
              <w:rPr>
                <w:rFonts w:ascii="Arial Narrow" w:hAnsi="Arial Narrow"/>
                <w:b/>
                <w:szCs w:val="24"/>
              </w:rPr>
            </w:pPr>
            <w:r w:rsidRPr="00A0339D">
              <w:rPr>
                <w:rFonts w:ascii="Arial Narrow" w:hAnsi="Arial Narrow"/>
                <w:b/>
                <w:szCs w:val="24"/>
              </w:rPr>
              <w:t>8/1/2022</w:t>
            </w:r>
          </w:p>
        </w:tc>
        <w:tc>
          <w:tcPr>
            <w:tcW w:w="832" w:type="dxa"/>
            <w:tcBorders>
              <w:top w:val="single" w:sz="6" w:space="0" w:color="AFB9C9"/>
              <w:left w:val="single" w:sz="6" w:space="0" w:color="AFB9C9"/>
              <w:bottom w:val="single" w:sz="6" w:space="0" w:color="AFB9C9"/>
              <w:right w:val="single" w:sz="6" w:space="0" w:color="AFB9C9"/>
            </w:tcBorders>
            <w:shd w:val="clear" w:color="auto" w:fill="B4C4E3"/>
          </w:tcPr>
          <w:p w14:paraId="7D9EC3F8" w14:textId="77777777" w:rsidR="002F1187" w:rsidRPr="00A0339D" w:rsidRDefault="002F1187" w:rsidP="002F1187">
            <w:pPr>
              <w:pStyle w:val="TableParagraph"/>
              <w:jc w:val="right"/>
              <w:rPr>
                <w:rFonts w:ascii="Arial Narrow" w:hAnsi="Arial Narrow"/>
                <w:b/>
                <w:szCs w:val="24"/>
              </w:rPr>
            </w:pPr>
            <w:r w:rsidRPr="00A0339D">
              <w:rPr>
                <w:rFonts w:ascii="Arial Narrow" w:hAnsi="Arial Narrow"/>
                <w:b/>
                <w:szCs w:val="24"/>
              </w:rPr>
              <w:t>12/30/2024</w:t>
            </w:r>
          </w:p>
        </w:tc>
        <w:tc>
          <w:tcPr>
            <w:tcW w:w="4958" w:type="dxa"/>
            <w:tcBorders>
              <w:top w:val="single" w:sz="6" w:space="0" w:color="AFB9C9"/>
              <w:left w:val="single" w:sz="6" w:space="0" w:color="AFB9C9"/>
              <w:bottom w:val="single" w:sz="6" w:space="0" w:color="AFB9C9"/>
              <w:right w:val="single" w:sz="6" w:space="0" w:color="AFB9C9"/>
            </w:tcBorders>
            <w:shd w:val="clear" w:color="auto" w:fill="B4C4E3"/>
          </w:tcPr>
          <w:p w14:paraId="4ED10711" w14:textId="77777777" w:rsidR="002F1187" w:rsidRPr="00A0339D" w:rsidRDefault="002F1187" w:rsidP="002F1187">
            <w:pPr>
              <w:pStyle w:val="TableParagraph"/>
              <w:rPr>
                <w:rFonts w:ascii="Arial Narrow" w:hAnsi="Arial Narrow"/>
                <w:szCs w:val="24"/>
              </w:rPr>
            </w:pPr>
          </w:p>
        </w:tc>
      </w:tr>
      <w:tr w:rsidR="002F1187" w:rsidRPr="00A0339D" w14:paraId="02A3A757"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24C58721"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48DDC1B3"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24.1</w:t>
            </w:r>
          </w:p>
        </w:tc>
        <w:tc>
          <w:tcPr>
            <w:tcW w:w="4062" w:type="dxa"/>
            <w:tcBorders>
              <w:top w:val="single" w:sz="6" w:space="0" w:color="AFB9C9"/>
              <w:left w:val="single" w:sz="6" w:space="0" w:color="AFB9C9"/>
              <w:bottom w:val="single" w:sz="6" w:space="0" w:color="AFB9C9"/>
              <w:right w:val="single" w:sz="6" w:space="0" w:color="AFB9C9"/>
            </w:tcBorders>
          </w:tcPr>
          <w:p w14:paraId="7E5CB927"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Foundational Work</w:t>
            </w:r>
          </w:p>
        </w:tc>
        <w:tc>
          <w:tcPr>
            <w:tcW w:w="935" w:type="dxa"/>
            <w:tcBorders>
              <w:top w:val="single" w:sz="6" w:space="0" w:color="AFB9C9"/>
              <w:left w:val="single" w:sz="6" w:space="0" w:color="AFB9C9"/>
              <w:bottom w:val="single" w:sz="6" w:space="0" w:color="AFB9C9"/>
              <w:right w:val="single" w:sz="6" w:space="0" w:color="AFB9C9"/>
            </w:tcBorders>
          </w:tcPr>
          <w:p w14:paraId="46381829"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287 days</w:t>
            </w:r>
          </w:p>
        </w:tc>
        <w:tc>
          <w:tcPr>
            <w:tcW w:w="832" w:type="dxa"/>
            <w:tcBorders>
              <w:top w:val="single" w:sz="6" w:space="0" w:color="AFB9C9"/>
              <w:left w:val="single" w:sz="6" w:space="0" w:color="AFB9C9"/>
              <w:bottom w:val="single" w:sz="6" w:space="0" w:color="AFB9C9"/>
              <w:right w:val="single" w:sz="6" w:space="0" w:color="AFB9C9"/>
            </w:tcBorders>
          </w:tcPr>
          <w:p w14:paraId="7103B4A2" w14:textId="77777777" w:rsidR="002F1187" w:rsidRPr="00A0339D" w:rsidRDefault="002F1187" w:rsidP="002F1187">
            <w:pPr>
              <w:pStyle w:val="TableParagraph"/>
              <w:ind w:right="3"/>
              <w:jc w:val="right"/>
              <w:rPr>
                <w:rFonts w:ascii="Arial Narrow" w:hAnsi="Arial Narrow"/>
                <w:b/>
                <w:szCs w:val="24"/>
              </w:rPr>
            </w:pPr>
            <w:r w:rsidRPr="00A0339D">
              <w:rPr>
                <w:rFonts w:ascii="Arial Narrow" w:hAnsi="Arial Narrow"/>
                <w:b/>
                <w:szCs w:val="24"/>
              </w:rPr>
              <w:t>8/1/2022</w:t>
            </w:r>
          </w:p>
        </w:tc>
        <w:tc>
          <w:tcPr>
            <w:tcW w:w="832" w:type="dxa"/>
            <w:tcBorders>
              <w:top w:val="single" w:sz="6" w:space="0" w:color="AFB9C9"/>
              <w:left w:val="single" w:sz="6" w:space="0" w:color="AFB9C9"/>
              <w:bottom w:val="single" w:sz="6" w:space="0" w:color="AFB9C9"/>
              <w:right w:val="single" w:sz="6" w:space="0" w:color="AFB9C9"/>
            </w:tcBorders>
          </w:tcPr>
          <w:p w14:paraId="36359F97" w14:textId="77777777" w:rsidR="002F1187" w:rsidRPr="00A0339D" w:rsidRDefault="002F1187" w:rsidP="002F1187">
            <w:pPr>
              <w:pStyle w:val="TableParagraph"/>
              <w:ind w:right="1"/>
              <w:jc w:val="right"/>
              <w:rPr>
                <w:rFonts w:ascii="Arial Narrow" w:hAnsi="Arial Narrow"/>
                <w:b/>
                <w:szCs w:val="24"/>
              </w:rPr>
            </w:pPr>
            <w:r w:rsidRPr="00A0339D">
              <w:rPr>
                <w:rFonts w:ascii="Arial Narrow" w:hAnsi="Arial Narrow"/>
                <w:b/>
                <w:szCs w:val="24"/>
              </w:rPr>
              <w:t>9/12/2023</w:t>
            </w:r>
          </w:p>
        </w:tc>
        <w:tc>
          <w:tcPr>
            <w:tcW w:w="4958" w:type="dxa"/>
            <w:tcBorders>
              <w:top w:val="single" w:sz="6" w:space="0" w:color="AFB9C9"/>
              <w:left w:val="single" w:sz="6" w:space="0" w:color="AFB9C9"/>
              <w:bottom w:val="single" w:sz="6" w:space="0" w:color="AFB9C9"/>
              <w:right w:val="single" w:sz="6" w:space="0" w:color="AFB9C9"/>
            </w:tcBorders>
          </w:tcPr>
          <w:p w14:paraId="42383DB2" w14:textId="77777777" w:rsidR="002F1187" w:rsidRPr="00A0339D" w:rsidRDefault="002F1187" w:rsidP="002F1187">
            <w:pPr>
              <w:pStyle w:val="TableParagraph"/>
              <w:rPr>
                <w:rFonts w:ascii="Arial Narrow" w:hAnsi="Arial Narrow"/>
                <w:szCs w:val="24"/>
              </w:rPr>
            </w:pPr>
          </w:p>
        </w:tc>
      </w:tr>
      <w:tr w:rsidR="002F1187" w:rsidRPr="00A0339D" w14:paraId="490140D0"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B5767A1"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432F8014"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24.1.1</w:t>
            </w:r>
          </w:p>
        </w:tc>
        <w:tc>
          <w:tcPr>
            <w:tcW w:w="4062" w:type="dxa"/>
            <w:tcBorders>
              <w:top w:val="single" w:sz="6" w:space="0" w:color="AFB9C9"/>
              <w:left w:val="single" w:sz="6" w:space="0" w:color="AFB9C9"/>
              <w:bottom w:val="single" w:sz="6" w:space="0" w:color="AFB9C9"/>
              <w:right w:val="single" w:sz="6" w:space="0" w:color="AFB9C9"/>
            </w:tcBorders>
          </w:tcPr>
          <w:p w14:paraId="10516206"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Project Management Plans</w:t>
            </w:r>
          </w:p>
        </w:tc>
        <w:tc>
          <w:tcPr>
            <w:tcW w:w="935" w:type="dxa"/>
            <w:tcBorders>
              <w:top w:val="single" w:sz="6" w:space="0" w:color="AFB9C9"/>
              <w:left w:val="single" w:sz="6" w:space="0" w:color="AFB9C9"/>
              <w:bottom w:val="single" w:sz="6" w:space="0" w:color="AFB9C9"/>
              <w:right w:val="single" w:sz="6" w:space="0" w:color="AFB9C9"/>
            </w:tcBorders>
          </w:tcPr>
          <w:p w14:paraId="1D2A4318"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3 mons</w:t>
            </w:r>
          </w:p>
        </w:tc>
        <w:tc>
          <w:tcPr>
            <w:tcW w:w="832" w:type="dxa"/>
            <w:tcBorders>
              <w:top w:val="single" w:sz="6" w:space="0" w:color="AFB9C9"/>
              <w:left w:val="single" w:sz="6" w:space="0" w:color="AFB9C9"/>
              <w:bottom w:val="single" w:sz="6" w:space="0" w:color="AFB9C9"/>
              <w:right w:val="single" w:sz="6" w:space="0" w:color="AFB9C9"/>
            </w:tcBorders>
          </w:tcPr>
          <w:p w14:paraId="795CAB0F"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4/11/2023</w:t>
            </w:r>
          </w:p>
        </w:tc>
        <w:tc>
          <w:tcPr>
            <w:tcW w:w="832" w:type="dxa"/>
            <w:tcBorders>
              <w:top w:val="single" w:sz="6" w:space="0" w:color="AFB9C9"/>
              <w:left w:val="single" w:sz="6" w:space="0" w:color="AFB9C9"/>
              <w:bottom w:val="single" w:sz="6" w:space="0" w:color="AFB9C9"/>
              <w:right w:val="single" w:sz="6" w:space="0" w:color="AFB9C9"/>
            </w:tcBorders>
          </w:tcPr>
          <w:p w14:paraId="731B5941"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7/3/2023</w:t>
            </w:r>
          </w:p>
        </w:tc>
        <w:tc>
          <w:tcPr>
            <w:tcW w:w="4958" w:type="dxa"/>
            <w:tcBorders>
              <w:top w:val="single" w:sz="6" w:space="0" w:color="AFB9C9"/>
              <w:left w:val="single" w:sz="6" w:space="0" w:color="AFB9C9"/>
              <w:bottom w:val="single" w:sz="6" w:space="0" w:color="AFB9C9"/>
              <w:right w:val="single" w:sz="6" w:space="0" w:color="AFB9C9"/>
            </w:tcBorders>
          </w:tcPr>
          <w:p w14:paraId="7B3C07B9" w14:textId="77777777" w:rsidR="002F1187" w:rsidRPr="00A0339D" w:rsidRDefault="002F1187" w:rsidP="002F1187">
            <w:pPr>
              <w:pStyle w:val="TableParagraph"/>
              <w:rPr>
                <w:rFonts w:ascii="Arial Narrow" w:hAnsi="Arial Narrow"/>
                <w:szCs w:val="24"/>
              </w:rPr>
            </w:pPr>
          </w:p>
        </w:tc>
      </w:tr>
      <w:tr w:rsidR="002F1187" w:rsidRPr="00A0339D" w14:paraId="1B53C7FC"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0204819"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017ACD70"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24.1.2</w:t>
            </w:r>
          </w:p>
        </w:tc>
        <w:tc>
          <w:tcPr>
            <w:tcW w:w="4062" w:type="dxa"/>
            <w:tcBorders>
              <w:top w:val="single" w:sz="6" w:space="0" w:color="AFB9C9"/>
              <w:left w:val="single" w:sz="6" w:space="0" w:color="AFB9C9"/>
              <w:bottom w:val="single" w:sz="6" w:space="0" w:color="AFB9C9"/>
              <w:right w:val="single" w:sz="6" w:space="0" w:color="AFB9C9"/>
            </w:tcBorders>
          </w:tcPr>
          <w:p w14:paraId="5F27F9CF"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Planning Meetings</w:t>
            </w:r>
          </w:p>
        </w:tc>
        <w:tc>
          <w:tcPr>
            <w:tcW w:w="935" w:type="dxa"/>
            <w:tcBorders>
              <w:top w:val="single" w:sz="6" w:space="0" w:color="AFB9C9"/>
              <w:left w:val="single" w:sz="6" w:space="0" w:color="AFB9C9"/>
              <w:bottom w:val="single" w:sz="6" w:space="0" w:color="AFB9C9"/>
              <w:right w:val="single" w:sz="6" w:space="0" w:color="AFB9C9"/>
            </w:tcBorders>
          </w:tcPr>
          <w:p w14:paraId="1BA755EA"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8 mons</w:t>
            </w:r>
          </w:p>
        </w:tc>
        <w:tc>
          <w:tcPr>
            <w:tcW w:w="832" w:type="dxa"/>
            <w:tcBorders>
              <w:top w:val="single" w:sz="6" w:space="0" w:color="AFB9C9"/>
              <w:left w:val="single" w:sz="6" w:space="0" w:color="AFB9C9"/>
              <w:bottom w:val="single" w:sz="6" w:space="0" w:color="AFB9C9"/>
              <w:right w:val="single" w:sz="6" w:space="0" w:color="AFB9C9"/>
            </w:tcBorders>
          </w:tcPr>
          <w:p w14:paraId="7D97BD88"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2/1/2023</w:t>
            </w:r>
          </w:p>
        </w:tc>
        <w:tc>
          <w:tcPr>
            <w:tcW w:w="832" w:type="dxa"/>
            <w:tcBorders>
              <w:top w:val="single" w:sz="6" w:space="0" w:color="AFB9C9"/>
              <w:left w:val="single" w:sz="6" w:space="0" w:color="AFB9C9"/>
              <w:bottom w:val="single" w:sz="6" w:space="0" w:color="AFB9C9"/>
              <w:right w:val="single" w:sz="6" w:space="0" w:color="AFB9C9"/>
            </w:tcBorders>
          </w:tcPr>
          <w:p w14:paraId="414F0E35"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9/12/2023</w:t>
            </w:r>
          </w:p>
        </w:tc>
        <w:tc>
          <w:tcPr>
            <w:tcW w:w="4958" w:type="dxa"/>
            <w:tcBorders>
              <w:top w:val="single" w:sz="6" w:space="0" w:color="AFB9C9"/>
              <w:left w:val="single" w:sz="6" w:space="0" w:color="AFB9C9"/>
              <w:bottom w:val="single" w:sz="6" w:space="0" w:color="AFB9C9"/>
              <w:right w:val="single" w:sz="6" w:space="0" w:color="AFB9C9"/>
            </w:tcBorders>
          </w:tcPr>
          <w:p w14:paraId="10E0CE37" w14:textId="77777777" w:rsidR="002F1187" w:rsidRPr="00A0339D" w:rsidRDefault="002F1187" w:rsidP="002F1187">
            <w:pPr>
              <w:pStyle w:val="TableParagraph"/>
              <w:rPr>
                <w:rFonts w:ascii="Arial Narrow" w:hAnsi="Arial Narrow"/>
                <w:szCs w:val="24"/>
              </w:rPr>
            </w:pPr>
          </w:p>
        </w:tc>
      </w:tr>
      <w:tr w:rsidR="002F1187" w:rsidRPr="00A0339D" w14:paraId="69867F5A"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782BC444"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42156DF9"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24.1.3</w:t>
            </w:r>
          </w:p>
        </w:tc>
        <w:tc>
          <w:tcPr>
            <w:tcW w:w="4062" w:type="dxa"/>
            <w:tcBorders>
              <w:top w:val="single" w:sz="6" w:space="0" w:color="AFB9C9"/>
              <w:left w:val="single" w:sz="6" w:space="0" w:color="AFB9C9"/>
              <w:bottom w:val="single" w:sz="6" w:space="0" w:color="AFB9C9"/>
              <w:right w:val="single" w:sz="6" w:space="0" w:color="AFB9C9"/>
            </w:tcBorders>
          </w:tcPr>
          <w:p w14:paraId="4B28BA4E"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Schedule of Deliverables Development and Baselining</w:t>
            </w:r>
          </w:p>
        </w:tc>
        <w:tc>
          <w:tcPr>
            <w:tcW w:w="935" w:type="dxa"/>
            <w:tcBorders>
              <w:top w:val="single" w:sz="6" w:space="0" w:color="AFB9C9"/>
              <w:left w:val="single" w:sz="6" w:space="0" w:color="AFB9C9"/>
              <w:bottom w:val="single" w:sz="6" w:space="0" w:color="AFB9C9"/>
              <w:right w:val="single" w:sz="6" w:space="0" w:color="AFB9C9"/>
            </w:tcBorders>
          </w:tcPr>
          <w:p w14:paraId="74801BCC"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179 days</w:t>
            </w:r>
          </w:p>
        </w:tc>
        <w:tc>
          <w:tcPr>
            <w:tcW w:w="832" w:type="dxa"/>
            <w:tcBorders>
              <w:top w:val="single" w:sz="6" w:space="0" w:color="AFB9C9"/>
              <w:left w:val="single" w:sz="6" w:space="0" w:color="AFB9C9"/>
              <w:bottom w:val="single" w:sz="6" w:space="0" w:color="AFB9C9"/>
              <w:right w:val="single" w:sz="6" w:space="0" w:color="AFB9C9"/>
            </w:tcBorders>
          </w:tcPr>
          <w:p w14:paraId="71B75CAA"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1/3/2023</w:t>
            </w:r>
          </w:p>
        </w:tc>
        <w:tc>
          <w:tcPr>
            <w:tcW w:w="832" w:type="dxa"/>
            <w:tcBorders>
              <w:top w:val="single" w:sz="6" w:space="0" w:color="AFB9C9"/>
              <w:left w:val="single" w:sz="6" w:space="0" w:color="AFB9C9"/>
              <w:bottom w:val="single" w:sz="6" w:space="0" w:color="AFB9C9"/>
              <w:right w:val="single" w:sz="6" w:space="0" w:color="AFB9C9"/>
            </w:tcBorders>
          </w:tcPr>
          <w:p w14:paraId="226AD3D4"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9/8/2023</w:t>
            </w:r>
          </w:p>
        </w:tc>
        <w:tc>
          <w:tcPr>
            <w:tcW w:w="4958" w:type="dxa"/>
            <w:tcBorders>
              <w:top w:val="single" w:sz="6" w:space="0" w:color="AFB9C9"/>
              <w:left w:val="single" w:sz="6" w:space="0" w:color="AFB9C9"/>
              <w:bottom w:val="single" w:sz="6" w:space="0" w:color="AFB9C9"/>
              <w:right w:val="single" w:sz="6" w:space="0" w:color="AFB9C9"/>
            </w:tcBorders>
          </w:tcPr>
          <w:p w14:paraId="774D3F68" w14:textId="77777777" w:rsidR="002F1187" w:rsidRPr="00A0339D" w:rsidRDefault="002F1187" w:rsidP="002F1187">
            <w:pPr>
              <w:pStyle w:val="TableParagraph"/>
              <w:rPr>
                <w:rFonts w:ascii="Arial Narrow" w:hAnsi="Arial Narrow"/>
                <w:szCs w:val="24"/>
              </w:rPr>
            </w:pPr>
          </w:p>
        </w:tc>
      </w:tr>
      <w:tr w:rsidR="002F1187" w:rsidRPr="00A0339D" w14:paraId="6C25C7B9"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67D08239"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4520BF71"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24.1.4</w:t>
            </w:r>
          </w:p>
        </w:tc>
        <w:tc>
          <w:tcPr>
            <w:tcW w:w="4062" w:type="dxa"/>
            <w:tcBorders>
              <w:top w:val="single" w:sz="6" w:space="0" w:color="AFB9C9"/>
              <w:left w:val="single" w:sz="6" w:space="0" w:color="AFB9C9"/>
              <w:bottom w:val="single" w:sz="6" w:space="0" w:color="AFB9C9"/>
              <w:right w:val="single" w:sz="6" w:space="0" w:color="AFB9C9"/>
            </w:tcBorders>
          </w:tcPr>
          <w:p w14:paraId="145D19C3"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High</w:t>
            </w:r>
            <w:r w:rsidRPr="00A0339D">
              <w:rPr>
                <w:rFonts w:ascii="Cambria Math" w:hAnsi="Cambria Math" w:cs="Cambria Math"/>
                <w:w w:val="105"/>
                <w:szCs w:val="24"/>
              </w:rPr>
              <w:t>‐</w:t>
            </w:r>
            <w:r w:rsidRPr="00A0339D">
              <w:rPr>
                <w:rFonts w:ascii="Arial Narrow" w:hAnsi="Arial Narrow"/>
                <w:w w:val="105"/>
                <w:szCs w:val="24"/>
              </w:rPr>
              <w:t>Level Business Requirements</w:t>
            </w:r>
          </w:p>
        </w:tc>
        <w:tc>
          <w:tcPr>
            <w:tcW w:w="935" w:type="dxa"/>
            <w:tcBorders>
              <w:top w:val="single" w:sz="6" w:space="0" w:color="AFB9C9"/>
              <w:left w:val="single" w:sz="6" w:space="0" w:color="AFB9C9"/>
              <w:bottom w:val="single" w:sz="6" w:space="0" w:color="AFB9C9"/>
              <w:right w:val="single" w:sz="6" w:space="0" w:color="AFB9C9"/>
            </w:tcBorders>
          </w:tcPr>
          <w:p w14:paraId="52B1FACC"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43 days</w:t>
            </w:r>
          </w:p>
        </w:tc>
        <w:tc>
          <w:tcPr>
            <w:tcW w:w="832" w:type="dxa"/>
            <w:tcBorders>
              <w:top w:val="single" w:sz="6" w:space="0" w:color="AFB9C9"/>
              <w:left w:val="single" w:sz="6" w:space="0" w:color="AFB9C9"/>
              <w:bottom w:val="single" w:sz="6" w:space="0" w:color="AFB9C9"/>
              <w:right w:val="single" w:sz="6" w:space="0" w:color="AFB9C9"/>
            </w:tcBorders>
          </w:tcPr>
          <w:p w14:paraId="10EF3D5A"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2/1/2023</w:t>
            </w:r>
          </w:p>
        </w:tc>
        <w:tc>
          <w:tcPr>
            <w:tcW w:w="832" w:type="dxa"/>
            <w:tcBorders>
              <w:top w:val="single" w:sz="6" w:space="0" w:color="AFB9C9"/>
              <w:left w:val="single" w:sz="6" w:space="0" w:color="AFB9C9"/>
              <w:bottom w:val="single" w:sz="6" w:space="0" w:color="AFB9C9"/>
              <w:right w:val="single" w:sz="6" w:space="0" w:color="AFB9C9"/>
            </w:tcBorders>
          </w:tcPr>
          <w:p w14:paraId="451165F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3/31/2023</w:t>
            </w:r>
          </w:p>
        </w:tc>
        <w:tc>
          <w:tcPr>
            <w:tcW w:w="4958" w:type="dxa"/>
            <w:tcBorders>
              <w:top w:val="single" w:sz="6" w:space="0" w:color="AFB9C9"/>
              <w:left w:val="single" w:sz="6" w:space="0" w:color="AFB9C9"/>
              <w:bottom w:val="single" w:sz="6" w:space="0" w:color="AFB9C9"/>
              <w:right w:val="single" w:sz="6" w:space="0" w:color="AFB9C9"/>
            </w:tcBorders>
          </w:tcPr>
          <w:p w14:paraId="4782488B" w14:textId="77777777" w:rsidR="002F1187" w:rsidRPr="00A0339D" w:rsidRDefault="002F1187" w:rsidP="002F1187">
            <w:pPr>
              <w:pStyle w:val="TableParagraph"/>
              <w:rPr>
                <w:rFonts w:ascii="Arial Narrow" w:hAnsi="Arial Narrow"/>
                <w:szCs w:val="24"/>
              </w:rPr>
            </w:pPr>
          </w:p>
        </w:tc>
      </w:tr>
      <w:tr w:rsidR="002F1187" w:rsidRPr="00A0339D" w14:paraId="2F078D8C"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006BEC23"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474EABCB"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24.1.5</w:t>
            </w:r>
          </w:p>
        </w:tc>
        <w:tc>
          <w:tcPr>
            <w:tcW w:w="4062" w:type="dxa"/>
            <w:tcBorders>
              <w:top w:val="single" w:sz="6" w:space="0" w:color="AFB9C9"/>
              <w:left w:val="single" w:sz="6" w:space="0" w:color="AFB9C9"/>
              <w:bottom w:val="single" w:sz="6" w:space="0" w:color="AFB9C9"/>
              <w:right w:val="single" w:sz="6" w:space="0" w:color="AFB9C9"/>
            </w:tcBorders>
          </w:tcPr>
          <w:p w14:paraId="3021639D"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Accessibility Plan</w:t>
            </w:r>
          </w:p>
        </w:tc>
        <w:tc>
          <w:tcPr>
            <w:tcW w:w="935" w:type="dxa"/>
            <w:tcBorders>
              <w:top w:val="single" w:sz="6" w:space="0" w:color="AFB9C9"/>
              <w:left w:val="single" w:sz="6" w:space="0" w:color="AFB9C9"/>
              <w:bottom w:val="single" w:sz="6" w:space="0" w:color="AFB9C9"/>
              <w:right w:val="single" w:sz="6" w:space="0" w:color="AFB9C9"/>
            </w:tcBorders>
          </w:tcPr>
          <w:p w14:paraId="0BF74D50"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40 days</w:t>
            </w:r>
          </w:p>
        </w:tc>
        <w:tc>
          <w:tcPr>
            <w:tcW w:w="832" w:type="dxa"/>
            <w:tcBorders>
              <w:top w:val="single" w:sz="6" w:space="0" w:color="AFB9C9"/>
              <w:left w:val="single" w:sz="6" w:space="0" w:color="AFB9C9"/>
              <w:bottom w:val="single" w:sz="6" w:space="0" w:color="AFB9C9"/>
              <w:right w:val="single" w:sz="6" w:space="0" w:color="AFB9C9"/>
            </w:tcBorders>
          </w:tcPr>
          <w:p w14:paraId="295DB049"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2/1/2023</w:t>
            </w:r>
          </w:p>
        </w:tc>
        <w:tc>
          <w:tcPr>
            <w:tcW w:w="832" w:type="dxa"/>
            <w:tcBorders>
              <w:top w:val="single" w:sz="6" w:space="0" w:color="AFB9C9"/>
              <w:left w:val="single" w:sz="6" w:space="0" w:color="AFB9C9"/>
              <w:bottom w:val="single" w:sz="6" w:space="0" w:color="AFB9C9"/>
              <w:right w:val="single" w:sz="6" w:space="0" w:color="AFB9C9"/>
            </w:tcBorders>
          </w:tcPr>
          <w:p w14:paraId="0A40992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3/28/2023</w:t>
            </w:r>
          </w:p>
        </w:tc>
        <w:tc>
          <w:tcPr>
            <w:tcW w:w="4958" w:type="dxa"/>
            <w:tcBorders>
              <w:top w:val="single" w:sz="6" w:space="0" w:color="AFB9C9"/>
              <w:left w:val="single" w:sz="6" w:space="0" w:color="AFB9C9"/>
              <w:bottom w:val="single" w:sz="6" w:space="0" w:color="AFB9C9"/>
              <w:right w:val="single" w:sz="6" w:space="0" w:color="AFB9C9"/>
            </w:tcBorders>
          </w:tcPr>
          <w:p w14:paraId="6B40C662" w14:textId="77777777" w:rsidR="002F1187" w:rsidRPr="00A0339D" w:rsidRDefault="002F1187" w:rsidP="002F1187">
            <w:pPr>
              <w:pStyle w:val="TableParagraph"/>
              <w:rPr>
                <w:rFonts w:ascii="Arial Narrow" w:hAnsi="Arial Narrow"/>
                <w:szCs w:val="24"/>
              </w:rPr>
            </w:pPr>
          </w:p>
        </w:tc>
      </w:tr>
      <w:tr w:rsidR="002F1187" w:rsidRPr="00A0339D" w14:paraId="1B3FCC97"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4FCDF5B9"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2B588716"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24.1.6</w:t>
            </w:r>
          </w:p>
        </w:tc>
        <w:tc>
          <w:tcPr>
            <w:tcW w:w="4062" w:type="dxa"/>
            <w:tcBorders>
              <w:top w:val="single" w:sz="6" w:space="0" w:color="AFB9C9"/>
              <w:left w:val="single" w:sz="6" w:space="0" w:color="AFB9C9"/>
              <w:bottom w:val="single" w:sz="6" w:space="0" w:color="AFB9C9"/>
              <w:right w:val="single" w:sz="6" w:space="0" w:color="AFB9C9"/>
            </w:tcBorders>
          </w:tcPr>
          <w:p w14:paraId="7E431867"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Item Development Plan</w:t>
            </w:r>
          </w:p>
        </w:tc>
        <w:tc>
          <w:tcPr>
            <w:tcW w:w="935" w:type="dxa"/>
            <w:tcBorders>
              <w:top w:val="single" w:sz="6" w:space="0" w:color="AFB9C9"/>
              <w:left w:val="single" w:sz="6" w:space="0" w:color="AFB9C9"/>
              <w:bottom w:val="single" w:sz="6" w:space="0" w:color="AFB9C9"/>
              <w:right w:val="single" w:sz="6" w:space="0" w:color="AFB9C9"/>
            </w:tcBorders>
          </w:tcPr>
          <w:p w14:paraId="6F0C1735"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60 days</w:t>
            </w:r>
          </w:p>
        </w:tc>
        <w:tc>
          <w:tcPr>
            <w:tcW w:w="832" w:type="dxa"/>
            <w:tcBorders>
              <w:top w:val="single" w:sz="6" w:space="0" w:color="AFB9C9"/>
              <w:left w:val="single" w:sz="6" w:space="0" w:color="AFB9C9"/>
              <w:bottom w:val="single" w:sz="6" w:space="0" w:color="AFB9C9"/>
              <w:right w:val="single" w:sz="6" w:space="0" w:color="AFB9C9"/>
            </w:tcBorders>
          </w:tcPr>
          <w:p w14:paraId="3DE34CC2"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8/1/2022</w:t>
            </w:r>
          </w:p>
        </w:tc>
        <w:tc>
          <w:tcPr>
            <w:tcW w:w="832" w:type="dxa"/>
            <w:tcBorders>
              <w:top w:val="single" w:sz="6" w:space="0" w:color="AFB9C9"/>
              <w:left w:val="single" w:sz="6" w:space="0" w:color="AFB9C9"/>
              <w:bottom w:val="single" w:sz="6" w:space="0" w:color="AFB9C9"/>
              <w:right w:val="single" w:sz="6" w:space="0" w:color="AFB9C9"/>
            </w:tcBorders>
          </w:tcPr>
          <w:p w14:paraId="540475B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10/24/2022</w:t>
            </w:r>
          </w:p>
        </w:tc>
        <w:tc>
          <w:tcPr>
            <w:tcW w:w="4958" w:type="dxa"/>
            <w:tcBorders>
              <w:top w:val="single" w:sz="6" w:space="0" w:color="AFB9C9"/>
              <w:left w:val="single" w:sz="6" w:space="0" w:color="AFB9C9"/>
              <w:bottom w:val="single" w:sz="6" w:space="0" w:color="AFB9C9"/>
              <w:right w:val="single" w:sz="6" w:space="0" w:color="AFB9C9"/>
            </w:tcBorders>
          </w:tcPr>
          <w:p w14:paraId="4A257D2C" w14:textId="77777777" w:rsidR="002F1187" w:rsidRPr="00A0339D" w:rsidRDefault="002F1187" w:rsidP="002F1187">
            <w:pPr>
              <w:pStyle w:val="TableParagraph"/>
              <w:rPr>
                <w:rFonts w:ascii="Arial Narrow" w:hAnsi="Arial Narrow"/>
                <w:szCs w:val="24"/>
              </w:rPr>
            </w:pPr>
          </w:p>
        </w:tc>
      </w:tr>
      <w:tr w:rsidR="002F1187" w:rsidRPr="00A0339D" w14:paraId="45A42071"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79987AE5"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69AF8C50"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24.1.7</w:t>
            </w:r>
          </w:p>
        </w:tc>
        <w:tc>
          <w:tcPr>
            <w:tcW w:w="4062" w:type="dxa"/>
            <w:tcBorders>
              <w:top w:val="single" w:sz="6" w:space="0" w:color="AFB9C9"/>
              <w:left w:val="single" w:sz="6" w:space="0" w:color="AFB9C9"/>
              <w:bottom w:val="single" w:sz="6" w:space="0" w:color="AFB9C9"/>
              <w:right w:val="single" w:sz="6" w:space="0" w:color="AFB9C9"/>
            </w:tcBorders>
          </w:tcPr>
          <w:p w14:paraId="0EA6D346"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Item Specifications</w:t>
            </w:r>
          </w:p>
        </w:tc>
        <w:tc>
          <w:tcPr>
            <w:tcW w:w="935" w:type="dxa"/>
            <w:tcBorders>
              <w:top w:val="single" w:sz="6" w:space="0" w:color="AFB9C9"/>
              <w:left w:val="single" w:sz="6" w:space="0" w:color="AFB9C9"/>
              <w:bottom w:val="single" w:sz="6" w:space="0" w:color="AFB9C9"/>
              <w:right w:val="single" w:sz="6" w:space="0" w:color="AFB9C9"/>
            </w:tcBorders>
          </w:tcPr>
          <w:p w14:paraId="3103E1B9"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60 days</w:t>
            </w:r>
          </w:p>
        </w:tc>
        <w:tc>
          <w:tcPr>
            <w:tcW w:w="832" w:type="dxa"/>
            <w:tcBorders>
              <w:top w:val="single" w:sz="6" w:space="0" w:color="AFB9C9"/>
              <w:left w:val="single" w:sz="6" w:space="0" w:color="AFB9C9"/>
              <w:bottom w:val="single" w:sz="6" w:space="0" w:color="AFB9C9"/>
              <w:right w:val="single" w:sz="6" w:space="0" w:color="AFB9C9"/>
            </w:tcBorders>
          </w:tcPr>
          <w:p w14:paraId="7CF74002"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8/1/2022</w:t>
            </w:r>
          </w:p>
        </w:tc>
        <w:tc>
          <w:tcPr>
            <w:tcW w:w="832" w:type="dxa"/>
            <w:tcBorders>
              <w:top w:val="single" w:sz="6" w:space="0" w:color="AFB9C9"/>
              <w:left w:val="single" w:sz="6" w:space="0" w:color="AFB9C9"/>
              <w:bottom w:val="single" w:sz="6" w:space="0" w:color="AFB9C9"/>
              <w:right w:val="single" w:sz="6" w:space="0" w:color="AFB9C9"/>
            </w:tcBorders>
          </w:tcPr>
          <w:p w14:paraId="345F89B5"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10/24/2022</w:t>
            </w:r>
          </w:p>
        </w:tc>
        <w:tc>
          <w:tcPr>
            <w:tcW w:w="4958" w:type="dxa"/>
            <w:tcBorders>
              <w:top w:val="single" w:sz="6" w:space="0" w:color="AFB9C9"/>
              <w:left w:val="single" w:sz="6" w:space="0" w:color="AFB9C9"/>
              <w:bottom w:val="single" w:sz="6" w:space="0" w:color="AFB9C9"/>
              <w:right w:val="single" w:sz="6" w:space="0" w:color="AFB9C9"/>
            </w:tcBorders>
          </w:tcPr>
          <w:p w14:paraId="5032BDB1" w14:textId="77777777" w:rsidR="002F1187" w:rsidRPr="00A0339D" w:rsidRDefault="002F1187" w:rsidP="002F1187">
            <w:pPr>
              <w:pStyle w:val="TableParagraph"/>
              <w:rPr>
                <w:rFonts w:ascii="Arial Narrow" w:hAnsi="Arial Narrow"/>
                <w:szCs w:val="24"/>
              </w:rPr>
            </w:pPr>
          </w:p>
        </w:tc>
      </w:tr>
      <w:tr w:rsidR="002F1187" w:rsidRPr="00A0339D" w14:paraId="444A0F31"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447D7388"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1BC5F223"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24.1.8</w:t>
            </w:r>
          </w:p>
        </w:tc>
        <w:tc>
          <w:tcPr>
            <w:tcW w:w="4062" w:type="dxa"/>
            <w:tcBorders>
              <w:top w:val="single" w:sz="6" w:space="0" w:color="AFB9C9"/>
              <w:left w:val="single" w:sz="6" w:space="0" w:color="AFB9C9"/>
              <w:bottom w:val="single" w:sz="6" w:space="0" w:color="AFB9C9"/>
              <w:right w:val="single" w:sz="6" w:space="0" w:color="AFB9C9"/>
            </w:tcBorders>
          </w:tcPr>
          <w:p w14:paraId="13E6F85E"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Test Specifications</w:t>
            </w:r>
          </w:p>
        </w:tc>
        <w:tc>
          <w:tcPr>
            <w:tcW w:w="935" w:type="dxa"/>
            <w:tcBorders>
              <w:top w:val="single" w:sz="6" w:space="0" w:color="AFB9C9"/>
              <w:left w:val="single" w:sz="6" w:space="0" w:color="AFB9C9"/>
              <w:bottom w:val="single" w:sz="6" w:space="0" w:color="AFB9C9"/>
              <w:right w:val="single" w:sz="6" w:space="0" w:color="AFB9C9"/>
            </w:tcBorders>
          </w:tcPr>
          <w:p w14:paraId="1ED2E4D9"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30 days</w:t>
            </w:r>
          </w:p>
        </w:tc>
        <w:tc>
          <w:tcPr>
            <w:tcW w:w="832" w:type="dxa"/>
            <w:tcBorders>
              <w:top w:val="single" w:sz="6" w:space="0" w:color="AFB9C9"/>
              <w:left w:val="single" w:sz="6" w:space="0" w:color="AFB9C9"/>
              <w:bottom w:val="single" w:sz="6" w:space="0" w:color="AFB9C9"/>
              <w:right w:val="single" w:sz="6" w:space="0" w:color="AFB9C9"/>
            </w:tcBorders>
          </w:tcPr>
          <w:p w14:paraId="1BA2233D"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3/29/2023</w:t>
            </w:r>
          </w:p>
        </w:tc>
        <w:tc>
          <w:tcPr>
            <w:tcW w:w="832" w:type="dxa"/>
            <w:tcBorders>
              <w:top w:val="single" w:sz="6" w:space="0" w:color="AFB9C9"/>
              <w:left w:val="single" w:sz="6" w:space="0" w:color="AFB9C9"/>
              <w:bottom w:val="single" w:sz="6" w:space="0" w:color="AFB9C9"/>
              <w:right w:val="single" w:sz="6" w:space="0" w:color="AFB9C9"/>
            </w:tcBorders>
          </w:tcPr>
          <w:p w14:paraId="362E9CC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5/9/2023</w:t>
            </w:r>
          </w:p>
        </w:tc>
        <w:tc>
          <w:tcPr>
            <w:tcW w:w="4958" w:type="dxa"/>
            <w:tcBorders>
              <w:top w:val="single" w:sz="6" w:space="0" w:color="AFB9C9"/>
              <w:left w:val="single" w:sz="6" w:space="0" w:color="AFB9C9"/>
              <w:bottom w:val="single" w:sz="6" w:space="0" w:color="AFB9C9"/>
              <w:right w:val="single" w:sz="6" w:space="0" w:color="AFB9C9"/>
            </w:tcBorders>
          </w:tcPr>
          <w:p w14:paraId="35421C72" w14:textId="77777777" w:rsidR="002F1187" w:rsidRPr="00A0339D" w:rsidRDefault="002F1187" w:rsidP="002F1187">
            <w:pPr>
              <w:pStyle w:val="TableParagraph"/>
              <w:rPr>
                <w:rFonts w:ascii="Arial Narrow" w:hAnsi="Arial Narrow"/>
                <w:szCs w:val="24"/>
              </w:rPr>
            </w:pPr>
          </w:p>
        </w:tc>
      </w:tr>
      <w:tr w:rsidR="002F1187" w:rsidRPr="00A0339D" w14:paraId="0D09C493"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6835931B"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6A595783"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24.1.9</w:t>
            </w:r>
          </w:p>
        </w:tc>
        <w:tc>
          <w:tcPr>
            <w:tcW w:w="4062" w:type="dxa"/>
            <w:tcBorders>
              <w:top w:val="single" w:sz="6" w:space="0" w:color="AFB9C9"/>
              <w:left w:val="single" w:sz="6" w:space="0" w:color="AFB9C9"/>
              <w:bottom w:val="single" w:sz="6" w:space="0" w:color="AFB9C9"/>
              <w:right w:val="single" w:sz="6" w:space="0" w:color="AFB9C9"/>
            </w:tcBorders>
          </w:tcPr>
          <w:p w14:paraId="007F1B3A"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Psychometric Roadmaps</w:t>
            </w:r>
          </w:p>
        </w:tc>
        <w:tc>
          <w:tcPr>
            <w:tcW w:w="935" w:type="dxa"/>
            <w:tcBorders>
              <w:top w:val="single" w:sz="6" w:space="0" w:color="AFB9C9"/>
              <w:left w:val="single" w:sz="6" w:space="0" w:color="AFB9C9"/>
              <w:bottom w:val="single" w:sz="6" w:space="0" w:color="AFB9C9"/>
              <w:right w:val="single" w:sz="6" w:space="0" w:color="AFB9C9"/>
            </w:tcBorders>
          </w:tcPr>
          <w:p w14:paraId="2744435C"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30 days</w:t>
            </w:r>
          </w:p>
        </w:tc>
        <w:tc>
          <w:tcPr>
            <w:tcW w:w="832" w:type="dxa"/>
            <w:tcBorders>
              <w:top w:val="single" w:sz="6" w:space="0" w:color="AFB9C9"/>
              <w:left w:val="single" w:sz="6" w:space="0" w:color="AFB9C9"/>
              <w:bottom w:val="single" w:sz="6" w:space="0" w:color="AFB9C9"/>
              <w:right w:val="single" w:sz="6" w:space="0" w:color="AFB9C9"/>
            </w:tcBorders>
          </w:tcPr>
          <w:p w14:paraId="00D8D840"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3/29/2023</w:t>
            </w:r>
          </w:p>
        </w:tc>
        <w:tc>
          <w:tcPr>
            <w:tcW w:w="832" w:type="dxa"/>
            <w:tcBorders>
              <w:top w:val="single" w:sz="6" w:space="0" w:color="AFB9C9"/>
              <w:left w:val="single" w:sz="6" w:space="0" w:color="AFB9C9"/>
              <w:bottom w:val="single" w:sz="6" w:space="0" w:color="AFB9C9"/>
              <w:right w:val="single" w:sz="6" w:space="0" w:color="AFB9C9"/>
            </w:tcBorders>
          </w:tcPr>
          <w:p w14:paraId="19ECB43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5/9/2023</w:t>
            </w:r>
          </w:p>
        </w:tc>
        <w:tc>
          <w:tcPr>
            <w:tcW w:w="4958" w:type="dxa"/>
            <w:tcBorders>
              <w:top w:val="single" w:sz="6" w:space="0" w:color="AFB9C9"/>
              <w:left w:val="single" w:sz="6" w:space="0" w:color="AFB9C9"/>
              <w:bottom w:val="single" w:sz="6" w:space="0" w:color="AFB9C9"/>
              <w:right w:val="single" w:sz="6" w:space="0" w:color="AFB9C9"/>
            </w:tcBorders>
          </w:tcPr>
          <w:p w14:paraId="28CAF445" w14:textId="77777777" w:rsidR="002F1187" w:rsidRPr="00A0339D" w:rsidRDefault="002F1187" w:rsidP="002F1187">
            <w:pPr>
              <w:pStyle w:val="TableParagraph"/>
              <w:rPr>
                <w:rFonts w:ascii="Arial Narrow" w:hAnsi="Arial Narrow"/>
                <w:szCs w:val="24"/>
              </w:rPr>
            </w:pPr>
          </w:p>
        </w:tc>
      </w:tr>
      <w:tr w:rsidR="002F1187" w:rsidRPr="00A0339D" w14:paraId="4A69BA67"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4AC6F625"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4DDDD2DD"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24.1.10</w:t>
            </w:r>
          </w:p>
        </w:tc>
        <w:tc>
          <w:tcPr>
            <w:tcW w:w="4062" w:type="dxa"/>
            <w:tcBorders>
              <w:top w:val="single" w:sz="6" w:space="0" w:color="AFB9C9"/>
              <w:left w:val="single" w:sz="6" w:space="0" w:color="AFB9C9"/>
              <w:bottom w:val="single" w:sz="6" w:space="0" w:color="AFB9C9"/>
              <w:right w:val="single" w:sz="6" w:space="0" w:color="AFB9C9"/>
            </w:tcBorders>
          </w:tcPr>
          <w:p w14:paraId="51EF57ED"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Scoring and Reporting Specifications</w:t>
            </w:r>
          </w:p>
        </w:tc>
        <w:tc>
          <w:tcPr>
            <w:tcW w:w="935" w:type="dxa"/>
            <w:tcBorders>
              <w:top w:val="single" w:sz="6" w:space="0" w:color="AFB9C9"/>
              <w:left w:val="single" w:sz="6" w:space="0" w:color="AFB9C9"/>
              <w:bottom w:val="single" w:sz="6" w:space="0" w:color="AFB9C9"/>
              <w:right w:val="single" w:sz="6" w:space="0" w:color="AFB9C9"/>
            </w:tcBorders>
          </w:tcPr>
          <w:p w14:paraId="660D11A9"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60 days</w:t>
            </w:r>
          </w:p>
        </w:tc>
        <w:tc>
          <w:tcPr>
            <w:tcW w:w="832" w:type="dxa"/>
            <w:tcBorders>
              <w:top w:val="single" w:sz="6" w:space="0" w:color="AFB9C9"/>
              <w:left w:val="single" w:sz="6" w:space="0" w:color="AFB9C9"/>
              <w:bottom w:val="single" w:sz="6" w:space="0" w:color="AFB9C9"/>
              <w:right w:val="single" w:sz="6" w:space="0" w:color="AFB9C9"/>
            </w:tcBorders>
          </w:tcPr>
          <w:p w14:paraId="1E6B762F"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3/29/2023</w:t>
            </w:r>
          </w:p>
        </w:tc>
        <w:tc>
          <w:tcPr>
            <w:tcW w:w="832" w:type="dxa"/>
            <w:tcBorders>
              <w:top w:val="single" w:sz="6" w:space="0" w:color="AFB9C9"/>
              <w:left w:val="single" w:sz="6" w:space="0" w:color="AFB9C9"/>
              <w:bottom w:val="single" w:sz="6" w:space="0" w:color="AFB9C9"/>
              <w:right w:val="single" w:sz="6" w:space="0" w:color="AFB9C9"/>
            </w:tcBorders>
          </w:tcPr>
          <w:p w14:paraId="1BA1B13C"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6/20/2023</w:t>
            </w:r>
          </w:p>
        </w:tc>
        <w:tc>
          <w:tcPr>
            <w:tcW w:w="4958" w:type="dxa"/>
            <w:tcBorders>
              <w:top w:val="single" w:sz="6" w:space="0" w:color="AFB9C9"/>
              <w:left w:val="single" w:sz="6" w:space="0" w:color="AFB9C9"/>
              <w:bottom w:val="single" w:sz="6" w:space="0" w:color="AFB9C9"/>
              <w:right w:val="single" w:sz="6" w:space="0" w:color="AFB9C9"/>
            </w:tcBorders>
          </w:tcPr>
          <w:p w14:paraId="2518FB34" w14:textId="77777777" w:rsidR="002F1187" w:rsidRPr="00A0339D" w:rsidRDefault="002F1187" w:rsidP="002F1187">
            <w:pPr>
              <w:pStyle w:val="TableParagraph"/>
              <w:rPr>
                <w:rFonts w:ascii="Arial Narrow" w:hAnsi="Arial Narrow"/>
                <w:szCs w:val="24"/>
              </w:rPr>
            </w:pPr>
          </w:p>
        </w:tc>
      </w:tr>
      <w:tr w:rsidR="002F1187" w:rsidRPr="00A0339D" w14:paraId="28DBFC1A"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520EA51"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6ACA0AA7"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24.2</w:t>
            </w:r>
          </w:p>
        </w:tc>
        <w:tc>
          <w:tcPr>
            <w:tcW w:w="4062" w:type="dxa"/>
            <w:tcBorders>
              <w:top w:val="single" w:sz="6" w:space="0" w:color="AFB9C9"/>
              <w:left w:val="single" w:sz="6" w:space="0" w:color="AFB9C9"/>
              <w:bottom w:val="single" w:sz="6" w:space="0" w:color="AFB9C9"/>
              <w:right w:val="single" w:sz="6" w:space="0" w:color="AFB9C9"/>
            </w:tcBorders>
          </w:tcPr>
          <w:p w14:paraId="640791B7" w14:textId="77777777" w:rsidR="002F1187" w:rsidRPr="00A0339D" w:rsidRDefault="002F1187" w:rsidP="002F1187">
            <w:pPr>
              <w:pStyle w:val="TableParagraph"/>
              <w:ind w:left="124"/>
              <w:rPr>
                <w:rFonts w:ascii="Arial Narrow" w:hAnsi="Arial Narrow"/>
                <w:b/>
                <w:szCs w:val="24"/>
              </w:rPr>
            </w:pPr>
            <w:r w:rsidRPr="00A0339D">
              <w:rPr>
                <w:rFonts w:ascii="Arial Narrow" w:hAnsi="Arial Narrow"/>
                <w:b/>
                <w:w w:val="105"/>
                <w:szCs w:val="24"/>
              </w:rPr>
              <w:t>Item Development</w:t>
            </w:r>
          </w:p>
        </w:tc>
        <w:tc>
          <w:tcPr>
            <w:tcW w:w="935" w:type="dxa"/>
            <w:tcBorders>
              <w:top w:val="single" w:sz="6" w:space="0" w:color="AFB9C9"/>
              <w:left w:val="single" w:sz="6" w:space="0" w:color="AFB9C9"/>
              <w:bottom w:val="single" w:sz="6" w:space="0" w:color="AFB9C9"/>
              <w:right w:val="single" w:sz="6" w:space="0" w:color="AFB9C9"/>
            </w:tcBorders>
          </w:tcPr>
          <w:p w14:paraId="116E0CCC" w14:textId="77777777" w:rsidR="002F1187" w:rsidRPr="00A0339D" w:rsidRDefault="002F1187" w:rsidP="002F1187">
            <w:pPr>
              <w:pStyle w:val="TableParagraph"/>
              <w:ind w:left="26"/>
              <w:rPr>
                <w:rFonts w:ascii="Arial Narrow" w:hAnsi="Arial Narrow"/>
                <w:b/>
                <w:szCs w:val="24"/>
              </w:rPr>
            </w:pPr>
            <w:r w:rsidRPr="00A0339D">
              <w:rPr>
                <w:rFonts w:ascii="Arial Narrow" w:hAnsi="Arial Narrow"/>
                <w:b/>
                <w:w w:val="105"/>
                <w:szCs w:val="24"/>
              </w:rPr>
              <w:t>160 days</w:t>
            </w:r>
          </w:p>
        </w:tc>
        <w:tc>
          <w:tcPr>
            <w:tcW w:w="832" w:type="dxa"/>
            <w:tcBorders>
              <w:top w:val="single" w:sz="6" w:space="0" w:color="AFB9C9"/>
              <w:left w:val="single" w:sz="6" w:space="0" w:color="AFB9C9"/>
              <w:bottom w:val="single" w:sz="6" w:space="0" w:color="AFB9C9"/>
              <w:right w:val="single" w:sz="6" w:space="0" w:color="AFB9C9"/>
            </w:tcBorders>
          </w:tcPr>
          <w:p w14:paraId="45EDB67D" w14:textId="77777777" w:rsidR="002F1187" w:rsidRPr="00A0339D" w:rsidRDefault="002F1187" w:rsidP="002F1187">
            <w:pPr>
              <w:pStyle w:val="TableParagraph"/>
              <w:ind w:right="2"/>
              <w:jc w:val="right"/>
              <w:rPr>
                <w:rFonts w:ascii="Arial Narrow" w:hAnsi="Arial Narrow"/>
                <w:b/>
                <w:szCs w:val="24"/>
              </w:rPr>
            </w:pPr>
            <w:r w:rsidRPr="00A0339D">
              <w:rPr>
                <w:rFonts w:ascii="Arial Narrow" w:hAnsi="Arial Narrow"/>
                <w:b/>
                <w:szCs w:val="24"/>
              </w:rPr>
              <w:t>10/25/2022</w:t>
            </w:r>
          </w:p>
        </w:tc>
        <w:tc>
          <w:tcPr>
            <w:tcW w:w="832" w:type="dxa"/>
            <w:tcBorders>
              <w:top w:val="single" w:sz="6" w:space="0" w:color="AFB9C9"/>
              <w:left w:val="single" w:sz="6" w:space="0" w:color="AFB9C9"/>
              <w:bottom w:val="single" w:sz="6" w:space="0" w:color="AFB9C9"/>
              <w:right w:val="single" w:sz="6" w:space="0" w:color="AFB9C9"/>
            </w:tcBorders>
          </w:tcPr>
          <w:p w14:paraId="4B7EC515" w14:textId="77777777" w:rsidR="002F1187" w:rsidRPr="00A0339D" w:rsidRDefault="002F1187" w:rsidP="002F1187">
            <w:pPr>
              <w:pStyle w:val="TableParagraph"/>
              <w:ind w:right="1"/>
              <w:jc w:val="right"/>
              <w:rPr>
                <w:rFonts w:ascii="Arial Narrow" w:hAnsi="Arial Narrow"/>
                <w:b/>
                <w:szCs w:val="24"/>
              </w:rPr>
            </w:pPr>
            <w:r w:rsidRPr="00A0339D">
              <w:rPr>
                <w:rFonts w:ascii="Arial Narrow" w:hAnsi="Arial Narrow"/>
                <w:b/>
                <w:szCs w:val="24"/>
              </w:rPr>
              <w:t>6/9/2023</w:t>
            </w:r>
          </w:p>
        </w:tc>
        <w:tc>
          <w:tcPr>
            <w:tcW w:w="4958" w:type="dxa"/>
            <w:tcBorders>
              <w:top w:val="single" w:sz="6" w:space="0" w:color="AFB9C9"/>
              <w:left w:val="single" w:sz="6" w:space="0" w:color="AFB9C9"/>
              <w:bottom w:val="single" w:sz="6" w:space="0" w:color="AFB9C9"/>
              <w:right w:val="single" w:sz="6" w:space="0" w:color="AFB9C9"/>
            </w:tcBorders>
          </w:tcPr>
          <w:p w14:paraId="595B9124" w14:textId="77777777" w:rsidR="002F1187" w:rsidRPr="00A0339D" w:rsidRDefault="002F1187" w:rsidP="002F1187">
            <w:pPr>
              <w:pStyle w:val="TableParagraph"/>
              <w:rPr>
                <w:rFonts w:ascii="Arial Narrow" w:hAnsi="Arial Narrow"/>
                <w:szCs w:val="24"/>
              </w:rPr>
            </w:pPr>
          </w:p>
        </w:tc>
      </w:tr>
      <w:tr w:rsidR="002F1187" w:rsidRPr="00A0339D" w14:paraId="377D4F8D"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1A634C1C"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6E6B9FC4"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24.2.1</w:t>
            </w:r>
          </w:p>
        </w:tc>
        <w:tc>
          <w:tcPr>
            <w:tcW w:w="4062" w:type="dxa"/>
            <w:tcBorders>
              <w:top w:val="single" w:sz="6" w:space="0" w:color="AFB9C9"/>
              <w:left w:val="single" w:sz="6" w:space="0" w:color="AFB9C9"/>
              <w:bottom w:val="single" w:sz="6" w:space="0" w:color="AFB9C9"/>
              <w:right w:val="single" w:sz="6" w:space="0" w:color="AFB9C9"/>
            </w:tcBorders>
          </w:tcPr>
          <w:p w14:paraId="31DD1AFD"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Item Authoring and Reviews</w:t>
            </w:r>
          </w:p>
        </w:tc>
        <w:tc>
          <w:tcPr>
            <w:tcW w:w="935" w:type="dxa"/>
            <w:tcBorders>
              <w:top w:val="single" w:sz="6" w:space="0" w:color="AFB9C9"/>
              <w:left w:val="single" w:sz="6" w:space="0" w:color="AFB9C9"/>
              <w:bottom w:val="single" w:sz="6" w:space="0" w:color="AFB9C9"/>
              <w:right w:val="single" w:sz="6" w:space="0" w:color="AFB9C9"/>
            </w:tcBorders>
          </w:tcPr>
          <w:p w14:paraId="0A612E43"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80 days</w:t>
            </w:r>
          </w:p>
        </w:tc>
        <w:tc>
          <w:tcPr>
            <w:tcW w:w="832" w:type="dxa"/>
            <w:tcBorders>
              <w:top w:val="single" w:sz="6" w:space="0" w:color="AFB9C9"/>
              <w:left w:val="single" w:sz="6" w:space="0" w:color="AFB9C9"/>
              <w:bottom w:val="single" w:sz="6" w:space="0" w:color="AFB9C9"/>
              <w:right w:val="single" w:sz="6" w:space="0" w:color="AFB9C9"/>
            </w:tcBorders>
          </w:tcPr>
          <w:p w14:paraId="4D38655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10/25/2022</w:t>
            </w:r>
          </w:p>
        </w:tc>
        <w:tc>
          <w:tcPr>
            <w:tcW w:w="832" w:type="dxa"/>
            <w:tcBorders>
              <w:top w:val="single" w:sz="6" w:space="0" w:color="AFB9C9"/>
              <w:left w:val="single" w:sz="6" w:space="0" w:color="AFB9C9"/>
              <w:bottom w:val="single" w:sz="6" w:space="0" w:color="AFB9C9"/>
              <w:right w:val="single" w:sz="6" w:space="0" w:color="AFB9C9"/>
            </w:tcBorders>
          </w:tcPr>
          <w:p w14:paraId="07952390"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2/17/2023</w:t>
            </w:r>
          </w:p>
        </w:tc>
        <w:tc>
          <w:tcPr>
            <w:tcW w:w="4958" w:type="dxa"/>
            <w:tcBorders>
              <w:top w:val="single" w:sz="6" w:space="0" w:color="AFB9C9"/>
              <w:left w:val="single" w:sz="6" w:space="0" w:color="AFB9C9"/>
              <w:bottom w:val="single" w:sz="6" w:space="0" w:color="AFB9C9"/>
              <w:right w:val="single" w:sz="6" w:space="0" w:color="AFB9C9"/>
            </w:tcBorders>
          </w:tcPr>
          <w:p w14:paraId="7F81F412" w14:textId="77777777" w:rsidR="002F1187" w:rsidRPr="00A0339D" w:rsidRDefault="002F1187" w:rsidP="002F1187">
            <w:pPr>
              <w:pStyle w:val="TableParagraph"/>
              <w:rPr>
                <w:rFonts w:ascii="Arial Narrow" w:hAnsi="Arial Narrow"/>
                <w:szCs w:val="24"/>
              </w:rPr>
            </w:pPr>
          </w:p>
        </w:tc>
      </w:tr>
      <w:tr w:rsidR="002F1187" w:rsidRPr="00A0339D" w14:paraId="6756223F"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D61952F"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03A5186D"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24.2.2</w:t>
            </w:r>
          </w:p>
        </w:tc>
        <w:tc>
          <w:tcPr>
            <w:tcW w:w="4062" w:type="dxa"/>
            <w:tcBorders>
              <w:top w:val="single" w:sz="6" w:space="0" w:color="AFB9C9"/>
              <w:left w:val="single" w:sz="6" w:space="0" w:color="AFB9C9"/>
              <w:bottom w:val="single" w:sz="6" w:space="0" w:color="AFB9C9"/>
              <w:right w:val="single" w:sz="6" w:space="0" w:color="AFB9C9"/>
            </w:tcBorders>
          </w:tcPr>
          <w:p w14:paraId="6FA6B3BC"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Item Approval, Finalization, and Export (to Cambium)</w:t>
            </w:r>
          </w:p>
        </w:tc>
        <w:tc>
          <w:tcPr>
            <w:tcW w:w="935" w:type="dxa"/>
            <w:tcBorders>
              <w:top w:val="single" w:sz="6" w:space="0" w:color="AFB9C9"/>
              <w:left w:val="single" w:sz="6" w:space="0" w:color="AFB9C9"/>
              <w:bottom w:val="single" w:sz="6" w:space="0" w:color="AFB9C9"/>
              <w:right w:val="single" w:sz="6" w:space="0" w:color="AFB9C9"/>
            </w:tcBorders>
          </w:tcPr>
          <w:p w14:paraId="694A1E98"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60 days</w:t>
            </w:r>
          </w:p>
        </w:tc>
        <w:tc>
          <w:tcPr>
            <w:tcW w:w="832" w:type="dxa"/>
            <w:tcBorders>
              <w:top w:val="single" w:sz="6" w:space="0" w:color="AFB9C9"/>
              <w:left w:val="single" w:sz="6" w:space="0" w:color="AFB9C9"/>
              <w:bottom w:val="single" w:sz="6" w:space="0" w:color="AFB9C9"/>
              <w:right w:val="single" w:sz="6" w:space="0" w:color="AFB9C9"/>
            </w:tcBorders>
          </w:tcPr>
          <w:p w14:paraId="5B848B41"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2/20/2023</w:t>
            </w:r>
          </w:p>
        </w:tc>
        <w:tc>
          <w:tcPr>
            <w:tcW w:w="832" w:type="dxa"/>
            <w:tcBorders>
              <w:top w:val="single" w:sz="6" w:space="0" w:color="AFB9C9"/>
              <w:left w:val="single" w:sz="6" w:space="0" w:color="AFB9C9"/>
              <w:bottom w:val="single" w:sz="6" w:space="0" w:color="AFB9C9"/>
              <w:right w:val="single" w:sz="6" w:space="0" w:color="AFB9C9"/>
            </w:tcBorders>
          </w:tcPr>
          <w:p w14:paraId="06DF14E2"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5/12/2023</w:t>
            </w:r>
          </w:p>
        </w:tc>
        <w:tc>
          <w:tcPr>
            <w:tcW w:w="4958" w:type="dxa"/>
            <w:tcBorders>
              <w:top w:val="single" w:sz="6" w:space="0" w:color="AFB9C9"/>
              <w:left w:val="single" w:sz="6" w:space="0" w:color="AFB9C9"/>
              <w:bottom w:val="single" w:sz="6" w:space="0" w:color="AFB9C9"/>
              <w:right w:val="single" w:sz="6" w:space="0" w:color="AFB9C9"/>
            </w:tcBorders>
          </w:tcPr>
          <w:p w14:paraId="3730D487" w14:textId="77777777" w:rsidR="002F1187" w:rsidRPr="00A0339D" w:rsidRDefault="002F1187" w:rsidP="002F1187">
            <w:pPr>
              <w:pStyle w:val="TableParagraph"/>
              <w:rPr>
                <w:rFonts w:ascii="Arial Narrow" w:hAnsi="Arial Narrow"/>
                <w:szCs w:val="24"/>
              </w:rPr>
            </w:pPr>
          </w:p>
        </w:tc>
      </w:tr>
      <w:tr w:rsidR="002F1187" w:rsidRPr="00A0339D" w14:paraId="0AE9D51A"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6E6CB79B"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5BCCA4A7"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24.2.3</w:t>
            </w:r>
          </w:p>
        </w:tc>
        <w:tc>
          <w:tcPr>
            <w:tcW w:w="4062" w:type="dxa"/>
            <w:tcBorders>
              <w:top w:val="single" w:sz="6" w:space="0" w:color="AFB9C9"/>
              <w:left w:val="single" w:sz="6" w:space="0" w:color="AFB9C9"/>
              <w:bottom w:val="single" w:sz="6" w:space="0" w:color="AFB9C9"/>
              <w:right w:val="single" w:sz="6" w:space="0" w:color="AFB9C9"/>
            </w:tcBorders>
          </w:tcPr>
          <w:p w14:paraId="54D57182"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Accessibility Resources</w:t>
            </w:r>
          </w:p>
        </w:tc>
        <w:tc>
          <w:tcPr>
            <w:tcW w:w="935" w:type="dxa"/>
            <w:tcBorders>
              <w:top w:val="single" w:sz="6" w:space="0" w:color="AFB9C9"/>
              <w:left w:val="single" w:sz="6" w:space="0" w:color="AFB9C9"/>
              <w:bottom w:val="single" w:sz="6" w:space="0" w:color="AFB9C9"/>
              <w:right w:val="single" w:sz="6" w:space="0" w:color="AFB9C9"/>
            </w:tcBorders>
          </w:tcPr>
          <w:p w14:paraId="1B707613"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446E7551"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5/15/2023</w:t>
            </w:r>
          </w:p>
        </w:tc>
        <w:tc>
          <w:tcPr>
            <w:tcW w:w="832" w:type="dxa"/>
            <w:tcBorders>
              <w:top w:val="single" w:sz="6" w:space="0" w:color="AFB9C9"/>
              <w:left w:val="single" w:sz="6" w:space="0" w:color="AFB9C9"/>
              <w:bottom w:val="single" w:sz="6" w:space="0" w:color="AFB9C9"/>
              <w:right w:val="single" w:sz="6" w:space="0" w:color="AFB9C9"/>
            </w:tcBorders>
          </w:tcPr>
          <w:p w14:paraId="5C978A07"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6/9/2023</w:t>
            </w:r>
          </w:p>
        </w:tc>
        <w:tc>
          <w:tcPr>
            <w:tcW w:w="4958" w:type="dxa"/>
            <w:tcBorders>
              <w:top w:val="single" w:sz="6" w:space="0" w:color="AFB9C9"/>
              <w:left w:val="single" w:sz="6" w:space="0" w:color="AFB9C9"/>
              <w:bottom w:val="single" w:sz="6" w:space="0" w:color="AFB9C9"/>
              <w:right w:val="single" w:sz="6" w:space="0" w:color="AFB9C9"/>
            </w:tcBorders>
          </w:tcPr>
          <w:p w14:paraId="3C971412" w14:textId="77777777" w:rsidR="002F1187" w:rsidRPr="00A0339D" w:rsidRDefault="002F1187" w:rsidP="002F1187">
            <w:pPr>
              <w:pStyle w:val="TableParagraph"/>
              <w:rPr>
                <w:rFonts w:ascii="Arial Narrow" w:hAnsi="Arial Narrow"/>
                <w:szCs w:val="24"/>
              </w:rPr>
            </w:pPr>
          </w:p>
        </w:tc>
      </w:tr>
      <w:tr w:rsidR="002F1187" w:rsidRPr="00A0339D" w14:paraId="427E36B1" w14:textId="77777777" w:rsidTr="00A0339D">
        <w:trPr>
          <w:trHeight w:val="359"/>
        </w:trPr>
        <w:tc>
          <w:tcPr>
            <w:tcW w:w="1070" w:type="dxa"/>
            <w:tcBorders>
              <w:top w:val="single" w:sz="6" w:space="0" w:color="AFB9C9"/>
              <w:left w:val="single" w:sz="6" w:space="0" w:color="AFB9C9"/>
              <w:bottom w:val="single" w:sz="6" w:space="0" w:color="AFB9C9"/>
              <w:right w:val="single" w:sz="6" w:space="0" w:color="AFB9C9"/>
            </w:tcBorders>
          </w:tcPr>
          <w:p w14:paraId="47A102C3" w14:textId="77777777" w:rsidR="002F1187" w:rsidRPr="00A0339D" w:rsidRDefault="002F1187" w:rsidP="002F1187">
            <w:pPr>
              <w:pStyle w:val="TableParagraph"/>
              <w:spacing w:before="95"/>
              <w:ind w:left="23"/>
              <w:rPr>
                <w:rFonts w:ascii="Arial Narrow" w:hAnsi="Arial Narrow"/>
                <w:b/>
                <w:szCs w:val="24"/>
              </w:rPr>
            </w:pPr>
            <w:r w:rsidRPr="00A0339D">
              <w:rPr>
                <w:rFonts w:ascii="Arial Narrow" w:hAnsi="Arial Narrow"/>
                <w:b/>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06F3D526" w14:textId="77777777" w:rsidR="002F1187" w:rsidRPr="00A0339D" w:rsidRDefault="002F1187" w:rsidP="002F1187">
            <w:pPr>
              <w:pStyle w:val="TableParagraph"/>
              <w:spacing w:before="95"/>
              <w:ind w:left="24"/>
              <w:rPr>
                <w:rFonts w:ascii="Arial Narrow" w:hAnsi="Arial Narrow"/>
                <w:b/>
                <w:szCs w:val="24"/>
              </w:rPr>
            </w:pPr>
            <w:r w:rsidRPr="00A0339D">
              <w:rPr>
                <w:rFonts w:ascii="Arial Narrow" w:hAnsi="Arial Narrow"/>
                <w:b/>
                <w:w w:val="105"/>
                <w:szCs w:val="24"/>
              </w:rPr>
              <w:t>24.3</w:t>
            </w:r>
          </w:p>
        </w:tc>
        <w:tc>
          <w:tcPr>
            <w:tcW w:w="4062" w:type="dxa"/>
            <w:tcBorders>
              <w:top w:val="single" w:sz="6" w:space="0" w:color="AFB9C9"/>
              <w:left w:val="single" w:sz="6" w:space="0" w:color="AFB9C9"/>
              <w:bottom w:val="single" w:sz="6" w:space="0" w:color="AFB9C9"/>
              <w:right w:val="single" w:sz="6" w:space="0" w:color="AFB9C9"/>
            </w:tcBorders>
          </w:tcPr>
          <w:p w14:paraId="5344D245" w14:textId="77777777" w:rsidR="002F1187" w:rsidRPr="00A0339D" w:rsidRDefault="002F1187" w:rsidP="002F1187">
            <w:pPr>
              <w:pStyle w:val="TableParagraph"/>
              <w:spacing w:before="95"/>
              <w:ind w:left="125"/>
              <w:rPr>
                <w:rFonts w:ascii="Arial Narrow" w:hAnsi="Arial Narrow"/>
                <w:b/>
                <w:szCs w:val="24"/>
              </w:rPr>
            </w:pPr>
            <w:r w:rsidRPr="00A0339D">
              <w:rPr>
                <w:rFonts w:ascii="Arial Narrow" w:hAnsi="Arial Narrow"/>
                <w:b/>
                <w:w w:val="105"/>
                <w:szCs w:val="24"/>
              </w:rPr>
              <w:t xml:space="preserve">Phase 1 </w:t>
            </w:r>
            <w:r w:rsidRPr="00A0339D">
              <w:rPr>
                <w:rFonts w:ascii="Cambria Math" w:hAnsi="Cambria Math" w:cs="Cambria Math"/>
                <w:b/>
                <w:w w:val="105"/>
                <w:szCs w:val="24"/>
              </w:rPr>
              <w:t>‐</w:t>
            </w:r>
            <w:r w:rsidRPr="00A0339D">
              <w:rPr>
                <w:rFonts w:ascii="Arial Narrow" w:hAnsi="Arial Narrow"/>
                <w:b/>
                <w:w w:val="105"/>
                <w:szCs w:val="24"/>
              </w:rPr>
              <w:t xml:space="preserve"> July 2023 (includes Initial ELPAC and Initial Alt ELPAC)</w:t>
            </w:r>
          </w:p>
        </w:tc>
        <w:tc>
          <w:tcPr>
            <w:tcW w:w="935" w:type="dxa"/>
            <w:tcBorders>
              <w:top w:val="single" w:sz="6" w:space="0" w:color="AFB9C9"/>
              <w:left w:val="single" w:sz="6" w:space="0" w:color="AFB9C9"/>
              <w:bottom w:val="single" w:sz="6" w:space="0" w:color="AFB9C9"/>
              <w:right w:val="single" w:sz="6" w:space="0" w:color="AFB9C9"/>
            </w:tcBorders>
          </w:tcPr>
          <w:p w14:paraId="12437524" w14:textId="77777777" w:rsidR="002F1187" w:rsidRPr="00A0339D" w:rsidRDefault="002F1187" w:rsidP="002F1187">
            <w:pPr>
              <w:pStyle w:val="TableParagraph"/>
              <w:spacing w:before="95"/>
              <w:ind w:left="26"/>
              <w:rPr>
                <w:rFonts w:ascii="Arial Narrow" w:hAnsi="Arial Narrow"/>
                <w:b/>
                <w:szCs w:val="24"/>
              </w:rPr>
            </w:pPr>
            <w:r w:rsidRPr="00A0339D">
              <w:rPr>
                <w:rFonts w:ascii="Arial Narrow" w:hAnsi="Arial Narrow"/>
                <w:b/>
                <w:w w:val="105"/>
                <w:szCs w:val="24"/>
              </w:rPr>
              <w:t>86 days</w:t>
            </w:r>
          </w:p>
        </w:tc>
        <w:tc>
          <w:tcPr>
            <w:tcW w:w="832" w:type="dxa"/>
            <w:tcBorders>
              <w:top w:val="single" w:sz="6" w:space="0" w:color="AFB9C9"/>
              <w:left w:val="single" w:sz="6" w:space="0" w:color="AFB9C9"/>
              <w:bottom w:val="single" w:sz="6" w:space="0" w:color="AFB9C9"/>
              <w:right w:val="single" w:sz="6" w:space="0" w:color="AFB9C9"/>
            </w:tcBorders>
          </w:tcPr>
          <w:p w14:paraId="40F191E9" w14:textId="77777777" w:rsidR="002F1187" w:rsidRPr="00A0339D" w:rsidRDefault="002F1187" w:rsidP="002F1187">
            <w:pPr>
              <w:pStyle w:val="TableParagraph"/>
              <w:spacing w:before="95"/>
              <w:ind w:right="2"/>
              <w:jc w:val="right"/>
              <w:rPr>
                <w:rFonts w:ascii="Arial Narrow" w:hAnsi="Arial Narrow"/>
                <w:b/>
                <w:szCs w:val="24"/>
              </w:rPr>
            </w:pPr>
            <w:r w:rsidRPr="00A0339D">
              <w:rPr>
                <w:rFonts w:ascii="Arial Narrow" w:hAnsi="Arial Narrow"/>
                <w:b/>
                <w:szCs w:val="24"/>
              </w:rPr>
              <w:t>3/3/2023</w:t>
            </w:r>
          </w:p>
        </w:tc>
        <w:tc>
          <w:tcPr>
            <w:tcW w:w="832" w:type="dxa"/>
            <w:tcBorders>
              <w:top w:val="single" w:sz="6" w:space="0" w:color="AFB9C9"/>
              <w:left w:val="single" w:sz="6" w:space="0" w:color="AFB9C9"/>
              <w:bottom w:val="single" w:sz="6" w:space="0" w:color="AFB9C9"/>
              <w:right w:val="single" w:sz="6" w:space="0" w:color="AFB9C9"/>
            </w:tcBorders>
          </w:tcPr>
          <w:p w14:paraId="0E777B74" w14:textId="77777777" w:rsidR="002F1187" w:rsidRPr="00A0339D" w:rsidRDefault="002F1187" w:rsidP="002F1187">
            <w:pPr>
              <w:pStyle w:val="TableParagraph"/>
              <w:spacing w:before="95"/>
              <w:ind w:right="1"/>
              <w:jc w:val="right"/>
              <w:rPr>
                <w:rFonts w:ascii="Arial Narrow" w:hAnsi="Arial Narrow"/>
                <w:b/>
                <w:szCs w:val="24"/>
              </w:rPr>
            </w:pPr>
            <w:r w:rsidRPr="00A0339D">
              <w:rPr>
                <w:rFonts w:ascii="Arial Narrow" w:hAnsi="Arial Narrow"/>
                <w:b/>
                <w:szCs w:val="24"/>
              </w:rPr>
              <w:t>7/1/2023</w:t>
            </w:r>
          </w:p>
        </w:tc>
        <w:tc>
          <w:tcPr>
            <w:tcW w:w="4958" w:type="dxa"/>
            <w:tcBorders>
              <w:top w:val="single" w:sz="6" w:space="0" w:color="AFB9C9"/>
              <w:left w:val="single" w:sz="6" w:space="0" w:color="AFB9C9"/>
              <w:bottom w:val="single" w:sz="6" w:space="0" w:color="AFB9C9"/>
              <w:right w:val="single" w:sz="6" w:space="0" w:color="AFB9C9"/>
            </w:tcBorders>
          </w:tcPr>
          <w:p w14:paraId="18C7C285" w14:textId="77777777" w:rsidR="002F1187" w:rsidRPr="00A0339D" w:rsidRDefault="002F1187" w:rsidP="002F1187">
            <w:pPr>
              <w:pStyle w:val="TableParagraph"/>
              <w:rPr>
                <w:rFonts w:ascii="Arial Narrow" w:hAnsi="Arial Narrow"/>
                <w:szCs w:val="24"/>
              </w:rPr>
            </w:pPr>
          </w:p>
        </w:tc>
      </w:tr>
      <w:tr w:rsidR="002F1187" w:rsidRPr="00A0339D" w14:paraId="164A7FC1"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7F04FDFD"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7D90BD01"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24.3.2</w:t>
            </w:r>
          </w:p>
        </w:tc>
        <w:tc>
          <w:tcPr>
            <w:tcW w:w="4062" w:type="dxa"/>
            <w:tcBorders>
              <w:top w:val="single" w:sz="6" w:space="0" w:color="AFB9C9"/>
              <w:left w:val="single" w:sz="6" w:space="0" w:color="AFB9C9"/>
              <w:bottom w:val="single" w:sz="6" w:space="0" w:color="AFB9C9"/>
              <w:right w:val="single" w:sz="6" w:space="0" w:color="AFB9C9"/>
            </w:tcBorders>
          </w:tcPr>
          <w:p w14:paraId="34AFD75C"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Detailed Business and Functional Requirements</w:t>
            </w:r>
          </w:p>
        </w:tc>
        <w:tc>
          <w:tcPr>
            <w:tcW w:w="935" w:type="dxa"/>
            <w:tcBorders>
              <w:top w:val="single" w:sz="6" w:space="0" w:color="AFB9C9"/>
              <w:left w:val="single" w:sz="6" w:space="0" w:color="AFB9C9"/>
              <w:bottom w:val="single" w:sz="6" w:space="0" w:color="AFB9C9"/>
              <w:right w:val="single" w:sz="6" w:space="0" w:color="AFB9C9"/>
            </w:tcBorders>
          </w:tcPr>
          <w:p w14:paraId="58E5B1F9"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10 days</w:t>
            </w:r>
          </w:p>
        </w:tc>
        <w:tc>
          <w:tcPr>
            <w:tcW w:w="832" w:type="dxa"/>
            <w:tcBorders>
              <w:top w:val="single" w:sz="6" w:space="0" w:color="AFB9C9"/>
              <w:left w:val="single" w:sz="6" w:space="0" w:color="AFB9C9"/>
              <w:bottom w:val="single" w:sz="6" w:space="0" w:color="AFB9C9"/>
              <w:right w:val="single" w:sz="6" w:space="0" w:color="AFB9C9"/>
            </w:tcBorders>
          </w:tcPr>
          <w:p w14:paraId="7EE97738"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3/3/2023</w:t>
            </w:r>
          </w:p>
        </w:tc>
        <w:tc>
          <w:tcPr>
            <w:tcW w:w="832" w:type="dxa"/>
            <w:tcBorders>
              <w:top w:val="single" w:sz="6" w:space="0" w:color="AFB9C9"/>
              <w:left w:val="single" w:sz="6" w:space="0" w:color="AFB9C9"/>
              <w:bottom w:val="single" w:sz="6" w:space="0" w:color="AFB9C9"/>
              <w:right w:val="single" w:sz="6" w:space="0" w:color="AFB9C9"/>
            </w:tcBorders>
          </w:tcPr>
          <w:p w14:paraId="5D8F9069"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3/16/2023</w:t>
            </w:r>
          </w:p>
        </w:tc>
        <w:tc>
          <w:tcPr>
            <w:tcW w:w="4958" w:type="dxa"/>
            <w:tcBorders>
              <w:top w:val="single" w:sz="6" w:space="0" w:color="AFB9C9"/>
              <w:left w:val="single" w:sz="6" w:space="0" w:color="AFB9C9"/>
              <w:bottom w:val="single" w:sz="6" w:space="0" w:color="AFB9C9"/>
              <w:right w:val="single" w:sz="6" w:space="0" w:color="AFB9C9"/>
            </w:tcBorders>
          </w:tcPr>
          <w:p w14:paraId="67A3E9BA" w14:textId="77777777" w:rsidR="002F1187" w:rsidRPr="00A0339D" w:rsidRDefault="002F1187" w:rsidP="002F1187">
            <w:pPr>
              <w:pStyle w:val="TableParagraph"/>
              <w:rPr>
                <w:rFonts w:ascii="Arial Narrow" w:hAnsi="Arial Narrow"/>
                <w:szCs w:val="24"/>
              </w:rPr>
            </w:pPr>
          </w:p>
        </w:tc>
      </w:tr>
      <w:tr w:rsidR="002F1187" w:rsidRPr="00A0339D" w14:paraId="1C1607DD"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4313DA44"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6BA943A8"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24.3.3</w:t>
            </w:r>
          </w:p>
        </w:tc>
        <w:tc>
          <w:tcPr>
            <w:tcW w:w="4062" w:type="dxa"/>
            <w:tcBorders>
              <w:top w:val="single" w:sz="6" w:space="0" w:color="AFB9C9"/>
              <w:left w:val="single" w:sz="6" w:space="0" w:color="AFB9C9"/>
              <w:bottom w:val="single" w:sz="6" w:space="0" w:color="AFB9C9"/>
              <w:right w:val="single" w:sz="6" w:space="0" w:color="AFB9C9"/>
            </w:tcBorders>
          </w:tcPr>
          <w:p w14:paraId="579585E2"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Form Construction and Reviews</w:t>
            </w:r>
          </w:p>
        </w:tc>
        <w:tc>
          <w:tcPr>
            <w:tcW w:w="935" w:type="dxa"/>
            <w:tcBorders>
              <w:top w:val="single" w:sz="6" w:space="0" w:color="AFB9C9"/>
              <w:left w:val="single" w:sz="6" w:space="0" w:color="AFB9C9"/>
              <w:bottom w:val="single" w:sz="6" w:space="0" w:color="AFB9C9"/>
              <w:right w:val="single" w:sz="6" w:space="0" w:color="AFB9C9"/>
            </w:tcBorders>
          </w:tcPr>
          <w:p w14:paraId="1E3E00B3"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4BADA573"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3/17/2023</w:t>
            </w:r>
          </w:p>
        </w:tc>
        <w:tc>
          <w:tcPr>
            <w:tcW w:w="832" w:type="dxa"/>
            <w:tcBorders>
              <w:top w:val="single" w:sz="6" w:space="0" w:color="AFB9C9"/>
              <w:left w:val="single" w:sz="6" w:space="0" w:color="AFB9C9"/>
              <w:bottom w:val="single" w:sz="6" w:space="0" w:color="AFB9C9"/>
              <w:right w:val="single" w:sz="6" w:space="0" w:color="AFB9C9"/>
            </w:tcBorders>
          </w:tcPr>
          <w:p w14:paraId="5FB0FF1F"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4/13/2023</w:t>
            </w:r>
          </w:p>
        </w:tc>
        <w:tc>
          <w:tcPr>
            <w:tcW w:w="4958" w:type="dxa"/>
            <w:tcBorders>
              <w:top w:val="single" w:sz="6" w:space="0" w:color="AFB9C9"/>
              <w:left w:val="single" w:sz="6" w:space="0" w:color="AFB9C9"/>
              <w:bottom w:val="single" w:sz="6" w:space="0" w:color="AFB9C9"/>
              <w:right w:val="single" w:sz="6" w:space="0" w:color="AFB9C9"/>
            </w:tcBorders>
          </w:tcPr>
          <w:p w14:paraId="24383A01" w14:textId="77777777" w:rsidR="002F1187" w:rsidRPr="00A0339D" w:rsidRDefault="002F1187" w:rsidP="002F1187">
            <w:pPr>
              <w:pStyle w:val="TableParagraph"/>
              <w:rPr>
                <w:rFonts w:ascii="Arial Narrow" w:hAnsi="Arial Narrow"/>
                <w:szCs w:val="24"/>
              </w:rPr>
            </w:pPr>
          </w:p>
        </w:tc>
      </w:tr>
      <w:tr w:rsidR="002F1187" w:rsidRPr="00A0339D" w14:paraId="35483707"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1438786A"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557026CA"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24.3.4</w:t>
            </w:r>
          </w:p>
        </w:tc>
        <w:tc>
          <w:tcPr>
            <w:tcW w:w="4062" w:type="dxa"/>
            <w:tcBorders>
              <w:top w:val="single" w:sz="6" w:space="0" w:color="AFB9C9"/>
              <w:left w:val="single" w:sz="6" w:space="0" w:color="AFB9C9"/>
              <w:bottom w:val="single" w:sz="6" w:space="0" w:color="AFB9C9"/>
              <w:right w:val="single" w:sz="6" w:space="0" w:color="AFB9C9"/>
            </w:tcBorders>
          </w:tcPr>
          <w:p w14:paraId="4A8CFAA2"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DFA and Answer Book Construction and Reviews</w:t>
            </w:r>
          </w:p>
        </w:tc>
        <w:tc>
          <w:tcPr>
            <w:tcW w:w="935" w:type="dxa"/>
            <w:tcBorders>
              <w:top w:val="single" w:sz="6" w:space="0" w:color="AFB9C9"/>
              <w:left w:val="single" w:sz="6" w:space="0" w:color="AFB9C9"/>
              <w:bottom w:val="single" w:sz="6" w:space="0" w:color="AFB9C9"/>
              <w:right w:val="single" w:sz="6" w:space="0" w:color="AFB9C9"/>
            </w:tcBorders>
          </w:tcPr>
          <w:p w14:paraId="1D77FE3B"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15 days</w:t>
            </w:r>
          </w:p>
        </w:tc>
        <w:tc>
          <w:tcPr>
            <w:tcW w:w="832" w:type="dxa"/>
            <w:tcBorders>
              <w:top w:val="single" w:sz="6" w:space="0" w:color="AFB9C9"/>
              <w:left w:val="single" w:sz="6" w:space="0" w:color="AFB9C9"/>
              <w:bottom w:val="single" w:sz="6" w:space="0" w:color="AFB9C9"/>
              <w:right w:val="single" w:sz="6" w:space="0" w:color="AFB9C9"/>
            </w:tcBorders>
          </w:tcPr>
          <w:p w14:paraId="1F60EE0F"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4/14/2023</w:t>
            </w:r>
          </w:p>
        </w:tc>
        <w:tc>
          <w:tcPr>
            <w:tcW w:w="832" w:type="dxa"/>
            <w:tcBorders>
              <w:top w:val="single" w:sz="6" w:space="0" w:color="AFB9C9"/>
              <w:left w:val="single" w:sz="6" w:space="0" w:color="AFB9C9"/>
              <w:bottom w:val="single" w:sz="6" w:space="0" w:color="AFB9C9"/>
              <w:right w:val="single" w:sz="6" w:space="0" w:color="AFB9C9"/>
            </w:tcBorders>
          </w:tcPr>
          <w:p w14:paraId="64997A02"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5/4/2023</w:t>
            </w:r>
          </w:p>
        </w:tc>
        <w:tc>
          <w:tcPr>
            <w:tcW w:w="4958" w:type="dxa"/>
            <w:tcBorders>
              <w:top w:val="single" w:sz="6" w:space="0" w:color="AFB9C9"/>
              <w:left w:val="single" w:sz="6" w:space="0" w:color="AFB9C9"/>
              <w:bottom w:val="single" w:sz="6" w:space="0" w:color="AFB9C9"/>
              <w:right w:val="single" w:sz="6" w:space="0" w:color="AFB9C9"/>
            </w:tcBorders>
          </w:tcPr>
          <w:p w14:paraId="6EEA8048" w14:textId="77777777" w:rsidR="002F1187" w:rsidRPr="00A0339D" w:rsidRDefault="002F1187" w:rsidP="002F1187">
            <w:pPr>
              <w:pStyle w:val="TableParagraph"/>
              <w:rPr>
                <w:rFonts w:ascii="Arial Narrow" w:hAnsi="Arial Narrow"/>
                <w:szCs w:val="24"/>
              </w:rPr>
            </w:pPr>
          </w:p>
        </w:tc>
      </w:tr>
      <w:tr w:rsidR="002F1187" w:rsidRPr="00A0339D" w14:paraId="2AAB3D5E"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2E73DE89"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2E2D0330"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24.3.6</w:t>
            </w:r>
          </w:p>
        </w:tc>
        <w:tc>
          <w:tcPr>
            <w:tcW w:w="4062" w:type="dxa"/>
            <w:tcBorders>
              <w:top w:val="single" w:sz="6" w:space="0" w:color="AFB9C9"/>
              <w:left w:val="single" w:sz="6" w:space="0" w:color="AFB9C9"/>
              <w:bottom w:val="single" w:sz="6" w:space="0" w:color="AFB9C9"/>
              <w:right w:val="single" w:sz="6" w:space="0" w:color="AFB9C9"/>
            </w:tcBorders>
          </w:tcPr>
          <w:p w14:paraId="0FE024FA"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Assessment Delivery System Configuration</w:t>
            </w:r>
          </w:p>
        </w:tc>
        <w:tc>
          <w:tcPr>
            <w:tcW w:w="935" w:type="dxa"/>
            <w:tcBorders>
              <w:top w:val="single" w:sz="6" w:space="0" w:color="AFB9C9"/>
              <w:left w:val="single" w:sz="6" w:space="0" w:color="AFB9C9"/>
              <w:bottom w:val="single" w:sz="6" w:space="0" w:color="AFB9C9"/>
              <w:right w:val="single" w:sz="6" w:space="0" w:color="AFB9C9"/>
            </w:tcBorders>
          </w:tcPr>
          <w:p w14:paraId="24F74AD0"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3DFDC5AF"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4/21/2023</w:t>
            </w:r>
          </w:p>
        </w:tc>
        <w:tc>
          <w:tcPr>
            <w:tcW w:w="832" w:type="dxa"/>
            <w:tcBorders>
              <w:top w:val="single" w:sz="6" w:space="0" w:color="AFB9C9"/>
              <w:left w:val="single" w:sz="6" w:space="0" w:color="AFB9C9"/>
              <w:bottom w:val="single" w:sz="6" w:space="0" w:color="AFB9C9"/>
              <w:right w:val="single" w:sz="6" w:space="0" w:color="AFB9C9"/>
            </w:tcBorders>
          </w:tcPr>
          <w:p w14:paraId="4B95A649"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5/25/2023</w:t>
            </w:r>
          </w:p>
        </w:tc>
        <w:tc>
          <w:tcPr>
            <w:tcW w:w="4958" w:type="dxa"/>
            <w:tcBorders>
              <w:top w:val="single" w:sz="6" w:space="0" w:color="AFB9C9"/>
              <w:left w:val="single" w:sz="6" w:space="0" w:color="AFB9C9"/>
              <w:bottom w:val="single" w:sz="6" w:space="0" w:color="AFB9C9"/>
              <w:right w:val="single" w:sz="6" w:space="0" w:color="AFB9C9"/>
            </w:tcBorders>
          </w:tcPr>
          <w:p w14:paraId="471924F2" w14:textId="77777777" w:rsidR="002F1187" w:rsidRPr="00A0339D" w:rsidRDefault="002F1187" w:rsidP="002F1187">
            <w:pPr>
              <w:pStyle w:val="TableParagraph"/>
              <w:rPr>
                <w:rFonts w:ascii="Arial Narrow" w:hAnsi="Arial Narrow"/>
                <w:szCs w:val="24"/>
              </w:rPr>
            </w:pPr>
          </w:p>
        </w:tc>
      </w:tr>
      <w:tr w:rsidR="002F1187" w:rsidRPr="00A0339D" w14:paraId="27A0A9E0"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065E16BE"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629B3776"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24.3.7</w:t>
            </w:r>
          </w:p>
        </w:tc>
        <w:tc>
          <w:tcPr>
            <w:tcW w:w="4062" w:type="dxa"/>
            <w:tcBorders>
              <w:top w:val="single" w:sz="6" w:space="0" w:color="AFB9C9"/>
              <w:left w:val="single" w:sz="6" w:space="0" w:color="AFB9C9"/>
              <w:bottom w:val="single" w:sz="6" w:space="0" w:color="AFB9C9"/>
              <w:right w:val="single" w:sz="6" w:space="0" w:color="AFB9C9"/>
            </w:tcBorders>
          </w:tcPr>
          <w:p w14:paraId="77AB8BCC"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System Configurations for Scoring and Reporting</w:t>
            </w:r>
          </w:p>
        </w:tc>
        <w:tc>
          <w:tcPr>
            <w:tcW w:w="935" w:type="dxa"/>
            <w:tcBorders>
              <w:top w:val="single" w:sz="6" w:space="0" w:color="AFB9C9"/>
              <w:left w:val="single" w:sz="6" w:space="0" w:color="AFB9C9"/>
              <w:bottom w:val="single" w:sz="6" w:space="0" w:color="AFB9C9"/>
              <w:right w:val="single" w:sz="6" w:space="0" w:color="AFB9C9"/>
            </w:tcBorders>
          </w:tcPr>
          <w:p w14:paraId="0B1EFA76"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3E7B4354" w14:textId="77777777" w:rsidR="002F1187" w:rsidRPr="00A0339D" w:rsidRDefault="002F1187" w:rsidP="002F1187">
            <w:pPr>
              <w:pStyle w:val="TableParagraph"/>
              <w:ind w:right="3"/>
              <w:jc w:val="right"/>
              <w:rPr>
                <w:rFonts w:ascii="Arial Narrow" w:hAnsi="Arial Narrow"/>
                <w:szCs w:val="24"/>
              </w:rPr>
            </w:pPr>
            <w:r w:rsidRPr="00A0339D">
              <w:rPr>
                <w:rFonts w:ascii="Arial Narrow" w:hAnsi="Arial Narrow"/>
                <w:szCs w:val="24"/>
              </w:rPr>
              <w:t>4/28/2023</w:t>
            </w:r>
          </w:p>
        </w:tc>
        <w:tc>
          <w:tcPr>
            <w:tcW w:w="832" w:type="dxa"/>
            <w:tcBorders>
              <w:top w:val="single" w:sz="6" w:space="0" w:color="AFB9C9"/>
              <w:left w:val="single" w:sz="6" w:space="0" w:color="AFB9C9"/>
              <w:bottom w:val="single" w:sz="6" w:space="0" w:color="AFB9C9"/>
              <w:right w:val="single" w:sz="6" w:space="0" w:color="AFB9C9"/>
            </w:tcBorders>
          </w:tcPr>
          <w:p w14:paraId="19D2CBC7"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5/25/2023</w:t>
            </w:r>
          </w:p>
        </w:tc>
        <w:tc>
          <w:tcPr>
            <w:tcW w:w="4958" w:type="dxa"/>
            <w:tcBorders>
              <w:top w:val="single" w:sz="6" w:space="0" w:color="AFB9C9"/>
              <w:left w:val="single" w:sz="6" w:space="0" w:color="AFB9C9"/>
              <w:bottom w:val="single" w:sz="6" w:space="0" w:color="AFB9C9"/>
              <w:right w:val="single" w:sz="6" w:space="0" w:color="AFB9C9"/>
            </w:tcBorders>
          </w:tcPr>
          <w:p w14:paraId="46E0581A" w14:textId="77777777" w:rsidR="002F1187" w:rsidRPr="00A0339D" w:rsidRDefault="002F1187" w:rsidP="002F1187">
            <w:pPr>
              <w:pStyle w:val="TableParagraph"/>
              <w:rPr>
                <w:rFonts w:ascii="Arial Narrow" w:hAnsi="Arial Narrow"/>
                <w:szCs w:val="24"/>
              </w:rPr>
            </w:pPr>
          </w:p>
        </w:tc>
      </w:tr>
      <w:tr w:rsidR="002F1187" w:rsidRPr="00A0339D" w14:paraId="7B2FF398"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9A1B457"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2B904FC3"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24.3.10</w:t>
            </w:r>
          </w:p>
        </w:tc>
        <w:tc>
          <w:tcPr>
            <w:tcW w:w="4062" w:type="dxa"/>
            <w:tcBorders>
              <w:top w:val="single" w:sz="6" w:space="0" w:color="AFB9C9"/>
              <w:left w:val="single" w:sz="6" w:space="0" w:color="AFB9C9"/>
              <w:bottom w:val="single" w:sz="6" w:space="0" w:color="AFB9C9"/>
              <w:right w:val="single" w:sz="6" w:space="0" w:color="AFB9C9"/>
            </w:tcBorders>
          </w:tcPr>
          <w:p w14:paraId="5A50C3BB"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IT Development Sprints (e.g., TOMS)</w:t>
            </w:r>
          </w:p>
        </w:tc>
        <w:tc>
          <w:tcPr>
            <w:tcW w:w="935" w:type="dxa"/>
            <w:tcBorders>
              <w:top w:val="single" w:sz="6" w:space="0" w:color="AFB9C9"/>
              <w:left w:val="single" w:sz="6" w:space="0" w:color="AFB9C9"/>
              <w:bottom w:val="single" w:sz="6" w:space="0" w:color="AFB9C9"/>
              <w:right w:val="single" w:sz="6" w:space="0" w:color="AFB9C9"/>
            </w:tcBorders>
          </w:tcPr>
          <w:p w14:paraId="6771B93E"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10DC7756"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4/28/2023</w:t>
            </w:r>
          </w:p>
        </w:tc>
        <w:tc>
          <w:tcPr>
            <w:tcW w:w="832" w:type="dxa"/>
            <w:tcBorders>
              <w:top w:val="single" w:sz="6" w:space="0" w:color="AFB9C9"/>
              <w:left w:val="single" w:sz="6" w:space="0" w:color="AFB9C9"/>
              <w:bottom w:val="single" w:sz="6" w:space="0" w:color="AFB9C9"/>
              <w:right w:val="single" w:sz="6" w:space="0" w:color="AFB9C9"/>
            </w:tcBorders>
          </w:tcPr>
          <w:p w14:paraId="74DAE2B9"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5/25/2023</w:t>
            </w:r>
          </w:p>
        </w:tc>
        <w:tc>
          <w:tcPr>
            <w:tcW w:w="4958" w:type="dxa"/>
            <w:tcBorders>
              <w:top w:val="single" w:sz="6" w:space="0" w:color="AFB9C9"/>
              <w:left w:val="single" w:sz="6" w:space="0" w:color="AFB9C9"/>
              <w:bottom w:val="single" w:sz="6" w:space="0" w:color="AFB9C9"/>
              <w:right w:val="single" w:sz="6" w:space="0" w:color="AFB9C9"/>
            </w:tcBorders>
          </w:tcPr>
          <w:p w14:paraId="0C38D42A" w14:textId="77777777" w:rsidR="002F1187" w:rsidRPr="00A0339D" w:rsidRDefault="002F1187" w:rsidP="002F1187">
            <w:pPr>
              <w:pStyle w:val="TableParagraph"/>
              <w:rPr>
                <w:rFonts w:ascii="Arial Narrow" w:hAnsi="Arial Narrow"/>
                <w:szCs w:val="24"/>
              </w:rPr>
            </w:pPr>
          </w:p>
        </w:tc>
      </w:tr>
      <w:tr w:rsidR="002F1187" w:rsidRPr="00A0339D" w14:paraId="30000C68"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79A11217"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333FF092"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24.3.11</w:t>
            </w:r>
          </w:p>
        </w:tc>
        <w:tc>
          <w:tcPr>
            <w:tcW w:w="4062" w:type="dxa"/>
            <w:tcBorders>
              <w:top w:val="single" w:sz="6" w:space="0" w:color="AFB9C9"/>
              <w:left w:val="single" w:sz="6" w:space="0" w:color="AFB9C9"/>
              <w:bottom w:val="single" w:sz="6" w:space="0" w:color="AFB9C9"/>
              <w:right w:val="single" w:sz="6" w:space="0" w:color="AFB9C9"/>
            </w:tcBorders>
          </w:tcPr>
          <w:p w14:paraId="36FCE064"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UATs and Fix Cycles</w:t>
            </w:r>
          </w:p>
        </w:tc>
        <w:tc>
          <w:tcPr>
            <w:tcW w:w="935" w:type="dxa"/>
            <w:tcBorders>
              <w:top w:val="single" w:sz="6" w:space="0" w:color="AFB9C9"/>
              <w:left w:val="single" w:sz="6" w:space="0" w:color="AFB9C9"/>
              <w:bottom w:val="single" w:sz="6" w:space="0" w:color="AFB9C9"/>
              <w:right w:val="single" w:sz="6" w:space="0" w:color="AFB9C9"/>
            </w:tcBorders>
          </w:tcPr>
          <w:p w14:paraId="1E391D85"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102E2BD8"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5/26/2023</w:t>
            </w:r>
          </w:p>
        </w:tc>
        <w:tc>
          <w:tcPr>
            <w:tcW w:w="832" w:type="dxa"/>
            <w:tcBorders>
              <w:top w:val="single" w:sz="6" w:space="0" w:color="AFB9C9"/>
              <w:left w:val="single" w:sz="6" w:space="0" w:color="AFB9C9"/>
              <w:bottom w:val="single" w:sz="6" w:space="0" w:color="AFB9C9"/>
              <w:right w:val="single" w:sz="6" w:space="0" w:color="AFB9C9"/>
            </w:tcBorders>
          </w:tcPr>
          <w:p w14:paraId="5654BD9B"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6/29/2023</w:t>
            </w:r>
          </w:p>
        </w:tc>
        <w:tc>
          <w:tcPr>
            <w:tcW w:w="4958" w:type="dxa"/>
            <w:tcBorders>
              <w:top w:val="single" w:sz="6" w:space="0" w:color="AFB9C9"/>
              <w:left w:val="single" w:sz="6" w:space="0" w:color="AFB9C9"/>
              <w:bottom w:val="single" w:sz="6" w:space="0" w:color="AFB9C9"/>
              <w:right w:val="single" w:sz="6" w:space="0" w:color="AFB9C9"/>
            </w:tcBorders>
          </w:tcPr>
          <w:p w14:paraId="0BFACFBC" w14:textId="77777777" w:rsidR="002F1187" w:rsidRPr="00A0339D" w:rsidRDefault="002F1187" w:rsidP="002F1187">
            <w:pPr>
              <w:pStyle w:val="TableParagraph"/>
              <w:rPr>
                <w:rFonts w:ascii="Arial Narrow" w:hAnsi="Arial Narrow"/>
                <w:szCs w:val="24"/>
              </w:rPr>
            </w:pPr>
          </w:p>
        </w:tc>
      </w:tr>
      <w:tr w:rsidR="002F1187" w:rsidRPr="00A0339D" w14:paraId="0CCA606F"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0CE8B299"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56184FA1"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24.3.12</w:t>
            </w:r>
          </w:p>
        </w:tc>
        <w:tc>
          <w:tcPr>
            <w:tcW w:w="4062" w:type="dxa"/>
            <w:tcBorders>
              <w:top w:val="single" w:sz="6" w:space="0" w:color="AFB9C9"/>
              <w:left w:val="single" w:sz="6" w:space="0" w:color="AFB9C9"/>
              <w:bottom w:val="single" w:sz="6" w:space="0" w:color="AFB9C9"/>
              <w:right w:val="single" w:sz="6" w:space="0" w:color="AFB9C9"/>
            </w:tcBorders>
          </w:tcPr>
          <w:p w14:paraId="7DB3A83B"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Launch/Release</w:t>
            </w:r>
          </w:p>
        </w:tc>
        <w:tc>
          <w:tcPr>
            <w:tcW w:w="935" w:type="dxa"/>
            <w:tcBorders>
              <w:top w:val="single" w:sz="6" w:space="0" w:color="AFB9C9"/>
              <w:left w:val="single" w:sz="6" w:space="0" w:color="AFB9C9"/>
              <w:bottom w:val="single" w:sz="6" w:space="0" w:color="AFB9C9"/>
              <w:right w:val="single" w:sz="6" w:space="0" w:color="AFB9C9"/>
            </w:tcBorders>
          </w:tcPr>
          <w:p w14:paraId="7049C9FB"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 day</w:t>
            </w:r>
          </w:p>
        </w:tc>
        <w:tc>
          <w:tcPr>
            <w:tcW w:w="832" w:type="dxa"/>
            <w:tcBorders>
              <w:top w:val="single" w:sz="6" w:space="0" w:color="AFB9C9"/>
              <w:left w:val="single" w:sz="6" w:space="0" w:color="AFB9C9"/>
              <w:bottom w:val="single" w:sz="6" w:space="0" w:color="AFB9C9"/>
              <w:right w:val="single" w:sz="6" w:space="0" w:color="AFB9C9"/>
            </w:tcBorders>
          </w:tcPr>
          <w:p w14:paraId="59D68769"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6/30/2023</w:t>
            </w:r>
          </w:p>
        </w:tc>
        <w:tc>
          <w:tcPr>
            <w:tcW w:w="832" w:type="dxa"/>
            <w:tcBorders>
              <w:top w:val="single" w:sz="6" w:space="0" w:color="AFB9C9"/>
              <w:left w:val="single" w:sz="6" w:space="0" w:color="AFB9C9"/>
              <w:bottom w:val="single" w:sz="6" w:space="0" w:color="AFB9C9"/>
              <w:right w:val="single" w:sz="6" w:space="0" w:color="AFB9C9"/>
            </w:tcBorders>
          </w:tcPr>
          <w:p w14:paraId="1615B046"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6/30/2023</w:t>
            </w:r>
          </w:p>
        </w:tc>
        <w:tc>
          <w:tcPr>
            <w:tcW w:w="4958" w:type="dxa"/>
            <w:tcBorders>
              <w:top w:val="single" w:sz="6" w:space="0" w:color="AFB9C9"/>
              <w:left w:val="single" w:sz="6" w:space="0" w:color="AFB9C9"/>
              <w:bottom w:val="single" w:sz="6" w:space="0" w:color="AFB9C9"/>
              <w:right w:val="single" w:sz="6" w:space="0" w:color="AFB9C9"/>
            </w:tcBorders>
          </w:tcPr>
          <w:p w14:paraId="59181AD6" w14:textId="77777777" w:rsidR="002F1187" w:rsidRPr="00A0339D" w:rsidRDefault="002F1187" w:rsidP="002F1187">
            <w:pPr>
              <w:pStyle w:val="TableParagraph"/>
              <w:rPr>
                <w:rFonts w:ascii="Arial Narrow" w:hAnsi="Arial Narrow"/>
                <w:szCs w:val="24"/>
              </w:rPr>
            </w:pPr>
          </w:p>
        </w:tc>
      </w:tr>
      <w:tr w:rsidR="002F1187" w:rsidRPr="00A0339D" w14:paraId="4B008494" w14:textId="77777777" w:rsidTr="00A0339D">
        <w:trPr>
          <w:trHeight w:val="359"/>
        </w:trPr>
        <w:tc>
          <w:tcPr>
            <w:tcW w:w="1070" w:type="dxa"/>
            <w:tcBorders>
              <w:top w:val="single" w:sz="6" w:space="0" w:color="AFB9C9"/>
              <w:left w:val="single" w:sz="6" w:space="0" w:color="AFB9C9"/>
              <w:bottom w:val="single" w:sz="6" w:space="0" w:color="AFB9C9"/>
              <w:right w:val="single" w:sz="6" w:space="0" w:color="AFB9C9"/>
            </w:tcBorders>
          </w:tcPr>
          <w:p w14:paraId="4AE229E3" w14:textId="77777777" w:rsidR="002F1187" w:rsidRPr="00A0339D" w:rsidRDefault="002F1187" w:rsidP="002F1187">
            <w:pPr>
              <w:pStyle w:val="TableParagraph"/>
              <w:spacing w:before="95"/>
              <w:ind w:left="23"/>
              <w:rPr>
                <w:rFonts w:ascii="Arial Narrow" w:hAnsi="Arial Narrow"/>
                <w:b/>
                <w:szCs w:val="24"/>
              </w:rPr>
            </w:pPr>
            <w:r w:rsidRPr="00A0339D">
              <w:rPr>
                <w:rFonts w:ascii="Arial Narrow" w:hAnsi="Arial Narrow"/>
                <w:b/>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616DBFB5" w14:textId="77777777" w:rsidR="002F1187" w:rsidRPr="00A0339D" w:rsidRDefault="002F1187" w:rsidP="002F1187">
            <w:pPr>
              <w:pStyle w:val="TableParagraph"/>
              <w:spacing w:before="95"/>
              <w:ind w:left="24"/>
              <w:rPr>
                <w:rFonts w:ascii="Arial Narrow" w:hAnsi="Arial Narrow"/>
                <w:b/>
                <w:szCs w:val="24"/>
              </w:rPr>
            </w:pPr>
            <w:r w:rsidRPr="00A0339D">
              <w:rPr>
                <w:rFonts w:ascii="Arial Narrow" w:hAnsi="Arial Narrow"/>
                <w:b/>
                <w:w w:val="105"/>
                <w:szCs w:val="24"/>
              </w:rPr>
              <w:t>24.4</w:t>
            </w:r>
          </w:p>
        </w:tc>
        <w:tc>
          <w:tcPr>
            <w:tcW w:w="4062" w:type="dxa"/>
            <w:tcBorders>
              <w:top w:val="single" w:sz="6" w:space="0" w:color="AFB9C9"/>
              <w:left w:val="single" w:sz="6" w:space="0" w:color="AFB9C9"/>
              <w:bottom w:val="single" w:sz="6" w:space="0" w:color="AFB9C9"/>
              <w:right w:val="single" w:sz="6" w:space="0" w:color="AFB9C9"/>
            </w:tcBorders>
          </w:tcPr>
          <w:p w14:paraId="4A605F37" w14:textId="77777777" w:rsidR="002F1187" w:rsidRPr="00A0339D" w:rsidRDefault="002F1187" w:rsidP="002F1187">
            <w:pPr>
              <w:pStyle w:val="TableParagraph"/>
              <w:spacing w:before="95"/>
              <w:ind w:left="125"/>
              <w:rPr>
                <w:rFonts w:ascii="Arial Narrow" w:hAnsi="Arial Narrow"/>
                <w:b/>
                <w:szCs w:val="24"/>
              </w:rPr>
            </w:pPr>
            <w:r w:rsidRPr="00A0339D">
              <w:rPr>
                <w:rFonts w:ascii="Arial Narrow" w:hAnsi="Arial Narrow"/>
                <w:b/>
                <w:w w:val="105"/>
                <w:szCs w:val="24"/>
              </w:rPr>
              <w:t xml:space="preserve">Phase 2 </w:t>
            </w:r>
            <w:r w:rsidRPr="00A0339D">
              <w:rPr>
                <w:rFonts w:ascii="Cambria Math" w:hAnsi="Cambria Math" w:cs="Cambria Math"/>
                <w:b/>
                <w:w w:val="105"/>
                <w:szCs w:val="24"/>
              </w:rPr>
              <w:t>‐</w:t>
            </w:r>
            <w:r w:rsidRPr="00A0339D">
              <w:rPr>
                <w:rFonts w:ascii="Arial Narrow" w:hAnsi="Arial Narrow"/>
                <w:b/>
                <w:w w:val="105"/>
                <w:szCs w:val="24"/>
              </w:rPr>
              <w:t xml:space="preserve"> August 2023 (includes Smarter and CAST Interims)</w:t>
            </w:r>
          </w:p>
        </w:tc>
        <w:tc>
          <w:tcPr>
            <w:tcW w:w="935" w:type="dxa"/>
            <w:tcBorders>
              <w:top w:val="single" w:sz="6" w:space="0" w:color="AFB9C9"/>
              <w:left w:val="single" w:sz="6" w:space="0" w:color="AFB9C9"/>
              <w:bottom w:val="single" w:sz="6" w:space="0" w:color="AFB9C9"/>
              <w:right w:val="single" w:sz="6" w:space="0" w:color="AFB9C9"/>
            </w:tcBorders>
          </w:tcPr>
          <w:p w14:paraId="6E31A05D" w14:textId="77777777" w:rsidR="002F1187" w:rsidRPr="00A0339D" w:rsidRDefault="002F1187" w:rsidP="002F1187">
            <w:pPr>
              <w:pStyle w:val="TableParagraph"/>
              <w:spacing w:before="95"/>
              <w:ind w:left="24"/>
              <w:rPr>
                <w:rFonts w:ascii="Arial Narrow" w:hAnsi="Arial Narrow"/>
                <w:b/>
                <w:szCs w:val="24"/>
              </w:rPr>
            </w:pPr>
            <w:r w:rsidRPr="00A0339D">
              <w:rPr>
                <w:rFonts w:ascii="Arial Narrow" w:hAnsi="Arial Narrow"/>
                <w:b/>
                <w:w w:val="105"/>
                <w:szCs w:val="24"/>
              </w:rPr>
              <w:t>89 days</w:t>
            </w:r>
          </w:p>
        </w:tc>
        <w:tc>
          <w:tcPr>
            <w:tcW w:w="832" w:type="dxa"/>
            <w:tcBorders>
              <w:top w:val="single" w:sz="6" w:space="0" w:color="AFB9C9"/>
              <w:left w:val="single" w:sz="6" w:space="0" w:color="AFB9C9"/>
              <w:bottom w:val="single" w:sz="6" w:space="0" w:color="AFB9C9"/>
              <w:right w:val="single" w:sz="6" w:space="0" w:color="AFB9C9"/>
            </w:tcBorders>
          </w:tcPr>
          <w:p w14:paraId="00E1F265" w14:textId="77777777" w:rsidR="002F1187" w:rsidRPr="00A0339D" w:rsidRDefault="002F1187" w:rsidP="002F1187">
            <w:pPr>
              <w:pStyle w:val="TableParagraph"/>
              <w:spacing w:before="95"/>
              <w:ind w:right="2"/>
              <w:jc w:val="right"/>
              <w:rPr>
                <w:rFonts w:ascii="Arial Narrow" w:hAnsi="Arial Narrow"/>
                <w:b/>
                <w:szCs w:val="24"/>
              </w:rPr>
            </w:pPr>
            <w:r w:rsidRPr="00A0339D">
              <w:rPr>
                <w:rFonts w:ascii="Arial Narrow" w:hAnsi="Arial Narrow"/>
                <w:b/>
                <w:szCs w:val="24"/>
              </w:rPr>
              <w:t>4/20/2023</w:t>
            </w:r>
          </w:p>
        </w:tc>
        <w:tc>
          <w:tcPr>
            <w:tcW w:w="832" w:type="dxa"/>
            <w:tcBorders>
              <w:top w:val="single" w:sz="6" w:space="0" w:color="AFB9C9"/>
              <w:left w:val="single" w:sz="6" w:space="0" w:color="AFB9C9"/>
              <w:bottom w:val="single" w:sz="6" w:space="0" w:color="AFB9C9"/>
              <w:right w:val="single" w:sz="6" w:space="0" w:color="AFB9C9"/>
            </w:tcBorders>
          </w:tcPr>
          <w:p w14:paraId="771CC1AA" w14:textId="77777777" w:rsidR="002F1187" w:rsidRPr="00A0339D" w:rsidRDefault="002F1187" w:rsidP="002F1187">
            <w:pPr>
              <w:pStyle w:val="TableParagraph"/>
              <w:spacing w:before="95"/>
              <w:ind w:right="2"/>
              <w:jc w:val="right"/>
              <w:rPr>
                <w:rFonts w:ascii="Arial Narrow" w:hAnsi="Arial Narrow"/>
                <w:b/>
                <w:szCs w:val="24"/>
              </w:rPr>
            </w:pPr>
            <w:r w:rsidRPr="00A0339D">
              <w:rPr>
                <w:rFonts w:ascii="Arial Narrow" w:hAnsi="Arial Narrow"/>
                <w:b/>
                <w:szCs w:val="24"/>
              </w:rPr>
              <w:t>8/22/2023</w:t>
            </w:r>
          </w:p>
        </w:tc>
        <w:tc>
          <w:tcPr>
            <w:tcW w:w="4958" w:type="dxa"/>
            <w:tcBorders>
              <w:top w:val="single" w:sz="6" w:space="0" w:color="AFB9C9"/>
              <w:left w:val="single" w:sz="6" w:space="0" w:color="AFB9C9"/>
              <w:bottom w:val="single" w:sz="6" w:space="0" w:color="AFB9C9"/>
              <w:right w:val="single" w:sz="6" w:space="0" w:color="AFB9C9"/>
            </w:tcBorders>
          </w:tcPr>
          <w:p w14:paraId="253E80B6" w14:textId="77777777" w:rsidR="002F1187" w:rsidRPr="00A0339D" w:rsidRDefault="002F1187" w:rsidP="002F1187">
            <w:pPr>
              <w:pStyle w:val="TableParagraph"/>
              <w:ind w:left="28"/>
              <w:rPr>
                <w:rFonts w:ascii="Arial Narrow" w:hAnsi="Arial Narrow"/>
                <w:b/>
                <w:szCs w:val="24"/>
              </w:rPr>
            </w:pPr>
            <w:r w:rsidRPr="00A0339D">
              <w:rPr>
                <w:rFonts w:ascii="Arial Narrow" w:hAnsi="Arial Narrow"/>
                <w:b/>
                <w:w w:val="105"/>
                <w:szCs w:val="24"/>
              </w:rPr>
              <w:t>In 2023–2024, ETS plans for the operational launch of the new CAST Interim</w:t>
            </w:r>
          </w:p>
          <w:p w14:paraId="69DC7EFC" w14:textId="77777777" w:rsidR="002F1187" w:rsidRPr="00A0339D" w:rsidRDefault="002F1187" w:rsidP="002F1187">
            <w:pPr>
              <w:pStyle w:val="TableParagraph"/>
              <w:spacing w:before="16"/>
              <w:ind w:left="28"/>
              <w:rPr>
                <w:rFonts w:ascii="Arial Narrow" w:hAnsi="Arial Narrow"/>
                <w:b/>
                <w:szCs w:val="24"/>
              </w:rPr>
            </w:pPr>
            <w:r w:rsidRPr="00A0339D">
              <w:rPr>
                <w:rFonts w:ascii="Arial Narrow" w:hAnsi="Arial Narrow"/>
                <w:b/>
                <w:w w:val="105"/>
                <w:szCs w:val="24"/>
              </w:rPr>
              <w:t>assessments.</w:t>
            </w:r>
          </w:p>
        </w:tc>
      </w:tr>
      <w:tr w:rsidR="002F1187" w:rsidRPr="00A0339D" w14:paraId="26F24D7F"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6DEB0558"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6C38EA2A"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24.4.2</w:t>
            </w:r>
          </w:p>
        </w:tc>
        <w:tc>
          <w:tcPr>
            <w:tcW w:w="4062" w:type="dxa"/>
            <w:tcBorders>
              <w:top w:val="single" w:sz="6" w:space="0" w:color="AFB9C9"/>
              <w:left w:val="single" w:sz="6" w:space="0" w:color="AFB9C9"/>
              <w:bottom w:val="single" w:sz="6" w:space="0" w:color="AFB9C9"/>
              <w:right w:val="single" w:sz="6" w:space="0" w:color="AFB9C9"/>
            </w:tcBorders>
          </w:tcPr>
          <w:p w14:paraId="5E7C4E5C"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Detailed Business and Functional Requirements</w:t>
            </w:r>
          </w:p>
        </w:tc>
        <w:tc>
          <w:tcPr>
            <w:tcW w:w="935" w:type="dxa"/>
            <w:tcBorders>
              <w:top w:val="single" w:sz="6" w:space="0" w:color="AFB9C9"/>
              <w:left w:val="single" w:sz="6" w:space="0" w:color="AFB9C9"/>
              <w:bottom w:val="single" w:sz="6" w:space="0" w:color="AFB9C9"/>
              <w:right w:val="single" w:sz="6" w:space="0" w:color="AFB9C9"/>
            </w:tcBorders>
          </w:tcPr>
          <w:p w14:paraId="61D6F80F"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10 days</w:t>
            </w:r>
          </w:p>
        </w:tc>
        <w:tc>
          <w:tcPr>
            <w:tcW w:w="832" w:type="dxa"/>
            <w:tcBorders>
              <w:top w:val="single" w:sz="6" w:space="0" w:color="AFB9C9"/>
              <w:left w:val="single" w:sz="6" w:space="0" w:color="AFB9C9"/>
              <w:bottom w:val="single" w:sz="6" w:space="0" w:color="AFB9C9"/>
              <w:right w:val="single" w:sz="6" w:space="0" w:color="AFB9C9"/>
            </w:tcBorders>
          </w:tcPr>
          <w:p w14:paraId="0EF75316"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4/20/2023</w:t>
            </w:r>
          </w:p>
        </w:tc>
        <w:tc>
          <w:tcPr>
            <w:tcW w:w="832" w:type="dxa"/>
            <w:tcBorders>
              <w:top w:val="single" w:sz="6" w:space="0" w:color="AFB9C9"/>
              <w:left w:val="single" w:sz="6" w:space="0" w:color="AFB9C9"/>
              <w:bottom w:val="single" w:sz="6" w:space="0" w:color="AFB9C9"/>
              <w:right w:val="single" w:sz="6" w:space="0" w:color="AFB9C9"/>
            </w:tcBorders>
          </w:tcPr>
          <w:p w14:paraId="413B1B3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5/3/2023</w:t>
            </w:r>
          </w:p>
        </w:tc>
        <w:tc>
          <w:tcPr>
            <w:tcW w:w="4958" w:type="dxa"/>
            <w:tcBorders>
              <w:top w:val="single" w:sz="6" w:space="0" w:color="AFB9C9"/>
              <w:left w:val="single" w:sz="6" w:space="0" w:color="AFB9C9"/>
              <w:bottom w:val="single" w:sz="6" w:space="0" w:color="AFB9C9"/>
              <w:right w:val="single" w:sz="6" w:space="0" w:color="AFB9C9"/>
            </w:tcBorders>
          </w:tcPr>
          <w:p w14:paraId="13906EAB" w14:textId="77777777" w:rsidR="002F1187" w:rsidRPr="00A0339D" w:rsidRDefault="002F1187" w:rsidP="002F1187">
            <w:pPr>
              <w:pStyle w:val="TableParagraph"/>
              <w:rPr>
                <w:rFonts w:ascii="Arial Narrow" w:hAnsi="Arial Narrow"/>
                <w:szCs w:val="24"/>
              </w:rPr>
            </w:pPr>
          </w:p>
        </w:tc>
      </w:tr>
      <w:tr w:rsidR="002F1187" w:rsidRPr="00A0339D" w14:paraId="6A96B314"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3893BD88"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16DACD52"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24.4.4</w:t>
            </w:r>
          </w:p>
        </w:tc>
        <w:tc>
          <w:tcPr>
            <w:tcW w:w="4062" w:type="dxa"/>
            <w:tcBorders>
              <w:top w:val="single" w:sz="6" w:space="0" w:color="AFB9C9"/>
              <w:left w:val="single" w:sz="6" w:space="0" w:color="AFB9C9"/>
              <w:bottom w:val="single" w:sz="6" w:space="0" w:color="AFB9C9"/>
              <w:right w:val="single" w:sz="6" w:space="0" w:color="AFB9C9"/>
            </w:tcBorders>
          </w:tcPr>
          <w:p w14:paraId="63037E21"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Assessment Delivery System Configuration</w:t>
            </w:r>
          </w:p>
        </w:tc>
        <w:tc>
          <w:tcPr>
            <w:tcW w:w="935" w:type="dxa"/>
            <w:tcBorders>
              <w:top w:val="single" w:sz="6" w:space="0" w:color="AFB9C9"/>
              <w:left w:val="single" w:sz="6" w:space="0" w:color="AFB9C9"/>
              <w:bottom w:val="single" w:sz="6" w:space="0" w:color="AFB9C9"/>
              <w:right w:val="single" w:sz="6" w:space="0" w:color="AFB9C9"/>
            </w:tcBorders>
          </w:tcPr>
          <w:p w14:paraId="180AB2CC"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6D7A0AC8"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6/13/2023</w:t>
            </w:r>
          </w:p>
        </w:tc>
        <w:tc>
          <w:tcPr>
            <w:tcW w:w="832" w:type="dxa"/>
            <w:tcBorders>
              <w:top w:val="single" w:sz="6" w:space="0" w:color="AFB9C9"/>
              <w:left w:val="single" w:sz="6" w:space="0" w:color="AFB9C9"/>
              <w:bottom w:val="single" w:sz="6" w:space="0" w:color="AFB9C9"/>
              <w:right w:val="single" w:sz="6" w:space="0" w:color="AFB9C9"/>
            </w:tcBorders>
          </w:tcPr>
          <w:p w14:paraId="7DFC9037"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7/17/2023</w:t>
            </w:r>
          </w:p>
        </w:tc>
        <w:tc>
          <w:tcPr>
            <w:tcW w:w="4958" w:type="dxa"/>
            <w:tcBorders>
              <w:top w:val="single" w:sz="6" w:space="0" w:color="AFB9C9"/>
              <w:left w:val="single" w:sz="6" w:space="0" w:color="AFB9C9"/>
              <w:bottom w:val="single" w:sz="6" w:space="0" w:color="AFB9C9"/>
              <w:right w:val="single" w:sz="6" w:space="0" w:color="AFB9C9"/>
            </w:tcBorders>
          </w:tcPr>
          <w:p w14:paraId="5D358E08" w14:textId="77777777" w:rsidR="002F1187" w:rsidRPr="00A0339D" w:rsidRDefault="002F1187" w:rsidP="002F1187">
            <w:pPr>
              <w:pStyle w:val="TableParagraph"/>
              <w:rPr>
                <w:rFonts w:ascii="Arial Narrow" w:hAnsi="Arial Narrow"/>
                <w:szCs w:val="24"/>
              </w:rPr>
            </w:pPr>
          </w:p>
        </w:tc>
      </w:tr>
      <w:tr w:rsidR="002F1187" w:rsidRPr="00A0339D" w14:paraId="1CF2D3E7"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3260EEDE"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4BB88401"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24.4.5</w:t>
            </w:r>
          </w:p>
        </w:tc>
        <w:tc>
          <w:tcPr>
            <w:tcW w:w="4062" w:type="dxa"/>
            <w:tcBorders>
              <w:top w:val="single" w:sz="6" w:space="0" w:color="AFB9C9"/>
              <w:left w:val="single" w:sz="6" w:space="0" w:color="AFB9C9"/>
              <w:bottom w:val="single" w:sz="6" w:space="0" w:color="AFB9C9"/>
              <w:right w:val="single" w:sz="6" w:space="0" w:color="AFB9C9"/>
            </w:tcBorders>
          </w:tcPr>
          <w:p w14:paraId="00ACED8A"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IT Development Sprints (e.g., TOMS)</w:t>
            </w:r>
          </w:p>
        </w:tc>
        <w:tc>
          <w:tcPr>
            <w:tcW w:w="935" w:type="dxa"/>
            <w:tcBorders>
              <w:top w:val="single" w:sz="6" w:space="0" w:color="AFB9C9"/>
              <w:left w:val="single" w:sz="6" w:space="0" w:color="AFB9C9"/>
              <w:bottom w:val="single" w:sz="6" w:space="0" w:color="AFB9C9"/>
              <w:right w:val="single" w:sz="6" w:space="0" w:color="AFB9C9"/>
            </w:tcBorders>
          </w:tcPr>
          <w:p w14:paraId="05216C14"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6E3BDD6E"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6/20/2023</w:t>
            </w:r>
          </w:p>
        </w:tc>
        <w:tc>
          <w:tcPr>
            <w:tcW w:w="832" w:type="dxa"/>
            <w:tcBorders>
              <w:top w:val="single" w:sz="6" w:space="0" w:color="AFB9C9"/>
              <w:left w:val="single" w:sz="6" w:space="0" w:color="AFB9C9"/>
              <w:bottom w:val="single" w:sz="6" w:space="0" w:color="AFB9C9"/>
              <w:right w:val="single" w:sz="6" w:space="0" w:color="AFB9C9"/>
            </w:tcBorders>
          </w:tcPr>
          <w:p w14:paraId="09AACA12"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7/17/2023</w:t>
            </w:r>
          </w:p>
        </w:tc>
        <w:tc>
          <w:tcPr>
            <w:tcW w:w="4958" w:type="dxa"/>
            <w:tcBorders>
              <w:top w:val="single" w:sz="6" w:space="0" w:color="AFB9C9"/>
              <w:left w:val="single" w:sz="6" w:space="0" w:color="AFB9C9"/>
              <w:bottom w:val="single" w:sz="6" w:space="0" w:color="AFB9C9"/>
              <w:right w:val="single" w:sz="6" w:space="0" w:color="AFB9C9"/>
            </w:tcBorders>
          </w:tcPr>
          <w:p w14:paraId="7816C790" w14:textId="77777777" w:rsidR="002F1187" w:rsidRPr="00A0339D" w:rsidRDefault="002F1187" w:rsidP="002F1187">
            <w:pPr>
              <w:pStyle w:val="TableParagraph"/>
              <w:rPr>
                <w:rFonts w:ascii="Arial Narrow" w:hAnsi="Arial Narrow"/>
                <w:szCs w:val="24"/>
              </w:rPr>
            </w:pPr>
          </w:p>
        </w:tc>
      </w:tr>
      <w:tr w:rsidR="002F1187" w:rsidRPr="00A0339D" w14:paraId="06A66B26"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2AB810AC"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72646275"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24.4.6</w:t>
            </w:r>
          </w:p>
        </w:tc>
        <w:tc>
          <w:tcPr>
            <w:tcW w:w="4062" w:type="dxa"/>
            <w:tcBorders>
              <w:top w:val="single" w:sz="6" w:space="0" w:color="AFB9C9"/>
              <w:left w:val="single" w:sz="6" w:space="0" w:color="AFB9C9"/>
              <w:bottom w:val="single" w:sz="6" w:space="0" w:color="AFB9C9"/>
              <w:right w:val="single" w:sz="6" w:space="0" w:color="AFB9C9"/>
            </w:tcBorders>
          </w:tcPr>
          <w:p w14:paraId="102229C1"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UATs and Fix Cycles</w:t>
            </w:r>
          </w:p>
        </w:tc>
        <w:tc>
          <w:tcPr>
            <w:tcW w:w="935" w:type="dxa"/>
            <w:tcBorders>
              <w:top w:val="single" w:sz="6" w:space="0" w:color="AFB9C9"/>
              <w:left w:val="single" w:sz="6" w:space="0" w:color="AFB9C9"/>
              <w:bottom w:val="single" w:sz="6" w:space="0" w:color="AFB9C9"/>
              <w:right w:val="single" w:sz="6" w:space="0" w:color="AFB9C9"/>
            </w:tcBorders>
          </w:tcPr>
          <w:p w14:paraId="09A87F59"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202A2F95"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7/18/2023</w:t>
            </w:r>
          </w:p>
        </w:tc>
        <w:tc>
          <w:tcPr>
            <w:tcW w:w="832" w:type="dxa"/>
            <w:tcBorders>
              <w:top w:val="single" w:sz="6" w:space="0" w:color="AFB9C9"/>
              <w:left w:val="single" w:sz="6" w:space="0" w:color="AFB9C9"/>
              <w:bottom w:val="single" w:sz="6" w:space="0" w:color="AFB9C9"/>
              <w:right w:val="single" w:sz="6" w:space="0" w:color="AFB9C9"/>
            </w:tcBorders>
          </w:tcPr>
          <w:p w14:paraId="0D702E17"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8/21/2023</w:t>
            </w:r>
          </w:p>
        </w:tc>
        <w:tc>
          <w:tcPr>
            <w:tcW w:w="4958" w:type="dxa"/>
            <w:tcBorders>
              <w:top w:val="single" w:sz="6" w:space="0" w:color="AFB9C9"/>
              <w:left w:val="single" w:sz="6" w:space="0" w:color="AFB9C9"/>
              <w:bottom w:val="single" w:sz="6" w:space="0" w:color="AFB9C9"/>
              <w:right w:val="single" w:sz="6" w:space="0" w:color="AFB9C9"/>
            </w:tcBorders>
          </w:tcPr>
          <w:p w14:paraId="23A4DC5C" w14:textId="77777777" w:rsidR="002F1187" w:rsidRPr="00A0339D" w:rsidRDefault="002F1187" w:rsidP="002F1187">
            <w:pPr>
              <w:pStyle w:val="TableParagraph"/>
              <w:rPr>
                <w:rFonts w:ascii="Arial Narrow" w:hAnsi="Arial Narrow"/>
                <w:szCs w:val="24"/>
              </w:rPr>
            </w:pPr>
          </w:p>
        </w:tc>
      </w:tr>
      <w:tr w:rsidR="002F1187" w:rsidRPr="00A0339D" w14:paraId="320DBB02"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39694D59"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17C9202F"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24.4.7</w:t>
            </w:r>
          </w:p>
        </w:tc>
        <w:tc>
          <w:tcPr>
            <w:tcW w:w="4062" w:type="dxa"/>
            <w:tcBorders>
              <w:top w:val="single" w:sz="6" w:space="0" w:color="AFB9C9"/>
              <w:left w:val="single" w:sz="6" w:space="0" w:color="AFB9C9"/>
              <w:bottom w:val="single" w:sz="6" w:space="0" w:color="AFB9C9"/>
              <w:right w:val="single" w:sz="6" w:space="0" w:color="AFB9C9"/>
            </w:tcBorders>
          </w:tcPr>
          <w:p w14:paraId="19E45E2E"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Launch/Release</w:t>
            </w:r>
          </w:p>
        </w:tc>
        <w:tc>
          <w:tcPr>
            <w:tcW w:w="935" w:type="dxa"/>
            <w:tcBorders>
              <w:top w:val="single" w:sz="6" w:space="0" w:color="AFB9C9"/>
              <w:left w:val="single" w:sz="6" w:space="0" w:color="AFB9C9"/>
              <w:bottom w:val="single" w:sz="6" w:space="0" w:color="AFB9C9"/>
              <w:right w:val="single" w:sz="6" w:space="0" w:color="AFB9C9"/>
            </w:tcBorders>
          </w:tcPr>
          <w:p w14:paraId="68FDB98A"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 day</w:t>
            </w:r>
          </w:p>
        </w:tc>
        <w:tc>
          <w:tcPr>
            <w:tcW w:w="832" w:type="dxa"/>
            <w:tcBorders>
              <w:top w:val="single" w:sz="6" w:space="0" w:color="AFB9C9"/>
              <w:left w:val="single" w:sz="6" w:space="0" w:color="AFB9C9"/>
              <w:bottom w:val="single" w:sz="6" w:space="0" w:color="AFB9C9"/>
              <w:right w:val="single" w:sz="6" w:space="0" w:color="AFB9C9"/>
            </w:tcBorders>
          </w:tcPr>
          <w:p w14:paraId="68C3D120"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8/22/2023</w:t>
            </w:r>
          </w:p>
        </w:tc>
        <w:tc>
          <w:tcPr>
            <w:tcW w:w="832" w:type="dxa"/>
            <w:tcBorders>
              <w:top w:val="single" w:sz="6" w:space="0" w:color="AFB9C9"/>
              <w:left w:val="single" w:sz="6" w:space="0" w:color="AFB9C9"/>
              <w:bottom w:val="single" w:sz="6" w:space="0" w:color="AFB9C9"/>
              <w:right w:val="single" w:sz="6" w:space="0" w:color="AFB9C9"/>
            </w:tcBorders>
          </w:tcPr>
          <w:p w14:paraId="3B3AAB57"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8/22/2023</w:t>
            </w:r>
          </w:p>
        </w:tc>
        <w:tc>
          <w:tcPr>
            <w:tcW w:w="4958" w:type="dxa"/>
            <w:tcBorders>
              <w:top w:val="single" w:sz="6" w:space="0" w:color="AFB9C9"/>
              <w:left w:val="single" w:sz="6" w:space="0" w:color="AFB9C9"/>
              <w:bottom w:val="single" w:sz="6" w:space="0" w:color="AFB9C9"/>
              <w:right w:val="single" w:sz="6" w:space="0" w:color="AFB9C9"/>
            </w:tcBorders>
          </w:tcPr>
          <w:p w14:paraId="54CC05F7" w14:textId="77777777" w:rsidR="002F1187" w:rsidRPr="00A0339D" w:rsidRDefault="002F1187" w:rsidP="002F1187">
            <w:pPr>
              <w:pStyle w:val="TableParagraph"/>
              <w:rPr>
                <w:rFonts w:ascii="Arial Narrow" w:hAnsi="Arial Narrow"/>
                <w:szCs w:val="24"/>
              </w:rPr>
            </w:pPr>
          </w:p>
        </w:tc>
      </w:tr>
      <w:tr w:rsidR="002F1187" w:rsidRPr="00A0339D" w14:paraId="5D0642C6" w14:textId="77777777" w:rsidTr="00A0339D">
        <w:trPr>
          <w:trHeight w:val="359"/>
        </w:trPr>
        <w:tc>
          <w:tcPr>
            <w:tcW w:w="1070" w:type="dxa"/>
            <w:tcBorders>
              <w:top w:val="single" w:sz="6" w:space="0" w:color="AFB9C9"/>
              <w:left w:val="single" w:sz="6" w:space="0" w:color="AFB9C9"/>
              <w:bottom w:val="single" w:sz="6" w:space="0" w:color="AFB9C9"/>
              <w:right w:val="single" w:sz="6" w:space="0" w:color="AFB9C9"/>
            </w:tcBorders>
          </w:tcPr>
          <w:p w14:paraId="53CC133E" w14:textId="77777777" w:rsidR="002F1187" w:rsidRPr="00A0339D" w:rsidRDefault="002F1187" w:rsidP="002F1187">
            <w:pPr>
              <w:pStyle w:val="TableParagraph"/>
              <w:spacing w:before="95"/>
              <w:ind w:left="23"/>
              <w:rPr>
                <w:rFonts w:ascii="Arial Narrow" w:hAnsi="Arial Narrow"/>
                <w:b/>
                <w:szCs w:val="24"/>
              </w:rPr>
            </w:pPr>
            <w:r w:rsidRPr="00A0339D">
              <w:rPr>
                <w:rFonts w:ascii="Arial Narrow" w:hAnsi="Arial Narrow"/>
                <w:b/>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570B115B" w14:textId="77777777" w:rsidR="002F1187" w:rsidRPr="00A0339D" w:rsidRDefault="002F1187" w:rsidP="002F1187">
            <w:pPr>
              <w:pStyle w:val="TableParagraph"/>
              <w:spacing w:before="95"/>
              <w:ind w:left="24"/>
              <w:rPr>
                <w:rFonts w:ascii="Arial Narrow" w:hAnsi="Arial Narrow"/>
                <w:b/>
                <w:szCs w:val="24"/>
              </w:rPr>
            </w:pPr>
            <w:r w:rsidRPr="00A0339D">
              <w:rPr>
                <w:rFonts w:ascii="Arial Narrow" w:hAnsi="Arial Narrow"/>
                <w:b/>
                <w:w w:val="105"/>
                <w:szCs w:val="24"/>
              </w:rPr>
              <w:t>24.5</w:t>
            </w:r>
          </w:p>
        </w:tc>
        <w:tc>
          <w:tcPr>
            <w:tcW w:w="4062" w:type="dxa"/>
            <w:tcBorders>
              <w:top w:val="single" w:sz="6" w:space="0" w:color="AFB9C9"/>
              <w:left w:val="single" w:sz="6" w:space="0" w:color="AFB9C9"/>
              <w:bottom w:val="single" w:sz="6" w:space="0" w:color="AFB9C9"/>
              <w:right w:val="single" w:sz="6" w:space="0" w:color="AFB9C9"/>
            </w:tcBorders>
          </w:tcPr>
          <w:p w14:paraId="5EA5B61C"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Phase</w:t>
            </w:r>
            <w:r w:rsidRPr="00A0339D">
              <w:rPr>
                <w:rFonts w:ascii="Arial Narrow" w:hAnsi="Arial Narrow"/>
                <w:b/>
                <w:spacing w:val="-11"/>
                <w:w w:val="105"/>
                <w:szCs w:val="24"/>
              </w:rPr>
              <w:t xml:space="preserve"> </w:t>
            </w:r>
            <w:r w:rsidRPr="00A0339D">
              <w:rPr>
                <w:rFonts w:ascii="Arial Narrow" w:hAnsi="Arial Narrow"/>
                <w:b/>
                <w:w w:val="105"/>
                <w:szCs w:val="24"/>
              </w:rPr>
              <w:t>3</w:t>
            </w:r>
            <w:r w:rsidRPr="00A0339D">
              <w:rPr>
                <w:rFonts w:ascii="Arial Narrow" w:hAnsi="Arial Narrow"/>
                <w:b/>
                <w:spacing w:val="-10"/>
                <w:w w:val="105"/>
                <w:szCs w:val="24"/>
              </w:rPr>
              <w:t xml:space="preserve"> </w:t>
            </w:r>
            <w:r w:rsidRPr="00A0339D">
              <w:rPr>
                <w:rFonts w:ascii="Cambria Math" w:hAnsi="Cambria Math" w:cs="Cambria Math"/>
                <w:b/>
                <w:w w:val="105"/>
                <w:szCs w:val="24"/>
              </w:rPr>
              <w:t>‐</w:t>
            </w:r>
            <w:r w:rsidRPr="00A0339D">
              <w:rPr>
                <w:rFonts w:ascii="Arial Narrow" w:hAnsi="Arial Narrow"/>
                <w:b/>
                <w:spacing w:val="-11"/>
                <w:w w:val="105"/>
                <w:szCs w:val="24"/>
              </w:rPr>
              <w:t xml:space="preserve"> </w:t>
            </w:r>
            <w:r w:rsidRPr="00A0339D">
              <w:rPr>
                <w:rFonts w:ascii="Arial Narrow" w:hAnsi="Arial Narrow"/>
                <w:b/>
                <w:w w:val="105"/>
                <w:szCs w:val="24"/>
              </w:rPr>
              <w:t>September</w:t>
            </w:r>
            <w:r w:rsidRPr="00A0339D">
              <w:rPr>
                <w:rFonts w:ascii="Arial Narrow" w:hAnsi="Arial Narrow"/>
                <w:b/>
                <w:spacing w:val="-10"/>
                <w:w w:val="105"/>
                <w:szCs w:val="24"/>
              </w:rPr>
              <w:t xml:space="preserve"> </w:t>
            </w:r>
            <w:r w:rsidRPr="00A0339D">
              <w:rPr>
                <w:rFonts w:ascii="Arial Narrow" w:hAnsi="Arial Narrow"/>
                <w:b/>
                <w:w w:val="105"/>
                <w:szCs w:val="24"/>
              </w:rPr>
              <w:t>2023</w:t>
            </w:r>
            <w:r w:rsidRPr="00A0339D">
              <w:rPr>
                <w:rFonts w:ascii="Arial Narrow" w:hAnsi="Arial Narrow"/>
                <w:b/>
                <w:spacing w:val="-10"/>
                <w:w w:val="105"/>
                <w:szCs w:val="24"/>
              </w:rPr>
              <w:t xml:space="preserve"> </w:t>
            </w:r>
            <w:r w:rsidRPr="00A0339D">
              <w:rPr>
                <w:rFonts w:ascii="Arial Narrow" w:hAnsi="Arial Narrow"/>
                <w:b/>
                <w:w w:val="105"/>
                <w:szCs w:val="24"/>
              </w:rPr>
              <w:t>(includes</w:t>
            </w:r>
            <w:r w:rsidRPr="00A0339D">
              <w:rPr>
                <w:rFonts w:ascii="Arial Narrow" w:hAnsi="Arial Narrow"/>
                <w:b/>
                <w:spacing w:val="-9"/>
                <w:w w:val="105"/>
                <w:szCs w:val="24"/>
              </w:rPr>
              <w:t xml:space="preserve"> </w:t>
            </w:r>
            <w:r w:rsidRPr="00A0339D">
              <w:rPr>
                <w:rFonts w:ascii="Arial Narrow" w:hAnsi="Arial Narrow"/>
                <w:b/>
                <w:w w:val="105"/>
                <w:szCs w:val="24"/>
              </w:rPr>
              <w:t>CAA</w:t>
            </w:r>
            <w:r w:rsidRPr="00A0339D">
              <w:rPr>
                <w:rFonts w:ascii="Arial Narrow" w:hAnsi="Arial Narrow"/>
                <w:b/>
                <w:spacing w:val="-10"/>
                <w:w w:val="105"/>
                <w:szCs w:val="24"/>
              </w:rPr>
              <w:t xml:space="preserve"> </w:t>
            </w:r>
            <w:r w:rsidRPr="00A0339D">
              <w:rPr>
                <w:rFonts w:ascii="Arial Narrow" w:hAnsi="Arial Narrow"/>
                <w:b/>
                <w:w w:val="105"/>
                <w:szCs w:val="24"/>
              </w:rPr>
              <w:t>Science</w:t>
            </w:r>
            <w:r w:rsidRPr="00A0339D">
              <w:rPr>
                <w:rFonts w:ascii="Arial Narrow" w:hAnsi="Arial Narrow"/>
                <w:b/>
                <w:spacing w:val="-11"/>
                <w:w w:val="105"/>
                <w:szCs w:val="24"/>
              </w:rPr>
              <w:t xml:space="preserve"> </w:t>
            </w:r>
            <w:r w:rsidRPr="00A0339D">
              <w:rPr>
                <w:rFonts w:ascii="Arial Narrow" w:hAnsi="Arial Narrow"/>
                <w:b/>
                <w:w w:val="105"/>
                <w:szCs w:val="24"/>
              </w:rPr>
              <w:t>and</w:t>
            </w:r>
            <w:r w:rsidRPr="00A0339D">
              <w:rPr>
                <w:rFonts w:ascii="Arial Narrow" w:hAnsi="Arial Narrow"/>
                <w:b/>
                <w:spacing w:val="-10"/>
                <w:w w:val="105"/>
                <w:szCs w:val="24"/>
              </w:rPr>
              <w:t xml:space="preserve"> </w:t>
            </w:r>
            <w:r w:rsidRPr="00A0339D">
              <w:rPr>
                <w:rFonts w:ascii="Arial Narrow" w:hAnsi="Arial Narrow"/>
                <w:b/>
                <w:w w:val="105"/>
                <w:szCs w:val="24"/>
              </w:rPr>
              <w:t>Any</w:t>
            </w:r>
            <w:r w:rsidRPr="00A0339D">
              <w:rPr>
                <w:rFonts w:ascii="Arial Narrow" w:hAnsi="Arial Narrow"/>
                <w:b/>
                <w:spacing w:val="-10"/>
                <w:w w:val="105"/>
                <w:szCs w:val="24"/>
              </w:rPr>
              <w:t xml:space="preserve"> </w:t>
            </w:r>
            <w:r w:rsidRPr="00A0339D">
              <w:rPr>
                <w:rFonts w:ascii="Arial Narrow" w:hAnsi="Arial Narrow"/>
                <w:b/>
                <w:w w:val="105"/>
                <w:szCs w:val="24"/>
              </w:rPr>
              <w:t>Practice</w:t>
            </w:r>
          </w:p>
          <w:p w14:paraId="16483926" w14:textId="77777777" w:rsidR="002F1187" w:rsidRPr="00A0339D" w:rsidRDefault="002F1187" w:rsidP="002F1187">
            <w:pPr>
              <w:pStyle w:val="TableParagraph"/>
              <w:spacing w:before="16"/>
              <w:ind w:left="24"/>
              <w:rPr>
                <w:rFonts w:ascii="Arial Narrow" w:hAnsi="Arial Narrow"/>
                <w:b/>
                <w:szCs w:val="24"/>
              </w:rPr>
            </w:pPr>
            <w:r w:rsidRPr="00A0339D">
              <w:rPr>
                <w:rFonts w:ascii="Arial Narrow" w:hAnsi="Arial Narrow"/>
                <w:b/>
                <w:w w:val="105"/>
                <w:szCs w:val="24"/>
              </w:rPr>
              <w:t>and Training Test Refreshes)</w:t>
            </w:r>
          </w:p>
        </w:tc>
        <w:tc>
          <w:tcPr>
            <w:tcW w:w="935" w:type="dxa"/>
            <w:tcBorders>
              <w:top w:val="single" w:sz="6" w:space="0" w:color="AFB9C9"/>
              <w:left w:val="single" w:sz="6" w:space="0" w:color="AFB9C9"/>
              <w:bottom w:val="single" w:sz="6" w:space="0" w:color="AFB9C9"/>
              <w:right w:val="single" w:sz="6" w:space="0" w:color="AFB9C9"/>
            </w:tcBorders>
          </w:tcPr>
          <w:p w14:paraId="6BC52CA3" w14:textId="77777777" w:rsidR="002F1187" w:rsidRPr="00A0339D" w:rsidRDefault="002F1187" w:rsidP="002F1187">
            <w:pPr>
              <w:pStyle w:val="TableParagraph"/>
              <w:spacing w:before="95"/>
              <w:ind w:left="26"/>
              <w:rPr>
                <w:rFonts w:ascii="Arial Narrow" w:hAnsi="Arial Narrow"/>
                <w:b/>
                <w:szCs w:val="24"/>
              </w:rPr>
            </w:pPr>
            <w:r w:rsidRPr="00A0339D">
              <w:rPr>
                <w:rFonts w:ascii="Arial Narrow" w:hAnsi="Arial Narrow"/>
                <w:b/>
                <w:w w:val="105"/>
                <w:szCs w:val="24"/>
              </w:rPr>
              <w:t>90 days</w:t>
            </w:r>
          </w:p>
        </w:tc>
        <w:tc>
          <w:tcPr>
            <w:tcW w:w="832" w:type="dxa"/>
            <w:tcBorders>
              <w:top w:val="single" w:sz="6" w:space="0" w:color="AFB9C9"/>
              <w:left w:val="single" w:sz="6" w:space="0" w:color="AFB9C9"/>
              <w:bottom w:val="single" w:sz="6" w:space="0" w:color="AFB9C9"/>
              <w:right w:val="single" w:sz="6" w:space="0" w:color="AFB9C9"/>
            </w:tcBorders>
          </w:tcPr>
          <w:p w14:paraId="064E4E26" w14:textId="77777777" w:rsidR="002F1187" w:rsidRPr="00A0339D" w:rsidRDefault="002F1187" w:rsidP="002F1187">
            <w:pPr>
              <w:pStyle w:val="TableParagraph"/>
              <w:spacing w:before="95"/>
              <w:ind w:right="2"/>
              <w:jc w:val="right"/>
              <w:rPr>
                <w:rFonts w:ascii="Arial Narrow" w:hAnsi="Arial Narrow"/>
                <w:b/>
                <w:szCs w:val="24"/>
              </w:rPr>
            </w:pPr>
            <w:r w:rsidRPr="00A0339D">
              <w:rPr>
                <w:rFonts w:ascii="Arial Narrow" w:hAnsi="Arial Narrow"/>
                <w:b/>
                <w:szCs w:val="24"/>
              </w:rPr>
              <w:t>5/4/2023</w:t>
            </w:r>
          </w:p>
        </w:tc>
        <w:tc>
          <w:tcPr>
            <w:tcW w:w="832" w:type="dxa"/>
            <w:tcBorders>
              <w:top w:val="single" w:sz="6" w:space="0" w:color="AFB9C9"/>
              <w:left w:val="single" w:sz="6" w:space="0" w:color="AFB9C9"/>
              <w:bottom w:val="single" w:sz="6" w:space="0" w:color="AFB9C9"/>
              <w:right w:val="single" w:sz="6" w:space="0" w:color="AFB9C9"/>
            </w:tcBorders>
          </w:tcPr>
          <w:p w14:paraId="0518AEB2" w14:textId="77777777" w:rsidR="002F1187" w:rsidRPr="00A0339D" w:rsidRDefault="002F1187" w:rsidP="002F1187">
            <w:pPr>
              <w:pStyle w:val="TableParagraph"/>
              <w:spacing w:before="95"/>
              <w:ind w:right="1"/>
              <w:jc w:val="right"/>
              <w:rPr>
                <w:rFonts w:ascii="Arial Narrow" w:hAnsi="Arial Narrow"/>
                <w:b/>
                <w:szCs w:val="24"/>
              </w:rPr>
            </w:pPr>
            <w:r w:rsidRPr="00A0339D">
              <w:rPr>
                <w:rFonts w:ascii="Arial Narrow" w:hAnsi="Arial Narrow"/>
                <w:b/>
                <w:szCs w:val="24"/>
              </w:rPr>
              <w:t>9/6/2023</w:t>
            </w:r>
          </w:p>
        </w:tc>
        <w:tc>
          <w:tcPr>
            <w:tcW w:w="4958" w:type="dxa"/>
            <w:tcBorders>
              <w:top w:val="single" w:sz="6" w:space="0" w:color="AFB9C9"/>
              <w:left w:val="single" w:sz="6" w:space="0" w:color="AFB9C9"/>
              <w:bottom w:val="single" w:sz="6" w:space="0" w:color="AFB9C9"/>
              <w:right w:val="single" w:sz="6" w:space="0" w:color="AFB9C9"/>
            </w:tcBorders>
          </w:tcPr>
          <w:p w14:paraId="1EF2A08F" w14:textId="77777777" w:rsidR="002F1187" w:rsidRPr="00A0339D" w:rsidRDefault="002F1187" w:rsidP="002F1187">
            <w:pPr>
              <w:pStyle w:val="TableParagraph"/>
              <w:rPr>
                <w:rFonts w:ascii="Arial Narrow" w:hAnsi="Arial Narrow"/>
                <w:szCs w:val="24"/>
              </w:rPr>
            </w:pPr>
          </w:p>
        </w:tc>
      </w:tr>
      <w:tr w:rsidR="002F1187" w:rsidRPr="00A0339D" w14:paraId="5E9B0A56"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43C81F1"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3051D67D"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24.5.2</w:t>
            </w:r>
          </w:p>
        </w:tc>
        <w:tc>
          <w:tcPr>
            <w:tcW w:w="4062" w:type="dxa"/>
            <w:tcBorders>
              <w:top w:val="single" w:sz="6" w:space="0" w:color="AFB9C9"/>
              <w:left w:val="single" w:sz="6" w:space="0" w:color="AFB9C9"/>
              <w:bottom w:val="single" w:sz="6" w:space="0" w:color="AFB9C9"/>
              <w:right w:val="single" w:sz="6" w:space="0" w:color="AFB9C9"/>
            </w:tcBorders>
          </w:tcPr>
          <w:p w14:paraId="4E9E4E61"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Detailed Business and Functional Requirements</w:t>
            </w:r>
          </w:p>
        </w:tc>
        <w:tc>
          <w:tcPr>
            <w:tcW w:w="935" w:type="dxa"/>
            <w:tcBorders>
              <w:top w:val="single" w:sz="6" w:space="0" w:color="AFB9C9"/>
              <w:left w:val="single" w:sz="6" w:space="0" w:color="AFB9C9"/>
              <w:bottom w:val="single" w:sz="6" w:space="0" w:color="AFB9C9"/>
              <w:right w:val="single" w:sz="6" w:space="0" w:color="AFB9C9"/>
            </w:tcBorders>
          </w:tcPr>
          <w:p w14:paraId="2A31B854"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10 days</w:t>
            </w:r>
          </w:p>
        </w:tc>
        <w:tc>
          <w:tcPr>
            <w:tcW w:w="832" w:type="dxa"/>
            <w:tcBorders>
              <w:top w:val="single" w:sz="6" w:space="0" w:color="AFB9C9"/>
              <w:left w:val="single" w:sz="6" w:space="0" w:color="AFB9C9"/>
              <w:bottom w:val="single" w:sz="6" w:space="0" w:color="AFB9C9"/>
              <w:right w:val="single" w:sz="6" w:space="0" w:color="AFB9C9"/>
            </w:tcBorders>
          </w:tcPr>
          <w:p w14:paraId="5079473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5/4/2023</w:t>
            </w:r>
          </w:p>
        </w:tc>
        <w:tc>
          <w:tcPr>
            <w:tcW w:w="832" w:type="dxa"/>
            <w:tcBorders>
              <w:top w:val="single" w:sz="6" w:space="0" w:color="AFB9C9"/>
              <w:left w:val="single" w:sz="6" w:space="0" w:color="AFB9C9"/>
              <w:bottom w:val="single" w:sz="6" w:space="0" w:color="AFB9C9"/>
              <w:right w:val="single" w:sz="6" w:space="0" w:color="AFB9C9"/>
            </w:tcBorders>
          </w:tcPr>
          <w:p w14:paraId="57AE7EA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5/17/2023</w:t>
            </w:r>
          </w:p>
        </w:tc>
        <w:tc>
          <w:tcPr>
            <w:tcW w:w="4958" w:type="dxa"/>
            <w:tcBorders>
              <w:top w:val="single" w:sz="6" w:space="0" w:color="AFB9C9"/>
              <w:left w:val="single" w:sz="6" w:space="0" w:color="AFB9C9"/>
              <w:bottom w:val="single" w:sz="6" w:space="0" w:color="AFB9C9"/>
              <w:right w:val="single" w:sz="6" w:space="0" w:color="AFB9C9"/>
            </w:tcBorders>
          </w:tcPr>
          <w:p w14:paraId="5C3E56F6" w14:textId="77777777" w:rsidR="002F1187" w:rsidRPr="00A0339D" w:rsidRDefault="002F1187" w:rsidP="002F1187">
            <w:pPr>
              <w:pStyle w:val="TableParagraph"/>
              <w:rPr>
                <w:rFonts w:ascii="Arial Narrow" w:hAnsi="Arial Narrow"/>
                <w:szCs w:val="24"/>
              </w:rPr>
            </w:pPr>
          </w:p>
        </w:tc>
      </w:tr>
      <w:tr w:rsidR="002F1187" w:rsidRPr="00A0339D" w14:paraId="7F79404B"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7CE85F74"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79A2D9A7"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24.5.3</w:t>
            </w:r>
          </w:p>
        </w:tc>
        <w:tc>
          <w:tcPr>
            <w:tcW w:w="4062" w:type="dxa"/>
            <w:tcBorders>
              <w:top w:val="single" w:sz="6" w:space="0" w:color="AFB9C9"/>
              <w:left w:val="single" w:sz="6" w:space="0" w:color="AFB9C9"/>
              <w:bottom w:val="single" w:sz="6" w:space="0" w:color="AFB9C9"/>
              <w:right w:val="single" w:sz="6" w:space="0" w:color="AFB9C9"/>
            </w:tcBorders>
          </w:tcPr>
          <w:p w14:paraId="7784C6E3"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Form Construction and Reviews</w:t>
            </w:r>
          </w:p>
        </w:tc>
        <w:tc>
          <w:tcPr>
            <w:tcW w:w="935" w:type="dxa"/>
            <w:tcBorders>
              <w:top w:val="single" w:sz="6" w:space="0" w:color="AFB9C9"/>
              <w:left w:val="single" w:sz="6" w:space="0" w:color="AFB9C9"/>
              <w:bottom w:val="single" w:sz="6" w:space="0" w:color="AFB9C9"/>
              <w:right w:val="single" w:sz="6" w:space="0" w:color="AFB9C9"/>
            </w:tcBorders>
          </w:tcPr>
          <w:p w14:paraId="3BCEEFF8"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0CD8E087"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5/18/2023</w:t>
            </w:r>
          </w:p>
        </w:tc>
        <w:tc>
          <w:tcPr>
            <w:tcW w:w="832" w:type="dxa"/>
            <w:tcBorders>
              <w:top w:val="single" w:sz="6" w:space="0" w:color="AFB9C9"/>
              <w:left w:val="single" w:sz="6" w:space="0" w:color="AFB9C9"/>
              <w:bottom w:val="single" w:sz="6" w:space="0" w:color="AFB9C9"/>
              <w:right w:val="single" w:sz="6" w:space="0" w:color="AFB9C9"/>
            </w:tcBorders>
          </w:tcPr>
          <w:p w14:paraId="772A4FF0"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6/14/2023</w:t>
            </w:r>
          </w:p>
        </w:tc>
        <w:tc>
          <w:tcPr>
            <w:tcW w:w="4958" w:type="dxa"/>
            <w:tcBorders>
              <w:top w:val="single" w:sz="6" w:space="0" w:color="AFB9C9"/>
              <w:left w:val="single" w:sz="6" w:space="0" w:color="AFB9C9"/>
              <w:bottom w:val="single" w:sz="6" w:space="0" w:color="AFB9C9"/>
              <w:right w:val="single" w:sz="6" w:space="0" w:color="AFB9C9"/>
            </w:tcBorders>
          </w:tcPr>
          <w:p w14:paraId="2D49B388" w14:textId="77777777" w:rsidR="002F1187" w:rsidRPr="00A0339D" w:rsidRDefault="002F1187" w:rsidP="002F1187">
            <w:pPr>
              <w:pStyle w:val="TableParagraph"/>
              <w:rPr>
                <w:rFonts w:ascii="Arial Narrow" w:hAnsi="Arial Narrow"/>
                <w:szCs w:val="24"/>
              </w:rPr>
            </w:pPr>
          </w:p>
        </w:tc>
      </w:tr>
      <w:tr w:rsidR="002F1187" w:rsidRPr="00A0339D" w14:paraId="18AA3F4E"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69A47FEB"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66CC522E"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24.5.4</w:t>
            </w:r>
          </w:p>
        </w:tc>
        <w:tc>
          <w:tcPr>
            <w:tcW w:w="4062" w:type="dxa"/>
            <w:tcBorders>
              <w:top w:val="single" w:sz="6" w:space="0" w:color="AFB9C9"/>
              <w:left w:val="single" w:sz="6" w:space="0" w:color="AFB9C9"/>
              <w:bottom w:val="single" w:sz="6" w:space="0" w:color="AFB9C9"/>
              <w:right w:val="single" w:sz="6" w:space="0" w:color="AFB9C9"/>
            </w:tcBorders>
          </w:tcPr>
          <w:p w14:paraId="4779998F"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DFA and Answer Book Construction and Reviews</w:t>
            </w:r>
          </w:p>
        </w:tc>
        <w:tc>
          <w:tcPr>
            <w:tcW w:w="935" w:type="dxa"/>
            <w:tcBorders>
              <w:top w:val="single" w:sz="6" w:space="0" w:color="AFB9C9"/>
              <w:left w:val="single" w:sz="6" w:space="0" w:color="AFB9C9"/>
              <w:bottom w:val="single" w:sz="6" w:space="0" w:color="AFB9C9"/>
              <w:right w:val="single" w:sz="6" w:space="0" w:color="AFB9C9"/>
            </w:tcBorders>
          </w:tcPr>
          <w:p w14:paraId="1F04DD8A"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15 days</w:t>
            </w:r>
          </w:p>
        </w:tc>
        <w:tc>
          <w:tcPr>
            <w:tcW w:w="832" w:type="dxa"/>
            <w:tcBorders>
              <w:top w:val="single" w:sz="6" w:space="0" w:color="AFB9C9"/>
              <w:left w:val="single" w:sz="6" w:space="0" w:color="AFB9C9"/>
              <w:bottom w:val="single" w:sz="6" w:space="0" w:color="AFB9C9"/>
              <w:right w:val="single" w:sz="6" w:space="0" w:color="AFB9C9"/>
            </w:tcBorders>
          </w:tcPr>
          <w:p w14:paraId="18B3C1C4"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6/15/2023</w:t>
            </w:r>
          </w:p>
        </w:tc>
        <w:tc>
          <w:tcPr>
            <w:tcW w:w="832" w:type="dxa"/>
            <w:tcBorders>
              <w:top w:val="single" w:sz="6" w:space="0" w:color="AFB9C9"/>
              <w:left w:val="single" w:sz="6" w:space="0" w:color="AFB9C9"/>
              <w:bottom w:val="single" w:sz="6" w:space="0" w:color="AFB9C9"/>
              <w:right w:val="single" w:sz="6" w:space="0" w:color="AFB9C9"/>
            </w:tcBorders>
          </w:tcPr>
          <w:p w14:paraId="431D2C62"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7/5/2023</w:t>
            </w:r>
          </w:p>
        </w:tc>
        <w:tc>
          <w:tcPr>
            <w:tcW w:w="4958" w:type="dxa"/>
            <w:tcBorders>
              <w:top w:val="single" w:sz="6" w:space="0" w:color="AFB9C9"/>
              <w:left w:val="single" w:sz="6" w:space="0" w:color="AFB9C9"/>
              <w:bottom w:val="single" w:sz="6" w:space="0" w:color="AFB9C9"/>
              <w:right w:val="single" w:sz="6" w:space="0" w:color="AFB9C9"/>
            </w:tcBorders>
          </w:tcPr>
          <w:p w14:paraId="513C7D93" w14:textId="77777777" w:rsidR="002F1187" w:rsidRPr="00A0339D" w:rsidRDefault="002F1187" w:rsidP="002F1187">
            <w:pPr>
              <w:pStyle w:val="TableParagraph"/>
              <w:rPr>
                <w:rFonts w:ascii="Arial Narrow" w:hAnsi="Arial Narrow"/>
                <w:szCs w:val="24"/>
              </w:rPr>
            </w:pPr>
          </w:p>
        </w:tc>
      </w:tr>
      <w:tr w:rsidR="002F1187" w:rsidRPr="00A0339D" w14:paraId="0C5AB6F0"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64B5113"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22723985"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24.5.6</w:t>
            </w:r>
          </w:p>
        </w:tc>
        <w:tc>
          <w:tcPr>
            <w:tcW w:w="4062" w:type="dxa"/>
            <w:tcBorders>
              <w:top w:val="single" w:sz="6" w:space="0" w:color="AFB9C9"/>
              <w:left w:val="single" w:sz="6" w:space="0" w:color="AFB9C9"/>
              <w:bottom w:val="single" w:sz="6" w:space="0" w:color="AFB9C9"/>
              <w:right w:val="single" w:sz="6" w:space="0" w:color="AFB9C9"/>
            </w:tcBorders>
          </w:tcPr>
          <w:p w14:paraId="13156136"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Assessment Delivery System Configuration</w:t>
            </w:r>
          </w:p>
        </w:tc>
        <w:tc>
          <w:tcPr>
            <w:tcW w:w="935" w:type="dxa"/>
            <w:tcBorders>
              <w:top w:val="single" w:sz="6" w:space="0" w:color="AFB9C9"/>
              <w:left w:val="single" w:sz="6" w:space="0" w:color="AFB9C9"/>
              <w:bottom w:val="single" w:sz="6" w:space="0" w:color="AFB9C9"/>
              <w:right w:val="single" w:sz="6" w:space="0" w:color="AFB9C9"/>
            </w:tcBorders>
          </w:tcPr>
          <w:p w14:paraId="363F0971"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2B5A1010"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6/28/2023</w:t>
            </w:r>
          </w:p>
        </w:tc>
        <w:tc>
          <w:tcPr>
            <w:tcW w:w="832" w:type="dxa"/>
            <w:tcBorders>
              <w:top w:val="single" w:sz="6" w:space="0" w:color="AFB9C9"/>
              <w:left w:val="single" w:sz="6" w:space="0" w:color="AFB9C9"/>
              <w:bottom w:val="single" w:sz="6" w:space="0" w:color="AFB9C9"/>
              <w:right w:val="single" w:sz="6" w:space="0" w:color="AFB9C9"/>
            </w:tcBorders>
          </w:tcPr>
          <w:p w14:paraId="392711C0"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8/1/2023</w:t>
            </w:r>
          </w:p>
        </w:tc>
        <w:tc>
          <w:tcPr>
            <w:tcW w:w="4958" w:type="dxa"/>
            <w:tcBorders>
              <w:top w:val="single" w:sz="6" w:space="0" w:color="AFB9C9"/>
              <w:left w:val="single" w:sz="6" w:space="0" w:color="AFB9C9"/>
              <w:bottom w:val="single" w:sz="6" w:space="0" w:color="AFB9C9"/>
              <w:right w:val="single" w:sz="6" w:space="0" w:color="AFB9C9"/>
            </w:tcBorders>
          </w:tcPr>
          <w:p w14:paraId="2AE0C7B8" w14:textId="77777777" w:rsidR="002F1187" w:rsidRPr="00A0339D" w:rsidRDefault="002F1187" w:rsidP="002F1187">
            <w:pPr>
              <w:pStyle w:val="TableParagraph"/>
              <w:rPr>
                <w:rFonts w:ascii="Arial Narrow" w:hAnsi="Arial Narrow"/>
                <w:szCs w:val="24"/>
              </w:rPr>
            </w:pPr>
          </w:p>
        </w:tc>
      </w:tr>
      <w:tr w:rsidR="002F1187" w:rsidRPr="00A0339D" w14:paraId="5A9647B5"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0F28C78B"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2A7BD55F"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24.5.7</w:t>
            </w:r>
          </w:p>
        </w:tc>
        <w:tc>
          <w:tcPr>
            <w:tcW w:w="4062" w:type="dxa"/>
            <w:tcBorders>
              <w:top w:val="single" w:sz="6" w:space="0" w:color="AFB9C9"/>
              <w:left w:val="single" w:sz="6" w:space="0" w:color="AFB9C9"/>
              <w:bottom w:val="single" w:sz="6" w:space="0" w:color="AFB9C9"/>
              <w:right w:val="single" w:sz="6" w:space="0" w:color="AFB9C9"/>
            </w:tcBorders>
          </w:tcPr>
          <w:p w14:paraId="6BB567FD"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System Configurations for Scoring and Reporting</w:t>
            </w:r>
          </w:p>
        </w:tc>
        <w:tc>
          <w:tcPr>
            <w:tcW w:w="935" w:type="dxa"/>
            <w:tcBorders>
              <w:top w:val="single" w:sz="6" w:space="0" w:color="AFB9C9"/>
              <w:left w:val="single" w:sz="6" w:space="0" w:color="AFB9C9"/>
              <w:bottom w:val="single" w:sz="6" w:space="0" w:color="AFB9C9"/>
              <w:right w:val="single" w:sz="6" w:space="0" w:color="AFB9C9"/>
            </w:tcBorders>
          </w:tcPr>
          <w:p w14:paraId="296343E1"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602FE906" w14:textId="77777777" w:rsidR="002F1187" w:rsidRPr="00A0339D" w:rsidRDefault="002F1187" w:rsidP="002F1187">
            <w:pPr>
              <w:pStyle w:val="TableParagraph"/>
              <w:ind w:right="3"/>
              <w:jc w:val="right"/>
              <w:rPr>
                <w:rFonts w:ascii="Arial Narrow" w:hAnsi="Arial Narrow"/>
                <w:szCs w:val="24"/>
              </w:rPr>
            </w:pPr>
            <w:r w:rsidRPr="00A0339D">
              <w:rPr>
                <w:rFonts w:ascii="Arial Narrow" w:hAnsi="Arial Narrow"/>
                <w:szCs w:val="24"/>
              </w:rPr>
              <w:t>7/5/2023</w:t>
            </w:r>
          </w:p>
        </w:tc>
        <w:tc>
          <w:tcPr>
            <w:tcW w:w="832" w:type="dxa"/>
            <w:tcBorders>
              <w:top w:val="single" w:sz="6" w:space="0" w:color="AFB9C9"/>
              <w:left w:val="single" w:sz="6" w:space="0" w:color="AFB9C9"/>
              <w:bottom w:val="single" w:sz="6" w:space="0" w:color="AFB9C9"/>
              <w:right w:val="single" w:sz="6" w:space="0" w:color="AFB9C9"/>
            </w:tcBorders>
          </w:tcPr>
          <w:p w14:paraId="290B86AA"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8/1/2023</w:t>
            </w:r>
          </w:p>
        </w:tc>
        <w:tc>
          <w:tcPr>
            <w:tcW w:w="4958" w:type="dxa"/>
            <w:tcBorders>
              <w:top w:val="single" w:sz="6" w:space="0" w:color="AFB9C9"/>
              <w:left w:val="single" w:sz="6" w:space="0" w:color="AFB9C9"/>
              <w:bottom w:val="single" w:sz="6" w:space="0" w:color="AFB9C9"/>
              <w:right w:val="single" w:sz="6" w:space="0" w:color="AFB9C9"/>
            </w:tcBorders>
          </w:tcPr>
          <w:p w14:paraId="3A39E86C" w14:textId="77777777" w:rsidR="002F1187" w:rsidRPr="00A0339D" w:rsidRDefault="002F1187" w:rsidP="002F1187">
            <w:pPr>
              <w:pStyle w:val="TableParagraph"/>
              <w:rPr>
                <w:rFonts w:ascii="Arial Narrow" w:hAnsi="Arial Narrow"/>
                <w:szCs w:val="24"/>
              </w:rPr>
            </w:pPr>
          </w:p>
        </w:tc>
      </w:tr>
      <w:tr w:rsidR="002F1187" w:rsidRPr="00A0339D" w14:paraId="58DB6C03"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249C7BD"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73808775"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24.5.10</w:t>
            </w:r>
          </w:p>
        </w:tc>
        <w:tc>
          <w:tcPr>
            <w:tcW w:w="4062" w:type="dxa"/>
            <w:tcBorders>
              <w:top w:val="single" w:sz="6" w:space="0" w:color="AFB9C9"/>
              <w:left w:val="single" w:sz="6" w:space="0" w:color="AFB9C9"/>
              <w:bottom w:val="single" w:sz="6" w:space="0" w:color="AFB9C9"/>
              <w:right w:val="single" w:sz="6" w:space="0" w:color="AFB9C9"/>
            </w:tcBorders>
          </w:tcPr>
          <w:p w14:paraId="24D97FA1"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IT Development Sprints (e.g., TOMS)</w:t>
            </w:r>
          </w:p>
        </w:tc>
        <w:tc>
          <w:tcPr>
            <w:tcW w:w="935" w:type="dxa"/>
            <w:tcBorders>
              <w:top w:val="single" w:sz="6" w:space="0" w:color="AFB9C9"/>
              <w:left w:val="single" w:sz="6" w:space="0" w:color="AFB9C9"/>
              <w:bottom w:val="single" w:sz="6" w:space="0" w:color="AFB9C9"/>
              <w:right w:val="single" w:sz="6" w:space="0" w:color="AFB9C9"/>
            </w:tcBorders>
          </w:tcPr>
          <w:p w14:paraId="4701FB29"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320D2C29"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7/5/2023</w:t>
            </w:r>
          </w:p>
        </w:tc>
        <w:tc>
          <w:tcPr>
            <w:tcW w:w="832" w:type="dxa"/>
            <w:tcBorders>
              <w:top w:val="single" w:sz="6" w:space="0" w:color="AFB9C9"/>
              <w:left w:val="single" w:sz="6" w:space="0" w:color="AFB9C9"/>
              <w:bottom w:val="single" w:sz="6" w:space="0" w:color="AFB9C9"/>
              <w:right w:val="single" w:sz="6" w:space="0" w:color="AFB9C9"/>
            </w:tcBorders>
          </w:tcPr>
          <w:p w14:paraId="3E63F9AF"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8/1/2023</w:t>
            </w:r>
          </w:p>
        </w:tc>
        <w:tc>
          <w:tcPr>
            <w:tcW w:w="4958" w:type="dxa"/>
            <w:tcBorders>
              <w:top w:val="single" w:sz="6" w:space="0" w:color="AFB9C9"/>
              <w:left w:val="single" w:sz="6" w:space="0" w:color="AFB9C9"/>
              <w:bottom w:val="single" w:sz="6" w:space="0" w:color="AFB9C9"/>
              <w:right w:val="single" w:sz="6" w:space="0" w:color="AFB9C9"/>
            </w:tcBorders>
          </w:tcPr>
          <w:p w14:paraId="1C6E91C8" w14:textId="77777777" w:rsidR="002F1187" w:rsidRPr="00A0339D" w:rsidRDefault="002F1187" w:rsidP="002F1187">
            <w:pPr>
              <w:pStyle w:val="TableParagraph"/>
              <w:rPr>
                <w:rFonts w:ascii="Arial Narrow" w:hAnsi="Arial Narrow"/>
                <w:szCs w:val="24"/>
              </w:rPr>
            </w:pPr>
          </w:p>
        </w:tc>
      </w:tr>
      <w:tr w:rsidR="002F1187" w:rsidRPr="00A0339D" w14:paraId="41DCFAC4"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74CB9E6E"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4289DF04"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24.5.11</w:t>
            </w:r>
          </w:p>
        </w:tc>
        <w:tc>
          <w:tcPr>
            <w:tcW w:w="4062" w:type="dxa"/>
            <w:tcBorders>
              <w:top w:val="single" w:sz="6" w:space="0" w:color="AFB9C9"/>
              <w:left w:val="single" w:sz="6" w:space="0" w:color="AFB9C9"/>
              <w:bottom w:val="single" w:sz="6" w:space="0" w:color="AFB9C9"/>
              <w:right w:val="single" w:sz="6" w:space="0" w:color="AFB9C9"/>
            </w:tcBorders>
          </w:tcPr>
          <w:p w14:paraId="3E3D7C70"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UATs and Fix Cycles</w:t>
            </w:r>
          </w:p>
        </w:tc>
        <w:tc>
          <w:tcPr>
            <w:tcW w:w="935" w:type="dxa"/>
            <w:tcBorders>
              <w:top w:val="single" w:sz="6" w:space="0" w:color="AFB9C9"/>
              <w:left w:val="single" w:sz="6" w:space="0" w:color="AFB9C9"/>
              <w:bottom w:val="single" w:sz="6" w:space="0" w:color="AFB9C9"/>
              <w:right w:val="single" w:sz="6" w:space="0" w:color="AFB9C9"/>
            </w:tcBorders>
          </w:tcPr>
          <w:p w14:paraId="57DBA250"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1FEEB7C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8/2/2023</w:t>
            </w:r>
          </w:p>
        </w:tc>
        <w:tc>
          <w:tcPr>
            <w:tcW w:w="832" w:type="dxa"/>
            <w:tcBorders>
              <w:top w:val="single" w:sz="6" w:space="0" w:color="AFB9C9"/>
              <w:left w:val="single" w:sz="6" w:space="0" w:color="AFB9C9"/>
              <w:bottom w:val="single" w:sz="6" w:space="0" w:color="AFB9C9"/>
              <w:right w:val="single" w:sz="6" w:space="0" w:color="AFB9C9"/>
            </w:tcBorders>
          </w:tcPr>
          <w:p w14:paraId="240DD3B2"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9/5/2023</w:t>
            </w:r>
          </w:p>
        </w:tc>
        <w:tc>
          <w:tcPr>
            <w:tcW w:w="4958" w:type="dxa"/>
            <w:tcBorders>
              <w:top w:val="single" w:sz="6" w:space="0" w:color="AFB9C9"/>
              <w:left w:val="single" w:sz="6" w:space="0" w:color="AFB9C9"/>
              <w:bottom w:val="single" w:sz="6" w:space="0" w:color="AFB9C9"/>
              <w:right w:val="single" w:sz="6" w:space="0" w:color="AFB9C9"/>
            </w:tcBorders>
          </w:tcPr>
          <w:p w14:paraId="417F0B30" w14:textId="77777777" w:rsidR="002F1187" w:rsidRPr="00A0339D" w:rsidRDefault="002F1187" w:rsidP="002F1187">
            <w:pPr>
              <w:pStyle w:val="TableParagraph"/>
              <w:rPr>
                <w:rFonts w:ascii="Arial Narrow" w:hAnsi="Arial Narrow"/>
                <w:szCs w:val="24"/>
              </w:rPr>
            </w:pPr>
          </w:p>
        </w:tc>
      </w:tr>
      <w:tr w:rsidR="002F1187" w:rsidRPr="00A0339D" w14:paraId="534B52ED"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58D123C"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20016A41"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24.5.12</w:t>
            </w:r>
          </w:p>
        </w:tc>
        <w:tc>
          <w:tcPr>
            <w:tcW w:w="4062" w:type="dxa"/>
            <w:tcBorders>
              <w:top w:val="single" w:sz="6" w:space="0" w:color="AFB9C9"/>
              <w:left w:val="single" w:sz="6" w:space="0" w:color="AFB9C9"/>
              <w:bottom w:val="single" w:sz="6" w:space="0" w:color="AFB9C9"/>
              <w:right w:val="single" w:sz="6" w:space="0" w:color="AFB9C9"/>
            </w:tcBorders>
          </w:tcPr>
          <w:p w14:paraId="71560D03"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Launch/Release</w:t>
            </w:r>
          </w:p>
        </w:tc>
        <w:tc>
          <w:tcPr>
            <w:tcW w:w="935" w:type="dxa"/>
            <w:tcBorders>
              <w:top w:val="single" w:sz="6" w:space="0" w:color="AFB9C9"/>
              <w:left w:val="single" w:sz="6" w:space="0" w:color="AFB9C9"/>
              <w:bottom w:val="single" w:sz="6" w:space="0" w:color="AFB9C9"/>
              <w:right w:val="single" w:sz="6" w:space="0" w:color="AFB9C9"/>
            </w:tcBorders>
          </w:tcPr>
          <w:p w14:paraId="0D3E1E49"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 day</w:t>
            </w:r>
          </w:p>
        </w:tc>
        <w:tc>
          <w:tcPr>
            <w:tcW w:w="832" w:type="dxa"/>
            <w:tcBorders>
              <w:top w:val="single" w:sz="6" w:space="0" w:color="AFB9C9"/>
              <w:left w:val="single" w:sz="6" w:space="0" w:color="AFB9C9"/>
              <w:bottom w:val="single" w:sz="6" w:space="0" w:color="AFB9C9"/>
              <w:right w:val="single" w:sz="6" w:space="0" w:color="AFB9C9"/>
            </w:tcBorders>
          </w:tcPr>
          <w:p w14:paraId="231C831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9/6/2023</w:t>
            </w:r>
          </w:p>
        </w:tc>
        <w:tc>
          <w:tcPr>
            <w:tcW w:w="832" w:type="dxa"/>
            <w:tcBorders>
              <w:top w:val="single" w:sz="6" w:space="0" w:color="AFB9C9"/>
              <w:left w:val="single" w:sz="6" w:space="0" w:color="AFB9C9"/>
              <w:bottom w:val="single" w:sz="6" w:space="0" w:color="AFB9C9"/>
              <w:right w:val="single" w:sz="6" w:space="0" w:color="AFB9C9"/>
            </w:tcBorders>
          </w:tcPr>
          <w:p w14:paraId="17DE5936"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9/6/2023</w:t>
            </w:r>
          </w:p>
        </w:tc>
        <w:tc>
          <w:tcPr>
            <w:tcW w:w="4958" w:type="dxa"/>
            <w:tcBorders>
              <w:top w:val="single" w:sz="6" w:space="0" w:color="AFB9C9"/>
              <w:left w:val="single" w:sz="6" w:space="0" w:color="AFB9C9"/>
              <w:bottom w:val="single" w:sz="6" w:space="0" w:color="AFB9C9"/>
              <w:right w:val="single" w:sz="6" w:space="0" w:color="AFB9C9"/>
            </w:tcBorders>
          </w:tcPr>
          <w:p w14:paraId="48111B26" w14:textId="77777777" w:rsidR="002F1187" w:rsidRPr="00A0339D" w:rsidRDefault="002F1187" w:rsidP="002F1187">
            <w:pPr>
              <w:pStyle w:val="TableParagraph"/>
              <w:rPr>
                <w:rFonts w:ascii="Arial Narrow" w:hAnsi="Arial Narrow"/>
                <w:szCs w:val="24"/>
              </w:rPr>
            </w:pPr>
          </w:p>
        </w:tc>
      </w:tr>
      <w:tr w:rsidR="002F1187" w:rsidRPr="00A0339D" w14:paraId="3126DFFC" w14:textId="77777777" w:rsidTr="00A0339D">
        <w:trPr>
          <w:trHeight w:val="546"/>
        </w:trPr>
        <w:tc>
          <w:tcPr>
            <w:tcW w:w="1070" w:type="dxa"/>
            <w:tcBorders>
              <w:top w:val="single" w:sz="6" w:space="0" w:color="AFB9C9"/>
              <w:left w:val="single" w:sz="6" w:space="0" w:color="AFB9C9"/>
              <w:bottom w:val="single" w:sz="6" w:space="0" w:color="AFB9C9"/>
              <w:right w:val="single" w:sz="6" w:space="0" w:color="AFB9C9"/>
            </w:tcBorders>
          </w:tcPr>
          <w:p w14:paraId="0BB92AF0" w14:textId="77777777" w:rsidR="002F1187" w:rsidRPr="00A0339D" w:rsidRDefault="002F1187" w:rsidP="002F1187">
            <w:pPr>
              <w:pStyle w:val="TableParagraph"/>
              <w:spacing w:before="5"/>
              <w:rPr>
                <w:rFonts w:ascii="Arial Narrow" w:hAnsi="Arial Narrow"/>
                <w:szCs w:val="24"/>
              </w:rPr>
            </w:pPr>
          </w:p>
          <w:p w14:paraId="59B0EEAF"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73C1A3EF" w14:textId="77777777" w:rsidR="002F1187" w:rsidRPr="00A0339D" w:rsidRDefault="002F1187" w:rsidP="002F1187">
            <w:pPr>
              <w:pStyle w:val="TableParagraph"/>
              <w:spacing w:before="5"/>
              <w:rPr>
                <w:rFonts w:ascii="Arial Narrow" w:hAnsi="Arial Narrow"/>
                <w:szCs w:val="24"/>
              </w:rPr>
            </w:pPr>
          </w:p>
          <w:p w14:paraId="66BB0B65"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24.6</w:t>
            </w:r>
          </w:p>
        </w:tc>
        <w:tc>
          <w:tcPr>
            <w:tcW w:w="4062" w:type="dxa"/>
            <w:tcBorders>
              <w:top w:val="single" w:sz="6" w:space="0" w:color="AFB9C9"/>
              <w:left w:val="single" w:sz="6" w:space="0" w:color="AFB9C9"/>
              <w:bottom w:val="single" w:sz="6" w:space="0" w:color="AFB9C9"/>
              <w:right w:val="single" w:sz="6" w:space="0" w:color="AFB9C9"/>
            </w:tcBorders>
          </w:tcPr>
          <w:p w14:paraId="30B12065" w14:textId="77777777" w:rsidR="002F1187" w:rsidRPr="00A0339D" w:rsidRDefault="002F1187" w:rsidP="002F1187">
            <w:pPr>
              <w:pStyle w:val="TableParagraph"/>
              <w:ind w:left="25" w:firstLine="100"/>
              <w:rPr>
                <w:rFonts w:ascii="Arial Narrow" w:hAnsi="Arial Narrow"/>
                <w:b/>
                <w:szCs w:val="24"/>
              </w:rPr>
            </w:pPr>
            <w:r w:rsidRPr="00A0339D">
              <w:rPr>
                <w:rFonts w:ascii="Arial Narrow" w:hAnsi="Arial Narrow"/>
                <w:b/>
                <w:w w:val="105"/>
                <w:szCs w:val="24"/>
              </w:rPr>
              <w:t xml:space="preserve">Phase 4 </w:t>
            </w:r>
            <w:r w:rsidRPr="00A0339D">
              <w:rPr>
                <w:rFonts w:ascii="Cambria Math" w:hAnsi="Cambria Math" w:cs="Cambria Math"/>
                <w:b/>
                <w:w w:val="105"/>
                <w:szCs w:val="24"/>
              </w:rPr>
              <w:t>‐</w:t>
            </w:r>
            <w:r w:rsidRPr="00A0339D">
              <w:rPr>
                <w:rFonts w:ascii="Arial Narrow" w:hAnsi="Arial Narrow"/>
                <w:b/>
                <w:w w:val="105"/>
                <w:szCs w:val="24"/>
              </w:rPr>
              <w:t xml:space="preserve"> January 2024 (includes Summative ELA and Math for</w:t>
            </w:r>
          </w:p>
          <w:p w14:paraId="1634A274" w14:textId="77777777" w:rsidR="002F1187" w:rsidRPr="00A0339D" w:rsidRDefault="002F1187" w:rsidP="002F1187">
            <w:pPr>
              <w:pStyle w:val="TableParagraph"/>
              <w:spacing w:before="7" w:line="180" w:lineRule="atLeast"/>
              <w:ind w:left="25" w:right="70"/>
              <w:rPr>
                <w:rFonts w:ascii="Arial Narrow" w:hAnsi="Arial Narrow"/>
                <w:b/>
                <w:szCs w:val="24"/>
              </w:rPr>
            </w:pPr>
            <w:r w:rsidRPr="00A0339D">
              <w:rPr>
                <w:rFonts w:ascii="Arial Narrow" w:hAnsi="Arial Narrow"/>
                <w:b/>
                <w:w w:val="105"/>
                <w:szCs w:val="24"/>
              </w:rPr>
              <w:t>Smarter and CAA, CAST, CSA, Summative ELPAC, and Summative Alt ELPAC)</w:t>
            </w:r>
          </w:p>
        </w:tc>
        <w:tc>
          <w:tcPr>
            <w:tcW w:w="935" w:type="dxa"/>
            <w:tcBorders>
              <w:top w:val="single" w:sz="6" w:space="0" w:color="AFB9C9"/>
              <w:left w:val="single" w:sz="6" w:space="0" w:color="AFB9C9"/>
              <w:bottom w:val="single" w:sz="6" w:space="0" w:color="AFB9C9"/>
              <w:right w:val="single" w:sz="6" w:space="0" w:color="AFB9C9"/>
            </w:tcBorders>
          </w:tcPr>
          <w:p w14:paraId="7C48F4DC" w14:textId="77777777" w:rsidR="002F1187" w:rsidRPr="00A0339D" w:rsidRDefault="002F1187" w:rsidP="002F1187">
            <w:pPr>
              <w:pStyle w:val="TableParagraph"/>
              <w:spacing w:before="5"/>
              <w:rPr>
                <w:rFonts w:ascii="Arial Narrow" w:hAnsi="Arial Narrow"/>
                <w:szCs w:val="24"/>
              </w:rPr>
            </w:pPr>
          </w:p>
          <w:p w14:paraId="15E68905" w14:textId="77777777" w:rsidR="002F1187" w:rsidRPr="00A0339D" w:rsidRDefault="002F1187" w:rsidP="002F1187">
            <w:pPr>
              <w:pStyle w:val="TableParagraph"/>
              <w:ind w:left="26"/>
              <w:rPr>
                <w:rFonts w:ascii="Arial Narrow" w:hAnsi="Arial Narrow"/>
                <w:b/>
                <w:szCs w:val="24"/>
              </w:rPr>
            </w:pPr>
            <w:r w:rsidRPr="00A0339D">
              <w:rPr>
                <w:rFonts w:ascii="Arial Narrow" w:hAnsi="Arial Narrow"/>
                <w:b/>
                <w:w w:val="105"/>
                <w:szCs w:val="24"/>
              </w:rPr>
              <w:t>98 days</w:t>
            </w:r>
          </w:p>
        </w:tc>
        <w:tc>
          <w:tcPr>
            <w:tcW w:w="832" w:type="dxa"/>
            <w:tcBorders>
              <w:top w:val="single" w:sz="6" w:space="0" w:color="AFB9C9"/>
              <w:left w:val="single" w:sz="6" w:space="0" w:color="AFB9C9"/>
              <w:bottom w:val="single" w:sz="6" w:space="0" w:color="AFB9C9"/>
              <w:right w:val="single" w:sz="6" w:space="0" w:color="AFB9C9"/>
            </w:tcBorders>
          </w:tcPr>
          <w:p w14:paraId="48234A46" w14:textId="77777777" w:rsidR="002F1187" w:rsidRPr="00A0339D" w:rsidRDefault="002F1187" w:rsidP="002F1187">
            <w:pPr>
              <w:pStyle w:val="TableParagraph"/>
              <w:spacing w:before="5"/>
              <w:rPr>
                <w:rFonts w:ascii="Arial Narrow" w:hAnsi="Arial Narrow"/>
                <w:szCs w:val="24"/>
              </w:rPr>
            </w:pPr>
          </w:p>
          <w:p w14:paraId="0CE547E2" w14:textId="77777777" w:rsidR="002F1187" w:rsidRPr="00A0339D" w:rsidRDefault="002F1187" w:rsidP="002F1187">
            <w:pPr>
              <w:pStyle w:val="TableParagraph"/>
              <w:ind w:right="2"/>
              <w:jc w:val="right"/>
              <w:rPr>
                <w:rFonts w:ascii="Arial Narrow" w:hAnsi="Arial Narrow"/>
                <w:b/>
                <w:szCs w:val="24"/>
              </w:rPr>
            </w:pPr>
            <w:r w:rsidRPr="00A0339D">
              <w:rPr>
                <w:rFonts w:ascii="Arial Narrow" w:hAnsi="Arial Narrow"/>
                <w:b/>
                <w:szCs w:val="24"/>
              </w:rPr>
              <w:t>8/28/2023</w:t>
            </w:r>
          </w:p>
        </w:tc>
        <w:tc>
          <w:tcPr>
            <w:tcW w:w="832" w:type="dxa"/>
            <w:tcBorders>
              <w:top w:val="single" w:sz="6" w:space="0" w:color="AFB9C9"/>
              <w:left w:val="single" w:sz="6" w:space="0" w:color="AFB9C9"/>
              <w:bottom w:val="single" w:sz="6" w:space="0" w:color="AFB9C9"/>
              <w:right w:val="single" w:sz="6" w:space="0" w:color="AFB9C9"/>
            </w:tcBorders>
          </w:tcPr>
          <w:p w14:paraId="53036485" w14:textId="77777777" w:rsidR="002F1187" w:rsidRPr="00A0339D" w:rsidRDefault="002F1187" w:rsidP="002F1187">
            <w:pPr>
              <w:pStyle w:val="TableParagraph"/>
              <w:spacing w:before="5"/>
              <w:rPr>
                <w:rFonts w:ascii="Arial Narrow" w:hAnsi="Arial Narrow"/>
                <w:szCs w:val="24"/>
              </w:rPr>
            </w:pPr>
          </w:p>
          <w:p w14:paraId="44341DBB" w14:textId="77777777" w:rsidR="002F1187" w:rsidRPr="00A0339D" w:rsidRDefault="002F1187" w:rsidP="002F1187">
            <w:pPr>
              <w:pStyle w:val="TableParagraph"/>
              <w:ind w:right="1"/>
              <w:jc w:val="right"/>
              <w:rPr>
                <w:rFonts w:ascii="Arial Narrow" w:hAnsi="Arial Narrow"/>
                <w:b/>
                <w:szCs w:val="24"/>
              </w:rPr>
            </w:pPr>
            <w:r w:rsidRPr="00A0339D">
              <w:rPr>
                <w:rFonts w:ascii="Arial Narrow" w:hAnsi="Arial Narrow"/>
                <w:b/>
                <w:szCs w:val="24"/>
              </w:rPr>
              <w:t>1/10/2024</w:t>
            </w:r>
          </w:p>
        </w:tc>
        <w:tc>
          <w:tcPr>
            <w:tcW w:w="4958" w:type="dxa"/>
            <w:tcBorders>
              <w:top w:val="single" w:sz="6" w:space="0" w:color="AFB9C9"/>
              <w:left w:val="single" w:sz="6" w:space="0" w:color="AFB9C9"/>
              <w:bottom w:val="single" w:sz="6" w:space="0" w:color="AFB9C9"/>
              <w:right w:val="single" w:sz="6" w:space="0" w:color="AFB9C9"/>
            </w:tcBorders>
          </w:tcPr>
          <w:p w14:paraId="1E65597D" w14:textId="77777777" w:rsidR="002F1187" w:rsidRPr="00A0339D" w:rsidRDefault="002F1187" w:rsidP="002F1187">
            <w:pPr>
              <w:pStyle w:val="TableParagraph"/>
              <w:rPr>
                <w:rFonts w:ascii="Arial Narrow" w:hAnsi="Arial Narrow"/>
                <w:szCs w:val="24"/>
              </w:rPr>
            </w:pPr>
          </w:p>
        </w:tc>
      </w:tr>
      <w:tr w:rsidR="002F1187" w:rsidRPr="00A0339D" w14:paraId="122418F5"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3B6B9CA4"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2A650E1B"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24.6.2</w:t>
            </w:r>
          </w:p>
        </w:tc>
        <w:tc>
          <w:tcPr>
            <w:tcW w:w="4062" w:type="dxa"/>
            <w:tcBorders>
              <w:top w:val="single" w:sz="6" w:space="0" w:color="AFB9C9"/>
              <w:left w:val="single" w:sz="6" w:space="0" w:color="AFB9C9"/>
              <w:bottom w:val="single" w:sz="6" w:space="0" w:color="AFB9C9"/>
              <w:right w:val="single" w:sz="6" w:space="0" w:color="AFB9C9"/>
            </w:tcBorders>
          </w:tcPr>
          <w:p w14:paraId="01DAE313"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Detailed Business and Functional Requirements</w:t>
            </w:r>
          </w:p>
        </w:tc>
        <w:tc>
          <w:tcPr>
            <w:tcW w:w="935" w:type="dxa"/>
            <w:tcBorders>
              <w:top w:val="single" w:sz="6" w:space="0" w:color="AFB9C9"/>
              <w:left w:val="single" w:sz="6" w:space="0" w:color="AFB9C9"/>
              <w:bottom w:val="single" w:sz="6" w:space="0" w:color="AFB9C9"/>
              <w:right w:val="single" w:sz="6" w:space="0" w:color="AFB9C9"/>
            </w:tcBorders>
          </w:tcPr>
          <w:p w14:paraId="45460B65"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10 days</w:t>
            </w:r>
          </w:p>
        </w:tc>
        <w:tc>
          <w:tcPr>
            <w:tcW w:w="832" w:type="dxa"/>
            <w:tcBorders>
              <w:top w:val="single" w:sz="6" w:space="0" w:color="AFB9C9"/>
              <w:left w:val="single" w:sz="6" w:space="0" w:color="AFB9C9"/>
              <w:bottom w:val="single" w:sz="6" w:space="0" w:color="AFB9C9"/>
              <w:right w:val="single" w:sz="6" w:space="0" w:color="AFB9C9"/>
            </w:tcBorders>
          </w:tcPr>
          <w:p w14:paraId="2B300414"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8/28/2023</w:t>
            </w:r>
          </w:p>
        </w:tc>
        <w:tc>
          <w:tcPr>
            <w:tcW w:w="832" w:type="dxa"/>
            <w:tcBorders>
              <w:top w:val="single" w:sz="6" w:space="0" w:color="AFB9C9"/>
              <w:left w:val="single" w:sz="6" w:space="0" w:color="AFB9C9"/>
              <w:bottom w:val="single" w:sz="6" w:space="0" w:color="AFB9C9"/>
              <w:right w:val="single" w:sz="6" w:space="0" w:color="AFB9C9"/>
            </w:tcBorders>
          </w:tcPr>
          <w:p w14:paraId="6C192A56"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9/8/2023</w:t>
            </w:r>
          </w:p>
        </w:tc>
        <w:tc>
          <w:tcPr>
            <w:tcW w:w="4958" w:type="dxa"/>
            <w:tcBorders>
              <w:top w:val="single" w:sz="6" w:space="0" w:color="AFB9C9"/>
              <w:left w:val="single" w:sz="6" w:space="0" w:color="AFB9C9"/>
              <w:bottom w:val="single" w:sz="6" w:space="0" w:color="AFB9C9"/>
              <w:right w:val="single" w:sz="6" w:space="0" w:color="AFB9C9"/>
            </w:tcBorders>
          </w:tcPr>
          <w:p w14:paraId="1C7A127D" w14:textId="77777777" w:rsidR="002F1187" w:rsidRPr="00A0339D" w:rsidRDefault="002F1187" w:rsidP="002F1187">
            <w:pPr>
              <w:pStyle w:val="TableParagraph"/>
              <w:rPr>
                <w:rFonts w:ascii="Arial Narrow" w:hAnsi="Arial Narrow"/>
                <w:szCs w:val="24"/>
              </w:rPr>
            </w:pPr>
          </w:p>
        </w:tc>
      </w:tr>
      <w:tr w:rsidR="002F1187" w:rsidRPr="00A0339D" w14:paraId="6FE7E486"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0DDE36CA"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20E8974F"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24.6.3</w:t>
            </w:r>
          </w:p>
        </w:tc>
        <w:tc>
          <w:tcPr>
            <w:tcW w:w="4062" w:type="dxa"/>
            <w:tcBorders>
              <w:top w:val="single" w:sz="6" w:space="0" w:color="AFB9C9"/>
              <w:left w:val="single" w:sz="6" w:space="0" w:color="AFB9C9"/>
              <w:bottom w:val="single" w:sz="6" w:space="0" w:color="AFB9C9"/>
              <w:right w:val="single" w:sz="6" w:space="0" w:color="AFB9C9"/>
            </w:tcBorders>
          </w:tcPr>
          <w:p w14:paraId="160186D2"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Form Construction and Reviews</w:t>
            </w:r>
          </w:p>
        </w:tc>
        <w:tc>
          <w:tcPr>
            <w:tcW w:w="935" w:type="dxa"/>
            <w:tcBorders>
              <w:top w:val="single" w:sz="6" w:space="0" w:color="AFB9C9"/>
              <w:left w:val="single" w:sz="6" w:space="0" w:color="AFB9C9"/>
              <w:bottom w:val="single" w:sz="6" w:space="0" w:color="AFB9C9"/>
              <w:right w:val="single" w:sz="6" w:space="0" w:color="AFB9C9"/>
            </w:tcBorders>
          </w:tcPr>
          <w:p w14:paraId="539DE6F4"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6BB1EF1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9/11/2023</w:t>
            </w:r>
          </w:p>
        </w:tc>
        <w:tc>
          <w:tcPr>
            <w:tcW w:w="832" w:type="dxa"/>
            <w:tcBorders>
              <w:top w:val="single" w:sz="6" w:space="0" w:color="AFB9C9"/>
              <w:left w:val="single" w:sz="6" w:space="0" w:color="AFB9C9"/>
              <w:bottom w:val="single" w:sz="6" w:space="0" w:color="AFB9C9"/>
              <w:right w:val="single" w:sz="6" w:space="0" w:color="AFB9C9"/>
            </w:tcBorders>
          </w:tcPr>
          <w:p w14:paraId="242F0886"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10/6/2023</w:t>
            </w:r>
          </w:p>
        </w:tc>
        <w:tc>
          <w:tcPr>
            <w:tcW w:w="4958" w:type="dxa"/>
            <w:tcBorders>
              <w:top w:val="single" w:sz="6" w:space="0" w:color="AFB9C9"/>
              <w:left w:val="single" w:sz="6" w:space="0" w:color="AFB9C9"/>
              <w:bottom w:val="single" w:sz="6" w:space="0" w:color="AFB9C9"/>
              <w:right w:val="single" w:sz="6" w:space="0" w:color="AFB9C9"/>
            </w:tcBorders>
          </w:tcPr>
          <w:p w14:paraId="3B66C031" w14:textId="77777777" w:rsidR="002F1187" w:rsidRPr="00A0339D" w:rsidRDefault="002F1187" w:rsidP="002F1187">
            <w:pPr>
              <w:pStyle w:val="TableParagraph"/>
              <w:rPr>
                <w:rFonts w:ascii="Arial Narrow" w:hAnsi="Arial Narrow"/>
                <w:szCs w:val="24"/>
              </w:rPr>
            </w:pPr>
          </w:p>
        </w:tc>
      </w:tr>
      <w:tr w:rsidR="002F1187" w:rsidRPr="00A0339D" w14:paraId="3463C61A"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2E36E8E2"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0B90F7DA"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24.6.4</w:t>
            </w:r>
          </w:p>
        </w:tc>
        <w:tc>
          <w:tcPr>
            <w:tcW w:w="4062" w:type="dxa"/>
            <w:tcBorders>
              <w:top w:val="single" w:sz="6" w:space="0" w:color="AFB9C9"/>
              <w:left w:val="single" w:sz="6" w:space="0" w:color="AFB9C9"/>
              <w:bottom w:val="single" w:sz="6" w:space="0" w:color="AFB9C9"/>
              <w:right w:val="single" w:sz="6" w:space="0" w:color="AFB9C9"/>
            </w:tcBorders>
          </w:tcPr>
          <w:p w14:paraId="53812030"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DFA and Answer Book Construction and Reviews</w:t>
            </w:r>
          </w:p>
        </w:tc>
        <w:tc>
          <w:tcPr>
            <w:tcW w:w="935" w:type="dxa"/>
            <w:tcBorders>
              <w:top w:val="single" w:sz="6" w:space="0" w:color="AFB9C9"/>
              <w:left w:val="single" w:sz="6" w:space="0" w:color="AFB9C9"/>
              <w:bottom w:val="single" w:sz="6" w:space="0" w:color="AFB9C9"/>
              <w:right w:val="single" w:sz="6" w:space="0" w:color="AFB9C9"/>
            </w:tcBorders>
          </w:tcPr>
          <w:p w14:paraId="1BBCC1E8"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15 days</w:t>
            </w:r>
          </w:p>
        </w:tc>
        <w:tc>
          <w:tcPr>
            <w:tcW w:w="832" w:type="dxa"/>
            <w:tcBorders>
              <w:top w:val="single" w:sz="6" w:space="0" w:color="AFB9C9"/>
              <w:left w:val="single" w:sz="6" w:space="0" w:color="AFB9C9"/>
              <w:bottom w:val="single" w:sz="6" w:space="0" w:color="AFB9C9"/>
              <w:right w:val="single" w:sz="6" w:space="0" w:color="AFB9C9"/>
            </w:tcBorders>
          </w:tcPr>
          <w:p w14:paraId="3367AD69"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10/9/2023</w:t>
            </w:r>
          </w:p>
        </w:tc>
        <w:tc>
          <w:tcPr>
            <w:tcW w:w="832" w:type="dxa"/>
            <w:tcBorders>
              <w:top w:val="single" w:sz="6" w:space="0" w:color="AFB9C9"/>
              <w:left w:val="single" w:sz="6" w:space="0" w:color="AFB9C9"/>
              <w:bottom w:val="single" w:sz="6" w:space="0" w:color="AFB9C9"/>
              <w:right w:val="single" w:sz="6" w:space="0" w:color="AFB9C9"/>
            </w:tcBorders>
          </w:tcPr>
          <w:p w14:paraId="2B745D9A"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10/27/2023</w:t>
            </w:r>
          </w:p>
        </w:tc>
        <w:tc>
          <w:tcPr>
            <w:tcW w:w="4958" w:type="dxa"/>
            <w:tcBorders>
              <w:top w:val="single" w:sz="6" w:space="0" w:color="AFB9C9"/>
              <w:left w:val="single" w:sz="6" w:space="0" w:color="AFB9C9"/>
              <w:bottom w:val="single" w:sz="6" w:space="0" w:color="AFB9C9"/>
              <w:right w:val="single" w:sz="6" w:space="0" w:color="AFB9C9"/>
            </w:tcBorders>
          </w:tcPr>
          <w:p w14:paraId="2A37A939" w14:textId="77777777" w:rsidR="002F1187" w:rsidRPr="00A0339D" w:rsidRDefault="002F1187" w:rsidP="002F1187">
            <w:pPr>
              <w:pStyle w:val="TableParagraph"/>
              <w:rPr>
                <w:rFonts w:ascii="Arial Narrow" w:hAnsi="Arial Narrow"/>
                <w:szCs w:val="24"/>
              </w:rPr>
            </w:pPr>
          </w:p>
        </w:tc>
      </w:tr>
      <w:tr w:rsidR="002F1187" w:rsidRPr="00A0339D" w14:paraId="636948FA"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72B3977A"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6EC720D3"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24.6.6</w:t>
            </w:r>
          </w:p>
        </w:tc>
        <w:tc>
          <w:tcPr>
            <w:tcW w:w="4062" w:type="dxa"/>
            <w:tcBorders>
              <w:top w:val="single" w:sz="6" w:space="0" w:color="AFB9C9"/>
              <w:left w:val="single" w:sz="6" w:space="0" w:color="AFB9C9"/>
              <w:bottom w:val="single" w:sz="6" w:space="0" w:color="AFB9C9"/>
              <w:right w:val="single" w:sz="6" w:space="0" w:color="AFB9C9"/>
            </w:tcBorders>
          </w:tcPr>
          <w:p w14:paraId="68432214"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Assessment Delivery System Configuration</w:t>
            </w:r>
          </w:p>
        </w:tc>
        <w:tc>
          <w:tcPr>
            <w:tcW w:w="935" w:type="dxa"/>
            <w:tcBorders>
              <w:top w:val="single" w:sz="6" w:space="0" w:color="AFB9C9"/>
              <w:left w:val="single" w:sz="6" w:space="0" w:color="AFB9C9"/>
              <w:bottom w:val="single" w:sz="6" w:space="0" w:color="AFB9C9"/>
              <w:right w:val="single" w:sz="6" w:space="0" w:color="AFB9C9"/>
            </w:tcBorders>
          </w:tcPr>
          <w:p w14:paraId="727F5AF7"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1AD19FAF"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10/26/2023</w:t>
            </w:r>
          </w:p>
        </w:tc>
        <w:tc>
          <w:tcPr>
            <w:tcW w:w="832" w:type="dxa"/>
            <w:tcBorders>
              <w:top w:val="single" w:sz="6" w:space="0" w:color="AFB9C9"/>
              <w:left w:val="single" w:sz="6" w:space="0" w:color="AFB9C9"/>
              <w:bottom w:val="single" w:sz="6" w:space="0" w:color="AFB9C9"/>
              <w:right w:val="single" w:sz="6" w:space="0" w:color="AFB9C9"/>
            </w:tcBorders>
          </w:tcPr>
          <w:p w14:paraId="76E7AA0D"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11/22/2023</w:t>
            </w:r>
          </w:p>
        </w:tc>
        <w:tc>
          <w:tcPr>
            <w:tcW w:w="4958" w:type="dxa"/>
            <w:tcBorders>
              <w:top w:val="single" w:sz="6" w:space="0" w:color="AFB9C9"/>
              <w:left w:val="single" w:sz="6" w:space="0" w:color="AFB9C9"/>
              <w:bottom w:val="single" w:sz="6" w:space="0" w:color="AFB9C9"/>
              <w:right w:val="single" w:sz="6" w:space="0" w:color="AFB9C9"/>
            </w:tcBorders>
          </w:tcPr>
          <w:p w14:paraId="3073BEBE" w14:textId="77777777" w:rsidR="002F1187" w:rsidRPr="00A0339D" w:rsidRDefault="002F1187" w:rsidP="002F1187">
            <w:pPr>
              <w:pStyle w:val="TableParagraph"/>
              <w:rPr>
                <w:rFonts w:ascii="Arial Narrow" w:hAnsi="Arial Narrow"/>
                <w:szCs w:val="24"/>
              </w:rPr>
            </w:pPr>
          </w:p>
        </w:tc>
      </w:tr>
      <w:tr w:rsidR="002F1187" w:rsidRPr="00A0339D" w14:paraId="42BF8C5E"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921835F"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75B9CA92"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24.6.7</w:t>
            </w:r>
          </w:p>
        </w:tc>
        <w:tc>
          <w:tcPr>
            <w:tcW w:w="4062" w:type="dxa"/>
            <w:tcBorders>
              <w:top w:val="single" w:sz="6" w:space="0" w:color="AFB9C9"/>
              <w:left w:val="single" w:sz="6" w:space="0" w:color="AFB9C9"/>
              <w:bottom w:val="single" w:sz="6" w:space="0" w:color="AFB9C9"/>
              <w:right w:val="single" w:sz="6" w:space="0" w:color="AFB9C9"/>
            </w:tcBorders>
          </w:tcPr>
          <w:p w14:paraId="739D34ED"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System Configurations for Scoring and Reporting</w:t>
            </w:r>
          </w:p>
        </w:tc>
        <w:tc>
          <w:tcPr>
            <w:tcW w:w="935" w:type="dxa"/>
            <w:tcBorders>
              <w:top w:val="single" w:sz="6" w:space="0" w:color="AFB9C9"/>
              <w:left w:val="single" w:sz="6" w:space="0" w:color="AFB9C9"/>
              <w:bottom w:val="single" w:sz="6" w:space="0" w:color="AFB9C9"/>
              <w:right w:val="single" w:sz="6" w:space="0" w:color="AFB9C9"/>
            </w:tcBorders>
          </w:tcPr>
          <w:p w14:paraId="71046BE5"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51AC1D83"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10/26/2023</w:t>
            </w:r>
          </w:p>
        </w:tc>
        <w:tc>
          <w:tcPr>
            <w:tcW w:w="832" w:type="dxa"/>
            <w:tcBorders>
              <w:top w:val="single" w:sz="6" w:space="0" w:color="AFB9C9"/>
              <w:left w:val="single" w:sz="6" w:space="0" w:color="AFB9C9"/>
              <w:bottom w:val="single" w:sz="6" w:space="0" w:color="AFB9C9"/>
              <w:right w:val="single" w:sz="6" w:space="0" w:color="AFB9C9"/>
            </w:tcBorders>
          </w:tcPr>
          <w:p w14:paraId="52F50507"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11/22/2023</w:t>
            </w:r>
          </w:p>
        </w:tc>
        <w:tc>
          <w:tcPr>
            <w:tcW w:w="4958" w:type="dxa"/>
            <w:tcBorders>
              <w:top w:val="single" w:sz="6" w:space="0" w:color="AFB9C9"/>
              <w:left w:val="single" w:sz="6" w:space="0" w:color="AFB9C9"/>
              <w:bottom w:val="single" w:sz="6" w:space="0" w:color="AFB9C9"/>
              <w:right w:val="single" w:sz="6" w:space="0" w:color="AFB9C9"/>
            </w:tcBorders>
          </w:tcPr>
          <w:p w14:paraId="1CCEC09A" w14:textId="77777777" w:rsidR="002F1187" w:rsidRPr="00A0339D" w:rsidRDefault="002F1187" w:rsidP="002F1187">
            <w:pPr>
              <w:pStyle w:val="TableParagraph"/>
              <w:rPr>
                <w:rFonts w:ascii="Arial Narrow" w:hAnsi="Arial Narrow"/>
                <w:szCs w:val="24"/>
              </w:rPr>
            </w:pPr>
          </w:p>
        </w:tc>
      </w:tr>
      <w:tr w:rsidR="002F1187" w:rsidRPr="00A0339D" w14:paraId="73442DF2"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4978C35F"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38EBE975"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24.6.10</w:t>
            </w:r>
          </w:p>
        </w:tc>
        <w:tc>
          <w:tcPr>
            <w:tcW w:w="4062" w:type="dxa"/>
            <w:tcBorders>
              <w:top w:val="single" w:sz="6" w:space="0" w:color="AFB9C9"/>
              <w:left w:val="single" w:sz="6" w:space="0" w:color="AFB9C9"/>
              <w:bottom w:val="single" w:sz="6" w:space="0" w:color="AFB9C9"/>
              <w:right w:val="single" w:sz="6" w:space="0" w:color="AFB9C9"/>
            </w:tcBorders>
          </w:tcPr>
          <w:p w14:paraId="4D67EE17"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IT Development Sprints (e.g., TOMS)</w:t>
            </w:r>
          </w:p>
        </w:tc>
        <w:tc>
          <w:tcPr>
            <w:tcW w:w="935" w:type="dxa"/>
            <w:tcBorders>
              <w:top w:val="single" w:sz="6" w:space="0" w:color="AFB9C9"/>
              <w:left w:val="single" w:sz="6" w:space="0" w:color="AFB9C9"/>
              <w:bottom w:val="single" w:sz="6" w:space="0" w:color="AFB9C9"/>
              <w:right w:val="single" w:sz="6" w:space="0" w:color="AFB9C9"/>
            </w:tcBorders>
          </w:tcPr>
          <w:p w14:paraId="2725D83A"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71E4E3D0"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11/8/2023</w:t>
            </w:r>
          </w:p>
        </w:tc>
        <w:tc>
          <w:tcPr>
            <w:tcW w:w="832" w:type="dxa"/>
            <w:tcBorders>
              <w:top w:val="single" w:sz="6" w:space="0" w:color="AFB9C9"/>
              <w:left w:val="single" w:sz="6" w:space="0" w:color="AFB9C9"/>
              <w:bottom w:val="single" w:sz="6" w:space="0" w:color="AFB9C9"/>
              <w:right w:val="single" w:sz="6" w:space="0" w:color="AFB9C9"/>
            </w:tcBorders>
          </w:tcPr>
          <w:p w14:paraId="75048BFC"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12/5/2023</w:t>
            </w:r>
          </w:p>
        </w:tc>
        <w:tc>
          <w:tcPr>
            <w:tcW w:w="4958" w:type="dxa"/>
            <w:tcBorders>
              <w:top w:val="single" w:sz="6" w:space="0" w:color="AFB9C9"/>
              <w:left w:val="single" w:sz="6" w:space="0" w:color="AFB9C9"/>
              <w:bottom w:val="single" w:sz="6" w:space="0" w:color="AFB9C9"/>
              <w:right w:val="single" w:sz="6" w:space="0" w:color="AFB9C9"/>
            </w:tcBorders>
          </w:tcPr>
          <w:p w14:paraId="4A7B3244" w14:textId="77777777" w:rsidR="002F1187" w:rsidRPr="00A0339D" w:rsidRDefault="002F1187" w:rsidP="002F1187">
            <w:pPr>
              <w:pStyle w:val="TableParagraph"/>
              <w:rPr>
                <w:rFonts w:ascii="Arial Narrow" w:hAnsi="Arial Narrow"/>
                <w:szCs w:val="24"/>
              </w:rPr>
            </w:pPr>
          </w:p>
        </w:tc>
      </w:tr>
    </w:tbl>
    <w:p w14:paraId="19A3958D" w14:textId="77777777" w:rsidR="002F1187" w:rsidRDefault="002F1187" w:rsidP="002F1187">
      <w:pPr>
        <w:rPr>
          <w:rFonts w:ascii="Times New Roman"/>
          <w:sz w:val="10"/>
        </w:rPr>
        <w:sectPr w:rsidR="002F1187" w:rsidSect="00064CFF">
          <w:pgSz w:w="20160" w:h="12240" w:orient="landscape" w:code="5"/>
          <w:pgMar w:top="1060" w:right="900" w:bottom="800" w:left="900" w:header="647" w:footer="611" w:gutter="0"/>
          <w:cols w:space="720"/>
          <w:docGrid w:linePitch="326"/>
        </w:sectPr>
      </w:pPr>
    </w:p>
    <w:tbl>
      <w:tblPr>
        <w:tblW w:w="5000" w:type="pct"/>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468"/>
        <w:gridCol w:w="943"/>
        <w:gridCol w:w="5570"/>
        <w:gridCol w:w="1282"/>
        <w:gridCol w:w="1141"/>
        <w:gridCol w:w="1141"/>
        <w:gridCol w:w="6799"/>
      </w:tblGrid>
      <w:tr w:rsidR="002F1187" w:rsidRPr="00A0339D" w14:paraId="5568948E" w14:textId="77777777" w:rsidTr="00A0339D">
        <w:trPr>
          <w:trHeight w:val="172"/>
          <w:tblHeader/>
        </w:trPr>
        <w:tc>
          <w:tcPr>
            <w:tcW w:w="1070" w:type="dxa"/>
            <w:tcBorders>
              <w:bottom w:val="single" w:sz="6" w:space="0" w:color="AFB9C9"/>
            </w:tcBorders>
            <w:shd w:val="clear" w:color="auto" w:fill="DCE0E5"/>
          </w:tcPr>
          <w:p w14:paraId="33AD06C8" w14:textId="77777777" w:rsidR="002F1187" w:rsidRPr="00A0339D" w:rsidRDefault="002F1187" w:rsidP="002F1187">
            <w:pPr>
              <w:pStyle w:val="TableParagraph"/>
              <w:spacing w:before="9" w:line="143" w:lineRule="exact"/>
              <w:ind w:left="232"/>
              <w:rPr>
                <w:rFonts w:ascii="Arial Narrow" w:hAnsi="Arial Narrow"/>
                <w:szCs w:val="24"/>
              </w:rPr>
            </w:pPr>
            <w:r w:rsidRPr="00A0339D">
              <w:rPr>
                <w:rFonts w:ascii="Arial Narrow" w:hAnsi="Arial Narrow"/>
                <w:color w:val="353535"/>
                <w:w w:val="105"/>
                <w:szCs w:val="24"/>
              </w:rPr>
              <w:t>Admin Year</w:t>
            </w:r>
          </w:p>
        </w:tc>
        <w:tc>
          <w:tcPr>
            <w:tcW w:w="688" w:type="dxa"/>
            <w:tcBorders>
              <w:bottom w:val="single" w:sz="6" w:space="0" w:color="AFB9C9"/>
            </w:tcBorders>
            <w:shd w:val="clear" w:color="auto" w:fill="DCE0E5"/>
          </w:tcPr>
          <w:p w14:paraId="0FEA0837" w14:textId="77777777" w:rsidR="002F1187" w:rsidRPr="00A0339D" w:rsidRDefault="002F1187" w:rsidP="002F1187">
            <w:pPr>
              <w:pStyle w:val="TableParagraph"/>
              <w:spacing w:before="9" w:line="143" w:lineRule="exact"/>
              <w:ind w:left="223"/>
              <w:rPr>
                <w:rFonts w:ascii="Arial Narrow" w:hAnsi="Arial Narrow"/>
                <w:szCs w:val="24"/>
              </w:rPr>
            </w:pPr>
            <w:r w:rsidRPr="00A0339D">
              <w:rPr>
                <w:rFonts w:ascii="Arial Narrow" w:hAnsi="Arial Narrow"/>
                <w:color w:val="353535"/>
                <w:w w:val="105"/>
                <w:szCs w:val="24"/>
              </w:rPr>
              <w:t>WBS</w:t>
            </w:r>
          </w:p>
        </w:tc>
        <w:tc>
          <w:tcPr>
            <w:tcW w:w="4062" w:type="dxa"/>
            <w:tcBorders>
              <w:bottom w:val="single" w:sz="6" w:space="0" w:color="AFB9C9"/>
            </w:tcBorders>
            <w:shd w:val="clear" w:color="auto" w:fill="DCE0E5"/>
          </w:tcPr>
          <w:p w14:paraId="2049EC7E" w14:textId="77777777" w:rsidR="002F1187" w:rsidRPr="00A0339D" w:rsidRDefault="002F1187" w:rsidP="002F1187">
            <w:pPr>
              <w:pStyle w:val="TableParagraph"/>
              <w:spacing w:before="9" w:line="143" w:lineRule="exact"/>
              <w:ind w:left="1730" w:right="1713"/>
              <w:jc w:val="center"/>
              <w:rPr>
                <w:rFonts w:ascii="Arial Narrow" w:hAnsi="Arial Narrow"/>
                <w:szCs w:val="24"/>
              </w:rPr>
            </w:pPr>
            <w:r w:rsidRPr="00A0339D">
              <w:rPr>
                <w:rFonts w:ascii="Arial Narrow" w:hAnsi="Arial Narrow"/>
                <w:color w:val="353535"/>
                <w:w w:val="105"/>
                <w:szCs w:val="24"/>
              </w:rPr>
              <w:t>Task Name</w:t>
            </w:r>
          </w:p>
        </w:tc>
        <w:tc>
          <w:tcPr>
            <w:tcW w:w="935" w:type="dxa"/>
            <w:tcBorders>
              <w:bottom w:val="single" w:sz="6" w:space="0" w:color="AFB9C9"/>
            </w:tcBorders>
            <w:shd w:val="clear" w:color="auto" w:fill="DCE0E5"/>
          </w:tcPr>
          <w:p w14:paraId="4F024E54" w14:textId="77777777" w:rsidR="002F1187" w:rsidRPr="00A0339D" w:rsidRDefault="002F1187" w:rsidP="002F1187">
            <w:pPr>
              <w:pStyle w:val="TableParagraph"/>
              <w:spacing w:before="9" w:line="143" w:lineRule="exact"/>
              <w:ind w:left="241"/>
              <w:rPr>
                <w:rFonts w:ascii="Arial Narrow" w:hAnsi="Arial Narrow"/>
                <w:szCs w:val="24"/>
              </w:rPr>
            </w:pPr>
            <w:r w:rsidRPr="00A0339D">
              <w:rPr>
                <w:rFonts w:ascii="Arial Narrow" w:hAnsi="Arial Narrow"/>
                <w:color w:val="353535"/>
                <w:w w:val="105"/>
                <w:szCs w:val="24"/>
              </w:rPr>
              <w:t>Duration</w:t>
            </w:r>
          </w:p>
        </w:tc>
        <w:tc>
          <w:tcPr>
            <w:tcW w:w="832" w:type="dxa"/>
            <w:tcBorders>
              <w:bottom w:val="single" w:sz="6" w:space="0" w:color="AFB9C9"/>
            </w:tcBorders>
            <w:shd w:val="clear" w:color="auto" w:fill="DCE0E5"/>
          </w:tcPr>
          <w:p w14:paraId="2683BAF8" w14:textId="77777777" w:rsidR="002F1187" w:rsidRPr="00A0339D" w:rsidRDefault="002F1187" w:rsidP="002F1187">
            <w:pPr>
              <w:pStyle w:val="TableParagraph"/>
              <w:spacing w:before="9" w:line="143" w:lineRule="exact"/>
              <w:ind w:left="278" w:right="259"/>
              <w:jc w:val="center"/>
              <w:rPr>
                <w:rFonts w:ascii="Arial Narrow" w:hAnsi="Arial Narrow"/>
                <w:szCs w:val="24"/>
              </w:rPr>
            </w:pPr>
            <w:r w:rsidRPr="00A0339D">
              <w:rPr>
                <w:rFonts w:ascii="Arial Narrow" w:hAnsi="Arial Narrow"/>
                <w:color w:val="353535"/>
                <w:w w:val="105"/>
                <w:szCs w:val="24"/>
              </w:rPr>
              <w:t>Start</w:t>
            </w:r>
          </w:p>
        </w:tc>
        <w:tc>
          <w:tcPr>
            <w:tcW w:w="832" w:type="dxa"/>
            <w:tcBorders>
              <w:bottom w:val="single" w:sz="6" w:space="0" w:color="AFB9C9"/>
            </w:tcBorders>
            <w:shd w:val="clear" w:color="auto" w:fill="DCE0E5"/>
          </w:tcPr>
          <w:p w14:paraId="26A87664" w14:textId="77777777" w:rsidR="002F1187" w:rsidRPr="00A0339D" w:rsidRDefault="002F1187" w:rsidP="002F1187">
            <w:pPr>
              <w:pStyle w:val="TableParagraph"/>
              <w:spacing w:before="9" w:line="143" w:lineRule="exact"/>
              <w:ind w:left="270"/>
              <w:rPr>
                <w:rFonts w:ascii="Arial Narrow" w:hAnsi="Arial Narrow"/>
                <w:szCs w:val="24"/>
              </w:rPr>
            </w:pPr>
            <w:r w:rsidRPr="00A0339D">
              <w:rPr>
                <w:rFonts w:ascii="Arial Narrow" w:hAnsi="Arial Narrow"/>
                <w:color w:val="353535"/>
                <w:w w:val="105"/>
                <w:szCs w:val="24"/>
              </w:rPr>
              <w:t>Finish</w:t>
            </w:r>
          </w:p>
        </w:tc>
        <w:tc>
          <w:tcPr>
            <w:tcW w:w="4958" w:type="dxa"/>
            <w:tcBorders>
              <w:bottom w:val="single" w:sz="6" w:space="0" w:color="AFB9C9"/>
            </w:tcBorders>
            <w:shd w:val="clear" w:color="auto" w:fill="DCE0E5"/>
          </w:tcPr>
          <w:p w14:paraId="27D299F2" w14:textId="77777777" w:rsidR="002F1187" w:rsidRPr="00A0339D" w:rsidRDefault="002F1187" w:rsidP="002F1187">
            <w:pPr>
              <w:pStyle w:val="TableParagraph"/>
              <w:spacing w:before="9" w:line="143" w:lineRule="exact"/>
              <w:ind w:left="1982" w:right="1959"/>
              <w:jc w:val="center"/>
              <w:rPr>
                <w:rFonts w:ascii="Arial Narrow" w:hAnsi="Arial Narrow"/>
                <w:szCs w:val="24"/>
              </w:rPr>
            </w:pPr>
            <w:r w:rsidRPr="00A0339D">
              <w:rPr>
                <w:rFonts w:ascii="Arial Narrow" w:hAnsi="Arial Narrow"/>
                <w:color w:val="353535"/>
                <w:w w:val="105"/>
                <w:szCs w:val="24"/>
              </w:rPr>
              <w:t>Schedule Narrative</w:t>
            </w:r>
          </w:p>
        </w:tc>
      </w:tr>
      <w:tr w:rsidR="002F1187" w:rsidRPr="00A0339D" w14:paraId="2591475B"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2817FBE8"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3B27B179"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24.6.11</w:t>
            </w:r>
          </w:p>
        </w:tc>
        <w:tc>
          <w:tcPr>
            <w:tcW w:w="4062" w:type="dxa"/>
            <w:tcBorders>
              <w:top w:val="single" w:sz="6" w:space="0" w:color="AFB9C9"/>
              <w:left w:val="single" w:sz="6" w:space="0" w:color="AFB9C9"/>
              <w:bottom w:val="single" w:sz="6" w:space="0" w:color="AFB9C9"/>
              <w:right w:val="single" w:sz="6" w:space="0" w:color="AFB9C9"/>
            </w:tcBorders>
          </w:tcPr>
          <w:p w14:paraId="7CD03FA7"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UATs and Fix Cycles</w:t>
            </w:r>
          </w:p>
        </w:tc>
        <w:tc>
          <w:tcPr>
            <w:tcW w:w="935" w:type="dxa"/>
            <w:tcBorders>
              <w:top w:val="single" w:sz="6" w:space="0" w:color="AFB9C9"/>
              <w:left w:val="single" w:sz="6" w:space="0" w:color="AFB9C9"/>
              <w:bottom w:val="single" w:sz="6" w:space="0" w:color="AFB9C9"/>
              <w:right w:val="single" w:sz="6" w:space="0" w:color="AFB9C9"/>
            </w:tcBorders>
          </w:tcPr>
          <w:p w14:paraId="5C26DB8F"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59C1DA62"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12/6/2023</w:t>
            </w:r>
          </w:p>
        </w:tc>
        <w:tc>
          <w:tcPr>
            <w:tcW w:w="832" w:type="dxa"/>
            <w:tcBorders>
              <w:top w:val="single" w:sz="6" w:space="0" w:color="AFB9C9"/>
              <w:left w:val="single" w:sz="6" w:space="0" w:color="AFB9C9"/>
              <w:bottom w:val="single" w:sz="6" w:space="0" w:color="AFB9C9"/>
              <w:right w:val="single" w:sz="6" w:space="0" w:color="AFB9C9"/>
            </w:tcBorders>
          </w:tcPr>
          <w:p w14:paraId="7CE3CED8"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1/9/2024</w:t>
            </w:r>
          </w:p>
        </w:tc>
        <w:tc>
          <w:tcPr>
            <w:tcW w:w="4958" w:type="dxa"/>
            <w:tcBorders>
              <w:top w:val="single" w:sz="6" w:space="0" w:color="AFB9C9"/>
              <w:left w:val="single" w:sz="6" w:space="0" w:color="AFB9C9"/>
              <w:bottom w:val="single" w:sz="6" w:space="0" w:color="AFB9C9"/>
              <w:right w:val="single" w:sz="6" w:space="0" w:color="AFB9C9"/>
            </w:tcBorders>
          </w:tcPr>
          <w:p w14:paraId="4A832E3A" w14:textId="77777777" w:rsidR="002F1187" w:rsidRPr="00A0339D" w:rsidRDefault="002F1187" w:rsidP="002F1187">
            <w:pPr>
              <w:pStyle w:val="TableParagraph"/>
              <w:rPr>
                <w:rFonts w:ascii="Arial Narrow" w:hAnsi="Arial Narrow"/>
                <w:szCs w:val="24"/>
              </w:rPr>
            </w:pPr>
          </w:p>
        </w:tc>
      </w:tr>
      <w:tr w:rsidR="002F1187" w:rsidRPr="00A0339D" w14:paraId="145F6193"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16B3132"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184B1B6A"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24.6.12</w:t>
            </w:r>
          </w:p>
        </w:tc>
        <w:tc>
          <w:tcPr>
            <w:tcW w:w="4062" w:type="dxa"/>
            <w:tcBorders>
              <w:top w:val="single" w:sz="6" w:space="0" w:color="AFB9C9"/>
              <w:left w:val="single" w:sz="6" w:space="0" w:color="AFB9C9"/>
              <w:bottom w:val="single" w:sz="6" w:space="0" w:color="AFB9C9"/>
              <w:right w:val="single" w:sz="6" w:space="0" w:color="AFB9C9"/>
            </w:tcBorders>
          </w:tcPr>
          <w:p w14:paraId="14677998"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Launch/Release</w:t>
            </w:r>
          </w:p>
        </w:tc>
        <w:tc>
          <w:tcPr>
            <w:tcW w:w="935" w:type="dxa"/>
            <w:tcBorders>
              <w:top w:val="single" w:sz="6" w:space="0" w:color="AFB9C9"/>
              <w:left w:val="single" w:sz="6" w:space="0" w:color="AFB9C9"/>
              <w:bottom w:val="single" w:sz="6" w:space="0" w:color="AFB9C9"/>
              <w:right w:val="single" w:sz="6" w:space="0" w:color="AFB9C9"/>
            </w:tcBorders>
          </w:tcPr>
          <w:p w14:paraId="60B065A7"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 day</w:t>
            </w:r>
          </w:p>
        </w:tc>
        <w:tc>
          <w:tcPr>
            <w:tcW w:w="832" w:type="dxa"/>
            <w:tcBorders>
              <w:top w:val="single" w:sz="6" w:space="0" w:color="AFB9C9"/>
              <w:left w:val="single" w:sz="6" w:space="0" w:color="AFB9C9"/>
              <w:bottom w:val="single" w:sz="6" w:space="0" w:color="AFB9C9"/>
              <w:right w:val="single" w:sz="6" w:space="0" w:color="AFB9C9"/>
            </w:tcBorders>
          </w:tcPr>
          <w:p w14:paraId="6A38A2AA"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1/10/2024</w:t>
            </w:r>
          </w:p>
        </w:tc>
        <w:tc>
          <w:tcPr>
            <w:tcW w:w="832" w:type="dxa"/>
            <w:tcBorders>
              <w:top w:val="single" w:sz="6" w:space="0" w:color="AFB9C9"/>
              <w:left w:val="single" w:sz="6" w:space="0" w:color="AFB9C9"/>
              <w:bottom w:val="single" w:sz="6" w:space="0" w:color="AFB9C9"/>
              <w:right w:val="single" w:sz="6" w:space="0" w:color="AFB9C9"/>
            </w:tcBorders>
          </w:tcPr>
          <w:p w14:paraId="19C53C49"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1/10/2024</w:t>
            </w:r>
          </w:p>
        </w:tc>
        <w:tc>
          <w:tcPr>
            <w:tcW w:w="4958" w:type="dxa"/>
            <w:tcBorders>
              <w:top w:val="single" w:sz="6" w:space="0" w:color="AFB9C9"/>
              <w:left w:val="single" w:sz="6" w:space="0" w:color="AFB9C9"/>
              <w:bottom w:val="single" w:sz="6" w:space="0" w:color="AFB9C9"/>
              <w:right w:val="single" w:sz="6" w:space="0" w:color="AFB9C9"/>
            </w:tcBorders>
          </w:tcPr>
          <w:p w14:paraId="3EA67EE8" w14:textId="77777777" w:rsidR="002F1187" w:rsidRPr="00A0339D" w:rsidRDefault="002F1187" w:rsidP="002F1187">
            <w:pPr>
              <w:pStyle w:val="TableParagraph"/>
              <w:rPr>
                <w:rFonts w:ascii="Arial Narrow" w:hAnsi="Arial Narrow"/>
                <w:szCs w:val="24"/>
              </w:rPr>
            </w:pPr>
          </w:p>
        </w:tc>
      </w:tr>
      <w:tr w:rsidR="002F1187" w:rsidRPr="00A0339D" w14:paraId="0DF35ECC" w14:textId="77777777" w:rsidTr="00A0339D">
        <w:trPr>
          <w:trHeight w:val="359"/>
        </w:trPr>
        <w:tc>
          <w:tcPr>
            <w:tcW w:w="1070" w:type="dxa"/>
            <w:tcBorders>
              <w:top w:val="single" w:sz="6" w:space="0" w:color="AFB9C9"/>
              <w:left w:val="single" w:sz="6" w:space="0" w:color="AFB9C9"/>
              <w:bottom w:val="single" w:sz="6" w:space="0" w:color="AFB9C9"/>
              <w:right w:val="single" w:sz="6" w:space="0" w:color="AFB9C9"/>
            </w:tcBorders>
          </w:tcPr>
          <w:p w14:paraId="2A2F0F55" w14:textId="77777777" w:rsidR="002F1187" w:rsidRPr="00A0339D" w:rsidRDefault="002F1187" w:rsidP="002F1187">
            <w:pPr>
              <w:pStyle w:val="TableParagraph"/>
              <w:spacing w:before="95"/>
              <w:ind w:left="23"/>
              <w:rPr>
                <w:rFonts w:ascii="Arial Narrow" w:hAnsi="Arial Narrow"/>
                <w:b/>
                <w:szCs w:val="24"/>
              </w:rPr>
            </w:pPr>
            <w:r w:rsidRPr="00A0339D">
              <w:rPr>
                <w:rFonts w:ascii="Arial Narrow" w:hAnsi="Arial Narrow"/>
                <w:b/>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6A6BFBEE" w14:textId="77777777" w:rsidR="002F1187" w:rsidRPr="00A0339D" w:rsidRDefault="002F1187" w:rsidP="002F1187">
            <w:pPr>
              <w:pStyle w:val="TableParagraph"/>
              <w:spacing w:before="95"/>
              <w:ind w:left="24"/>
              <w:rPr>
                <w:rFonts w:ascii="Arial Narrow" w:hAnsi="Arial Narrow"/>
                <w:b/>
                <w:szCs w:val="24"/>
              </w:rPr>
            </w:pPr>
            <w:r w:rsidRPr="00A0339D">
              <w:rPr>
                <w:rFonts w:ascii="Arial Narrow" w:hAnsi="Arial Narrow"/>
                <w:b/>
                <w:w w:val="105"/>
                <w:szCs w:val="24"/>
              </w:rPr>
              <w:t>24.7</w:t>
            </w:r>
          </w:p>
        </w:tc>
        <w:tc>
          <w:tcPr>
            <w:tcW w:w="4062" w:type="dxa"/>
            <w:tcBorders>
              <w:top w:val="single" w:sz="6" w:space="0" w:color="AFB9C9"/>
              <w:left w:val="single" w:sz="6" w:space="0" w:color="AFB9C9"/>
              <w:bottom w:val="single" w:sz="6" w:space="0" w:color="AFB9C9"/>
              <w:right w:val="single" w:sz="6" w:space="0" w:color="AFB9C9"/>
            </w:tcBorders>
          </w:tcPr>
          <w:p w14:paraId="4BACC150" w14:textId="77777777" w:rsidR="002F1187" w:rsidRPr="00A0339D" w:rsidRDefault="002F1187" w:rsidP="002F1187">
            <w:pPr>
              <w:pStyle w:val="TableParagraph"/>
              <w:spacing w:before="95"/>
              <w:ind w:left="125"/>
              <w:rPr>
                <w:rFonts w:ascii="Arial Narrow" w:hAnsi="Arial Narrow"/>
                <w:b/>
                <w:szCs w:val="24"/>
              </w:rPr>
            </w:pPr>
            <w:r w:rsidRPr="00A0339D">
              <w:rPr>
                <w:rFonts w:ascii="Arial Narrow" w:hAnsi="Arial Narrow"/>
                <w:b/>
                <w:w w:val="105"/>
                <w:szCs w:val="24"/>
              </w:rPr>
              <w:t xml:space="preserve">Phase 5 </w:t>
            </w:r>
            <w:r w:rsidRPr="00A0339D">
              <w:rPr>
                <w:rFonts w:ascii="Cambria Math" w:hAnsi="Cambria Math" w:cs="Cambria Math"/>
                <w:b/>
                <w:w w:val="105"/>
                <w:szCs w:val="24"/>
              </w:rPr>
              <w:t>‐</w:t>
            </w:r>
            <w:r w:rsidRPr="00A0339D">
              <w:rPr>
                <w:rFonts w:ascii="Arial Narrow" w:hAnsi="Arial Narrow"/>
                <w:b/>
                <w:w w:val="105"/>
                <w:szCs w:val="24"/>
              </w:rPr>
              <w:t xml:space="preserve"> March 2024 (includes Reporting Summative Results)</w:t>
            </w:r>
          </w:p>
        </w:tc>
        <w:tc>
          <w:tcPr>
            <w:tcW w:w="935" w:type="dxa"/>
            <w:tcBorders>
              <w:top w:val="single" w:sz="6" w:space="0" w:color="AFB9C9"/>
              <w:left w:val="single" w:sz="6" w:space="0" w:color="AFB9C9"/>
              <w:bottom w:val="single" w:sz="6" w:space="0" w:color="AFB9C9"/>
              <w:right w:val="single" w:sz="6" w:space="0" w:color="AFB9C9"/>
            </w:tcBorders>
          </w:tcPr>
          <w:p w14:paraId="3D80EA76" w14:textId="77777777" w:rsidR="002F1187" w:rsidRPr="00A0339D" w:rsidRDefault="002F1187" w:rsidP="002F1187">
            <w:pPr>
              <w:pStyle w:val="TableParagraph"/>
              <w:spacing w:before="95"/>
              <w:ind w:left="25"/>
              <w:rPr>
                <w:rFonts w:ascii="Arial Narrow" w:hAnsi="Arial Narrow"/>
                <w:b/>
                <w:szCs w:val="24"/>
              </w:rPr>
            </w:pPr>
            <w:r w:rsidRPr="00A0339D">
              <w:rPr>
                <w:rFonts w:ascii="Arial Narrow" w:hAnsi="Arial Narrow"/>
                <w:b/>
                <w:w w:val="105"/>
                <w:szCs w:val="24"/>
              </w:rPr>
              <w:t>48 days</w:t>
            </w:r>
          </w:p>
        </w:tc>
        <w:tc>
          <w:tcPr>
            <w:tcW w:w="832" w:type="dxa"/>
            <w:tcBorders>
              <w:top w:val="single" w:sz="6" w:space="0" w:color="AFB9C9"/>
              <w:left w:val="single" w:sz="6" w:space="0" w:color="AFB9C9"/>
              <w:bottom w:val="single" w:sz="6" w:space="0" w:color="AFB9C9"/>
              <w:right w:val="single" w:sz="6" w:space="0" w:color="AFB9C9"/>
            </w:tcBorders>
          </w:tcPr>
          <w:p w14:paraId="15AF86E3" w14:textId="77777777" w:rsidR="002F1187" w:rsidRPr="00A0339D" w:rsidRDefault="002F1187" w:rsidP="002F1187">
            <w:pPr>
              <w:pStyle w:val="TableParagraph"/>
              <w:spacing w:before="95"/>
              <w:ind w:right="2"/>
              <w:jc w:val="right"/>
              <w:rPr>
                <w:rFonts w:ascii="Arial Narrow" w:hAnsi="Arial Narrow"/>
                <w:b/>
                <w:szCs w:val="24"/>
              </w:rPr>
            </w:pPr>
            <w:r w:rsidRPr="00A0339D">
              <w:rPr>
                <w:rFonts w:ascii="Arial Narrow" w:hAnsi="Arial Narrow"/>
                <w:b/>
                <w:szCs w:val="24"/>
              </w:rPr>
              <w:t>1/15/2024</w:t>
            </w:r>
          </w:p>
        </w:tc>
        <w:tc>
          <w:tcPr>
            <w:tcW w:w="832" w:type="dxa"/>
            <w:tcBorders>
              <w:top w:val="single" w:sz="6" w:space="0" w:color="AFB9C9"/>
              <w:left w:val="single" w:sz="6" w:space="0" w:color="AFB9C9"/>
              <w:bottom w:val="single" w:sz="6" w:space="0" w:color="AFB9C9"/>
              <w:right w:val="single" w:sz="6" w:space="0" w:color="AFB9C9"/>
            </w:tcBorders>
          </w:tcPr>
          <w:p w14:paraId="09D67A06" w14:textId="77777777" w:rsidR="002F1187" w:rsidRPr="00A0339D" w:rsidRDefault="002F1187" w:rsidP="002F1187">
            <w:pPr>
              <w:pStyle w:val="TableParagraph"/>
              <w:spacing w:before="95"/>
              <w:ind w:right="2"/>
              <w:jc w:val="right"/>
              <w:rPr>
                <w:rFonts w:ascii="Arial Narrow" w:hAnsi="Arial Narrow"/>
                <w:b/>
                <w:szCs w:val="24"/>
              </w:rPr>
            </w:pPr>
            <w:r w:rsidRPr="00A0339D">
              <w:rPr>
                <w:rFonts w:ascii="Arial Narrow" w:hAnsi="Arial Narrow"/>
                <w:b/>
                <w:szCs w:val="24"/>
              </w:rPr>
              <w:t>3/20/2024</w:t>
            </w:r>
          </w:p>
        </w:tc>
        <w:tc>
          <w:tcPr>
            <w:tcW w:w="4958" w:type="dxa"/>
            <w:tcBorders>
              <w:top w:val="single" w:sz="6" w:space="0" w:color="AFB9C9"/>
              <w:left w:val="single" w:sz="6" w:space="0" w:color="AFB9C9"/>
              <w:bottom w:val="single" w:sz="6" w:space="0" w:color="AFB9C9"/>
              <w:right w:val="single" w:sz="6" w:space="0" w:color="AFB9C9"/>
            </w:tcBorders>
          </w:tcPr>
          <w:p w14:paraId="0413FD91" w14:textId="77777777" w:rsidR="002F1187" w:rsidRPr="00A0339D" w:rsidRDefault="002F1187" w:rsidP="002F1187">
            <w:pPr>
              <w:pStyle w:val="TableParagraph"/>
              <w:rPr>
                <w:rFonts w:ascii="Arial Narrow" w:hAnsi="Arial Narrow"/>
                <w:szCs w:val="24"/>
              </w:rPr>
            </w:pPr>
          </w:p>
        </w:tc>
      </w:tr>
      <w:tr w:rsidR="002F1187" w:rsidRPr="00A0339D" w14:paraId="4032EB33"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4C8877A6"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2A62F658"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24.7.2</w:t>
            </w:r>
          </w:p>
        </w:tc>
        <w:tc>
          <w:tcPr>
            <w:tcW w:w="4062" w:type="dxa"/>
            <w:tcBorders>
              <w:top w:val="single" w:sz="6" w:space="0" w:color="AFB9C9"/>
              <w:left w:val="single" w:sz="6" w:space="0" w:color="AFB9C9"/>
              <w:bottom w:val="single" w:sz="6" w:space="0" w:color="AFB9C9"/>
              <w:right w:val="single" w:sz="6" w:space="0" w:color="AFB9C9"/>
            </w:tcBorders>
          </w:tcPr>
          <w:p w14:paraId="31915C0C"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Detailed Business and Functional Requirements</w:t>
            </w:r>
          </w:p>
        </w:tc>
        <w:tc>
          <w:tcPr>
            <w:tcW w:w="935" w:type="dxa"/>
            <w:tcBorders>
              <w:top w:val="single" w:sz="6" w:space="0" w:color="AFB9C9"/>
              <w:left w:val="single" w:sz="6" w:space="0" w:color="AFB9C9"/>
              <w:bottom w:val="single" w:sz="6" w:space="0" w:color="AFB9C9"/>
              <w:right w:val="single" w:sz="6" w:space="0" w:color="AFB9C9"/>
            </w:tcBorders>
          </w:tcPr>
          <w:p w14:paraId="3084F62D"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10 days</w:t>
            </w:r>
          </w:p>
        </w:tc>
        <w:tc>
          <w:tcPr>
            <w:tcW w:w="832" w:type="dxa"/>
            <w:tcBorders>
              <w:top w:val="single" w:sz="6" w:space="0" w:color="AFB9C9"/>
              <w:left w:val="single" w:sz="6" w:space="0" w:color="AFB9C9"/>
              <w:bottom w:val="single" w:sz="6" w:space="0" w:color="AFB9C9"/>
              <w:right w:val="single" w:sz="6" w:space="0" w:color="AFB9C9"/>
            </w:tcBorders>
          </w:tcPr>
          <w:p w14:paraId="77E4F090"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1/15/2024</w:t>
            </w:r>
          </w:p>
        </w:tc>
        <w:tc>
          <w:tcPr>
            <w:tcW w:w="832" w:type="dxa"/>
            <w:tcBorders>
              <w:top w:val="single" w:sz="6" w:space="0" w:color="AFB9C9"/>
              <w:left w:val="single" w:sz="6" w:space="0" w:color="AFB9C9"/>
              <w:bottom w:val="single" w:sz="6" w:space="0" w:color="AFB9C9"/>
              <w:right w:val="single" w:sz="6" w:space="0" w:color="AFB9C9"/>
            </w:tcBorders>
          </w:tcPr>
          <w:p w14:paraId="24EDCAD0"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1/26/2024</w:t>
            </w:r>
          </w:p>
        </w:tc>
        <w:tc>
          <w:tcPr>
            <w:tcW w:w="4958" w:type="dxa"/>
            <w:tcBorders>
              <w:top w:val="single" w:sz="6" w:space="0" w:color="AFB9C9"/>
              <w:left w:val="single" w:sz="6" w:space="0" w:color="AFB9C9"/>
              <w:bottom w:val="single" w:sz="6" w:space="0" w:color="AFB9C9"/>
              <w:right w:val="single" w:sz="6" w:space="0" w:color="AFB9C9"/>
            </w:tcBorders>
          </w:tcPr>
          <w:p w14:paraId="518A42D6" w14:textId="77777777" w:rsidR="002F1187" w:rsidRPr="00A0339D" w:rsidRDefault="002F1187" w:rsidP="002F1187">
            <w:pPr>
              <w:pStyle w:val="TableParagraph"/>
              <w:rPr>
                <w:rFonts w:ascii="Arial Narrow" w:hAnsi="Arial Narrow"/>
                <w:szCs w:val="24"/>
              </w:rPr>
            </w:pPr>
          </w:p>
        </w:tc>
      </w:tr>
      <w:tr w:rsidR="002F1187" w:rsidRPr="00A0339D" w14:paraId="3EC731F8"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7C75ED19"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5315D5A9"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24.7.3</w:t>
            </w:r>
          </w:p>
        </w:tc>
        <w:tc>
          <w:tcPr>
            <w:tcW w:w="4062" w:type="dxa"/>
            <w:tcBorders>
              <w:top w:val="single" w:sz="6" w:space="0" w:color="AFB9C9"/>
              <w:left w:val="single" w:sz="6" w:space="0" w:color="AFB9C9"/>
              <w:bottom w:val="single" w:sz="6" w:space="0" w:color="AFB9C9"/>
              <w:right w:val="single" w:sz="6" w:space="0" w:color="AFB9C9"/>
            </w:tcBorders>
          </w:tcPr>
          <w:p w14:paraId="07B29EB9" w14:textId="77777777" w:rsidR="002F1187" w:rsidRPr="00A0339D" w:rsidRDefault="002F1187" w:rsidP="002F1187">
            <w:pPr>
              <w:pStyle w:val="TableParagraph"/>
              <w:ind w:left="259"/>
              <w:rPr>
                <w:rFonts w:ascii="Arial Narrow" w:hAnsi="Arial Narrow"/>
                <w:szCs w:val="24"/>
              </w:rPr>
            </w:pPr>
            <w:r w:rsidRPr="00A0339D">
              <w:rPr>
                <w:rFonts w:ascii="Arial Narrow" w:hAnsi="Arial Narrow"/>
                <w:w w:val="105"/>
                <w:szCs w:val="24"/>
              </w:rPr>
              <w:t>IT Development Sprints</w:t>
            </w:r>
          </w:p>
        </w:tc>
        <w:tc>
          <w:tcPr>
            <w:tcW w:w="935" w:type="dxa"/>
            <w:tcBorders>
              <w:top w:val="single" w:sz="6" w:space="0" w:color="AFB9C9"/>
              <w:left w:val="single" w:sz="6" w:space="0" w:color="AFB9C9"/>
              <w:bottom w:val="single" w:sz="6" w:space="0" w:color="AFB9C9"/>
              <w:right w:val="single" w:sz="6" w:space="0" w:color="AFB9C9"/>
            </w:tcBorders>
          </w:tcPr>
          <w:p w14:paraId="6A7FC904"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434F85EE"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1/29/2024</w:t>
            </w:r>
          </w:p>
        </w:tc>
        <w:tc>
          <w:tcPr>
            <w:tcW w:w="832" w:type="dxa"/>
            <w:tcBorders>
              <w:top w:val="single" w:sz="6" w:space="0" w:color="AFB9C9"/>
              <w:left w:val="single" w:sz="6" w:space="0" w:color="AFB9C9"/>
              <w:bottom w:val="single" w:sz="6" w:space="0" w:color="AFB9C9"/>
              <w:right w:val="single" w:sz="6" w:space="0" w:color="AFB9C9"/>
            </w:tcBorders>
          </w:tcPr>
          <w:p w14:paraId="5CD1CF61"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2/23/2024</w:t>
            </w:r>
          </w:p>
        </w:tc>
        <w:tc>
          <w:tcPr>
            <w:tcW w:w="4958" w:type="dxa"/>
            <w:tcBorders>
              <w:top w:val="single" w:sz="6" w:space="0" w:color="AFB9C9"/>
              <w:left w:val="single" w:sz="6" w:space="0" w:color="AFB9C9"/>
              <w:bottom w:val="single" w:sz="6" w:space="0" w:color="AFB9C9"/>
              <w:right w:val="single" w:sz="6" w:space="0" w:color="AFB9C9"/>
            </w:tcBorders>
          </w:tcPr>
          <w:p w14:paraId="780DA6DC" w14:textId="77777777" w:rsidR="002F1187" w:rsidRPr="00A0339D" w:rsidRDefault="002F1187" w:rsidP="002F1187">
            <w:pPr>
              <w:pStyle w:val="TableParagraph"/>
              <w:rPr>
                <w:rFonts w:ascii="Arial Narrow" w:hAnsi="Arial Narrow"/>
                <w:szCs w:val="24"/>
              </w:rPr>
            </w:pPr>
          </w:p>
        </w:tc>
      </w:tr>
      <w:tr w:rsidR="002F1187" w:rsidRPr="00A0339D" w14:paraId="4FD930C2"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7AD4CE3B"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50F8B727"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24.7.4</w:t>
            </w:r>
          </w:p>
        </w:tc>
        <w:tc>
          <w:tcPr>
            <w:tcW w:w="4062" w:type="dxa"/>
            <w:tcBorders>
              <w:top w:val="single" w:sz="6" w:space="0" w:color="AFB9C9"/>
              <w:left w:val="single" w:sz="6" w:space="0" w:color="AFB9C9"/>
              <w:bottom w:val="single" w:sz="6" w:space="0" w:color="AFB9C9"/>
              <w:right w:val="single" w:sz="6" w:space="0" w:color="AFB9C9"/>
            </w:tcBorders>
          </w:tcPr>
          <w:p w14:paraId="7097279C"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UATs and Fix Cycles</w:t>
            </w:r>
          </w:p>
        </w:tc>
        <w:tc>
          <w:tcPr>
            <w:tcW w:w="935" w:type="dxa"/>
            <w:tcBorders>
              <w:top w:val="single" w:sz="6" w:space="0" w:color="AFB9C9"/>
              <w:left w:val="single" w:sz="6" w:space="0" w:color="AFB9C9"/>
              <w:bottom w:val="single" w:sz="6" w:space="0" w:color="AFB9C9"/>
              <w:right w:val="single" w:sz="6" w:space="0" w:color="AFB9C9"/>
            </w:tcBorders>
          </w:tcPr>
          <w:p w14:paraId="71D780B5"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15 days</w:t>
            </w:r>
          </w:p>
        </w:tc>
        <w:tc>
          <w:tcPr>
            <w:tcW w:w="832" w:type="dxa"/>
            <w:tcBorders>
              <w:top w:val="single" w:sz="6" w:space="0" w:color="AFB9C9"/>
              <w:left w:val="single" w:sz="6" w:space="0" w:color="AFB9C9"/>
              <w:bottom w:val="single" w:sz="6" w:space="0" w:color="AFB9C9"/>
              <w:right w:val="single" w:sz="6" w:space="0" w:color="AFB9C9"/>
            </w:tcBorders>
          </w:tcPr>
          <w:p w14:paraId="73719577"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2/26/2024</w:t>
            </w:r>
          </w:p>
        </w:tc>
        <w:tc>
          <w:tcPr>
            <w:tcW w:w="832" w:type="dxa"/>
            <w:tcBorders>
              <w:top w:val="single" w:sz="6" w:space="0" w:color="AFB9C9"/>
              <w:left w:val="single" w:sz="6" w:space="0" w:color="AFB9C9"/>
              <w:bottom w:val="single" w:sz="6" w:space="0" w:color="AFB9C9"/>
              <w:right w:val="single" w:sz="6" w:space="0" w:color="AFB9C9"/>
            </w:tcBorders>
          </w:tcPr>
          <w:p w14:paraId="677FDDD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3/15/2024</w:t>
            </w:r>
          </w:p>
        </w:tc>
        <w:tc>
          <w:tcPr>
            <w:tcW w:w="4958" w:type="dxa"/>
            <w:tcBorders>
              <w:top w:val="single" w:sz="6" w:space="0" w:color="AFB9C9"/>
              <w:left w:val="single" w:sz="6" w:space="0" w:color="AFB9C9"/>
              <w:bottom w:val="single" w:sz="6" w:space="0" w:color="AFB9C9"/>
              <w:right w:val="single" w:sz="6" w:space="0" w:color="AFB9C9"/>
            </w:tcBorders>
          </w:tcPr>
          <w:p w14:paraId="2F6EFC7E" w14:textId="77777777" w:rsidR="002F1187" w:rsidRPr="00A0339D" w:rsidRDefault="002F1187" w:rsidP="002F1187">
            <w:pPr>
              <w:pStyle w:val="TableParagraph"/>
              <w:rPr>
                <w:rFonts w:ascii="Arial Narrow" w:hAnsi="Arial Narrow"/>
                <w:szCs w:val="24"/>
              </w:rPr>
            </w:pPr>
          </w:p>
        </w:tc>
      </w:tr>
      <w:tr w:rsidR="002F1187" w:rsidRPr="00A0339D" w14:paraId="5C047DD3"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A306B26"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0E8B877F"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24.7.5</w:t>
            </w:r>
          </w:p>
        </w:tc>
        <w:tc>
          <w:tcPr>
            <w:tcW w:w="4062" w:type="dxa"/>
            <w:tcBorders>
              <w:top w:val="single" w:sz="6" w:space="0" w:color="AFB9C9"/>
              <w:left w:val="single" w:sz="6" w:space="0" w:color="AFB9C9"/>
              <w:bottom w:val="single" w:sz="6" w:space="0" w:color="AFB9C9"/>
              <w:right w:val="single" w:sz="6" w:space="0" w:color="AFB9C9"/>
            </w:tcBorders>
          </w:tcPr>
          <w:p w14:paraId="19D9BBD3"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Launch/Release</w:t>
            </w:r>
          </w:p>
        </w:tc>
        <w:tc>
          <w:tcPr>
            <w:tcW w:w="935" w:type="dxa"/>
            <w:tcBorders>
              <w:top w:val="single" w:sz="6" w:space="0" w:color="AFB9C9"/>
              <w:left w:val="single" w:sz="6" w:space="0" w:color="AFB9C9"/>
              <w:bottom w:val="single" w:sz="6" w:space="0" w:color="AFB9C9"/>
              <w:right w:val="single" w:sz="6" w:space="0" w:color="AFB9C9"/>
            </w:tcBorders>
          </w:tcPr>
          <w:p w14:paraId="51075954"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 day</w:t>
            </w:r>
          </w:p>
        </w:tc>
        <w:tc>
          <w:tcPr>
            <w:tcW w:w="832" w:type="dxa"/>
            <w:tcBorders>
              <w:top w:val="single" w:sz="6" w:space="0" w:color="AFB9C9"/>
              <w:left w:val="single" w:sz="6" w:space="0" w:color="AFB9C9"/>
              <w:bottom w:val="single" w:sz="6" w:space="0" w:color="AFB9C9"/>
              <w:right w:val="single" w:sz="6" w:space="0" w:color="AFB9C9"/>
            </w:tcBorders>
          </w:tcPr>
          <w:p w14:paraId="21FAD6E4"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3/18/2024</w:t>
            </w:r>
          </w:p>
        </w:tc>
        <w:tc>
          <w:tcPr>
            <w:tcW w:w="832" w:type="dxa"/>
            <w:tcBorders>
              <w:top w:val="single" w:sz="6" w:space="0" w:color="AFB9C9"/>
              <w:left w:val="single" w:sz="6" w:space="0" w:color="AFB9C9"/>
              <w:bottom w:val="single" w:sz="6" w:space="0" w:color="AFB9C9"/>
              <w:right w:val="single" w:sz="6" w:space="0" w:color="AFB9C9"/>
            </w:tcBorders>
          </w:tcPr>
          <w:p w14:paraId="2F12A778"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3/18/2024</w:t>
            </w:r>
          </w:p>
        </w:tc>
        <w:tc>
          <w:tcPr>
            <w:tcW w:w="4958" w:type="dxa"/>
            <w:tcBorders>
              <w:top w:val="single" w:sz="6" w:space="0" w:color="AFB9C9"/>
              <w:left w:val="single" w:sz="6" w:space="0" w:color="AFB9C9"/>
              <w:bottom w:val="single" w:sz="6" w:space="0" w:color="AFB9C9"/>
              <w:right w:val="single" w:sz="6" w:space="0" w:color="AFB9C9"/>
            </w:tcBorders>
          </w:tcPr>
          <w:p w14:paraId="79AF7ABC" w14:textId="77777777" w:rsidR="002F1187" w:rsidRPr="00A0339D" w:rsidRDefault="002F1187" w:rsidP="002F1187">
            <w:pPr>
              <w:pStyle w:val="TableParagraph"/>
              <w:rPr>
                <w:rFonts w:ascii="Arial Narrow" w:hAnsi="Arial Narrow"/>
                <w:szCs w:val="24"/>
              </w:rPr>
            </w:pPr>
          </w:p>
        </w:tc>
      </w:tr>
      <w:tr w:rsidR="002F1187" w:rsidRPr="00A0339D" w14:paraId="04EBB47F" w14:textId="77777777" w:rsidTr="00A0339D">
        <w:trPr>
          <w:trHeight w:val="359"/>
        </w:trPr>
        <w:tc>
          <w:tcPr>
            <w:tcW w:w="1070" w:type="dxa"/>
            <w:tcBorders>
              <w:top w:val="single" w:sz="6" w:space="0" w:color="AFB9C9"/>
              <w:left w:val="single" w:sz="6" w:space="0" w:color="AFB9C9"/>
              <w:bottom w:val="single" w:sz="6" w:space="0" w:color="AFB9C9"/>
              <w:right w:val="single" w:sz="6" w:space="0" w:color="AFB9C9"/>
            </w:tcBorders>
          </w:tcPr>
          <w:p w14:paraId="335BE77D" w14:textId="77777777" w:rsidR="002F1187" w:rsidRPr="00A0339D" w:rsidRDefault="002F1187" w:rsidP="002F1187">
            <w:pPr>
              <w:pStyle w:val="TableParagraph"/>
              <w:spacing w:before="95"/>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67CC6619" w14:textId="77777777" w:rsidR="002F1187" w:rsidRPr="00A0339D" w:rsidRDefault="002F1187" w:rsidP="002F1187">
            <w:pPr>
              <w:pStyle w:val="TableParagraph"/>
              <w:spacing w:before="95"/>
              <w:ind w:left="24"/>
              <w:rPr>
                <w:rFonts w:ascii="Arial Narrow" w:hAnsi="Arial Narrow"/>
                <w:szCs w:val="24"/>
              </w:rPr>
            </w:pPr>
            <w:r w:rsidRPr="00A0339D">
              <w:rPr>
                <w:rFonts w:ascii="Arial Narrow" w:hAnsi="Arial Narrow"/>
                <w:w w:val="105"/>
                <w:szCs w:val="24"/>
              </w:rPr>
              <w:t>24.7.6</w:t>
            </w:r>
          </w:p>
        </w:tc>
        <w:tc>
          <w:tcPr>
            <w:tcW w:w="4062" w:type="dxa"/>
            <w:tcBorders>
              <w:top w:val="single" w:sz="6" w:space="0" w:color="AFB9C9"/>
              <w:left w:val="single" w:sz="6" w:space="0" w:color="AFB9C9"/>
              <w:bottom w:val="single" w:sz="6" w:space="0" w:color="AFB9C9"/>
              <w:right w:val="single" w:sz="6" w:space="0" w:color="AFB9C9"/>
            </w:tcBorders>
          </w:tcPr>
          <w:p w14:paraId="2775B60F"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Pilot Reviews of Reporting Results and Start of Operational</w:t>
            </w:r>
          </w:p>
          <w:p w14:paraId="69D62348" w14:textId="77777777" w:rsidR="002F1187" w:rsidRPr="00A0339D" w:rsidRDefault="002F1187" w:rsidP="002F1187">
            <w:pPr>
              <w:pStyle w:val="TableParagraph"/>
              <w:spacing w:before="16"/>
              <w:ind w:left="24"/>
              <w:rPr>
                <w:rFonts w:ascii="Arial Narrow" w:hAnsi="Arial Narrow"/>
                <w:szCs w:val="24"/>
              </w:rPr>
            </w:pPr>
            <w:r w:rsidRPr="00A0339D">
              <w:rPr>
                <w:rFonts w:ascii="Arial Narrow" w:hAnsi="Arial Narrow"/>
                <w:w w:val="105"/>
                <w:szCs w:val="24"/>
              </w:rPr>
              <w:t>Reporting to LEAs</w:t>
            </w:r>
          </w:p>
        </w:tc>
        <w:tc>
          <w:tcPr>
            <w:tcW w:w="935" w:type="dxa"/>
            <w:tcBorders>
              <w:top w:val="single" w:sz="6" w:space="0" w:color="AFB9C9"/>
              <w:left w:val="single" w:sz="6" w:space="0" w:color="AFB9C9"/>
              <w:bottom w:val="single" w:sz="6" w:space="0" w:color="AFB9C9"/>
              <w:right w:val="single" w:sz="6" w:space="0" w:color="AFB9C9"/>
            </w:tcBorders>
          </w:tcPr>
          <w:p w14:paraId="57146615" w14:textId="77777777" w:rsidR="002F1187" w:rsidRPr="00A0339D" w:rsidRDefault="002F1187" w:rsidP="002F1187">
            <w:pPr>
              <w:pStyle w:val="TableParagraph"/>
              <w:spacing w:before="95"/>
              <w:ind w:left="26"/>
              <w:rPr>
                <w:rFonts w:ascii="Arial Narrow" w:hAnsi="Arial Narrow"/>
                <w:szCs w:val="24"/>
              </w:rPr>
            </w:pPr>
            <w:r w:rsidRPr="00A0339D">
              <w:rPr>
                <w:rFonts w:ascii="Arial Narrow" w:hAnsi="Arial Narrow"/>
                <w:w w:val="105"/>
                <w:szCs w:val="24"/>
              </w:rPr>
              <w:t>2 days</w:t>
            </w:r>
          </w:p>
        </w:tc>
        <w:tc>
          <w:tcPr>
            <w:tcW w:w="832" w:type="dxa"/>
            <w:tcBorders>
              <w:top w:val="single" w:sz="6" w:space="0" w:color="AFB9C9"/>
              <w:left w:val="single" w:sz="6" w:space="0" w:color="AFB9C9"/>
              <w:bottom w:val="single" w:sz="6" w:space="0" w:color="AFB9C9"/>
              <w:right w:val="single" w:sz="6" w:space="0" w:color="AFB9C9"/>
            </w:tcBorders>
          </w:tcPr>
          <w:p w14:paraId="449D272B" w14:textId="77777777" w:rsidR="002F1187" w:rsidRPr="00A0339D" w:rsidRDefault="002F1187" w:rsidP="002F1187">
            <w:pPr>
              <w:pStyle w:val="TableParagraph"/>
              <w:spacing w:before="95"/>
              <w:ind w:right="2"/>
              <w:jc w:val="right"/>
              <w:rPr>
                <w:rFonts w:ascii="Arial Narrow" w:hAnsi="Arial Narrow"/>
                <w:szCs w:val="24"/>
              </w:rPr>
            </w:pPr>
            <w:r w:rsidRPr="00A0339D">
              <w:rPr>
                <w:rFonts w:ascii="Arial Narrow" w:hAnsi="Arial Narrow"/>
                <w:szCs w:val="24"/>
              </w:rPr>
              <w:t>3/19/2024</w:t>
            </w:r>
          </w:p>
        </w:tc>
        <w:tc>
          <w:tcPr>
            <w:tcW w:w="832" w:type="dxa"/>
            <w:tcBorders>
              <w:top w:val="single" w:sz="6" w:space="0" w:color="AFB9C9"/>
              <w:left w:val="single" w:sz="6" w:space="0" w:color="AFB9C9"/>
              <w:bottom w:val="single" w:sz="6" w:space="0" w:color="AFB9C9"/>
              <w:right w:val="single" w:sz="6" w:space="0" w:color="AFB9C9"/>
            </w:tcBorders>
          </w:tcPr>
          <w:p w14:paraId="5BF479E8" w14:textId="77777777" w:rsidR="002F1187" w:rsidRPr="00A0339D" w:rsidRDefault="002F1187" w:rsidP="002F1187">
            <w:pPr>
              <w:pStyle w:val="TableParagraph"/>
              <w:spacing w:before="95"/>
              <w:ind w:right="1"/>
              <w:jc w:val="right"/>
              <w:rPr>
                <w:rFonts w:ascii="Arial Narrow" w:hAnsi="Arial Narrow"/>
                <w:szCs w:val="24"/>
              </w:rPr>
            </w:pPr>
            <w:r w:rsidRPr="00A0339D">
              <w:rPr>
                <w:rFonts w:ascii="Arial Narrow" w:hAnsi="Arial Narrow"/>
                <w:szCs w:val="24"/>
              </w:rPr>
              <w:t>3/20/2024</w:t>
            </w:r>
          </w:p>
        </w:tc>
        <w:tc>
          <w:tcPr>
            <w:tcW w:w="4958" w:type="dxa"/>
            <w:tcBorders>
              <w:top w:val="single" w:sz="6" w:space="0" w:color="AFB9C9"/>
              <w:left w:val="single" w:sz="6" w:space="0" w:color="AFB9C9"/>
              <w:bottom w:val="single" w:sz="6" w:space="0" w:color="AFB9C9"/>
              <w:right w:val="single" w:sz="6" w:space="0" w:color="AFB9C9"/>
            </w:tcBorders>
          </w:tcPr>
          <w:p w14:paraId="4CF59897" w14:textId="77777777" w:rsidR="002F1187" w:rsidRPr="00A0339D" w:rsidRDefault="002F1187" w:rsidP="002F1187">
            <w:pPr>
              <w:pStyle w:val="TableParagraph"/>
              <w:rPr>
                <w:rFonts w:ascii="Arial Narrow" w:hAnsi="Arial Narrow"/>
                <w:szCs w:val="24"/>
              </w:rPr>
            </w:pPr>
          </w:p>
        </w:tc>
      </w:tr>
      <w:tr w:rsidR="002F1187" w:rsidRPr="00A0339D" w14:paraId="085E27B7"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6178253B"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59393202"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24.8</w:t>
            </w:r>
          </w:p>
        </w:tc>
        <w:tc>
          <w:tcPr>
            <w:tcW w:w="4062" w:type="dxa"/>
            <w:tcBorders>
              <w:top w:val="single" w:sz="6" w:space="0" w:color="AFB9C9"/>
              <w:left w:val="single" w:sz="6" w:space="0" w:color="AFB9C9"/>
              <w:bottom w:val="single" w:sz="6" w:space="0" w:color="AFB9C9"/>
              <w:right w:val="single" w:sz="6" w:space="0" w:color="AFB9C9"/>
            </w:tcBorders>
          </w:tcPr>
          <w:p w14:paraId="02404DF2" w14:textId="77777777" w:rsidR="002F1187" w:rsidRPr="00A0339D" w:rsidRDefault="002F1187" w:rsidP="002F1187">
            <w:pPr>
              <w:pStyle w:val="TableParagraph"/>
              <w:ind w:left="124"/>
              <w:rPr>
                <w:rFonts w:ascii="Arial Narrow" w:hAnsi="Arial Narrow"/>
                <w:b/>
                <w:szCs w:val="24"/>
              </w:rPr>
            </w:pPr>
            <w:r w:rsidRPr="00A0339D">
              <w:rPr>
                <w:rFonts w:ascii="Arial Narrow" w:hAnsi="Arial Narrow"/>
                <w:b/>
                <w:w w:val="105"/>
                <w:szCs w:val="24"/>
              </w:rPr>
              <w:t>Analysis of Results and End</w:t>
            </w:r>
            <w:r w:rsidRPr="00A0339D">
              <w:rPr>
                <w:rFonts w:ascii="Cambria Math" w:hAnsi="Cambria Math" w:cs="Cambria Math"/>
                <w:b/>
                <w:w w:val="105"/>
                <w:szCs w:val="24"/>
              </w:rPr>
              <w:t>‐</w:t>
            </w:r>
            <w:r w:rsidRPr="00A0339D">
              <w:rPr>
                <w:rFonts w:ascii="Arial Narrow" w:hAnsi="Arial Narrow"/>
                <w:b/>
                <w:w w:val="105"/>
                <w:szCs w:val="24"/>
              </w:rPr>
              <w:t>of</w:t>
            </w:r>
            <w:r w:rsidRPr="00A0339D">
              <w:rPr>
                <w:rFonts w:ascii="Cambria Math" w:hAnsi="Cambria Math" w:cs="Cambria Math"/>
                <w:b/>
                <w:w w:val="105"/>
                <w:szCs w:val="24"/>
              </w:rPr>
              <w:t>‐</w:t>
            </w:r>
            <w:r w:rsidRPr="00A0339D">
              <w:rPr>
                <w:rFonts w:ascii="Arial Narrow" w:hAnsi="Arial Narrow"/>
                <w:b/>
                <w:w w:val="105"/>
                <w:szCs w:val="24"/>
              </w:rPr>
              <w:t>Year Reporting</w:t>
            </w:r>
          </w:p>
        </w:tc>
        <w:tc>
          <w:tcPr>
            <w:tcW w:w="935" w:type="dxa"/>
            <w:tcBorders>
              <w:top w:val="single" w:sz="6" w:space="0" w:color="AFB9C9"/>
              <w:left w:val="single" w:sz="6" w:space="0" w:color="AFB9C9"/>
              <w:bottom w:val="single" w:sz="6" w:space="0" w:color="AFB9C9"/>
              <w:right w:val="single" w:sz="6" w:space="0" w:color="AFB9C9"/>
            </w:tcBorders>
          </w:tcPr>
          <w:p w14:paraId="77FB00DF" w14:textId="77777777" w:rsidR="002F1187" w:rsidRPr="00A0339D" w:rsidRDefault="002F1187" w:rsidP="002F1187">
            <w:pPr>
              <w:pStyle w:val="TableParagraph"/>
              <w:ind w:left="26"/>
              <w:rPr>
                <w:rFonts w:ascii="Arial Narrow" w:hAnsi="Arial Narrow"/>
                <w:b/>
                <w:szCs w:val="24"/>
              </w:rPr>
            </w:pPr>
            <w:r w:rsidRPr="00A0339D">
              <w:rPr>
                <w:rFonts w:ascii="Arial Narrow" w:hAnsi="Arial Narrow"/>
                <w:b/>
                <w:w w:val="105"/>
                <w:szCs w:val="24"/>
              </w:rPr>
              <w:t>213 days</w:t>
            </w:r>
          </w:p>
        </w:tc>
        <w:tc>
          <w:tcPr>
            <w:tcW w:w="832" w:type="dxa"/>
            <w:tcBorders>
              <w:top w:val="single" w:sz="6" w:space="0" w:color="AFB9C9"/>
              <w:left w:val="single" w:sz="6" w:space="0" w:color="AFB9C9"/>
              <w:bottom w:val="single" w:sz="6" w:space="0" w:color="AFB9C9"/>
              <w:right w:val="single" w:sz="6" w:space="0" w:color="AFB9C9"/>
            </w:tcBorders>
          </w:tcPr>
          <w:p w14:paraId="735D618C" w14:textId="77777777" w:rsidR="002F1187" w:rsidRPr="00A0339D" w:rsidRDefault="002F1187" w:rsidP="002F1187">
            <w:pPr>
              <w:pStyle w:val="TableParagraph"/>
              <w:ind w:right="2"/>
              <w:jc w:val="right"/>
              <w:rPr>
                <w:rFonts w:ascii="Arial Narrow" w:hAnsi="Arial Narrow"/>
                <w:b/>
                <w:szCs w:val="24"/>
              </w:rPr>
            </w:pPr>
            <w:r w:rsidRPr="00A0339D">
              <w:rPr>
                <w:rFonts w:ascii="Arial Narrow" w:hAnsi="Arial Narrow"/>
                <w:b/>
                <w:szCs w:val="24"/>
              </w:rPr>
              <w:t>3/7/2024</w:t>
            </w:r>
          </w:p>
        </w:tc>
        <w:tc>
          <w:tcPr>
            <w:tcW w:w="832" w:type="dxa"/>
            <w:tcBorders>
              <w:top w:val="single" w:sz="6" w:space="0" w:color="AFB9C9"/>
              <w:left w:val="single" w:sz="6" w:space="0" w:color="AFB9C9"/>
              <w:bottom w:val="single" w:sz="6" w:space="0" w:color="AFB9C9"/>
              <w:right w:val="single" w:sz="6" w:space="0" w:color="AFB9C9"/>
            </w:tcBorders>
          </w:tcPr>
          <w:p w14:paraId="60743669" w14:textId="77777777" w:rsidR="002F1187" w:rsidRPr="00A0339D" w:rsidRDefault="002F1187" w:rsidP="002F1187">
            <w:pPr>
              <w:pStyle w:val="TableParagraph"/>
              <w:ind w:right="1"/>
              <w:jc w:val="right"/>
              <w:rPr>
                <w:rFonts w:ascii="Arial Narrow" w:hAnsi="Arial Narrow"/>
                <w:b/>
                <w:szCs w:val="24"/>
              </w:rPr>
            </w:pPr>
            <w:r w:rsidRPr="00A0339D">
              <w:rPr>
                <w:rFonts w:ascii="Arial Narrow" w:hAnsi="Arial Narrow"/>
                <w:b/>
                <w:szCs w:val="24"/>
              </w:rPr>
              <w:t>12/30/2024</w:t>
            </w:r>
          </w:p>
        </w:tc>
        <w:tc>
          <w:tcPr>
            <w:tcW w:w="4958" w:type="dxa"/>
            <w:tcBorders>
              <w:top w:val="single" w:sz="6" w:space="0" w:color="AFB9C9"/>
              <w:left w:val="single" w:sz="6" w:space="0" w:color="AFB9C9"/>
              <w:bottom w:val="single" w:sz="6" w:space="0" w:color="AFB9C9"/>
              <w:right w:val="single" w:sz="6" w:space="0" w:color="AFB9C9"/>
            </w:tcBorders>
          </w:tcPr>
          <w:p w14:paraId="65585267" w14:textId="77777777" w:rsidR="002F1187" w:rsidRPr="00A0339D" w:rsidRDefault="002F1187" w:rsidP="002F1187">
            <w:pPr>
              <w:pStyle w:val="TableParagraph"/>
              <w:rPr>
                <w:rFonts w:ascii="Arial Narrow" w:hAnsi="Arial Narrow"/>
                <w:szCs w:val="24"/>
              </w:rPr>
            </w:pPr>
          </w:p>
        </w:tc>
      </w:tr>
      <w:tr w:rsidR="002F1187" w:rsidRPr="00A0339D" w14:paraId="3C779FBD"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1F265958"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1D3E51D9"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24.8.2</w:t>
            </w:r>
          </w:p>
        </w:tc>
        <w:tc>
          <w:tcPr>
            <w:tcW w:w="4062" w:type="dxa"/>
            <w:tcBorders>
              <w:top w:val="single" w:sz="6" w:space="0" w:color="AFB9C9"/>
              <w:left w:val="single" w:sz="6" w:space="0" w:color="AFB9C9"/>
              <w:bottom w:val="single" w:sz="6" w:space="0" w:color="AFB9C9"/>
              <w:right w:val="single" w:sz="6" w:space="0" w:color="AFB9C9"/>
            </w:tcBorders>
          </w:tcPr>
          <w:p w14:paraId="7AD6B33E"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Item Analysis and Data Review</w:t>
            </w:r>
          </w:p>
        </w:tc>
        <w:tc>
          <w:tcPr>
            <w:tcW w:w="935" w:type="dxa"/>
            <w:tcBorders>
              <w:top w:val="single" w:sz="6" w:space="0" w:color="AFB9C9"/>
              <w:left w:val="single" w:sz="6" w:space="0" w:color="AFB9C9"/>
              <w:bottom w:val="single" w:sz="6" w:space="0" w:color="AFB9C9"/>
              <w:right w:val="single" w:sz="6" w:space="0" w:color="AFB9C9"/>
            </w:tcBorders>
          </w:tcPr>
          <w:p w14:paraId="19A74152"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40819A91"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7/16/2024</w:t>
            </w:r>
          </w:p>
        </w:tc>
        <w:tc>
          <w:tcPr>
            <w:tcW w:w="832" w:type="dxa"/>
            <w:tcBorders>
              <w:top w:val="single" w:sz="6" w:space="0" w:color="AFB9C9"/>
              <w:left w:val="single" w:sz="6" w:space="0" w:color="AFB9C9"/>
              <w:bottom w:val="single" w:sz="6" w:space="0" w:color="AFB9C9"/>
              <w:right w:val="single" w:sz="6" w:space="0" w:color="AFB9C9"/>
            </w:tcBorders>
          </w:tcPr>
          <w:p w14:paraId="471373D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8/12/2024</w:t>
            </w:r>
          </w:p>
        </w:tc>
        <w:tc>
          <w:tcPr>
            <w:tcW w:w="4958" w:type="dxa"/>
            <w:tcBorders>
              <w:top w:val="single" w:sz="6" w:space="0" w:color="AFB9C9"/>
              <w:left w:val="single" w:sz="6" w:space="0" w:color="AFB9C9"/>
              <w:bottom w:val="single" w:sz="6" w:space="0" w:color="AFB9C9"/>
              <w:right w:val="single" w:sz="6" w:space="0" w:color="AFB9C9"/>
            </w:tcBorders>
          </w:tcPr>
          <w:p w14:paraId="505087D4" w14:textId="77777777" w:rsidR="002F1187" w:rsidRPr="00A0339D" w:rsidRDefault="002F1187" w:rsidP="002F1187">
            <w:pPr>
              <w:pStyle w:val="TableParagraph"/>
              <w:rPr>
                <w:rFonts w:ascii="Arial Narrow" w:hAnsi="Arial Narrow"/>
                <w:szCs w:val="24"/>
              </w:rPr>
            </w:pPr>
          </w:p>
        </w:tc>
      </w:tr>
      <w:tr w:rsidR="002F1187" w:rsidRPr="00A0339D" w14:paraId="20836CF7"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437F9B0"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0272C196"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24.8.3</w:t>
            </w:r>
          </w:p>
        </w:tc>
        <w:tc>
          <w:tcPr>
            <w:tcW w:w="4062" w:type="dxa"/>
            <w:tcBorders>
              <w:top w:val="single" w:sz="6" w:space="0" w:color="AFB9C9"/>
              <w:left w:val="single" w:sz="6" w:space="0" w:color="AFB9C9"/>
              <w:bottom w:val="single" w:sz="6" w:space="0" w:color="AFB9C9"/>
              <w:right w:val="single" w:sz="6" w:space="0" w:color="AFB9C9"/>
            </w:tcBorders>
          </w:tcPr>
          <w:p w14:paraId="07795982"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End</w:t>
            </w:r>
            <w:r w:rsidRPr="00A0339D">
              <w:rPr>
                <w:rFonts w:ascii="Cambria Math" w:hAnsi="Cambria Math" w:cs="Cambria Math"/>
                <w:w w:val="105"/>
                <w:szCs w:val="24"/>
              </w:rPr>
              <w:t>‐</w:t>
            </w:r>
            <w:r w:rsidRPr="00A0339D">
              <w:rPr>
                <w:rFonts w:ascii="Arial Narrow" w:hAnsi="Arial Narrow"/>
                <w:w w:val="105"/>
                <w:szCs w:val="24"/>
              </w:rPr>
              <w:t>of</w:t>
            </w:r>
            <w:r w:rsidRPr="00A0339D">
              <w:rPr>
                <w:rFonts w:ascii="Cambria Math" w:hAnsi="Cambria Math" w:cs="Cambria Math"/>
                <w:w w:val="105"/>
                <w:szCs w:val="24"/>
              </w:rPr>
              <w:t>‐</w:t>
            </w:r>
            <w:r w:rsidRPr="00A0339D">
              <w:rPr>
                <w:rFonts w:ascii="Arial Narrow" w:hAnsi="Arial Narrow"/>
                <w:w w:val="105"/>
                <w:szCs w:val="24"/>
              </w:rPr>
              <w:t>Year Reporting to the CDE and the Public</w:t>
            </w:r>
          </w:p>
        </w:tc>
        <w:tc>
          <w:tcPr>
            <w:tcW w:w="935" w:type="dxa"/>
            <w:tcBorders>
              <w:top w:val="single" w:sz="6" w:space="0" w:color="AFB9C9"/>
              <w:left w:val="single" w:sz="6" w:space="0" w:color="AFB9C9"/>
              <w:bottom w:val="single" w:sz="6" w:space="0" w:color="AFB9C9"/>
              <w:right w:val="single" w:sz="6" w:space="0" w:color="AFB9C9"/>
            </w:tcBorders>
          </w:tcPr>
          <w:p w14:paraId="556B84AD"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40 days</w:t>
            </w:r>
          </w:p>
        </w:tc>
        <w:tc>
          <w:tcPr>
            <w:tcW w:w="832" w:type="dxa"/>
            <w:tcBorders>
              <w:top w:val="single" w:sz="6" w:space="0" w:color="AFB9C9"/>
              <w:left w:val="single" w:sz="6" w:space="0" w:color="AFB9C9"/>
              <w:bottom w:val="single" w:sz="6" w:space="0" w:color="AFB9C9"/>
              <w:right w:val="single" w:sz="6" w:space="0" w:color="AFB9C9"/>
            </w:tcBorders>
          </w:tcPr>
          <w:p w14:paraId="18CDD761"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8/13/2024</w:t>
            </w:r>
          </w:p>
        </w:tc>
        <w:tc>
          <w:tcPr>
            <w:tcW w:w="832" w:type="dxa"/>
            <w:tcBorders>
              <w:top w:val="single" w:sz="6" w:space="0" w:color="AFB9C9"/>
              <w:left w:val="single" w:sz="6" w:space="0" w:color="AFB9C9"/>
              <w:bottom w:val="single" w:sz="6" w:space="0" w:color="AFB9C9"/>
              <w:right w:val="single" w:sz="6" w:space="0" w:color="AFB9C9"/>
            </w:tcBorders>
          </w:tcPr>
          <w:p w14:paraId="2BCC5611"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10/7/2024</w:t>
            </w:r>
          </w:p>
        </w:tc>
        <w:tc>
          <w:tcPr>
            <w:tcW w:w="4958" w:type="dxa"/>
            <w:tcBorders>
              <w:top w:val="single" w:sz="6" w:space="0" w:color="AFB9C9"/>
              <w:left w:val="single" w:sz="6" w:space="0" w:color="AFB9C9"/>
              <w:bottom w:val="single" w:sz="6" w:space="0" w:color="AFB9C9"/>
              <w:right w:val="single" w:sz="6" w:space="0" w:color="AFB9C9"/>
            </w:tcBorders>
          </w:tcPr>
          <w:p w14:paraId="590E9BFF" w14:textId="77777777" w:rsidR="002F1187" w:rsidRPr="00A0339D" w:rsidRDefault="002F1187" w:rsidP="002F1187">
            <w:pPr>
              <w:pStyle w:val="TableParagraph"/>
              <w:rPr>
                <w:rFonts w:ascii="Arial Narrow" w:hAnsi="Arial Narrow"/>
                <w:szCs w:val="24"/>
              </w:rPr>
            </w:pPr>
          </w:p>
        </w:tc>
      </w:tr>
      <w:tr w:rsidR="002F1187" w:rsidRPr="00A0339D" w14:paraId="0EDEC4EB"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6CF805B6"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020009FD"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24.8.4</w:t>
            </w:r>
          </w:p>
        </w:tc>
        <w:tc>
          <w:tcPr>
            <w:tcW w:w="4062" w:type="dxa"/>
            <w:tcBorders>
              <w:top w:val="single" w:sz="6" w:space="0" w:color="AFB9C9"/>
              <w:left w:val="single" w:sz="6" w:space="0" w:color="AFB9C9"/>
              <w:bottom w:val="single" w:sz="6" w:space="0" w:color="AFB9C9"/>
              <w:right w:val="single" w:sz="6" w:space="0" w:color="AFB9C9"/>
            </w:tcBorders>
          </w:tcPr>
          <w:p w14:paraId="568BCD8E"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Technical Reports</w:t>
            </w:r>
          </w:p>
        </w:tc>
        <w:tc>
          <w:tcPr>
            <w:tcW w:w="935" w:type="dxa"/>
            <w:tcBorders>
              <w:top w:val="single" w:sz="6" w:space="0" w:color="AFB9C9"/>
              <w:left w:val="single" w:sz="6" w:space="0" w:color="AFB9C9"/>
              <w:bottom w:val="single" w:sz="6" w:space="0" w:color="AFB9C9"/>
              <w:right w:val="single" w:sz="6" w:space="0" w:color="AFB9C9"/>
            </w:tcBorders>
          </w:tcPr>
          <w:p w14:paraId="4C59A597"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100 days</w:t>
            </w:r>
          </w:p>
        </w:tc>
        <w:tc>
          <w:tcPr>
            <w:tcW w:w="832" w:type="dxa"/>
            <w:tcBorders>
              <w:top w:val="single" w:sz="6" w:space="0" w:color="AFB9C9"/>
              <w:left w:val="single" w:sz="6" w:space="0" w:color="AFB9C9"/>
              <w:bottom w:val="single" w:sz="6" w:space="0" w:color="AFB9C9"/>
              <w:right w:val="single" w:sz="6" w:space="0" w:color="AFB9C9"/>
            </w:tcBorders>
          </w:tcPr>
          <w:p w14:paraId="26327D01"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8/13/2024</w:t>
            </w:r>
          </w:p>
        </w:tc>
        <w:tc>
          <w:tcPr>
            <w:tcW w:w="832" w:type="dxa"/>
            <w:tcBorders>
              <w:top w:val="single" w:sz="6" w:space="0" w:color="AFB9C9"/>
              <w:left w:val="single" w:sz="6" w:space="0" w:color="AFB9C9"/>
              <w:bottom w:val="single" w:sz="6" w:space="0" w:color="AFB9C9"/>
              <w:right w:val="single" w:sz="6" w:space="0" w:color="AFB9C9"/>
            </w:tcBorders>
          </w:tcPr>
          <w:p w14:paraId="79F25F75"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12/30/2024</w:t>
            </w:r>
          </w:p>
        </w:tc>
        <w:tc>
          <w:tcPr>
            <w:tcW w:w="4958" w:type="dxa"/>
            <w:tcBorders>
              <w:top w:val="single" w:sz="6" w:space="0" w:color="AFB9C9"/>
              <w:left w:val="single" w:sz="6" w:space="0" w:color="AFB9C9"/>
              <w:bottom w:val="single" w:sz="6" w:space="0" w:color="AFB9C9"/>
              <w:right w:val="single" w:sz="6" w:space="0" w:color="AFB9C9"/>
            </w:tcBorders>
          </w:tcPr>
          <w:p w14:paraId="62451260" w14:textId="77777777" w:rsidR="002F1187" w:rsidRPr="00A0339D" w:rsidRDefault="002F1187" w:rsidP="002F1187">
            <w:pPr>
              <w:pStyle w:val="TableParagraph"/>
              <w:rPr>
                <w:rFonts w:ascii="Arial Narrow" w:hAnsi="Arial Narrow"/>
                <w:szCs w:val="24"/>
              </w:rPr>
            </w:pPr>
          </w:p>
        </w:tc>
      </w:tr>
      <w:tr w:rsidR="002F1187" w:rsidRPr="00A0339D" w14:paraId="35BC7A3D"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13352F42"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7A62C02E"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24.9</w:t>
            </w:r>
          </w:p>
        </w:tc>
        <w:tc>
          <w:tcPr>
            <w:tcW w:w="4062" w:type="dxa"/>
            <w:tcBorders>
              <w:top w:val="single" w:sz="6" w:space="0" w:color="AFB9C9"/>
              <w:left w:val="single" w:sz="6" w:space="0" w:color="AFB9C9"/>
              <w:bottom w:val="single" w:sz="6" w:space="0" w:color="AFB9C9"/>
              <w:right w:val="single" w:sz="6" w:space="0" w:color="AFB9C9"/>
            </w:tcBorders>
          </w:tcPr>
          <w:p w14:paraId="3973904F" w14:textId="77777777" w:rsidR="002F1187" w:rsidRPr="00A0339D" w:rsidRDefault="002F1187" w:rsidP="002F1187">
            <w:pPr>
              <w:pStyle w:val="TableParagraph"/>
              <w:ind w:left="124"/>
              <w:rPr>
                <w:rFonts w:ascii="Arial Narrow" w:hAnsi="Arial Narrow"/>
                <w:b/>
                <w:szCs w:val="24"/>
              </w:rPr>
            </w:pPr>
            <w:r w:rsidRPr="00A0339D">
              <w:rPr>
                <w:rFonts w:ascii="Arial Narrow" w:hAnsi="Arial Narrow"/>
                <w:b/>
                <w:w w:val="105"/>
                <w:szCs w:val="24"/>
              </w:rPr>
              <w:t>LEA Training and Resources</w:t>
            </w:r>
          </w:p>
        </w:tc>
        <w:tc>
          <w:tcPr>
            <w:tcW w:w="935" w:type="dxa"/>
            <w:tcBorders>
              <w:top w:val="single" w:sz="6" w:space="0" w:color="AFB9C9"/>
              <w:left w:val="single" w:sz="6" w:space="0" w:color="AFB9C9"/>
              <w:bottom w:val="single" w:sz="6" w:space="0" w:color="AFB9C9"/>
              <w:right w:val="single" w:sz="6" w:space="0" w:color="AFB9C9"/>
            </w:tcBorders>
          </w:tcPr>
          <w:p w14:paraId="2173FA3F" w14:textId="77777777" w:rsidR="002F1187" w:rsidRPr="00A0339D" w:rsidRDefault="002F1187" w:rsidP="002F1187">
            <w:pPr>
              <w:pStyle w:val="TableParagraph"/>
              <w:ind w:left="26"/>
              <w:rPr>
                <w:rFonts w:ascii="Arial Narrow" w:hAnsi="Arial Narrow"/>
                <w:b/>
                <w:szCs w:val="24"/>
              </w:rPr>
            </w:pPr>
            <w:r w:rsidRPr="00A0339D">
              <w:rPr>
                <w:rFonts w:ascii="Arial Narrow" w:hAnsi="Arial Narrow"/>
                <w:b/>
                <w:w w:val="105"/>
                <w:szCs w:val="24"/>
              </w:rPr>
              <w:t>220 days</w:t>
            </w:r>
          </w:p>
        </w:tc>
        <w:tc>
          <w:tcPr>
            <w:tcW w:w="832" w:type="dxa"/>
            <w:tcBorders>
              <w:top w:val="single" w:sz="6" w:space="0" w:color="AFB9C9"/>
              <w:left w:val="single" w:sz="6" w:space="0" w:color="AFB9C9"/>
              <w:bottom w:val="single" w:sz="6" w:space="0" w:color="AFB9C9"/>
              <w:right w:val="single" w:sz="6" w:space="0" w:color="AFB9C9"/>
            </w:tcBorders>
          </w:tcPr>
          <w:p w14:paraId="79540AAA" w14:textId="77777777" w:rsidR="002F1187" w:rsidRPr="00A0339D" w:rsidRDefault="002F1187" w:rsidP="002F1187">
            <w:pPr>
              <w:pStyle w:val="TableParagraph"/>
              <w:ind w:right="2"/>
              <w:jc w:val="right"/>
              <w:rPr>
                <w:rFonts w:ascii="Arial Narrow" w:hAnsi="Arial Narrow"/>
                <w:b/>
                <w:szCs w:val="24"/>
              </w:rPr>
            </w:pPr>
            <w:r w:rsidRPr="00A0339D">
              <w:rPr>
                <w:rFonts w:ascii="Arial Narrow" w:hAnsi="Arial Narrow"/>
                <w:b/>
                <w:szCs w:val="24"/>
              </w:rPr>
              <w:t>7/3/2023</w:t>
            </w:r>
          </w:p>
        </w:tc>
        <w:tc>
          <w:tcPr>
            <w:tcW w:w="832" w:type="dxa"/>
            <w:tcBorders>
              <w:top w:val="single" w:sz="6" w:space="0" w:color="AFB9C9"/>
              <w:left w:val="single" w:sz="6" w:space="0" w:color="AFB9C9"/>
              <w:bottom w:val="single" w:sz="6" w:space="0" w:color="AFB9C9"/>
              <w:right w:val="single" w:sz="6" w:space="0" w:color="AFB9C9"/>
            </w:tcBorders>
          </w:tcPr>
          <w:p w14:paraId="282A1C69" w14:textId="77777777" w:rsidR="002F1187" w:rsidRPr="00A0339D" w:rsidRDefault="002F1187" w:rsidP="002F1187">
            <w:pPr>
              <w:pStyle w:val="TableParagraph"/>
              <w:ind w:right="1"/>
              <w:jc w:val="right"/>
              <w:rPr>
                <w:rFonts w:ascii="Arial Narrow" w:hAnsi="Arial Narrow"/>
                <w:b/>
                <w:szCs w:val="24"/>
              </w:rPr>
            </w:pPr>
            <w:r w:rsidRPr="00A0339D">
              <w:rPr>
                <w:rFonts w:ascii="Arial Narrow" w:hAnsi="Arial Narrow"/>
                <w:b/>
                <w:szCs w:val="24"/>
              </w:rPr>
              <w:t>5/3/2024</w:t>
            </w:r>
          </w:p>
        </w:tc>
        <w:tc>
          <w:tcPr>
            <w:tcW w:w="4958" w:type="dxa"/>
            <w:tcBorders>
              <w:top w:val="single" w:sz="6" w:space="0" w:color="AFB9C9"/>
              <w:left w:val="single" w:sz="6" w:space="0" w:color="AFB9C9"/>
              <w:bottom w:val="single" w:sz="6" w:space="0" w:color="AFB9C9"/>
              <w:right w:val="single" w:sz="6" w:space="0" w:color="AFB9C9"/>
            </w:tcBorders>
          </w:tcPr>
          <w:p w14:paraId="7290BD56" w14:textId="77777777" w:rsidR="002F1187" w:rsidRPr="00A0339D" w:rsidRDefault="002F1187" w:rsidP="002F1187">
            <w:pPr>
              <w:pStyle w:val="TableParagraph"/>
              <w:rPr>
                <w:rFonts w:ascii="Arial Narrow" w:hAnsi="Arial Narrow"/>
                <w:szCs w:val="24"/>
              </w:rPr>
            </w:pPr>
          </w:p>
        </w:tc>
      </w:tr>
      <w:tr w:rsidR="002F1187" w:rsidRPr="00A0339D" w14:paraId="5193273F"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1AAA4284"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10C678F4"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24.9.1</w:t>
            </w:r>
          </w:p>
        </w:tc>
        <w:tc>
          <w:tcPr>
            <w:tcW w:w="4062" w:type="dxa"/>
            <w:tcBorders>
              <w:top w:val="single" w:sz="6" w:space="0" w:color="AFB9C9"/>
              <w:left w:val="single" w:sz="6" w:space="0" w:color="AFB9C9"/>
              <w:bottom w:val="single" w:sz="6" w:space="0" w:color="AFB9C9"/>
              <w:right w:val="single" w:sz="6" w:space="0" w:color="AFB9C9"/>
            </w:tcBorders>
          </w:tcPr>
          <w:p w14:paraId="291AE88E"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Manuals, Guides, Videos, and Websites</w:t>
            </w:r>
          </w:p>
        </w:tc>
        <w:tc>
          <w:tcPr>
            <w:tcW w:w="935" w:type="dxa"/>
            <w:tcBorders>
              <w:top w:val="single" w:sz="6" w:space="0" w:color="AFB9C9"/>
              <w:left w:val="single" w:sz="6" w:space="0" w:color="AFB9C9"/>
              <w:bottom w:val="single" w:sz="6" w:space="0" w:color="AFB9C9"/>
              <w:right w:val="single" w:sz="6" w:space="0" w:color="AFB9C9"/>
            </w:tcBorders>
          </w:tcPr>
          <w:p w14:paraId="0858671B"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5 mons</w:t>
            </w:r>
          </w:p>
        </w:tc>
        <w:tc>
          <w:tcPr>
            <w:tcW w:w="832" w:type="dxa"/>
            <w:tcBorders>
              <w:top w:val="single" w:sz="6" w:space="0" w:color="AFB9C9"/>
              <w:left w:val="single" w:sz="6" w:space="0" w:color="AFB9C9"/>
              <w:bottom w:val="single" w:sz="6" w:space="0" w:color="AFB9C9"/>
              <w:right w:val="single" w:sz="6" w:space="0" w:color="AFB9C9"/>
            </w:tcBorders>
          </w:tcPr>
          <w:p w14:paraId="42783047"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7/3/2023</w:t>
            </w:r>
          </w:p>
        </w:tc>
        <w:tc>
          <w:tcPr>
            <w:tcW w:w="832" w:type="dxa"/>
            <w:tcBorders>
              <w:top w:val="single" w:sz="6" w:space="0" w:color="AFB9C9"/>
              <w:left w:val="single" w:sz="6" w:space="0" w:color="AFB9C9"/>
              <w:bottom w:val="single" w:sz="6" w:space="0" w:color="AFB9C9"/>
              <w:right w:val="single" w:sz="6" w:space="0" w:color="AFB9C9"/>
            </w:tcBorders>
          </w:tcPr>
          <w:p w14:paraId="17E0F9D9"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11/17/2023</w:t>
            </w:r>
          </w:p>
        </w:tc>
        <w:tc>
          <w:tcPr>
            <w:tcW w:w="4958" w:type="dxa"/>
            <w:tcBorders>
              <w:top w:val="single" w:sz="6" w:space="0" w:color="AFB9C9"/>
              <w:left w:val="single" w:sz="6" w:space="0" w:color="AFB9C9"/>
              <w:bottom w:val="single" w:sz="6" w:space="0" w:color="AFB9C9"/>
              <w:right w:val="single" w:sz="6" w:space="0" w:color="AFB9C9"/>
            </w:tcBorders>
          </w:tcPr>
          <w:p w14:paraId="2CDDBC72" w14:textId="77777777" w:rsidR="002F1187" w:rsidRPr="00A0339D" w:rsidRDefault="002F1187" w:rsidP="002F1187">
            <w:pPr>
              <w:pStyle w:val="TableParagraph"/>
              <w:rPr>
                <w:rFonts w:ascii="Arial Narrow" w:hAnsi="Arial Narrow"/>
                <w:szCs w:val="24"/>
              </w:rPr>
            </w:pPr>
          </w:p>
        </w:tc>
      </w:tr>
      <w:tr w:rsidR="002F1187" w:rsidRPr="00A0339D" w14:paraId="0557345D"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155580D1"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0C3B9F1B"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24.9.2</w:t>
            </w:r>
          </w:p>
        </w:tc>
        <w:tc>
          <w:tcPr>
            <w:tcW w:w="4062" w:type="dxa"/>
            <w:tcBorders>
              <w:top w:val="single" w:sz="6" w:space="0" w:color="AFB9C9"/>
              <w:left w:val="single" w:sz="6" w:space="0" w:color="AFB9C9"/>
              <w:bottom w:val="single" w:sz="6" w:space="0" w:color="AFB9C9"/>
              <w:right w:val="single" w:sz="6" w:space="0" w:color="AFB9C9"/>
            </w:tcBorders>
          </w:tcPr>
          <w:p w14:paraId="665385BB"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Training Activities</w:t>
            </w:r>
          </w:p>
        </w:tc>
        <w:tc>
          <w:tcPr>
            <w:tcW w:w="935" w:type="dxa"/>
            <w:tcBorders>
              <w:top w:val="single" w:sz="6" w:space="0" w:color="AFB9C9"/>
              <w:left w:val="single" w:sz="6" w:space="0" w:color="AFB9C9"/>
              <w:bottom w:val="single" w:sz="6" w:space="0" w:color="AFB9C9"/>
              <w:right w:val="single" w:sz="6" w:space="0" w:color="AFB9C9"/>
            </w:tcBorders>
          </w:tcPr>
          <w:p w14:paraId="2D3E363E"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11 mons</w:t>
            </w:r>
          </w:p>
        </w:tc>
        <w:tc>
          <w:tcPr>
            <w:tcW w:w="832" w:type="dxa"/>
            <w:tcBorders>
              <w:top w:val="single" w:sz="6" w:space="0" w:color="AFB9C9"/>
              <w:left w:val="single" w:sz="6" w:space="0" w:color="AFB9C9"/>
              <w:bottom w:val="single" w:sz="6" w:space="0" w:color="AFB9C9"/>
              <w:right w:val="single" w:sz="6" w:space="0" w:color="AFB9C9"/>
            </w:tcBorders>
          </w:tcPr>
          <w:p w14:paraId="46B3C429"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7/3/2023</w:t>
            </w:r>
          </w:p>
        </w:tc>
        <w:tc>
          <w:tcPr>
            <w:tcW w:w="832" w:type="dxa"/>
            <w:tcBorders>
              <w:top w:val="single" w:sz="6" w:space="0" w:color="AFB9C9"/>
              <w:left w:val="single" w:sz="6" w:space="0" w:color="AFB9C9"/>
              <w:bottom w:val="single" w:sz="6" w:space="0" w:color="AFB9C9"/>
              <w:right w:val="single" w:sz="6" w:space="0" w:color="AFB9C9"/>
            </w:tcBorders>
          </w:tcPr>
          <w:p w14:paraId="7979385A"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5/3/2024</w:t>
            </w:r>
          </w:p>
        </w:tc>
        <w:tc>
          <w:tcPr>
            <w:tcW w:w="4958" w:type="dxa"/>
            <w:tcBorders>
              <w:top w:val="single" w:sz="6" w:space="0" w:color="AFB9C9"/>
              <w:left w:val="single" w:sz="6" w:space="0" w:color="AFB9C9"/>
              <w:bottom w:val="single" w:sz="6" w:space="0" w:color="AFB9C9"/>
              <w:right w:val="single" w:sz="6" w:space="0" w:color="AFB9C9"/>
            </w:tcBorders>
          </w:tcPr>
          <w:p w14:paraId="3A73BE45" w14:textId="77777777" w:rsidR="002F1187" w:rsidRPr="00A0339D" w:rsidRDefault="002F1187" w:rsidP="002F1187">
            <w:pPr>
              <w:pStyle w:val="TableParagraph"/>
              <w:rPr>
                <w:rFonts w:ascii="Arial Narrow" w:hAnsi="Arial Narrow"/>
                <w:szCs w:val="24"/>
              </w:rPr>
            </w:pPr>
          </w:p>
        </w:tc>
      </w:tr>
      <w:tr w:rsidR="002F1187" w:rsidRPr="00A0339D" w14:paraId="1AEFCA1D"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7D807859"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4495E0BF"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24.9.3</w:t>
            </w:r>
          </w:p>
        </w:tc>
        <w:tc>
          <w:tcPr>
            <w:tcW w:w="4062" w:type="dxa"/>
            <w:tcBorders>
              <w:top w:val="single" w:sz="6" w:space="0" w:color="AFB9C9"/>
              <w:left w:val="single" w:sz="6" w:space="0" w:color="AFB9C9"/>
              <w:bottom w:val="single" w:sz="6" w:space="0" w:color="AFB9C9"/>
              <w:right w:val="single" w:sz="6" w:space="0" w:color="AFB9C9"/>
            </w:tcBorders>
          </w:tcPr>
          <w:p w14:paraId="44DBE750"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Item Writer Workshops</w:t>
            </w:r>
          </w:p>
        </w:tc>
        <w:tc>
          <w:tcPr>
            <w:tcW w:w="935" w:type="dxa"/>
            <w:tcBorders>
              <w:top w:val="single" w:sz="6" w:space="0" w:color="AFB9C9"/>
              <w:left w:val="single" w:sz="6" w:space="0" w:color="AFB9C9"/>
              <w:bottom w:val="single" w:sz="6" w:space="0" w:color="AFB9C9"/>
              <w:right w:val="single" w:sz="6" w:space="0" w:color="AFB9C9"/>
            </w:tcBorders>
          </w:tcPr>
          <w:p w14:paraId="4345BF6E"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57 days</w:t>
            </w:r>
          </w:p>
        </w:tc>
        <w:tc>
          <w:tcPr>
            <w:tcW w:w="832" w:type="dxa"/>
            <w:tcBorders>
              <w:top w:val="single" w:sz="6" w:space="0" w:color="AFB9C9"/>
              <w:left w:val="single" w:sz="6" w:space="0" w:color="AFB9C9"/>
              <w:bottom w:val="single" w:sz="6" w:space="0" w:color="AFB9C9"/>
              <w:right w:val="single" w:sz="6" w:space="0" w:color="AFB9C9"/>
            </w:tcBorders>
          </w:tcPr>
          <w:p w14:paraId="65CDB0D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9/6/2023</w:t>
            </w:r>
          </w:p>
        </w:tc>
        <w:tc>
          <w:tcPr>
            <w:tcW w:w="832" w:type="dxa"/>
            <w:tcBorders>
              <w:top w:val="single" w:sz="6" w:space="0" w:color="AFB9C9"/>
              <w:left w:val="single" w:sz="6" w:space="0" w:color="AFB9C9"/>
              <w:bottom w:val="single" w:sz="6" w:space="0" w:color="AFB9C9"/>
              <w:right w:val="single" w:sz="6" w:space="0" w:color="AFB9C9"/>
            </w:tcBorders>
          </w:tcPr>
          <w:p w14:paraId="1F06AFDB"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11/23/2023</w:t>
            </w:r>
          </w:p>
        </w:tc>
        <w:tc>
          <w:tcPr>
            <w:tcW w:w="4958" w:type="dxa"/>
            <w:tcBorders>
              <w:top w:val="single" w:sz="6" w:space="0" w:color="AFB9C9"/>
              <w:left w:val="single" w:sz="6" w:space="0" w:color="AFB9C9"/>
              <w:bottom w:val="single" w:sz="6" w:space="0" w:color="AFB9C9"/>
              <w:right w:val="single" w:sz="6" w:space="0" w:color="AFB9C9"/>
            </w:tcBorders>
          </w:tcPr>
          <w:p w14:paraId="5E95266B" w14:textId="77777777" w:rsidR="002F1187" w:rsidRPr="00A0339D" w:rsidRDefault="002F1187" w:rsidP="002F1187">
            <w:pPr>
              <w:pStyle w:val="TableParagraph"/>
              <w:rPr>
                <w:rFonts w:ascii="Arial Narrow" w:hAnsi="Arial Narrow"/>
                <w:szCs w:val="24"/>
              </w:rPr>
            </w:pPr>
          </w:p>
        </w:tc>
      </w:tr>
      <w:tr w:rsidR="002F1187" w:rsidRPr="00A0339D" w14:paraId="582CC459"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7C297BF2"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5E84E2B5"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24.10</w:t>
            </w:r>
          </w:p>
        </w:tc>
        <w:tc>
          <w:tcPr>
            <w:tcW w:w="4062" w:type="dxa"/>
            <w:tcBorders>
              <w:top w:val="single" w:sz="6" w:space="0" w:color="AFB9C9"/>
              <w:left w:val="single" w:sz="6" w:space="0" w:color="AFB9C9"/>
              <w:bottom w:val="single" w:sz="6" w:space="0" w:color="AFB9C9"/>
              <w:right w:val="single" w:sz="6" w:space="0" w:color="AFB9C9"/>
            </w:tcBorders>
          </w:tcPr>
          <w:p w14:paraId="2AFA13E5"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Test Security</w:t>
            </w:r>
          </w:p>
        </w:tc>
        <w:tc>
          <w:tcPr>
            <w:tcW w:w="935" w:type="dxa"/>
            <w:tcBorders>
              <w:top w:val="single" w:sz="6" w:space="0" w:color="AFB9C9"/>
              <w:left w:val="single" w:sz="6" w:space="0" w:color="AFB9C9"/>
              <w:bottom w:val="single" w:sz="6" w:space="0" w:color="AFB9C9"/>
              <w:right w:val="single" w:sz="6" w:space="0" w:color="AFB9C9"/>
            </w:tcBorders>
          </w:tcPr>
          <w:p w14:paraId="56D9FF5F" w14:textId="77777777" w:rsidR="002F1187" w:rsidRPr="00A0339D" w:rsidRDefault="002F1187" w:rsidP="002F1187">
            <w:pPr>
              <w:pStyle w:val="TableParagraph"/>
              <w:ind w:left="26"/>
              <w:rPr>
                <w:rFonts w:ascii="Arial Narrow" w:hAnsi="Arial Narrow"/>
                <w:b/>
                <w:szCs w:val="24"/>
              </w:rPr>
            </w:pPr>
            <w:r w:rsidRPr="00A0339D">
              <w:rPr>
                <w:rFonts w:ascii="Arial Narrow" w:hAnsi="Arial Narrow"/>
                <w:b/>
                <w:w w:val="105"/>
                <w:szCs w:val="24"/>
              </w:rPr>
              <w:t>325 days</w:t>
            </w:r>
          </w:p>
        </w:tc>
        <w:tc>
          <w:tcPr>
            <w:tcW w:w="832" w:type="dxa"/>
            <w:tcBorders>
              <w:top w:val="single" w:sz="6" w:space="0" w:color="AFB9C9"/>
              <w:left w:val="single" w:sz="6" w:space="0" w:color="AFB9C9"/>
              <w:bottom w:val="single" w:sz="6" w:space="0" w:color="AFB9C9"/>
              <w:right w:val="single" w:sz="6" w:space="0" w:color="AFB9C9"/>
            </w:tcBorders>
          </w:tcPr>
          <w:p w14:paraId="0426CEC9" w14:textId="77777777" w:rsidR="002F1187" w:rsidRPr="00A0339D" w:rsidRDefault="002F1187" w:rsidP="002F1187">
            <w:pPr>
              <w:pStyle w:val="TableParagraph"/>
              <w:ind w:right="2"/>
              <w:jc w:val="right"/>
              <w:rPr>
                <w:rFonts w:ascii="Arial Narrow" w:hAnsi="Arial Narrow"/>
                <w:b/>
                <w:szCs w:val="24"/>
              </w:rPr>
            </w:pPr>
            <w:r w:rsidRPr="00A0339D">
              <w:rPr>
                <w:rFonts w:ascii="Arial Narrow" w:hAnsi="Arial Narrow"/>
                <w:b/>
                <w:szCs w:val="24"/>
              </w:rPr>
              <w:t>4/3/2023</w:t>
            </w:r>
          </w:p>
        </w:tc>
        <w:tc>
          <w:tcPr>
            <w:tcW w:w="832" w:type="dxa"/>
            <w:tcBorders>
              <w:top w:val="single" w:sz="6" w:space="0" w:color="AFB9C9"/>
              <w:left w:val="single" w:sz="6" w:space="0" w:color="AFB9C9"/>
              <w:bottom w:val="single" w:sz="6" w:space="0" w:color="AFB9C9"/>
              <w:right w:val="single" w:sz="6" w:space="0" w:color="AFB9C9"/>
            </w:tcBorders>
          </w:tcPr>
          <w:p w14:paraId="5FD79E61" w14:textId="77777777" w:rsidR="002F1187" w:rsidRPr="00A0339D" w:rsidRDefault="002F1187" w:rsidP="002F1187">
            <w:pPr>
              <w:pStyle w:val="TableParagraph"/>
              <w:ind w:right="1"/>
              <w:jc w:val="right"/>
              <w:rPr>
                <w:rFonts w:ascii="Arial Narrow" w:hAnsi="Arial Narrow"/>
                <w:b/>
                <w:szCs w:val="24"/>
              </w:rPr>
            </w:pPr>
            <w:r w:rsidRPr="00A0339D">
              <w:rPr>
                <w:rFonts w:ascii="Arial Narrow" w:hAnsi="Arial Narrow"/>
                <w:b/>
                <w:szCs w:val="24"/>
              </w:rPr>
              <w:t>6/28/2024</w:t>
            </w:r>
          </w:p>
        </w:tc>
        <w:tc>
          <w:tcPr>
            <w:tcW w:w="4958" w:type="dxa"/>
            <w:tcBorders>
              <w:top w:val="single" w:sz="6" w:space="0" w:color="AFB9C9"/>
              <w:left w:val="single" w:sz="6" w:space="0" w:color="AFB9C9"/>
              <w:bottom w:val="single" w:sz="6" w:space="0" w:color="AFB9C9"/>
              <w:right w:val="single" w:sz="6" w:space="0" w:color="AFB9C9"/>
            </w:tcBorders>
          </w:tcPr>
          <w:p w14:paraId="6DE3D344" w14:textId="77777777" w:rsidR="002F1187" w:rsidRPr="00A0339D" w:rsidRDefault="002F1187" w:rsidP="002F1187">
            <w:pPr>
              <w:pStyle w:val="TableParagraph"/>
              <w:rPr>
                <w:rFonts w:ascii="Arial Narrow" w:hAnsi="Arial Narrow"/>
                <w:szCs w:val="24"/>
              </w:rPr>
            </w:pPr>
          </w:p>
        </w:tc>
      </w:tr>
      <w:tr w:rsidR="002F1187" w:rsidRPr="00A0339D" w14:paraId="1F7B5DF2"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487572DB"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5CC4244F"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24.10.1</w:t>
            </w:r>
          </w:p>
        </w:tc>
        <w:tc>
          <w:tcPr>
            <w:tcW w:w="4062" w:type="dxa"/>
            <w:tcBorders>
              <w:top w:val="single" w:sz="6" w:space="0" w:color="AFB9C9"/>
              <w:left w:val="single" w:sz="6" w:space="0" w:color="AFB9C9"/>
              <w:bottom w:val="single" w:sz="6" w:space="0" w:color="AFB9C9"/>
              <w:right w:val="single" w:sz="6" w:space="0" w:color="AFB9C9"/>
            </w:tcBorders>
          </w:tcPr>
          <w:p w14:paraId="6BB1C1FD"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Test Security Plans</w:t>
            </w:r>
          </w:p>
        </w:tc>
        <w:tc>
          <w:tcPr>
            <w:tcW w:w="935" w:type="dxa"/>
            <w:tcBorders>
              <w:top w:val="single" w:sz="6" w:space="0" w:color="AFB9C9"/>
              <w:left w:val="single" w:sz="6" w:space="0" w:color="AFB9C9"/>
              <w:bottom w:val="single" w:sz="6" w:space="0" w:color="AFB9C9"/>
              <w:right w:val="single" w:sz="6" w:space="0" w:color="AFB9C9"/>
            </w:tcBorders>
          </w:tcPr>
          <w:p w14:paraId="1D6BF834"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521DAEF1"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4/3/2023</w:t>
            </w:r>
          </w:p>
        </w:tc>
        <w:tc>
          <w:tcPr>
            <w:tcW w:w="832" w:type="dxa"/>
            <w:tcBorders>
              <w:top w:val="single" w:sz="6" w:space="0" w:color="AFB9C9"/>
              <w:left w:val="single" w:sz="6" w:space="0" w:color="AFB9C9"/>
              <w:bottom w:val="single" w:sz="6" w:space="0" w:color="AFB9C9"/>
              <w:right w:val="single" w:sz="6" w:space="0" w:color="AFB9C9"/>
            </w:tcBorders>
          </w:tcPr>
          <w:p w14:paraId="57CD3B66"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4/28/2023</w:t>
            </w:r>
          </w:p>
        </w:tc>
        <w:tc>
          <w:tcPr>
            <w:tcW w:w="4958" w:type="dxa"/>
            <w:tcBorders>
              <w:top w:val="single" w:sz="6" w:space="0" w:color="AFB9C9"/>
              <w:left w:val="single" w:sz="6" w:space="0" w:color="AFB9C9"/>
              <w:bottom w:val="single" w:sz="6" w:space="0" w:color="AFB9C9"/>
              <w:right w:val="single" w:sz="6" w:space="0" w:color="AFB9C9"/>
            </w:tcBorders>
          </w:tcPr>
          <w:p w14:paraId="776CAED0" w14:textId="77777777" w:rsidR="002F1187" w:rsidRPr="00A0339D" w:rsidRDefault="002F1187" w:rsidP="002F1187">
            <w:pPr>
              <w:pStyle w:val="TableParagraph"/>
              <w:rPr>
                <w:rFonts w:ascii="Arial Narrow" w:hAnsi="Arial Narrow"/>
                <w:szCs w:val="24"/>
              </w:rPr>
            </w:pPr>
          </w:p>
        </w:tc>
      </w:tr>
      <w:tr w:rsidR="002F1187" w:rsidRPr="00A0339D" w14:paraId="3DB00093"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ACFD478"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7216EB57"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24.10.2</w:t>
            </w:r>
          </w:p>
        </w:tc>
        <w:tc>
          <w:tcPr>
            <w:tcW w:w="4062" w:type="dxa"/>
            <w:tcBorders>
              <w:top w:val="single" w:sz="6" w:space="0" w:color="AFB9C9"/>
              <w:left w:val="single" w:sz="6" w:space="0" w:color="AFB9C9"/>
              <w:bottom w:val="single" w:sz="6" w:space="0" w:color="AFB9C9"/>
              <w:right w:val="single" w:sz="6" w:space="0" w:color="AFB9C9"/>
            </w:tcBorders>
          </w:tcPr>
          <w:p w14:paraId="744F4A16"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Test Administration Monitoring</w:t>
            </w:r>
          </w:p>
        </w:tc>
        <w:tc>
          <w:tcPr>
            <w:tcW w:w="935" w:type="dxa"/>
            <w:tcBorders>
              <w:top w:val="single" w:sz="6" w:space="0" w:color="AFB9C9"/>
              <w:left w:val="single" w:sz="6" w:space="0" w:color="AFB9C9"/>
              <w:bottom w:val="single" w:sz="6" w:space="0" w:color="AFB9C9"/>
              <w:right w:val="single" w:sz="6" w:space="0" w:color="AFB9C9"/>
            </w:tcBorders>
          </w:tcPr>
          <w:p w14:paraId="20DA13F9"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13 mons</w:t>
            </w:r>
          </w:p>
        </w:tc>
        <w:tc>
          <w:tcPr>
            <w:tcW w:w="832" w:type="dxa"/>
            <w:tcBorders>
              <w:top w:val="single" w:sz="6" w:space="0" w:color="AFB9C9"/>
              <w:left w:val="single" w:sz="6" w:space="0" w:color="AFB9C9"/>
              <w:bottom w:val="single" w:sz="6" w:space="0" w:color="AFB9C9"/>
              <w:right w:val="single" w:sz="6" w:space="0" w:color="AFB9C9"/>
            </w:tcBorders>
          </w:tcPr>
          <w:p w14:paraId="693CF32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7/3/2023</w:t>
            </w:r>
          </w:p>
        </w:tc>
        <w:tc>
          <w:tcPr>
            <w:tcW w:w="832" w:type="dxa"/>
            <w:tcBorders>
              <w:top w:val="single" w:sz="6" w:space="0" w:color="AFB9C9"/>
              <w:left w:val="single" w:sz="6" w:space="0" w:color="AFB9C9"/>
              <w:bottom w:val="single" w:sz="6" w:space="0" w:color="AFB9C9"/>
              <w:right w:val="single" w:sz="6" w:space="0" w:color="AFB9C9"/>
            </w:tcBorders>
          </w:tcPr>
          <w:p w14:paraId="6249D645"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6/28/2024</w:t>
            </w:r>
          </w:p>
        </w:tc>
        <w:tc>
          <w:tcPr>
            <w:tcW w:w="4958" w:type="dxa"/>
            <w:tcBorders>
              <w:top w:val="single" w:sz="6" w:space="0" w:color="AFB9C9"/>
              <w:left w:val="single" w:sz="6" w:space="0" w:color="AFB9C9"/>
              <w:bottom w:val="single" w:sz="6" w:space="0" w:color="AFB9C9"/>
              <w:right w:val="single" w:sz="6" w:space="0" w:color="AFB9C9"/>
            </w:tcBorders>
          </w:tcPr>
          <w:p w14:paraId="45ADF580" w14:textId="77777777" w:rsidR="002F1187" w:rsidRPr="00A0339D" w:rsidRDefault="002F1187" w:rsidP="002F1187">
            <w:pPr>
              <w:pStyle w:val="TableParagraph"/>
              <w:rPr>
                <w:rFonts w:ascii="Arial Narrow" w:hAnsi="Arial Narrow"/>
                <w:szCs w:val="24"/>
              </w:rPr>
            </w:pPr>
          </w:p>
        </w:tc>
      </w:tr>
      <w:tr w:rsidR="002F1187" w:rsidRPr="00A0339D" w14:paraId="6007F4D1"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2412CF69"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00ABB7FB"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24.11</w:t>
            </w:r>
          </w:p>
        </w:tc>
        <w:tc>
          <w:tcPr>
            <w:tcW w:w="4062" w:type="dxa"/>
            <w:tcBorders>
              <w:top w:val="single" w:sz="6" w:space="0" w:color="AFB9C9"/>
              <w:left w:val="single" w:sz="6" w:space="0" w:color="AFB9C9"/>
              <w:bottom w:val="single" w:sz="6" w:space="0" w:color="AFB9C9"/>
              <w:right w:val="single" w:sz="6" w:space="0" w:color="AFB9C9"/>
            </w:tcBorders>
          </w:tcPr>
          <w:p w14:paraId="56BDBA93"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Test Administration</w:t>
            </w:r>
          </w:p>
        </w:tc>
        <w:tc>
          <w:tcPr>
            <w:tcW w:w="935" w:type="dxa"/>
            <w:tcBorders>
              <w:top w:val="single" w:sz="6" w:space="0" w:color="AFB9C9"/>
              <w:left w:val="single" w:sz="6" w:space="0" w:color="AFB9C9"/>
              <w:bottom w:val="single" w:sz="6" w:space="0" w:color="AFB9C9"/>
              <w:right w:val="single" w:sz="6" w:space="0" w:color="AFB9C9"/>
            </w:tcBorders>
          </w:tcPr>
          <w:p w14:paraId="47AB818E" w14:textId="77777777" w:rsidR="002F1187" w:rsidRPr="00A0339D" w:rsidRDefault="002F1187" w:rsidP="002F1187">
            <w:pPr>
              <w:pStyle w:val="TableParagraph"/>
              <w:ind w:left="26"/>
              <w:rPr>
                <w:rFonts w:ascii="Arial Narrow" w:hAnsi="Arial Narrow"/>
                <w:b/>
                <w:szCs w:val="24"/>
              </w:rPr>
            </w:pPr>
            <w:r w:rsidRPr="00A0339D">
              <w:rPr>
                <w:rFonts w:ascii="Arial Narrow" w:hAnsi="Arial Narrow"/>
                <w:b/>
                <w:w w:val="105"/>
                <w:szCs w:val="24"/>
              </w:rPr>
              <w:t>312 days</w:t>
            </w:r>
          </w:p>
        </w:tc>
        <w:tc>
          <w:tcPr>
            <w:tcW w:w="832" w:type="dxa"/>
            <w:tcBorders>
              <w:top w:val="single" w:sz="6" w:space="0" w:color="AFB9C9"/>
              <w:left w:val="single" w:sz="6" w:space="0" w:color="AFB9C9"/>
              <w:bottom w:val="single" w:sz="6" w:space="0" w:color="AFB9C9"/>
              <w:right w:val="single" w:sz="6" w:space="0" w:color="AFB9C9"/>
            </w:tcBorders>
          </w:tcPr>
          <w:p w14:paraId="1995F5F6" w14:textId="77777777" w:rsidR="002F1187" w:rsidRPr="00A0339D" w:rsidRDefault="002F1187" w:rsidP="002F1187">
            <w:pPr>
              <w:pStyle w:val="TableParagraph"/>
              <w:ind w:right="2"/>
              <w:jc w:val="right"/>
              <w:rPr>
                <w:rFonts w:ascii="Arial Narrow" w:hAnsi="Arial Narrow"/>
                <w:b/>
                <w:szCs w:val="24"/>
              </w:rPr>
            </w:pPr>
            <w:r w:rsidRPr="00A0339D">
              <w:rPr>
                <w:rFonts w:ascii="Arial Narrow" w:hAnsi="Arial Narrow"/>
                <w:b/>
                <w:szCs w:val="24"/>
              </w:rPr>
              <w:t>5/5/2023</w:t>
            </w:r>
          </w:p>
        </w:tc>
        <w:tc>
          <w:tcPr>
            <w:tcW w:w="832" w:type="dxa"/>
            <w:tcBorders>
              <w:top w:val="single" w:sz="6" w:space="0" w:color="AFB9C9"/>
              <w:left w:val="single" w:sz="6" w:space="0" w:color="AFB9C9"/>
              <w:bottom w:val="single" w:sz="6" w:space="0" w:color="AFB9C9"/>
              <w:right w:val="single" w:sz="6" w:space="0" w:color="AFB9C9"/>
            </w:tcBorders>
          </w:tcPr>
          <w:p w14:paraId="29099BE3" w14:textId="77777777" w:rsidR="002F1187" w:rsidRPr="00A0339D" w:rsidRDefault="002F1187" w:rsidP="002F1187">
            <w:pPr>
              <w:pStyle w:val="TableParagraph"/>
              <w:ind w:right="1"/>
              <w:jc w:val="right"/>
              <w:rPr>
                <w:rFonts w:ascii="Arial Narrow" w:hAnsi="Arial Narrow"/>
                <w:b/>
                <w:szCs w:val="24"/>
              </w:rPr>
            </w:pPr>
            <w:r w:rsidRPr="00A0339D">
              <w:rPr>
                <w:rFonts w:ascii="Arial Narrow" w:hAnsi="Arial Narrow"/>
                <w:b/>
                <w:szCs w:val="24"/>
              </w:rPr>
              <w:t>7/15/2024</w:t>
            </w:r>
          </w:p>
        </w:tc>
        <w:tc>
          <w:tcPr>
            <w:tcW w:w="4958" w:type="dxa"/>
            <w:tcBorders>
              <w:top w:val="single" w:sz="6" w:space="0" w:color="AFB9C9"/>
              <w:left w:val="single" w:sz="6" w:space="0" w:color="AFB9C9"/>
              <w:bottom w:val="single" w:sz="6" w:space="0" w:color="AFB9C9"/>
              <w:right w:val="single" w:sz="6" w:space="0" w:color="AFB9C9"/>
            </w:tcBorders>
          </w:tcPr>
          <w:p w14:paraId="70AE0BCF" w14:textId="77777777" w:rsidR="002F1187" w:rsidRPr="00A0339D" w:rsidRDefault="002F1187" w:rsidP="002F1187">
            <w:pPr>
              <w:pStyle w:val="TableParagraph"/>
              <w:rPr>
                <w:rFonts w:ascii="Arial Narrow" w:hAnsi="Arial Narrow"/>
                <w:szCs w:val="24"/>
              </w:rPr>
            </w:pPr>
          </w:p>
        </w:tc>
      </w:tr>
      <w:tr w:rsidR="002F1187" w:rsidRPr="00A0339D" w14:paraId="173073AE"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2C47D011"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5A05E35B"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24.11.1</w:t>
            </w:r>
          </w:p>
        </w:tc>
        <w:tc>
          <w:tcPr>
            <w:tcW w:w="4062" w:type="dxa"/>
            <w:tcBorders>
              <w:top w:val="single" w:sz="6" w:space="0" w:color="AFB9C9"/>
              <w:left w:val="single" w:sz="6" w:space="0" w:color="AFB9C9"/>
              <w:bottom w:val="single" w:sz="6" w:space="0" w:color="AFB9C9"/>
              <w:right w:val="single" w:sz="6" w:space="0" w:color="AFB9C9"/>
            </w:tcBorders>
          </w:tcPr>
          <w:p w14:paraId="2EF00954"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 xml:space="preserve">Paper Tests </w:t>
            </w:r>
            <w:r w:rsidRPr="00A0339D">
              <w:rPr>
                <w:rFonts w:ascii="Cambria Math" w:hAnsi="Cambria Math" w:cs="Cambria Math"/>
                <w:w w:val="105"/>
                <w:szCs w:val="24"/>
              </w:rPr>
              <w:t>‐</w:t>
            </w:r>
            <w:r w:rsidRPr="00A0339D">
              <w:rPr>
                <w:rFonts w:ascii="Arial Narrow" w:hAnsi="Arial Narrow"/>
                <w:w w:val="105"/>
                <w:szCs w:val="24"/>
              </w:rPr>
              <w:t xml:space="preserve"> Ordering and Processing</w:t>
            </w:r>
          </w:p>
        </w:tc>
        <w:tc>
          <w:tcPr>
            <w:tcW w:w="935" w:type="dxa"/>
            <w:tcBorders>
              <w:top w:val="single" w:sz="6" w:space="0" w:color="AFB9C9"/>
              <w:left w:val="single" w:sz="6" w:space="0" w:color="AFB9C9"/>
              <w:bottom w:val="single" w:sz="6" w:space="0" w:color="AFB9C9"/>
              <w:right w:val="single" w:sz="6" w:space="0" w:color="AFB9C9"/>
            </w:tcBorders>
          </w:tcPr>
          <w:p w14:paraId="49A2AB3D"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6 mons</w:t>
            </w:r>
          </w:p>
        </w:tc>
        <w:tc>
          <w:tcPr>
            <w:tcW w:w="832" w:type="dxa"/>
            <w:tcBorders>
              <w:top w:val="single" w:sz="6" w:space="0" w:color="AFB9C9"/>
              <w:left w:val="single" w:sz="6" w:space="0" w:color="AFB9C9"/>
              <w:bottom w:val="single" w:sz="6" w:space="0" w:color="AFB9C9"/>
              <w:right w:val="single" w:sz="6" w:space="0" w:color="AFB9C9"/>
            </w:tcBorders>
          </w:tcPr>
          <w:p w14:paraId="00902732"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5/5/2023</w:t>
            </w:r>
          </w:p>
        </w:tc>
        <w:tc>
          <w:tcPr>
            <w:tcW w:w="832" w:type="dxa"/>
            <w:tcBorders>
              <w:top w:val="single" w:sz="6" w:space="0" w:color="AFB9C9"/>
              <w:left w:val="single" w:sz="6" w:space="0" w:color="AFB9C9"/>
              <w:bottom w:val="single" w:sz="6" w:space="0" w:color="AFB9C9"/>
              <w:right w:val="single" w:sz="6" w:space="0" w:color="AFB9C9"/>
            </w:tcBorders>
          </w:tcPr>
          <w:p w14:paraId="353C4916"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10/19/2023</w:t>
            </w:r>
          </w:p>
        </w:tc>
        <w:tc>
          <w:tcPr>
            <w:tcW w:w="4958" w:type="dxa"/>
            <w:tcBorders>
              <w:top w:val="single" w:sz="6" w:space="0" w:color="AFB9C9"/>
              <w:left w:val="single" w:sz="6" w:space="0" w:color="AFB9C9"/>
              <w:bottom w:val="single" w:sz="6" w:space="0" w:color="AFB9C9"/>
              <w:right w:val="single" w:sz="6" w:space="0" w:color="AFB9C9"/>
            </w:tcBorders>
          </w:tcPr>
          <w:p w14:paraId="64CC9301" w14:textId="77777777" w:rsidR="002F1187" w:rsidRPr="00A0339D" w:rsidRDefault="002F1187" w:rsidP="002F1187">
            <w:pPr>
              <w:pStyle w:val="TableParagraph"/>
              <w:rPr>
                <w:rFonts w:ascii="Arial Narrow" w:hAnsi="Arial Narrow"/>
                <w:szCs w:val="24"/>
              </w:rPr>
            </w:pPr>
          </w:p>
        </w:tc>
      </w:tr>
      <w:tr w:rsidR="002F1187" w:rsidRPr="00A0339D" w14:paraId="5713FEC9"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38D2A1FE"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039D6791"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24.11.2</w:t>
            </w:r>
          </w:p>
        </w:tc>
        <w:tc>
          <w:tcPr>
            <w:tcW w:w="4062" w:type="dxa"/>
            <w:tcBorders>
              <w:top w:val="single" w:sz="6" w:space="0" w:color="AFB9C9"/>
              <w:left w:val="single" w:sz="6" w:space="0" w:color="AFB9C9"/>
              <w:bottom w:val="single" w:sz="6" w:space="0" w:color="AFB9C9"/>
              <w:right w:val="single" w:sz="6" w:space="0" w:color="AFB9C9"/>
            </w:tcBorders>
          </w:tcPr>
          <w:p w14:paraId="489AD46E"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Initial ELPAC and Initial Alt ELPAC Testing Window</w:t>
            </w:r>
          </w:p>
        </w:tc>
        <w:tc>
          <w:tcPr>
            <w:tcW w:w="935" w:type="dxa"/>
            <w:tcBorders>
              <w:top w:val="single" w:sz="6" w:space="0" w:color="AFB9C9"/>
              <w:left w:val="single" w:sz="6" w:space="0" w:color="AFB9C9"/>
              <w:bottom w:val="single" w:sz="6" w:space="0" w:color="AFB9C9"/>
              <w:right w:val="single" w:sz="6" w:space="0" w:color="AFB9C9"/>
            </w:tcBorders>
          </w:tcPr>
          <w:p w14:paraId="76D466FC"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261 days</w:t>
            </w:r>
          </w:p>
        </w:tc>
        <w:tc>
          <w:tcPr>
            <w:tcW w:w="832" w:type="dxa"/>
            <w:tcBorders>
              <w:top w:val="single" w:sz="6" w:space="0" w:color="AFB9C9"/>
              <w:left w:val="single" w:sz="6" w:space="0" w:color="AFB9C9"/>
              <w:bottom w:val="single" w:sz="6" w:space="0" w:color="AFB9C9"/>
              <w:right w:val="single" w:sz="6" w:space="0" w:color="AFB9C9"/>
            </w:tcBorders>
          </w:tcPr>
          <w:p w14:paraId="4D7FC862"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7/3/2023</w:t>
            </w:r>
          </w:p>
        </w:tc>
        <w:tc>
          <w:tcPr>
            <w:tcW w:w="832" w:type="dxa"/>
            <w:tcBorders>
              <w:top w:val="single" w:sz="6" w:space="0" w:color="AFB9C9"/>
              <w:left w:val="single" w:sz="6" w:space="0" w:color="AFB9C9"/>
              <w:bottom w:val="single" w:sz="6" w:space="0" w:color="AFB9C9"/>
              <w:right w:val="single" w:sz="6" w:space="0" w:color="AFB9C9"/>
            </w:tcBorders>
          </w:tcPr>
          <w:p w14:paraId="3A3734BD"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7/1/2024</w:t>
            </w:r>
          </w:p>
        </w:tc>
        <w:tc>
          <w:tcPr>
            <w:tcW w:w="4958" w:type="dxa"/>
            <w:tcBorders>
              <w:top w:val="single" w:sz="6" w:space="0" w:color="AFB9C9"/>
              <w:left w:val="single" w:sz="6" w:space="0" w:color="AFB9C9"/>
              <w:bottom w:val="single" w:sz="6" w:space="0" w:color="AFB9C9"/>
              <w:right w:val="single" w:sz="6" w:space="0" w:color="AFB9C9"/>
            </w:tcBorders>
          </w:tcPr>
          <w:p w14:paraId="72EF0808" w14:textId="77777777" w:rsidR="002F1187" w:rsidRPr="00A0339D" w:rsidRDefault="002F1187" w:rsidP="002F1187">
            <w:pPr>
              <w:pStyle w:val="TableParagraph"/>
              <w:rPr>
                <w:rFonts w:ascii="Arial Narrow" w:hAnsi="Arial Narrow"/>
                <w:szCs w:val="24"/>
              </w:rPr>
            </w:pPr>
          </w:p>
        </w:tc>
      </w:tr>
      <w:tr w:rsidR="002F1187" w:rsidRPr="00A0339D" w14:paraId="551CF5F3"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352243CE"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7E90070E"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24.11.3</w:t>
            </w:r>
          </w:p>
        </w:tc>
        <w:tc>
          <w:tcPr>
            <w:tcW w:w="4062" w:type="dxa"/>
            <w:tcBorders>
              <w:top w:val="single" w:sz="6" w:space="0" w:color="AFB9C9"/>
              <w:left w:val="single" w:sz="6" w:space="0" w:color="AFB9C9"/>
              <w:bottom w:val="single" w:sz="6" w:space="0" w:color="AFB9C9"/>
              <w:right w:val="single" w:sz="6" w:space="0" w:color="AFB9C9"/>
            </w:tcBorders>
          </w:tcPr>
          <w:p w14:paraId="766BA064"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CAA Science Testing Window</w:t>
            </w:r>
          </w:p>
        </w:tc>
        <w:tc>
          <w:tcPr>
            <w:tcW w:w="935" w:type="dxa"/>
            <w:tcBorders>
              <w:top w:val="single" w:sz="6" w:space="0" w:color="AFB9C9"/>
              <w:left w:val="single" w:sz="6" w:space="0" w:color="AFB9C9"/>
              <w:bottom w:val="single" w:sz="6" w:space="0" w:color="AFB9C9"/>
              <w:right w:val="single" w:sz="6" w:space="0" w:color="AFB9C9"/>
            </w:tcBorders>
          </w:tcPr>
          <w:p w14:paraId="19F5035B"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224 days</w:t>
            </w:r>
          </w:p>
        </w:tc>
        <w:tc>
          <w:tcPr>
            <w:tcW w:w="832" w:type="dxa"/>
            <w:tcBorders>
              <w:top w:val="single" w:sz="6" w:space="0" w:color="AFB9C9"/>
              <w:left w:val="single" w:sz="6" w:space="0" w:color="AFB9C9"/>
              <w:bottom w:val="single" w:sz="6" w:space="0" w:color="AFB9C9"/>
              <w:right w:val="single" w:sz="6" w:space="0" w:color="AFB9C9"/>
            </w:tcBorders>
          </w:tcPr>
          <w:p w14:paraId="678E8A9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9/6/2023</w:t>
            </w:r>
          </w:p>
        </w:tc>
        <w:tc>
          <w:tcPr>
            <w:tcW w:w="832" w:type="dxa"/>
            <w:tcBorders>
              <w:top w:val="single" w:sz="6" w:space="0" w:color="AFB9C9"/>
              <w:left w:val="single" w:sz="6" w:space="0" w:color="AFB9C9"/>
              <w:bottom w:val="single" w:sz="6" w:space="0" w:color="AFB9C9"/>
              <w:right w:val="single" w:sz="6" w:space="0" w:color="AFB9C9"/>
            </w:tcBorders>
          </w:tcPr>
          <w:p w14:paraId="62684043"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7/15/2024</w:t>
            </w:r>
          </w:p>
        </w:tc>
        <w:tc>
          <w:tcPr>
            <w:tcW w:w="4958" w:type="dxa"/>
            <w:tcBorders>
              <w:top w:val="single" w:sz="6" w:space="0" w:color="AFB9C9"/>
              <w:left w:val="single" w:sz="6" w:space="0" w:color="AFB9C9"/>
              <w:bottom w:val="single" w:sz="6" w:space="0" w:color="AFB9C9"/>
              <w:right w:val="single" w:sz="6" w:space="0" w:color="AFB9C9"/>
            </w:tcBorders>
          </w:tcPr>
          <w:p w14:paraId="54763004" w14:textId="77777777" w:rsidR="002F1187" w:rsidRPr="00A0339D" w:rsidRDefault="002F1187" w:rsidP="002F1187">
            <w:pPr>
              <w:pStyle w:val="TableParagraph"/>
              <w:rPr>
                <w:rFonts w:ascii="Arial Narrow" w:hAnsi="Arial Narrow"/>
                <w:szCs w:val="24"/>
              </w:rPr>
            </w:pPr>
          </w:p>
        </w:tc>
      </w:tr>
      <w:tr w:rsidR="002F1187" w:rsidRPr="00A0339D" w14:paraId="3470BAAD" w14:textId="77777777" w:rsidTr="00A0339D">
        <w:trPr>
          <w:trHeight w:val="359"/>
        </w:trPr>
        <w:tc>
          <w:tcPr>
            <w:tcW w:w="1070" w:type="dxa"/>
            <w:tcBorders>
              <w:top w:val="single" w:sz="6" w:space="0" w:color="AFB9C9"/>
              <w:left w:val="single" w:sz="6" w:space="0" w:color="AFB9C9"/>
              <w:bottom w:val="single" w:sz="6" w:space="0" w:color="AFB9C9"/>
              <w:right w:val="single" w:sz="6" w:space="0" w:color="AFB9C9"/>
            </w:tcBorders>
          </w:tcPr>
          <w:p w14:paraId="531445B7" w14:textId="77777777" w:rsidR="002F1187" w:rsidRPr="00A0339D" w:rsidRDefault="002F1187" w:rsidP="002F1187">
            <w:pPr>
              <w:pStyle w:val="TableParagraph"/>
              <w:spacing w:before="95"/>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4BC36089" w14:textId="77777777" w:rsidR="002F1187" w:rsidRPr="00A0339D" w:rsidRDefault="002F1187" w:rsidP="002F1187">
            <w:pPr>
              <w:pStyle w:val="TableParagraph"/>
              <w:spacing w:before="95"/>
              <w:ind w:left="25"/>
              <w:rPr>
                <w:rFonts w:ascii="Arial Narrow" w:hAnsi="Arial Narrow"/>
                <w:szCs w:val="24"/>
              </w:rPr>
            </w:pPr>
            <w:r w:rsidRPr="00A0339D">
              <w:rPr>
                <w:rFonts w:ascii="Arial Narrow" w:hAnsi="Arial Narrow"/>
                <w:w w:val="105"/>
                <w:szCs w:val="24"/>
              </w:rPr>
              <w:t>24.11.4</w:t>
            </w:r>
          </w:p>
        </w:tc>
        <w:tc>
          <w:tcPr>
            <w:tcW w:w="4062" w:type="dxa"/>
            <w:tcBorders>
              <w:top w:val="single" w:sz="6" w:space="0" w:color="AFB9C9"/>
              <w:left w:val="single" w:sz="6" w:space="0" w:color="AFB9C9"/>
              <w:bottom w:val="single" w:sz="6" w:space="0" w:color="AFB9C9"/>
              <w:right w:val="single" w:sz="6" w:space="0" w:color="AFB9C9"/>
            </w:tcBorders>
          </w:tcPr>
          <w:p w14:paraId="215B468E"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Smarter Summative, CAST, CAA ELA/Math, and CSA Testing</w:t>
            </w:r>
          </w:p>
          <w:p w14:paraId="45AE86CF" w14:textId="77777777" w:rsidR="002F1187" w:rsidRPr="00A0339D" w:rsidRDefault="002F1187" w:rsidP="002F1187">
            <w:pPr>
              <w:pStyle w:val="TableParagraph"/>
              <w:spacing w:before="16"/>
              <w:ind w:left="25"/>
              <w:rPr>
                <w:rFonts w:ascii="Arial Narrow" w:hAnsi="Arial Narrow"/>
                <w:szCs w:val="24"/>
              </w:rPr>
            </w:pPr>
            <w:r w:rsidRPr="00A0339D">
              <w:rPr>
                <w:rFonts w:ascii="Arial Narrow" w:hAnsi="Arial Narrow"/>
                <w:w w:val="105"/>
                <w:szCs w:val="24"/>
              </w:rPr>
              <w:t>Window</w:t>
            </w:r>
          </w:p>
        </w:tc>
        <w:tc>
          <w:tcPr>
            <w:tcW w:w="935" w:type="dxa"/>
            <w:tcBorders>
              <w:top w:val="single" w:sz="6" w:space="0" w:color="AFB9C9"/>
              <w:left w:val="single" w:sz="6" w:space="0" w:color="AFB9C9"/>
              <w:bottom w:val="single" w:sz="6" w:space="0" w:color="AFB9C9"/>
              <w:right w:val="single" w:sz="6" w:space="0" w:color="AFB9C9"/>
            </w:tcBorders>
          </w:tcPr>
          <w:p w14:paraId="53768924" w14:textId="77777777" w:rsidR="002F1187" w:rsidRPr="00A0339D" w:rsidRDefault="002F1187" w:rsidP="002F1187">
            <w:pPr>
              <w:pStyle w:val="TableParagraph"/>
              <w:spacing w:before="95"/>
              <w:ind w:left="26"/>
              <w:rPr>
                <w:rFonts w:ascii="Arial Narrow" w:hAnsi="Arial Narrow"/>
                <w:szCs w:val="24"/>
              </w:rPr>
            </w:pPr>
            <w:r w:rsidRPr="00A0339D">
              <w:rPr>
                <w:rFonts w:ascii="Arial Narrow" w:hAnsi="Arial Narrow"/>
                <w:w w:val="105"/>
                <w:szCs w:val="24"/>
              </w:rPr>
              <w:t>134 days</w:t>
            </w:r>
          </w:p>
        </w:tc>
        <w:tc>
          <w:tcPr>
            <w:tcW w:w="832" w:type="dxa"/>
            <w:tcBorders>
              <w:top w:val="single" w:sz="6" w:space="0" w:color="AFB9C9"/>
              <w:left w:val="single" w:sz="6" w:space="0" w:color="AFB9C9"/>
              <w:bottom w:val="single" w:sz="6" w:space="0" w:color="AFB9C9"/>
              <w:right w:val="single" w:sz="6" w:space="0" w:color="AFB9C9"/>
            </w:tcBorders>
          </w:tcPr>
          <w:p w14:paraId="05781109" w14:textId="77777777" w:rsidR="002F1187" w:rsidRPr="00A0339D" w:rsidRDefault="002F1187" w:rsidP="002F1187">
            <w:pPr>
              <w:pStyle w:val="TableParagraph"/>
              <w:spacing w:before="95"/>
              <w:ind w:right="2"/>
              <w:jc w:val="right"/>
              <w:rPr>
                <w:rFonts w:ascii="Arial Narrow" w:hAnsi="Arial Narrow"/>
                <w:szCs w:val="24"/>
              </w:rPr>
            </w:pPr>
            <w:r w:rsidRPr="00A0339D">
              <w:rPr>
                <w:rFonts w:ascii="Arial Narrow" w:hAnsi="Arial Narrow"/>
                <w:szCs w:val="24"/>
              </w:rPr>
              <w:t>1/10/2024</w:t>
            </w:r>
          </w:p>
        </w:tc>
        <w:tc>
          <w:tcPr>
            <w:tcW w:w="832" w:type="dxa"/>
            <w:tcBorders>
              <w:top w:val="single" w:sz="6" w:space="0" w:color="AFB9C9"/>
              <w:left w:val="single" w:sz="6" w:space="0" w:color="AFB9C9"/>
              <w:bottom w:val="single" w:sz="6" w:space="0" w:color="AFB9C9"/>
              <w:right w:val="single" w:sz="6" w:space="0" w:color="AFB9C9"/>
            </w:tcBorders>
          </w:tcPr>
          <w:p w14:paraId="6A322969" w14:textId="77777777" w:rsidR="002F1187" w:rsidRPr="00A0339D" w:rsidRDefault="002F1187" w:rsidP="002F1187">
            <w:pPr>
              <w:pStyle w:val="TableParagraph"/>
              <w:spacing w:before="95"/>
              <w:ind w:right="1"/>
              <w:jc w:val="right"/>
              <w:rPr>
                <w:rFonts w:ascii="Arial Narrow" w:hAnsi="Arial Narrow"/>
                <w:szCs w:val="24"/>
              </w:rPr>
            </w:pPr>
            <w:r w:rsidRPr="00A0339D">
              <w:rPr>
                <w:rFonts w:ascii="Arial Narrow" w:hAnsi="Arial Narrow"/>
                <w:szCs w:val="24"/>
              </w:rPr>
              <w:t>7/15/2024</w:t>
            </w:r>
          </w:p>
        </w:tc>
        <w:tc>
          <w:tcPr>
            <w:tcW w:w="4958" w:type="dxa"/>
            <w:tcBorders>
              <w:top w:val="single" w:sz="6" w:space="0" w:color="AFB9C9"/>
              <w:left w:val="single" w:sz="6" w:space="0" w:color="AFB9C9"/>
              <w:bottom w:val="single" w:sz="6" w:space="0" w:color="AFB9C9"/>
              <w:right w:val="single" w:sz="6" w:space="0" w:color="AFB9C9"/>
            </w:tcBorders>
          </w:tcPr>
          <w:p w14:paraId="216B8241" w14:textId="77777777" w:rsidR="002F1187" w:rsidRPr="00A0339D" w:rsidRDefault="002F1187" w:rsidP="002F1187">
            <w:pPr>
              <w:pStyle w:val="TableParagraph"/>
              <w:rPr>
                <w:rFonts w:ascii="Arial Narrow" w:hAnsi="Arial Narrow"/>
                <w:szCs w:val="24"/>
              </w:rPr>
            </w:pPr>
          </w:p>
        </w:tc>
      </w:tr>
      <w:tr w:rsidR="002F1187" w:rsidRPr="00A0339D" w14:paraId="08BB7BD7" w14:textId="77777777" w:rsidTr="00A0339D">
        <w:trPr>
          <w:trHeight w:val="359"/>
        </w:trPr>
        <w:tc>
          <w:tcPr>
            <w:tcW w:w="1070" w:type="dxa"/>
            <w:tcBorders>
              <w:top w:val="single" w:sz="6" w:space="0" w:color="AFB9C9"/>
              <w:left w:val="single" w:sz="6" w:space="0" w:color="AFB9C9"/>
              <w:bottom w:val="single" w:sz="6" w:space="0" w:color="AFB9C9"/>
              <w:right w:val="single" w:sz="6" w:space="0" w:color="AFB9C9"/>
            </w:tcBorders>
          </w:tcPr>
          <w:p w14:paraId="63B64820" w14:textId="77777777" w:rsidR="002F1187" w:rsidRPr="00A0339D" w:rsidRDefault="002F1187" w:rsidP="002F1187">
            <w:pPr>
              <w:pStyle w:val="TableParagraph"/>
              <w:spacing w:before="95"/>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62F9E630" w14:textId="77777777" w:rsidR="002F1187" w:rsidRPr="00A0339D" w:rsidRDefault="002F1187" w:rsidP="002F1187">
            <w:pPr>
              <w:pStyle w:val="TableParagraph"/>
              <w:spacing w:before="95"/>
              <w:ind w:left="25"/>
              <w:rPr>
                <w:rFonts w:ascii="Arial Narrow" w:hAnsi="Arial Narrow"/>
                <w:szCs w:val="24"/>
              </w:rPr>
            </w:pPr>
            <w:r w:rsidRPr="00A0339D">
              <w:rPr>
                <w:rFonts w:ascii="Arial Narrow" w:hAnsi="Arial Narrow"/>
                <w:w w:val="105"/>
                <w:szCs w:val="24"/>
              </w:rPr>
              <w:t>24.11.5</w:t>
            </w:r>
          </w:p>
        </w:tc>
        <w:tc>
          <w:tcPr>
            <w:tcW w:w="4062" w:type="dxa"/>
            <w:tcBorders>
              <w:top w:val="single" w:sz="6" w:space="0" w:color="AFB9C9"/>
              <w:left w:val="single" w:sz="6" w:space="0" w:color="AFB9C9"/>
              <w:bottom w:val="single" w:sz="6" w:space="0" w:color="AFB9C9"/>
              <w:right w:val="single" w:sz="6" w:space="0" w:color="AFB9C9"/>
            </w:tcBorders>
          </w:tcPr>
          <w:p w14:paraId="2800B53A" w14:textId="77777777" w:rsidR="002F1187" w:rsidRPr="00A0339D" w:rsidRDefault="002F1187" w:rsidP="002F1187">
            <w:pPr>
              <w:pStyle w:val="TableParagraph"/>
              <w:spacing w:before="95"/>
              <w:ind w:left="226"/>
              <w:rPr>
                <w:rFonts w:ascii="Arial Narrow" w:hAnsi="Arial Narrow"/>
                <w:szCs w:val="24"/>
              </w:rPr>
            </w:pPr>
            <w:r w:rsidRPr="00A0339D">
              <w:rPr>
                <w:rFonts w:ascii="Arial Narrow" w:hAnsi="Arial Narrow"/>
                <w:w w:val="105"/>
                <w:szCs w:val="24"/>
              </w:rPr>
              <w:t>Summative ELPAC and Summative Alt ELPAC Testing Window</w:t>
            </w:r>
          </w:p>
        </w:tc>
        <w:tc>
          <w:tcPr>
            <w:tcW w:w="935" w:type="dxa"/>
            <w:tcBorders>
              <w:top w:val="single" w:sz="6" w:space="0" w:color="AFB9C9"/>
              <w:left w:val="single" w:sz="6" w:space="0" w:color="AFB9C9"/>
              <w:bottom w:val="single" w:sz="6" w:space="0" w:color="AFB9C9"/>
              <w:right w:val="single" w:sz="6" w:space="0" w:color="AFB9C9"/>
            </w:tcBorders>
          </w:tcPr>
          <w:p w14:paraId="3E353A3A" w14:textId="77777777" w:rsidR="002F1187" w:rsidRPr="00A0339D" w:rsidRDefault="002F1187" w:rsidP="002F1187">
            <w:pPr>
              <w:pStyle w:val="TableParagraph"/>
              <w:spacing w:before="95"/>
              <w:ind w:left="25"/>
              <w:rPr>
                <w:rFonts w:ascii="Arial Narrow" w:hAnsi="Arial Narrow"/>
                <w:szCs w:val="24"/>
              </w:rPr>
            </w:pPr>
            <w:r w:rsidRPr="00A0339D">
              <w:rPr>
                <w:rFonts w:ascii="Arial Narrow" w:hAnsi="Arial Narrow"/>
                <w:w w:val="105"/>
                <w:szCs w:val="24"/>
              </w:rPr>
              <w:t>86 days</w:t>
            </w:r>
          </w:p>
        </w:tc>
        <w:tc>
          <w:tcPr>
            <w:tcW w:w="832" w:type="dxa"/>
            <w:tcBorders>
              <w:top w:val="single" w:sz="6" w:space="0" w:color="AFB9C9"/>
              <w:left w:val="single" w:sz="6" w:space="0" w:color="AFB9C9"/>
              <w:bottom w:val="single" w:sz="6" w:space="0" w:color="AFB9C9"/>
              <w:right w:val="single" w:sz="6" w:space="0" w:color="AFB9C9"/>
            </w:tcBorders>
          </w:tcPr>
          <w:p w14:paraId="1B0799D7" w14:textId="77777777" w:rsidR="002F1187" w:rsidRPr="00A0339D" w:rsidRDefault="002F1187" w:rsidP="002F1187">
            <w:pPr>
              <w:pStyle w:val="TableParagraph"/>
              <w:spacing w:before="95"/>
              <w:ind w:right="2"/>
              <w:jc w:val="right"/>
              <w:rPr>
                <w:rFonts w:ascii="Arial Narrow" w:hAnsi="Arial Narrow"/>
                <w:szCs w:val="24"/>
              </w:rPr>
            </w:pPr>
            <w:r w:rsidRPr="00A0339D">
              <w:rPr>
                <w:rFonts w:ascii="Arial Narrow" w:hAnsi="Arial Narrow"/>
                <w:szCs w:val="24"/>
              </w:rPr>
              <w:t>2/1/2024</w:t>
            </w:r>
          </w:p>
        </w:tc>
        <w:tc>
          <w:tcPr>
            <w:tcW w:w="832" w:type="dxa"/>
            <w:tcBorders>
              <w:top w:val="single" w:sz="6" w:space="0" w:color="AFB9C9"/>
              <w:left w:val="single" w:sz="6" w:space="0" w:color="AFB9C9"/>
              <w:bottom w:val="single" w:sz="6" w:space="0" w:color="AFB9C9"/>
              <w:right w:val="single" w:sz="6" w:space="0" w:color="AFB9C9"/>
            </w:tcBorders>
          </w:tcPr>
          <w:p w14:paraId="0DA58D9F" w14:textId="77777777" w:rsidR="002F1187" w:rsidRPr="00A0339D" w:rsidRDefault="002F1187" w:rsidP="002F1187">
            <w:pPr>
              <w:pStyle w:val="TableParagraph"/>
              <w:spacing w:before="95"/>
              <w:ind w:right="1"/>
              <w:jc w:val="right"/>
              <w:rPr>
                <w:rFonts w:ascii="Arial Narrow" w:hAnsi="Arial Narrow"/>
                <w:szCs w:val="24"/>
              </w:rPr>
            </w:pPr>
            <w:r w:rsidRPr="00A0339D">
              <w:rPr>
                <w:rFonts w:ascii="Arial Narrow" w:hAnsi="Arial Narrow"/>
                <w:szCs w:val="24"/>
              </w:rPr>
              <w:t>5/30/2024</w:t>
            </w:r>
          </w:p>
        </w:tc>
        <w:tc>
          <w:tcPr>
            <w:tcW w:w="4958" w:type="dxa"/>
            <w:tcBorders>
              <w:top w:val="single" w:sz="6" w:space="0" w:color="AFB9C9"/>
              <w:left w:val="single" w:sz="6" w:space="0" w:color="AFB9C9"/>
              <w:bottom w:val="single" w:sz="6" w:space="0" w:color="AFB9C9"/>
              <w:right w:val="single" w:sz="6" w:space="0" w:color="AFB9C9"/>
            </w:tcBorders>
          </w:tcPr>
          <w:p w14:paraId="2336CF4D" w14:textId="77777777" w:rsidR="002F1187" w:rsidRPr="00A0339D" w:rsidRDefault="002F1187" w:rsidP="002F1187">
            <w:pPr>
              <w:pStyle w:val="TableParagraph"/>
              <w:rPr>
                <w:rFonts w:ascii="Arial Narrow" w:hAnsi="Arial Narrow"/>
                <w:szCs w:val="24"/>
              </w:rPr>
            </w:pPr>
          </w:p>
        </w:tc>
      </w:tr>
      <w:tr w:rsidR="002F1187" w:rsidRPr="00A0339D" w14:paraId="123D464D"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1B8AA9CB"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31A09D8C"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24.12</w:t>
            </w:r>
          </w:p>
        </w:tc>
        <w:tc>
          <w:tcPr>
            <w:tcW w:w="4062" w:type="dxa"/>
            <w:tcBorders>
              <w:top w:val="single" w:sz="6" w:space="0" w:color="AFB9C9"/>
              <w:left w:val="single" w:sz="6" w:space="0" w:color="AFB9C9"/>
              <w:bottom w:val="single" w:sz="6" w:space="0" w:color="AFB9C9"/>
              <w:right w:val="single" w:sz="6" w:space="0" w:color="AFB9C9"/>
            </w:tcBorders>
          </w:tcPr>
          <w:p w14:paraId="79C8E4AA"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Meetings, Research, and Special Projects</w:t>
            </w:r>
          </w:p>
        </w:tc>
        <w:tc>
          <w:tcPr>
            <w:tcW w:w="935" w:type="dxa"/>
            <w:tcBorders>
              <w:top w:val="single" w:sz="6" w:space="0" w:color="AFB9C9"/>
              <w:left w:val="single" w:sz="6" w:space="0" w:color="AFB9C9"/>
              <w:bottom w:val="single" w:sz="6" w:space="0" w:color="AFB9C9"/>
              <w:right w:val="single" w:sz="6" w:space="0" w:color="AFB9C9"/>
            </w:tcBorders>
          </w:tcPr>
          <w:p w14:paraId="2AF941AC" w14:textId="77777777" w:rsidR="002F1187" w:rsidRPr="00A0339D" w:rsidRDefault="002F1187" w:rsidP="002F1187">
            <w:pPr>
              <w:pStyle w:val="TableParagraph"/>
              <w:ind w:left="26"/>
              <w:rPr>
                <w:rFonts w:ascii="Arial Narrow" w:hAnsi="Arial Narrow"/>
                <w:b/>
                <w:szCs w:val="24"/>
              </w:rPr>
            </w:pPr>
            <w:r w:rsidRPr="00A0339D">
              <w:rPr>
                <w:rFonts w:ascii="Arial Narrow" w:hAnsi="Arial Narrow"/>
                <w:b/>
                <w:w w:val="105"/>
                <w:szCs w:val="24"/>
              </w:rPr>
              <w:t>240 days</w:t>
            </w:r>
          </w:p>
        </w:tc>
        <w:tc>
          <w:tcPr>
            <w:tcW w:w="832" w:type="dxa"/>
            <w:tcBorders>
              <w:top w:val="single" w:sz="6" w:space="0" w:color="AFB9C9"/>
              <w:left w:val="single" w:sz="6" w:space="0" w:color="AFB9C9"/>
              <w:bottom w:val="single" w:sz="6" w:space="0" w:color="AFB9C9"/>
              <w:right w:val="single" w:sz="6" w:space="0" w:color="AFB9C9"/>
            </w:tcBorders>
          </w:tcPr>
          <w:p w14:paraId="37593D53" w14:textId="77777777" w:rsidR="002F1187" w:rsidRPr="00A0339D" w:rsidRDefault="002F1187" w:rsidP="002F1187">
            <w:pPr>
              <w:pStyle w:val="TableParagraph"/>
              <w:ind w:right="2"/>
              <w:jc w:val="right"/>
              <w:rPr>
                <w:rFonts w:ascii="Arial Narrow" w:hAnsi="Arial Narrow"/>
                <w:b/>
                <w:szCs w:val="24"/>
              </w:rPr>
            </w:pPr>
            <w:r w:rsidRPr="00A0339D">
              <w:rPr>
                <w:rFonts w:ascii="Arial Narrow" w:hAnsi="Arial Narrow"/>
                <w:b/>
                <w:szCs w:val="24"/>
              </w:rPr>
              <w:t>7/3/2023</w:t>
            </w:r>
          </w:p>
        </w:tc>
        <w:tc>
          <w:tcPr>
            <w:tcW w:w="832" w:type="dxa"/>
            <w:tcBorders>
              <w:top w:val="single" w:sz="6" w:space="0" w:color="AFB9C9"/>
              <w:left w:val="single" w:sz="6" w:space="0" w:color="AFB9C9"/>
              <w:bottom w:val="single" w:sz="6" w:space="0" w:color="AFB9C9"/>
              <w:right w:val="single" w:sz="6" w:space="0" w:color="AFB9C9"/>
            </w:tcBorders>
          </w:tcPr>
          <w:p w14:paraId="75926AD2" w14:textId="77777777" w:rsidR="002F1187" w:rsidRPr="00A0339D" w:rsidRDefault="002F1187" w:rsidP="002F1187">
            <w:pPr>
              <w:pStyle w:val="TableParagraph"/>
              <w:ind w:right="1"/>
              <w:jc w:val="right"/>
              <w:rPr>
                <w:rFonts w:ascii="Arial Narrow" w:hAnsi="Arial Narrow"/>
                <w:b/>
                <w:szCs w:val="24"/>
              </w:rPr>
            </w:pPr>
            <w:r w:rsidRPr="00A0339D">
              <w:rPr>
                <w:rFonts w:ascii="Arial Narrow" w:hAnsi="Arial Narrow"/>
                <w:b/>
                <w:szCs w:val="24"/>
              </w:rPr>
              <w:t>5/31/2024</w:t>
            </w:r>
          </w:p>
        </w:tc>
        <w:tc>
          <w:tcPr>
            <w:tcW w:w="4958" w:type="dxa"/>
            <w:tcBorders>
              <w:top w:val="single" w:sz="6" w:space="0" w:color="AFB9C9"/>
              <w:left w:val="single" w:sz="6" w:space="0" w:color="AFB9C9"/>
              <w:bottom w:val="single" w:sz="6" w:space="0" w:color="AFB9C9"/>
              <w:right w:val="single" w:sz="6" w:space="0" w:color="AFB9C9"/>
            </w:tcBorders>
          </w:tcPr>
          <w:p w14:paraId="0D18FA0C" w14:textId="77777777" w:rsidR="002F1187" w:rsidRPr="00A0339D" w:rsidRDefault="002F1187" w:rsidP="002F1187">
            <w:pPr>
              <w:pStyle w:val="TableParagraph"/>
              <w:rPr>
                <w:rFonts w:ascii="Arial Narrow" w:hAnsi="Arial Narrow"/>
                <w:szCs w:val="24"/>
              </w:rPr>
            </w:pPr>
          </w:p>
        </w:tc>
      </w:tr>
      <w:tr w:rsidR="002F1187" w:rsidRPr="00A0339D" w14:paraId="592B8F25"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3BEA454"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53B318BC"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24.12.1</w:t>
            </w:r>
          </w:p>
        </w:tc>
        <w:tc>
          <w:tcPr>
            <w:tcW w:w="4062" w:type="dxa"/>
            <w:tcBorders>
              <w:top w:val="single" w:sz="6" w:space="0" w:color="AFB9C9"/>
              <w:left w:val="single" w:sz="6" w:space="0" w:color="AFB9C9"/>
              <w:bottom w:val="single" w:sz="6" w:space="0" w:color="AFB9C9"/>
              <w:right w:val="single" w:sz="6" w:space="0" w:color="AFB9C9"/>
            </w:tcBorders>
          </w:tcPr>
          <w:p w14:paraId="18C8C58E"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SBE Meetings</w:t>
            </w:r>
          </w:p>
        </w:tc>
        <w:tc>
          <w:tcPr>
            <w:tcW w:w="935" w:type="dxa"/>
            <w:tcBorders>
              <w:top w:val="single" w:sz="6" w:space="0" w:color="AFB9C9"/>
              <w:left w:val="single" w:sz="6" w:space="0" w:color="AFB9C9"/>
              <w:bottom w:val="single" w:sz="6" w:space="0" w:color="AFB9C9"/>
              <w:right w:val="single" w:sz="6" w:space="0" w:color="AFB9C9"/>
            </w:tcBorders>
          </w:tcPr>
          <w:p w14:paraId="694FA995"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12 mons</w:t>
            </w:r>
          </w:p>
        </w:tc>
        <w:tc>
          <w:tcPr>
            <w:tcW w:w="832" w:type="dxa"/>
            <w:tcBorders>
              <w:top w:val="single" w:sz="6" w:space="0" w:color="AFB9C9"/>
              <w:left w:val="single" w:sz="6" w:space="0" w:color="AFB9C9"/>
              <w:bottom w:val="single" w:sz="6" w:space="0" w:color="AFB9C9"/>
              <w:right w:val="single" w:sz="6" w:space="0" w:color="AFB9C9"/>
            </w:tcBorders>
          </w:tcPr>
          <w:p w14:paraId="3029A088"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7/3/2023</w:t>
            </w:r>
          </w:p>
        </w:tc>
        <w:tc>
          <w:tcPr>
            <w:tcW w:w="832" w:type="dxa"/>
            <w:tcBorders>
              <w:top w:val="single" w:sz="6" w:space="0" w:color="AFB9C9"/>
              <w:left w:val="single" w:sz="6" w:space="0" w:color="AFB9C9"/>
              <w:bottom w:val="single" w:sz="6" w:space="0" w:color="AFB9C9"/>
              <w:right w:val="single" w:sz="6" w:space="0" w:color="AFB9C9"/>
            </w:tcBorders>
          </w:tcPr>
          <w:p w14:paraId="48004E5C"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5/31/2024</w:t>
            </w:r>
          </w:p>
        </w:tc>
        <w:tc>
          <w:tcPr>
            <w:tcW w:w="4958" w:type="dxa"/>
            <w:tcBorders>
              <w:top w:val="single" w:sz="6" w:space="0" w:color="AFB9C9"/>
              <w:left w:val="single" w:sz="6" w:space="0" w:color="AFB9C9"/>
              <w:bottom w:val="single" w:sz="6" w:space="0" w:color="AFB9C9"/>
              <w:right w:val="single" w:sz="6" w:space="0" w:color="AFB9C9"/>
            </w:tcBorders>
          </w:tcPr>
          <w:p w14:paraId="4ECAE7CD" w14:textId="77777777" w:rsidR="002F1187" w:rsidRPr="00A0339D" w:rsidRDefault="002F1187" w:rsidP="002F1187">
            <w:pPr>
              <w:pStyle w:val="TableParagraph"/>
              <w:rPr>
                <w:rFonts w:ascii="Arial Narrow" w:hAnsi="Arial Narrow"/>
                <w:szCs w:val="24"/>
              </w:rPr>
            </w:pPr>
          </w:p>
        </w:tc>
      </w:tr>
      <w:tr w:rsidR="002F1187" w:rsidRPr="00A0339D" w14:paraId="63B3FA87"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771F58F4"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08A472AB"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24.12.2</w:t>
            </w:r>
          </w:p>
        </w:tc>
        <w:tc>
          <w:tcPr>
            <w:tcW w:w="4062" w:type="dxa"/>
            <w:tcBorders>
              <w:top w:val="single" w:sz="6" w:space="0" w:color="AFB9C9"/>
              <w:left w:val="single" w:sz="6" w:space="0" w:color="AFB9C9"/>
              <w:bottom w:val="single" w:sz="6" w:space="0" w:color="AFB9C9"/>
              <w:right w:val="single" w:sz="6" w:space="0" w:color="AFB9C9"/>
            </w:tcBorders>
          </w:tcPr>
          <w:p w14:paraId="27CFBE7F"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TAG Meetings</w:t>
            </w:r>
          </w:p>
        </w:tc>
        <w:tc>
          <w:tcPr>
            <w:tcW w:w="935" w:type="dxa"/>
            <w:tcBorders>
              <w:top w:val="single" w:sz="6" w:space="0" w:color="AFB9C9"/>
              <w:left w:val="single" w:sz="6" w:space="0" w:color="AFB9C9"/>
              <w:bottom w:val="single" w:sz="6" w:space="0" w:color="AFB9C9"/>
              <w:right w:val="single" w:sz="6" w:space="0" w:color="AFB9C9"/>
            </w:tcBorders>
          </w:tcPr>
          <w:p w14:paraId="67CBE6B3"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12 mons</w:t>
            </w:r>
          </w:p>
        </w:tc>
        <w:tc>
          <w:tcPr>
            <w:tcW w:w="832" w:type="dxa"/>
            <w:tcBorders>
              <w:top w:val="single" w:sz="6" w:space="0" w:color="AFB9C9"/>
              <w:left w:val="single" w:sz="6" w:space="0" w:color="AFB9C9"/>
              <w:bottom w:val="single" w:sz="6" w:space="0" w:color="AFB9C9"/>
              <w:right w:val="single" w:sz="6" w:space="0" w:color="AFB9C9"/>
            </w:tcBorders>
          </w:tcPr>
          <w:p w14:paraId="145E55B2"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7/3/2023</w:t>
            </w:r>
          </w:p>
        </w:tc>
        <w:tc>
          <w:tcPr>
            <w:tcW w:w="832" w:type="dxa"/>
            <w:tcBorders>
              <w:top w:val="single" w:sz="6" w:space="0" w:color="AFB9C9"/>
              <w:left w:val="single" w:sz="6" w:space="0" w:color="AFB9C9"/>
              <w:bottom w:val="single" w:sz="6" w:space="0" w:color="AFB9C9"/>
              <w:right w:val="single" w:sz="6" w:space="0" w:color="AFB9C9"/>
            </w:tcBorders>
          </w:tcPr>
          <w:p w14:paraId="020A3A07"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5/31/2024</w:t>
            </w:r>
          </w:p>
        </w:tc>
        <w:tc>
          <w:tcPr>
            <w:tcW w:w="4958" w:type="dxa"/>
            <w:tcBorders>
              <w:top w:val="single" w:sz="6" w:space="0" w:color="AFB9C9"/>
              <w:left w:val="single" w:sz="6" w:space="0" w:color="AFB9C9"/>
              <w:bottom w:val="single" w:sz="6" w:space="0" w:color="AFB9C9"/>
              <w:right w:val="single" w:sz="6" w:space="0" w:color="AFB9C9"/>
            </w:tcBorders>
          </w:tcPr>
          <w:p w14:paraId="5D60C009" w14:textId="77777777" w:rsidR="002F1187" w:rsidRPr="00A0339D" w:rsidRDefault="002F1187" w:rsidP="002F1187">
            <w:pPr>
              <w:pStyle w:val="TableParagraph"/>
              <w:rPr>
                <w:rFonts w:ascii="Arial Narrow" w:hAnsi="Arial Narrow"/>
                <w:szCs w:val="24"/>
              </w:rPr>
            </w:pPr>
          </w:p>
        </w:tc>
      </w:tr>
      <w:tr w:rsidR="002F1187" w:rsidRPr="00A0339D" w14:paraId="533DFEB5"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0A9EF50C"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2023–2024</w:t>
            </w:r>
          </w:p>
        </w:tc>
        <w:tc>
          <w:tcPr>
            <w:tcW w:w="688" w:type="dxa"/>
            <w:tcBorders>
              <w:top w:val="single" w:sz="6" w:space="0" w:color="AFB9C9"/>
              <w:left w:val="single" w:sz="6" w:space="0" w:color="AFB9C9"/>
              <w:bottom w:val="single" w:sz="6" w:space="0" w:color="AFB9C9"/>
              <w:right w:val="single" w:sz="6" w:space="0" w:color="AFB9C9"/>
            </w:tcBorders>
          </w:tcPr>
          <w:p w14:paraId="0F2B8556"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24.12.3</w:t>
            </w:r>
          </w:p>
        </w:tc>
        <w:tc>
          <w:tcPr>
            <w:tcW w:w="4062" w:type="dxa"/>
            <w:tcBorders>
              <w:top w:val="single" w:sz="6" w:space="0" w:color="AFB9C9"/>
              <w:left w:val="single" w:sz="6" w:space="0" w:color="AFB9C9"/>
              <w:bottom w:val="single" w:sz="6" w:space="0" w:color="AFB9C9"/>
              <w:right w:val="single" w:sz="6" w:space="0" w:color="AFB9C9"/>
            </w:tcBorders>
          </w:tcPr>
          <w:p w14:paraId="13A6DBA8"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Special Studies and Research Projects</w:t>
            </w:r>
          </w:p>
        </w:tc>
        <w:tc>
          <w:tcPr>
            <w:tcW w:w="935" w:type="dxa"/>
            <w:tcBorders>
              <w:top w:val="single" w:sz="6" w:space="0" w:color="AFB9C9"/>
              <w:left w:val="single" w:sz="6" w:space="0" w:color="AFB9C9"/>
              <w:bottom w:val="single" w:sz="6" w:space="0" w:color="AFB9C9"/>
              <w:right w:val="single" w:sz="6" w:space="0" w:color="AFB9C9"/>
            </w:tcBorders>
          </w:tcPr>
          <w:p w14:paraId="03458457"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12 mons</w:t>
            </w:r>
          </w:p>
        </w:tc>
        <w:tc>
          <w:tcPr>
            <w:tcW w:w="832" w:type="dxa"/>
            <w:tcBorders>
              <w:top w:val="single" w:sz="6" w:space="0" w:color="AFB9C9"/>
              <w:left w:val="single" w:sz="6" w:space="0" w:color="AFB9C9"/>
              <w:bottom w:val="single" w:sz="6" w:space="0" w:color="AFB9C9"/>
              <w:right w:val="single" w:sz="6" w:space="0" w:color="AFB9C9"/>
            </w:tcBorders>
          </w:tcPr>
          <w:p w14:paraId="1CF2BBF3"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7/3/2023</w:t>
            </w:r>
          </w:p>
        </w:tc>
        <w:tc>
          <w:tcPr>
            <w:tcW w:w="832" w:type="dxa"/>
            <w:tcBorders>
              <w:top w:val="single" w:sz="6" w:space="0" w:color="AFB9C9"/>
              <w:left w:val="single" w:sz="6" w:space="0" w:color="AFB9C9"/>
              <w:bottom w:val="single" w:sz="6" w:space="0" w:color="AFB9C9"/>
              <w:right w:val="single" w:sz="6" w:space="0" w:color="AFB9C9"/>
            </w:tcBorders>
          </w:tcPr>
          <w:p w14:paraId="2721118D"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5/31/2024</w:t>
            </w:r>
          </w:p>
        </w:tc>
        <w:tc>
          <w:tcPr>
            <w:tcW w:w="4958" w:type="dxa"/>
            <w:tcBorders>
              <w:top w:val="single" w:sz="6" w:space="0" w:color="AFB9C9"/>
              <w:left w:val="single" w:sz="6" w:space="0" w:color="AFB9C9"/>
              <w:bottom w:val="single" w:sz="6" w:space="0" w:color="AFB9C9"/>
              <w:right w:val="single" w:sz="6" w:space="0" w:color="AFB9C9"/>
            </w:tcBorders>
          </w:tcPr>
          <w:p w14:paraId="3AAB2883" w14:textId="77777777" w:rsidR="002F1187" w:rsidRPr="00A0339D" w:rsidRDefault="002F1187" w:rsidP="002F1187">
            <w:pPr>
              <w:pStyle w:val="TableParagraph"/>
              <w:rPr>
                <w:rFonts w:ascii="Arial Narrow" w:hAnsi="Arial Narrow"/>
                <w:szCs w:val="24"/>
              </w:rPr>
            </w:pPr>
          </w:p>
        </w:tc>
      </w:tr>
    </w:tbl>
    <w:p w14:paraId="0C614CC9" w14:textId="77777777" w:rsidR="002F1187" w:rsidRDefault="002F1187" w:rsidP="002F1187">
      <w:pPr>
        <w:rPr>
          <w:rFonts w:ascii="Times New Roman"/>
          <w:sz w:val="10"/>
        </w:rPr>
        <w:sectPr w:rsidR="002F1187" w:rsidSect="00064CFF">
          <w:pgSz w:w="20160" w:h="12240" w:orient="landscape" w:code="5"/>
          <w:pgMar w:top="1060" w:right="900" w:bottom="800" w:left="900" w:header="647" w:footer="611" w:gutter="0"/>
          <w:cols w:space="720"/>
          <w:docGrid w:linePitch="326"/>
        </w:sectPr>
      </w:pPr>
    </w:p>
    <w:tbl>
      <w:tblPr>
        <w:tblW w:w="5000" w:type="pct"/>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468"/>
        <w:gridCol w:w="943"/>
        <w:gridCol w:w="5570"/>
        <w:gridCol w:w="1282"/>
        <w:gridCol w:w="1141"/>
        <w:gridCol w:w="1141"/>
        <w:gridCol w:w="6799"/>
      </w:tblGrid>
      <w:tr w:rsidR="002F1187" w:rsidRPr="00A0339D" w14:paraId="0891FF71" w14:textId="77777777" w:rsidTr="00A0339D">
        <w:trPr>
          <w:cantSplit/>
          <w:trHeight w:val="172"/>
          <w:tblHeader/>
        </w:trPr>
        <w:tc>
          <w:tcPr>
            <w:tcW w:w="1070" w:type="dxa"/>
            <w:tcBorders>
              <w:bottom w:val="single" w:sz="6" w:space="0" w:color="AFB9C9"/>
            </w:tcBorders>
            <w:shd w:val="clear" w:color="auto" w:fill="DCE0E5"/>
          </w:tcPr>
          <w:p w14:paraId="0BCB6522" w14:textId="77777777" w:rsidR="002F1187" w:rsidRPr="00A0339D" w:rsidRDefault="002F1187" w:rsidP="002F1187">
            <w:pPr>
              <w:pStyle w:val="TableParagraph"/>
              <w:spacing w:before="9" w:line="143" w:lineRule="exact"/>
              <w:ind w:left="232"/>
              <w:rPr>
                <w:rFonts w:ascii="Arial Narrow" w:hAnsi="Arial Narrow"/>
                <w:szCs w:val="24"/>
              </w:rPr>
            </w:pPr>
            <w:r w:rsidRPr="00A0339D">
              <w:rPr>
                <w:rFonts w:ascii="Arial Narrow" w:hAnsi="Arial Narrow"/>
                <w:color w:val="353535"/>
                <w:w w:val="105"/>
                <w:szCs w:val="24"/>
              </w:rPr>
              <w:t>Admin Year</w:t>
            </w:r>
          </w:p>
        </w:tc>
        <w:tc>
          <w:tcPr>
            <w:tcW w:w="688" w:type="dxa"/>
            <w:tcBorders>
              <w:bottom w:val="single" w:sz="6" w:space="0" w:color="AFB9C9"/>
            </w:tcBorders>
            <w:shd w:val="clear" w:color="auto" w:fill="DCE0E5"/>
          </w:tcPr>
          <w:p w14:paraId="14F37FFA" w14:textId="77777777" w:rsidR="002F1187" w:rsidRPr="00A0339D" w:rsidRDefault="002F1187" w:rsidP="002F1187">
            <w:pPr>
              <w:pStyle w:val="TableParagraph"/>
              <w:spacing w:before="9" w:line="143" w:lineRule="exact"/>
              <w:ind w:left="223"/>
              <w:rPr>
                <w:rFonts w:ascii="Arial Narrow" w:hAnsi="Arial Narrow"/>
                <w:szCs w:val="24"/>
              </w:rPr>
            </w:pPr>
            <w:r w:rsidRPr="00A0339D">
              <w:rPr>
                <w:rFonts w:ascii="Arial Narrow" w:hAnsi="Arial Narrow"/>
                <w:color w:val="353535"/>
                <w:w w:val="105"/>
                <w:szCs w:val="24"/>
              </w:rPr>
              <w:t>WBS</w:t>
            </w:r>
          </w:p>
        </w:tc>
        <w:tc>
          <w:tcPr>
            <w:tcW w:w="4062" w:type="dxa"/>
            <w:tcBorders>
              <w:bottom w:val="single" w:sz="6" w:space="0" w:color="AFB9C9"/>
            </w:tcBorders>
            <w:shd w:val="clear" w:color="auto" w:fill="DCE0E5"/>
          </w:tcPr>
          <w:p w14:paraId="5C815D41" w14:textId="77777777" w:rsidR="002F1187" w:rsidRPr="00A0339D" w:rsidRDefault="002F1187" w:rsidP="002F1187">
            <w:pPr>
              <w:pStyle w:val="TableParagraph"/>
              <w:spacing w:before="9" w:line="143" w:lineRule="exact"/>
              <w:ind w:left="1730" w:right="1713"/>
              <w:jc w:val="center"/>
              <w:rPr>
                <w:rFonts w:ascii="Arial Narrow" w:hAnsi="Arial Narrow"/>
                <w:szCs w:val="24"/>
              </w:rPr>
            </w:pPr>
            <w:r w:rsidRPr="00A0339D">
              <w:rPr>
                <w:rFonts w:ascii="Arial Narrow" w:hAnsi="Arial Narrow"/>
                <w:color w:val="353535"/>
                <w:w w:val="105"/>
                <w:szCs w:val="24"/>
              </w:rPr>
              <w:t>Task Name</w:t>
            </w:r>
          </w:p>
        </w:tc>
        <w:tc>
          <w:tcPr>
            <w:tcW w:w="935" w:type="dxa"/>
            <w:tcBorders>
              <w:bottom w:val="single" w:sz="6" w:space="0" w:color="AFB9C9"/>
            </w:tcBorders>
            <w:shd w:val="clear" w:color="auto" w:fill="DCE0E5"/>
          </w:tcPr>
          <w:p w14:paraId="69E372BC" w14:textId="77777777" w:rsidR="002F1187" w:rsidRPr="00A0339D" w:rsidRDefault="002F1187" w:rsidP="002F1187">
            <w:pPr>
              <w:pStyle w:val="TableParagraph"/>
              <w:spacing w:before="9" w:line="143" w:lineRule="exact"/>
              <w:ind w:left="241"/>
              <w:rPr>
                <w:rFonts w:ascii="Arial Narrow" w:hAnsi="Arial Narrow"/>
                <w:szCs w:val="24"/>
              </w:rPr>
            </w:pPr>
            <w:r w:rsidRPr="00A0339D">
              <w:rPr>
                <w:rFonts w:ascii="Arial Narrow" w:hAnsi="Arial Narrow"/>
                <w:color w:val="353535"/>
                <w:w w:val="105"/>
                <w:szCs w:val="24"/>
              </w:rPr>
              <w:t>Duration</w:t>
            </w:r>
          </w:p>
        </w:tc>
        <w:tc>
          <w:tcPr>
            <w:tcW w:w="832" w:type="dxa"/>
            <w:tcBorders>
              <w:bottom w:val="single" w:sz="6" w:space="0" w:color="AFB9C9"/>
            </w:tcBorders>
            <w:shd w:val="clear" w:color="auto" w:fill="DCE0E5"/>
          </w:tcPr>
          <w:p w14:paraId="55B57442" w14:textId="77777777" w:rsidR="002F1187" w:rsidRPr="00A0339D" w:rsidRDefault="002F1187" w:rsidP="002F1187">
            <w:pPr>
              <w:pStyle w:val="TableParagraph"/>
              <w:spacing w:before="9" w:line="143" w:lineRule="exact"/>
              <w:ind w:left="278" w:right="259"/>
              <w:jc w:val="center"/>
              <w:rPr>
                <w:rFonts w:ascii="Arial Narrow" w:hAnsi="Arial Narrow"/>
                <w:szCs w:val="24"/>
              </w:rPr>
            </w:pPr>
            <w:r w:rsidRPr="00A0339D">
              <w:rPr>
                <w:rFonts w:ascii="Arial Narrow" w:hAnsi="Arial Narrow"/>
                <w:color w:val="353535"/>
                <w:w w:val="105"/>
                <w:szCs w:val="24"/>
              </w:rPr>
              <w:t>Start</w:t>
            </w:r>
          </w:p>
        </w:tc>
        <w:tc>
          <w:tcPr>
            <w:tcW w:w="832" w:type="dxa"/>
            <w:tcBorders>
              <w:bottom w:val="single" w:sz="6" w:space="0" w:color="AFB9C9"/>
            </w:tcBorders>
            <w:shd w:val="clear" w:color="auto" w:fill="DCE0E5"/>
          </w:tcPr>
          <w:p w14:paraId="2D39D946" w14:textId="77777777" w:rsidR="002F1187" w:rsidRPr="00A0339D" w:rsidRDefault="002F1187" w:rsidP="002F1187">
            <w:pPr>
              <w:pStyle w:val="TableParagraph"/>
              <w:spacing w:before="9" w:line="143" w:lineRule="exact"/>
              <w:ind w:left="270"/>
              <w:rPr>
                <w:rFonts w:ascii="Arial Narrow" w:hAnsi="Arial Narrow"/>
                <w:szCs w:val="24"/>
              </w:rPr>
            </w:pPr>
            <w:r w:rsidRPr="00A0339D">
              <w:rPr>
                <w:rFonts w:ascii="Arial Narrow" w:hAnsi="Arial Narrow"/>
                <w:color w:val="353535"/>
                <w:w w:val="105"/>
                <w:szCs w:val="24"/>
              </w:rPr>
              <w:t>Finish</w:t>
            </w:r>
          </w:p>
        </w:tc>
        <w:tc>
          <w:tcPr>
            <w:tcW w:w="4958" w:type="dxa"/>
            <w:tcBorders>
              <w:bottom w:val="single" w:sz="6" w:space="0" w:color="AFB9C9"/>
            </w:tcBorders>
            <w:shd w:val="clear" w:color="auto" w:fill="DCE0E5"/>
          </w:tcPr>
          <w:p w14:paraId="1F512F58" w14:textId="77777777" w:rsidR="002F1187" w:rsidRPr="00A0339D" w:rsidRDefault="002F1187" w:rsidP="002F1187">
            <w:pPr>
              <w:pStyle w:val="TableParagraph"/>
              <w:spacing w:before="9" w:line="143" w:lineRule="exact"/>
              <w:ind w:left="1982" w:right="1959"/>
              <w:jc w:val="center"/>
              <w:rPr>
                <w:rFonts w:ascii="Arial Narrow" w:hAnsi="Arial Narrow"/>
                <w:szCs w:val="24"/>
              </w:rPr>
            </w:pPr>
            <w:r w:rsidRPr="00A0339D">
              <w:rPr>
                <w:rFonts w:ascii="Arial Narrow" w:hAnsi="Arial Narrow"/>
                <w:color w:val="353535"/>
                <w:w w:val="105"/>
                <w:szCs w:val="24"/>
              </w:rPr>
              <w:t>Schedule Narrative</w:t>
            </w:r>
          </w:p>
        </w:tc>
      </w:tr>
      <w:tr w:rsidR="002F1187" w:rsidRPr="00A0339D" w14:paraId="60F4A9DB"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shd w:val="clear" w:color="auto" w:fill="B4C4E3"/>
          </w:tcPr>
          <w:p w14:paraId="64013591"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shd w:val="clear" w:color="auto" w:fill="B4C4E3"/>
          </w:tcPr>
          <w:p w14:paraId="1D70D943"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25</w:t>
            </w:r>
          </w:p>
        </w:tc>
        <w:tc>
          <w:tcPr>
            <w:tcW w:w="4062" w:type="dxa"/>
            <w:tcBorders>
              <w:top w:val="single" w:sz="6" w:space="0" w:color="AFB9C9"/>
              <w:left w:val="single" w:sz="6" w:space="0" w:color="AFB9C9"/>
              <w:bottom w:val="single" w:sz="6" w:space="0" w:color="AFB9C9"/>
              <w:right w:val="single" w:sz="6" w:space="0" w:color="AFB9C9"/>
            </w:tcBorders>
            <w:shd w:val="clear" w:color="auto" w:fill="B4C4E3"/>
          </w:tcPr>
          <w:p w14:paraId="0D4BB429" w14:textId="77777777" w:rsidR="002F1187" w:rsidRPr="00A0339D" w:rsidRDefault="002F1187" w:rsidP="002F1187">
            <w:pPr>
              <w:pStyle w:val="TableParagraph"/>
              <w:ind w:left="25"/>
              <w:rPr>
                <w:rFonts w:ascii="Arial Narrow" w:hAnsi="Arial Narrow"/>
                <w:b/>
                <w:szCs w:val="24"/>
              </w:rPr>
            </w:pPr>
            <w:r w:rsidRPr="00A0339D">
              <w:rPr>
                <w:rFonts w:ascii="Arial Narrow" w:hAnsi="Arial Narrow"/>
                <w:b/>
                <w:w w:val="105"/>
                <w:szCs w:val="24"/>
              </w:rPr>
              <w:t>2024–2025 Admin Year</w:t>
            </w:r>
          </w:p>
        </w:tc>
        <w:tc>
          <w:tcPr>
            <w:tcW w:w="935" w:type="dxa"/>
            <w:tcBorders>
              <w:top w:val="single" w:sz="6" w:space="0" w:color="AFB9C9"/>
              <w:left w:val="single" w:sz="6" w:space="0" w:color="AFB9C9"/>
              <w:bottom w:val="single" w:sz="6" w:space="0" w:color="AFB9C9"/>
              <w:right w:val="single" w:sz="6" w:space="0" w:color="AFB9C9"/>
            </w:tcBorders>
            <w:shd w:val="clear" w:color="auto" w:fill="B4C4E3"/>
          </w:tcPr>
          <w:p w14:paraId="2C4B540D" w14:textId="77777777" w:rsidR="002F1187" w:rsidRPr="00A0339D" w:rsidRDefault="002F1187" w:rsidP="002F1187">
            <w:pPr>
              <w:pStyle w:val="TableParagraph"/>
              <w:ind w:left="25"/>
              <w:rPr>
                <w:rFonts w:ascii="Arial Narrow" w:hAnsi="Arial Narrow"/>
                <w:b/>
                <w:szCs w:val="24"/>
              </w:rPr>
            </w:pPr>
            <w:r w:rsidRPr="00A0339D">
              <w:rPr>
                <w:rFonts w:ascii="Arial Narrow" w:hAnsi="Arial Narrow"/>
                <w:b/>
                <w:w w:val="105"/>
                <w:szCs w:val="24"/>
              </w:rPr>
              <w:t>632 days</w:t>
            </w:r>
          </w:p>
        </w:tc>
        <w:tc>
          <w:tcPr>
            <w:tcW w:w="832" w:type="dxa"/>
            <w:tcBorders>
              <w:top w:val="single" w:sz="6" w:space="0" w:color="AFB9C9"/>
              <w:left w:val="single" w:sz="6" w:space="0" w:color="AFB9C9"/>
              <w:bottom w:val="single" w:sz="6" w:space="0" w:color="AFB9C9"/>
              <w:right w:val="single" w:sz="6" w:space="0" w:color="AFB9C9"/>
            </w:tcBorders>
            <w:shd w:val="clear" w:color="auto" w:fill="B4C4E3"/>
          </w:tcPr>
          <w:p w14:paraId="60E43151" w14:textId="77777777" w:rsidR="002F1187" w:rsidRPr="00A0339D" w:rsidRDefault="002F1187" w:rsidP="002F1187">
            <w:pPr>
              <w:pStyle w:val="TableParagraph"/>
              <w:ind w:right="2"/>
              <w:jc w:val="right"/>
              <w:rPr>
                <w:rFonts w:ascii="Arial Narrow" w:hAnsi="Arial Narrow"/>
                <w:b/>
                <w:szCs w:val="24"/>
              </w:rPr>
            </w:pPr>
            <w:r w:rsidRPr="00A0339D">
              <w:rPr>
                <w:rFonts w:ascii="Arial Narrow" w:hAnsi="Arial Narrow"/>
                <w:b/>
                <w:szCs w:val="24"/>
              </w:rPr>
              <w:t>8/1/2023</w:t>
            </w:r>
          </w:p>
        </w:tc>
        <w:tc>
          <w:tcPr>
            <w:tcW w:w="832" w:type="dxa"/>
            <w:tcBorders>
              <w:top w:val="single" w:sz="6" w:space="0" w:color="AFB9C9"/>
              <w:left w:val="single" w:sz="6" w:space="0" w:color="AFB9C9"/>
              <w:bottom w:val="single" w:sz="6" w:space="0" w:color="AFB9C9"/>
              <w:right w:val="single" w:sz="6" w:space="0" w:color="AFB9C9"/>
            </w:tcBorders>
            <w:shd w:val="clear" w:color="auto" w:fill="B4C4E3"/>
          </w:tcPr>
          <w:p w14:paraId="2D44CBEA" w14:textId="77777777" w:rsidR="002F1187" w:rsidRPr="00A0339D" w:rsidRDefault="002F1187" w:rsidP="002F1187">
            <w:pPr>
              <w:pStyle w:val="TableParagraph"/>
              <w:jc w:val="right"/>
              <w:rPr>
                <w:rFonts w:ascii="Arial Narrow" w:hAnsi="Arial Narrow"/>
                <w:b/>
                <w:szCs w:val="24"/>
              </w:rPr>
            </w:pPr>
            <w:r w:rsidRPr="00A0339D">
              <w:rPr>
                <w:rFonts w:ascii="Arial Narrow" w:hAnsi="Arial Narrow"/>
                <w:b/>
                <w:szCs w:val="24"/>
              </w:rPr>
              <w:t>12/31/2025</w:t>
            </w:r>
          </w:p>
        </w:tc>
        <w:tc>
          <w:tcPr>
            <w:tcW w:w="4958" w:type="dxa"/>
            <w:tcBorders>
              <w:top w:val="single" w:sz="6" w:space="0" w:color="AFB9C9"/>
              <w:left w:val="single" w:sz="6" w:space="0" w:color="AFB9C9"/>
              <w:bottom w:val="single" w:sz="6" w:space="0" w:color="AFB9C9"/>
              <w:right w:val="single" w:sz="6" w:space="0" w:color="AFB9C9"/>
            </w:tcBorders>
            <w:shd w:val="clear" w:color="auto" w:fill="B4C4E3"/>
          </w:tcPr>
          <w:p w14:paraId="434FA188" w14:textId="77777777" w:rsidR="002F1187" w:rsidRPr="00A0339D" w:rsidRDefault="002F1187" w:rsidP="002F1187">
            <w:pPr>
              <w:pStyle w:val="TableParagraph"/>
              <w:rPr>
                <w:rFonts w:ascii="Arial Narrow" w:hAnsi="Arial Narrow"/>
                <w:szCs w:val="24"/>
              </w:rPr>
            </w:pPr>
          </w:p>
        </w:tc>
      </w:tr>
      <w:tr w:rsidR="002F1187" w:rsidRPr="00A0339D" w14:paraId="4CA272DD"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25253364"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1F314E55"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25.1</w:t>
            </w:r>
          </w:p>
        </w:tc>
        <w:tc>
          <w:tcPr>
            <w:tcW w:w="4062" w:type="dxa"/>
            <w:tcBorders>
              <w:top w:val="single" w:sz="6" w:space="0" w:color="AFB9C9"/>
              <w:left w:val="single" w:sz="6" w:space="0" w:color="AFB9C9"/>
              <w:bottom w:val="single" w:sz="6" w:space="0" w:color="AFB9C9"/>
              <w:right w:val="single" w:sz="6" w:space="0" w:color="AFB9C9"/>
            </w:tcBorders>
          </w:tcPr>
          <w:p w14:paraId="4196E5E6"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Foundational Work</w:t>
            </w:r>
          </w:p>
        </w:tc>
        <w:tc>
          <w:tcPr>
            <w:tcW w:w="935" w:type="dxa"/>
            <w:tcBorders>
              <w:top w:val="single" w:sz="6" w:space="0" w:color="AFB9C9"/>
              <w:left w:val="single" w:sz="6" w:space="0" w:color="AFB9C9"/>
              <w:bottom w:val="single" w:sz="6" w:space="0" w:color="AFB9C9"/>
              <w:right w:val="single" w:sz="6" w:space="0" w:color="AFB9C9"/>
            </w:tcBorders>
          </w:tcPr>
          <w:p w14:paraId="54FE8C49"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292 days</w:t>
            </w:r>
          </w:p>
        </w:tc>
        <w:tc>
          <w:tcPr>
            <w:tcW w:w="832" w:type="dxa"/>
            <w:tcBorders>
              <w:top w:val="single" w:sz="6" w:space="0" w:color="AFB9C9"/>
              <w:left w:val="single" w:sz="6" w:space="0" w:color="AFB9C9"/>
              <w:bottom w:val="single" w:sz="6" w:space="0" w:color="AFB9C9"/>
              <w:right w:val="single" w:sz="6" w:space="0" w:color="AFB9C9"/>
            </w:tcBorders>
          </w:tcPr>
          <w:p w14:paraId="44589D4B" w14:textId="77777777" w:rsidR="002F1187" w:rsidRPr="00A0339D" w:rsidRDefault="002F1187" w:rsidP="002F1187">
            <w:pPr>
              <w:pStyle w:val="TableParagraph"/>
              <w:ind w:right="3"/>
              <w:jc w:val="right"/>
              <w:rPr>
                <w:rFonts w:ascii="Arial Narrow" w:hAnsi="Arial Narrow"/>
                <w:b/>
                <w:szCs w:val="24"/>
              </w:rPr>
            </w:pPr>
            <w:r w:rsidRPr="00A0339D">
              <w:rPr>
                <w:rFonts w:ascii="Arial Narrow" w:hAnsi="Arial Narrow"/>
                <w:b/>
                <w:szCs w:val="24"/>
              </w:rPr>
              <w:t>8/1/2023</w:t>
            </w:r>
          </w:p>
        </w:tc>
        <w:tc>
          <w:tcPr>
            <w:tcW w:w="832" w:type="dxa"/>
            <w:tcBorders>
              <w:top w:val="single" w:sz="6" w:space="0" w:color="AFB9C9"/>
              <w:left w:val="single" w:sz="6" w:space="0" w:color="AFB9C9"/>
              <w:bottom w:val="single" w:sz="6" w:space="0" w:color="AFB9C9"/>
              <w:right w:val="single" w:sz="6" w:space="0" w:color="AFB9C9"/>
            </w:tcBorders>
          </w:tcPr>
          <w:p w14:paraId="169718BF" w14:textId="77777777" w:rsidR="002F1187" w:rsidRPr="00A0339D" w:rsidRDefault="002F1187" w:rsidP="002F1187">
            <w:pPr>
              <w:pStyle w:val="TableParagraph"/>
              <w:ind w:right="1"/>
              <w:jc w:val="right"/>
              <w:rPr>
                <w:rFonts w:ascii="Arial Narrow" w:hAnsi="Arial Narrow"/>
                <w:b/>
                <w:szCs w:val="24"/>
              </w:rPr>
            </w:pPr>
            <w:r w:rsidRPr="00A0339D">
              <w:rPr>
                <w:rFonts w:ascii="Arial Narrow" w:hAnsi="Arial Narrow"/>
                <w:b/>
                <w:szCs w:val="24"/>
              </w:rPr>
              <w:t>9/11/2024</w:t>
            </w:r>
          </w:p>
        </w:tc>
        <w:tc>
          <w:tcPr>
            <w:tcW w:w="4958" w:type="dxa"/>
            <w:tcBorders>
              <w:top w:val="single" w:sz="6" w:space="0" w:color="AFB9C9"/>
              <w:left w:val="single" w:sz="6" w:space="0" w:color="AFB9C9"/>
              <w:bottom w:val="single" w:sz="6" w:space="0" w:color="AFB9C9"/>
              <w:right w:val="single" w:sz="6" w:space="0" w:color="AFB9C9"/>
            </w:tcBorders>
          </w:tcPr>
          <w:p w14:paraId="3D9D0A57" w14:textId="77777777" w:rsidR="002F1187" w:rsidRPr="00A0339D" w:rsidRDefault="002F1187" w:rsidP="002F1187">
            <w:pPr>
              <w:pStyle w:val="TableParagraph"/>
              <w:rPr>
                <w:rFonts w:ascii="Arial Narrow" w:hAnsi="Arial Narrow"/>
                <w:szCs w:val="24"/>
              </w:rPr>
            </w:pPr>
          </w:p>
        </w:tc>
      </w:tr>
      <w:tr w:rsidR="002F1187" w:rsidRPr="00A0339D" w14:paraId="5CC89376"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0F1D5829"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73CBE87F"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25.1.1</w:t>
            </w:r>
          </w:p>
        </w:tc>
        <w:tc>
          <w:tcPr>
            <w:tcW w:w="4062" w:type="dxa"/>
            <w:tcBorders>
              <w:top w:val="single" w:sz="6" w:space="0" w:color="AFB9C9"/>
              <w:left w:val="single" w:sz="6" w:space="0" w:color="AFB9C9"/>
              <w:bottom w:val="single" w:sz="6" w:space="0" w:color="AFB9C9"/>
              <w:right w:val="single" w:sz="6" w:space="0" w:color="AFB9C9"/>
            </w:tcBorders>
          </w:tcPr>
          <w:p w14:paraId="70A3348A"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Project Management Plans</w:t>
            </w:r>
          </w:p>
        </w:tc>
        <w:tc>
          <w:tcPr>
            <w:tcW w:w="935" w:type="dxa"/>
            <w:tcBorders>
              <w:top w:val="single" w:sz="6" w:space="0" w:color="AFB9C9"/>
              <w:left w:val="single" w:sz="6" w:space="0" w:color="AFB9C9"/>
              <w:bottom w:val="single" w:sz="6" w:space="0" w:color="AFB9C9"/>
              <w:right w:val="single" w:sz="6" w:space="0" w:color="AFB9C9"/>
            </w:tcBorders>
          </w:tcPr>
          <w:p w14:paraId="40237B42"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3 mons</w:t>
            </w:r>
          </w:p>
        </w:tc>
        <w:tc>
          <w:tcPr>
            <w:tcW w:w="832" w:type="dxa"/>
            <w:tcBorders>
              <w:top w:val="single" w:sz="6" w:space="0" w:color="AFB9C9"/>
              <w:left w:val="single" w:sz="6" w:space="0" w:color="AFB9C9"/>
              <w:bottom w:val="single" w:sz="6" w:space="0" w:color="AFB9C9"/>
              <w:right w:val="single" w:sz="6" w:space="0" w:color="AFB9C9"/>
            </w:tcBorders>
          </w:tcPr>
          <w:p w14:paraId="2C3C66D3"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4/11/2024</w:t>
            </w:r>
          </w:p>
        </w:tc>
        <w:tc>
          <w:tcPr>
            <w:tcW w:w="832" w:type="dxa"/>
            <w:tcBorders>
              <w:top w:val="single" w:sz="6" w:space="0" w:color="AFB9C9"/>
              <w:left w:val="single" w:sz="6" w:space="0" w:color="AFB9C9"/>
              <w:bottom w:val="single" w:sz="6" w:space="0" w:color="AFB9C9"/>
              <w:right w:val="single" w:sz="6" w:space="0" w:color="AFB9C9"/>
            </w:tcBorders>
          </w:tcPr>
          <w:p w14:paraId="244169F2"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7/3/2024</w:t>
            </w:r>
          </w:p>
        </w:tc>
        <w:tc>
          <w:tcPr>
            <w:tcW w:w="4958" w:type="dxa"/>
            <w:tcBorders>
              <w:top w:val="single" w:sz="6" w:space="0" w:color="AFB9C9"/>
              <w:left w:val="single" w:sz="6" w:space="0" w:color="AFB9C9"/>
              <w:bottom w:val="single" w:sz="6" w:space="0" w:color="AFB9C9"/>
              <w:right w:val="single" w:sz="6" w:space="0" w:color="AFB9C9"/>
            </w:tcBorders>
          </w:tcPr>
          <w:p w14:paraId="7C8A32B7" w14:textId="77777777" w:rsidR="002F1187" w:rsidRPr="00A0339D" w:rsidRDefault="002F1187" w:rsidP="002F1187">
            <w:pPr>
              <w:pStyle w:val="TableParagraph"/>
              <w:rPr>
                <w:rFonts w:ascii="Arial Narrow" w:hAnsi="Arial Narrow"/>
                <w:szCs w:val="24"/>
              </w:rPr>
            </w:pPr>
          </w:p>
        </w:tc>
      </w:tr>
      <w:tr w:rsidR="002F1187" w:rsidRPr="00A0339D" w14:paraId="0391972E"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15CDEECF"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184F45FB"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25.1.2</w:t>
            </w:r>
          </w:p>
        </w:tc>
        <w:tc>
          <w:tcPr>
            <w:tcW w:w="4062" w:type="dxa"/>
            <w:tcBorders>
              <w:top w:val="single" w:sz="6" w:space="0" w:color="AFB9C9"/>
              <w:left w:val="single" w:sz="6" w:space="0" w:color="AFB9C9"/>
              <w:bottom w:val="single" w:sz="6" w:space="0" w:color="AFB9C9"/>
              <w:right w:val="single" w:sz="6" w:space="0" w:color="AFB9C9"/>
            </w:tcBorders>
          </w:tcPr>
          <w:p w14:paraId="343C6C4D"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Planning Meetings</w:t>
            </w:r>
          </w:p>
        </w:tc>
        <w:tc>
          <w:tcPr>
            <w:tcW w:w="935" w:type="dxa"/>
            <w:tcBorders>
              <w:top w:val="single" w:sz="6" w:space="0" w:color="AFB9C9"/>
              <w:left w:val="single" w:sz="6" w:space="0" w:color="AFB9C9"/>
              <w:bottom w:val="single" w:sz="6" w:space="0" w:color="AFB9C9"/>
              <w:right w:val="single" w:sz="6" w:space="0" w:color="AFB9C9"/>
            </w:tcBorders>
          </w:tcPr>
          <w:p w14:paraId="0D138FB5"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8 mons</w:t>
            </w:r>
          </w:p>
        </w:tc>
        <w:tc>
          <w:tcPr>
            <w:tcW w:w="832" w:type="dxa"/>
            <w:tcBorders>
              <w:top w:val="single" w:sz="6" w:space="0" w:color="AFB9C9"/>
              <w:left w:val="single" w:sz="6" w:space="0" w:color="AFB9C9"/>
              <w:bottom w:val="single" w:sz="6" w:space="0" w:color="AFB9C9"/>
              <w:right w:val="single" w:sz="6" w:space="0" w:color="AFB9C9"/>
            </w:tcBorders>
          </w:tcPr>
          <w:p w14:paraId="427CBC0A"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2/1/2024</w:t>
            </w:r>
          </w:p>
        </w:tc>
        <w:tc>
          <w:tcPr>
            <w:tcW w:w="832" w:type="dxa"/>
            <w:tcBorders>
              <w:top w:val="single" w:sz="6" w:space="0" w:color="AFB9C9"/>
              <w:left w:val="single" w:sz="6" w:space="0" w:color="AFB9C9"/>
              <w:bottom w:val="single" w:sz="6" w:space="0" w:color="AFB9C9"/>
              <w:right w:val="single" w:sz="6" w:space="0" w:color="AFB9C9"/>
            </w:tcBorders>
          </w:tcPr>
          <w:p w14:paraId="4646A8B2"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9/11/2024</w:t>
            </w:r>
          </w:p>
        </w:tc>
        <w:tc>
          <w:tcPr>
            <w:tcW w:w="4958" w:type="dxa"/>
            <w:tcBorders>
              <w:top w:val="single" w:sz="6" w:space="0" w:color="AFB9C9"/>
              <w:left w:val="single" w:sz="6" w:space="0" w:color="AFB9C9"/>
              <w:bottom w:val="single" w:sz="6" w:space="0" w:color="AFB9C9"/>
              <w:right w:val="single" w:sz="6" w:space="0" w:color="AFB9C9"/>
            </w:tcBorders>
          </w:tcPr>
          <w:p w14:paraId="1FC27F12" w14:textId="77777777" w:rsidR="002F1187" w:rsidRPr="00A0339D" w:rsidRDefault="002F1187" w:rsidP="002F1187">
            <w:pPr>
              <w:pStyle w:val="TableParagraph"/>
              <w:rPr>
                <w:rFonts w:ascii="Arial Narrow" w:hAnsi="Arial Narrow"/>
                <w:szCs w:val="24"/>
              </w:rPr>
            </w:pPr>
          </w:p>
        </w:tc>
      </w:tr>
      <w:tr w:rsidR="002F1187" w:rsidRPr="00A0339D" w14:paraId="016D61A0"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036177B0"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4D394259"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25.1.3</w:t>
            </w:r>
          </w:p>
        </w:tc>
        <w:tc>
          <w:tcPr>
            <w:tcW w:w="4062" w:type="dxa"/>
            <w:tcBorders>
              <w:top w:val="single" w:sz="6" w:space="0" w:color="AFB9C9"/>
              <w:left w:val="single" w:sz="6" w:space="0" w:color="AFB9C9"/>
              <w:bottom w:val="single" w:sz="6" w:space="0" w:color="AFB9C9"/>
              <w:right w:val="single" w:sz="6" w:space="0" w:color="AFB9C9"/>
            </w:tcBorders>
          </w:tcPr>
          <w:p w14:paraId="28B33F01"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Schedule of Deliverables Development and Baselining</w:t>
            </w:r>
          </w:p>
        </w:tc>
        <w:tc>
          <w:tcPr>
            <w:tcW w:w="935" w:type="dxa"/>
            <w:tcBorders>
              <w:top w:val="single" w:sz="6" w:space="0" w:color="AFB9C9"/>
              <w:left w:val="single" w:sz="6" w:space="0" w:color="AFB9C9"/>
              <w:bottom w:val="single" w:sz="6" w:space="0" w:color="AFB9C9"/>
              <w:right w:val="single" w:sz="6" w:space="0" w:color="AFB9C9"/>
            </w:tcBorders>
          </w:tcPr>
          <w:p w14:paraId="7F84C7B3"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179 days</w:t>
            </w:r>
          </w:p>
        </w:tc>
        <w:tc>
          <w:tcPr>
            <w:tcW w:w="832" w:type="dxa"/>
            <w:tcBorders>
              <w:top w:val="single" w:sz="6" w:space="0" w:color="AFB9C9"/>
              <w:left w:val="single" w:sz="6" w:space="0" w:color="AFB9C9"/>
              <w:bottom w:val="single" w:sz="6" w:space="0" w:color="AFB9C9"/>
              <w:right w:val="single" w:sz="6" w:space="0" w:color="AFB9C9"/>
            </w:tcBorders>
          </w:tcPr>
          <w:p w14:paraId="23EE2307"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1/3/2024</w:t>
            </w:r>
          </w:p>
        </w:tc>
        <w:tc>
          <w:tcPr>
            <w:tcW w:w="832" w:type="dxa"/>
            <w:tcBorders>
              <w:top w:val="single" w:sz="6" w:space="0" w:color="AFB9C9"/>
              <w:left w:val="single" w:sz="6" w:space="0" w:color="AFB9C9"/>
              <w:bottom w:val="single" w:sz="6" w:space="0" w:color="AFB9C9"/>
              <w:right w:val="single" w:sz="6" w:space="0" w:color="AFB9C9"/>
            </w:tcBorders>
          </w:tcPr>
          <w:p w14:paraId="01C286E8"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9/9/2024</w:t>
            </w:r>
          </w:p>
        </w:tc>
        <w:tc>
          <w:tcPr>
            <w:tcW w:w="4958" w:type="dxa"/>
            <w:tcBorders>
              <w:top w:val="single" w:sz="6" w:space="0" w:color="AFB9C9"/>
              <w:left w:val="single" w:sz="6" w:space="0" w:color="AFB9C9"/>
              <w:bottom w:val="single" w:sz="6" w:space="0" w:color="AFB9C9"/>
              <w:right w:val="single" w:sz="6" w:space="0" w:color="AFB9C9"/>
            </w:tcBorders>
          </w:tcPr>
          <w:p w14:paraId="1EBE3113" w14:textId="77777777" w:rsidR="002F1187" w:rsidRPr="00A0339D" w:rsidRDefault="002F1187" w:rsidP="002F1187">
            <w:pPr>
              <w:pStyle w:val="TableParagraph"/>
              <w:rPr>
                <w:rFonts w:ascii="Arial Narrow" w:hAnsi="Arial Narrow"/>
                <w:szCs w:val="24"/>
              </w:rPr>
            </w:pPr>
          </w:p>
        </w:tc>
      </w:tr>
      <w:tr w:rsidR="002F1187" w:rsidRPr="00A0339D" w14:paraId="29C7EC45"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5C46F8B0"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29BF4F4F"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25.1.4</w:t>
            </w:r>
          </w:p>
        </w:tc>
        <w:tc>
          <w:tcPr>
            <w:tcW w:w="4062" w:type="dxa"/>
            <w:tcBorders>
              <w:top w:val="single" w:sz="6" w:space="0" w:color="AFB9C9"/>
              <w:left w:val="single" w:sz="6" w:space="0" w:color="AFB9C9"/>
              <w:bottom w:val="single" w:sz="6" w:space="0" w:color="AFB9C9"/>
              <w:right w:val="single" w:sz="6" w:space="0" w:color="AFB9C9"/>
            </w:tcBorders>
          </w:tcPr>
          <w:p w14:paraId="2B5240B3"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High</w:t>
            </w:r>
            <w:r w:rsidRPr="00A0339D">
              <w:rPr>
                <w:rFonts w:ascii="Cambria Math" w:hAnsi="Cambria Math" w:cs="Cambria Math"/>
                <w:w w:val="105"/>
                <w:szCs w:val="24"/>
              </w:rPr>
              <w:t>‐</w:t>
            </w:r>
            <w:r w:rsidRPr="00A0339D">
              <w:rPr>
                <w:rFonts w:ascii="Arial Narrow" w:hAnsi="Arial Narrow"/>
                <w:w w:val="105"/>
                <w:szCs w:val="24"/>
              </w:rPr>
              <w:t>Level Business Requirements</w:t>
            </w:r>
          </w:p>
        </w:tc>
        <w:tc>
          <w:tcPr>
            <w:tcW w:w="935" w:type="dxa"/>
            <w:tcBorders>
              <w:top w:val="single" w:sz="6" w:space="0" w:color="AFB9C9"/>
              <w:left w:val="single" w:sz="6" w:space="0" w:color="AFB9C9"/>
              <w:bottom w:val="single" w:sz="6" w:space="0" w:color="AFB9C9"/>
              <w:right w:val="single" w:sz="6" w:space="0" w:color="AFB9C9"/>
            </w:tcBorders>
          </w:tcPr>
          <w:p w14:paraId="0D88D2F2"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43 days</w:t>
            </w:r>
          </w:p>
        </w:tc>
        <w:tc>
          <w:tcPr>
            <w:tcW w:w="832" w:type="dxa"/>
            <w:tcBorders>
              <w:top w:val="single" w:sz="6" w:space="0" w:color="AFB9C9"/>
              <w:left w:val="single" w:sz="6" w:space="0" w:color="AFB9C9"/>
              <w:bottom w:val="single" w:sz="6" w:space="0" w:color="AFB9C9"/>
              <w:right w:val="single" w:sz="6" w:space="0" w:color="AFB9C9"/>
            </w:tcBorders>
          </w:tcPr>
          <w:p w14:paraId="55113F11"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2/1/2024</w:t>
            </w:r>
          </w:p>
        </w:tc>
        <w:tc>
          <w:tcPr>
            <w:tcW w:w="832" w:type="dxa"/>
            <w:tcBorders>
              <w:top w:val="single" w:sz="6" w:space="0" w:color="AFB9C9"/>
              <w:left w:val="single" w:sz="6" w:space="0" w:color="AFB9C9"/>
              <w:bottom w:val="single" w:sz="6" w:space="0" w:color="AFB9C9"/>
              <w:right w:val="single" w:sz="6" w:space="0" w:color="AFB9C9"/>
            </w:tcBorders>
          </w:tcPr>
          <w:p w14:paraId="11AD4F03"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4/1/2024</w:t>
            </w:r>
          </w:p>
        </w:tc>
        <w:tc>
          <w:tcPr>
            <w:tcW w:w="4958" w:type="dxa"/>
            <w:tcBorders>
              <w:top w:val="single" w:sz="6" w:space="0" w:color="AFB9C9"/>
              <w:left w:val="single" w:sz="6" w:space="0" w:color="AFB9C9"/>
              <w:bottom w:val="single" w:sz="6" w:space="0" w:color="AFB9C9"/>
              <w:right w:val="single" w:sz="6" w:space="0" w:color="AFB9C9"/>
            </w:tcBorders>
          </w:tcPr>
          <w:p w14:paraId="40BCE5C7" w14:textId="77777777" w:rsidR="002F1187" w:rsidRPr="00A0339D" w:rsidRDefault="002F1187" w:rsidP="002F1187">
            <w:pPr>
              <w:pStyle w:val="TableParagraph"/>
              <w:rPr>
                <w:rFonts w:ascii="Arial Narrow" w:hAnsi="Arial Narrow"/>
                <w:szCs w:val="24"/>
              </w:rPr>
            </w:pPr>
          </w:p>
        </w:tc>
      </w:tr>
      <w:tr w:rsidR="002F1187" w:rsidRPr="00A0339D" w14:paraId="57D71CE0"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75BFD8E6"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5BF0D47B"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25.1.5</w:t>
            </w:r>
          </w:p>
        </w:tc>
        <w:tc>
          <w:tcPr>
            <w:tcW w:w="4062" w:type="dxa"/>
            <w:tcBorders>
              <w:top w:val="single" w:sz="6" w:space="0" w:color="AFB9C9"/>
              <w:left w:val="single" w:sz="6" w:space="0" w:color="AFB9C9"/>
              <w:bottom w:val="single" w:sz="6" w:space="0" w:color="AFB9C9"/>
              <w:right w:val="single" w:sz="6" w:space="0" w:color="AFB9C9"/>
            </w:tcBorders>
          </w:tcPr>
          <w:p w14:paraId="4114664C"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Accessibility Plan</w:t>
            </w:r>
          </w:p>
        </w:tc>
        <w:tc>
          <w:tcPr>
            <w:tcW w:w="935" w:type="dxa"/>
            <w:tcBorders>
              <w:top w:val="single" w:sz="6" w:space="0" w:color="AFB9C9"/>
              <w:left w:val="single" w:sz="6" w:space="0" w:color="AFB9C9"/>
              <w:bottom w:val="single" w:sz="6" w:space="0" w:color="AFB9C9"/>
              <w:right w:val="single" w:sz="6" w:space="0" w:color="AFB9C9"/>
            </w:tcBorders>
          </w:tcPr>
          <w:p w14:paraId="46A555DD"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40 days</w:t>
            </w:r>
          </w:p>
        </w:tc>
        <w:tc>
          <w:tcPr>
            <w:tcW w:w="832" w:type="dxa"/>
            <w:tcBorders>
              <w:top w:val="single" w:sz="6" w:space="0" w:color="AFB9C9"/>
              <w:left w:val="single" w:sz="6" w:space="0" w:color="AFB9C9"/>
              <w:bottom w:val="single" w:sz="6" w:space="0" w:color="AFB9C9"/>
              <w:right w:val="single" w:sz="6" w:space="0" w:color="AFB9C9"/>
            </w:tcBorders>
          </w:tcPr>
          <w:p w14:paraId="4FDBDA79"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2/1/2024</w:t>
            </w:r>
          </w:p>
        </w:tc>
        <w:tc>
          <w:tcPr>
            <w:tcW w:w="832" w:type="dxa"/>
            <w:tcBorders>
              <w:top w:val="single" w:sz="6" w:space="0" w:color="AFB9C9"/>
              <w:left w:val="single" w:sz="6" w:space="0" w:color="AFB9C9"/>
              <w:bottom w:val="single" w:sz="6" w:space="0" w:color="AFB9C9"/>
              <w:right w:val="single" w:sz="6" w:space="0" w:color="AFB9C9"/>
            </w:tcBorders>
          </w:tcPr>
          <w:p w14:paraId="40592FF8"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3/27/2024</w:t>
            </w:r>
          </w:p>
        </w:tc>
        <w:tc>
          <w:tcPr>
            <w:tcW w:w="4958" w:type="dxa"/>
            <w:tcBorders>
              <w:top w:val="single" w:sz="6" w:space="0" w:color="AFB9C9"/>
              <w:left w:val="single" w:sz="6" w:space="0" w:color="AFB9C9"/>
              <w:bottom w:val="single" w:sz="6" w:space="0" w:color="AFB9C9"/>
              <w:right w:val="single" w:sz="6" w:space="0" w:color="AFB9C9"/>
            </w:tcBorders>
          </w:tcPr>
          <w:p w14:paraId="38921908" w14:textId="77777777" w:rsidR="002F1187" w:rsidRPr="00A0339D" w:rsidRDefault="002F1187" w:rsidP="002F1187">
            <w:pPr>
              <w:pStyle w:val="TableParagraph"/>
              <w:rPr>
                <w:rFonts w:ascii="Arial Narrow" w:hAnsi="Arial Narrow"/>
                <w:szCs w:val="24"/>
              </w:rPr>
            </w:pPr>
          </w:p>
        </w:tc>
      </w:tr>
      <w:tr w:rsidR="002F1187" w:rsidRPr="00A0339D" w14:paraId="5DA0CCAF"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727B9676"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0A482BF3"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25.1.6</w:t>
            </w:r>
          </w:p>
        </w:tc>
        <w:tc>
          <w:tcPr>
            <w:tcW w:w="4062" w:type="dxa"/>
            <w:tcBorders>
              <w:top w:val="single" w:sz="6" w:space="0" w:color="AFB9C9"/>
              <w:left w:val="single" w:sz="6" w:space="0" w:color="AFB9C9"/>
              <w:bottom w:val="single" w:sz="6" w:space="0" w:color="AFB9C9"/>
              <w:right w:val="single" w:sz="6" w:space="0" w:color="AFB9C9"/>
            </w:tcBorders>
          </w:tcPr>
          <w:p w14:paraId="0DCABF27"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Item Development Plan</w:t>
            </w:r>
          </w:p>
        </w:tc>
        <w:tc>
          <w:tcPr>
            <w:tcW w:w="935" w:type="dxa"/>
            <w:tcBorders>
              <w:top w:val="single" w:sz="6" w:space="0" w:color="AFB9C9"/>
              <w:left w:val="single" w:sz="6" w:space="0" w:color="AFB9C9"/>
              <w:bottom w:val="single" w:sz="6" w:space="0" w:color="AFB9C9"/>
              <w:right w:val="single" w:sz="6" w:space="0" w:color="AFB9C9"/>
            </w:tcBorders>
          </w:tcPr>
          <w:p w14:paraId="361405A6"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60 days</w:t>
            </w:r>
          </w:p>
        </w:tc>
        <w:tc>
          <w:tcPr>
            <w:tcW w:w="832" w:type="dxa"/>
            <w:tcBorders>
              <w:top w:val="single" w:sz="6" w:space="0" w:color="AFB9C9"/>
              <w:left w:val="single" w:sz="6" w:space="0" w:color="AFB9C9"/>
              <w:bottom w:val="single" w:sz="6" w:space="0" w:color="AFB9C9"/>
              <w:right w:val="single" w:sz="6" w:space="0" w:color="AFB9C9"/>
            </w:tcBorders>
          </w:tcPr>
          <w:p w14:paraId="392979E9"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8/1/2023</w:t>
            </w:r>
          </w:p>
        </w:tc>
        <w:tc>
          <w:tcPr>
            <w:tcW w:w="832" w:type="dxa"/>
            <w:tcBorders>
              <w:top w:val="single" w:sz="6" w:space="0" w:color="AFB9C9"/>
              <w:left w:val="single" w:sz="6" w:space="0" w:color="AFB9C9"/>
              <w:bottom w:val="single" w:sz="6" w:space="0" w:color="AFB9C9"/>
              <w:right w:val="single" w:sz="6" w:space="0" w:color="AFB9C9"/>
            </w:tcBorders>
          </w:tcPr>
          <w:p w14:paraId="0736B9DD"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10/23/2023</w:t>
            </w:r>
          </w:p>
        </w:tc>
        <w:tc>
          <w:tcPr>
            <w:tcW w:w="4958" w:type="dxa"/>
            <w:tcBorders>
              <w:top w:val="single" w:sz="6" w:space="0" w:color="AFB9C9"/>
              <w:left w:val="single" w:sz="6" w:space="0" w:color="AFB9C9"/>
              <w:bottom w:val="single" w:sz="6" w:space="0" w:color="AFB9C9"/>
              <w:right w:val="single" w:sz="6" w:space="0" w:color="AFB9C9"/>
            </w:tcBorders>
          </w:tcPr>
          <w:p w14:paraId="5984FB12" w14:textId="77777777" w:rsidR="002F1187" w:rsidRPr="00A0339D" w:rsidRDefault="002F1187" w:rsidP="002F1187">
            <w:pPr>
              <w:pStyle w:val="TableParagraph"/>
              <w:rPr>
                <w:rFonts w:ascii="Arial Narrow" w:hAnsi="Arial Narrow"/>
                <w:szCs w:val="24"/>
              </w:rPr>
            </w:pPr>
          </w:p>
        </w:tc>
      </w:tr>
      <w:tr w:rsidR="002F1187" w:rsidRPr="00A0339D" w14:paraId="3C0D399E"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7CD94C08"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3746D5C7"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25.1.7</w:t>
            </w:r>
          </w:p>
        </w:tc>
        <w:tc>
          <w:tcPr>
            <w:tcW w:w="4062" w:type="dxa"/>
            <w:tcBorders>
              <w:top w:val="single" w:sz="6" w:space="0" w:color="AFB9C9"/>
              <w:left w:val="single" w:sz="6" w:space="0" w:color="AFB9C9"/>
              <w:bottom w:val="single" w:sz="6" w:space="0" w:color="AFB9C9"/>
              <w:right w:val="single" w:sz="6" w:space="0" w:color="AFB9C9"/>
            </w:tcBorders>
          </w:tcPr>
          <w:p w14:paraId="33840B56"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Item Specifications</w:t>
            </w:r>
          </w:p>
        </w:tc>
        <w:tc>
          <w:tcPr>
            <w:tcW w:w="935" w:type="dxa"/>
            <w:tcBorders>
              <w:top w:val="single" w:sz="6" w:space="0" w:color="AFB9C9"/>
              <w:left w:val="single" w:sz="6" w:space="0" w:color="AFB9C9"/>
              <w:bottom w:val="single" w:sz="6" w:space="0" w:color="AFB9C9"/>
              <w:right w:val="single" w:sz="6" w:space="0" w:color="AFB9C9"/>
            </w:tcBorders>
          </w:tcPr>
          <w:p w14:paraId="6BB3A620"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60 days</w:t>
            </w:r>
          </w:p>
        </w:tc>
        <w:tc>
          <w:tcPr>
            <w:tcW w:w="832" w:type="dxa"/>
            <w:tcBorders>
              <w:top w:val="single" w:sz="6" w:space="0" w:color="AFB9C9"/>
              <w:left w:val="single" w:sz="6" w:space="0" w:color="AFB9C9"/>
              <w:bottom w:val="single" w:sz="6" w:space="0" w:color="AFB9C9"/>
              <w:right w:val="single" w:sz="6" w:space="0" w:color="AFB9C9"/>
            </w:tcBorders>
          </w:tcPr>
          <w:p w14:paraId="65F90931"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8/1/2023</w:t>
            </w:r>
          </w:p>
        </w:tc>
        <w:tc>
          <w:tcPr>
            <w:tcW w:w="832" w:type="dxa"/>
            <w:tcBorders>
              <w:top w:val="single" w:sz="6" w:space="0" w:color="AFB9C9"/>
              <w:left w:val="single" w:sz="6" w:space="0" w:color="AFB9C9"/>
              <w:bottom w:val="single" w:sz="6" w:space="0" w:color="AFB9C9"/>
              <w:right w:val="single" w:sz="6" w:space="0" w:color="AFB9C9"/>
            </w:tcBorders>
          </w:tcPr>
          <w:p w14:paraId="1DE2887A"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10/23/2023</w:t>
            </w:r>
          </w:p>
        </w:tc>
        <w:tc>
          <w:tcPr>
            <w:tcW w:w="4958" w:type="dxa"/>
            <w:tcBorders>
              <w:top w:val="single" w:sz="6" w:space="0" w:color="AFB9C9"/>
              <w:left w:val="single" w:sz="6" w:space="0" w:color="AFB9C9"/>
              <w:bottom w:val="single" w:sz="6" w:space="0" w:color="AFB9C9"/>
              <w:right w:val="single" w:sz="6" w:space="0" w:color="AFB9C9"/>
            </w:tcBorders>
          </w:tcPr>
          <w:p w14:paraId="169A6479" w14:textId="77777777" w:rsidR="002F1187" w:rsidRPr="00A0339D" w:rsidRDefault="002F1187" w:rsidP="002F1187">
            <w:pPr>
              <w:pStyle w:val="TableParagraph"/>
              <w:rPr>
                <w:rFonts w:ascii="Arial Narrow" w:hAnsi="Arial Narrow"/>
                <w:szCs w:val="24"/>
              </w:rPr>
            </w:pPr>
          </w:p>
        </w:tc>
      </w:tr>
      <w:tr w:rsidR="002F1187" w:rsidRPr="00A0339D" w14:paraId="378CAFC4"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62683D0F"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53FB6069"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25.1.8</w:t>
            </w:r>
          </w:p>
        </w:tc>
        <w:tc>
          <w:tcPr>
            <w:tcW w:w="4062" w:type="dxa"/>
            <w:tcBorders>
              <w:top w:val="single" w:sz="6" w:space="0" w:color="AFB9C9"/>
              <w:left w:val="single" w:sz="6" w:space="0" w:color="AFB9C9"/>
              <w:bottom w:val="single" w:sz="6" w:space="0" w:color="AFB9C9"/>
              <w:right w:val="single" w:sz="6" w:space="0" w:color="AFB9C9"/>
            </w:tcBorders>
          </w:tcPr>
          <w:p w14:paraId="6DAE6E90"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Test Specifications</w:t>
            </w:r>
          </w:p>
        </w:tc>
        <w:tc>
          <w:tcPr>
            <w:tcW w:w="935" w:type="dxa"/>
            <w:tcBorders>
              <w:top w:val="single" w:sz="6" w:space="0" w:color="AFB9C9"/>
              <w:left w:val="single" w:sz="6" w:space="0" w:color="AFB9C9"/>
              <w:bottom w:val="single" w:sz="6" w:space="0" w:color="AFB9C9"/>
              <w:right w:val="single" w:sz="6" w:space="0" w:color="AFB9C9"/>
            </w:tcBorders>
          </w:tcPr>
          <w:p w14:paraId="57D48305"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30 days</w:t>
            </w:r>
          </w:p>
        </w:tc>
        <w:tc>
          <w:tcPr>
            <w:tcW w:w="832" w:type="dxa"/>
            <w:tcBorders>
              <w:top w:val="single" w:sz="6" w:space="0" w:color="AFB9C9"/>
              <w:left w:val="single" w:sz="6" w:space="0" w:color="AFB9C9"/>
              <w:bottom w:val="single" w:sz="6" w:space="0" w:color="AFB9C9"/>
              <w:right w:val="single" w:sz="6" w:space="0" w:color="AFB9C9"/>
            </w:tcBorders>
          </w:tcPr>
          <w:p w14:paraId="0EB348A3"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3/28/2024</w:t>
            </w:r>
          </w:p>
        </w:tc>
        <w:tc>
          <w:tcPr>
            <w:tcW w:w="832" w:type="dxa"/>
            <w:tcBorders>
              <w:top w:val="single" w:sz="6" w:space="0" w:color="AFB9C9"/>
              <w:left w:val="single" w:sz="6" w:space="0" w:color="AFB9C9"/>
              <w:bottom w:val="single" w:sz="6" w:space="0" w:color="AFB9C9"/>
              <w:right w:val="single" w:sz="6" w:space="0" w:color="AFB9C9"/>
            </w:tcBorders>
          </w:tcPr>
          <w:p w14:paraId="0EF64552"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5/8/2024</w:t>
            </w:r>
          </w:p>
        </w:tc>
        <w:tc>
          <w:tcPr>
            <w:tcW w:w="4958" w:type="dxa"/>
            <w:tcBorders>
              <w:top w:val="single" w:sz="6" w:space="0" w:color="AFB9C9"/>
              <w:left w:val="single" w:sz="6" w:space="0" w:color="AFB9C9"/>
              <w:bottom w:val="single" w:sz="6" w:space="0" w:color="AFB9C9"/>
              <w:right w:val="single" w:sz="6" w:space="0" w:color="AFB9C9"/>
            </w:tcBorders>
          </w:tcPr>
          <w:p w14:paraId="18CE25CC" w14:textId="77777777" w:rsidR="002F1187" w:rsidRPr="00A0339D" w:rsidRDefault="002F1187" w:rsidP="002F1187">
            <w:pPr>
              <w:pStyle w:val="TableParagraph"/>
              <w:rPr>
                <w:rFonts w:ascii="Arial Narrow" w:hAnsi="Arial Narrow"/>
                <w:szCs w:val="24"/>
              </w:rPr>
            </w:pPr>
          </w:p>
        </w:tc>
      </w:tr>
      <w:tr w:rsidR="002F1187" w:rsidRPr="00A0339D" w14:paraId="12B87929"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2B3FD5EF"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4AFF0299"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25.1.9</w:t>
            </w:r>
          </w:p>
        </w:tc>
        <w:tc>
          <w:tcPr>
            <w:tcW w:w="4062" w:type="dxa"/>
            <w:tcBorders>
              <w:top w:val="single" w:sz="6" w:space="0" w:color="AFB9C9"/>
              <w:left w:val="single" w:sz="6" w:space="0" w:color="AFB9C9"/>
              <w:bottom w:val="single" w:sz="6" w:space="0" w:color="AFB9C9"/>
              <w:right w:val="single" w:sz="6" w:space="0" w:color="AFB9C9"/>
            </w:tcBorders>
          </w:tcPr>
          <w:p w14:paraId="34137A14"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Psychometric Roadmaps</w:t>
            </w:r>
          </w:p>
        </w:tc>
        <w:tc>
          <w:tcPr>
            <w:tcW w:w="935" w:type="dxa"/>
            <w:tcBorders>
              <w:top w:val="single" w:sz="6" w:space="0" w:color="AFB9C9"/>
              <w:left w:val="single" w:sz="6" w:space="0" w:color="AFB9C9"/>
              <w:bottom w:val="single" w:sz="6" w:space="0" w:color="AFB9C9"/>
              <w:right w:val="single" w:sz="6" w:space="0" w:color="AFB9C9"/>
            </w:tcBorders>
          </w:tcPr>
          <w:p w14:paraId="6A3F2A94"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30 days</w:t>
            </w:r>
          </w:p>
        </w:tc>
        <w:tc>
          <w:tcPr>
            <w:tcW w:w="832" w:type="dxa"/>
            <w:tcBorders>
              <w:top w:val="single" w:sz="6" w:space="0" w:color="AFB9C9"/>
              <w:left w:val="single" w:sz="6" w:space="0" w:color="AFB9C9"/>
              <w:bottom w:val="single" w:sz="6" w:space="0" w:color="AFB9C9"/>
              <w:right w:val="single" w:sz="6" w:space="0" w:color="AFB9C9"/>
            </w:tcBorders>
          </w:tcPr>
          <w:p w14:paraId="14515D64"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3/28/2024</w:t>
            </w:r>
          </w:p>
        </w:tc>
        <w:tc>
          <w:tcPr>
            <w:tcW w:w="832" w:type="dxa"/>
            <w:tcBorders>
              <w:top w:val="single" w:sz="6" w:space="0" w:color="AFB9C9"/>
              <w:left w:val="single" w:sz="6" w:space="0" w:color="AFB9C9"/>
              <w:bottom w:val="single" w:sz="6" w:space="0" w:color="AFB9C9"/>
              <w:right w:val="single" w:sz="6" w:space="0" w:color="AFB9C9"/>
            </w:tcBorders>
          </w:tcPr>
          <w:p w14:paraId="10786ED7"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5/8/2024</w:t>
            </w:r>
          </w:p>
        </w:tc>
        <w:tc>
          <w:tcPr>
            <w:tcW w:w="4958" w:type="dxa"/>
            <w:tcBorders>
              <w:top w:val="single" w:sz="6" w:space="0" w:color="AFB9C9"/>
              <w:left w:val="single" w:sz="6" w:space="0" w:color="AFB9C9"/>
              <w:bottom w:val="single" w:sz="6" w:space="0" w:color="AFB9C9"/>
              <w:right w:val="single" w:sz="6" w:space="0" w:color="AFB9C9"/>
            </w:tcBorders>
          </w:tcPr>
          <w:p w14:paraId="7740F9B4" w14:textId="77777777" w:rsidR="002F1187" w:rsidRPr="00A0339D" w:rsidRDefault="002F1187" w:rsidP="002F1187">
            <w:pPr>
              <w:pStyle w:val="TableParagraph"/>
              <w:rPr>
                <w:rFonts w:ascii="Arial Narrow" w:hAnsi="Arial Narrow"/>
                <w:szCs w:val="24"/>
              </w:rPr>
            </w:pPr>
          </w:p>
        </w:tc>
      </w:tr>
      <w:tr w:rsidR="002F1187" w:rsidRPr="00A0339D" w14:paraId="175B2384"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4A0CDCA8"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6A79ECCC"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25.1.10</w:t>
            </w:r>
          </w:p>
        </w:tc>
        <w:tc>
          <w:tcPr>
            <w:tcW w:w="4062" w:type="dxa"/>
            <w:tcBorders>
              <w:top w:val="single" w:sz="6" w:space="0" w:color="AFB9C9"/>
              <w:left w:val="single" w:sz="6" w:space="0" w:color="AFB9C9"/>
              <w:bottom w:val="single" w:sz="6" w:space="0" w:color="AFB9C9"/>
              <w:right w:val="single" w:sz="6" w:space="0" w:color="AFB9C9"/>
            </w:tcBorders>
          </w:tcPr>
          <w:p w14:paraId="627E5128"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Scoring and Reporting Specifications</w:t>
            </w:r>
          </w:p>
        </w:tc>
        <w:tc>
          <w:tcPr>
            <w:tcW w:w="935" w:type="dxa"/>
            <w:tcBorders>
              <w:top w:val="single" w:sz="6" w:space="0" w:color="AFB9C9"/>
              <w:left w:val="single" w:sz="6" w:space="0" w:color="AFB9C9"/>
              <w:bottom w:val="single" w:sz="6" w:space="0" w:color="AFB9C9"/>
              <w:right w:val="single" w:sz="6" w:space="0" w:color="AFB9C9"/>
            </w:tcBorders>
          </w:tcPr>
          <w:p w14:paraId="22FC5FD2"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60 days</w:t>
            </w:r>
          </w:p>
        </w:tc>
        <w:tc>
          <w:tcPr>
            <w:tcW w:w="832" w:type="dxa"/>
            <w:tcBorders>
              <w:top w:val="single" w:sz="6" w:space="0" w:color="AFB9C9"/>
              <w:left w:val="single" w:sz="6" w:space="0" w:color="AFB9C9"/>
              <w:bottom w:val="single" w:sz="6" w:space="0" w:color="AFB9C9"/>
              <w:right w:val="single" w:sz="6" w:space="0" w:color="AFB9C9"/>
            </w:tcBorders>
          </w:tcPr>
          <w:p w14:paraId="46F4D188"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3/28/2024</w:t>
            </w:r>
          </w:p>
        </w:tc>
        <w:tc>
          <w:tcPr>
            <w:tcW w:w="832" w:type="dxa"/>
            <w:tcBorders>
              <w:top w:val="single" w:sz="6" w:space="0" w:color="AFB9C9"/>
              <w:left w:val="single" w:sz="6" w:space="0" w:color="AFB9C9"/>
              <w:bottom w:val="single" w:sz="6" w:space="0" w:color="AFB9C9"/>
              <w:right w:val="single" w:sz="6" w:space="0" w:color="AFB9C9"/>
            </w:tcBorders>
          </w:tcPr>
          <w:p w14:paraId="39172ADE"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6/19/2024</w:t>
            </w:r>
          </w:p>
        </w:tc>
        <w:tc>
          <w:tcPr>
            <w:tcW w:w="4958" w:type="dxa"/>
            <w:tcBorders>
              <w:top w:val="single" w:sz="6" w:space="0" w:color="AFB9C9"/>
              <w:left w:val="single" w:sz="6" w:space="0" w:color="AFB9C9"/>
              <w:bottom w:val="single" w:sz="6" w:space="0" w:color="AFB9C9"/>
              <w:right w:val="single" w:sz="6" w:space="0" w:color="AFB9C9"/>
            </w:tcBorders>
          </w:tcPr>
          <w:p w14:paraId="48D46608" w14:textId="77777777" w:rsidR="002F1187" w:rsidRPr="00A0339D" w:rsidRDefault="002F1187" w:rsidP="002F1187">
            <w:pPr>
              <w:pStyle w:val="TableParagraph"/>
              <w:rPr>
                <w:rFonts w:ascii="Arial Narrow" w:hAnsi="Arial Narrow"/>
                <w:szCs w:val="24"/>
              </w:rPr>
            </w:pPr>
          </w:p>
        </w:tc>
      </w:tr>
      <w:tr w:rsidR="002F1187" w:rsidRPr="00A0339D" w14:paraId="0EEBAC10"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1E6E33EE"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04CAF50D"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25.2</w:t>
            </w:r>
          </w:p>
        </w:tc>
        <w:tc>
          <w:tcPr>
            <w:tcW w:w="4062" w:type="dxa"/>
            <w:tcBorders>
              <w:top w:val="single" w:sz="6" w:space="0" w:color="AFB9C9"/>
              <w:left w:val="single" w:sz="6" w:space="0" w:color="AFB9C9"/>
              <w:bottom w:val="single" w:sz="6" w:space="0" w:color="AFB9C9"/>
              <w:right w:val="single" w:sz="6" w:space="0" w:color="AFB9C9"/>
            </w:tcBorders>
          </w:tcPr>
          <w:p w14:paraId="7927A10D" w14:textId="77777777" w:rsidR="002F1187" w:rsidRPr="00A0339D" w:rsidRDefault="002F1187" w:rsidP="002F1187">
            <w:pPr>
              <w:pStyle w:val="TableParagraph"/>
              <w:ind w:left="124"/>
              <w:rPr>
                <w:rFonts w:ascii="Arial Narrow" w:hAnsi="Arial Narrow"/>
                <w:b/>
                <w:szCs w:val="24"/>
              </w:rPr>
            </w:pPr>
            <w:r w:rsidRPr="00A0339D">
              <w:rPr>
                <w:rFonts w:ascii="Arial Narrow" w:hAnsi="Arial Narrow"/>
                <w:b/>
                <w:w w:val="105"/>
                <w:szCs w:val="24"/>
              </w:rPr>
              <w:t>Item Development</w:t>
            </w:r>
          </w:p>
        </w:tc>
        <w:tc>
          <w:tcPr>
            <w:tcW w:w="935" w:type="dxa"/>
            <w:tcBorders>
              <w:top w:val="single" w:sz="6" w:space="0" w:color="AFB9C9"/>
              <w:left w:val="single" w:sz="6" w:space="0" w:color="AFB9C9"/>
              <w:bottom w:val="single" w:sz="6" w:space="0" w:color="AFB9C9"/>
              <w:right w:val="single" w:sz="6" w:space="0" w:color="AFB9C9"/>
            </w:tcBorders>
          </w:tcPr>
          <w:p w14:paraId="005A6BCF" w14:textId="77777777" w:rsidR="002F1187" w:rsidRPr="00A0339D" w:rsidRDefault="002F1187" w:rsidP="002F1187">
            <w:pPr>
              <w:pStyle w:val="TableParagraph"/>
              <w:ind w:left="26"/>
              <w:rPr>
                <w:rFonts w:ascii="Arial Narrow" w:hAnsi="Arial Narrow"/>
                <w:b/>
                <w:szCs w:val="24"/>
              </w:rPr>
            </w:pPr>
            <w:r w:rsidRPr="00A0339D">
              <w:rPr>
                <w:rFonts w:ascii="Arial Narrow" w:hAnsi="Arial Narrow"/>
                <w:b/>
                <w:w w:val="105"/>
                <w:szCs w:val="24"/>
              </w:rPr>
              <w:t>160 days</w:t>
            </w:r>
          </w:p>
        </w:tc>
        <w:tc>
          <w:tcPr>
            <w:tcW w:w="832" w:type="dxa"/>
            <w:tcBorders>
              <w:top w:val="single" w:sz="6" w:space="0" w:color="AFB9C9"/>
              <w:left w:val="single" w:sz="6" w:space="0" w:color="AFB9C9"/>
              <w:bottom w:val="single" w:sz="6" w:space="0" w:color="AFB9C9"/>
              <w:right w:val="single" w:sz="6" w:space="0" w:color="AFB9C9"/>
            </w:tcBorders>
          </w:tcPr>
          <w:p w14:paraId="27E68FE2" w14:textId="77777777" w:rsidR="002F1187" w:rsidRPr="00A0339D" w:rsidRDefault="002F1187" w:rsidP="002F1187">
            <w:pPr>
              <w:pStyle w:val="TableParagraph"/>
              <w:ind w:right="2"/>
              <w:jc w:val="right"/>
              <w:rPr>
                <w:rFonts w:ascii="Arial Narrow" w:hAnsi="Arial Narrow"/>
                <w:b/>
                <w:szCs w:val="24"/>
              </w:rPr>
            </w:pPr>
            <w:r w:rsidRPr="00A0339D">
              <w:rPr>
                <w:rFonts w:ascii="Arial Narrow" w:hAnsi="Arial Narrow"/>
                <w:b/>
                <w:szCs w:val="24"/>
              </w:rPr>
              <w:t>10/24/2023</w:t>
            </w:r>
          </w:p>
        </w:tc>
        <w:tc>
          <w:tcPr>
            <w:tcW w:w="832" w:type="dxa"/>
            <w:tcBorders>
              <w:top w:val="single" w:sz="6" w:space="0" w:color="AFB9C9"/>
              <w:left w:val="single" w:sz="6" w:space="0" w:color="AFB9C9"/>
              <w:bottom w:val="single" w:sz="6" w:space="0" w:color="AFB9C9"/>
              <w:right w:val="single" w:sz="6" w:space="0" w:color="AFB9C9"/>
            </w:tcBorders>
          </w:tcPr>
          <w:p w14:paraId="532AA6F8" w14:textId="77777777" w:rsidR="002F1187" w:rsidRPr="00A0339D" w:rsidRDefault="002F1187" w:rsidP="002F1187">
            <w:pPr>
              <w:pStyle w:val="TableParagraph"/>
              <w:ind w:right="1"/>
              <w:jc w:val="right"/>
              <w:rPr>
                <w:rFonts w:ascii="Arial Narrow" w:hAnsi="Arial Narrow"/>
                <w:b/>
                <w:szCs w:val="24"/>
              </w:rPr>
            </w:pPr>
            <w:r w:rsidRPr="00A0339D">
              <w:rPr>
                <w:rFonts w:ascii="Arial Narrow" w:hAnsi="Arial Narrow"/>
                <w:b/>
                <w:szCs w:val="24"/>
              </w:rPr>
              <w:t>6/3/2024</w:t>
            </w:r>
          </w:p>
        </w:tc>
        <w:tc>
          <w:tcPr>
            <w:tcW w:w="4958" w:type="dxa"/>
            <w:tcBorders>
              <w:top w:val="single" w:sz="6" w:space="0" w:color="AFB9C9"/>
              <w:left w:val="single" w:sz="6" w:space="0" w:color="AFB9C9"/>
              <w:bottom w:val="single" w:sz="6" w:space="0" w:color="AFB9C9"/>
              <w:right w:val="single" w:sz="6" w:space="0" w:color="AFB9C9"/>
            </w:tcBorders>
          </w:tcPr>
          <w:p w14:paraId="26546677" w14:textId="77777777" w:rsidR="002F1187" w:rsidRPr="00A0339D" w:rsidRDefault="002F1187" w:rsidP="002F1187">
            <w:pPr>
              <w:pStyle w:val="TableParagraph"/>
              <w:rPr>
                <w:rFonts w:ascii="Arial Narrow" w:hAnsi="Arial Narrow"/>
                <w:szCs w:val="24"/>
              </w:rPr>
            </w:pPr>
          </w:p>
        </w:tc>
      </w:tr>
      <w:tr w:rsidR="002F1187" w:rsidRPr="00A0339D" w14:paraId="79985EEA"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0234AA92"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398064D4"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25.2.1</w:t>
            </w:r>
          </w:p>
        </w:tc>
        <w:tc>
          <w:tcPr>
            <w:tcW w:w="4062" w:type="dxa"/>
            <w:tcBorders>
              <w:top w:val="single" w:sz="6" w:space="0" w:color="AFB9C9"/>
              <w:left w:val="single" w:sz="6" w:space="0" w:color="AFB9C9"/>
              <w:bottom w:val="single" w:sz="6" w:space="0" w:color="AFB9C9"/>
              <w:right w:val="single" w:sz="6" w:space="0" w:color="AFB9C9"/>
            </w:tcBorders>
          </w:tcPr>
          <w:p w14:paraId="0DA8DEEE"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Item Authoring and Reviews</w:t>
            </w:r>
          </w:p>
        </w:tc>
        <w:tc>
          <w:tcPr>
            <w:tcW w:w="935" w:type="dxa"/>
            <w:tcBorders>
              <w:top w:val="single" w:sz="6" w:space="0" w:color="AFB9C9"/>
              <w:left w:val="single" w:sz="6" w:space="0" w:color="AFB9C9"/>
              <w:bottom w:val="single" w:sz="6" w:space="0" w:color="AFB9C9"/>
              <w:right w:val="single" w:sz="6" w:space="0" w:color="AFB9C9"/>
            </w:tcBorders>
          </w:tcPr>
          <w:p w14:paraId="227D06A3"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80 days</w:t>
            </w:r>
          </w:p>
        </w:tc>
        <w:tc>
          <w:tcPr>
            <w:tcW w:w="832" w:type="dxa"/>
            <w:tcBorders>
              <w:top w:val="single" w:sz="6" w:space="0" w:color="AFB9C9"/>
              <w:left w:val="single" w:sz="6" w:space="0" w:color="AFB9C9"/>
              <w:bottom w:val="single" w:sz="6" w:space="0" w:color="AFB9C9"/>
              <w:right w:val="single" w:sz="6" w:space="0" w:color="AFB9C9"/>
            </w:tcBorders>
          </w:tcPr>
          <w:p w14:paraId="31745B34"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10/24/2023</w:t>
            </w:r>
          </w:p>
        </w:tc>
        <w:tc>
          <w:tcPr>
            <w:tcW w:w="832" w:type="dxa"/>
            <w:tcBorders>
              <w:top w:val="single" w:sz="6" w:space="0" w:color="AFB9C9"/>
              <w:left w:val="single" w:sz="6" w:space="0" w:color="AFB9C9"/>
              <w:bottom w:val="single" w:sz="6" w:space="0" w:color="AFB9C9"/>
              <w:right w:val="single" w:sz="6" w:space="0" w:color="AFB9C9"/>
            </w:tcBorders>
          </w:tcPr>
          <w:p w14:paraId="57DBB860"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2/12/2024</w:t>
            </w:r>
          </w:p>
        </w:tc>
        <w:tc>
          <w:tcPr>
            <w:tcW w:w="4958" w:type="dxa"/>
            <w:tcBorders>
              <w:top w:val="single" w:sz="6" w:space="0" w:color="AFB9C9"/>
              <w:left w:val="single" w:sz="6" w:space="0" w:color="AFB9C9"/>
              <w:bottom w:val="single" w:sz="6" w:space="0" w:color="AFB9C9"/>
              <w:right w:val="single" w:sz="6" w:space="0" w:color="AFB9C9"/>
            </w:tcBorders>
          </w:tcPr>
          <w:p w14:paraId="233D1697" w14:textId="77777777" w:rsidR="002F1187" w:rsidRPr="00A0339D" w:rsidRDefault="002F1187" w:rsidP="002F1187">
            <w:pPr>
              <w:pStyle w:val="TableParagraph"/>
              <w:rPr>
                <w:rFonts w:ascii="Arial Narrow" w:hAnsi="Arial Narrow"/>
                <w:szCs w:val="24"/>
              </w:rPr>
            </w:pPr>
          </w:p>
        </w:tc>
      </w:tr>
      <w:tr w:rsidR="002F1187" w:rsidRPr="00A0339D" w14:paraId="49FB923A"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657E42D2"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37D67065"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25.2.2</w:t>
            </w:r>
          </w:p>
        </w:tc>
        <w:tc>
          <w:tcPr>
            <w:tcW w:w="4062" w:type="dxa"/>
            <w:tcBorders>
              <w:top w:val="single" w:sz="6" w:space="0" w:color="AFB9C9"/>
              <w:left w:val="single" w:sz="6" w:space="0" w:color="AFB9C9"/>
              <w:bottom w:val="single" w:sz="6" w:space="0" w:color="AFB9C9"/>
              <w:right w:val="single" w:sz="6" w:space="0" w:color="AFB9C9"/>
            </w:tcBorders>
          </w:tcPr>
          <w:p w14:paraId="38A2A111"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Item Approval, Finalization, and Export (to Cambium)</w:t>
            </w:r>
          </w:p>
        </w:tc>
        <w:tc>
          <w:tcPr>
            <w:tcW w:w="935" w:type="dxa"/>
            <w:tcBorders>
              <w:top w:val="single" w:sz="6" w:space="0" w:color="AFB9C9"/>
              <w:left w:val="single" w:sz="6" w:space="0" w:color="AFB9C9"/>
              <w:bottom w:val="single" w:sz="6" w:space="0" w:color="AFB9C9"/>
              <w:right w:val="single" w:sz="6" w:space="0" w:color="AFB9C9"/>
            </w:tcBorders>
          </w:tcPr>
          <w:p w14:paraId="5209E2DD"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60 days</w:t>
            </w:r>
          </w:p>
        </w:tc>
        <w:tc>
          <w:tcPr>
            <w:tcW w:w="832" w:type="dxa"/>
            <w:tcBorders>
              <w:top w:val="single" w:sz="6" w:space="0" w:color="AFB9C9"/>
              <w:left w:val="single" w:sz="6" w:space="0" w:color="AFB9C9"/>
              <w:bottom w:val="single" w:sz="6" w:space="0" w:color="AFB9C9"/>
              <w:right w:val="single" w:sz="6" w:space="0" w:color="AFB9C9"/>
            </w:tcBorders>
          </w:tcPr>
          <w:p w14:paraId="60512262"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2/13/2024</w:t>
            </w:r>
          </w:p>
        </w:tc>
        <w:tc>
          <w:tcPr>
            <w:tcW w:w="832" w:type="dxa"/>
            <w:tcBorders>
              <w:top w:val="single" w:sz="6" w:space="0" w:color="AFB9C9"/>
              <w:left w:val="single" w:sz="6" w:space="0" w:color="AFB9C9"/>
              <w:bottom w:val="single" w:sz="6" w:space="0" w:color="AFB9C9"/>
              <w:right w:val="single" w:sz="6" w:space="0" w:color="AFB9C9"/>
            </w:tcBorders>
          </w:tcPr>
          <w:p w14:paraId="23A0EB3C"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5/6/2024</w:t>
            </w:r>
          </w:p>
        </w:tc>
        <w:tc>
          <w:tcPr>
            <w:tcW w:w="4958" w:type="dxa"/>
            <w:tcBorders>
              <w:top w:val="single" w:sz="6" w:space="0" w:color="AFB9C9"/>
              <w:left w:val="single" w:sz="6" w:space="0" w:color="AFB9C9"/>
              <w:bottom w:val="single" w:sz="6" w:space="0" w:color="AFB9C9"/>
              <w:right w:val="single" w:sz="6" w:space="0" w:color="AFB9C9"/>
            </w:tcBorders>
          </w:tcPr>
          <w:p w14:paraId="6F6D2A45" w14:textId="77777777" w:rsidR="002F1187" w:rsidRPr="00A0339D" w:rsidRDefault="002F1187" w:rsidP="002F1187">
            <w:pPr>
              <w:pStyle w:val="TableParagraph"/>
              <w:rPr>
                <w:rFonts w:ascii="Arial Narrow" w:hAnsi="Arial Narrow"/>
                <w:szCs w:val="24"/>
              </w:rPr>
            </w:pPr>
          </w:p>
        </w:tc>
      </w:tr>
      <w:tr w:rsidR="002F1187" w:rsidRPr="00A0339D" w14:paraId="3B88ACBF"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532589F8"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622AD332"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25.2.3</w:t>
            </w:r>
          </w:p>
        </w:tc>
        <w:tc>
          <w:tcPr>
            <w:tcW w:w="4062" w:type="dxa"/>
            <w:tcBorders>
              <w:top w:val="single" w:sz="6" w:space="0" w:color="AFB9C9"/>
              <w:left w:val="single" w:sz="6" w:space="0" w:color="AFB9C9"/>
              <w:bottom w:val="single" w:sz="6" w:space="0" w:color="AFB9C9"/>
              <w:right w:val="single" w:sz="6" w:space="0" w:color="AFB9C9"/>
            </w:tcBorders>
          </w:tcPr>
          <w:p w14:paraId="1FF518C8"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Accessibility Resources</w:t>
            </w:r>
          </w:p>
        </w:tc>
        <w:tc>
          <w:tcPr>
            <w:tcW w:w="935" w:type="dxa"/>
            <w:tcBorders>
              <w:top w:val="single" w:sz="6" w:space="0" w:color="AFB9C9"/>
              <w:left w:val="single" w:sz="6" w:space="0" w:color="AFB9C9"/>
              <w:bottom w:val="single" w:sz="6" w:space="0" w:color="AFB9C9"/>
              <w:right w:val="single" w:sz="6" w:space="0" w:color="AFB9C9"/>
            </w:tcBorders>
          </w:tcPr>
          <w:p w14:paraId="18C46E8D"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42D1CC0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5/7/2024</w:t>
            </w:r>
          </w:p>
        </w:tc>
        <w:tc>
          <w:tcPr>
            <w:tcW w:w="832" w:type="dxa"/>
            <w:tcBorders>
              <w:top w:val="single" w:sz="6" w:space="0" w:color="AFB9C9"/>
              <w:left w:val="single" w:sz="6" w:space="0" w:color="AFB9C9"/>
              <w:bottom w:val="single" w:sz="6" w:space="0" w:color="AFB9C9"/>
              <w:right w:val="single" w:sz="6" w:space="0" w:color="AFB9C9"/>
            </w:tcBorders>
          </w:tcPr>
          <w:p w14:paraId="058DC460"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6/3/2024</w:t>
            </w:r>
          </w:p>
        </w:tc>
        <w:tc>
          <w:tcPr>
            <w:tcW w:w="4958" w:type="dxa"/>
            <w:tcBorders>
              <w:top w:val="single" w:sz="6" w:space="0" w:color="AFB9C9"/>
              <w:left w:val="single" w:sz="6" w:space="0" w:color="AFB9C9"/>
              <w:bottom w:val="single" w:sz="6" w:space="0" w:color="AFB9C9"/>
              <w:right w:val="single" w:sz="6" w:space="0" w:color="AFB9C9"/>
            </w:tcBorders>
          </w:tcPr>
          <w:p w14:paraId="2AB34C73" w14:textId="77777777" w:rsidR="002F1187" w:rsidRPr="00A0339D" w:rsidRDefault="002F1187" w:rsidP="002F1187">
            <w:pPr>
              <w:pStyle w:val="TableParagraph"/>
              <w:rPr>
                <w:rFonts w:ascii="Arial Narrow" w:hAnsi="Arial Narrow"/>
                <w:szCs w:val="24"/>
              </w:rPr>
            </w:pPr>
          </w:p>
        </w:tc>
      </w:tr>
      <w:tr w:rsidR="002F1187" w:rsidRPr="00A0339D" w14:paraId="67377001" w14:textId="77777777" w:rsidTr="00A0339D">
        <w:trPr>
          <w:cantSplit/>
          <w:trHeight w:val="359"/>
        </w:trPr>
        <w:tc>
          <w:tcPr>
            <w:tcW w:w="1070" w:type="dxa"/>
            <w:tcBorders>
              <w:top w:val="single" w:sz="6" w:space="0" w:color="AFB9C9"/>
              <w:left w:val="single" w:sz="6" w:space="0" w:color="AFB9C9"/>
              <w:bottom w:val="single" w:sz="6" w:space="0" w:color="AFB9C9"/>
              <w:right w:val="single" w:sz="6" w:space="0" w:color="AFB9C9"/>
            </w:tcBorders>
          </w:tcPr>
          <w:p w14:paraId="0557F47B" w14:textId="77777777" w:rsidR="002F1187" w:rsidRPr="00A0339D" w:rsidRDefault="002F1187" w:rsidP="002F1187">
            <w:pPr>
              <w:pStyle w:val="TableParagraph"/>
              <w:spacing w:before="95"/>
              <w:ind w:left="23"/>
              <w:rPr>
                <w:rFonts w:ascii="Arial Narrow" w:hAnsi="Arial Narrow"/>
                <w:b/>
                <w:szCs w:val="24"/>
              </w:rPr>
            </w:pPr>
            <w:r w:rsidRPr="00A0339D">
              <w:rPr>
                <w:rFonts w:ascii="Arial Narrow" w:hAnsi="Arial Narrow"/>
                <w:b/>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1A4AC50A" w14:textId="77777777" w:rsidR="002F1187" w:rsidRPr="00A0339D" w:rsidRDefault="002F1187" w:rsidP="002F1187">
            <w:pPr>
              <w:pStyle w:val="TableParagraph"/>
              <w:spacing w:before="95"/>
              <w:ind w:left="24"/>
              <w:rPr>
                <w:rFonts w:ascii="Arial Narrow" w:hAnsi="Arial Narrow"/>
                <w:b/>
                <w:szCs w:val="24"/>
              </w:rPr>
            </w:pPr>
            <w:r w:rsidRPr="00A0339D">
              <w:rPr>
                <w:rFonts w:ascii="Arial Narrow" w:hAnsi="Arial Narrow"/>
                <w:b/>
                <w:w w:val="105"/>
                <w:szCs w:val="24"/>
              </w:rPr>
              <w:t>25.3</w:t>
            </w:r>
          </w:p>
        </w:tc>
        <w:tc>
          <w:tcPr>
            <w:tcW w:w="4062" w:type="dxa"/>
            <w:tcBorders>
              <w:top w:val="single" w:sz="6" w:space="0" w:color="AFB9C9"/>
              <w:left w:val="single" w:sz="6" w:space="0" w:color="AFB9C9"/>
              <w:bottom w:val="single" w:sz="6" w:space="0" w:color="AFB9C9"/>
              <w:right w:val="single" w:sz="6" w:space="0" w:color="AFB9C9"/>
            </w:tcBorders>
          </w:tcPr>
          <w:p w14:paraId="4175C682" w14:textId="77777777" w:rsidR="002F1187" w:rsidRPr="00A0339D" w:rsidRDefault="002F1187" w:rsidP="002F1187">
            <w:pPr>
              <w:pStyle w:val="TableParagraph"/>
              <w:spacing w:before="95"/>
              <w:ind w:left="125"/>
              <w:rPr>
                <w:rFonts w:ascii="Arial Narrow" w:hAnsi="Arial Narrow"/>
                <w:b/>
                <w:szCs w:val="24"/>
              </w:rPr>
            </w:pPr>
            <w:r w:rsidRPr="00A0339D">
              <w:rPr>
                <w:rFonts w:ascii="Arial Narrow" w:hAnsi="Arial Narrow"/>
                <w:b/>
                <w:w w:val="105"/>
                <w:szCs w:val="24"/>
              </w:rPr>
              <w:t xml:space="preserve">Phase 1 </w:t>
            </w:r>
            <w:r w:rsidRPr="00A0339D">
              <w:rPr>
                <w:rFonts w:ascii="Cambria Math" w:hAnsi="Cambria Math" w:cs="Cambria Math"/>
                <w:b/>
                <w:w w:val="105"/>
                <w:szCs w:val="24"/>
              </w:rPr>
              <w:t>‐</w:t>
            </w:r>
            <w:r w:rsidRPr="00A0339D">
              <w:rPr>
                <w:rFonts w:ascii="Arial Narrow" w:hAnsi="Arial Narrow"/>
                <w:b/>
                <w:w w:val="105"/>
                <w:szCs w:val="24"/>
              </w:rPr>
              <w:t xml:space="preserve"> July 2024 (includes Initial ELPAC and Initial Alt ELPAC)</w:t>
            </w:r>
          </w:p>
        </w:tc>
        <w:tc>
          <w:tcPr>
            <w:tcW w:w="935" w:type="dxa"/>
            <w:tcBorders>
              <w:top w:val="single" w:sz="6" w:space="0" w:color="AFB9C9"/>
              <w:left w:val="single" w:sz="6" w:space="0" w:color="AFB9C9"/>
              <w:bottom w:val="single" w:sz="6" w:space="0" w:color="AFB9C9"/>
              <w:right w:val="single" w:sz="6" w:space="0" w:color="AFB9C9"/>
            </w:tcBorders>
          </w:tcPr>
          <w:p w14:paraId="5E4D33B4" w14:textId="77777777" w:rsidR="002F1187" w:rsidRPr="00A0339D" w:rsidRDefault="002F1187" w:rsidP="002F1187">
            <w:pPr>
              <w:pStyle w:val="TableParagraph"/>
              <w:spacing w:before="95"/>
              <w:ind w:left="27"/>
              <w:rPr>
                <w:rFonts w:ascii="Arial Narrow" w:hAnsi="Arial Narrow"/>
                <w:b/>
                <w:szCs w:val="24"/>
              </w:rPr>
            </w:pPr>
            <w:r w:rsidRPr="00A0339D">
              <w:rPr>
                <w:rFonts w:ascii="Arial Narrow" w:hAnsi="Arial Narrow"/>
                <w:b/>
                <w:w w:val="105"/>
                <w:szCs w:val="24"/>
              </w:rPr>
              <w:t>86 days</w:t>
            </w:r>
          </w:p>
        </w:tc>
        <w:tc>
          <w:tcPr>
            <w:tcW w:w="832" w:type="dxa"/>
            <w:tcBorders>
              <w:top w:val="single" w:sz="6" w:space="0" w:color="AFB9C9"/>
              <w:left w:val="single" w:sz="6" w:space="0" w:color="AFB9C9"/>
              <w:bottom w:val="single" w:sz="6" w:space="0" w:color="AFB9C9"/>
              <w:right w:val="single" w:sz="6" w:space="0" w:color="AFB9C9"/>
            </w:tcBorders>
          </w:tcPr>
          <w:p w14:paraId="52C56F5C" w14:textId="77777777" w:rsidR="002F1187" w:rsidRPr="00A0339D" w:rsidRDefault="002F1187" w:rsidP="002F1187">
            <w:pPr>
              <w:pStyle w:val="TableParagraph"/>
              <w:spacing w:before="95"/>
              <w:ind w:right="2"/>
              <w:jc w:val="right"/>
              <w:rPr>
                <w:rFonts w:ascii="Arial Narrow" w:hAnsi="Arial Narrow"/>
                <w:b/>
                <w:szCs w:val="24"/>
              </w:rPr>
            </w:pPr>
            <w:r w:rsidRPr="00A0339D">
              <w:rPr>
                <w:rFonts w:ascii="Arial Narrow" w:hAnsi="Arial Narrow"/>
                <w:b/>
                <w:szCs w:val="24"/>
              </w:rPr>
              <w:t>3/4/2024</w:t>
            </w:r>
          </w:p>
        </w:tc>
        <w:tc>
          <w:tcPr>
            <w:tcW w:w="832" w:type="dxa"/>
            <w:tcBorders>
              <w:top w:val="single" w:sz="6" w:space="0" w:color="AFB9C9"/>
              <w:left w:val="single" w:sz="6" w:space="0" w:color="AFB9C9"/>
              <w:bottom w:val="single" w:sz="6" w:space="0" w:color="AFB9C9"/>
              <w:right w:val="single" w:sz="6" w:space="0" w:color="AFB9C9"/>
            </w:tcBorders>
          </w:tcPr>
          <w:p w14:paraId="7B4DF6A2" w14:textId="77777777" w:rsidR="002F1187" w:rsidRPr="00A0339D" w:rsidRDefault="002F1187" w:rsidP="002F1187">
            <w:pPr>
              <w:pStyle w:val="TableParagraph"/>
              <w:spacing w:before="95"/>
              <w:ind w:right="1"/>
              <w:jc w:val="right"/>
              <w:rPr>
                <w:rFonts w:ascii="Arial Narrow" w:hAnsi="Arial Narrow"/>
                <w:b/>
                <w:szCs w:val="24"/>
              </w:rPr>
            </w:pPr>
            <w:r w:rsidRPr="00A0339D">
              <w:rPr>
                <w:rFonts w:ascii="Arial Narrow" w:hAnsi="Arial Narrow"/>
                <w:b/>
                <w:szCs w:val="24"/>
              </w:rPr>
              <w:t>7/1/2024</w:t>
            </w:r>
          </w:p>
        </w:tc>
        <w:tc>
          <w:tcPr>
            <w:tcW w:w="4958" w:type="dxa"/>
            <w:tcBorders>
              <w:top w:val="single" w:sz="6" w:space="0" w:color="AFB9C9"/>
              <w:left w:val="single" w:sz="6" w:space="0" w:color="AFB9C9"/>
              <w:bottom w:val="single" w:sz="6" w:space="0" w:color="AFB9C9"/>
              <w:right w:val="single" w:sz="6" w:space="0" w:color="AFB9C9"/>
            </w:tcBorders>
          </w:tcPr>
          <w:p w14:paraId="78FB995D" w14:textId="77777777" w:rsidR="002F1187" w:rsidRPr="00A0339D" w:rsidRDefault="002F1187" w:rsidP="002F1187">
            <w:pPr>
              <w:pStyle w:val="TableParagraph"/>
              <w:rPr>
                <w:rFonts w:ascii="Arial Narrow" w:hAnsi="Arial Narrow"/>
                <w:szCs w:val="24"/>
              </w:rPr>
            </w:pPr>
          </w:p>
        </w:tc>
      </w:tr>
      <w:tr w:rsidR="002F1187" w:rsidRPr="00A0339D" w14:paraId="34943512"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54D0D3DE"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6A5CCF00"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25.3.2</w:t>
            </w:r>
          </w:p>
        </w:tc>
        <w:tc>
          <w:tcPr>
            <w:tcW w:w="4062" w:type="dxa"/>
            <w:tcBorders>
              <w:top w:val="single" w:sz="6" w:space="0" w:color="AFB9C9"/>
              <w:left w:val="single" w:sz="6" w:space="0" w:color="AFB9C9"/>
              <w:bottom w:val="single" w:sz="6" w:space="0" w:color="AFB9C9"/>
              <w:right w:val="single" w:sz="6" w:space="0" w:color="AFB9C9"/>
            </w:tcBorders>
          </w:tcPr>
          <w:p w14:paraId="057E2DA9"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Detailed Business and Functional Requirements</w:t>
            </w:r>
          </w:p>
        </w:tc>
        <w:tc>
          <w:tcPr>
            <w:tcW w:w="935" w:type="dxa"/>
            <w:tcBorders>
              <w:top w:val="single" w:sz="6" w:space="0" w:color="AFB9C9"/>
              <w:left w:val="single" w:sz="6" w:space="0" w:color="AFB9C9"/>
              <w:bottom w:val="single" w:sz="6" w:space="0" w:color="AFB9C9"/>
              <w:right w:val="single" w:sz="6" w:space="0" w:color="AFB9C9"/>
            </w:tcBorders>
          </w:tcPr>
          <w:p w14:paraId="54AA6D22"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10 days</w:t>
            </w:r>
          </w:p>
        </w:tc>
        <w:tc>
          <w:tcPr>
            <w:tcW w:w="832" w:type="dxa"/>
            <w:tcBorders>
              <w:top w:val="single" w:sz="6" w:space="0" w:color="AFB9C9"/>
              <w:left w:val="single" w:sz="6" w:space="0" w:color="AFB9C9"/>
              <w:bottom w:val="single" w:sz="6" w:space="0" w:color="AFB9C9"/>
              <w:right w:val="single" w:sz="6" w:space="0" w:color="AFB9C9"/>
            </w:tcBorders>
          </w:tcPr>
          <w:p w14:paraId="292988C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3/4/2024</w:t>
            </w:r>
          </w:p>
        </w:tc>
        <w:tc>
          <w:tcPr>
            <w:tcW w:w="832" w:type="dxa"/>
            <w:tcBorders>
              <w:top w:val="single" w:sz="6" w:space="0" w:color="AFB9C9"/>
              <w:left w:val="single" w:sz="6" w:space="0" w:color="AFB9C9"/>
              <w:bottom w:val="single" w:sz="6" w:space="0" w:color="AFB9C9"/>
              <w:right w:val="single" w:sz="6" w:space="0" w:color="AFB9C9"/>
            </w:tcBorders>
          </w:tcPr>
          <w:p w14:paraId="3971AC9D"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3/15/2024</w:t>
            </w:r>
          </w:p>
        </w:tc>
        <w:tc>
          <w:tcPr>
            <w:tcW w:w="4958" w:type="dxa"/>
            <w:tcBorders>
              <w:top w:val="single" w:sz="6" w:space="0" w:color="AFB9C9"/>
              <w:left w:val="single" w:sz="6" w:space="0" w:color="AFB9C9"/>
              <w:bottom w:val="single" w:sz="6" w:space="0" w:color="AFB9C9"/>
              <w:right w:val="single" w:sz="6" w:space="0" w:color="AFB9C9"/>
            </w:tcBorders>
          </w:tcPr>
          <w:p w14:paraId="58F7C6D8" w14:textId="77777777" w:rsidR="002F1187" w:rsidRPr="00A0339D" w:rsidRDefault="002F1187" w:rsidP="002F1187">
            <w:pPr>
              <w:pStyle w:val="TableParagraph"/>
              <w:rPr>
                <w:rFonts w:ascii="Arial Narrow" w:hAnsi="Arial Narrow"/>
                <w:szCs w:val="24"/>
              </w:rPr>
            </w:pPr>
          </w:p>
        </w:tc>
      </w:tr>
      <w:tr w:rsidR="002F1187" w:rsidRPr="00A0339D" w14:paraId="2B6A81DA"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34C4BCE5"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7A8F705C"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25.3.3</w:t>
            </w:r>
          </w:p>
        </w:tc>
        <w:tc>
          <w:tcPr>
            <w:tcW w:w="4062" w:type="dxa"/>
            <w:tcBorders>
              <w:top w:val="single" w:sz="6" w:space="0" w:color="AFB9C9"/>
              <w:left w:val="single" w:sz="6" w:space="0" w:color="AFB9C9"/>
              <w:bottom w:val="single" w:sz="6" w:space="0" w:color="AFB9C9"/>
              <w:right w:val="single" w:sz="6" w:space="0" w:color="AFB9C9"/>
            </w:tcBorders>
          </w:tcPr>
          <w:p w14:paraId="6BD66B16"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Form Construction and Reviews</w:t>
            </w:r>
          </w:p>
        </w:tc>
        <w:tc>
          <w:tcPr>
            <w:tcW w:w="935" w:type="dxa"/>
            <w:tcBorders>
              <w:top w:val="single" w:sz="6" w:space="0" w:color="AFB9C9"/>
              <w:left w:val="single" w:sz="6" w:space="0" w:color="AFB9C9"/>
              <w:bottom w:val="single" w:sz="6" w:space="0" w:color="AFB9C9"/>
              <w:right w:val="single" w:sz="6" w:space="0" w:color="AFB9C9"/>
            </w:tcBorders>
          </w:tcPr>
          <w:p w14:paraId="1BD719F7"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260BCCA8"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3/18/2024</w:t>
            </w:r>
          </w:p>
        </w:tc>
        <w:tc>
          <w:tcPr>
            <w:tcW w:w="832" w:type="dxa"/>
            <w:tcBorders>
              <w:top w:val="single" w:sz="6" w:space="0" w:color="AFB9C9"/>
              <w:left w:val="single" w:sz="6" w:space="0" w:color="AFB9C9"/>
              <w:bottom w:val="single" w:sz="6" w:space="0" w:color="AFB9C9"/>
              <w:right w:val="single" w:sz="6" w:space="0" w:color="AFB9C9"/>
            </w:tcBorders>
          </w:tcPr>
          <w:p w14:paraId="2DB71E27"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4/12/2024</w:t>
            </w:r>
          </w:p>
        </w:tc>
        <w:tc>
          <w:tcPr>
            <w:tcW w:w="4958" w:type="dxa"/>
            <w:tcBorders>
              <w:top w:val="single" w:sz="6" w:space="0" w:color="AFB9C9"/>
              <w:left w:val="single" w:sz="6" w:space="0" w:color="AFB9C9"/>
              <w:bottom w:val="single" w:sz="6" w:space="0" w:color="AFB9C9"/>
              <w:right w:val="single" w:sz="6" w:space="0" w:color="AFB9C9"/>
            </w:tcBorders>
          </w:tcPr>
          <w:p w14:paraId="650C7ED4" w14:textId="77777777" w:rsidR="002F1187" w:rsidRPr="00A0339D" w:rsidRDefault="002F1187" w:rsidP="002F1187">
            <w:pPr>
              <w:pStyle w:val="TableParagraph"/>
              <w:rPr>
                <w:rFonts w:ascii="Arial Narrow" w:hAnsi="Arial Narrow"/>
                <w:szCs w:val="24"/>
              </w:rPr>
            </w:pPr>
          </w:p>
        </w:tc>
      </w:tr>
      <w:tr w:rsidR="002F1187" w:rsidRPr="00A0339D" w14:paraId="58E5C7CE"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3004652F"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33AA7F83"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25.3.4</w:t>
            </w:r>
          </w:p>
        </w:tc>
        <w:tc>
          <w:tcPr>
            <w:tcW w:w="4062" w:type="dxa"/>
            <w:tcBorders>
              <w:top w:val="single" w:sz="6" w:space="0" w:color="AFB9C9"/>
              <w:left w:val="single" w:sz="6" w:space="0" w:color="AFB9C9"/>
              <w:bottom w:val="single" w:sz="6" w:space="0" w:color="AFB9C9"/>
              <w:right w:val="single" w:sz="6" w:space="0" w:color="AFB9C9"/>
            </w:tcBorders>
          </w:tcPr>
          <w:p w14:paraId="2EEA8A59"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DFA and Answer Book Construction and Reviews</w:t>
            </w:r>
          </w:p>
        </w:tc>
        <w:tc>
          <w:tcPr>
            <w:tcW w:w="935" w:type="dxa"/>
            <w:tcBorders>
              <w:top w:val="single" w:sz="6" w:space="0" w:color="AFB9C9"/>
              <w:left w:val="single" w:sz="6" w:space="0" w:color="AFB9C9"/>
              <w:bottom w:val="single" w:sz="6" w:space="0" w:color="AFB9C9"/>
              <w:right w:val="single" w:sz="6" w:space="0" w:color="AFB9C9"/>
            </w:tcBorders>
          </w:tcPr>
          <w:p w14:paraId="76CA564A"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15 days</w:t>
            </w:r>
          </w:p>
        </w:tc>
        <w:tc>
          <w:tcPr>
            <w:tcW w:w="832" w:type="dxa"/>
            <w:tcBorders>
              <w:top w:val="single" w:sz="6" w:space="0" w:color="AFB9C9"/>
              <w:left w:val="single" w:sz="6" w:space="0" w:color="AFB9C9"/>
              <w:bottom w:val="single" w:sz="6" w:space="0" w:color="AFB9C9"/>
              <w:right w:val="single" w:sz="6" w:space="0" w:color="AFB9C9"/>
            </w:tcBorders>
          </w:tcPr>
          <w:p w14:paraId="4B5D4C8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4/15/2024</w:t>
            </w:r>
          </w:p>
        </w:tc>
        <w:tc>
          <w:tcPr>
            <w:tcW w:w="832" w:type="dxa"/>
            <w:tcBorders>
              <w:top w:val="single" w:sz="6" w:space="0" w:color="AFB9C9"/>
              <w:left w:val="single" w:sz="6" w:space="0" w:color="AFB9C9"/>
              <w:bottom w:val="single" w:sz="6" w:space="0" w:color="AFB9C9"/>
              <w:right w:val="single" w:sz="6" w:space="0" w:color="AFB9C9"/>
            </w:tcBorders>
          </w:tcPr>
          <w:p w14:paraId="554E4D7B"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5/3/2024</w:t>
            </w:r>
          </w:p>
        </w:tc>
        <w:tc>
          <w:tcPr>
            <w:tcW w:w="4958" w:type="dxa"/>
            <w:tcBorders>
              <w:top w:val="single" w:sz="6" w:space="0" w:color="AFB9C9"/>
              <w:left w:val="single" w:sz="6" w:space="0" w:color="AFB9C9"/>
              <w:bottom w:val="single" w:sz="6" w:space="0" w:color="AFB9C9"/>
              <w:right w:val="single" w:sz="6" w:space="0" w:color="AFB9C9"/>
            </w:tcBorders>
          </w:tcPr>
          <w:p w14:paraId="37FF517C" w14:textId="77777777" w:rsidR="002F1187" w:rsidRPr="00A0339D" w:rsidRDefault="002F1187" w:rsidP="002F1187">
            <w:pPr>
              <w:pStyle w:val="TableParagraph"/>
              <w:rPr>
                <w:rFonts w:ascii="Arial Narrow" w:hAnsi="Arial Narrow"/>
                <w:szCs w:val="24"/>
              </w:rPr>
            </w:pPr>
          </w:p>
        </w:tc>
      </w:tr>
      <w:tr w:rsidR="002F1187" w:rsidRPr="00A0339D" w14:paraId="16F4B48B"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022F07CD"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614AEE68"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25.3.6</w:t>
            </w:r>
          </w:p>
        </w:tc>
        <w:tc>
          <w:tcPr>
            <w:tcW w:w="4062" w:type="dxa"/>
            <w:tcBorders>
              <w:top w:val="single" w:sz="6" w:space="0" w:color="AFB9C9"/>
              <w:left w:val="single" w:sz="6" w:space="0" w:color="AFB9C9"/>
              <w:bottom w:val="single" w:sz="6" w:space="0" w:color="AFB9C9"/>
              <w:right w:val="single" w:sz="6" w:space="0" w:color="AFB9C9"/>
            </w:tcBorders>
          </w:tcPr>
          <w:p w14:paraId="12A8E8B3"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Assessment Delivery System Configuration</w:t>
            </w:r>
          </w:p>
        </w:tc>
        <w:tc>
          <w:tcPr>
            <w:tcW w:w="935" w:type="dxa"/>
            <w:tcBorders>
              <w:top w:val="single" w:sz="6" w:space="0" w:color="AFB9C9"/>
              <w:left w:val="single" w:sz="6" w:space="0" w:color="AFB9C9"/>
              <w:bottom w:val="single" w:sz="6" w:space="0" w:color="AFB9C9"/>
              <w:right w:val="single" w:sz="6" w:space="0" w:color="AFB9C9"/>
            </w:tcBorders>
          </w:tcPr>
          <w:p w14:paraId="74F3C822"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4751A787"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4/22/2024</w:t>
            </w:r>
          </w:p>
        </w:tc>
        <w:tc>
          <w:tcPr>
            <w:tcW w:w="832" w:type="dxa"/>
            <w:tcBorders>
              <w:top w:val="single" w:sz="6" w:space="0" w:color="AFB9C9"/>
              <w:left w:val="single" w:sz="6" w:space="0" w:color="AFB9C9"/>
              <w:bottom w:val="single" w:sz="6" w:space="0" w:color="AFB9C9"/>
              <w:right w:val="single" w:sz="6" w:space="0" w:color="AFB9C9"/>
            </w:tcBorders>
          </w:tcPr>
          <w:p w14:paraId="2294C488"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5/24/2024</w:t>
            </w:r>
          </w:p>
        </w:tc>
        <w:tc>
          <w:tcPr>
            <w:tcW w:w="4958" w:type="dxa"/>
            <w:tcBorders>
              <w:top w:val="single" w:sz="6" w:space="0" w:color="AFB9C9"/>
              <w:left w:val="single" w:sz="6" w:space="0" w:color="AFB9C9"/>
              <w:bottom w:val="single" w:sz="6" w:space="0" w:color="AFB9C9"/>
              <w:right w:val="single" w:sz="6" w:space="0" w:color="AFB9C9"/>
            </w:tcBorders>
          </w:tcPr>
          <w:p w14:paraId="40444AC1" w14:textId="77777777" w:rsidR="002F1187" w:rsidRPr="00A0339D" w:rsidRDefault="002F1187" w:rsidP="002F1187">
            <w:pPr>
              <w:pStyle w:val="TableParagraph"/>
              <w:rPr>
                <w:rFonts w:ascii="Arial Narrow" w:hAnsi="Arial Narrow"/>
                <w:szCs w:val="24"/>
              </w:rPr>
            </w:pPr>
          </w:p>
        </w:tc>
      </w:tr>
      <w:tr w:rsidR="002F1187" w:rsidRPr="00A0339D" w14:paraId="29FBCD02"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44BEF796"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6D2D0D15"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25.3.7</w:t>
            </w:r>
          </w:p>
        </w:tc>
        <w:tc>
          <w:tcPr>
            <w:tcW w:w="4062" w:type="dxa"/>
            <w:tcBorders>
              <w:top w:val="single" w:sz="6" w:space="0" w:color="AFB9C9"/>
              <w:left w:val="single" w:sz="6" w:space="0" w:color="AFB9C9"/>
              <w:bottom w:val="single" w:sz="6" w:space="0" w:color="AFB9C9"/>
              <w:right w:val="single" w:sz="6" w:space="0" w:color="AFB9C9"/>
            </w:tcBorders>
          </w:tcPr>
          <w:p w14:paraId="745BC56D"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System Configurations for Scoring and Reporting</w:t>
            </w:r>
          </w:p>
        </w:tc>
        <w:tc>
          <w:tcPr>
            <w:tcW w:w="935" w:type="dxa"/>
            <w:tcBorders>
              <w:top w:val="single" w:sz="6" w:space="0" w:color="AFB9C9"/>
              <w:left w:val="single" w:sz="6" w:space="0" w:color="AFB9C9"/>
              <w:bottom w:val="single" w:sz="6" w:space="0" w:color="AFB9C9"/>
              <w:right w:val="single" w:sz="6" w:space="0" w:color="AFB9C9"/>
            </w:tcBorders>
          </w:tcPr>
          <w:p w14:paraId="7FB1EEE3"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68268A40" w14:textId="77777777" w:rsidR="002F1187" w:rsidRPr="00A0339D" w:rsidRDefault="002F1187" w:rsidP="002F1187">
            <w:pPr>
              <w:pStyle w:val="TableParagraph"/>
              <w:ind w:right="3"/>
              <w:jc w:val="right"/>
              <w:rPr>
                <w:rFonts w:ascii="Arial Narrow" w:hAnsi="Arial Narrow"/>
                <w:szCs w:val="24"/>
              </w:rPr>
            </w:pPr>
            <w:r w:rsidRPr="00A0339D">
              <w:rPr>
                <w:rFonts w:ascii="Arial Narrow" w:hAnsi="Arial Narrow"/>
                <w:szCs w:val="24"/>
              </w:rPr>
              <w:t>4/29/2024</w:t>
            </w:r>
          </w:p>
        </w:tc>
        <w:tc>
          <w:tcPr>
            <w:tcW w:w="832" w:type="dxa"/>
            <w:tcBorders>
              <w:top w:val="single" w:sz="6" w:space="0" w:color="AFB9C9"/>
              <w:left w:val="single" w:sz="6" w:space="0" w:color="AFB9C9"/>
              <w:bottom w:val="single" w:sz="6" w:space="0" w:color="AFB9C9"/>
              <w:right w:val="single" w:sz="6" w:space="0" w:color="AFB9C9"/>
            </w:tcBorders>
          </w:tcPr>
          <w:p w14:paraId="2992A8F8"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5/24/2024</w:t>
            </w:r>
          </w:p>
        </w:tc>
        <w:tc>
          <w:tcPr>
            <w:tcW w:w="4958" w:type="dxa"/>
            <w:tcBorders>
              <w:top w:val="single" w:sz="6" w:space="0" w:color="AFB9C9"/>
              <w:left w:val="single" w:sz="6" w:space="0" w:color="AFB9C9"/>
              <w:bottom w:val="single" w:sz="6" w:space="0" w:color="AFB9C9"/>
              <w:right w:val="single" w:sz="6" w:space="0" w:color="AFB9C9"/>
            </w:tcBorders>
          </w:tcPr>
          <w:p w14:paraId="7A690543" w14:textId="77777777" w:rsidR="002F1187" w:rsidRPr="00A0339D" w:rsidRDefault="002F1187" w:rsidP="002F1187">
            <w:pPr>
              <w:pStyle w:val="TableParagraph"/>
              <w:rPr>
                <w:rFonts w:ascii="Arial Narrow" w:hAnsi="Arial Narrow"/>
                <w:szCs w:val="24"/>
              </w:rPr>
            </w:pPr>
          </w:p>
        </w:tc>
      </w:tr>
      <w:tr w:rsidR="002F1187" w:rsidRPr="00A0339D" w14:paraId="41F010E1"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3BF48E55"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30052D18"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25.3.10</w:t>
            </w:r>
          </w:p>
        </w:tc>
        <w:tc>
          <w:tcPr>
            <w:tcW w:w="4062" w:type="dxa"/>
            <w:tcBorders>
              <w:top w:val="single" w:sz="6" w:space="0" w:color="AFB9C9"/>
              <w:left w:val="single" w:sz="6" w:space="0" w:color="AFB9C9"/>
              <w:bottom w:val="single" w:sz="6" w:space="0" w:color="AFB9C9"/>
              <w:right w:val="single" w:sz="6" w:space="0" w:color="AFB9C9"/>
            </w:tcBorders>
          </w:tcPr>
          <w:p w14:paraId="519FBFDE"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IT Development Sprints (e.g., TOMS)</w:t>
            </w:r>
          </w:p>
        </w:tc>
        <w:tc>
          <w:tcPr>
            <w:tcW w:w="935" w:type="dxa"/>
            <w:tcBorders>
              <w:top w:val="single" w:sz="6" w:space="0" w:color="AFB9C9"/>
              <w:left w:val="single" w:sz="6" w:space="0" w:color="AFB9C9"/>
              <w:bottom w:val="single" w:sz="6" w:space="0" w:color="AFB9C9"/>
              <w:right w:val="single" w:sz="6" w:space="0" w:color="AFB9C9"/>
            </w:tcBorders>
          </w:tcPr>
          <w:p w14:paraId="789092CB"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5D5C6C35"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4/29/2024</w:t>
            </w:r>
          </w:p>
        </w:tc>
        <w:tc>
          <w:tcPr>
            <w:tcW w:w="832" w:type="dxa"/>
            <w:tcBorders>
              <w:top w:val="single" w:sz="6" w:space="0" w:color="AFB9C9"/>
              <w:left w:val="single" w:sz="6" w:space="0" w:color="AFB9C9"/>
              <w:bottom w:val="single" w:sz="6" w:space="0" w:color="AFB9C9"/>
              <w:right w:val="single" w:sz="6" w:space="0" w:color="AFB9C9"/>
            </w:tcBorders>
          </w:tcPr>
          <w:p w14:paraId="3DB00DD6"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5/24/2024</w:t>
            </w:r>
          </w:p>
        </w:tc>
        <w:tc>
          <w:tcPr>
            <w:tcW w:w="4958" w:type="dxa"/>
            <w:tcBorders>
              <w:top w:val="single" w:sz="6" w:space="0" w:color="AFB9C9"/>
              <w:left w:val="single" w:sz="6" w:space="0" w:color="AFB9C9"/>
              <w:bottom w:val="single" w:sz="6" w:space="0" w:color="AFB9C9"/>
              <w:right w:val="single" w:sz="6" w:space="0" w:color="AFB9C9"/>
            </w:tcBorders>
          </w:tcPr>
          <w:p w14:paraId="260FA9C1" w14:textId="77777777" w:rsidR="002F1187" w:rsidRPr="00A0339D" w:rsidRDefault="002F1187" w:rsidP="002F1187">
            <w:pPr>
              <w:pStyle w:val="TableParagraph"/>
              <w:rPr>
                <w:rFonts w:ascii="Arial Narrow" w:hAnsi="Arial Narrow"/>
                <w:szCs w:val="24"/>
              </w:rPr>
            </w:pPr>
          </w:p>
        </w:tc>
      </w:tr>
      <w:tr w:rsidR="002F1187" w:rsidRPr="00A0339D" w14:paraId="66DF5D3C"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31C45152"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53707880"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25.3.11</w:t>
            </w:r>
          </w:p>
        </w:tc>
        <w:tc>
          <w:tcPr>
            <w:tcW w:w="4062" w:type="dxa"/>
            <w:tcBorders>
              <w:top w:val="single" w:sz="6" w:space="0" w:color="AFB9C9"/>
              <w:left w:val="single" w:sz="6" w:space="0" w:color="AFB9C9"/>
              <w:bottom w:val="single" w:sz="6" w:space="0" w:color="AFB9C9"/>
              <w:right w:val="single" w:sz="6" w:space="0" w:color="AFB9C9"/>
            </w:tcBorders>
          </w:tcPr>
          <w:p w14:paraId="1CCBABCE"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UATs and Fix Cycles</w:t>
            </w:r>
          </w:p>
        </w:tc>
        <w:tc>
          <w:tcPr>
            <w:tcW w:w="935" w:type="dxa"/>
            <w:tcBorders>
              <w:top w:val="single" w:sz="6" w:space="0" w:color="AFB9C9"/>
              <w:left w:val="single" w:sz="6" w:space="0" w:color="AFB9C9"/>
              <w:bottom w:val="single" w:sz="6" w:space="0" w:color="AFB9C9"/>
              <w:right w:val="single" w:sz="6" w:space="0" w:color="AFB9C9"/>
            </w:tcBorders>
          </w:tcPr>
          <w:p w14:paraId="4C8AC77D"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0313F575"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5/27/2024</w:t>
            </w:r>
          </w:p>
        </w:tc>
        <w:tc>
          <w:tcPr>
            <w:tcW w:w="832" w:type="dxa"/>
            <w:tcBorders>
              <w:top w:val="single" w:sz="6" w:space="0" w:color="AFB9C9"/>
              <w:left w:val="single" w:sz="6" w:space="0" w:color="AFB9C9"/>
              <w:bottom w:val="single" w:sz="6" w:space="0" w:color="AFB9C9"/>
              <w:right w:val="single" w:sz="6" w:space="0" w:color="AFB9C9"/>
            </w:tcBorders>
          </w:tcPr>
          <w:p w14:paraId="2FBC4453"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6/28/2024</w:t>
            </w:r>
          </w:p>
        </w:tc>
        <w:tc>
          <w:tcPr>
            <w:tcW w:w="4958" w:type="dxa"/>
            <w:tcBorders>
              <w:top w:val="single" w:sz="6" w:space="0" w:color="AFB9C9"/>
              <w:left w:val="single" w:sz="6" w:space="0" w:color="AFB9C9"/>
              <w:bottom w:val="single" w:sz="6" w:space="0" w:color="AFB9C9"/>
              <w:right w:val="single" w:sz="6" w:space="0" w:color="AFB9C9"/>
            </w:tcBorders>
          </w:tcPr>
          <w:p w14:paraId="6495EE2F" w14:textId="77777777" w:rsidR="002F1187" w:rsidRPr="00A0339D" w:rsidRDefault="002F1187" w:rsidP="002F1187">
            <w:pPr>
              <w:pStyle w:val="TableParagraph"/>
              <w:rPr>
                <w:rFonts w:ascii="Arial Narrow" w:hAnsi="Arial Narrow"/>
                <w:szCs w:val="24"/>
              </w:rPr>
            </w:pPr>
          </w:p>
        </w:tc>
      </w:tr>
      <w:tr w:rsidR="002F1187" w:rsidRPr="00A0339D" w14:paraId="79D23551"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2208B0AC"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426E8336"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25.3.12</w:t>
            </w:r>
          </w:p>
        </w:tc>
        <w:tc>
          <w:tcPr>
            <w:tcW w:w="4062" w:type="dxa"/>
            <w:tcBorders>
              <w:top w:val="single" w:sz="6" w:space="0" w:color="AFB9C9"/>
              <w:left w:val="single" w:sz="6" w:space="0" w:color="AFB9C9"/>
              <w:bottom w:val="single" w:sz="6" w:space="0" w:color="AFB9C9"/>
              <w:right w:val="single" w:sz="6" w:space="0" w:color="AFB9C9"/>
            </w:tcBorders>
          </w:tcPr>
          <w:p w14:paraId="24AC8875"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Launch/Release</w:t>
            </w:r>
          </w:p>
        </w:tc>
        <w:tc>
          <w:tcPr>
            <w:tcW w:w="935" w:type="dxa"/>
            <w:tcBorders>
              <w:top w:val="single" w:sz="6" w:space="0" w:color="AFB9C9"/>
              <w:left w:val="single" w:sz="6" w:space="0" w:color="AFB9C9"/>
              <w:bottom w:val="single" w:sz="6" w:space="0" w:color="AFB9C9"/>
              <w:right w:val="single" w:sz="6" w:space="0" w:color="AFB9C9"/>
            </w:tcBorders>
          </w:tcPr>
          <w:p w14:paraId="09FBC22E"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 day</w:t>
            </w:r>
          </w:p>
        </w:tc>
        <w:tc>
          <w:tcPr>
            <w:tcW w:w="832" w:type="dxa"/>
            <w:tcBorders>
              <w:top w:val="single" w:sz="6" w:space="0" w:color="AFB9C9"/>
              <w:left w:val="single" w:sz="6" w:space="0" w:color="AFB9C9"/>
              <w:bottom w:val="single" w:sz="6" w:space="0" w:color="AFB9C9"/>
              <w:right w:val="single" w:sz="6" w:space="0" w:color="AFB9C9"/>
            </w:tcBorders>
          </w:tcPr>
          <w:p w14:paraId="1A5511BD"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7/1/2024</w:t>
            </w:r>
          </w:p>
        </w:tc>
        <w:tc>
          <w:tcPr>
            <w:tcW w:w="832" w:type="dxa"/>
            <w:tcBorders>
              <w:top w:val="single" w:sz="6" w:space="0" w:color="AFB9C9"/>
              <w:left w:val="single" w:sz="6" w:space="0" w:color="AFB9C9"/>
              <w:bottom w:val="single" w:sz="6" w:space="0" w:color="AFB9C9"/>
              <w:right w:val="single" w:sz="6" w:space="0" w:color="AFB9C9"/>
            </w:tcBorders>
          </w:tcPr>
          <w:p w14:paraId="4C964DE3"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7/1/2024</w:t>
            </w:r>
          </w:p>
        </w:tc>
        <w:tc>
          <w:tcPr>
            <w:tcW w:w="4958" w:type="dxa"/>
            <w:tcBorders>
              <w:top w:val="single" w:sz="6" w:space="0" w:color="AFB9C9"/>
              <w:left w:val="single" w:sz="6" w:space="0" w:color="AFB9C9"/>
              <w:bottom w:val="single" w:sz="6" w:space="0" w:color="AFB9C9"/>
              <w:right w:val="single" w:sz="6" w:space="0" w:color="AFB9C9"/>
            </w:tcBorders>
          </w:tcPr>
          <w:p w14:paraId="3D36C938" w14:textId="77777777" w:rsidR="002F1187" w:rsidRPr="00A0339D" w:rsidRDefault="002F1187" w:rsidP="002F1187">
            <w:pPr>
              <w:pStyle w:val="TableParagraph"/>
              <w:rPr>
                <w:rFonts w:ascii="Arial Narrow" w:hAnsi="Arial Narrow"/>
                <w:szCs w:val="24"/>
              </w:rPr>
            </w:pPr>
          </w:p>
        </w:tc>
      </w:tr>
      <w:tr w:rsidR="002F1187" w:rsidRPr="00A0339D" w14:paraId="2AD009C7" w14:textId="77777777" w:rsidTr="00A0339D">
        <w:trPr>
          <w:cantSplit/>
          <w:trHeight w:val="359"/>
        </w:trPr>
        <w:tc>
          <w:tcPr>
            <w:tcW w:w="1070" w:type="dxa"/>
            <w:tcBorders>
              <w:top w:val="single" w:sz="6" w:space="0" w:color="AFB9C9"/>
              <w:left w:val="single" w:sz="6" w:space="0" w:color="AFB9C9"/>
              <w:bottom w:val="single" w:sz="6" w:space="0" w:color="AFB9C9"/>
              <w:right w:val="single" w:sz="6" w:space="0" w:color="AFB9C9"/>
            </w:tcBorders>
          </w:tcPr>
          <w:p w14:paraId="10546BAD" w14:textId="77777777" w:rsidR="002F1187" w:rsidRPr="00A0339D" w:rsidRDefault="002F1187" w:rsidP="002F1187">
            <w:pPr>
              <w:pStyle w:val="TableParagraph"/>
              <w:spacing w:before="95"/>
              <w:ind w:left="24"/>
              <w:rPr>
                <w:rFonts w:ascii="Arial Narrow" w:hAnsi="Arial Narrow"/>
                <w:b/>
                <w:szCs w:val="24"/>
              </w:rPr>
            </w:pPr>
            <w:r w:rsidRPr="00A0339D">
              <w:rPr>
                <w:rFonts w:ascii="Arial Narrow" w:hAnsi="Arial Narrow"/>
                <w:b/>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11B37A15" w14:textId="77777777" w:rsidR="002F1187" w:rsidRPr="00A0339D" w:rsidRDefault="002F1187" w:rsidP="002F1187">
            <w:pPr>
              <w:pStyle w:val="TableParagraph"/>
              <w:spacing w:before="95"/>
              <w:ind w:left="24"/>
              <w:rPr>
                <w:rFonts w:ascii="Arial Narrow" w:hAnsi="Arial Narrow"/>
                <w:b/>
                <w:szCs w:val="24"/>
              </w:rPr>
            </w:pPr>
            <w:r w:rsidRPr="00A0339D">
              <w:rPr>
                <w:rFonts w:ascii="Arial Narrow" w:hAnsi="Arial Narrow"/>
                <w:b/>
                <w:w w:val="105"/>
                <w:szCs w:val="24"/>
              </w:rPr>
              <w:t>25.4</w:t>
            </w:r>
          </w:p>
        </w:tc>
        <w:tc>
          <w:tcPr>
            <w:tcW w:w="4062" w:type="dxa"/>
            <w:tcBorders>
              <w:top w:val="single" w:sz="6" w:space="0" w:color="AFB9C9"/>
              <w:left w:val="single" w:sz="6" w:space="0" w:color="AFB9C9"/>
              <w:bottom w:val="single" w:sz="6" w:space="0" w:color="AFB9C9"/>
              <w:right w:val="single" w:sz="6" w:space="0" w:color="AFB9C9"/>
            </w:tcBorders>
          </w:tcPr>
          <w:p w14:paraId="2D5F2DE1"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 xml:space="preserve">Phase 2 </w:t>
            </w:r>
            <w:r w:rsidRPr="00A0339D">
              <w:rPr>
                <w:rFonts w:ascii="Cambria Math" w:hAnsi="Cambria Math" w:cs="Cambria Math"/>
                <w:b/>
                <w:w w:val="105"/>
                <w:szCs w:val="24"/>
              </w:rPr>
              <w:t>‐</w:t>
            </w:r>
            <w:r w:rsidRPr="00A0339D">
              <w:rPr>
                <w:rFonts w:ascii="Arial Narrow" w:hAnsi="Arial Narrow"/>
                <w:b/>
                <w:w w:val="105"/>
                <w:szCs w:val="24"/>
              </w:rPr>
              <w:t xml:space="preserve"> August 2024 (includes Smarter, CAST, and ELPAC</w:t>
            </w:r>
          </w:p>
          <w:p w14:paraId="376FD7B2" w14:textId="77777777" w:rsidR="002F1187" w:rsidRPr="00A0339D" w:rsidRDefault="002F1187" w:rsidP="002F1187">
            <w:pPr>
              <w:pStyle w:val="TableParagraph"/>
              <w:spacing w:before="16"/>
              <w:ind w:left="25"/>
              <w:rPr>
                <w:rFonts w:ascii="Arial Narrow" w:hAnsi="Arial Narrow"/>
                <w:b/>
                <w:szCs w:val="24"/>
              </w:rPr>
            </w:pPr>
            <w:r w:rsidRPr="00A0339D">
              <w:rPr>
                <w:rFonts w:ascii="Arial Narrow" w:hAnsi="Arial Narrow"/>
                <w:b/>
                <w:w w:val="105"/>
                <w:szCs w:val="24"/>
              </w:rPr>
              <w:t>Interims)</w:t>
            </w:r>
          </w:p>
        </w:tc>
        <w:tc>
          <w:tcPr>
            <w:tcW w:w="935" w:type="dxa"/>
            <w:tcBorders>
              <w:top w:val="single" w:sz="6" w:space="0" w:color="AFB9C9"/>
              <w:left w:val="single" w:sz="6" w:space="0" w:color="AFB9C9"/>
              <w:bottom w:val="single" w:sz="6" w:space="0" w:color="AFB9C9"/>
              <w:right w:val="single" w:sz="6" w:space="0" w:color="AFB9C9"/>
            </w:tcBorders>
          </w:tcPr>
          <w:p w14:paraId="58B2A207" w14:textId="77777777" w:rsidR="002F1187" w:rsidRPr="00A0339D" w:rsidRDefault="002F1187" w:rsidP="002F1187">
            <w:pPr>
              <w:pStyle w:val="TableParagraph"/>
              <w:spacing w:before="95"/>
              <w:ind w:left="26"/>
              <w:rPr>
                <w:rFonts w:ascii="Arial Narrow" w:hAnsi="Arial Narrow"/>
                <w:b/>
                <w:szCs w:val="24"/>
              </w:rPr>
            </w:pPr>
            <w:r w:rsidRPr="00A0339D">
              <w:rPr>
                <w:rFonts w:ascii="Arial Narrow" w:hAnsi="Arial Narrow"/>
                <w:b/>
                <w:w w:val="105"/>
                <w:szCs w:val="24"/>
              </w:rPr>
              <w:t>89 days</w:t>
            </w:r>
          </w:p>
        </w:tc>
        <w:tc>
          <w:tcPr>
            <w:tcW w:w="832" w:type="dxa"/>
            <w:tcBorders>
              <w:top w:val="single" w:sz="6" w:space="0" w:color="AFB9C9"/>
              <w:left w:val="single" w:sz="6" w:space="0" w:color="AFB9C9"/>
              <w:bottom w:val="single" w:sz="6" w:space="0" w:color="AFB9C9"/>
              <w:right w:val="single" w:sz="6" w:space="0" w:color="AFB9C9"/>
            </w:tcBorders>
          </w:tcPr>
          <w:p w14:paraId="57FEC2A1" w14:textId="77777777" w:rsidR="002F1187" w:rsidRPr="00A0339D" w:rsidRDefault="002F1187" w:rsidP="002F1187">
            <w:pPr>
              <w:pStyle w:val="TableParagraph"/>
              <w:spacing w:before="95"/>
              <w:ind w:right="2"/>
              <w:jc w:val="right"/>
              <w:rPr>
                <w:rFonts w:ascii="Arial Narrow" w:hAnsi="Arial Narrow"/>
                <w:b/>
                <w:szCs w:val="24"/>
              </w:rPr>
            </w:pPr>
            <w:r w:rsidRPr="00A0339D">
              <w:rPr>
                <w:rFonts w:ascii="Arial Narrow" w:hAnsi="Arial Narrow"/>
                <w:b/>
                <w:szCs w:val="24"/>
              </w:rPr>
              <w:t>4/22/2024</w:t>
            </w:r>
          </w:p>
        </w:tc>
        <w:tc>
          <w:tcPr>
            <w:tcW w:w="832" w:type="dxa"/>
            <w:tcBorders>
              <w:top w:val="single" w:sz="6" w:space="0" w:color="AFB9C9"/>
              <w:left w:val="single" w:sz="6" w:space="0" w:color="AFB9C9"/>
              <w:bottom w:val="single" w:sz="6" w:space="0" w:color="AFB9C9"/>
              <w:right w:val="single" w:sz="6" w:space="0" w:color="AFB9C9"/>
            </w:tcBorders>
          </w:tcPr>
          <w:p w14:paraId="637D7D64" w14:textId="77777777" w:rsidR="002F1187" w:rsidRPr="00A0339D" w:rsidRDefault="002F1187" w:rsidP="002F1187">
            <w:pPr>
              <w:pStyle w:val="TableParagraph"/>
              <w:spacing w:before="95"/>
              <w:jc w:val="right"/>
              <w:rPr>
                <w:rFonts w:ascii="Arial Narrow" w:hAnsi="Arial Narrow"/>
                <w:b/>
                <w:szCs w:val="24"/>
              </w:rPr>
            </w:pPr>
            <w:r w:rsidRPr="00A0339D">
              <w:rPr>
                <w:rFonts w:ascii="Arial Narrow" w:hAnsi="Arial Narrow"/>
                <w:b/>
                <w:szCs w:val="24"/>
              </w:rPr>
              <w:t>8/22/2024</w:t>
            </w:r>
          </w:p>
        </w:tc>
        <w:tc>
          <w:tcPr>
            <w:tcW w:w="4958" w:type="dxa"/>
            <w:tcBorders>
              <w:top w:val="single" w:sz="6" w:space="0" w:color="AFB9C9"/>
              <w:left w:val="single" w:sz="6" w:space="0" w:color="AFB9C9"/>
              <w:bottom w:val="single" w:sz="6" w:space="0" w:color="AFB9C9"/>
              <w:right w:val="single" w:sz="6" w:space="0" w:color="AFB9C9"/>
            </w:tcBorders>
          </w:tcPr>
          <w:p w14:paraId="60405C8A" w14:textId="77777777" w:rsidR="002F1187" w:rsidRPr="00A0339D" w:rsidRDefault="002F1187" w:rsidP="002F1187">
            <w:pPr>
              <w:pStyle w:val="TableParagraph"/>
              <w:ind w:left="29"/>
              <w:rPr>
                <w:rFonts w:ascii="Arial Narrow" w:hAnsi="Arial Narrow"/>
                <w:b/>
                <w:szCs w:val="24"/>
              </w:rPr>
            </w:pPr>
            <w:r w:rsidRPr="00A0339D">
              <w:rPr>
                <w:rFonts w:ascii="Arial Narrow" w:hAnsi="Arial Narrow"/>
                <w:b/>
                <w:w w:val="105"/>
                <w:szCs w:val="24"/>
              </w:rPr>
              <w:t>In 2024–2025, ETS plans for the operational launch of the new ELPAC Interim</w:t>
            </w:r>
          </w:p>
          <w:p w14:paraId="202AF399" w14:textId="77777777" w:rsidR="002F1187" w:rsidRPr="00A0339D" w:rsidRDefault="002F1187" w:rsidP="002F1187">
            <w:pPr>
              <w:pStyle w:val="TableParagraph"/>
              <w:spacing w:before="16"/>
              <w:ind w:left="29"/>
              <w:rPr>
                <w:rFonts w:ascii="Arial Narrow" w:hAnsi="Arial Narrow"/>
                <w:b/>
                <w:szCs w:val="24"/>
              </w:rPr>
            </w:pPr>
            <w:r w:rsidRPr="00A0339D">
              <w:rPr>
                <w:rFonts w:ascii="Arial Narrow" w:hAnsi="Arial Narrow"/>
                <w:b/>
                <w:w w:val="105"/>
                <w:szCs w:val="24"/>
              </w:rPr>
              <w:t>assessments.</w:t>
            </w:r>
          </w:p>
        </w:tc>
      </w:tr>
      <w:tr w:rsidR="002F1187" w:rsidRPr="00A0339D" w14:paraId="181E2EC1"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0A13DEEE"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375BF673"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25.4.2</w:t>
            </w:r>
          </w:p>
        </w:tc>
        <w:tc>
          <w:tcPr>
            <w:tcW w:w="4062" w:type="dxa"/>
            <w:tcBorders>
              <w:top w:val="single" w:sz="6" w:space="0" w:color="AFB9C9"/>
              <w:left w:val="single" w:sz="6" w:space="0" w:color="AFB9C9"/>
              <w:bottom w:val="single" w:sz="6" w:space="0" w:color="AFB9C9"/>
              <w:right w:val="single" w:sz="6" w:space="0" w:color="AFB9C9"/>
            </w:tcBorders>
          </w:tcPr>
          <w:p w14:paraId="5E0A7723"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Detailed Business and Functional Requirements</w:t>
            </w:r>
          </w:p>
        </w:tc>
        <w:tc>
          <w:tcPr>
            <w:tcW w:w="935" w:type="dxa"/>
            <w:tcBorders>
              <w:top w:val="single" w:sz="6" w:space="0" w:color="AFB9C9"/>
              <w:left w:val="single" w:sz="6" w:space="0" w:color="AFB9C9"/>
              <w:bottom w:val="single" w:sz="6" w:space="0" w:color="AFB9C9"/>
              <w:right w:val="single" w:sz="6" w:space="0" w:color="AFB9C9"/>
            </w:tcBorders>
          </w:tcPr>
          <w:p w14:paraId="52895FFE"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10 days</w:t>
            </w:r>
          </w:p>
        </w:tc>
        <w:tc>
          <w:tcPr>
            <w:tcW w:w="832" w:type="dxa"/>
            <w:tcBorders>
              <w:top w:val="single" w:sz="6" w:space="0" w:color="AFB9C9"/>
              <w:left w:val="single" w:sz="6" w:space="0" w:color="AFB9C9"/>
              <w:bottom w:val="single" w:sz="6" w:space="0" w:color="AFB9C9"/>
              <w:right w:val="single" w:sz="6" w:space="0" w:color="AFB9C9"/>
            </w:tcBorders>
          </w:tcPr>
          <w:p w14:paraId="7B346AC9"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4/22/2024</w:t>
            </w:r>
          </w:p>
        </w:tc>
        <w:tc>
          <w:tcPr>
            <w:tcW w:w="832" w:type="dxa"/>
            <w:tcBorders>
              <w:top w:val="single" w:sz="6" w:space="0" w:color="AFB9C9"/>
              <w:left w:val="single" w:sz="6" w:space="0" w:color="AFB9C9"/>
              <w:bottom w:val="single" w:sz="6" w:space="0" w:color="AFB9C9"/>
              <w:right w:val="single" w:sz="6" w:space="0" w:color="AFB9C9"/>
            </w:tcBorders>
          </w:tcPr>
          <w:p w14:paraId="24F1A738"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5/3/2024</w:t>
            </w:r>
          </w:p>
        </w:tc>
        <w:tc>
          <w:tcPr>
            <w:tcW w:w="4958" w:type="dxa"/>
            <w:tcBorders>
              <w:top w:val="single" w:sz="6" w:space="0" w:color="AFB9C9"/>
              <w:left w:val="single" w:sz="6" w:space="0" w:color="AFB9C9"/>
              <w:bottom w:val="single" w:sz="6" w:space="0" w:color="AFB9C9"/>
              <w:right w:val="single" w:sz="6" w:space="0" w:color="AFB9C9"/>
            </w:tcBorders>
          </w:tcPr>
          <w:p w14:paraId="65A8CF1B" w14:textId="77777777" w:rsidR="002F1187" w:rsidRPr="00A0339D" w:rsidRDefault="002F1187" w:rsidP="002F1187">
            <w:pPr>
              <w:pStyle w:val="TableParagraph"/>
              <w:rPr>
                <w:rFonts w:ascii="Arial Narrow" w:hAnsi="Arial Narrow"/>
                <w:szCs w:val="24"/>
              </w:rPr>
            </w:pPr>
          </w:p>
        </w:tc>
      </w:tr>
      <w:tr w:rsidR="002F1187" w:rsidRPr="00A0339D" w14:paraId="3C87232F"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58F463D3"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32A67AF5"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25.4.4</w:t>
            </w:r>
          </w:p>
        </w:tc>
        <w:tc>
          <w:tcPr>
            <w:tcW w:w="4062" w:type="dxa"/>
            <w:tcBorders>
              <w:top w:val="single" w:sz="6" w:space="0" w:color="AFB9C9"/>
              <w:left w:val="single" w:sz="6" w:space="0" w:color="AFB9C9"/>
              <w:bottom w:val="single" w:sz="6" w:space="0" w:color="AFB9C9"/>
              <w:right w:val="single" w:sz="6" w:space="0" w:color="AFB9C9"/>
            </w:tcBorders>
          </w:tcPr>
          <w:p w14:paraId="37C7D2A9"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Assessment Delivery System Configuration</w:t>
            </w:r>
          </w:p>
        </w:tc>
        <w:tc>
          <w:tcPr>
            <w:tcW w:w="935" w:type="dxa"/>
            <w:tcBorders>
              <w:top w:val="single" w:sz="6" w:space="0" w:color="AFB9C9"/>
              <w:left w:val="single" w:sz="6" w:space="0" w:color="AFB9C9"/>
              <w:bottom w:val="single" w:sz="6" w:space="0" w:color="AFB9C9"/>
              <w:right w:val="single" w:sz="6" w:space="0" w:color="AFB9C9"/>
            </w:tcBorders>
          </w:tcPr>
          <w:p w14:paraId="07E96614"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1FFDC816"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6/13/2024</w:t>
            </w:r>
          </w:p>
        </w:tc>
        <w:tc>
          <w:tcPr>
            <w:tcW w:w="832" w:type="dxa"/>
            <w:tcBorders>
              <w:top w:val="single" w:sz="6" w:space="0" w:color="AFB9C9"/>
              <w:left w:val="single" w:sz="6" w:space="0" w:color="AFB9C9"/>
              <w:bottom w:val="single" w:sz="6" w:space="0" w:color="AFB9C9"/>
              <w:right w:val="single" w:sz="6" w:space="0" w:color="AFB9C9"/>
            </w:tcBorders>
          </w:tcPr>
          <w:p w14:paraId="65F1BE05"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7/17/2024</w:t>
            </w:r>
          </w:p>
        </w:tc>
        <w:tc>
          <w:tcPr>
            <w:tcW w:w="4958" w:type="dxa"/>
            <w:tcBorders>
              <w:top w:val="single" w:sz="6" w:space="0" w:color="AFB9C9"/>
              <w:left w:val="single" w:sz="6" w:space="0" w:color="AFB9C9"/>
              <w:bottom w:val="single" w:sz="6" w:space="0" w:color="AFB9C9"/>
              <w:right w:val="single" w:sz="6" w:space="0" w:color="AFB9C9"/>
            </w:tcBorders>
          </w:tcPr>
          <w:p w14:paraId="0613B158" w14:textId="77777777" w:rsidR="002F1187" w:rsidRPr="00A0339D" w:rsidRDefault="002F1187" w:rsidP="002F1187">
            <w:pPr>
              <w:pStyle w:val="TableParagraph"/>
              <w:rPr>
                <w:rFonts w:ascii="Arial Narrow" w:hAnsi="Arial Narrow"/>
                <w:szCs w:val="24"/>
              </w:rPr>
            </w:pPr>
          </w:p>
        </w:tc>
      </w:tr>
      <w:tr w:rsidR="002F1187" w:rsidRPr="00A0339D" w14:paraId="5D5789E7"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275D8DFA"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4B1C89BC"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25.4.5</w:t>
            </w:r>
          </w:p>
        </w:tc>
        <w:tc>
          <w:tcPr>
            <w:tcW w:w="4062" w:type="dxa"/>
            <w:tcBorders>
              <w:top w:val="single" w:sz="6" w:space="0" w:color="AFB9C9"/>
              <w:left w:val="single" w:sz="6" w:space="0" w:color="AFB9C9"/>
              <w:bottom w:val="single" w:sz="6" w:space="0" w:color="AFB9C9"/>
              <w:right w:val="single" w:sz="6" w:space="0" w:color="AFB9C9"/>
            </w:tcBorders>
          </w:tcPr>
          <w:p w14:paraId="20DCC9F0"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IT Development Sprints (e.g., TOMS)</w:t>
            </w:r>
          </w:p>
        </w:tc>
        <w:tc>
          <w:tcPr>
            <w:tcW w:w="935" w:type="dxa"/>
            <w:tcBorders>
              <w:top w:val="single" w:sz="6" w:space="0" w:color="AFB9C9"/>
              <w:left w:val="single" w:sz="6" w:space="0" w:color="AFB9C9"/>
              <w:bottom w:val="single" w:sz="6" w:space="0" w:color="AFB9C9"/>
              <w:right w:val="single" w:sz="6" w:space="0" w:color="AFB9C9"/>
            </w:tcBorders>
          </w:tcPr>
          <w:p w14:paraId="513BD175"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7EDF441A"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6/20/2024</w:t>
            </w:r>
          </w:p>
        </w:tc>
        <w:tc>
          <w:tcPr>
            <w:tcW w:w="832" w:type="dxa"/>
            <w:tcBorders>
              <w:top w:val="single" w:sz="6" w:space="0" w:color="AFB9C9"/>
              <w:left w:val="single" w:sz="6" w:space="0" w:color="AFB9C9"/>
              <w:bottom w:val="single" w:sz="6" w:space="0" w:color="AFB9C9"/>
              <w:right w:val="single" w:sz="6" w:space="0" w:color="AFB9C9"/>
            </w:tcBorders>
          </w:tcPr>
          <w:p w14:paraId="5644880A"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7/17/2024</w:t>
            </w:r>
          </w:p>
        </w:tc>
        <w:tc>
          <w:tcPr>
            <w:tcW w:w="4958" w:type="dxa"/>
            <w:tcBorders>
              <w:top w:val="single" w:sz="6" w:space="0" w:color="AFB9C9"/>
              <w:left w:val="single" w:sz="6" w:space="0" w:color="AFB9C9"/>
              <w:bottom w:val="single" w:sz="6" w:space="0" w:color="AFB9C9"/>
              <w:right w:val="single" w:sz="6" w:space="0" w:color="AFB9C9"/>
            </w:tcBorders>
          </w:tcPr>
          <w:p w14:paraId="1E23C55F" w14:textId="77777777" w:rsidR="002F1187" w:rsidRPr="00A0339D" w:rsidRDefault="002F1187" w:rsidP="002F1187">
            <w:pPr>
              <w:pStyle w:val="TableParagraph"/>
              <w:rPr>
                <w:rFonts w:ascii="Arial Narrow" w:hAnsi="Arial Narrow"/>
                <w:szCs w:val="24"/>
              </w:rPr>
            </w:pPr>
          </w:p>
        </w:tc>
      </w:tr>
      <w:tr w:rsidR="002F1187" w:rsidRPr="00A0339D" w14:paraId="37EE73E9"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02524C32"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2A41D582"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25.4.6</w:t>
            </w:r>
          </w:p>
        </w:tc>
        <w:tc>
          <w:tcPr>
            <w:tcW w:w="4062" w:type="dxa"/>
            <w:tcBorders>
              <w:top w:val="single" w:sz="6" w:space="0" w:color="AFB9C9"/>
              <w:left w:val="single" w:sz="6" w:space="0" w:color="AFB9C9"/>
              <w:bottom w:val="single" w:sz="6" w:space="0" w:color="AFB9C9"/>
              <w:right w:val="single" w:sz="6" w:space="0" w:color="AFB9C9"/>
            </w:tcBorders>
          </w:tcPr>
          <w:p w14:paraId="3AA8B0AC"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UATs and Fix Cycles</w:t>
            </w:r>
          </w:p>
        </w:tc>
        <w:tc>
          <w:tcPr>
            <w:tcW w:w="935" w:type="dxa"/>
            <w:tcBorders>
              <w:top w:val="single" w:sz="6" w:space="0" w:color="AFB9C9"/>
              <w:left w:val="single" w:sz="6" w:space="0" w:color="AFB9C9"/>
              <w:bottom w:val="single" w:sz="6" w:space="0" w:color="AFB9C9"/>
              <w:right w:val="single" w:sz="6" w:space="0" w:color="AFB9C9"/>
            </w:tcBorders>
          </w:tcPr>
          <w:p w14:paraId="748E9C29"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1E09BD65"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7/18/2024</w:t>
            </w:r>
          </w:p>
        </w:tc>
        <w:tc>
          <w:tcPr>
            <w:tcW w:w="832" w:type="dxa"/>
            <w:tcBorders>
              <w:top w:val="single" w:sz="6" w:space="0" w:color="AFB9C9"/>
              <w:left w:val="single" w:sz="6" w:space="0" w:color="AFB9C9"/>
              <w:bottom w:val="single" w:sz="6" w:space="0" w:color="AFB9C9"/>
              <w:right w:val="single" w:sz="6" w:space="0" w:color="AFB9C9"/>
            </w:tcBorders>
          </w:tcPr>
          <w:p w14:paraId="76B37FC3"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8/21/2024</w:t>
            </w:r>
          </w:p>
        </w:tc>
        <w:tc>
          <w:tcPr>
            <w:tcW w:w="4958" w:type="dxa"/>
            <w:tcBorders>
              <w:top w:val="single" w:sz="6" w:space="0" w:color="AFB9C9"/>
              <w:left w:val="single" w:sz="6" w:space="0" w:color="AFB9C9"/>
              <w:bottom w:val="single" w:sz="6" w:space="0" w:color="AFB9C9"/>
              <w:right w:val="single" w:sz="6" w:space="0" w:color="AFB9C9"/>
            </w:tcBorders>
          </w:tcPr>
          <w:p w14:paraId="5F396542" w14:textId="77777777" w:rsidR="002F1187" w:rsidRPr="00A0339D" w:rsidRDefault="002F1187" w:rsidP="002F1187">
            <w:pPr>
              <w:pStyle w:val="TableParagraph"/>
              <w:rPr>
                <w:rFonts w:ascii="Arial Narrow" w:hAnsi="Arial Narrow"/>
                <w:szCs w:val="24"/>
              </w:rPr>
            </w:pPr>
          </w:p>
        </w:tc>
      </w:tr>
      <w:tr w:rsidR="002F1187" w:rsidRPr="00A0339D" w14:paraId="16D4D81F"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51E190CD"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557CFC89"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25.4.7</w:t>
            </w:r>
          </w:p>
        </w:tc>
        <w:tc>
          <w:tcPr>
            <w:tcW w:w="4062" w:type="dxa"/>
            <w:tcBorders>
              <w:top w:val="single" w:sz="6" w:space="0" w:color="AFB9C9"/>
              <w:left w:val="single" w:sz="6" w:space="0" w:color="AFB9C9"/>
              <w:bottom w:val="single" w:sz="6" w:space="0" w:color="AFB9C9"/>
              <w:right w:val="single" w:sz="6" w:space="0" w:color="AFB9C9"/>
            </w:tcBorders>
          </w:tcPr>
          <w:p w14:paraId="36F0FB79"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Launch/Release</w:t>
            </w:r>
          </w:p>
        </w:tc>
        <w:tc>
          <w:tcPr>
            <w:tcW w:w="935" w:type="dxa"/>
            <w:tcBorders>
              <w:top w:val="single" w:sz="6" w:space="0" w:color="AFB9C9"/>
              <w:left w:val="single" w:sz="6" w:space="0" w:color="AFB9C9"/>
              <w:bottom w:val="single" w:sz="6" w:space="0" w:color="AFB9C9"/>
              <w:right w:val="single" w:sz="6" w:space="0" w:color="AFB9C9"/>
            </w:tcBorders>
          </w:tcPr>
          <w:p w14:paraId="55EC136B"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 day</w:t>
            </w:r>
          </w:p>
        </w:tc>
        <w:tc>
          <w:tcPr>
            <w:tcW w:w="832" w:type="dxa"/>
            <w:tcBorders>
              <w:top w:val="single" w:sz="6" w:space="0" w:color="AFB9C9"/>
              <w:left w:val="single" w:sz="6" w:space="0" w:color="AFB9C9"/>
              <w:bottom w:val="single" w:sz="6" w:space="0" w:color="AFB9C9"/>
              <w:right w:val="single" w:sz="6" w:space="0" w:color="AFB9C9"/>
            </w:tcBorders>
          </w:tcPr>
          <w:p w14:paraId="5CB1CE21"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8/22/2024</w:t>
            </w:r>
          </w:p>
        </w:tc>
        <w:tc>
          <w:tcPr>
            <w:tcW w:w="832" w:type="dxa"/>
            <w:tcBorders>
              <w:top w:val="single" w:sz="6" w:space="0" w:color="AFB9C9"/>
              <w:left w:val="single" w:sz="6" w:space="0" w:color="AFB9C9"/>
              <w:bottom w:val="single" w:sz="6" w:space="0" w:color="AFB9C9"/>
              <w:right w:val="single" w:sz="6" w:space="0" w:color="AFB9C9"/>
            </w:tcBorders>
          </w:tcPr>
          <w:p w14:paraId="2C3DB529"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8/22/2024</w:t>
            </w:r>
          </w:p>
        </w:tc>
        <w:tc>
          <w:tcPr>
            <w:tcW w:w="4958" w:type="dxa"/>
            <w:tcBorders>
              <w:top w:val="single" w:sz="6" w:space="0" w:color="AFB9C9"/>
              <w:left w:val="single" w:sz="6" w:space="0" w:color="AFB9C9"/>
              <w:bottom w:val="single" w:sz="6" w:space="0" w:color="AFB9C9"/>
              <w:right w:val="single" w:sz="6" w:space="0" w:color="AFB9C9"/>
            </w:tcBorders>
          </w:tcPr>
          <w:p w14:paraId="565BB252" w14:textId="77777777" w:rsidR="002F1187" w:rsidRPr="00A0339D" w:rsidRDefault="002F1187" w:rsidP="002F1187">
            <w:pPr>
              <w:pStyle w:val="TableParagraph"/>
              <w:rPr>
                <w:rFonts w:ascii="Arial Narrow" w:hAnsi="Arial Narrow"/>
                <w:szCs w:val="24"/>
              </w:rPr>
            </w:pPr>
          </w:p>
        </w:tc>
      </w:tr>
      <w:tr w:rsidR="002F1187" w:rsidRPr="00A0339D" w14:paraId="099EBAC9" w14:textId="77777777" w:rsidTr="00A0339D">
        <w:trPr>
          <w:cantSplit/>
          <w:trHeight w:val="359"/>
        </w:trPr>
        <w:tc>
          <w:tcPr>
            <w:tcW w:w="1070" w:type="dxa"/>
            <w:tcBorders>
              <w:top w:val="single" w:sz="6" w:space="0" w:color="AFB9C9"/>
              <w:left w:val="single" w:sz="6" w:space="0" w:color="AFB9C9"/>
              <w:bottom w:val="single" w:sz="6" w:space="0" w:color="AFB9C9"/>
              <w:right w:val="single" w:sz="6" w:space="0" w:color="AFB9C9"/>
            </w:tcBorders>
          </w:tcPr>
          <w:p w14:paraId="7E73D90D" w14:textId="77777777" w:rsidR="002F1187" w:rsidRPr="00A0339D" w:rsidRDefault="002F1187" w:rsidP="002F1187">
            <w:pPr>
              <w:pStyle w:val="TableParagraph"/>
              <w:spacing w:before="95"/>
              <w:ind w:left="24"/>
              <w:rPr>
                <w:rFonts w:ascii="Arial Narrow" w:hAnsi="Arial Narrow"/>
                <w:b/>
                <w:szCs w:val="24"/>
              </w:rPr>
            </w:pPr>
            <w:r w:rsidRPr="00A0339D">
              <w:rPr>
                <w:rFonts w:ascii="Arial Narrow" w:hAnsi="Arial Narrow"/>
                <w:b/>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3D5AC5FA" w14:textId="77777777" w:rsidR="002F1187" w:rsidRPr="00A0339D" w:rsidRDefault="002F1187" w:rsidP="002F1187">
            <w:pPr>
              <w:pStyle w:val="TableParagraph"/>
              <w:spacing w:before="95"/>
              <w:ind w:left="24"/>
              <w:rPr>
                <w:rFonts w:ascii="Arial Narrow" w:hAnsi="Arial Narrow"/>
                <w:b/>
                <w:szCs w:val="24"/>
              </w:rPr>
            </w:pPr>
            <w:r w:rsidRPr="00A0339D">
              <w:rPr>
                <w:rFonts w:ascii="Arial Narrow" w:hAnsi="Arial Narrow"/>
                <w:b/>
                <w:w w:val="105"/>
                <w:szCs w:val="24"/>
              </w:rPr>
              <w:t>25.5</w:t>
            </w:r>
          </w:p>
        </w:tc>
        <w:tc>
          <w:tcPr>
            <w:tcW w:w="4062" w:type="dxa"/>
            <w:tcBorders>
              <w:top w:val="single" w:sz="6" w:space="0" w:color="AFB9C9"/>
              <w:left w:val="single" w:sz="6" w:space="0" w:color="AFB9C9"/>
              <w:bottom w:val="single" w:sz="6" w:space="0" w:color="AFB9C9"/>
              <w:right w:val="single" w:sz="6" w:space="0" w:color="AFB9C9"/>
            </w:tcBorders>
          </w:tcPr>
          <w:p w14:paraId="5E69E435"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Phase</w:t>
            </w:r>
            <w:r w:rsidRPr="00A0339D">
              <w:rPr>
                <w:rFonts w:ascii="Arial Narrow" w:hAnsi="Arial Narrow"/>
                <w:b/>
                <w:spacing w:val="-11"/>
                <w:w w:val="105"/>
                <w:szCs w:val="24"/>
              </w:rPr>
              <w:t xml:space="preserve"> </w:t>
            </w:r>
            <w:r w:rsidRPr="00A0339D">
              <w:rPr>
                <w:rFonts w:ascii="Arial Narrow" w:hAnsi="Arial Narrow"/>
                <w:b/>
                <w:w w:val="105"/>
                <w:szCs w:val="24"/>
              </w:rPr>
              <w:t>3</w:t>
            </w:r>
            <w:r w:rsidRPr="00A0339D">
              <w:rPr>
                <w:rFonts w:ascii="Arial Narrow" w:hAnsi="Arial Narrow"/>
                <w:b/>
                <w:spacing w:val="-10"/>
                <w:w w:val="105"/>
                <w:szCs w:val="24"/>
              </w:rPr>
              <w:t xml:space="preserve"> </w:t>
            </w:r>
            <w:r w:rsidRPr="00A0339D">
              <w:rPr>
                <w:rFonts w:ascii="Cambria Math" w:hAnsi="Cambria Math" w:cs="Cambria Math"/>
                <w:b/>
                <w:w w:val="105"/>
                <w:szCs w:val="24"/>
              </w:rPr>
              <w:t>‐</w:t>
            </w:r>
            <w:r w:rsidRPr="00A0339D">
              <w:rPr>
                <w:rFonts w:ascii="Arial Narrow" w:hAnsi="Arial Narrow"/>
                <w:b/>
                <w:spacing w:val="-11"/>
                <w:w w:val="105"/>
                <w:szCs w:val="24"/>
              </w:rPr>
              <w:t xml:space="preserve"> </w:t>
            </w:r>
            <w:r w:rsidRPr="00A0339D">
              <w:rPr>
                <w:rFonts w:ascii="Arial Narrow" w:hAnsi="Arial Narrow"/>
                <w:b/>
                <w:w w:val="105"/>
                <w:szCs w:val="24"/>
              </w:rPr>
              <w:t>September</w:t>
            </w:r>
            <w:r w:rsidRPr="00A0339D">
              <w:rPr>
                <w:rFonts w:ascii="Arial Narrow" w:hAnsi="Arial Narrow"/>
                <w:b/>
                <w:spacing w:val="-10"/>
                <w:w w:val="105"/>
                <w:szCs w:val="24"/>
              </w:rPr>
              <w:t xml:space="preserve"> </w:t>
            </w:r>
            <w:r w:rsidRPr="00A0339D">
              <w:rPr>
                <w:rFonts w:ascii="Arial Narrow" w:hAnsi="Arial Narrow"/>
                <w:b/>
                <w:w w:val="105"/>
                <w:szCs w:val="24"/>
              </w:rPr>
              <w:t>2024</w:t>
            </w:r>
            <w:r w:rsidRPr="00A0339D">
              <w:rPr>
                <w:rFonts w:ascii="Arial Narrow" w:hAnsi="Arial Narrow"/>
                <w:b/>
                <w:spacing w:val="-10"/>
                <w:w w:val="105"/>
                <w:szCs w:val="24"/>
              </w:rPr>
              <w:t xml:space="preserve"> </w:t>
            </w:r>
            <w:r w:rsidRPr="00A0339D">
              <w:rPr>
                <w:rFonts w:ascii="Arial Narrow" w:hAnsi="Arial Narrow"/>
                <w:b/>
                <w:w w:val="105"/>
                <w:szCs w:val="24"/>
              </w:rPr>
              <w:t>(includes</w:t>
            </w:r>
            <w:r w:rsidRPr="00A0339D">
              <w:rPr>
                <w:rFonts w:ascii="Arial Narrow" w:hAnsi="Arial Narrow"/>
                <w:b/>
                <w:spacing w:val="-9"/>
                <w:w w:val="105"/>
                <w:szCs w:val="24"/>
              </w:rPr>
              <w:t xml:space="preserve"> </w:t>
            </w:r>
            <w:r w:rsidRPr="00A0339D">
              <w:rPr>
                <w:rFonts w:ascii="Arial Narrow" w:hAnsi="Arial Narrow"/>
                <w:b/>
                <w:w w:val="105"/>
                <w:szCs w:val="24"/>
              </w:rPr>
              <w:t>CAA</w:t>
            </w:r>
            <w:r w:rsidRPr="00A0339D">
              <w:rPr>
                <w:rFonts w:ascii="Arial Narrow" w:hAnsi="Arial Narrow"/>
                <w:b/>
                <w:spacing w:val="-10"/>
                <w:w w:val="105"/>
                <w:szCs w:val="24"/>
              </w:rPr>
              <w:t xml:space="preserve"> </w:t>
            </w:r>
            <w:r w:rsidRPr="00A0339D">
              <w:rPr>
                <w:rFonts w:ascii="Arial Narrow" w:hAnsi="Arial Narrow"/>
                <w:b/>
                <w:w w:val="105"/>
                <w:szCs w:val="24"/>
              </w:rPr>
              <w:t>Science</w:t>
            </w:r>
            <w:r w:rsidRPr="00A0339D">
              <w:rPr>
                <w:rFonts w:ascii="Arial Narrow" w:hAnsi="Arial Narrow"/>
                <w:b/>
                <w:spacing w:val="-11"/>
                <w:w w:val="105"/>
                <w:szCs w:val="24"/>
              </w:rPr>
              <w:t xml:space="preserve"> </w:t>
            </w:r>
            <w:r w:rsidRPr="00A0339D">
              <w:rPr>
                <w:rFonts w:ascii="Arial Narrow" w:hAnsi="Arial Narrow"/>
                <w:b/>
                <w:w w:val="105"/>
                <w:szCs w:val="24"/>
              </w:rPr>
              <w:t>and</w:t>
            </w:r>
            <w:r w:rsidRPr="00A0339D">
              <w:rPr>
                <w:rFonts w:ascii="Arial Narrow" w:hAnsi="Arial Narrow"/>
                <w:b/>
                <w:spacing w:val="-10"/>
                <w:w w:val="105"/>
                <w:szCs w:val="24"/>
              </w:rPr>
              <w:t xml:space="preserve"> </w:t>
            </w:r>
            <w:r w:rsidRPr="00A0339D">
              <w:rPr>
                <w:rFonts w:ascii="Arial Narrow" w:hAnsi="Arial Narrow"/>
                <w:b/>
                <w:w w:val="105"/>
                <w:szCs w:val="24"/>
              </w:rPr>
              <w:t>Any</w:t>
            </w:r>
            <w:r w:rsidRPr="00A0339D">
              <w:rPr>
                <w:rFonts w:ascii="Arial Narrow" w:hAnsi="Arial Narrow"/>
                <w:b/>
                <w:spacing w:val="-10"/>
                <w:w w:val="105"/>
                <w:szCs w:val="24"/>
              </w:rPr>
              <w:t xml:space="preserve"> </w:t>
            </w:r>
            <w:r w:rsidRPr="00A0339D">
              <w:rPr>
                <w:rFonts w:ascii="Arial Narrow" w:hAnsi="Arial Narrow"/>
                <w:b/>
                <w:w w:val="105"/>
                <w:szCs w:val="24"/>
              </w:rPr>
              <w:t>Practice</w:t>
            </w:r>
          </w:p>
          <w:p w14:paraId="1F649DAC" w14:textId="77777777" w:rsidR="002F1187" w:rsidRPr="00A0339D" w:rsidRDefault="002F1187" w:rsidP="002F1187">
            <w:pPr>
              <w:pStyle w:val="TableParagraph"/>
              <w:spacing w:before="16"/>
              <w:ind w:left="25"/>
              <w:rPr>
                <w:rFonts w:ascii="Arial Narrow" w:hAnsi="Arial Narrow"/>
                <w:b/>
                <w:szCs w:val="24"/>
              </w:rPr>
            </w:pPr>
            <w:r w:rsidRPr="00A0339D">
              <w:rPr>
                <w:rFonts w:ascii="Arial Narrow" w:hAnsi="Arial Narrow"/>
                <w:b/>
                <w:w w:val="105"/>
                <w:szCs w:val="24"/>
              </w:rPr>
              <w:t>and Training Test Refreshes)</w:t>
            </w:r>
          </w:p>
        </w:tc>
        <w:tc>
          <w:tcPr>
            <w:tcW w:w="935" w:type="dxa"/>
            <w:tcBorders>
              <w:top w:val="single" w:sz="6" w:space="0" w:color="AFB9C9"/>
              <w:left w:val="single" w:sz="6" w:space="0" w:color="AFB9C9"/>
              <w:bottom w:val="single" w:sz="6" w:space="0" w:color="AFB9C9"/>
              <w:right w:val="single" w:sz="6" w:space="0" w:color="AFB9C9"/>
            </w:tcBorders>
          </w:tcPr>
          <w:p w14:paraId="72018FD8" w14:textId="77777777" w:rsidR="002F1187" w:rsidRPr="00A0339D" w:rsidRDefault="002F1187" w:rsidP="002F1187">
            <w:pPr>
              <w:pStyle w:val="TableParagraph"/>
              <w:spacing w:before="95"/>
              <w:ind w:left="26"/>
              <w:rPr>
                <w:rFonts w:ascii="Arial Narrow" w:hAnsi="Arial Narrow"/>
                <w:b/>
                <w:szCs w:val="24"/>
              </w:rPr>
            </w:pPr>
            <w:r w:rsidRPr="00A0339D">
              <w:rPr>
                <w:rFonts w:ascii="Arial Narrow" w:hAnsi="Arial Narrow"/>
                <w:b/>
                <w:w w:val="105"/>
                <w:szCs w:val="24"/>
              </w:rPr>
              <w:t>90 days</w:t>
            </w:r>
          </w:p>
        </w:tc>
        <w:tc>
          <w:tcPr>
            <w:tcW w:w="832" w:type="dxa"/>
            <w:tcBorders>
              <w:top w:val="single" w:sz="6" w:space="0" w:color="AFB9C9"/>
              <w:left w:val="single" w:sz="6" w:space="0" w:color="AFB9C9"/>
              <w:bottom w:val="single" w:sz="6" w:space="0" w:color="AFB9C9"/>
              <w:right w:val="single" w:sz="6" w:space="0" w:color="AFB9C9"/>
            </w:tcBorders>
          </w:tcPr>
          <w:p w14:paraId="40F852CC" w14:textId="77777777" w:rsidR="002F1187" w:rsidRPr="00A0339D" w:rsidRDefault="002F1187" w:rsidP="002F1187">
            <w:pPr>
              <w:pStyle w:val="TableParagraph"/>
              <w:spacing w:before="95"/>
              <w:ind w:right="2"/>
              <w:jc w:val="right"/>
              <w:rPr>
                <w:rFonts w:ascii="Arial Narrow" w:hAnsi="Arial Narrow"/>
                <w:b/>
                <w:szCs w:val="24"/>
              </w:rPr>
            </w:pPr>
            <w:r w:rsidRPr="00A0339D">
              <w:rPr>
                <w:rFonts w:ascii="Arial Narrow" w:hAnsi="Arial Narrow"/>
                <w:b/>
                <w:szCs w:val="24"/>
              </w:rPr>
              <w:t>5/6/2024</w:t>
            </w:r>
          </w:p>
        </w:tc>
        <w:tc>
          <w:tcPr>
            <w:tcW w:w="832" w:type="dxa"/>
            <w:tcBorders>
              <w:top w:val="single" w:sz="6" w:space="0" w:color="AFB9C9"/>
              <w:left w:val="single" w:sz="6" w:space="0" w:color="AFB9C9"/>
              <w:bottom w:val="single" w:sz="6" w:space="0" w:color="AFB9C9"/>
              <w:right w:val="single" w:sz="6" w:space="0" w:color="AFB9C9"/>
            </w:tcBorders>
          </w:tcPr>
          <w:p w14:paraId="118D235F" w14:textId="77777777" w:rsidR="002F1187" w:rsidRPr="00A0339D" w:rsidRDefault="002F1187" w:rsidP="002F1187">
            <w:pPr>
              <w:pStyle w:val="TableParagraph"/>
              <w:spacing w:before="95"/>
              <w:ind w:right="1"/>
              <w:jc w:val="right"/>
              <w:rPr>
                <w:rFonts w:ascii="Arial Narrow" w:hAnsi="Arial Narrow"/>
                <w:b/>
                <w:szCs w:val="24"/>
              </w:rPr>
            </w:pPr>
            <w:r w:rsidRPr="00A0339D">
              <w:rPr>
                <w:rFonts w:ascii="Arial Narrow" w:hAnsi="Arial Narrow"/>
                <w:b/>
                <w:szCs w:val="24"/>
              </w:rPr>
              <w:t>9/6/2024</w:t>
            </w:r>
          </w:p>
        </w:tc>
        <w:tc>
          <w:tcPr>
            <w:tcW w:w="4958" w:type="dxa"/>
            <w:tcBorders>
              <w:top w:val="single" w:sz="6" w:space="0" w:color="AFB9C9"/>
              <w:left w:val="single" w:sz="6" w:space="0" w:color="AFB9C9"/>
              <w:bottom w:val="single" w:sz="6" w:space="0" w:color="AFB9C9"/>
              <w:right w:val="single" w:sz="6" w:space="0" w:color="AFB9C9"/>
            </w:tcBorders>
          </w:tcPr>
          <w:p w14:paraId="6E929D05" w14:textId="77777777" w:rsidR="002F1187" w:rsidRPr="00A0339D" w:rsidRDefault="002F1187" w:rsidP="002F1187">
            <w:pPr>
              <w:pStyle w:val="TableParagraph"/>
              <w:rPr>
                <w:rFonts w:ascii="Arial Narrow" w:hAnsi="Arial Narrow"/>
                <w:szCs w:val="24"/>
              </w:rPr>
            </w:pPr>
          </w:p>
        </w:tc>
      </w:tr>
      <w:tr w:rsidR="002F1187" w:rsidRPr="00A0339D" w14:paraId="2EF62863"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29706F23"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59645B71"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25.5.2</w:t>
            </w:r>
          </w:p>
        </w:tc>
        <w:tc>
          <w:tcPr>
            <w:tcW w:w="4062" w:type="dxa"/>
            <w:tcBorders>
              <w:top w:val="single" w:sz="6" w:space="0" w:color="AFB9C9"/>
              <w:left w:val="single" w:sz="6" w:space="0" w:color="AFB9C9"/>
              <w:bottom w:val="single" w:sz="6" w:space="0" w:color="AFB9C9"/>
              <w:right w:val="single" w:sz="6" w:space="0" w:color="AFB9C9"/>
            </w:tcBorders>
          </w:tcPr>
          <w:p w14:paraId="7A14F40F"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Detailed Business and Functional Requirements</w:t>
            </w:r>
          </w:p>
        </w:tc>
        <w:tc>
          <w:tcPr>
            <w:tcW w:w="935" w:type="dxa"/>
            <w:tcBorders>
              <w:top w:val="single" w:sz="6" w:space="0" w:color="AFB9C9"/>
              <w:left w:val="single" w:sz="6" w:space="0" w:color="AFB9C9"/>
              <w:bottom w:val="single" w:sz="6" w:space="0" w:color="AFB9C9"/>
              <w:right w:val="single" w:sz="6" w:space="0" w:color="AFB9C9"/>
            </w:tcBorders>
          </w:tcPr>
          <w:p w14:paraId="10E3E6E0"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10 days</w:t>
            </w:r>
          </w:p>
        </w:tc>
        <w:tc>
          <w:tcPr>
            <w:tcW w:w="832" w:type="dxa"/>
            <w:tcBorders>
              <w:top w:val="single" w:sz="6" w:space="0" w:color="AFB9C9"/>
              <w:left w:val="single" w:sz="6" w:space="0" w:color="AFB9C9"/>
              <w:bottom w:val="single" w:sz="6" w:space="0" w:color="AFB9C9"/>
              <w:right w:val="single" w:sz="6" w:space="0" w:color="AFB9C9"/>
            </w:tcBorders>
          </w:tcPr>
          <w:p w14:paraId="121CE9EF"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5/6/2024</w:t>
            </w:r>
          </w:p>
        </w:tc>
        <w:tc>
          <w:tcPr>
            <w:tcW w:w="832" w:type="dxa"/>
            <w:tcBorders>
              <w:top w:val="single" w:sz="6" w:space="0" w:color="AFB9C9"/>
              <w:left w:val="single" w:sz="6" w:space="0" w:color="AFB9C9"/>
              <w:bottom w:val="single" w:sz="6" w:space="0" w:color="AFB9C9"/>
              <w:right w:val="single" w:sz="6" w:space="0" w:color="AFB9C9"/>
            </w:tcBorders>
          </w:tcPr>
          <w:p w14:paraId="7A471F08"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5/17/2024</w:t>
            </w:r>
          </w:p>
        </w:tc>
        <w:tc>
          <w:tcPr>
            <w:tcW w:w="4958" w:type="dxa"/>
            <w:tcBorders>
              <w:top w:val="single" w:sz="6" w:space="0" w:color="AFB9C9"/>
              <w:left w:val="single" w:sz="6" w:space="0" w:color="AFB9C9"/>
              <w:bottom w:val="single" w:sz="6" w:space="0" w:color="AFB9C9"/>
              <w:right w:val="single" w:sz="6" w:space="0" w:color="AFB9C9"/>
            </w:tcBorders>
          </w:tcPr>
          <w:p w14:paraId="157E725D" w14:textId="77777777" w:rsidR="002F1187" w:rsidRPr="00A0339D" w:rsidRDefault="002F1187" w:rsidP="002F1187">
            <w:pPr>
              <w:pStyle w:val="TableParagraph"/>
              <w:rPr>
                <w:rFonts w:ascii="Arial Narrow" w:hAnsi="Arial Narrow"/>
                <w:szCs w:val="24"/>
              </w:rPr>
            </w:pPr>
          </w:p>
        </w:tc>
      </w:tr>
      <w:tr w:rsidR="002F1187" w:rsidRPr="00A0339D" w14:paraId="37E09D2E"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34782632"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005E29E7"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25.5.3</w:t>
            </w:r>
          </w:p>
        </w:tc>
        <w:tc>
          <w:tcPr>
            <w:tcW w:w="4062" w:type="dxa"/>
            <w:tcBorders>
              <w:top w:val="single" w:sz="6" w:space="0" w:color="AFB9C9"/>
              <w:left w:val="single" w:sz="6" w:space="0" w:color="AFB9C9"/>
              <w:bottom w:val="single" w:sz="6" w:space="0" w:color="AFB9C9"/>
              <w:right w:val="single" w:sz="6" w:space="0" w:color="AFB9C9"/>
            </w:tcBorders>
          </w:tcPr>
          <w:p w14:paraId="377A3F50"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Form Construction and Reviews</w:t>
            </w:r>
          </w:p>
        </w:tc>
        <w:tc>
          <w:tcPr>
            <w:tcW w:w="935" w:type="dxa"/>
            <w:tcBorders>
              <w:top w:val="single" w:sz="6" w:space="0" w:color="AFB9C9"/>
              <w:left w:val="single" w:sz="6" w:space="0" w:color="AFB9C9"/>
              <w:bottom w:val="single" w:sz="6" w:space="0" w:color="AFB9C9"/>
              <w:right w:val="single" w:sz="6" w:space="0" w:color="AFB9C9"/>
            </w:tcBorders>
          </w:tcPr>
          <w:p w14:paraId="67DBA2F9"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70081A8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5/20/2024</w:t>
            </w:r>
          </w:p>
        </w:tc>
        <w:tc>
          <w:tcPr>
            <w:tcW w:w="832" w:type="dxa"/>
            <w:tcBorders>
              <w:top w:val="single" w:sz="6" w:space="0" w:color="AFB9C9"/>
              <w:left w:val="single" w:sz="6" w:space="0" w:color="AFB9C9"/>
              <w:bottom w:val="single" w:sz="6" w:space="0" w:color="AFB9C9"/>
              <w:right w:val="single" w:sz="6" w:space="0" w:color="AFB9C9"/>
            </w:tcBorders>
          </w:tcPr>
          <w:p w14:paraId="01EF62E0"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6/14/2024</w:t>
            </w:r>
          </w:p>
        </w:tc>
        <w:tc>
          <w:tcPr>
            <w:tcW w:w="4958" w:type="dxa"/>
            <w:tcBorders>
              <w:top w:val="single" w:sz="6" w:space="0" w:color="AFB9C9"/>
              <w:left w:val="single" w:sz="6" w:space="0" w:color="AFB9C9"/>
              <w:bottom w:val="single" w:sz="6" w:space="0" w:color="AFB9C9"/>
              <w:right w:val="single" w:sz="6" w:space="0" w:color="AFB9C9"/>
            </w:tcBorders>
          </w:tcPr>
          <w:p w14:paraId="57B0E225" w14:textId="77777777" w:rsidR="002F1187" w:rsidRPr="00A0339D" w:rsidRDefault="002F1187" w:rsidP="002F1187">
            <w:pPr>
              <w:pStyle w:val="TableParagraph"/>
              <w:rPr>
                <w:rFonts w:ascii="Arial Narrow" w:hAnsi="Arial Narrow"/>
                <w:szCs w:val="24"/>
              </w:rPr>
            </w:pPr>
          </w:p>
        </w:tc>
      </w:tr>
      <w:tr w:rsidR="002F1187" w:rsidRPr="00A0339D" w14:paraId="758A69A2"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3EFAC23B"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34FA2714"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25.5.4</w:t>
            </w:r>
          </w:p>
        </w:tc>
        <w:tc>
          <w:tcPr>
            <w:tcW w:w="4062" w:type="dxa"/>
            <w:tcBorders>
              <w:top w:val="single" w:sz="6" w:space="0" w:color="AFB9C9"/>
              <w:left w:val="single" w:sz="6" w:space="0" w:color="AFB9C9"/>
              <w:bottom w:val="single" w:sz="6" w:space="0" w:color="AFB9C9"/>
              <w:right w:val="single" w:sz="6" w:space="0" w:color="AFB9C9"/>
            </w:tcBorders>
          </w:tcPr>
          <w:p w14:paraId="7BB9F557"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DFA and Answer Book Construction and Reviews</w:t>
            </w:r>
          </w:p>
        </w:tc>
        <w:tc>
          <w:tcPr>
            <w:tcW w:w="935" w:type="dxa"/>
            <w:tcBorders>
              <w:top w:val="single" w:sz="6" w:space="0" w:color="AFB9C9"/>
              <w:left w:val="single" w:sz="6" w:space="0" w:color="AFB9C9"/>
              <w:bottom w:val="single" w:sz="6" w:space="0" w:color="AFB9C9"/>
              <w:right w:val="single" w:sz="6" w:space="0" w:color="AFB9C9"/>
            </w:tcBorders>
          </w:tcPr>
          <w:p w14:paraId="28060AF6"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15 days</w:t>
            </w:r>
          </w:p>
        </w:tc>
        <w:tc>
          <w:tcPr>
            <w:tcW w:w="832" w:type="dxa"/>
            <w:tcBorders>
              <w:top w:val="single" w:sz="6" w:space="0" w:color="AFB9C9"/>
              <w:left w:val="single" w:sz="6" w:space="0" w:color="AFB9C9"/>
              <w:bottom w:val="single" w:sz="6" w:space="0" w:color="AFB9C9"/>
              <w:right w:val="single" w:sz="6" w:space="0" w:color="AFB9C9"/>
            </w:tcBorders>
          </w:tcPr>
          <w:p w14:paraId="0ADF38B1"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6/17/2024</w:t>
            </w:r>
          </w:p>
        </w:tc>
        <w:tc>
          <w:tcPr>
            <w:tcW w:w="832" w:type="dxa"/>
            <w:tcBorders>
              <w:top w:val="single" w:sz="6" w:space="0" w:color="AFB9C9"/>
              <w:left w:val="single" w:sz="6" w:space="0" w:color="AFB9C9"/>
              <w:bottom w:val="single" w:sz="6" w:space="0" w:color="AFB9C9"/>
              <w:right w:val="single" w:sz="6" w:space="0" w:color="AFB9C9"/>
            </w:tcBorders>
          </w:tcPr>
          <w:p w14:paraId="308E900E"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7/5/2024</w:t>
            </w:r>
          </w:p>
        </w:tc>
        <w:tc>
          <w:tcPr>
            <w:tcW w:w="4958" w:type="dxa"/>
            <w:tcBorders>
              <w:top w:val="single" w:sz="6" w:space="0" w:color="AFB9C9"/>
              <w:left w:val="single" w:sz="6" w:space="0" w:color="AFB9C9"/>
              <w:bottom w:val="single" w:sz="6" w:space="0" w:color="AFB9C9"/>
              <w:right w:val="single" w:sz="6" w:space="0" w:color="AFB9C9"/>
            </w:tcBorders>
          </w:tcPr>
          <w:p w14:paraId="683933F0" w14:textId="77777777" w:rsidR="002F1187" w:rsidRPr="00A0339D" w:rsidRDefault="002F1187" w:rsidP="002F1187">
            <w:pPr>
              <w:pStyle w:val="TableParagraph"/>
              <w:rPr>
                <w:rFonts w:ascii="Arial Narrow" w:hAnsi="Arial Narrow"/>
                <w:szCs w:val="24"/>
              </w:rPr>
            </w:pPr>
          </w:p>
        </w:tc>
      </w:tr>
      <w:tr w:rsidR="002F1187" w:rsidRPr="00A0339D" w14:paraId="3CA98F41"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5A0357D2"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4D4D09C0"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25.5.6</w:t>
            </w:r>
          </w:p>
        </w:tc>
        <w:tc>
          <w:tcPr>
            <w:tcW w:w="4062" w:type="dxa"/>
            <w:tcBorders>
              <w:top w:val="single" w:sz="6" w:space="0" w:color="AFB9C9"/>
              <w:left w:val="single" w:sz="6" w:space="0" w:color="AFB9C9"/>
              <w:bottom w:val="single" w:sz="6" w:space="0" w:color="AFB9C9"/>
              <w:right w:val="single" w:sz="6" w:space="0" w:color="AFB9C9"/>
            </w:tcBorders>
          </w:tcPr>
          <w:p w14:paraId="1F7BEB43"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Assessment Delivery System Configuration</w:t>
            </w:r>
          </w:p>
        </w:tc>
        <w:tc>
          <w:tcPr>
            <w:tcW w:w="935" w:type="dxa"/>
            <w:tcBorders>
              <w:top w:val="single" w:sz="6" w:space="0" w:color="AFB9C9"/>
              <w:left w:val="single" w:sz="6" w:space="0" w:color="AFB9C9"/>
              <w:bottom w:val="single" w:sz="6" w:space="0" w:color="AFB9C9"/>
              <w:right w:val="single" w:sz="6" w:space="0" w:color="AFB9C9"/>
            </w:tcBorders>
          </w:tcPr>
          <w:p w14:paraId="6FFD1B04"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5C0252B3"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6/28/2024</w:t>
            </w:r>
          </w:p>
        </w:tc>
        <w:tc>
          <w:tcPr>
            <w:tcW w:w="832" w:type="dxa"/>
            <w:tcBorders>
              <w:top w:val="single" w:sz="6" w:space="0" w:color="AFB9C9"/>
              <w:left w:val="single" w:sz="6" w:space="0" w:color="AFB9C9"/>
              <w:bottom w:val="single" w:sz="6" w:space="0" w:color="AFB9C9"/>
              <w:right w:val="single" w:sz="6" w:space="0" w:color="AFB9C9"/>
            </w:tcBorders>
          </w:tcPr>
          <w:p w14:paraId="602B8CBE"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8/1/2024</w:t>
            </w:r>
          </w:p>
        </w:tc>
        <w:tc>
          <w:tcPr>
            <w:tcW w:w="4958" w:type="dxa"/>
            <w:tcBorders>
              <w:top w:val="single" w:sz="6" w:space="0" w:color="AFB9C9"/>
              <w:left w:val="single" w:sz="6" w:space="0" w:color="AFB9C9"/>
              <w:bottom w:val="single" w:sz="6" w:space="0" w:color="AFB9C9"/>
              <w:right w:val="single" w:sz="6" w:space="0" w:color="AFB9C9"/>
            </w:tcBorders>
          </w:tcPr>
          <w:p w14:paraId="01C34E90" w14:textId="77777777" w:rsidR="002F1187" w:rsidRPr="00A0339D" w:rsidRDefault="002F1187" w:rsidP="002F1187">
            <w:pPr>
              <w:pStyle w:val="TableParagraph"/>
              <w:rPr>
                <w:rFonts w:ascii="Arial Narrow" w:hAnsi="Arial Narrow"/>
                <w:szCs w:val="24"/>
              </w:rPr>
            </w:pPr>
          </w:p>
        </w:tc>
      </w:tr>
      <w:tr w:rsidR="002F1187" w:rsidRPr="00A0339D" w14:paraId="268FBB1B"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4FE97925"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4AD96AB0"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25.5.7</w:t>
            </w:r>
          </w:p>
        </w:tc>
        <w:tc>
          <w:tcPr>
            <w:tcW w:w="4062" w:type="dxa"/>
            <w:tcBorders>
              <w:top w:val="single" w:sz="6" w:space="0" w:color="AFB9C9"/>
              <w:left w:val="single" w:sz="6" w:space="0" w:color="AFB9C9"/>
              <w:bottom w:val="single" w:sz="6" w:space="0" w:color="AFB9C9"/>
              <w:right w:val="single" w:sz="6" w:space="0" w:color="AFB9C9"/>
            </w:tcBorders>
          </w:tcPr>
          <w:p w14:paraId="11DED182"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System Configurations for Scoring and Reporting</w:t>
            </w:r>
          </w:p>
        </w:tc>
        <w:tc>
          <w:tcPr>
            <w:tcW w:w="935" w:type="dxa"/>
            <w:tcBorders>
              <w:top w:val="single" w:sz="6" w:space="0" w:color="AFB9C9"/>
              <w:left w:val="single" w:sz="6" w:space="0" w:color="AFB9C9"/>
              <w:bottom w:val="single" w:sz="6" w:space="0" w:color="AFB9C9"/>
              <w:right w:val="single" w:sz="6" w:space="0" w:color="AFB9C9"/>
            </w:tcBorders>
          </w:tcPr>
          <w:p w14:paraId="2C182D76"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3694DB6A" w14:textId="77777777" w:rsidR="002F1187" w:rsidRPr="00A0339D" w:rsidRDefault="002F1187" w:rsidP="002F1187">
            <w:pPr>
              <w:pStyle w:val="TableParagraph"/>
              <w:ind w:right="3"/>
              <w:jc w:val="right"/>
              <w:rPr>
                <w:rFonts w:ascii="Arial Narrow" w:hAnsi="Arial Narrow"/>
                <w:szCs w:val="24"/>
              </w:rPr>
            </w:pPr>
            <w:r w:rsidRPr="00A0339D">
              <w:rPr>
                <w:rFonts w:ascii="Arial Narrow" w:hAnsi="Arial Narrow"/>
                <w:szCs w:val="24"/>
              </w:rPr>
              <w:t>7/5/2024</w:t>
            </w:r>
          </w:p>
        </w:tc>
        <w:tc>
          <w:tcPr>
            <w:tcW w:w="832" w:type="dxa"/>
            <w:tcBorders>
              <w:top w:val="single" w:sz="6" w:space="0" w:color="AFB9C9"/>
              <w:left w:val="single" w:sz="6" w:space="0" w:color="AFB9C9"/>
              <w:bottom w:val="single" w:sz="6" w:space="0" w:color="AFB9C9"/>
              <w:right w:val="single" w:sz="6" w:space="0" w:color="AFB9C9"/>
            </w:tcBorders>
          </w:tcPr>
          <w:p w14:paraId="07B2394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8/1/2024</w:t>
            </w:r>
          </w:p>
        </w:tc>
        <w:tc>
          <w:tcPr>
            <w:tcW w:w="4958" w:type="dxa"/>
            <w:tcBorders>
              <w:top w:val="single" w:sz="6" w:space="0" w:color="AFB9C9"/>
              <w:left w:val="single" w:sz="6" w:space="0" w:color="AFB9C9"/>
              <w:bottom w:val="single" w:sz="6" w:space="0" w:color="AFB9C9"/>
              <w:right w:val="single" w:sz="6" w:space="0" w:color="AFB9C9"/>
            </w:tcBorders>
          </w:tcPr>
          <w:p w14:paraId="5B4CA62C" w14:textId="77777777" w:rsidR="002F1187" w:rsidRPr="00A0339D" w:rsidRDefault="002F1187" w:rsidP="002F1187">
            <w:pPr>
              <w:pStyle w:val="TableParagraph"/>
              <w:rPr>
                <w:rFonts w:ascii="Arial Narrow" w:hAnsi="Arial Narrow"/>
                <w:szCs w:val="24"/>
              </w:rPr>
            </w:pPr>
          </w:p>
        </w:tc>
      </w:tr>
      <w:tr w:rsidR="002F1187" w:rsidRPr="00A0339D" w14:paraId="35DDD291"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7309BB78"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5769E16E"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25.5.10</w:t>
            </w:r>
          </w:p>
        </w:tc>
        <w:tc>
          <w:tcPr>
            <w:tcW w:w="4062" w:type="dxa"/>
            <w:tcBorders>
              <w:top w:val="single" w:sz="6" w:space="0" w:color="AFB9C9"/>
              <w:left w:val="single" w:sz="6" w:space="0" w:color="AFB9C9"/>
              <w:bottom w:val="single" w:sz="6" w:space="0" w:color="AFB9C9"/>
              <w:right w:val="single" w:sz="6" w:space="0" w:color="AFB9C9"/>
            </w:tcBorders>
          </w:tcPr>
          <w:p w14:paraId="13FA161A"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IT Development Sprints (e.g., TOMS)</w:t>
            </w:r>
          </w:p>
        </w:tc>
        <w:tc>
          <w:tcPr>
            <w:tcW w:w="935" w:type="dxa"/>
            <w:tcBorders>
              <w:top w:val="single" w:sz="6" w:space="0" w:color="AFB9C9"/>
              <w:left w:val="single" w:sz="6" w:space="0" w:color="AFB9C9"/>
              <w:bottom w:val="single" w:sz="6" w:space="0" w:color="AFB9C9"/>
              <w:right w:val="single" w:sz="6" w:space="0" w:color="AFB9C9"/>
            </w:tcBorders>
          </w:tcPr>
          <w:p w14:paraId="7C2E8E73"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211BDC06"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7/5/2024</w:t>
            </w:r>
          </w:p>
        </w:tc>
        <w:tc>
          <w:tcPr>
            <w:tcW w:w="832" w:type="dxa"/>
            <w:tcBorders>
              <w:top w:val="single" w:sz="6" w:space="0" w:color="AFB9C9"/>
              <w:left w:val="single" w:sz="6" w:space="0" w:color="AFB9C9"/>
              <w:bottom w:val="single" w:sz="6" w:space="0" w:color="AFB9C9"/>
              <w:right w:val="single" w:sz="6" w:space="0" w:color="AFB9C9"/>
            </w:tcBorders>
          </w:tcPr>
          <w:p w14:paraId="44D48A9A"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8/1/2024</w:t>
            </w:r>
          </w:p>
        </w:tc>
        <w:tc>
          <w:tcPr>
            <w:tcW w:w="4958" w:type="dxa"/>
            <w:tcBorders>
              <w:top w:val="single" w:sz="6" w:space="0" w:color="AFB9C9"/>
              <w:left w:val="single" w:sz="6" w:space="0" w:color="AFB9C9"/>
              <w:bottom w:val="single" w:sz="6" w:space="0" w:color="AFB9C9"/>
              <w:right w:val="single" w:sz="6" w:space="0" w:color="AFB9C9"/>
            </w:tcBorders>
          </w:tcPr>
          <w:p w14:paraId="28D6072B" w14:textId="77777777" w:rsidR="002F1187" w:rsidRPr="00A0339D" w:rsidRDefault="002F1187" w:rsidP="002F1187">
            <w:pPr>
              <w:pStyle w:val="TableParagraph"/>
              <w:rPr>
                <w:rFonts w:ascii="Arial Narrow" w:hAnsi="Arial Narrow"/>
                <w:szCs w:val="24"/>
              </w:rPr>
            </w:pPr>
          </w:p>
        </w:tc>
      </w:tr>
      <w:tr w:rsidR="002F1187" w:rsidRPr="00A0339D" w14:paraId="61A98725"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19E3C544"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52138B35"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25.5.11</w:t>
            </w:r>
          </w:p>
        </w:tc>
        <w:tc>
          <w:tcPr>
            <w:tcW w:w="4062" w:type="dxa"/>
            <w:tcBorders>
              <w:top w:val="single" w:sz="6" w:space="0" w:color="AFB9C9"/>
              <w:left w:val="single" w:sz="6" w:space="0" w:color="AFB9C9"/>
              <w:bottom w:val="single" w:sz="6" w:space="0" w:color="AFB9C9"/>
              <w:right w:val="single" w:sz="6" w:space="0" w:color="AFB9C9"/>
            </w:tcBorders>
          </w:tcPr>
          <w:p w14:paraId="52D0515C"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UATs and Fix Cycles</w:t>
            </w:r>
          </w:p>
        </w:tc>
        <w:tc>
          <w:tcPr>
            <w:tcW w:w="935" w:type="dxa"/>
            <w:tcBorders>
              <w:top w:val="single" w:sz="6" w:space="0" w:color="AFB9C9"/>
              <w:left w:val="single" w:sz="6" w:space="0" w:color="AFB9C9"/>
              <w:bottom w:val="single" w:sz="6" w:space="0" w:color="AFB9C9"/>
              <w:right w:val="single" w:sz="6" w:space="0" w:color="AFB9C9"/>
            </w:tcBorders>
          </w:tcPr>
          <w:p w14:paraId="1CCE1FD9"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2AA8911D"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8/2/2024</w:t>
            </w:r>
          </w:p>
        </w:tc>
        <w:tc>
          <w:tcPr>
            <w:tcW w:w="832" w:type="dxa"/>
            <w:tcBorders>
              <w:top w:val="single" w:sz="6" w:space="0" w:color="AFB9C9"/>
              <w:left w:val="single" w:sz="6" w:space="0" w:color="AFB9C9"/>
              <w:bottom w:val="single" w:sz="6" w:space="0" w:color="AFB9C9"/>
              <w:right w:val="single" w:sz="6" w:space="0" w:color="AFB9C9"/>
            </w:tcBorders>
          </w:tcPr>
          <w:p w14:paraId="1FD3D1BD"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9/5/2024</w:t>
            </w:r>
          </w:p>
        </w:tc>
        <w:tc>
          <w:tcPr>
            <w:tcW w:w="4958" w:type="dxa"/>
            <w:tcBorders>
              <w:top w:val="single" w:sz="6" w:space="0" w:color="AFB9C9"/>
              <w:left w:val="single" w:sz="6" w:space="0" w:color="AFB9C9"/>
              <w:bottom w:val="single" w:sz="6" w:space="0" w:color="AFB9C9"/>
              <w:right w:val="single" w:sz="6" w:space="0" w:color="AFB9C9"/>
            </w:tcBorders>
          </w:tcPr>
          <w:p w14:paraId="1C220F16" w14:textId="77777777" w:rsidR="002F1187" w:rsidRPr="00A0339D" w:rsidRDefault="002F1187" w:rsidP="002F1187">
            <w:pPr>
              <w:pStyle w:val="TableParagraph"/>
              <w:rPr>
                <w:rFonts w:ascii="Arial Narrow" w:hAnsi="Arial Narrow"/>
                <w:szCs w:val="24"/>
              </w:rPr>
            </w:pPr>
          </w:p>
        </w:tc>
      </w:tr>
      <w:tr w:rsidR="002F1187" w:rsidRPr="00A0339D" w14:paraId="469D95E0"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3FB29392"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40D42EEA"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25.5.12</w:t>
            </w:r>
          </w:p>
        </w:tc>
        <w:tc>
          <w:tcPr>
            <w:tcW w:w="4062" w:type="dxa"/>
            <w:tcBorders>
              <w:top w:val="single" w:sz="6" w:space="0" w:color="AFB9C9"/>
              <w:left w:val="single" w:sz="6" w:space="0" w:color="AFB9C9"/>
              <w:bottom w:val="single" w:sz="6" w:space="0" w:color="AFB9C9"/>
              <w:right w:val="single" w:sz="6" w:space="0" w:color="AFB9C9"/>
            </w:tcBorders>
          </w:tcPr>
          <w:p w14:paraId="2718AFE9"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Launch/Release</w:t>
            </w:r>
          </w:p>
        </w:tc>
        <w:tc>
          <w:tcPr>
            <w:tcW w:w="935" w:type="dxa"/>
            <w:tcBorders>
              <w:top w:val="single" w:sz="6" w:space="0" w:color="AFB9C9"/>
              <w:left w:val="single" w:sz="6" w:space="0" w:color="AFB9C9"/>
              <w:bottom w:val="single" w:sz="6" w:space="0" w:color="AFB9C9"/>
              <w:right w:val="single" w:sz="6" w:space="0" w:color="AFB9C9"/>
            </w:tcBorders>
          </w:tcPr>
          <w:p w14:paraId="79213C82"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 day</w:t>
            </w:r>
          </w:p>
        </w:tc>
        <w:tc>
          <w:tcPr>
            <w:tcW w:w="832" w:type="dxa"/>
            <w:tcBorders>
              <w:top w:val="single" w:sz="6" w:space="0" w:color="AFB9C9"/>
              <w:left w:val="single" w:sz="6" w:space="0" w:color="AFB9C9"/>
              <w:bottom w:val="single" w:sz="6" w:space="0" w:color="AFB9C9"/>
              <w:right w:val="single" w:sz="6" w:space="0" w:color="AFB9C9"/>
            </w:tcBorders>
          </w:tcPr>
          <w:p w14:paraId="0B1B3048"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9/6/2024</w:t>
            </w:r>
          </w:p>
        </w:tc>
        <w:tc>
          <w:tcPr>
            <w:tcW w:w="832" w:type="dxa"/>
            <w:tcBorders>
              <w:top w:val="single" w:sz="6" w:space="0" w:color="AFB9C9"/>
              <w:left w:val="single" w:sz="6" w:space="0" w:color="AFB9C9"/>
              <w:bottom w:val="single" w:sz="6" w:space="0" w:color="AFB9C9"/>
              <w:right w:val="single" w:sz="6" w:space="0" w:color="AFB9C9"/>
            </w:tcBorders>
          </w:tcPr>
          <w:p w14:paraId="2D17E0BF"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9/6/2024</w:t>
            </w:r>
          </w:p>
        </w:tc>
        <w:tc>
          <w:tcPr>
            <w:tcW w:w="4958" w:type="dxa"/>
            <w:tcBorders>
              <w:top w:val="single" w:sz="6" w:space="0" w:color="AFB9C9"/>
              <w:left w:val="single" w:sz="6" w:space="0" w:color="AFB9C9"/>
              <w:bottom w:val="single" w:sz="6" w:space="0" w:color="AFB9C9"/>
              <w:right w:val="single" w:sz="6" w:space="0" w:color="AFB9C9"/>
            </w:tcBorders>
          </w:tcPr>
          <w:p w14:paraId="0815C7C5" w14:textId="77777777" w:rsidR="002F1187" w:rsidRPr="00A0339D" w:rsidRDefault="002F1187" w:rsidP="002F1187">
            <w:pPr>
              <w:pStyle w:val="TableParagraph"/>
              <w:rPr>
                <w:rFonts w:ascii="Arial Narrow" w:hAnsi="Arial Narrow"/>
                <w:szCs w:val="24"/>
              </w:rPr>
            </w:pPr>
          </w:p>
        </w:tc>
      </w:tr>
      <w:tr w:rsidR="002F1187" w:rsidRPr="00A0339D" w14:paraId="2E258E18" w14:textId="77777777" w:rsidTr="00A0339D">
        <w:trPr>
          <w:cantSplit/>
          <w:trHeight w:val="546"/>
        </w:trPr>
        <w:tc>
          <w:tcPr>
            <w:tcW w:w="1070" w:type="dxa"/>
            <w:tcBorders>
              <w:top w:val="single" w:sz="6" w:space="0" w:color="AFB9C9"/>
              <w:left w:val="single" w:sz="6" w:space="0" w:color="AFB9C9"/>
              <w:bottom w:val="single" w:sz="6" w:space="0" w:color="AFB9C9"/>
              <w:right w:val="single" w:sz="6" w:space="0" w:color="AFB9C9"/>
            </w:tcBorders>
          </w:tcPr>
          <w:p w14:paraId="268B8CE4" w14:textId="77777777" w:rsidR="002F1187" w:rsidRPr="00A0339D" w:rsidRDefault="002F1187" w:rsidP="002F1187">
            <w:pPr>
              <w:pStyle w:val="TableParagraph"/>
              <w:spacing w:before="5"/>
              <w:rPr>
                <w:rFonts w:ascii="Arial Narrow" w:hAnsi="Arial Narrow"/>
                <w:szCs w:val="24"/>
              </w:rPr>
            </w:pPr>
          </w:p>
          <w:p w14:paraId="52A8CA7D"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306CF813" w14:textId="77777777" w:rsidR="002F1187" w:rsidRPr="00A0339D" w:rsidRDefault="002F1187" w:rsidP="002F1187">
            <w:pPr>
              <w:pStyle w:val="TableParagraph"/>
              <w:spacing w:before="5"/>
              <w:rPr>
                <w:rFonts w:ascii="Arial Narrow" w:hAnsi="Arial Narrow"/>
                <w:szCs w:val="24"/>
              </w:rPr>
            </w:pPr>
          </w:p>
          <w:p w14:paraId="5F75C27F"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25.6</w:t>
            </w:r>
          </w:p>
        </w:tc>
        <w:tc>
          <w:tcPr>
            <w:tcW w:w="4062" w:type="dxa"/>
            <w:tcBorders>
              <w:top w:val="single" w:sz="6" w:space="0" w:color="AFB9C9"/>
              <w:left w:val="single" w:sz="6" w:space="0" w:color="AFB9C9"/>
              <w:bottom w:val="single" w:sz="6" w:space="0" w:color="AFB9C9"/>
              <w:right w:val="single" w:sz="6" w:space="0" w:color="AFB9C9"/>
            </w:tcBorders>
          </w:tcPr>
          <w:p w14:paraId="43B37AEC"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 xml:space="preserve">Phase 4 </w:t>
            </w:r>
            <w:r w:rsidRPr="00A0339D">
              <w:rPr>
                <w:rFonts w:ascii="Cambria Math" w:hAnsi="Cambria Math" w:cs="Cambria Math"/>
                <w:b/>
                <w:w w:val="105"/>
                <w:szCs w:val="24"/>
              </w:rPr>
              <w:t>‐</w:t>
            </w:r>
            <w:r w:rsidRPr="00A0339D">
              <w:rPr>
                <w:rFonts w:ascii="Arial Narrow" w:hAnsi="Arial Narrow"/>
                <w:b/>
                <w:w w:val="105"/>
                <w:szCs w:val="24"/>
              </w:rPr>
              <w:t xml:space="preserve"> January 2025 (includes Summative ELA and Math for</w:t>
            </w:r>
          </w:p>
          <w:p w14:paraId="577F8214" w14:textId="77777777" w:rsidR="002F1187" w:rsidRPr="00A0339D" w:rsidRDefault="002F1187" w:rsidP="002F1187">
            <w:pPr>
              <w:pStyle w:val="TableParagraph"/>
              <w:spacing w:before="7" w:line="180" w:lineRule="atLeast"/>
              <w:ind w:left="25" w:right="429"/>
              <w:rPr>
                <w:rFonts w:ascii="Arial Narrow" w:hAnsi="Arial Narrow"/>
                <w:b/>
                <w:szCs w:val="24"/>
              </w:rPr>
            </w:pPr>
            <w:r w:rsidRPr="00A0339D">
              <w:rPr>
                <w:rFonts w:ascii="Arial Narrow" w:hAnsi="Arial Narrow"/>
                <w:b/>
                <w:w w:val="105"/>
                <w:szCs w:val="24"/>
              </w:rPr>
              <w:t>Smarter and CAA, CAST, Enhanced CSA, Summative ELPAC, Summative Alt ELPAC)</w:t>
            </w:r>
          </w:p>
        </w:tc>
        <w:tc>
          <w:tcPr>
            <w:tcW w:w="935" w:type="dxa"/>
            <w:tcBorders>
              <w:top w:val="single" w:sz="6" w:space="0" w:color="AFB9C9"/>
              <w:left w:val="single" w:sz="6" w:space="0" w:color="AFB9C9"/>
              <w:bottom w:val="single" w:sz="6" w:space="0" w:color="AFB9C9"/>
              <w:right w:val="single" w:sz="6" w:space="0" w:color="AFB9C9"/>
            </w:tcBorders>
          </w:tcPr>
          <w:p w14:paraId="51AE2B02" w14:textId="77777777" w:rsidR="002F1187" w:rsidRPr="00A0339D" w:rsidRDefault="002F1187" w:rsidP="002F1187">
            <w:pPr>
              <w:pStyle w:val="TableParagraph"/>
              <w:spacing w:before="5"/>
              <w:rPr>
                <w:rFonts w:ascii="Arial Narrow" w:hAnsi="Arial Narrow"/>
                <w:szCs w:val="24"/>
              </w:rPr>
            </w:pPr>
          </w:p>
          <w:p w14:paraId="21B4BB3A" w14:textId="77777777" w:rsidR="002F1187" w:rsidRPr="00A0339D" w:rsidRDefault="002F1187" w:rsidP="002F1187">
            <w:pPr>
              <w:pStyle w:val="TableParagraph"/>
              <w:ind w:left="26"/>
              <w:rPr>
                <w:rFonts w:ascii="Arial Narrow" w:hAnsi="Arial Narrow"/>
                <w:b/>
                <w:szCs w:val="24"/>
              </w:rPr>
            </w:pPr>
            <w:r w:rsidRPr="00A0339D">
              <w:rPr>
                <w:rFonts w:ascii="Arial Narrow" w:hAnsi="Arial Narrow"/>
                <w:b/>
                <w:w w:val="105"/>
                <w:szCs w:val="24"/>
              </w:rPr>
              <w:t>99 days</w:t>
            </w:r>
          </w:p>
        </w:tc>
        <w:tc>
          <w:tcPr>
            <w:tcW w:w="832" w:type="dxa"/>
            <w:tcBorders>
              <w:top w:val="single" w:sz="6" w:space="0" w:color="AFB9C9"/>
              <w:left w:val="single" w:sz="6" w:space="0" w:color="AFB9C9"/>
              <w:bottom w:val="single" w:sz="6" w:space="0" w:color="AFB9C9"/>
              <w:right w:val="single" w:sz="6" w:space="0" w:color="AFB9C9"/>
            </w:tcBorders>
          </w:tcPr>
          <w:p w14:paraId="2D7F6F32" w14:textId="77777777" w:rsidR="002F1187" w:rsidRPr="00A0339D" w:rsidRDefault="002F1187" w:rsidP="002F1187">
            <w:pPr>
              <w:pStyle w:val="TableParagraph"/>
              <w:spacing w:before="5"/>
              <w:rPr>
                <w:rFonts w:ascii="Arial Narrow" w:hAnsi="Arial Narrow"/>
                <w:szCs w:val="24"/>
              </w:rPr>
            </w:pPr>
          </w:p>
          <w:p w14:paraId="0CD9A3D0" w14:textId="77777777" w:rsidR="002F1187" w:rsidRPr="00A0339D" w:rsidRDefault="002F1187" w:rsidP="002F1187">
            <w:pPr>
              <w:pStyle w:val="TableParagraph"/>
              <w:ind w:right="2"/>
              <w:jc w:val="right"/>
              <w:rPr>
                <w:rFonts w:ascii="Arial Narrow" w:hAnsi="Arial Narrow"/>
                <w:b/>
                <w:szCs w:val="24"/>
              </w:rPr>
            </w:pPr>
            <w:r w:rsidRPr="00A0339D">
              <w:rPr>
                <w:rFonts w:ascii="Arial Narrow" w:hAnsi="Arial Narrow"/>
                <w:b/>
                <w:szCs w:val="24"/>
              </w:rPr>
              <w:t>8/27/2024</w:t>
            </w:r>
          </w:p>
        </w:tc>
        <w:tc>
          <w:tcPr>
            <w:tcW w:w="832" w:type="dxa"/>
            <w:tcBorders>
              <w:top w:val="single" w:sz="6" w:space="0" w:color="AFB9C9"/>
              <w:left w:val="single" w:sz="6" w:space="0" w:color="AFB9C9"/>
              <w:bottom w:val="single" w:sz="6" w:space="0" w:color="AFB9C9"/>
              <w:right w:val="single" w:sz="6" w:space="0" w:color="AFB9C9"/>
            </w:tcBorders>
          </w:tcPr>
          <w:p w14:paraId="146E2374" w14:textId="77777777" w:rsidR="002F1187" w:rsidRPr="00A0339D" w:rsidRDefault="002F1187" w:rsidP="002F1187">
            <w:pPr>
              <w:pStyle w:val="TableParagraph"/>
              <w:spacing w:before="5"/>
              <w:rPr>
                <w:rFonts w:ascii="Arial Narrow" w:hAnsi="Arial Narrow"/>
                <w:szCs w:val="24"/>
              </w:rPr>
            </w:pPr>
          </w:p>
          <w:p w14:paraId="6052D827" w14:textId="77777777" w:rsidR="002F1187" w:rsidRPr="00A0339D" w:rsidRDefault="002F1187" w:rsidP="002F1187">
            <w:pPr>
              <w:pStyle w:val="TableParagraph"/>
              <w:ind w:right="1"/>
              <w:jc w:val="right"/>
              <w:rPr>
                <w:rFonts w:ascii="Arial Narrow" w:hAnsi="Arial Narrow"/>
                <w:b/>
                <w:szCs w:val="24"/>
              </w:rPr>
            </w:pPr>
            <w:r w:rsidRPr="00A0339D">
              <w:rPr>
                <w:rFonts w:ascii="Arial Narrow" w:hAnsi="Arial Narrow"/>
                <w:b/>
                <w:szCs w:val="24"/>
              </w:rPr>
              <w:t>1/10/2025</w:t>
            </w:r>
          </w:p>
        </w:tc>
        <w:tc>
          <w:tcPr>
            <w:tcW w:w="4958" w:type="dxa"/>
            <w:tcBorders>
              <w:top w:val="single" w:sz="6" w:space="0" w:color="AFB9C9"/>
              <w:left w:val="single" w:sz="6" w:space="0" w:color="AFB9C9"/>
              <w:bottom w:val="single" w:sz="6" w:space="0" w:color="AFB9C9"/>
              <w:right w:val="single" w:sz="6" w:space="0" w:color="AFB9C9"/>
            </w:tcBorders>
          </w:tcPr>
          <w:p w14:paraId="653B4727" w14:textId="77777777" w:rsidR="002F1187" w:rsidRPr="00A0339D" w:rsidRDefault="002F1187" w:rsidP="002F1187">
            <w:pPr>
              <w:pStyle w:val="TableParagraph"/>
              <w:spacing w:before="95" w:line="264" w:lineRule="auto"/>
              <w:ind w:left="28"/>
              <w:rPr>
                <w:rFonts w:ascii="Arial Narrow" w:hAnsi="Arial Narrow"/>
                <w:b/>
                <w:szCs w:val="24"/>
              </w:rPr>
            </w:pPr>
            <w:r w:rsidRPr="00A0339D">
              <w:rPr>
                <w:rFonts w:ascii="Arial Narrow" w:hAnsi="Arial Narrow"/>
                <w:b/>
                <w:w w:val="105"/>
                <w:szCs w:val="24"/>
              </w:rPr>
              <w:t>In</w:t>
            </w:r>
            <w:r w:rsidRPr="00A0339D">
              <w:rPr>
                <w:rFonts w:ascii="Arial Narrow" w:hAnsi="Arial Narrow"/>
                <w:b/>
                <w:spacing w:val="-10"/>
                <w:w w:val="105"/>
                <w:szCs w:val="24"/>
              </w:rPr>
              <w:t xml:space="preserve"> </w:t>
            </w:r>
            <w:r w:rsidRPr="00A0339D">
              <w:rPr>
                <w:rFonts w:ascii="Arial Narrow" w:hAnsi="Arial Narrow"/>
                <w:b/>
                <w:w w:val="105"/>
                <w:szCs w:val="24"/>
              </w:rPr>
              <w:t>2024–2025,</w:t>
            </w:r>
            <w:r w:rsidRPr="00A0339D">
              <w:rPr>
                <w:rFonts w:ascii="Arial Narrow" w:hAnsi="Arial Narrow"/>
                <w:b/>
                <w:spacing w:val="-10"/>
                <w:w w:val="105"/>
                <w:szCs w:val="24"/>
              </w:rPr>
              <w:t xml:space="preserve"> </w:t>
            </w:r>
            <w:r w:rsidRPr="00A0339D">
              <w:rPr>
                <w:rFonts w:ascii="Arial Narrow" w:hAnsi="Arial Narrow"/>
                <w:b/>
                <w:w w:val="105"/>
                <w:szCs w:val="24"/>
              </w:rPr>
              <w:t>ETS</w:t>
            </w:r>
            <w:r w:rsidRPr="00A0339D">
              <w:rPr>
                <w:rFonts w:ascii="Arial Narrow" w:hAnsi="Arial Narrow"/>
                <w:b/>
                <w:spacing w:val="-10"/>
                <w:w w:val="105"/>
                <w:szCs w:val="24"/>
              </w:rPr>
              <w:t xml:space="preserve"> </w:t>
            </w:r>
            <w:r w:rsidRPr="00A0339D">
              <w:rPr>
                <w:rFonts w:ascii="Arial Narrow" w:hAnsi="Arial Narrow"/>
                <w:b/>
                <w:w w:val="105"/>
                <w:szCs w:val="24"/>
              </w:rPr>
              <w:t>plans</w:t>
            </w:r>
            <w:r w:rsidRPr="00A0339D">
              <w:rPr>
                <w:rFonts w:ascii="Arial Narrow" w:hAnsi="Arial Narrow"/>
                <w:b/>
                <w:spacing w:val="-9"/>
                <w:w w:val="105"/>
                <w:szCs w:val="24"/>
              </w:rPr>
              <w:t xml:space="preserve"> </w:t>
            </w:r>
            <w:r w:rsidRPr="00A0339D">
              <w:rPr>
                <w:rFonts w:ascii="Arial Narrow" w:hAnsi="Arial Narrow"/>
                <w:b/>
                <w:w w:val="105"/>
                <w:szCs w:val="24"/>
              </w:rPr>
              <w:t>for</w:t>
            </w:r>
            <w:r w:rsidRPr="00A0339D">
              <w:rPr>
                <w:rFonts w:ascii="Arial Narrow" w:hAnsi="Arial Narrow"/>
                <w:b/>
                <w:spacing w:val="-10"/>
                <w:w w:val="105"/>
                <w:szCs w:val="24"/>
              </w:rPr>
              <w:t xml:space="preserve"> </w:t>
            </w:r>
            <w:r w:rsidRPr="00A0339D">
              <w:rPr>
                <w:rFonts w:ascii="Arial Narrow" w:hAnsi="Arial Narrow"/>
                <w:b/>
                <w:w w:val="105"/>
                <w:szCs w:val="24"/>
              </w:rPr>
              <w:t>the</w:t>
            </w:r>
            <w:r w:rsidRPr="00A0339D">
              <w:rPr>
                <w:rFonts w:ascii="Arial Narrow" w:hAnsi="Arial Narrow"/>
                <w:b/>
                <w:spacing w:val="-10"/>
                <w:w w:val="105"/>
                <w:szCs w:val="24"/>
              </w:rPr>
              <w:t xml:space="preserve"> </w:t>
            </w:r>
            <w:r w:rsidRPr="00A0339D">
              <w:rPr>
                <w:rFonts w:ascii="Arial Narrow" w:hAnsi="Arial Narrow"/>
                <w:b/>
                <w:w w:val="105"/>
                <w:szCs w:val="24"/>
              </w:rPr>
              <w:t>operational</w:t>
            </w:r>
            <w:r w:rsidRPr="00A0339D">
              <w:rPr>
                <w:rFonts w:ascii="Arial Narrow" w:hAnsi="Arial Narrow"/>
                <w:b/>
                <w:spacing w:val="-9"/>
                <w:w w:val="105"/>
                <w:szCs w:val="24"/>
              </w:rPr>
              <w:t xml:space="preserve"> </w:t>
            </w:r>
            <w:r w:rsidRPr="00A0339D">
              <w:rPr>
                <w:rFonts w:ascii="Arial Narrow" w:hAnsi="Arial Narrow"/>
                <w:b/>
                <w:w w:val="105"/>
                <w:szCs w:val="24"/>
              </w:rPr>
              <w:t>launch</w:t>
            </w:r>
            <w:r w:rsidRPr="00A0339D">
              <w:rPr>
                <w:rFonts w:ascii="Arial Narrow" w:hAnsi="Arial Narrow"/>
                <w:b/>
                <w:spacing w:val="-10"/>
                <w:w w:val="105"/>
                <w:szCs w:val="24"/>
              </w:rPr>
              <w:t xml:space="preserve"> </w:t>
            </w:r>
            <w:r w:rsidRPr="00A0339D">
              <w:rPr>
                <w:rFonts w:ascii="Arial Narrow" w:hAnsi="Arial Narrow"/>
                <w:b/>
                <w:w w:val="105"/>
                <w:szCs w:val="24"/>
              </w:rPr>
              <w:t>of</w:t>
            </w:r>
            <w:r w:rsidRPr="00A0339D">
              <w:rPr>
                <w:rFonts w:ascii="Arial Narrow" w:hAnsi="Arial Narrow"/>
                <w:b/>
                <w:spacing w:val="-9"/>
                <w:w w:val="105"/>
                <w:szCs w:val="24"/>
              </w:rPr>
              <w:t xml:space="preserve"> </w:t>
            </w:r>
            <w:r w:rsidRPr="00A0339D">
              <w:rPr>
                <w:rFonts w:ascii="Arial Narrow" w:hAnsi="Arial Narrow"/>
                <w:b/>
                <w:w w:val="105"/>
                <w:szCs w:val="24"/>
              </w:rPr>
              <w:t>a</w:t>
            </w:r>
            <w:r w:rsidRPr="00A0339D">
              <w:rPr>
                <w:rFonts w:ascii="Arial Narrow" w:hAnsi="Arial Narrow"/>
                <w:b/>
                <w:spacing w:val="-9"/>
                <w:w w:val="105"/>
                <w:szCs w:val="24"/>
              </w:rPr>
              <w:t xml:space="preserve"> </w:t>
            </w:r>
            <w:r w:rsidRPr="00A0339D">
              <w:rPr>
                <w:rFonts w:ascii="Arial Narrow" w:hAnsi="Arial Narrow"/>
                <w:b/>
                <w:w w:val="105"/>
                <w:szCs w:val="24"/>
              </w:rPr>
              <w:t>new</w:t>
            </w:r>
            <w:r w:rsidRPr="00A0339D">
              <w:rPr>
                <w:rFonts w:ascii="Arial Narrow" w:hAnsi="Arial Narrow"/>
                <w:b/>
                <w:spacing w:val="-9"/>
                <w:w w:val="105"/>
                <w:szCs w:val="24"/>
              </w:rPr>
              <w:t xml:space="preserve"> </w:t>
            </w:r>
            <w:r w:rsidRPr="00A0339D">
              <w:rPr>
                <w:rFonts w:ascii="Arial Narrow" w:hAnsi="Arial Narrow"/>
                <w:b/>
                <w:w w:val="105"/>
                <w:szCs w:val="24"/>
              </w:rPr>
              <w:t>enhanced</w:t>
            </w:r>
            <w:r w:rsidRPr="00A0339D">
              <w:rPr>
                <w:rFonts w:ascii="Arial Narrow" w:hAnsi="Arial Narrow"/>
                <w:b/>
                <w:spacing w:val="-10"/>
                <w:w w:val="105"/>
                <w:szCs w:val="24"/>
              </w:rPr>
              <w:t xml:space="preserve"> </w:t>
            </w:r>
            <w:r w:rsidRPr="00A0339D">
              <w:rPr>
                <w:rFonts w:ascii="Arial Narrow" w:hAnsi="Arial Narrow"/>
                <w:b/>
                <w:w w:val="105"/>
                <w:szCs w:val="24"/>
              </w:rPr>
              <w:t>version</w:t>
            </w:r>
            <w:r w:rsidRPr="00A0339D">
              <w:rPr>
                <w:rFonts w:ascii="Arial Narrow" w:hAnsi="Arial Narrow"/>
                <w:b/>
                <w:spacing w:val="-10"/>
                <w:w w:val="105"/>
                <w:szCs w:val="24"/>
              </w:rPr>
              <w:t xml:space="preserve"> </w:t>
            </w:r>
            <w:r w:rsidRPr="00A0339D">
              <w:rPr>
                <w:rFonts w:ascii="Arial Narrow" w:hAnsi="Arial Narrow"/>
                <w:b/>
                <w:w w:val="105"/>
                <w:szCs w:val="24"/>
              </w:rPr>
              <w:t>of the CSA</w:t>
            </w:r>
            <w:r w:rsidRPr="00A0339D">
              <w:rPr>
                <w:rFonts w:ascii="Arial Narrow" w:hAnsi="Arial Narrow"/>
                <w:b/>
                <w:spacing w:val="-1"/>
                <w:w w:val="105"/>
                <w:szCs w:val="24"/>
              </w:rPr>
              <w:t xml:space="preserve"> </w:t>
            </w:r>
            <w:r w:rsidRPr="00A0339D">
              <w:rPr>
                <w:rFonts w:ascii="Arial Narrow" w:hAnsi="Arial Narrow"/>
                <w:b/>
                <w:w w:val="105"/>
                <w:szCs w:val="24"/>
              </w:rPr>
              <w:t>assessments.</w:t>
            </w:r>
          </w:p>
        </w:tc>
      </w:tr>
      <w:tr w:rsidR="002F1187" w:rsidRPr="00A0339D" w14:paraId="43ED0AF5"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71C8E9E9"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43C27C84"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25.6.2</w:t>
            </w:r>
          </w:p>
        </w:tc>
        <w:tc>
          <w:tcPr>
            <w:tcW w:w="4062" w:type="dxa"/>
            <w:tcBorders>
              <w:top w:val="single" w:sz="6" w:space="0" w:color="AFB9C9"/>
              <w:left w:val="single" w:sz="6" w:space="0" w:color="AFB9C9"/>
              <w:bottom w:val="single" w:sz="6" w:space="0" w:color="AFB9C9"/>
              <w:right w:val="single" w:sz="6" w:space="0" w:color="AFB9C9"/>
            </w:tcBorders>
          </w:tcPr>
          <w:p w14:paraId="172FAAF3"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Detailed Business and Functional Requirements</w:t>
            </w:r>
          </w:p>
        </w:tc>
        <w:tc>
          <w:tcPr>
            <w:tcW w:w="935" w:type="dxa"/>
            <w:tcBorders>
              <w:top w:val="single" w:sz="6" w:space="0" w:color="AFB9C9"/>
              <w:left w:val="single" w:sz="6" w:space="0" w:color="AFB9C9"/>
              <w:bottom w:val="single" w:sz="6" w:space="0" w:color="AFB9C9"/>
              <w:right w:val="single" w:sz="6" w:space="0" w:color="AFB9C9"/>
            </w:tcBorders>
          </w:tcPr>
          <w:p w14:paraId="1ABDDB56"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10 days</w:t>
            </w:r>
          </w:p>
        </w:tc>
        <w:tc>
          <w:tcPr>
            <w:tcW w:w="832" w:type="dxa"/>
            <w:tcBorders>
              <w:top w:val="single" w:sz="6" w:space="0" w:color="AFB9C9"/>
              <w:left w:val="single" w:sz="6" w:space="0" w:color="AFB9C9"/>
              <w:bottom w:val="single" w:sz="6" w:space="0" w:color="AFB9C9"/>
              <w:right w:val="single" w:sz="6" w:space="0" w:color="AFB9C9"/>
            </w:tcBorders>
          </w:tcPr>
          <w:p w14:paraId="0094286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8/27/2024</w:t>
            </w:r>
          </w:p>
        </w:tc>
        <w:tc>
          <w:tcPr>
            <w:tcW w:w="832" w:type="dxa"/>
            <w:tcBorders>
              <w:top w:val="single" w:sz="6" w:space="0" w:color="AFB9C9"/>
              <w:left w:val="single" w:sz="6" w:space="0" w:color="AFB9C9"/>
              <w:bottom w:val="single" w:sz="6" w:space="0" w:color="AFB9C9"/>
              <w:right w:val="single" w:sz="6" w:space="0" w:color="AFB9C9"/>
            </w:tcBorders>
          </w:tcPr>
          <w:p w14:paraId="4EDF50D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9/9/2024</w:t>
            </w:r>
          </w:p>
        </w:tc>
        <w:tc>
          <w:tcPr>
            <w:tcW w:w="4958" w:type="dxa"/>
            <w:tcBorders>
              <w:top w:val="single" w:sz="6" w:space="0" w:color="AFB9C9"/>
              <w:left w:val="single" w:sz="6" w:space="0" w:color="AFB9C9"/>
              <w:bottom w:val="single" w:sz="6" w:space="0" w:color="AFB9C9"/>
              <w:right w:val="single" w:sz="6" w:space="0" w:color="AFB9C9"/>
            </w:tcBorders>
          </w:tcPr>
          <w:p w14:paraId="682DE668" w14:textId="77777777" w:rsidR="002F1187" w:rsidRPr="00A0339D" w:rsidRDefault="002F1187" w:rsidP="002F1187">
            <w:pPr>
              <w:pStyle w:val="TableParagraph"/>
              <w:rPr>
                <w:rFonts w:ascii="Arial Narrow" w:hAnsi="Arial Narrow"/>
                <w:szCs w:val="24"/>
              </w:rPr>
            </w:pPr>
          </w:p>
        </w:tc>
      </w:tr>
      <w:tr w:rsidR="002F1187" w:rsidRPr="00A0339D" w14:paraId="309FE23B"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77CA3769"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23BCB241"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25.6.3</w:t>
            </w:r>
          </w:p>
        </w:tc>
        <w:tc>
          <w:tcPr>
            <w:tcW w:w="4062" w:type="dxa"/>
            <w:tcBorders>
              <w:top w:val="single" w:sz="6" w:space="0" w:color="AFB9C9"/>
              <w:left w:val="single" w:sz="6" w:space="0" w:color="AFB9C9"/>
              <w:bottom w:val="single" w:sz="6" w:space="0" w:color="AFB9C9"/>
              <w:right w:val="single" w:sz="6" w:space="0" w:color="AFB9C9"/>
            </w:tcBorders>
          </w:tcPr>
          <w:p w14:paraId="190F2BE0"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Form Construction and Reviews</w:t>
            </w:r>
          </w:p>
        </w:tc>
        <w:tc>
          <w:tcPr>
            <w:tcW w:w="935" w:type="dxa"/>
            <w:tcBorders>
              <w:top w:val="single" w:sz="6" w:space="0" w:color="AFB9C9"/>
              <w:left w:val="single" w:sz="6" w:space="0" w:color="AFB9C9"/>
              <w:bottom w:val="single" w:sz="6" w:space="0" w:color="AFB9C9"/>
              <w:right w:val="single" w:sz="6" w:space="0" w:color="AFB9C9"/>
            </w:tcBorders>
          </w:tcPr>
          <w:p w14:paraId="7612F60E"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50767471"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9/10/2024</w:t>
            </w:r>
          </w:p>
        </w:tc>
        <w:tc>
          <w:tcPr>
            <w:tcW w:w="832" w:type="dxa"/>
            <w:tcBorders>
              <w:top w:val="single" w:sz="6" w:space="0" w:color="AFB9C9"/>
              <w:left w:val="single" w:sz="6" w:space="0" w:color="AFB9C9"/>
              <w:bottom w:val="single" w:sz="6" w:space="0" w:color="AFB9C9"/>
              <w:right w:val="single" w:sz="6" w:space="0" w:color="AFB9C9"/>
            </w:tcBorders>
          </w:tcPr>
          <w:p w14:paraId="6B5DE88B"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10/7/2024</w:t>
            </w:r>
          </w:p>
        </w:tc>
        <w:tc>
          <w:tcPr>
            <w:tcW w:w="4958" w:type="dxa"/>
            <w:tcBorders>
              <w:top w:val="single" w:sz="6" w:space="0" w:color="AFB9C9"/>
              <w:left w:val="single" w:sz="6" w:space="0" w:color="AFB9C9"/>
              <w:bottom w:val="single" w:sz="6" w:space="0" w:color="AFB9C9"/>
              <w:right w:val="single" w:sz="6" w:space="0" w:color="AFB9C9"/>
            </w:tcBorders>
          </w:tcPr>
          <w:p w14:paraId="0CAF0001" w14:textId="77777777" w:rsidR="002F1187" w:rsidRPr="00A0339D" w:rsidRDefault="002F1187" w:rsidP="002F1187">
            <w:pPr>
              <w:pStyle w:val="TableParagraph"/>
              <w:rPr>
                <w:rFonts w:ascii="Arial Narrow" w:hAnsi="Arial Narrow"/>
                <w:szCs w:val="24"/>
              </w:rPr>
            </w:pPr>
          </w:p>
        </w:tc>
      </w:tr>
      <w:tr w:rsidR="002F1187" w:rsidRPr="00A0339D" w14:paraId="13AABAB2"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00B6D04C"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0061A571"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25.6.4</w:t>
            </w:r>
          </w:p>
        </w:tc>
        <w:tc>
          <w:tcPr>
            <w:tcW w:w="4062" w:type="dxa"/>
            <w:tcBorders>
              <w:top w:val="single" w:sz="6" w:space="0" w:color="AFB9C9"/>
              <w:left w:val="single" w:sz="6" w:space="0" w:color="AFB9C9"/>
              <w:bottom w:val="single" w:sz="6" w:space="0" w:color="AFB9C9"/>
              <w:right w:val="single" w:sz="6" w:space="0" w:color="AFB9C9"/>
            </w:tcBorders>
          </w:tcPr>
          <w:p w14:paraId="3D148B83"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DFA and Answer Book Construction and Reviews</w:t>
            </w:r>
          </w:p>
        </w:tc>
        <w:tc>
          <w:tcPr>
            <w:tcW w:w="935" w:type="dxa"/>
            <w:tcBorders>
              <w:top w:val="single" w:sz="6" w:space="0" w:color="AFB9C9"/>
              <w:left w:val="single" w:sz="6" w:space="0" w:color="AFB9C9"/>
              <w:bottom w:val="single" w:sz="6" w:space="0" w:color="AFB9C9"/>
              <w:right w:val="single" w:sz="6" w:space="0" w:color="AFB9C9"/>
            </w:tcBorders>
          </w:tcPr>
          <w:p w14:paraId="5838ED0D"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15 days</w:t>
            </w:r>
          </w:p>
        </w:tc>
        <w:tc>
          <w:tcPr>
            <w:tcW w:w="832" w:type="dxa"/>
            <w:tcBorders>
              <w:top w:val="single" w:sz="6" w:space="0" w:color="AFB9C9"/>
              <w:left w:val="single" w:sz="6" w:space="0" w:color="AFB9C9"/>
              <w:bottom w:val="single" w:sz="6" w:space="0" w:color="AFB9C9"/>
              <w:right w:val="single" w:sz="6" w:space="0" w:color="AFB9C9"/>
            </w:tcBorders>
          </w:tcPr>
          <w:p w14:paraId="1AEAF29A"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10/8/2024</w:t>
            </w:r>
          </w:p>
        </w:tc>
        <w:tc>
          <w:tcPr>
            <w:tcW w:w="832" w:type="dxa"/>
            <w:tcBorders>
              <w:top w:val="single" w:sz="6" w:space="0" w:color="AFB9C9"/>
              <w:left w:val="single" w:sz="6" w:space="0" w:color="AFB9C9"/>
              <w:bottom w:val="single" w:sz="6" w:space="0" w:color="AFB9C9"/>
              <w:right w:val="single" w:sz="6" w:space="0" w:color="AFB9C9"/>
            </w:tcBorders>
          </w:tcPr>
          <w:p w14:paraId="4269C07B"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10/28/2024</w:t>
            </w:r>
          </w:p>
        </w:tc>
        <w:tc>
          <w:tcPr>
            <w:tcW w:w="4958" w:type="dxa"/>
            <w:tcBorders>
              <w:top w:val="single" w:sz="6" w:space="0" w:color="AFB9C9"/>
              <w:left w:val="single" w:sz="6" w:space="0" w:color="AFB9C9"/>
              <w:bottom w:val="single" w:sz="6" w:space="0" w:color="AFB9C9"/>
              <w:right w:val="single" w:sz="6" w:space="0" w:color="AFB9C9"/>
            </w:tcBorders>
          </w:tcPr>
          <w:p w14:paraId="6E0A13E9" w14:textId="77777777" w:rsidR="002F1187" w:rsidRPr="00A0339D" w:rsidRDefault="002F1187" w:rsidP="002F1187">
            <w:pPr>
              <w:pStyle w:val="TableParagraph"/>
              <w:rPr>
                <w:rFonts w:ascii="Arial Narrow" w:hAnsi="Arial Narrow"/>
                <w:szCs w:val="24"/>
              </w:rPr>
            </w:pPr>
          </w:p>
        </w:tc>
      </w:tr>
      <w:tr w:rsidR="002F1187" w:rsidRPr="00A0339D" w14:paraId="453D3A1B"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17C90B9E"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16CF74C8"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25.6.6</w:t>
            </w:r>
          </w:p>
        </w:tc>
        <w:tc>
          <w:tcPr>
            <w:tcW w:w="4062" w:type="dxa"/>
            <w:tcBorders>
              <w:top w:val="single" w:sz="6" w:space="0" w:color="AFB9C9"/>
              <w:left w:val="single" w:sz="6" w:space="0" w:color="AFB9C9"/>
              <w:bottom w:val="single" w:sz="6" w:space="0" w:color="AFB9C9"/>
              <w:right w:val="single" w:sz="6" w:space="0" w:color="AFB9C9"/>
            </w:tcBorders>
          </w:tcPr>
          <w:p w14:paraId="2FBFE1F7"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Assessment Delivery System Configuration</w:t>
            </w:r>
          </w:p>
        </w:tc>
        <w:tc>
          <w:tcPr>
            <w:tcW w:w="935" w:type="dxa"/>
            <w:tcBorders>
              <w:top w:val="single" w:sz="6" w:space="0" w:color="AFB9C9"/>
              <w:left w:val="single" w:sz="6" w:space="0" w:color="AFB9C9"/>
              <w:bottom w:val="single" w:sz="6" w:space="0" w:color="AFB9C9"/>
              <w:right w:val="single" w:sz="6" w:space="0" w:color="AFB9C9"/>
            </w:tcBorders>
          </w:tcPr>
          <w:p w14:paraId="6F4C9B3E"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68EC838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10/28/2024</w:t>
            </w:r>
          </w:p>
        </w:tc>
        <w:tc>
          <w:tcPr>
            <w:tcW w:w="832" w:type="dxa"/>
            <w:tcBorders>
              <w:top w:val="single" w:sz="6" w:space="0" w:color="AFB9C9"/>
              <w:left w:val="single" w:sz="6" w:space="0" w:color="AFB9C9"/>
              <w:bottom w:val="single" w:sz="6" w:space="0" w:color="AFB9C9"/>
              <w:right w:val="single" w:sz="6" w:space="0" w:color="AFB9C9"/>
            </w:tcBorders>
          </w:tcPr>
          <w:p w14:paraId="547F6C99"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11/22/2024</w:t>
            </w:r>
          </w:p>
        </w:tc>
        <w:tc>
          <w:tcPr>
            <w:tcW w:w="4958" w:type="dxa"/>
            <w:tcBorders>
              <w:top w:val="single" w:sz="6" w:space="0" w:color="AFB9C9"/>
              <w:left w:val="single" w:sz="6" w:space="0" w:color="AFB9C9"/>
              <w:bottom w:val="single" w:sz="6" w:space="0" w:color="AFB9C9"/>
              <w:right w:val="single" w:sz="6" w:space="0" w:color="AFB9C9"/>
            </w:tcBorders>
          </w:tcPr>
          <w:p w14:paraId="37760226" w14:textId="77777777" w:rsidR="002F1187" w:rsidRPr="00A0339D" w:rsidRDefault="002F1187" w:rsidP="002F1187">
            <w:pPr>
              <w:pStyle w:val="TableParagraph"/>
              <w:rPr>
                <w:rFonts w:ascii="Arial Narrow" w:hAnsi="Arial Narrow"/>
                <w:szCs w:val="24"/>
              </w:rPr>
            </w:pPr>
          </w:p>
        </w:tc>
      </w:tr>
      <w:tr w:rsidR="002F1187" w:rsidRPr="00A0339D" w14:paraId="35D18C54"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58EAF087"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481A5943"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25.6.7</w:t>
            </w:r>
          </w:p>
        </w:tc>
        <w:tc>
          <w:tcPr>
            <w:tcW w:w="4062" w:type="dxa"/>
            <w:tcBorders>
              <w:top w:val="single" w:sz="6" w:space="0" w:color="AFB9C9"/>
              <w:left w:val="single" w:sz="6" w:space="0" w:color="AFB9C9"/>
              <w:bottom w:val="single" w:sz="6" w:space="0" w:color="AFB9C9"/>
              <w:right w:val="single" w:sz="6" w:space="0" w:color="AFB9C9"/>
            </w:tcBorders>
          </w:tcPr>
          <w:p w14:paraId="35DF4099"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System Configurations for Scoring and Reporting</w:t>
            </w:r>
          </w:p>
        </w:tc>
        <w:tc>
          <w:tcPr>
            <w:tcW w:w="935" w:type="dxa"/>
            <w:tcBorders>
              <w:top w:val="single" w:sz="6" w:space="0" w:color="AFB9C9"/>
              <w:left w:val="single" w:sz="6" w:space="0" w:color="AFB9C9"/>
              <w:bottom w:val="single" w:sz="6" w:space="0" w:color="AFB9C9"/>
              <w:right w:val="single" w:sz="6" w:space="0" w:color="AFB9C9"/>
            </w:tcBorders>
          </w:tcPr>
          <w:p w14:paraId="50BDFE94"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23DC5B2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10/28/2024</w:t>
            </w:r>
          </w:p>
        </w:tc>
        <w:tc>
          <w:tcPr>
            <w:tcW w:w="832" w:type="dxa"/>
            <w:tcBorders>
              <w:top w:val="single" w:sz="6" w:space="0" w:color="AFB9C9"/>
              <w:left w:val="single" w:sz="6" w:space="0" w:color="AFB9C9"/>
              <w:bottom w:val="single" w:sz="6" w:space="0" w:color="AFB9C9"/>
              <w:right w:val="single" w:sz="6" w:space="0" w:color="AFB9C9"/>
            </w:tcBorders>
          </w:tcPr>
          <w:p w14:paraId="57A24D92"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11/22/2024</w:t>
            </w:r>
          </w:p>
        </w:tc>
        <w:tc>
          <w:tcPr>
            <w:tcW w:w="4958" w:type="dxa"/>
            <w:tcBorders>
              <w:top w:val="single" w:sz="6" w:space="0" w:color="AFB9C9"/>
              <w:left w:val="single" w:sz="6" w:space="0" w:color="AFB9C9"/>
              <w:bottom w:val="single" w:sz="6" w:space="0" w:color="AFB9C9"/>
              <w:right w:val="single" w:sz="6" w:space="0" w:color="AFB9C9"/>
            </w:tcBorders>
          </w:tcPr>
          <w:p w14:paraId="0886C8C9" w14:textId="77777777" w:rsidR="002F1187" w:rsidRPr="00A0339D" w:rsidRDefault="002F1187" w:rsidP="002F1187">
            <w:pPr>
              <w:pStyle w:val="TableParagraph"/>
              <w:rPr>
                <w:rFonts w:ascii="Arial Narrow" w:hAnsi="Arial Narrow"/>
                <w:szCs w:val="24"/>
              </w:rPr>
            </w:pPr>
          </w:p>
        </w:tc>
      </w:tr>
      <w:tr w:rsidR="002F1187" w:rsidRPr="00A0339D" w14:paraId="23A89A2E" w14:textId="77777777" w:rsidTr="00A0339D">
        <w:trPr>
          <w:cantSplit/>
          <w:trHeight w:val="172"/>
        </w:trPr>
        <w:tc>
          <w:tcPr>
            <w:tcW w:w="1070" w:type="dxa"/>
            <w:tcBorders>
              <w:top w:val="single" w:sz="6" w:space="0" w:color="AFB9C9"/>
              <w:left w:val="single" w:sz="6" w:space="0" w:color="AFB9C9"/>
              <w:bottom w:val="single" w:sz="6" w:space="0" w:color="AFB9C9"/>
              <w:right w:val="single" w:sz="6" w:space="0" w:color="AFB9C9"/>
            </w:tcBorders>
          </w:tcPr>
          <w:p w14:paraId="43014D07"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23F4EF92"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25.6.10</w:t>
            </w:r>
          </w:p>
        </w:tc>
        <w:tc>
          <w:tcPr>
            <w:tcW w:w="4062" w:type="dxa"/>
            <w:tcBorders>
              <w:top w:val="single" w:sz="6" w:space="0" w:color="AFB9C9"/>
              <w:left w:val="single" w:sz="6" w:space="0" w:color="AFB9C9"/>
              <w:bottom w:val="single" w:sz="6" w:space="0" w:color="AFB9C9"/>
              <w:right w:val="single" w:sz="6" w:space="0" w:color="AFB9C9"/>
            </w:tcBorders>
          </w:tcPr>
          <w:p w14:paraId="06976858"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IT Development Sprints (e.g., TOMS)</w:t>
            </w:r>
          </w:p>
        </w:tc>
        <w:tc>
          <w:tcPr>
            <w:tcW w:w="935" w:type="dxa"/>
            <w:tcBorders>
              <w:top w:val="single" w:sz="6" w:space="0" w:color="AFB9C9"/>
              <w:left w:val="single" w:sz="6" w:space="0" w:color="AFB9C9"/>
              <w:bottom w:val="single" w:sz="6" w:space="0" w:color="AFB9C9"/>
              <w:right w:val="single" w:sz="6" w:space="0" w:color="AFB9C9"/>
            </w:tcBorders>
          </w:tcPr>
          <w:p w14:paraId="798AA333"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56A3D450"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11/8/2024</w:t>
            </w:r>
          </w:p>
        </w:tc>
        <w:tc>
          <w:tcPr>
            <w:tcW w:w="832" w:type="dxa"/>
            <w:tcBorders>
              <w:top w:val="single" w:sz="6" w:space="0" w:color="AFB9C9"/>
              <w:left w:val="single" w:sz="6" w:space="0" w:color="AFB9C9"/>
              <w:bottom w:val="single" w:sz="6" w:space="0" w:color="AFB9C9"/>
              <w:right w:val="single" w:sz="6" w:space="0" w:color="AFB9C9"/>
            </w:tcBorders>
          </w:tcPr>
          <w:p w14:paraId="6614D368"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12/5/2024</w:t>
            </w:r>
          </w:p>
        </w:tc>
        <w:tc>
          <w:tcPr>
            <w:tcW w:w="4958" w:type="dxa"/>
            <w:tcBorders>
              <w:top w:val="single" w:sz="6" w:space="0" w:color="AFB9C9"/>
              <w:left w:val="single" w:sz="6" w:space="0" w:color="AFB9C9"/>
              <w:bottom w:val="single" w:sz="6" w:space="0" w:color="AFB9C9"/>
              <w:right w:val="single" w:sz="6" w:space="0" w:color="AFB9C9"/>
            </w:tcBorders>
          </w:tcPr>
          <w:p w14:paraId="47FF2E86" w14:textId="77777777" w:rsidR="002F1187" w:rsidRPr="00A0339D" w:rsidRDefault="002F1187" w:rsidP="002F1187">
            <w:pPr>
              <w:pStyle w:val="TableParagraph"/>
              <w:rPr>
                <w:rFonts w:ascii="Arial Narrow" w:hAnsi="Arial Narrow"/>
                <w:szCs w:val="24"/>
              </w:rPr>
            </w:pPr>
          </w:p>
        </w:tc>
      </w:tr>
    </w:tbl>
    <w:p w14:paraId="6E1A5795" w14:textId="74BEB8E1" w:rsidR="00E538FC" w:rsidRDefault="00E538FC" w:rsidP="00E538FC">
      <w:pPr>
        <w:tabs>
          <w:tab w:val="left" w:pos="4545"/>
        </w:tabs>
        <w:rPr>
          <w:rFonts w:ascii="Times New Roman"/>
          <w:sz w:val="10"/>
        </w:rPr>
      </w:pPr>
    </w:p>
    <w:p w14:paraId="00ACDFF2" w14:textId="77777777" w:rsidR="00E538FC" w:rsidRDefault="00E538FC" w:rsidP="00E538FC">
      <w:pPr>
        <w:rPr>
          <w:rFonts w:ascii="Times New Roman"/>
          <w:sz w:val="10"/>
        </w:rPr>
      </w:pPr>
    </w:p>
    <w:p w14:paraId="162FA5D7" w14:textId="77777777" w:rsidR="00E538FC" w:rsidRPr="00E538FC" w:rsidRDefault="00E538FC" w:rsidP="00E538FC">
      <w:pPr>
        <w:rPr>
          <w:rFonts w:ascii="Times New Roman"/>
          <w:sz w:val="10"/>
        </w:rPr>
        <w:sectPr w:rsidR="00E538FC" w:rsidRPr="00E538FC" w:rsidSect="00064CFF">
          <w:pgSz w:w="20160" w:h="12240" w:orient="landscape" w:code="5"/>
          <w:pgMar w:top="1060" w:right="900" w:bottom="800" w:left="900" w:header="647" w:footer="611" w:gutter="0"/>
          <w:cols w:space="720"/>
          <w:docGrid w:linePitch="326"/>
        </w:sectPr>
      </w:pPr>
    </w:p>
    <w:tbl>
      <w:tblPr>
        <w:tblW w:w="5000" w:type="pct"/>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468"/>
        <w:gridCol w:w="943"/>
        <w:gridCol w:w="5570"/>
        <w:gridCol w:w="1282"/>
        <w:gridCol w:w="1141"/>
        <w:gridCol w:w="1141"/>
        <w:gridCol w:w="6799"/>
      </w:tblGrid>
      <w:tr w:rsidR="002F1187" w:rsidRPr="00A0339D" w14:paraId="77206802" w14:textId="77777777" w:rsidTr="00A0339D">
        <w:trPr>
          <w:trHeight w:val="172"/>
          <w:tblHeader/>
        </w:trPr>
        <w:tc>
          <w:tcPr>
            <w:tcW w:w="1070" w:type="dxa"/>
            <w:tcBorders>
              <w:bottom w:val="single" w:sz="6" w:space="0" w:color="AFB9C9"/>
            </w:tcBorders>
            <w:shd w:val="clear" w:color="auto" w:fill="DCE0E5"/>
          </w:tcPr>
          <w:p w14:paraId="3CF9D563" w14:textId="77777777" w:rsidR="002F1187" w:rsidRPr="00A0339D" w:rsidRDefault="002F1187" w:rsidP="002F1187">
            <w:pPr>
              <w:pStyle w:val="TableParagraph"/>
              <w:spacing w:before="9" w:line="143" w:lineRule="exact"/>
              <w:ind w:left="232"/>
              <w:rPr>
                <w:rFonts w:ascii="Arial Narrow" w:hAnsi="Arial Narrow"/>
                <w:szCs w:val="24"/>
              </w:rPr>
            </w:pPr>
            <w:r w:rsidRPr="00A0339D">
              <w:rPr>
                <w:rFonts w:ascii="Arial Narrow" w:hAnsi="Arial Narrow"/>
                <w:color w:val="353535"/>
                <w:w w:val="105"/>
                <w:szCs w:val="24"/>
              </w:rPr>
              <w:t>Admin Year</w:t>
            </w:r>
          </w:p>
        </w:tc>
        <w:tc>
          <w:tcPr>
            <w:tcW w:w="688" w:type="dxa"/>
            <w:tcBorders>
              <w:bottom w:val="single" w:sz="6" w:space="0" w:color="AFB9C9"/>
            </w:tcBorders>
            <w:shd w:val="clear" w:color="auto" w:fill="DCE0E5"/>
          </w:tcPr>
          <w:p w14:paraId="577C1E37" w14:textId="77777777" w:rsidR="002F1187" w:rsidRPr="00A0339D" w:rsidRDefault="002F1187" w:rsidP="002F1187">
            <w:pPr>
              <w:pStyle w:val="TableParagraph"/>
              <w:spacing w:before="9" w:line="143" w:lineRule="exact"/>
              <w:ind w:left="223"/>
              <w:rPr>
                <w:rFonts w:ascii="Arial Narrow" w:hAnsi="Arial Narrow"/>
                <w:szCs w:val="24"/>
              </w:rPr>
            </w:pPr>
            <w:r w:rsidRPr="00A0339D">
              <w:rPr>
                <w:rFonts w:ascii="Arial Narrow" w:hAnsi="Arial Narrow"/>
                <w:color w:val="353535"/>
                <w:w w:val="105"/>
                <w:szCs w:val="24"/>
              </w:rPr>
              <w:t>WBS</w:t>
            </w:r>
          </w:p>
        </w:tc>
        <w:tc>
          <w:tcPr>
            <w:tcW w:w="4062" w:type="dxa"/>
            <w:tcBorders>
              <w:bottom w:val="single" w:sz="6" w:space="0" w:color="AFB9C9"/>
            </w:tcBorders>
            <w:shd w:val="clear" w:color="auto" w:fill="DCE0E5"/>
          </w:tcPr>
          <w:p w14:paraId="4FA0095C" w14:textId="77777777" w:rsidR="002F1187" w:rsidRPr="00A0339D" w:rsidRDefault="002F1187" w:rsidP="002F1187">
            <w:pPr>
              <w:pStyle w:val="TableParagraph"/>
              <w:spacing w:before="9" w:line="143" w:lineRule="exact"/>
              <w:ind w:left="1730" w:right="1713"/>
              <w:jc w:val="center"/>
              <w:rPr>
                <w:rFonts w:ascii="Arial Narrow" w:hAnsi="Arial Narrow"/>
                <w:szCs w:val="24"/>
              </w:rPr>
            </w:pPr>
            <w:r w:rsidRPr="00A0339D">
              <w:rPr>
                <w:rFonts w:ascii="Arial Narrow" w:hAnsi="Arial Narrow"/>
                <w:color w:val="353535"/>
                <w:w w:val="105"/>
                <w:szCs w:val="24"/>
              </w:rPr>
              <w:t>Task Name</w:t>
            </w:r>
          </w:p>
        </w:tc>
        <w:tc>
          <w:tcPr>
            <w:tcW w:w="935" w:type="dxa"/>
            <w:tcBorders>
              <w:bottom w:val="single" w:sz="6" w:space="0" w:color="AFB9C9"/>
            </w:tcBorders>
            <w:shd w:val="clear" w:color="auto" w:fill="DCE0E5"/>
          </w:tcPr>
          <w:p w14:paraId="4993DF0B" w14:textId="77777777" w:rsidR="002F1187" w:rsidRPr="00A0339D" w:rsidRDefault="002F1187" w:rsidP="002F1187">
            <w:pPr>
              <w:pStyle w:val="TableParagraph"/>
              <w:spacing w:before="9" w:line="143" w:lineRule="exact"/>
              <w:ind w:left="241"/>
              <w:rPr>
                <w:rFonts w:ascii="Arial Narrow" w:hAnsi="Arial Narrow"/>
                <w:szCs w:val="24"/>
              </w:rPr>
            </w:pPr>
            <w:r w:rsidRPr="00A0339D">
              <w:rPr>
                <w:rFonts w:ascii="Arial Narrow" w:hAnsi="Arial Narrow"/>
                <w:color w:val="353535"/>
                <w:w w:val="105"/>
                <w:szCs w:val="24"/>
              </w:rPr>
              <w:t>Duration</w:t>
            </w:r>
          </w:p>
        </w:tc>
        <w:tc>
          <w:tcPr>
            <w:tcW w:w="832" w:type="dxa"/>
            <w:tcBorders>
              <w:bottom w:val="single" w:sz="6" w:space="0" w:color="AFB9C9"/>
            </w:tcBorders>
            <w:shd w:val="clear" w:color="auto" w:fill="DCE0E5"/>
          </w:tcPr>
          <w:p w14:paraId="48E093EB" w14:textId="77777777" w:rsidR="002F1187" w:rsidRPr="00A0339D" w:rsidRDefault="002F1187" w:rsidP="002F1187">
            <w:pPr>
              <w:pStyle w:val="TableParagraph"/>
              <w:spacing w:before="9" w:line="143" w:lineRule="exact"/>
              <w:ind w:left="278" w:right="259"/>
              <w:jc w:val="center"/>
              <w:rPr>
                <w:rFonts w:ascii="Arial Narrow" w:hAnsi="Arial Narrow"/>
                <w:szCs w:val="24"/>
              </w:rPr>
            </w:pPr>
            <w:r w:rsidRPr="00A0339D">
              <w:rPr>
                <w:rFonts w:ascii="Arial Narrow" w:hAnsi="Arial Narrow"/>
                <w:color w:val="353535"/>
                <w:w w:val="105"/>
                <w:szCs w:val="24"/>
              </w:rPr>
              <w:t>Start</w:t>
            </w:r>
          </w:p>
        </w:tc>
        <w:tc>
          <w:tcPr>
            <w:tcW w:w="832" w:type="dxa"/>
            <w:tcBorders>
              <w:bottom w:val="single" w:sz="6" w:space="0" w:color="AFB9C9"/>
            </w:tcBorders>
            <w:shd w:val="clear" w:color="auto" w:fill="DCE0E5"/>
          </w:tcPr>
          <w:p w14:paraId="6A977FED" w14:textId="77777777" w:rsidR="002F1187" w:rsidRPr="00A0339D" w:rsidRDefault="002F1187" w:rsidP="002F1187">
            <w:pPr>
              <w:pStyle w:val="TableParagraph"/>
              <w:spacing w:before="9" w:line="143" w:lineRule="exact"/>
              <w:ind w:left="270"/>
              <w:rPr>
                <w:rFonts w:ascii="Arial Narrow" w:hAnsi="Arial Narrow"/>
                <w:szCs w:val="24"/>
              </w:rPr>
            </w:pPr>
            <w:r w:rsidRPr="00A0339D">
              <w:rPr>
                <w:rFonts w:ascii="Arial Narrow" w:hAnsi="Arial Narrow"/>
                <w:color w:val="353535"/>
                <w:w w:val="105"/>
                <w:szCs w:val="24"/>
              </w:rPr>
              <w:t>Finish</w:t>
            </w:r>
          </w:p>
        </w:tc>
        <w:tc>
          <w:tcPr>
            <w:tcW w:w="4958" w:type="dxa"/>
            <w:tcBorders>
              <w:bottom w:val="single" w:sz="6" w:space="0" w:color="AFB9C9"/>
            </w:tcBorders>
            <w:shd w:val="clear" w:color="auto" w:fill="DCE0E5"/>
          </w:tcPr>
          <w:p w14:paraId="511393F8" w14:textId="77777777" w:rsidR="002F1187" w:rsidRPr="00A0339D" w:rsidRDefault="002F1187" w:rsidP="002F1187">
            <w:pPr>
              <w:pStyle w:val="TableParagraph"/>
              <w:spacing w:before="9" w:line="143" w:lineRule="exact"/>
              <w:ind w:left="1982" w:right="1959"/>
              <w:jc w:val="center"/>
              <w:rPr>
                <w:rFonts w:ascii="Arial Narrow" w:hAnsi="Arial Narrow"/>
                <w:szCs w:val="24"/>
              </w:rPr>
            </w:pPr>
            <w:r w:rsidRPr="00A0339D">
              <w:rPr>
                <w:rFonts w:ascii="Arial Narrow" w:hAnsi="Arial Narrow"/>
                <w:color w:val="353535"/>
                <w:w w:val="105"/>
                <w:szCs w:val="24"/>
              </w:rPr>
              <w:t>Schedule Narrative</w:t>
            </w:r>
          </w:p>
        </w:tc>
      </w:tr>
      <w:tr w:rsidR="002F1187" w:rsidRPr="00A0339D" w14:paraId="23EE1983"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3143098A"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73D1D3DD"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25.6.11</w:t>
            </w:r>
          </w:p>
        </w:tc>
        <w:tc>
          <w:tcPr>
            <w:tcW w:w="4062" w:type="dxa"/>
            <w:tcBorders>
              <w:top w:val="single" w:sz="6" w:space="0" w:color="AFB9C9"/>
              <w:left w:val="single" w:sz="6" w:space="0" w:color="AFB9C9"/>
              <w:bottom w:val="single" w:sz="6" w:space="0" w:color="AFB9C9"/>
              <w:right w:val="single" w:sz="6" w:space="0" w:color="AFB9C9"/>
            </w:tcBorders>
          </w:tcPr>
          <w:p w14:paraId="53B9B23B"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UATs and Fix Cycles</w:t>
            </w:r>
          </w:p>
        </w:tc>
        <w:tc>
          <w:tcPr>
            <w:tcW w:w="935" w:type="dxa"/>
            <w:tcBorders>
              <w:top w:val="single" w:sz="6" w:space="0" w:color="AFB9C9"/>
              <w:left w:val="single" w:sz="6" w:space="0" w:color="AFB9C9"/>
              <w:bottom w:val="single" w:sz="6" w:space="0" w:color="AFB9C9"/>
              <w:right w:val="single" w:sz="6" w:space="0" w:color="AFB9C9"/>
            </w:tcBorders>
          </w:tcPr>
          <w:p w14:paraId="15F75F79"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4E1656D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12/6/2024</w:t>
            </w:r>
          </w:p>
        </w:tc>
        <w:tc>
          <w:tcPr>
            <w:tcW w:w="832" w:type="dxa"/>
            <w:tcBorders>
              <w:top w:val="single" w:sz="6" w:space="0" w:color="AFB9C9"/>
              <w:left w:val="single" w:sz="6" w:space="0" w:color="AFB9C9"/>
              <w:bottom w:val="single" w:sz="6" w:space="0" w:color="AFB9C9"/>
              <w:right w:val="single" w:sz="6" w:space="0" w:color="AFB9C9"/>
            </w:tcBorders>
          </w:tcPr>
          <w:p w14:paraId="4A0F0EB6"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1/9/2025</w:t>
            </w:r>
          </w:p>
        </w:tc>
        <w:tc>
          <w:tcPr>
            <w:tcW w:w="4958" w:type="dxa"/>
            <w:tcBorders>
              <w:top w:val="single" w:sz="6" w:space="0" w:color="AFB9C9"/>
              <w:left w:val="single" w:sz="6" w:space="0" w:color="AFB9C9"/>
              <w:bottom w:val="single" w:sz="6" w:space="0" w:color="AFB9C9"/>
              <w:right w:val="single" w:sz="6" w:space="0" w:color="AFB9C9"/>
            </w:tcBorders>
          </w:tcPr>
          <w:p w14:paraId="3EB43F53" w14:textId="77777777" w:rsidR="002F1187" w:rsidRPr="00A0339D" w:rsidRDefault="002F1187" w:rsidP="002F1187">
            <w:pPr>
              <w:pStyle w:val="TableParagraph"/>
              <w:rPr>
                <w:rFonts w:ascii="Arial Narrow" w:hAnsi="Arial Narrow"/>
                <w:szCs w:val="24"/>
              </w:rPr>
            </w:pPr>
          </w:p>
        </w:tc>
      </w:tr>
      <w:tr w:rsidR="002F1187" w:rsidRPr="00A0339D" w14:paraId="79EE575B"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00557F93"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6B0BDABB"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25.6.12</w:t>
            </w:r>
          </w:p>
        </w:tc>
        <w:tc>
          <w:tcPr>
            <w:tcW w:w="4062" w:type="dxa"/>
            <w:tcBorders>
              <w:top w:val="single" w:sz="6" w:space="0" w:color="AFB9C9"/>
              <w:left w:val="single" w:sz="6" w:space="0" w:color="AFB9C9"/>
              <w:bottom w:val="single" w:sz="6" w:space="0" w:color="AFB9C9"/>
              <w:right w:val="single" w:sz="6" w:space="0" w:color="AFB9C9"/>
            </w:tcBorders>
          </w:tcPr>
          <w:p w14:paraId="40D317D8"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Launch/Release</w:t>
            </w:r>
          </w:p>
        </w:tc>
        <w:tc>
          <w:tcPr>
            <w:tcW w:w="935" w:type="dxa"/>
            <w:tcBorders>
              <w:top w:val="single" w:sz="6" w:space="0" w:color="AFB9C9"/>
              <w:left w:val="single" w:sz="6" w:space="0" w:color="AFB9C9"/>
              <w:bottom w:val="single" w:sz="6" w:space="0" w:color="AFB9C9"/>
              <w:right w:val="single" w:sz="6" w:space="0" w:color="AFB9C9"/>
            </w:tcBorders>
          </w:tcPr>
          <w:p w14:paraId="7D468E82"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 day</w:t>
            </w:r>
          </w:p>
        </w:tc>
        <w:tc>
          <w:tcPr>
            <w:tcW w:w="832" w:type="dxa"/>
            <w:tcBorders>
              <w:top w:val="single" w:sz="6" w:space="0" w:color="AFB9C9"/>
              <w:left w:val="single" w:sz="6" w:space="0" w:color="AFB9C9"/>
              <w:bottom w:val="single" w:sz="6" w:space="0" w:color="AFB9C9"/>
              <w:right w:val="single" w:sz="6" w:space="0" w:color="AFB9C9"/>
            </w:tcBorders>
          </w:tcPr>
          <w:p w14:paraId="16D617A7"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1/10/2025</w:t>
            </w:r>
          </w:p>
        </w:tc>
        <w:tc>
          <w:tcPr>
            <w:tcW w:w="832" w:type="dxa"/>
            <w:tcBorders>
              <w:top w:val="single" w:sz="6" w:space="0" w:color="AFB9C9"/>
              <w:left w:val="single" w:sz="6" w:space="0" w:color="AFB9C9"/>
              <w:bottom w:val="single" w:sz="6" w:space="0" w:color="AFB9C9"/>
              <w:right w:val="single" w:sz="6" w:space="0" w:color="AFB9C9"/>
            </w:tcBorders>
          </w:tcPr>
          <w:p w14:paraId="2E56100D"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1/10/2025</w:t>
            </w:r>
          </w:p>
        </w:tc>
        <w:tc>
          <w:tcPr>
            <w:tcW w:w="4958" w:type="dxa"/>
            <w:tcBorders>
              <w:top w:val="single" w:sz="6" w:space="0" w:color="AFB9C9"/>
              <w:left w:val="single" w:sz="6" w:space="0" w:color="AFB9C9"/>
              <w:bottom w:val="single" w:sz="6" w:space="0" w:color="AFB9C9"/>
              <w:right w:val="single" w:sz="6" w:space="0" w:color="AFB9C9"/>
            </w:tcBorders>
          </w:tcPr>
          <w:p w14:paraId="36B286E9" w14:textId="77777777" w:rsidR="002F1187" w:rsidRPr="00A0339D" w:rsidRDefault="002F1187" w:rsidP="002F1187">
            <w:pPr>
              <w:pStyle w:val="TableParagraph"/>
              <w:rPr>
                <w:rFonts w:ascii="Arial Narrow" w:hAnsi="Arial Narrow"/>
                <w:szCs w:val="24"/>
              </w:rPr>
            </w:pPr>
          </w:p>
        </w:tc>
      </w:tr>
      <w:tr w:rsidR="002F1187" w:rsidRPr="00A0339D" w14:paraId="2B587199" w14:textId="77777777" w:rsidTr="00A0339D">
        <w:trPr>
          <w:trHeight w:val="359"/>
        </w:trPr>
        <w:tc>
          <w:tcPr>
            <w:tcW w:w="1070" w:type="dxa"/>
            <w:tcBorders>
              <w:top w:val="single" w:sz="6" w:space="0" w:color="AFB9C9"/>
              <w:left w:val="single" w:sz="6" w:space="0" w:color="AFB9C9"/>
              <w:bottom w:val="single" w:sz="6" w:space="0" w:color="AFB9C9"/>
              <w:right w:val="single" w:sz="6" w:space="0" w:color="AFB9C9"/>
            </w:tcBorders>
          </w:tcPr>
          <w:p w14:paraId="479A3F89" w14:textId="77777777" w:rsidR="002F1187" w:rsidRPr="00A0339D" w:rsidRDefault="002F1187" w:rsidP="002F1187">
            <w:pPr>
              <w:pStyle w:val="TableParagraph"/>
              <w:spacing w:before="95"/>
              <w:ind w:left="23"/>
              <w:rPr>
                <w:rFonts w:ascii="Arial Narrow" w:hAnsi="Arial Narrow"/>
                <w:b/>
                <w:szCs w:val="24"/>
              </w:rPr>
            </w:pPr>
            <w:r w:rsidRPr="00A0339D">
              <w:rPr>
                <w:rFonts w:ascii="Arial Narrow" w:hAnsi="Arial Narrow"/>
                <w:b/>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03843FD1" w14:textId="77777777" w:rsidR="002F1187" w:rsidRPr="00A0339D" w:rsidRDefault="002F1187" w:rsidP="002F1187">
            <w:pPr>
              <w:pStyle w:val="TableParagraph"/>
              <w:spacing w:before="95"/>
              <w:ind w:left="24"/>
              <w:rPr>
                <w:rFonts w:ascii="Arial Narrow" w:hAnsi="Arial Narrow"/>
                <w:b/>
                <w:szCs w:val="24"/>
              </w:rPr>
            </w:pPr>
            <w:r w:rsidRPr="00A0339D">
              <w:rPr>
                <w:rFonts w:ascii="Arial Narrow" w:hAnsi="Arial Narrow"/>
                <w:b/>
                <w:w w:val="105"/>
                <w:szCs w:val="24"/>
              </w:rPr>
              <w:t>25.7</w:t>
            </w:r>
          </w:p>
        </w:tc>
        <w:tc>
          <w:tcPr>
            <w:tcW w:w="4062" w:type="dxa"/>
            <w:tcBorders>
              <w:top w:val="single" w:sz="6" w:space="0" w:color="AFB9C9"/>
              <w:left w:val="single" w:sz="6" w:space="0" w:color="AFB9C9"/>
              <w:bottom w:val="single" w:sz="6" w:space="0" w:color="AFB9C9"/>
              <w:right w:val="single" w:sz="6" w:space="0" w:color="AFB9C9"/>
            </w:tcBorders>
          </w:tcPr>
          <w:p w14:paraId="0390EEA0" w14:textId="77777777" w:rsidR="002F1187" w:rsidRPr="00A0339D" w:rsidRDefault="002F1187" w:rsidP="002F1187">
            <w:pPr>
              <w:pStyle w:val="TableParagraph"/>
              <w:spacing w:before="95"/>
              <w:ind w:left="125"/>
              <w:rPr>
                <w:rFonts w:ascii="Arial Narrow" w:hAnsi="Arial Narrow"/>
                <w:b/>
                <w:szCs w:val="24"/>
              </w:rPr>
            </w:pPr>
            <w:r w:rsidRPr="00A0339D">
              <w:rPr>
                <w:rFonts w:ascii="Arial Narrow" w:hAnsi="Arial Narrow"/>
                <w:b/>
                <w:w w:val="105"/>
                <w:szCs w:val="24"/>
              </w:rPr>
              <w:t xml:space="preserve">Phase 5 </w:t>
            </w:r>
            <w:r w:rsidRPr="00A0339D">
              <w:rPr>
                <w:rFonts w:ascii="Cambria Math" w:hAnsi="Cambria Math" w:cs="Cambria Math"/>
                <w:b/>
                <w:w w:val="105"/>
                <w:szCs w:val="24"/>
              </w:rPr>
              <w:t>‐</w:t>
            </w:r>
            <w:r w:rsidRPr="00A0339D">
              <w:rPr>
                <w:rFonts w:ascii="Arial Narrow" w:hAnsi="Arial Narrow"/>
                <w:b/>
                <w:w w:val="105"/>
                <w:szCs w:val="24"/>
              </w:rPr>
              <w:t xml:space="preserve"> March 2025 (includes Reporting Summative Results)</w:t>
            </w:r>
          </w:p>
        </w:tc>
        <w:tc>
          <w:tcPr>
            <w:tcW w:w="935" w:type="dxa"/>
            <w:tcBorders>
              <w:top w:val="single" w:sz="6" w:space="0" w:color="AFB9C9"/>
              <w:left w:val="single" w:sz="6" w:space="0" w:color="AFB9C9"/>
              <w:bottom w:val="single" w:sz="6" w:space="0" w:color="AFB9C9"/>
              <w:right w:val="single" w:sz="6" w:space="0" w:color="AFB9C9"/>
            </w:tcBorders>
          </w:tcPr>
          <w:p w14:paraId="6A1F1E5B" w14:textId="77777777" w:rsidR="002F1187" w:rsidRPr="00A0339D" w:rsidRDefault="002F1187" w:rsidP="002F1187">
            <w:pPr>
              <w:pStyle w:val="TableParagraph"/>
              <w:spacing w:before="95"/>
              <w:ind w:left="25"/>
              <w:rPr>
                <w:rFonts w:ascii="Arial Narrow" w:hAnsi="Arial Narrow"/>
                <w:b/>
                <w:szCs w:val="24"/>
              </w:rPr>
            </w:pPr>
            <w:r w:rsidRPr="00A0339D">
              <w:rPr>
                <w:rFonts w:ascii="Arial Narrow" w:hAnsi="Arial Narrow"/>
                <w:b/>
                <w:w w:val="105"/>
                <w:szCs w:val="24"/>
              </w:rPr>
              <w:t>48 days</w:t>
            </w:r>
          </w:p>
        </w:tc>
        <w:tc>
          <w:tcPr>
            <w:tcW w:w="832" w:type="dxa"/>
            <w:tcBorders>
              <w:top w:val="single" w:sz="6" w:space="0" w:color="AFB9C9"/>
              <w:left w:val="single" w:sz="6" w:space="0" w:color="AFB9C9"/>
              <w:bottom w:val="single" w:sz="6" w:space="0" w:color="AFB9C9"/>
              <w:right w:val="single" w:sz="6" w:space="0" w:color="AFB9C9"/>
            </w:tcBorders>
          </w:tcPr>
          <w:p w14:paraId="46DC65AB" w14:textId="77777777" w:rsidR="002F1187" w:rsidRPr="00A0339D" w:rsidRDefault="002F1187" w:rsidP="002F1187">
            <w:pPr>
              <w:pStyle w:val="TableParagraph"/>
              <w:spacing w:before="95"/>
              <w:ind w:right="2"/>
              <w:jc w:val="right"/>
              <w:rPr>
                <w:rFonts w:ascii="Arial Narrow" w:hAnsi="Arial Narrow"/>
                <w:b/>
                <w:szCs w:val="24"/>
              </w:rPr>
            </w:pPr>
            <w:r w:rsidRPr="00A0339D">
              <w:rPr>
                <w:rFonts w:ascii="Arial Narrow" w:hAnsi="Arial Narrow"/>
                <w:b/>
                <w:szCs w:val="24"/>
              </w:rPr>
              <w:t>1/14/2025</w:t>
            </w:r>
          </w:p>
        </w:tc>
        <w:tc>
          <w:tcPr>
            <w:tcW w:w="832" w:type="dxa"/>
            <w:tcBorders>
              <w:top w:val="single" w:sz="6" w:space="0" w:color="AFB9C9"/>
              <w:left w:val="single" w:sz="6" w:space="0" w:color="AFB9C9"/>
              <w:bottom w:val="single" w:sz="6" w:space="0" w:color="AFB9C9"/>
              <w:right w:val="single" w:sz="6" w:space="0" w:color="AFB9C9"/>
            </w:tcBorders>
          </w:tcPr>
          <w:p w14:paraId="10353E72" w14:textId="77777777" w:rsidR="002F1187" w:rsidRPr="00A0339D" w:rsidRDefault="002F1187" w:rsidP="002F1187">
            <w:pPr>
              <w:pStyle w:val="TableParagraph"/>
              <w:spacing w:before="95"/>
              <w:ind w:right="2"/>
              <w:jc w:val="right"/>
              <w:rPr>
                <w:rFonts w:ascii="Arial Narrow" w:hAnsi="Arial Narrow"/>
                <w:b/>
                <w:szCs w:val="24"/>
              </w:rPr>
            </w:pPr>
            <w:r w:rsidRPr="00A0339D">
              <w:rPr>
                <w:rFonts w:ascii="Arial Narrow" w:hAnsi="Arial Narrow"/>
                <w:b/>
                <w:szCs w:val="24"/>
              </w:rPr>
              <w:t>3/20/2025</w:t>
            </w:r>
          </w:p>
        </w:tc>
        <w:tc>
          <w:tcPr>
            <w:tcW w:w="4958" w:type="dxa"/>
            <w:tcBorders>
              <w:top w:val="single" w:sz="6" w:space="0" w:color="AFB9C9"/>
              <w:left w:val="single" w:sz="6" w:space="0" w:color="AFB9C9"/>
              <w:bottom w:val="single" w:sz="6" w:space="0" w:color="AFB9C9"/>
              <w:right w:val="single" w:sz="6" w:space="0" w:color="AFB9C9"/>
            </w:tcBorders>
          </w:tcPr>
          <w:p w14:paraId="65A94F6A" w14:textId="77777777" w:rsidR="002F1187" w:rsidRPr="00A0339D" w:rsidRDefault="002F1187" w:rsidP="002F1187">
            <w:pPr>
              <w:pStyle w:val="TableParagraph"/>
              <w:rPr>
                <w:rFonts w:ascii="Arial Narrow" w:hAnsi="Arial Narrow"/>
                <w:szCs w:val="24"/>
              </w:rPr>
            </w:pPr>
          </w:p>
        </w:tc>
      </w:tr>
      <w:tr w:rsidR="002F1187" w:rsidRPr="00A0339D" w14:paraId="6ED61450"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7B0AB71F"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65201778"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25.7.2</w:t>
            </w:r>
          </w:p>
        </w:tc>
        <w:tc>
          <w:tcPr>
            <w:tcW w:w="4062" w:type="dxa"/>
            <w:tcBorders>
              <w:top w:val="single" w:sz="6" w:space="0" w:color="AFB9C9"/>
              <w:left w:val="single" w:sz="6" w:space="0" w:color="AFB9C9"/>
              <w:bottom w:val="single" w:sz="6" w:space="0" w:color="AFB9C9"/>
              <w:right w:val="single" w:sz="6" w:space="0" w:color="AFB9C9"/>
            </w:tcBorders>
          </w:tcPr>
          <w:p w14:paraId="1B315680"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Detailed Business and Functional Requirements</w:t>
            </w:r>
          </w:p>
        </w:tc>
        <w:tc>
          <w:tcPr>
            <w:tcW w:w="935" w:type="dxa"/>
            <w:tcBorders>
              <w:top w:val="single" w:sz="6" w:space="0" w:color="AFB9C9"/>
              <w:left w:val="single" w:sz="6" w:space="0" w:color="AFB9C9"/>
              <w:bottom w:val="single" w:sz="6" w:space="0" w:color="AFB9C9"/>
              <w:right w:val="single" w:sz="6" w:space="0" w:color="AFB9C9"/>
            </w:tcBorders>
          </w:tcPr>
          <w:p w14:paraId="4ED0224C"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10 days</w:t>
            </w:r>
          </w:p>
        </w:tc>
        <w:tc>
          <w:tcPr>
            <w:tcW w:w="832" w:type="dxa"/>
            <w:tcBorders>
              <w:top w:val="single" w:sz="6" w:space="0" w:color="AFB9C9"/>
              <w:left w:val="single" w:sz="6" w:space="0" w:color="AFB9C9"/>
              <w:bottom w:val="single" w:sz="6" w:space="0" w:color="AFB9C9"/>
              <w:right w:val="single" w:sz="6" w:space="0" w:color="AFB9C9"/>
            </w:tcBorders>
          </w:tcPr>
          <w:p w14:paraId="21C0A77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1/14/2025</w:t>
            </w:r>
          </w:p>
        </w:tc>
        <w:tc>
          <w:tcPr>
            <w:tcW w:w="832" w:type="dxa"/>
            <w:tcBorders>
              <w:top w:val="single" w:sz="6" w:space="0" w:color="AFB9C9"/>
              <w:left w:val="single" w:sz="6" w:space="0" w:color="AFB9C9"/>
              <w:bottom w:val="single" w:sz="6" w:space="0" w:color="AFB9C9"/>
              <w:right w:val="single" w:sz="6" w:space="0" w:color="AFB9C9"/>
            </w:tcBorders>
          </w:tcPr>
          <w:p w14:paraId="76E60CC5"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1/27/2025</w:t>
            </w:r>
          </w:p>
        </w:tc>
        <w:tc>
          <w:tcPr>
            <w:tcW w:w="4958" w:type="dxa"/>
            <w:tcBorders>
              <w:top w:val="single" w:sz="6" w:space="0" w:color="AFB9C9"/>
              <w:left w:val="single" w:sz="6" w:space="0" w:color="AFB9C9"/>
              <w:bottom w:val="single" w:sz="6" w:space="0" w:color="AFB9C9"/>
              <w:right w:val="single" w:sz="6" w:space="0" w:color="AFB9C9"/>
            </w:tcBorders>
          </w:tcPr>
          <w:p w14:paraId="7284E1C4" w14:textId="77777777" w:rsidR="002F1187" w:rsidRPr="00A0339D" w:rsidRDefault="002F1187" w:rsidP="002F1187">
            <w:pPr>
              <w:pStyle w:val="TableParagraph"/>
              <w:rPr>
                <w:rFonts w:ascii="Arial Narrow" w:hAnsi="Arial Narrow"/>
                <w:szCs w:val="24"/>
              </w:rPr>
            </w:pPr>
          </w:p>
        </w:tc>
      </w:tr>
      <w:tr w:rsidR="002F1187" w:rsidRPr="00A0339D" w14:paraId="41C8BCB0"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25D6217F"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22CFD649"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25.7.3</w:t>
            </w:r>
          </w:p>
        </w:tc>
        <w:tc>
          <w:tcPr>
            <w:tcW w:w="4062" w:type="dxa"/>
            <w:tcBorders>
              <w:top w:val="single" w:sz="6" w:space="0" w:color="AFB9C9"/>
              <w:left w:val="single" w:sz="6" w:space="0" w:color="AFB9C9"/>
              <w:bottom w:val="single" w:sz="6" w:space="0" w:color="AFB9C9"/>
              <w:right w:val="single" w:sz="6" w:space="0" w:color="AFB9C9"/>
            </w:tcBorders>
          </w:tcPr>
          <w:p w14:paraId="1A5C7D7F" w14:textId="77777777" w:rsidR="002F1187" w:rsidRPr="00A0339D" w:rsidRDefault="002F1187" w:rsidP="002F1187">
            <w:pPr>
              <w:pStyle w:val="TableParagraph"/>
              <w:ind w:left="259"/>
              <w:rPr>
                <w:rFonts w:ascii="Arial Narrow" w:hAnsi="Arial Narrow"/>
                <w:szCs w:val="24"/>
              </w:rPr>
            </w:pPr>
            <w:r w:rsidRPr="00A0339D">
              <w:rPr>
                <w:rFonts w:ascii="Arial Narrow" w:hAnsi="Arial Narrow"/>
                <w:w w:val="105"/>
                <w:szCs w:val="24"/>
              </w:rPr>
              <w:t>IT Development Sprints</w:t>
            </w:r>
          </w:p>
        </w:tc>
        <w:tc>
          <w:tcPr>
            <w:tcW w:w="935" w:type="dxa"/>
            <w:tcBorders>
              <w:top w:val="single" w:sz="6" w:space="0" w:color="AFB9C9"/>
              <w:left w:val="single" w:sz="6" w:space="0" w:color="AFB9C9"/>
              <w:bottom w:val="single" w:sz="6" w:space="0" w:color="AFB9C9"/>
              <w:right w:val="single" w:sz="6" w:space="0" w:color="AFB9C9"/>
            </w:tcBorders>
          </w:tcPr>
          <w:p w14:paraId="694735D8"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6BE98EF6"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1/28/2025</w:t>
            </w:r>
          </w:p>
        </w:tc>
        <w:tc>
          <w:tcPr>
            <w:tcW w:w="832" w:type="dxa"/>
            <w:tcBorders>
              <w:top w:val="single" w:sz="6" w:space="0" w:color="AFB9C9"/>
              <w:left w:val="single" w:sz="6" w:space="0" w:color="AFB9C9"/>
              <w:bottom w:val="single" w:sz="6" w:space="0" w:color="AFB9C9"/>
              <w:right w:val="single" w:sz="6" w:space="0" w:color="AFB9C9"/>
            </w:tcBorders>
          </w:tcPr>
          <w:p w14:paraId="7A1E57FE"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2/24/2025</w:t>
            </w:r>
          </w:p>
        </w:tc>
        <w:tc>
          <w:tcPr>
            <w:tcW w:w="4958" w:type="dxa"/>
            <w:tcBorders>
              <w:top w:val="single" w:sz="6" w:space="0" w:color="AFB9C9"/>
              <w:left w:val="single" w:sz="6" w:space="0" w:color="AFB9C9"/>
              <w:bottom w:val="single" w:sz="6" w:space="0" w:color="AFB9C9"/>
              <w:right w:val="single" w:sz="6" w:space="0" w:color="AFB9C9"/>
            </w:tcBorders>
          </w:tcPr>
          <w:p w14:paraId="7922A960" w14:textId="77777777" w:rsidR="002F1187" w:rsidRPr="00A0339D" w:rsidRDefault="002F1187" w:rsidP="002F1187">
            <w:pPr>
              <w:pStyle w:val="TableParagraph"/>
              <w:rPr>
                <w:rFonts w:ascii="Arial Narrow" w:hAnsi="Arial Narrow"/>
                <w:szCs w:val="24"/>
              </w:rPr>
            </w:pPr>
          </w:p>
        </w:tc>
      </w:tr>
      <w:tr w:rsidR="002F1187" w:rsidRPr="00A0339D" w14:paraId="04FCB4A9"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4CFB8CAB"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69506911"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25.7.4</w:t>
            </w:r>
          </w:p>
        </w:tc>
        <w:tc>
          <w:tcPr>
            <w:tcW w:w="4062" w:type="dxa"/>
            <w:tcBorders>
              <w:top w:val="single" w:sz="6" w:space="0" w:color="AFB9C9"/>
              <w:left w:val="single" w:sz="6" w:space="0" w:color="AFB9C9"/>
              <w:bottom w:val="single" w:sz="6" w:space="0" w:color="AFB9C9"/>
              <w:right w:val="single" w:sz="6" w:space="0" w:color="AFB9C9"/>
            </w:tcBorders>
          </w:tcPr>
          <w:p w14:paraId="4CDB8F0F"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UATs and Fix Cycles</w:t>
            </w:r>
          </w:p>
        </w:tc>
        <w:tc>
          <w:tcPr>
            <w:tcW w:w="935" w:type="dxa"/>
            <w:tcBorders>
              <w:top w:val="single" w:sz="6" w:space="0" w:color="AFB9C9"/>
              <w:left w:val="single" w:sz="6" w:space="0" w:color="AFB9C9"/>
              <w:bottom w:val="single" w:sz="6" w:space="0" w:color="AFB9C9"/>
              <w:right w:val="single" w:sz="6" w:space="0" w:color="AFB9C9"/>
            </w:tcBorders>
          </w:tcPr>
          <w:p w14:paraId="1E0C2325"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15 days</w:t>
            </w:r>
          </w:p>
        </w:tc>
        <w:tc>
          <w:tcPr>
            <w:tcW w:w="832" w:type="dxa"/>
            <w:tcBorders>
              <w:top w:val="single" w:sz="6" w:space="0" w:color="AFB9C9"/>
              <w:left w:val="single" w:sz="6" w:space="0" w:color="AFB9C9"/>
              <w:bottom w:val="single" w:sz="6" w:space="0" w:color="AFB9C9"/>
              <w:right w:val="single" w:sz="6" w:space="0" w:color="AFB9C9"/>
            </w:tcBorders>
          </w:tcPr>
          <w:p w14:paraId="52ACFD1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2/25/2025</w:t>
            </w:r>
          </w:p>
        </w:tc>
        <w:tc>
          <w:tcPr>
            <w:tcW w:w="832" w:type="dxa"/>
            <w:tcBorders>
              <w:top w:val="single" w:sz="6" w:space="0" w:color="AFB9C9"/>
              <w:left w:val="single" w:sz="6" w:space="0" w:color="AFB9C9"/>
              <w:bottom w:val="single" w:sz="6" w:space="0" w:color="AFB9C9"/>
              <w:right w:val="single" w:sz="6" w:space="0" w:color="AFB9C9"/>
            </w:tcBorders>
          </w:tcPr>
          <w:p w14:paraId="5176FDA0"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3/17/2025</w:t>
            </w:r>
          </w:p>
        </w:tc>
        <w:tc>
          <w:tcPr>
            <w:tcW w:w="4958" w:type="dxa"/>
            <w:tcBorders>
              <w:top w:val="single" w:sz="6" w:space="0" w:color="AFB9C9"/>
              <w:left w:val="single" w:sz="6" w:space="0" w:color="AFB9C9"/>
              <w:bottom w:val="single" w:sz="6" w:space="0" w:color="AFB9C9"/>
              <w:right w:val="single" w:sz="6" w:space="0" w:color="AFB9C9"/>
            </w:tcBorders>
          </w:tcPr>
          <w:p w14:paraId="5CECD6E3" w14:textId="77777777" w:rsidR="002F1187" w:rsidRPr="00A0339D" w:rsidRDefault="002F1187" w:rsidP="002F1187">
            <w:pPr>
              <w:pStyle w:val="TableParagraph"/>
              <w:rPr>
                <w:rFonts w:ascii="Arial Narrow" w:hAnsi="Arial Narrow"/>
                <w:szCs w:val="24"/>
              </w:rPr>
            </w:pPr>
          </w:p>
        </w:tc>
      </w:tr>
      <w:tr w:rsidR="002F1187" w:rsidRPr="00A0339D" w14:paraId="033DC3FF"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6DAB63F9"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63274A94"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25.7.5</w:t>
            </w:r>
          </w:p>
        </w:tc>
        <w:tc>
          <w:tcPr>
            <w:tcW w:w="4062" w:type="dxa"/>
            <w:tcBorders>
              <w:top w:val="single" w:sz="6" w:space="0" w:color="AFB9C9"/>
              <w:left w:val="single" w:sz="6" w:space="0" w:color="AFB9C9"/>
              <w:bottom w:val="single" w:sz="6" w:space="0" w:color="AFB9C9"/>
              <w:right w:val="single" w:sz="6" w:space="0" w:color="AFB9C9"/>
            </w:tcBorders>
          </w:tcPr>
          <w:p w14:paraId="75650B2B"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Launch/Release</w:t>
            </w:r>
          </w:p>
        </w:tc>
        <w:tc>
          <w:tcPr>
            <w:tcW w:w="935" w:type="dxa"/>
            <w:tcBorders>
              <w:top w:val="single" w:sz="6" w:space="0" w:color="AFB9C9"/>
              <w:left w:val="single" w:sz="6" w:space="0" w:color="AFB9C9"/>
              <w:bottom w:val="single" w:sz="6" w:space="0" w:color="AFB9C9"/>
              <w:right w:val="single" w:sz="6" w:space="0" w:color="AFB9C9"/>
            </w:tcBorders>
          </w:tcPr>
          <w:p w14:paraId="406A770B"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 day</w:t>
            </w:r>
          </w:p>
        </w:tc>
        <w:tc>
          <w:tcPr>
            <w:tcW w:w="832" w:type="dxa"/>
            <w:tcBorders>
              <w:top w:val="single" w:sz="6" w:space="0" w:color="AFB9C9"/>
              <w:left w:val="single" w:sz="6" w:space="0" w:color="AFB9C9"/>
              <w:bottom w:val="single" w:sz="6" w:space="0" w:color="AFB9C9"/>
              <w:right w:val="single" w:sz="6" w:space="0" w:color="AFB9C9"/>
            </w:tcBorders>
          </w:tcPr>
          <w:p w14:paraId="4F65B5BD"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3/18/2025</w:t>
            </w:r>
          </w:p>
        </w:tc>
        <w:tc>
          <w:tcPr>
            <w:tcW w:w="832" w:type="dxa"/>
            <w:tcBorders>
              <w:top w:val="single" w:sz="6" w:space="0" w:color="AFB9C9"/>
              <w:left w:val="single" w:sz="6" w:space="0" w:color="AFB9C9"/>
              <w:bottom w:val="single" w:sz="6" w:space="0" w:color="AFB9C9"/>
              <w:right w:val="single" w:sz="6" w:space="0" w:color="AFB9C9"/>
            </w:tcBorders>
          </w:tcPr>
          <w:p w14:paraId="0BF9FE36"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3/18/2025</w:t>
            </w:r>
          </w:p>
        </w:tc>
        <w:tc>
          <w:tcPr>
            <w:tcW w:w="4958" w:type="dxa"/>
            <w:tcBorders>
              <w:top w:val="single" w:sz="6" w:space="0" w:color="AFB9C9"/>
              <w:left w:val="single" w:sz="6" w:space="0" w:color="AFB9C9"/>
              <w:bottom w:val="single" w:sz="6" w:space="0" w:color="AFB9C9"/>
              <w:right w:val="single" w:sz="6" w:space="0" w:color="AFB9C9"/>
            </w:tcBorders>
          </w:tcPr>
          <w:p w14:paraId="109A1C56" w14:textId="77777777" w:rsidR="002F1187" w:rsidRPr="00A0339D" w:rsidRDefault="002F1187" w:rsidP="002F1187">
            <w:pPr>
              <w:pStyle w:val="TableParagraph"/>
              <w:rPr>
                <w:rFonts w:ascii="Arial Narrow" w:hAnsi="Arial Narrow"/>
                <w:szCs w:val="24"/>
              </w:rPr>
            </w:pPr>
          </w:p>
        </w:tc>
      </w:tr>
      <w:tr w:rsidR="002F1187" w:rsidRPr="00A0339D" w14:paraId="455B6C2D" w14:textId="77777777" w:rsidTr="00A0339D">
        <w:trPr>
          <w:trHeight w:val="359"/>
        </w:trPr>
        <w:tc>
          <w:tcPr>
            <w:tcW w:w="1070" w:type="dxa"/>
            <w:tcBorders>
              <w:top w:val="single" w:sz="6" w:space="0" w:color="AFB9C9"/>
              <w:left w:val="single" w:sz="6" w:space="0" w:color="AFB9C9"/>
              <w:bottom w:val="single" w:sz="6" w:space="0" w:color="AFB9C9"/>
              <w:right w:val="single" w:sz="6" w:space="0" w:color="AFB9C9"/>
            </w:tcBorders>
          </w:tcPr>
          <w:p w14:paraId="7394BC50" w14:textId="77777777" w:rsidR="002F1187" w:rsidRPr="00A0339D" w:rsidRDefault="002F1187" w:rsidP="002F1187">
            <w:pPr>
              <w:pStyle w:val="TableParagraph"/>
              <w:spacing w:before="95"/>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2C094F7D" w14:textId="77777777" w:rsidR="002F1187" w:rsidRPr="00A0339D" w:rsidRDefault="002F1187" w:rsidP="002F1187">
            <w:pPr>
              <w:pStyle w:val="TableParagraph"/>
              <w:spacing w:before="95"/>
              <w:ind w:left="24"/>
              <w:rPr>
                <w:rFonts w:ascii="Arial Narrow" w:hAnsi="Arial Narrow"/>
                <w:szCs w:val="24"/>
              </w:rPr>
            </w:pPr>
            <w:r w:rsidRPr="00A0339D">
              <w:rPr>
                <w:rFonts w:ascii="Arial Narrow" w:hAnsi="Arial Narrow"/>
                <w:w w:val="105"/>
                <w:szCs w:val="24"/>
              </w:rPr>
              <w:t>25.7.6</w:t>
            </w:r>
          </w:p>
        </w:tc>
        <w:tc>
          <w:tcPr>
            <w:tcW w:w="4062" w:type="dxa"/>
            <w:tcBorders>
              <w:top w:val="single" w:sz="6" w:space="0" w:color="AFB9C9"/>
              <w:left w:val="single" w:sz="6" w:space="0" w:color="AFB9C9"/>
              <w:bottom w:val="single" w:sz="6" w:space="0" w:color="AFB9C9"/>
              <w:right w:val="single" w:sz="6" w:space="0" w:color="AFB9C9"/>
            </w:tcBorders>
          </w:tcPr>
          <w:p w14:paraId="7C3B33B7"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Pilot Reviews of Reporting Results and Start of Operational</w:t>
            </w:r>
          </w:p>
          <w:p w14:paraId="063BF45C" w14:textId="77777777" w:rsidR="002F1187" w:rsidRPr="00A0339D" w:rsidRDefault="002F1187" w:rsidP="002F1187">
            <w:pPr>
              <w:pStyle w:val="TableParagraph"/>
              <w:spacing w:before="16"/>
              <w:ind w:left="24"/>
              <w:rPr>
                <w:rFonts w:ascii="Arial Narrow" w:hAnsi="Arial Narrow"/>
                <w:szCs w:val="24"/>
              </w:rPr>
            </w:pPr>
            <w:r w:rsidRPr="00A0339D">
              <w:rPr>
                <w:rFonts w:ascii="Arial Narrow" w:hAnsi="Arial Narrow"/>
                <w:w w:val="105"/>
                <w:szCs w:val="24"/>
              </w:rPr>
              <w:t>Reporting to LEAs</w:t>
            </w:r>
          </w:p>
        </w:tc>
        <w:tc>
          <w:tcPr>
            <w:tcW w:w="935" w:type="dxa"/>
            <w:tcBorders>
              <w:top w:val="single" w:sz="6" w:space="0" w:color="AFB9C9"/>
              <w:left w:val="single" w:sz="6" w:space="0" w:color="AFB9C9"/>
              <w:bottom w:val="single" w:sz="6" w:space="0" w:color="AFB9C9"/>
              <w:right w:val="single" w:sz="6" w:space="0" w:color="AFB9C9"/>
            </w:tcBorders>
          </w:tcPr>
          <w:p w14:paraId="451A3115" w14:textId="77777777" w:rsidR="002F1187" w:rsidRPr="00A0339D" w:rsidRDefault="002F1187" w:rsidP="002F1187">
            <w:pPr>
              <w:pStyle w:val="TableParagraph"/>
              <w:spacing w:before="95"/>
              <w:ind w:left="26"/>
              <w:rPr>
                <w:rFonts w:ascii="Arial Narrow" w:hAnsi="Arial Narrow"/>
                <w:szCs w:val="24"/>
              </w:rPr>
            </w:pPr>
            <w:r w:rsidRPr="00A0339D">
              <w:rPr>
                <w:rFonts w:ascii="Arial Narrow" w:hAnsi="Arial Narrow"/>
                <w:w w:val="105"/>
                <w:szCs w:val="24"/>
              </w:rPr>
              <w:t>2 days</w:t>
            </w:r>
          </w:p>
        </w:tc>
        <w:tc>
          <w:tcPr>
            <w:tcW w:w="832" w:type="dxa"/>
            <w:tcBorders>
              <w:top w:val="single" w:sz="6" w:space="0" w:color="AFB9C9"/>
              <w:left w:val="single" w:sz="6" w:space="0" w:color="AFB9C9"/>
              <w:bottom w:val="single" w:sz="6" w:space="0" w:color="AFB9C9"/>
              <w:right w:val="single" w:sz="6" w:space="0" w:color="AFB9C9"/>
            </w:tcBorders>
          </w:tcPr>
          <w:p w14:paraId="18D9CD4B" w14:textId="77777777" w:rsidR="002F1187" w:rsidRPr="00A0339D" w:rsidRDefault="002F1187" w:rsidP="002F1187">
            <w:pPr>
              <w:pStyle w:val="TableParagraph"/>
              <w:spacing w:before="95"/>
              <w:ind w:right="2"/>
              <w:jc w:val="right"/>
              <w:rPr>
                <w:rFonts w:ascii="Arial Narrow" w:hAnsi="Arial Narrow"/>
                <w:szCs w:val="24"/>
              </w:rPr>
            </w:pPr>
            <w:r w:rsidRPr="00A0339D">
              <w:rPr>
                <w:rFonts w:ascii="Arial Narrow" w:hAnsi="Arial Narrow"/>
                <w:szCs w:val="24"/>
              </w:rPr>
              <w:t>3/19/2025</w:t>
            </w:r>
          </w:p>
        </w:tc>
        <w:tc>
          <w:tcPr>
            <w:tcW w:w="832" w:type="dxa"/>
            <w:tcBorders>
              <w:top w:val="single" w:sz="6" w:space="0" w:color="AFB9C9"/>
              <w:left w:val="single" w:sz="6" w:space="0" w:color="AFB9C9"/>
              <w:bottom w:val="single" w:sz="6" w:space="0" w:color="AFB9C9"/>
              <w:right w:val="single" w:sz="6" w:space="0" w:color="AFB9C9"/>
            </w:tcBorders>
          </w:tcPr>
          <w:p w14:paraId="76A587D7" w14:textId="77777777" w:rsidR="002F1187" w:rsidRPr="00A0339D" w:rsidRDefault="002F1187" w:rsidP="002F1187">
            <w:pPr>
              <w:pStyle w:val="TableParagraph"/>
              <w:spacing w:before="95"/>
              <w:ind w:right="1"/>
              <w:jc w:val="right"/>
              <w:rPr>
                <w:rFonts w:ascii="Arial Narrow" w:hAnsi="Arial Narrow"/>
                <w:szCs w:val="24"/>
              </w:rPr>
            </w:pPr>
            <w:r w:rsidRPr="00A0339D">
              <w:rPr>
                <w:rFonts w:ascii="Arial Narrow" w:hAnsi="Arial Narrow"/>
                <w:szCs w:val="24"/>
              </w:rPr>
              <w:t>3/20/2025</w:t>
            </w:r>
          </w:p>
        </w:tc>
        <w:tc>
          <w:tcPr>
            <w:tcW w:w="4958" w:type="dxa"/>
            <w:tcBorders>
              <w:top w:val="single" w:sz="6" w:space="0" w:color="AFB9C9"/>
              <w:left w:val="single" w:sz="6" w:space="0" w:color="AFB9C9"/>
              <w:bottom w:val="single" w:sz="6" w:space="0" w:color="AFB9C9"/>
              <w:right w:val="single" w:sz="6" w:space="0" w:color="AFB9C9"/>
            </w:tcBorders>
          </w:tcPr>
          <w:p w14:paraId="47593BE4" w14:textId="77777777" w:rsidR="002F1187" w:rsidRPr="00A0339D" w:rsidRDefault="002F1187" w:rsidP="002F1187">
            <w:pPr>
              <w:pStyle w:val="TableParagraph"/>
              <w:rPr>
                <w:rFonts w:ascii="Arial Narrow" w:hAnsi="Arial Narrow"/>
                <w:szCs w:val="24"/>
              </w:rPr>
            </w:pPr>
          </w:p>
        </w:tc>
      </w:tr>
      <w:tr w:rsidR="002F1187" w:rsidRPr="00A0339D" w14:paraId="1D52E70F"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F51C5B9"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5F1B4011"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25.8</w:t>
            </w:r>
          </w:p>
        </w:tc>
        <w:tc>
          <w:tcPr>
            <w:tcW w:w="4062" w:type="dxa"/>
            <w:tcBorders>
              <w:top w:val="single" w:sz="6" w:space="0" w:color="AFB9C9"/>
              <w:left w:val="single" w:sz="6" w:space="0" w:color="AFB9C9"/>
              <w:bottom w:val="single" w:sz="6" w:space="0" w:color="AFB9C9"/>
              <w:right w:val="single" w:sz="6" w:space="0" w:color="AFB9C9"/>
            </w:tcBorders>
          </w:tcPr>
          <w:p w14:paraId="3375C1AA" w14:textId="77777777" w:rsidR="002F1187" w:rsidRPr="00A0339D" w:rsidRDefault="002F1187" w:rsidP="002F1187">
            <w:pPr>
              <w:pStyle w:val="TableParagraph"/>
              <w:ind w:left="124"/>
              <w:rPr>
                <w:rFonts w:ascii="Arial Narrow" w:hAnsi="Arial Narrow"/>
                <w:b/>
                <w:szCs w:val="24"/>
              </w:rPr>
            </w:pPr>
            <w:r w:rsidRPr="00A0339D">
              <w:rPr>
                <w:rFonts w:ascii="Arial Narrow" w:hAnsi="Arial Narrow"/>
                <w:b/>
                <w:w w:val="105"/>
                <w:szCs w:val="24"/>
              </w:rPr>
              <w:t>Analysis of Results and End</w:t>
            </w:r>
            <w:r w:rsidRPr="00A0339D">
              <w:rPr>
                <w:rFonts w:ascii="Cambria Math" w:hAnsi="Cambria Math" w:cs="Cambria Math"/>
                <w:b/>
                <w:w w:val="105"/>
                <w:szCs w:val="24"/>
              </w:rPr>
              <w:t>‐</w:t>
            </w:r>
            <w:r w:rsidRPr="00A0339D">
              <w:rPr>
                <w:rFonts w:ascii="Arial Narrow" w:hAnsi="Arial Narrow"/>
                <w:b/>
                <w:w w:val="105"/>
                <w:szCs w:val="24"/>
              </w:rPr>
              <w:t>of</w:t>
            </w:r>
            <w:r w:rsidRPr="00A0339D">
              <w:rPr>
                <w:rFonts w:ascii="Cambria Math" w:hAnsi="Cambria Math" w:cs="Cambria Math"/>
                <w:b/>
                <w:w w:val="105"/>
                <w:szCs w:val="24"/>
              </w:rPr>
              <w:t>‐</w:t>
            </w:r>
            <w:r w:rsidRPr="00A0339D">
              <w:rPr>
                <w:rFonts w:ascii="Arial Narrow" w:hAnsi="Arial Narrow"/>
                <w:b/>
                <w:w w:val="105"/>
                <w:szCs w:val="24"/>
              </w:rPr>
              <w:t>Year Reporting</w:t>
            </w:r>
          </w:p>
        </w:tc>
        <w:tc>
          <w:tcPr>
            <w:tcW w:w="935" w:type="dxa"/>
            <w:tcBorders>
              <w:top w:val="single" w:sz="6" w:space="0" w:color="AFB9C9"/>
              <w:left w:val="single" w:sz="6" w:space="0" w:color="AFB9C9"/>
              <w:bottom w:val="single" w:sz="6" w:space="0" w:color="AFB9C9"/>
              <w:right w:val="single" w:sz="6" w:space="0" w:color="AFB9C9"/>
            </w:tcBorders>
          </w:tcPr>
          <w:p w14:paraId="47936967" w14:textId="77777777" w:rsidR="002F1187" w:rsidRPr="00A0339D" w:rsidRDefault="002F1187" w:rsidP="002F1187">
            <w:pPr>
              <w:pStyle w:val="TableParagraph"/>
              <w:ind w:left="26"/>
              <w:rPr>
                <w:rFonts w:ascii="Arial Narrow" w:hAnsi="Arial Narrow"/>
                <w:b/>
                <w:szCs w:val="24"/>
              </w:rPr>
            </w:pPr>
            <w:r w:rsidRPr="00A0339D">
              <w:rPr>
                <w:rFonts w:ascii="Arial Narrow" w:hAnsi="Arial Narrow"/>
                <w:b/>
                <w:w w:val="105"/>
                <w:szCs w:val="24"/>
              </w:rPr>
              <w:t>213 days</w:t>
            </w:r>
          </w:p>
        </w:tc>
        <w:tc>
          <w:tcPr>
            <w:tcW w:w="832" w:type="dxa"/>
            <w:tcBorders>
              <w:top w:val="single" w:sz="6" w:space="0" w:color="AFB9C9"/>
              <w:left w:val="single" w:sz="6" w:space="0" w:color="AFB9C9"/>
              <w:bottom w:val="single" w:sz="6" w:space="0" w:color="AFB9C9"/>
              <w:right w:val="single" w:sz="6" w:space="0" w:color="AFB9C9"/>
            </w:tcBorders>
          </w:tcPr>
          <w:p w14:paraId="7D3F7BAA" w14:textId="77777777" w:rsidR="002F1187" w:rsidRPr="00A0339D" w:rsidRDefault="002F1187" w:rsidP="002F1187">
            <w:pPr>
              <w:pStyle w:val="TableParagraph"/>
              <w:ind w:right="2"/>
              <w:jc w:val="right"/>
              <w:rPr>
                <w:rFonts w:ascii="Arial Narrow" w:hAnsi="Arial Narrow"/>
                <w:b/>
                <w:szCs w:val="24"/>
              </w:rPr>
            </w:pPr>
            <w:r w:rsidRPr="00A0339D">
              <w:rPr>
                <w:rFonts w:ascii="Arial Narrow" w:hAnsi="Arial Narrow"/>
                <w:b/>
                <w:szCs w:val="24"/>
              </w:rPr>
              <w:t>3/10/2025</w:t>
            </w:r>
          </w:p>
        </w:tc>
        <w:tc>
          <w:tcPr>
            <w:tcW w:w="832" w:type="dxa"/>
            <w:tcBorders>
              <w:top w:val="single" w:sz="6" w:space="0" w:color="AFB9C9"/>
              <w:left w:val="single" w:sz="6" w:space="0" w:color="AFB9C9"/>
              <w:bottom w:val="single" w:sz="6" w:space="0" w:color="AFB9C9"/>
              <w:right w:val="single" w:sz="6" w:space="0" w:color="AFB9C9"/>
            </w:tcBorders>
          </w:tcPr>
          <w:p w14:paraId="07783481" w14:textId="77777777" w:rsidR="002F1187" w:rsidRPr="00A0339D" w:rsidRDefault="002F1187" w:rsidP="002F1187">
            <w:pPr>
              <w:pStyle w:val="TableParagraph"/>
              <w:ind w:right="1"/>
              <w:jc w:val="right"/>
              <w:rPr>
                <w:rFonts w:ascii="Arial Narrow" w:hAnsi="Arial Narrow"/>
                <w:b/>
                <w:szCs w:val="24"/>
              </w:rPr>
            </w:pPr>
            <w:r w:rsidRPr="00A0339D">
              <w:rPr>
                <w:rFonts w:ascii="Arial Narrow" w:hAnsi="Arial Narrow"/>
                <w:b/>
                <w:szCs w:val="24"/>
              </w:rPr>
              <w:t>12/31/2025</w:t>
            </w:r>
          </w:p>
        </w:tc>
        <w:tc>
          <w:tcPr>
            <w:tcW w:w="4958" w:type="dxa"/>
            <w:tcBorders>
              <w:top w:val="single" w:sz="6" w:space="0" w:color="AFB9C9"/>
              <w:left w:val="single" w:sz="6" w:space="0" w:color="AFB9C9"/>
              <w:bottom w:val="single" w:sz="6" w:space="0" w:color="AFB9C9"/>
              <w:right w:val="single" w:sz="6" w:space="0" w:color="AFB9C9"/>
            </w:tcBorders>
          </w:tcPr>
          <w:p w14:paraId="2982E333" w14:textId="77777777" w:rsidR="002F1187" w:rsidRPr="00A0339D" w:rsidRDefault="002F1187" w:rsidP="002F1187">
            <w:pPr>
              <w:pStyle w:val="TableParagraph"/>
              <w:rPr>
                <w:rFonts w:ascii="Arial Narrow" w:hAnsi="Arial Narrow"/>
                <w:szCs w:val="24"/>
              </w:rPr>
            </w:pPr>
          </w:p>
        </w:tc>
      </w:tr>
      <w:tr w:rsidR="002F1187" w:rsidRPr="00A0339D" w14:paraId="609CF13B"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1076E186"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3BB69890"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25.8.2</w:t>
            </w:r>
          </w:p>
        </w:tc>
        <w:tc>
          <w:tcPr>
            <w:tcW w:w="4062" w:type="dxa"/>
            <w:tcBorders>
              <w:top w:val="single" w:sz="6" w:space="0" w:color="AFB9C9"/>
              <w:left w:val="single" w:sz="6" w:space="0" w:color="AFB9C9"/>
              <w:bottom w:val="single" w:sz="6" w:space="0" w:color="AFB9C9"/>
              <w:right w:val="single" w:sz="6" w:space="0" w:color="AFB9C9"/>
            </w:tcBorders>
          </w:tcPr>
          <w:p w14:paraId="67079FB5"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Item Analysis and Data Review</w:t>
            </w:r>
          </w:p>
        </w:tc>
        <w:tc>
          <w:tcPr>
            <w:tcW w:w="935" w:type="dxa"/>
            <w:tcBorders>
              <w:top w:val="single" w:sz="6" w:space="0" w:color="AFB9C9"/>
              <w:left w:val="single" w:sz="6" w:space="0" w:color="AFB9C9"/>
              <w:bottom w:val="single" w:sz="6" w:space="0" w:color="AFB9C9"/>
              <w:right w:val="single" w:sz="6" w:space="0" w:color="AFB9C9"/>
            </w:tcBorders>
          </w:tcPr>
          <w:p w14:paraId="2A86C2F7"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0EF239E7"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7/17/2025</w:t>
            </w:r>
          </w:p>
        </w:tc>
        <w:tc>
          <w:tcPr>
            <w:tcW w:w="832" w:type="dxa"/>
            <w:tcBorders>
              <w:top w:val="single" w:sz="6" w:space="0" w:color="AFB9C9"/>
              <w:left w:val="single" w:sz="6" w:space="0" w:color="AFB9C9"/>
              <w:bottom w:val="single" w:sz="6" w:space="0" w:color="AFB9C9"/>
              <w:right w:val="single" w:sz="6" w:space="0" w:color="AFB9C9"/>
            </w:tcBorders>
          </w:tcPr>
          <w:p w14:paraId="7DA400E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8/13/2025</w:t>
            </w:r>
          </w:p>
        </w:tc>
        <w:tc>
          <w:tcPr>
            <w:tcW w:w="4958" w:type="dxa"/>
            <w:tcBorders>
              <w:top w:val="single" w:sz="6" w:space="0" w:color="AFB9C9"/>
              <w:left w:val="single" w:sz="6" w:space="0" w:color="AFB9C9"/>
              <w:bottom w:val="single" w:sz="6" w:space="0" w:color="AFB9C9"/>
              <w:right w:val="single" w:sz="6" w:space="0" w:color="AFB9C9"/>
            </w:tcBorders>
          </w:tcPr>
          <w:p w14:paraId="17C44BCF" w14:textId="77777777" w:rsidR="002F1187" w:rsidRPr="00A0339D" w:rsidRDefault="002F1187" w:rsidP="002F1187">
            <w:pPr>
              <w:pStyle w:val="TableParagraph"/>
              <w:rPr>
                <w:rFonts w:ascii="Arial Narrow" w:hAnsi="Arial Narrow"/>
                <w:szCs w:val="24"/>
              </w:rPr>
            </w:pPr>
          </w:p>
        </w:tc>
      </w:tr>
      <w:tr w:rsidR="002F1187" w:rsidRPr="00A0339D" w14:paraId="3DF47AB0"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7FDF44A3"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33592A1C"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25.8.3</w:t>
            </w:r>
          </w:p>
        </w:tc>
        <w:tc>
          <w:tcPr>
            <w:tcW w:w="4062" w:type="dxa"/>
            <w:tcBorders>
              <w:top w:val="single" w:sz="6" w:space="0" w:color="AFB9C9"/>
              <w:left w:val="single" w:sz="6" w:space="0" w:color="AFB9C9"/>
              <w:bottom w:val="single" w:sz="6" w:space="0" w:color="AFB9C9"/>
              <w:right w:val="single" w:sz="6" w:space="0" w:color="AFB9C9"/>
            </w:tcBorders>
          </w:tcPr>
          <w:p w14:paraId="7EB1489D"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End</w:t>
            </w:r>
            <w:r w:rsidRPr="00A0339D">
              <w:rPr>
                <w:rFonts w:ascii="Cambria Math" w:hAnsi="Cambria Math" w:cs="Cambria Math"/>
                <w:w w:val="105"/>
                <w:szCs w:val="24"/>
              </w:rPr>
              <w:t>‐</w:t>
            </w:r>
            <w:r w:rsidRPr="00A0339D">
              <w:rPr>
                <w:rFonts w:ascii="Arial Narrow" w:hAnsi="Arial Narrow"/>
                <w:w w:val="105"/>
                <w:szCs w:val="24"/>
              </w:rPr>
              <w:t>of</w:t>
            </w:r>
            <w:r w:rsidRPr="00A0339D">
              <w:rPr>
                <w:rFonts w:ascii="Cambria Math" w:hAnsi="Cambria Math" w:cs="Cambria Math"/>
                <w:w w:val="105"/>
                <w:szCs w:val="24"/>
              </w:rPr>
              <w:t>‐</w:t>
            </w:r>
            <w:r w:rsidRPr="00A0339D">
              <w:rPr>
                <w:rFonts w:ascii="Arial Narrow" w:hAnsi="Arial Narrow"/>
                <w:w w:val="105"/>
                <w:szCs w:val="24"/>
              </w:rPr>
              <w:t>Year Reporting to the CDE and the Public</w:t>
            </w:r>
          </w:p>
        </w:tc>
        <w:tc>
          <w:tcPr>
            <w:tcW w:w="935" w:type="dxa"/>
            <w:tcBorders>
              <w:top w:val="single" w:sz="6" w:space="0" w:color="AFB9C9"/>
              <w:left w:val="single" w:sz="6" w:space="0" w:color="AFB9C9"/>
              <w:bottom w:val="single" w:sz="6" w:space="0" w:color="AFB9C9"/>
              <w:right w:val="single" w:sz="6" w:space="0" w:color="AFB9C9"/>
            </w:tcBorders>
          </w:tcPr>
          <w:p w14:paraId="723BA412"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40 days</w:t>
            </w:r>
          </w:p>
        </w:tc>
        <w:tc>
          <w:tcPr>
            <w:tcW w:w="832" w:type="dxa"/>
            <w:tcBorders>
              <w:top w:val="single" w:sz="6" w:space="0" w:color="AFB9C9"/>
              <w:left w:val="single" w:sz="6" w:space="0" w:color="AFB9C9"/>
              <w:bottom w:val="single" w:sz="6" w:space="0" w:color="AFB9C9"/>
              <w:right w:val="single" w:sz="6" w:space="0" w:color="AFB9C9"/>
            </w:tcBorders>
          </w:tcPr>
          <w:p w14:paraId="75123C40"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8/14/2025</w:t>
            </w:r>
          </w:p>
        </w:tc>
        <w:tc>
          <w:tcPr>
            <w:tcW w:w="832" w:type="dxa"/>
            <w:tcBorders>
              <w:top w:val="single" w:sz="6" w:space="0" w:color="AFB9C9"/>
              <w:left w:val="single" w:sz="6" w:space="0" w:color="AFB9C9"/>
              <w:bottom w:val="single" w:sz="6" w:space="0" w:color="AFB9C9"/>
              <w:right w:val="single" w:sz="6" w:space="0" w:color="AFB9C9"/>
            </w:tcBorders>
          </w:tcPr>
          <w:p w14:paraId="579E4AE0"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10/8/2025</w:t>
            </w:r>
          </w:p>
        </w:tc>
        <w:tc>
          <w:tcPr>
            <w:tcW w:w="4958" w:type="dxa"/>
            <w:tcBorders>
              <w:top w:val="single" w:sz="6" w:space="0" w:color="AFB9C9"/>
              <w:left w:val="single" w:sz="6" w:space="0" w:color="AFB9C9"/>
              <w:bottom w:val="single" w:sz="6" w:space="0" w:color="AFB9C9"/>
              <w:right w:val="single" w:sz="6" w:space="0" w:color="AFB9C9"/>
            </w:tcBorders>
          </w:tcPr>
          <w:p w14:paraId="6EAB554E" w14:textId="77777777" w:rsidR="002F1187" w:rsidRPr="00A0339D" w:rsidRDefault="002F1187" w:rsidP="002F1187">
            <w:pPr>
              <w:pStyle w:val="TableParagraph"/>
              <w:rPr>
                <w:rFonts w:ascii="Arial Narrow" w:hAnsi="Arial Narrow"/>
                <w:szCs w:val="24"/>
              </w:rPr>
            </w:pPr>
          </w:p>
        </w:tc>
      </w:tr>
      <w:tr w:rsidR="002F1187" w:rsidRPr="00A0339D" w14:paraId="27FF754C"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67137466"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70654B50"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25.8.4</w:t>
            </w:r>
          </w:p>
        </w:tc>
        <w:tc>
          <w:tcPr>
            <w:tcW w:w="4062" w:type="dxa"/>
            <w:tcBorders>
              <w:top w:val="single" w:sz="6" w:space="0" w:color="AFB9C9"/>
              <w:left w:val="single" w:sz="6" w:space="0" w:color="AFB9C9"/>
              <w:bottom w:val="single" w:sz="6" w:space="0" w:color="AFB9C9"/>
              <w:right w:val="single" w:sz="6" w:space="0" w:color="AFB9C9"/>
            </w:tcBorders>
          </w:tcPr>
          <w:p w14:paraId="7907293B"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Technical Reports</w:t>
            </w:r>
          </w:p>
        </w:tc>
        <w:tc>
          <w:tcPr>
            <w:tcW w:w="935" w:type="dxa"/>
            <w:tcBorders>
              <w:top w:val="single" w:sz="6" w:space="0" w:color="AFB9C9"/>
              <w:left w:val="single" w:sz="6" w:space="0" w:color="AFB9C9"/>
              <w:bottom w:val="single" w:sz="6" w:space="0" w:color="AFB9C9"/>
              <w:right w:val="single" w:sz="6" w:space="0" w:color="AFB9C9"/>
            </w:tcBorders>
          </w:tcPr>
          <w:p w14:paraId="22C5AF4D"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100 days</w:t>
            </w:r>
          </w:p>
        </w:tc>
        <w:tc>
          <w:tcPr>
            <w:tcW w:w="832" w:type="dxa"/>
            <w:tcBorders>
              <w:top w:val="single" w:sz="6" w:space="0" w:color="AFB9C9"/>
              <w:left w:val="single" w:sz="6" w:space="0" w:color="AFB9C9"/>
              <w:bottom w:val="single" w:sz="6" w:space="0" w:color="AFB9C9"/>
              <w:right w:val="single" w:sz="6" w:space="0" w:color="AFB9C9"/>
            </w:tcBorders>
          </w:tcPr>
          <w:p w14:paraId="14E2E1F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8/14/2025</w:t>
            </w:r>
          </w:p>
        </w:tc>
        <w:tc>
          <w:tcPr>
            <w:tcW w:w="832" w:type="dxa"/>
            <w:tcBorders>
              <w:top w:val="single" w:sz="6" w:space="0" w:color="AFB9C9"/>
              <w:left w:val="single" w:sz="6" w:space="0" w:color="AFB9C9"/>
              <w:bottom w:val="single" w:sz="6" w:space="0" w:color="AFB9C9"/>
              <w:right w:val="single" w:sz="6" w:space="0" w:color="AFB9C9"/>
            </w:tcBorders>
          </w:tcPr>
          <w:p w14:paraId="5F043F2F"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12/31/2025</w:t>
            </w:r>
          </w:p>
        </w:tc>
        <w:tc>
          <w:tcPr>
            <w:tcW w:w="4958" w:type="dxa"/>
            <w:tcBorders>
              <w:top w:val="single" w:sz="6" w:space="0" w:color="AFB9C9"/>
              <w:left w:val="single" w:sz="6" w:space="0" w:color="AFB9C9"/>
              <w:bottom w:val="single" w:sz="6" w:space="0" w:color="AFB9C9"/>
              <w:right w:val="single" w:sz="6" w:space="0" w:color="AFB9C9"/>
            </w:tcBorders>
          </w:tcPr>
          <w:p w14:paraId="40F8E895" w14:textId="77777777" w:rsidR="002F1187" w:rsidRPr="00A0339D" w:rsidRDefault="002F1187" w:rsidP="002F1187">
            <w:pPr>
              <w:pStyle w:val="TableParagraph"/>
              <w:rPr>
                <w:rFonts w:ascii="Arial Narrow" w:hAnsi="Arial Narrow"/>
                <w:szCs w:val="24"/>
              </w:rPr>
            </w:pPr>
          </w:p>
        </w:tc>
      </w:tr>
      <w:tr w:rsidR="002F1187" w:rsidRPr="00A0339D" w14:paraId="57C9C19E"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0E439DEF"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530E8B93"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25.9</w:t>
            </w:r>
          </w:p>
        </w:tc>
        <w:tc>
          <w:tcPr>
            <w:tcW w:w="4062" w:type="dxa"/>
            <w:tcBorders>
              <w:top w:val="single" w:sz="6" w:space="0" w:color="AFB9C9"/>
              <w:left w:val="single" w:sz="6" w:space="0" w:color="AFB9C9"/>
              <w:bottom w:val="single" w:sz="6" w:space="0" w:color="AFB9C9"/>
              <w:right w:val="single" w:sz="6" w:space="0" w:color="AFB9C9"/>
            </w:tcBorders>
          </w:tcPr>
          <w:p w14:paraId="700D779E" w14:textId="77777777" w:rsidR="002F1187" w:rsidRPr="00A0339D" w:rsidRDefault="002F1187" w:rsidP="002F1187">
            <w:pPr>
              <w:pStyle w:val="TableParagraph"/>
              <w:ind w:left="124"/>
              <w:rPr>
                <w:rFonts w:ascii="Arial Narrow" w:hAnsi="Arial Narrow"/>
                <w:b/>
                <w:szCs w:val="24"/>
              </w:rPr>
            </w:pPr>
            <w:r w:rsidRPr="00A0339D">
              <w:rPr>
                <w:rFonts w:ascii="Arial Narrow" w:hAnsi="Arial Narrow"/>
                <w:b/>
                <w:w w:val="105"/>
                <w:szCs w:val="24"/>
              </w:rPr>
              <w:t>LEA Training and Resources</w:t>
            </w:r>
          </w:p>
        </w:tc>
        <w:tc>
          <w:tcPr>
            <w:tcW w:w="935" w:type="dxa"/>
            <w:tcBorders>
              <w:top w:val="single" w:sz="6" w:space="0" w:color="AFB9C9"/>
              <w:left w:val="single" w:sz="6" w:space="0" w:color="AFB9C9"/>
              <w:bottom w:val="single" w:sz="6" w:space="0" w:color="AFB9C9"/>
              <w:right w:val="single" w:sz="6" w:space="0" w:color="AFB9C9"/>
            </w:tcBorders>
          </w:tcPr>
          <w:p w14:paraId="4FB2D3D8" w14:textId="77777777" w:rsidR="002F1187" w:rsidRPr="00A0339D" w:rsidRDefault="002F1187" w:rsidP="002F1187">
            <w:pPr>
              <w:pStyle w:val="TableParagraph"/>
              <w:ind w:left="26"/>
              <w:rPr>
                <w:rFonts w:ascii="Arial Narrow" w:hAnsi="Arial Narrow"/>
                <w:b/>
                <w:szCs w:val="24"/>
              </w:rPr>
            </w:pPr>
            <w:r w:rsidRPr="00A0339D">
              <w:rPr>
                <w:rFonts w:ascii="Arial Narrow" w:hAnsi="Arial Narrow"/>
                <w:b/>
                <w:w w:val="105"/>
                <w:szCs w:val="24"/>
              </w:rPr>
              <w:t>220 days</w:t>
            </w:r>
          </w:p>
        </w:tc>
        <w:tc>
          <w:tcPr>
            <w:tcW w:w="832" w:type="dxa"/>
            <w:tcBorders>
              <w:top w:val="single" w:sz="6" w:space="0" w:color="AFB9C9"/>
              <w:left w:val="single" w:sz="6" w:space="0" w:color="AFB9C9"/>
              <w:bottom w:val="single" w:sz="6" w:space="0" w:color="AFB9C9"/>
              <w:right w:val="single" w:sz="6" w:space="0" w:color="AFB9C9"/>
            </w:tcBorders>
          </w:tcPr>
          <w:p w14:paraId="1A75F198" w14:textId="77777777" w:rsidR="002F1187" w:rsidRPr="00A0339D" w:rsidRDefault="002F1187" w:rsidP="002F1187">
            <w:pPr>
              <w:pStyle w:val="TableParagraph"/>
              <w:ind w:right="2"/>
              <w:jc w:val="right"/>
              <w:rPr>
                <w:rFonts w:ascii="Arial Narrow" w:hAnsi="Arial Narrow"/>
                <w:b/>
                <w:szCs w:val="24"/>
              </w:rPr>
            </w:pPr>
            <w:r w:rsidRPr="00A0339D">
              <w:rPr>
                <w:rFonts w:ascii="Arial Narrow" w:hAnsi="Arial Narrow"/>
                <w:b/>
                <w:szCs w:val="24"/>
              </w:rPr>
              <w:t>7/1/2024</w:t>
            </w:r>
          </w:p>
        </w:tc>
        <w:tc>
          <w:tcPr>
            <w:tcW w:w="832" w:type="dxa"/>
            <w:tcBorders>
              <w:top w:val="single" w:sz="6" w:space="0" w:color="AFB9C9"/>
              <w:left w:val="single" w:sz="6" w:space="0" w:color="AFB9C9"/>
              <w:bottom w:val="single" w:sz="6" w:space="0" w:color="AFB9C9"/>
              <w:right w:val="single" w:sz="6" w:space="0" w:color="AFB9C9"/>
            </w:tcBorders>
          </w:tcPr>
          <w:p w14:paraId="39C20BD1" w14:textId="77777777" w:rsidR="002F1187" w:rsidRPr="00A0339D" w:rsidRDefault="002F1187" w:rsidP="002F1187">
            <w:pPr>
              <w:pStyle w:val="TableParagraph"/>
              <w:ind w:right="1"/>
              <w:jc w:val="right"/>
              <w:rPr>
                <w:rFonts w:ascii="Arial Narrow" w:hAnsi="Arial Narrow"/>
                <w:b/>
                <w:szCs w:val="24"/>
              </w:rPr>
            </w:pPr>
            <w:r w:rsidRPr="00A0339D">
              <w:rPr>
                <w:rFonts w:ascii="Arial Narrow" w:hAnsi="Arial Narrow"/>
                <w:b/>
                <w:szCs w:val="24"/>
              </w:rPr>
              <w:t>5/2/2025</w:t>
            </w:r>
          </w:p>
        </w:tc>
        <w:tc>
          <w:tcPr>
            <w:tcW w:w="4958" w:type="dxa"/>
            <w:tcBorders>
              <w:top w:val="single" w:sz="6" w:space="0" w:color="AFB9C9"/>
              <w:left w:val="single" w:sz="6" w:space="0" w:color="AFB9C9"/>
              <w:bottom w:val="single" w:sz="6" w:space="0" w:color="AFB9C9"/>
              <w:right w:val="single" w:sz="6" w:space="0" w:color="AFB9C9"/>
            </w:tcBorders>
          </w:tcPr>
          <w:p w14:paraId="644C2239" w14:textId="77777777" w:rsidR="002F1187" w:rsidRPr="00A0339D" w:rsidRDefault="002F1187" w:rsidP="002F1187">
            <w:pPr>
              <w:pStyle w:val="TableParagraph"/>
              <w:rPr>
                <w:rFonts w:ascii="Arial Narrow" w:hAnsi="Arial Narrow"/>
                <w:szCs w:val="24"/>
              </w:rPr>
            </w:pPr>
          </w:p>
        </w:tc>
      </w:tr>
      <w:tr w:rsidR="002F1187" w:rsidRPr="00A0339D" w14:paraId="070B0E13"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7215AD3A"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44A37A50"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25.9.1</w:t>
            </w:r>
          </w:p>
        </w:tc>
        <w:tc>
          <w:tcPr>
            <w:tcW w:w="4062" w:type="dxa"/>
            <w:tcBorders>
              <w:top w:val="single" w:sz="6" w:space="0" w:color="AFB9C9"/>
              <w:left w:val="single" w:sz="6" w:space="0" w:color="AFB9C9"/>
              <w:bottom w:val="single" w:sz="6" w:space="0" w:color="AFB9C9"/>
              <w:right w:val="single" w:sz="6" w:space="0" w:color="AFB9C9"/>
            </w:tcBorders>
          </w:tcPr>
          <w:p w14:paraId="4E982CCC"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Manuals, Guides, Videos, and Websites</w:t>
            </w:r>
          </w:p>
        </w:tc>
        <w:tc>
          <w:tcPr>
            <w:tcW w:w="935" w:type="dxa"/>
            <w:tcBorders>
              <w:top w:val="single" w:sz="6" w:space="0" w:color="AFB9C9"/>
              <w:left w:val="single" w:sz="6" w:space="0" w:color="AFB9C9"/>
              <w:bottom w:val="single" w:sz="6" w:space="0" w:color="AFB9C9"/>
              <w:right w:val="single" w:sz="6" w:space="0" w:color="AFB9C9"/>
            </w:tcBorders>
          </w:tcPr>
          <w:p w14:paraId="3EFB70DE"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5 mons</w:t>
            </w:r>
          </w:p>
        </w:tc>
        <w:tc>
          <w:tcPr>
            <w:tcW w:w="832" w:type="dxa"/>
            <w:tcBorders>
              <w:top w:val="single" w:sz="6" w:space="0" w:color="AFB9C9"/>
              <w:left w:val="single" w:sz="6" w:space="0" w:color="AFB9C9"/>
              <w:bottom w:val="single" w:sz="6" w:space="0" w:color="AFB9C9"/>
              <w:right w:val="single" w:sz="6" w:space="0" w:color="AFB9C9"/>
            </w:tcBorders>
          </w:tcPr>
          <w:p w14:paraId="4F25B78F"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7/1/2024</w:t>
            </w:r>
          </w:p>
        </w:tc>
        <w:tc>
          <w:tcPr>
            <w:tcW w:w="832" w:type="dxa"/>
            <w:tcBorders>
              <w:top w:val="single" w:sz="6" w:space="0" w:color="AFB9C9"/>
              <w:left w:val="single" w:sz="6" w:space="0" w:color="AFB9C9"/>
              <w:bottom w:val="single" w:sz="6" w:space="0" w:color="AFB9C9"/>
              <w:right w:val="single" w:sz="6" w:space="0" w:color="AFB9C9"/>
            </w:tcBorders>
          </w:tcPr>
          <w:p w14:paraId="74FFCAA7"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11/15/2024</w:t>
            </w:r>
          </w:p>
        </w:tc>
        <w:tc>
          <w:tcPr>
            <w:tcW w:w="4958" w:type="dxa"/>
            <w:tcBorders>
              <w:top w:val="single" w:sz="6" w:space="0" w:color="AFB9C9"/>
              <w:left w:val="single" w:sz="6" w:space="0" w:color="AFB9C9"/>
              <w:bottom w:val="single" w:sz="6" w:space="0" w:color="AFB9C9"/>
              <w:right w:val="single" w:sz="6" w:space="0" w:color="AFB9C9"/>
            </w:tcBorders>
          </w:tcPr>
          <w:p w14:paraId="140E637A" w14:textId="77777777" w:rsidR="002F1187" w:rsidRPr="00A0339D" w:rsidRDefault="002F1187" w:rsidP="002F1187">
            <w:pPr>
              <w:pStyle w:val="TableParagraph"/>
              <w:rPr>
                <w:rFonts w:ascii="Arial Narrow" w:hAnsi="Arial Narrow"/>
                <w:szCs w:val="24"/>
              </w:rPr>
            </w:pPr>
          </w:p>
        </w:tc>
      </w:tr>
      <w:tr w:rsidR="002F1187" w:rsidRPr="00A0339D" w14:paraId="59CC5521"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4E279EB5"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61005B3F"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25.9.2</w:t>
            </w:r>
          </w:p>
        </w:tc>
        <w:tc>
          <w:tcPr>
            <w:tcW w:w="4062" w:type="dxa"/>
            <w:tcBorders>
              <w:top w:val="single" w:sz="6" w:space="0" w:color="AFB9C9"/>
              <w:left w:val="single" w:sz="6" w:space="0" w:color="AFB9C9"/>
              <w:bottom w:val="single" w:sz="6" w:space="0" w:color="AFB9C9"/>
              <w:right w:val="single" w:sz="6" w:space="0" w:color="AFB9C9"/>
            </w:tcBorders>
          </w:tcPr>
          <w:p w14:paraId="65B96364"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Training Activities</w:t>
            </w:r>
          </w:p>
        </w:tc>
        <w:tc>
          <w:tcPr>
            <w:tcW w:w="935" w:type="dxa"/>
            <w:tcBorders>
              <w:top w:val="single" w:sz="6" w:space="0" w:color="AFB9C9"/>
              <w:left w:val="single" w:sz="6" w:space="0" w:color="AFB9C9"/>
              <w:bottom w:val="single" w:sz="6" w:space="0" w:color="AFB9C9"/>
              <w:right w:val="single" w:sz="6" w:space="0" w:color="AFB9C9"/>
            </w:tcBorders>
          </w:tcPr>
          <w:p w14:paraId="1426D590"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11 mons</w:t>
            </w:r>
          </w:p>
        </w:tc>
        <w:tc>
          <w:tcPr>
            <w:tcW w:w="832" w:type="dxa"/>
            <w:tcBorders>
              <w:top w:val="single" w:sz="6" w:space="0" w:color="AFB9C9"/>
              <w:left w:val="single" w:sz="6" w:space="0" w:color="AFB9C9"/>
              <w:bottom w:val="single" w:sz="6" w:space="0" w:color="AFB9C9"/>
              <w:right w:val="single" w:sz="6" w:space="0" w:color="AFB9C9"/>
            </w:tcBorders>
          </w:tcPr>
          <w:p w14:paraId="30DBADCF"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7/1/2024</w:t>
            </w:r>
          </w:p>
        </w:tc>
        <w:tc>
          <w:tcPr>
            <w:tcW w:w="832" w:type="dxa"/>
            <w:tcBorders>
              <w:top w:val="single" w:sz="6" w:space="0" w:color="AFB9C9"/>
              <w:left w:val="single" w:sz="6" w:space="0" w:color="AFB9C9"/>
              <w:bottom w:val="single" w:sz="6" w:space="0" w:color="AFB9C9"/>
              <w:right w:val="single" w:sz="6" w:space="0" w:color="AFB9C9"/>
            </w:tcBorders>
          </w:tcPr>
          <w:p w14:paraId="76A7B663"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5/2/2025</w:t>
            </w:r>
          </w:p>
        </w:tc>
        <w:tc>
          <w:tcPr>
            <w:tcW w:w="4958" w:type="dxa"/>
            <w:tcBorders>
              <w:top w:val="single" w:sz="6" w:space="0" w:color="AFB9C9"/>
              <w:left w:val="single" w:sz="6" w:space="0" w:color="AFB9C9"/>
              <w:bottom w:val="single" w:sz="6" w:space="0" w:color="AFB9C9"/>
              <w:right w:val="single" w:sz="6" w:space="0" w:color="AFB9C9"/>
            </w:tcBorders>
          </w:tcPr>
          <w:p w14:paraId="1B0CEC27" w14:textId="77777777" w:rsidR="002F1187" w:rsidRPr="00A0339D" w:rsidRDefault="002F1187" w:rsidP="002F1187">
            <w:pPr>
              <w:pStyle w:val="TableParagraph"/>
              <w:rPr>
                <w:rFonts w:ascii="Arial Narrow" w:hAnsi="Arial Narrow"/>
                <w:szCs w:val="24"/>
              </w:rPr>
            </w:pPr>
          </w:p>
        </w:tc>
      </w:tr>
      <w:tr w:rsidR="002F1187" w:rsidRPr="00A0339D" w14:paraId="48A5B5CE"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0EEABF57"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5EBB12BE"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25.9.3</w:t>
            </w:r>
          </w:p>
        </w:tc>
        <w:tc>
          <w:tcPr>
            <w:tcW w:w="4062" w:type="dxa"/>
            <w:tcBorders>
              <w:top w:val="single" w:sz="6" w:space="0" w:color="AFB9C9"/>
              <w:left w:val="single" w:sz="6" w:space="0" w:color="AFB9C9"/>
              <w:bottom w:val="single" w:sz="6" w:space="0" w:color="AFB9C9"/>
              <w:right w:val="single" w:sz="6" w:space="0" w:color="AFB9C9"/>
            </w:tcBorders>
          </w:tcPr>
          <w:p w14:paraId="49CAEE52"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Item Writer Workshops</w:t>
            </w:r>
          </w:p>
        </w:tc>
        <w:tc>
          <w:tcPr>
            <w:tcW w:w="935" w:type="dxa"/>
            <w:tcBorders>
              <w:top w:val="single" w:sz="6" w:space="0" w:color="AFB9C9"/>
              <w:left w:val="single" w:sz="6" w:space="0" w:color="AFB9C9"/>
              <w:bottom w:val="single" w:sz="6" w:space="0" w:color="AFB9C9"/>
              <w:right w:val="single" w:sz="6" w:space="0" w:color="AFB9C9"/>
            </w:tcBorders>
          </w:tcPr>
          <w:p w14:paraId="09259DD4"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57 days</w:t>
            </w:r>
          </w:p>
        </w:tc>
        <w:tc>
          <w:tcPr>
            <w:tcW w:w="832" w:type="dxa"/>
            <w:tcBorders>
              <w:top w:val="single" w:sz="6" w:space="0" w:color="AFB9C9"/>
              <w:left w:val="single" w:sz="6" w:space="0" w:color="AFB9C9"/>
              <w:bottom w:val="single" w:sz="6" w:space="0" w:color="AFB9C9"/>
              <w:right w:val="single" w:sz="6" w:space="0" w:color="AFB9C9"/>
            </w:tcBorders>
          </w:tcPr>
          <w:p w14:paraId="03247FE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9/6/2024</w:t>
            </w:r>
          </w:p>
        </w:tc>
        <w:tc>
          <w:tcPr>
            <w:tcW w:w="832" w:type="dxa"/>
            <w:tcBorders>
              <w:top w:val="single" w:sz="6" w:space="0" w:color="AFB9C9"/>
              <w:left w:val="single" w:sz="6" w:space="0" w:color="AFB9C9"/>
              <w:bottom w:val="single" w:sz="6" w:space="0" w:color="AFB9C9"/>
              <w:right w:val="single" w:sz="6" w:space="0" w:color="AFB9C9"/>
            </w:tcBorders>
          </w:tcPr>
          <w:p w14:paraId="2A4C332A"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11/25/2024</w:t>
            </w:r>
          </w:p>
        </w:tc>
        <w:tc>
          <w:tcPr>
            <w:tcW w:w="4958" w:type="dxa"/>
            <w:tcBorders>
              <w:top w:val="single" w:sz="6" w:space="0" w:color="AFB9C9"/>
              <w:left w:val="single" w:sz="6" w:space="0" w:color="AFB9C9"/>
              <w:bottom w:val="single" w:sz="6" w:space="0" w:color="AFB9C9"/>
              <w:right w:val="single" w:sz="6" w:space="0" w:color="AFB9C9"/>
            </w:tcBorders>
          </w:tcPr>
          <w:p w14:paraId="48538F1A" w14:textId="77777777" w:rsidR="002F1187" w:rsidRPr="00A0339D" w:rsidRDefault="002F1187" w:rsidP="002F1187">
            <w:pPr>
              <w:pStyle w:val="TableParagraph"/>
              <w:rPr>
                <w:rFonts w:ascii="Arial Narrow" w:hAnsi="Arial Narrow"/>
                <w:szCs w:val="24"/>
              </w:rPr>
            </w:pPr>
          </w:p>
        </w:tc>
      </w:tr>
      <w:tr w:rsidR="002F1187" w:rsidRPr="00A0339D" w14:paraId="381CACD5"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183C861E"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64F1DE0D"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25.10</w:t>
            </w:r>
          </w:p>
        </w:tc>
        <w:tc>
          <w:tcPr>
            <w:tcW w:w="4062" w:type="dxa"/>
            <w:tcBorders>
              <w:top w:val="single" w:sz="6" w:space="0" w:color="AFB9C9"/>
              <w:left w:val="single" w:sz="6" w:space="0" w:color="AFB9C9"/>
              <w:bottom w:val="single" w:sz="6" w:space="0" w:color="AFB9C9"/>
              <w:right w:val="single" w:sz="6" w:space="0" w:color="AFB9C9"/>
            </w:tcBorders>
          </w:tcPr>
          <w:p w14:paraId="2DE0788F"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Test Security</w:t>
            </w:r>
          </w:p>
        </w:tc>
        <w:tc>
          <w:tcPr>
            <w:tcW w:w="935" w:type="dxa"/>
            <w:tcBorders>
              <w:top w:val="single" w:sz="6" w:space="0" w:color="AFB9C9"/>
              <w:left w:val="single" w:sz="6" w:space="0" w:color="AFB9C9"/>
              <w:bottom w:val="single" w:sz="6" w:space="0" w:color="AFB9C9"/>
              <w:right w:val="single" w:sz="6" w:space="0" w:color="AFB9C9"/>
            </w:tcBorders>
          </w:tcPr>
          <w:p w14:paraId="177DC5A4" w14:textId="77777777" w:rsidR="002F1187" w:rsidRPr="00A0339D" w:rsidRDefault="002F1187" w:rsidP="002F1187">
            <w:pPr>
              <w:pStyle w:val="TableParagraph"/>
              <w:ind w:left="26"/>
              <w:rPr>
                <w:rFonts w:ascii="Arial Narrow" w:hAnsi="Arial Narrow"/>
                <w:b/>
                <w:szCs w:val="24"/>
              </w:rPr>
            </w:pPr>
            <w:r w:rsidRPr="00A0339D">
              <w:rPr>
                <w:rFonts w:ascii="Arial Narrow" w:hAnsi="Arial Narrow"/>
                <w:b/>
                <w:w w:val="105"/>
                <w:szCs w:val="24"/>
              </w:rPr>
              <w:t>324 days</w:t>
            </w:r>
          </w:p>
        </w:tc>
        <w:tc>
          <w:tcPr>
            <w:tcW w:w="832" w:type="dxa"/>
            <w:tcBorders>
              <w:top w:val="single" w:sz="6" w:space="0" w:color="AFB9C9"/>
              <w:left w:val="single" w:sz="6" w:space="0" w:color="AFB9C9"/>
              <w:bottom w:val="single" w:sz="6" w:space="0" w:color="AFB9C9"/>
              <w:right w:val="single" w:sz="6" w:space="0" w:color="AFB9C9"/>
            </w:tcBorders>
          </w:tcPr>
          <w:p w14:paraId="4F13E730" w14:textId="77777777" w:rsidR="002F1187" w:rsidRPr="00A0339D" w:rsidRDefault="002F1187" w:rsidP="002F1187">
            <w:pPr>
              <w:pStyle w:val="TableParagraph"/>
              <w:ind w:right="2"/>
              <w:jc w:val="right"/>
              <w:rPr>
                <w:rFonts w:ascii="Arial Narrow" w:hAnsi="Arial Narrow"/>
                <w:b/>
                <w:szCs w:val="24"/>
              </w:rPr>
            </w:pPr>
            <w:r w:rsidRPr="00A0339D">
              <w:rPr>
                <w:rFonts w:ascii="Arial Narrow" w:hAnsi="Arial Narrow"/>
                <w:b/>
                <w:szCs w:val="24"/>
              </w:rPr>
              <w:t>4/2/2024</w:t>
            </w:r>
          </w:p>
        </w:tc>
        <w:tc>
          <w:tcPr>
            <w:tcW w:w="832" w:type="dxa"/>
            <w:tcBorders>
              <w:top w:val="single" w:sz="6" w:space="0" w:color="AFB9C9"/>
              <w:left w:val="single" w:sz="6" w:space="0" w:color="AFB9C9"/>
              <w:bottom w:val="single" w:sz="6" w:space="0" w:color="AFB9C9"/>
              <w:right w:val="single" w:sz="6" w:space="0" w:color="AFB9C9"/>
            </w:tcBorders>
          </w:tcPr>
          <w:p w14:paraId="499908A2" w14:textId="77777777" w:rsidR="002F1187" w:rsidRPr="00A0339D" w:rsidRDefault="002F1187" w:rsidP="002F1187">
            <w:pPr>
              <w:pStyle w:val="TableParagraph"/>
              <w:ind w:right="1"/>
              <w:jc w:val="right"/>
              <w:rPr>
                <w:rFonts w:ascii="Arial Narrow" w:hAnsi="Arial Narrow"/>
                <w:b/>
                <w:szCs w:val="24"/>
              </w:rPr>
            </w:pPr>
            <w:r w:rsidRPr="00A0339D">
              <w:rPr>
                <w:rFonts w:ascii="Arial Narrow" w:hAnsi="Arial Narrow"/>
                <w:b/>
                <w:szCs w:val="24"/>
              </w:rPr>
              <w:t>6/27/2025</w:t>
            </w:r>
          </w:p>
        </w:tc>
        <w:tc>
          <w:tcPr>
            <w:tcW w:w="4958" w:type="dxa"/>
            <w:tcBorders>
              <w:top w:val="single" w:sz="6" w:space="0" w:color="AFB9C9"/>
              <w:left w:val="single" w:sz="6" w:space="0" w:color="AFB9C9"/>
              <w:bottom w:val="single" w:sz="6" w:space="0" w:color="AFB9C9"/>
              <w:right w:val="single" w:sz="6" w:space="0" w:color="AFB9C9"/>
            </w:tcBorders>
          </w:tcPr>
          <w:p w14:paraId="0EED13C9" w14:textId="77777777" w:rsidR="002F1187" w:rsidRPr="00A0339D" w:rsidRDefault="002F1187" w:rsidP="002F1187">
            <w:pPr>
              <w:pStyle w:val="TableParagraph"/>
              <w:rPr>
                <w:rFonts w:ascii="Arial Narrow" w:hAnsi="Arial Narrow"/>
                <w:szCs w:val="24"/>
              </w:rPr>
            </w:pPr>
          </w:p>
        </w:tc>
      </w:tr>
      <w:tr w:rsidR="002F1187" w:rsidRPr="00A0339D" w14:paraId="2BBB2B3A"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3F1F44AA"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2D9A0D11"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25.10.1</w:t>
            </w:r>
          </w:p>
        </w:tc>
        <w:tc>
          <w:tcPr>
            <w:tcW w:w="4062" w:type="dxa"/>
            <w:tcBorders>
              <w:top w:val="single" w:sz="6" w:space="0" w:color="AFB9C9"/>
              <w:left w:val="single" w:sz="6" w:space="0" w:color="AFB9C9"/>
              <w:bottom w:val="single" w:sz="6" w:space="0" w:color="AFB9C9"/>
              <w:right w:val="single" w:sz="6" w:space="0" w:color="AFB9C9"/>
            </w:tcBorders>
          </w:tcPr>
          <w:p w14:paraId="09F420D1"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Test Security Plans</w:t>
            </w:r>
          </w:p>
        </w:tc>
        <w:tc>
          <w:tcPr>
            <w:tcW w:w="935" w:type="dxa"/>
            <w:tcBorders>
              <w:top w:val="single" w:sz="6" w:space="0" w:color="AFB9C9"/>
              <w:left w:val="single" w:sz="6" w:space="0" w:color="AFB9C9"/>
              <w:bottom w:val="single" w:sz="6" w:space="0" w:color="AFB9C9"/>
              <w:right w:val="single" w:sz="6" w:space="0" w:color="AFB9C9"/>
            </w:tcBorders>
          </w:tcPr>
          <w:p w14:paraId="759BAB05"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6FFCC863"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4/2/2024</w:t>
            </w:r>
          </w:p>
        </w:tc>
        <w:tc>
          <w:tcPr>
            <w:tcW w:w="832" w:type="dxa"/>
            <w:tcBorders>
              <w:top w:val="single" w:sz="6" w:space="0" w:color="AFB9C9"/>
              <w:left w:val="single" w:sz="6" w:space="0" w:color="AFB9C9"/>
              <w:bottom w:val="single" w:sz="6" w:space="0" w:color="AFB9C9"/>
              <w:right w:val="single" w:sz="6" w:space="0" w:color="AFB9C9"/>
            </w:tcBorders>
          </w:tcPr>
          <w:p w14:paraId="4FA07B9E"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4/29/2024</w:t>
            </w:r>
          </w:p>
        </w:tc>
        <w:tc>
          <w:tcPr>
            <w:tcW w:w="4958" w:type="dxa"/>
            <w:tcBorders>
              <w:top w:val="single" w:sz="6" w:space="0" w:color="AFB9C9"/>
              <w:left w:val="single" w:sz="6" w:space="0" w:color="AFB9C9"/>
              <w:bottom w:val="single" w:sz="6" w:space="0" w:color="AFB9C9"/>
              <w:right w:val="single" w:sz="6" w:space="0" w:color="AFB9C9"/>
            </w:tcBorders>
          </w:tcPr>
          <w:p w14:paraId="5AB34DC3" w14:textId="77777777" w:rsidR="002F1187" w:rsidRPr="00A0339D" w:rsidRDefault="002F1187" w:rsidP="002F1187">
            <w:pPr>
              <w:pStyle w:val="TableParagraph"/>
              <w:rPr>
                <w:rFonts w:ascii="Arial Narrow" w:hAnsi="Arial Narrow"/>
                <w:szCs w:val="24"/>
              </w:rPr>
            </w:pPr>
          </w:p>
        </w:tc>
      </w:tr>
      <w:tr w:rsidR="002F1187" w:rsidRPr="00A0339D" w14:paraId="72CBD5BD"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46760D70"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39EE5276"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25.10.2</w:t>
            </w:r>
          </w:p>
        </w:tc>
        <w:tc>
          <w:tcPr>
            <w:tcW w:w="4062" w:type="dxa"/>
            <w:tcBorders>
              <w:top w:val="single" w:sz="6" w:space="0" w:color="AFB9C9"/>
              <w:left w:val="single" w:sz="6" w:space="0" w:color="AFB9C9"/>
              <w:bottom w:val="single" w:sz="6" w:space="0" w:color="AFB9C9"/>
              <w:right w:val="single" w:sz="6" w:space="0" w:color="AFB9C9"/>
            </w:tcBorders>
          </w:tcPr>
          <w:p w14:paraId="06DE4B5E"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Test Administration Monitoring</w:t>
            </w:r>
          </w:p>
        </w:tc>
        <w:tc>
          <w:tcPr>
            <w:tcW w:w="935" w:type="dxa"/>
            <w:tcBorders>
              <w:top w:val="single" w:sz="6" w:space="0" w:color="AFB9C9"/>
              <w:left w:val="single" w:sz="6" w:space="0" w:color="AFB9C9"/>
              <w:bottom w:val="single" w:sz="6" w:space="0" w:color="AFB9C9"/>
              <w:right w:val="single" w:sz="6" w:space="0" w:color="AFB9C9"/>
            </w:tcBorders>
          </w:tcPr>
          <w:p w14:paraId="18FE081A"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13 mons</w:t>
            </w:r>
          </w:p>
        </w:tc>
        <w:tc>
          <w:tcPr>
            <w:tcW w:w="832" w:type="dxa"/>
            <w:tcBorders>
              <w:top w:val="single" w:sz="6" w:space="0" w:color="AFB9C9"/>
              <w:left w:val="single" w:sz="6" w:space="0" w:color="AFB9C9"/>
              <w:bottom w:val="single" w:sz="6" w:space="0" w:color="AFB9C9"/>
              <w:right w:val="single" w:sz="6" w:space="0" w:color="AFB9C9"/>
            </w:tcBorders>
          </w:tcPr>
          <w:p w14:paraId="648994B3"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7/1/2024</w:t>
            </w:r>
          </w:p>
        </w:tc>
        <w:tc>
          <w:tcPr>
            <w:tcW w:w="832" w:type="dxa"/>
            <w:tcBorders>
              <w:top w:val="single" w:sz="6" w:space="0" w:color="AFB9C9"/>
              <w:left w:val="single" w:sz="6" w:space="0" w:color="AFB9C9"/>
              <w:bottom w:val="single" w:sz="6" w:space="0" w:color="AFB9C9"/>
              <w:right w:val="single" w:sz="6" w:space="0" w:color="AFB9C9"/>
            </w:tcBorders>
          </w:tcPr>
          <w:p w14:paraId="0D1A8D45"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6/27/2025</w:t>
            </w:r>
          </w:p>
        </w:tc>
        <w:tc>
          <w:tcPr>
            <w:tcW w:w="4958" w:type="dxa"/>
            <w:tcBorders>
              <w:top w:val="single" w:sz="6" w:space="0" w:color="AFB9C9"/>
              <w:left w:val="single" w:sz="6" w:space="0" w:color="AFB9C9"/>
              <w:bottom w:val="single" w:sz="6" w:space="0" w:color="AFB9C9"/>
              <w:right w:val="single" w:sz="6" w:space="0" w:color="AFB9C9"/>
            </w:tcBorders>
          </w:tcPr>
          <w:p w14:paraId="4EAA354E" w14:textId="77777777" w:rsidR="002F1187" w:rsidRPr="00A0339D" w:rsidRDefault="002F1187" w:rsidP="002F1187">
            <w:pPr>
              <w:pStyle w:val="TableParagraph"/>
              <w:rPr>
                <w:rFonts w:ascii="Arial Narrow" w:hAnsi="Arial Narrow"/>
                <w:szCs w:val="24"/>
              </w:rPr>
            </w:pPr>
          </w:p>
        </w:tc>
      </w:tr>
      <w:tr w:rsidR="002F1187" w:rsidRPr="00A0339D" w14:paraId="0F87D560"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10D39CCA"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21329EDE"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25.11</w:t>
            </w:r>
          </w:p>
        </w:tc>
        <w:tc>
          <w:tcPr>
            <w:tcW w:w="4062" w:type="dxa"/>
            <w:tcBorders>
              <w:top w:val="single" w:sz="6" w:space="0" w:color="AFB9C9"/>
              <w:left w:val="single" w:sz="6" w:space="0" w:color="AFB9C9"/>
              <w:bottom w:val="single" w:sz="6" w:space="0" w:color="AFB9C9"/>
              <w:right w:val="single" w:sz="6" w:space="0" w:color="AFB9C9"/>
            </w:tcBorders>
          </w:tcPr>
          <w:p w14:paraId="2E0567F1"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Test Administration</w:t>
            </w:r>
          </w:p>
        </w:tc>
        <w:tc>
          <w:tcPr>
            <w:tcW w:w="935" w:type="dxa"/>
            <w:tcBorders>
              <w:top w:val="single" w:sz="6" w:space="0" w:color="AFB9C9"/>
              <w:left w:val="single" w:sz="6" w:space="0" w:color="AFB9C9"/>
              <w:bottom w:val="single" w:sz="6" w:space="0" w:color="AFB9C9"/>
              <w:right w:val="single" w:sz="6" w:space="0" w:color="AFB9C9"/>
            </w:tcBorders>
          </w:tcPr>
          <w:p w14:paraId="2071525B" w14:textId="77777777" w:rsidR="002F1187" w:rsidRPr="00A0339D" w:rsidRDefault="002F1187" w:rsidP="002F1187">
            <w:pPr>
              <w:pStyle w:val="TableParagraph"/>
              <w:ind w:left="26"/>
              <w:rPr>
                <w:rFonts w:ascii="Arial Narrow" w:hAnsi="Arial Narrow"/>
                <w:b/>
                <w:szCs w:val="24"/>
              </w:rPr>
            </w:pPr>
            <w:r w:rsidRPr="00A0339D">
              <w:rPr>
                <w:rFonts w:ascii="Arial Narrow" w:hAnsi="Arial Narrow"/>
                <w:b/>
                <w:w w:val="105"/>
                <w:szCs w:val="24"/>
              </w:rPr>
              <w:t>313 days</w:t>
            </w:r>
          </w:p>
        </w:tc>
        <w:tc>
          <w:tcPr>
            <w:tcW w:w="832" w:type="dxa"/>
            <w:tcBorders>
              <w:top w:val="single" w:sz="6" w:space="0" w:color="AFB9C9"/>
              <w:left w:val="single" w:sz="6" w:space="0" w:color="AFB9C9"/>
              <w:bottom w:val="single" w:sz="6" w:space="0" w:color="AFB9C9"/>
              <w:right w:val="single" w:sz="6" w:space="0" w:color="AFB9C9"/>
            </w:tcBorders>
          </w:tcPr>
          <w:p w14:paraId="367143AD" w14:textId="77777777" w:rsidR="002F1187" w:rsidRPr="00A0339D" w:rsidRDefault="002F1187" w:rsidP="002F1187">
            <w:pPr>
              <w:pStyle w:val="TableParagraph"/>
              <w:ind w:right="2"/>
              <w:jc w:val="right"/>
              <w:rPr>
                <w:rFonts w:ascii="Arial Narrow" w:hAnsi="Arial Narrow"/>
                <w:b/>
                <w:szCs w:val="24"/>
              </w:rPr>
            </w:pPr>
            <w:r w:rsidRPr="00A0339D">
              <w:rPr>
                <w:rFonts w:ascii="Arial Narrow" w:hAnsi="Arial Narrow"/>
                <w:b/>
                <w:szCs w:val="24"/>
              </w:rPr>
              <w:t>5/6/2024</w:t>
            </w:r>
          </w:p>
        </w:tc>
        <w:tc>
          <w:tcPr>
            <w:tcW w:w="832" w:type="dxa"/>
            <w:tcBorders>
              <w:top w:val="single" w:sz="6" w:space="0" w:color="AFB9C9"/>
              <w:left w:val="single" w:sz="6" w:space="0" w:color="AFB9C9"/>
              <w:bottom w:val="single" w:sz="6" w:space="0" w:color="AFB9C9"/>
              <w:right w:val="single" w:sz="6" w:space="0" w:color="AFB9C9"/>
            </w:tcBorders>
          </w:tcPr>
          <w:p w14:paraId="323E1CCA" w14:textId="77777777" w:rsidR="002F1187" w:rsidRPr="00A0339D" w:rsidRDefault="002F1187" w:rsidP="002F1187">
            <w:pPr>
              <w:pStyle w:val="TableParagraph"/>
              <w:ind w:right="1"/>
              <w:jc w:val="right"/>
              <w:rPr>
                <w:rFonts w:ascii="Arial Narrow" w:hAnsi="Arial Narrow"/>
                <w:b/>
                <w:szCs w:val="24"/>
              </w:rPr>
            </w:pPr>
            <w:r w:rsidRPr="00A0339D">
              <w:rPr>
                <w:rFonts w:ascii="Arial Narrow" w:hAnsi="Arial Narrow"/>
                <w:b/>
                <w:szCs w:val="24"/>
              </w:rPr>
              <w:t>7/16/2025</w:t>
            </w:r>
          </w:p>
        </w:tc>
        <w:tc>
          <w:tcPr>
            <w:tcW w:w="4958" w:type="dxa"/>
            <w:tcBorders>
              <w:top w:val="single" w:sz="6" w:space="0" w:color="AFB9C9"/>
              <w:left w:val="single" w:sz="6" w:space="0" w:color="AFB9C9"/>
              <w:bottom w:val="single" w:sz="6" w:space="0" w:color="AFB9C9"/>
              <w:right w:val="single" w:sz="6" w:space="0" w:color="AFB9C9"/>
            </w:tcBorders>
          </w:tcPr>
          <w:p w14:paraId="13E33C2A" w14:textId="77777777" w:rsidR="002F1187" w:rsidRPr="00A0339D" w:rsidRDefault="002F1187" w:rsidP="002F1187">
            <w:pPr>
              <w:pStyle w:val="TableParagraph"/>
              <w:rPr>
                <w:rFonts w:ascii="Arial Narrow" w:hAnsi="Arial Narrow"/>
                <w:szCs w:val="24"/>
              </w:rPr>
            </w:pPr>
          </w:p>
        </w:tc>
      </w:tr>
      <w:tr w:rsidR="002F1187" w:rsidRPr="00A0339D" w14:paraId="79F6160A"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69118D9A"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617242F5"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25.11.1</w:t>
            </w:r>
          </w:p>
        </w:tc>
        <w:tc>
          <w:tcPr>
            <w:tcW w:w="4062" w:type="dxa"/>
            <w:tcBorders>
              <w:top w:val="single" w:sz="6" w:space="0" w:color="AFB9C9"/>
              <w:left w:val="single" w:sz="6" w:space="0" w:color="AFB9C9"/>
              <w:bottom w:val="single" w:sz="6" w:space="0" w:color="AFB9C9"/>
              <w:right w:val="single" w:sz="6" w:space="0" w:color="AFB9C9"/>
            </w:tcBorders>
          </w:tcPr>
          <w:p w14:paraId="777F8E10"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 xml:space="preserve">Paper Tests </w:t>
            </w:r>
            <w:r w:rsidRPr="00A0339D">
              <w:rPr>
                <w:rFonts w:ascii="Cambria Math" w:hAnsi="Cambria Math" w:cs="Cambria Math"/>
                <w:w w:val="105"/>
                <w:szCs w:val="24"/>
              </w:rPr>
              <w:t>‐</w:t>
            </w:r>
            <w:r w:rsidRPr="00A0339D">
              <w:rPr>
                <w:rFonts w:ascii="Arial Narrow" w:hAnsi="Arial Narrow"/>
                <w:w w:val="105"/>
                <w:szCs w:val="24"/>
              </w:rPr>
              <w:t xml:space="preserve"> Ordering and Processing</w:t>
            </w:r>
          </w:p>
        </w:tc>
        <w:tc>
          <w:tcPr>
            <w:tcW w:w="935" w:type="dxa"/>
            <w:tcBorders>
              <w:top w:val="single" w:sz="6" w:space="0" w:color="AFB9C9"/>
              <w:left w:val="single" w:sz="6" w:space="0" w:color="AFB9C9"/>
              <w:bottom w:val="single" w:sz="6" w:space="0" w:color="AFB9C9"/>
              <w:right w:val="single" w:sz="6" w:space="0" w:color="AFB9C9"/>
            </w:tcBorders>
          </w:tcPr>
          <w:p w14:paraId="7379EC94"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6 mons</w:t>
            </w:r>
          </w:p>
        </w:tc>
        <w:tc>
          <w:tcPr>
            <w:tcW w:w="832" w:type="dxa"/>
            <w:tcBorders>
              <w:top w:val="single" w:sz="6" w:space="0" w:color="AFB9C9"/>
              <w:left w:val="single" w:sz="6" w:space="0" w:color="AFB9C9"/>
              <w:bottom w:val="single" w:sz="6" w:space="0" w:color="AFB9C9"/>
              <w:right w:val="single" w:sz="6" w:space="0" w:color="AFB9C9"/>
            </w:tcBorders>
          </w:tcPr>
          <w:p w14:paraId="2775D1D8"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5/6/2024</w:t>
            </w:r>
          </w:p>
        </w:tc>
        <w:tc>
          <w:tcPr>
            <w:tcW w:w="832" w:type="dxa"/>
            <w:tcBorders>
              <w:top w:val="single" w:sz="6" w:space="0" w:color="AFB9C9"/>
              <w:left w:val="single" w:sz="6" w:space="0" w:color="AFB9C9"/>
              <w:bottom w:val="single" w:sz="6" w:space="0" w:color="AFB9C9"/>
              <w:right w:val="single" w:sz="6" w:space="0" w:color="AFB9C9"/>
            </w:tcBorders>
          </w:tcPr>
          <w:p w14:paraId="6E000A7B"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10/18/2024</w:t>
            </w:r>
          </w:p>
        </w:tc>
        <w:tc>
          <w:tcPr>
            <w:tcW w:w="4958" w:type="dxa"/>
            <w:tcBorders>
              <w:top w:val="single" w:sz="6" w:space="0" w:color="AFB9C9"/>
              <w:left w:val="single" w:sz="6" w:space="0" w:color="AFB9C9"/>
              <w:bottom w:val="single" w:sz="6" w:space="0" w:color="AFB9C9"/>
              <w:right w:val="single" w:sz="6" w:space="0" w:color="AFB9C9"/>
            </w:tcBorders>
          </w:tcPr>
          <w:p w14:paraId="129F07AC" w14:textId="77777777" w:rsidR="002F1187" w:rsidRPr="00A0339D" w:rsidRDefault="002F1187" w:rsidP="002F1187">
            <w:pPr>
              <w:pStyle w:val="TableParagraph"/>
              <w:rPr>
                <w:rFonts w:ascii="Arial Narrow" w:hAnsi="Arial Narrow"/>
                <w:szCs w:val="24"/>
              </w:rPr>
            </w:pPr>
          </w:p>
        </w:tc>
      </w:tr>
      <w:tr w:rsidR="002F1187" w:rsidRPr="00A0339D" w14:paraId="34B307D4"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70B8858D"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71E85F3E"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25.11.2</w:t>
            </w:r>
          </w:p>
        </w:tc>
        <w:tc>
          <w:tcPr>
            <w:tcW w:w="4062" w:type="dxa"/>
            <w:tcBorders>
              <w:top w:val="single" w:sz="6" w:space="0" w:color="AFB9C9"/>
              <w:left w:val="single" w:sz="6" w:space="0" w:color="AFB9C9"/>
              <w:bottom w:val="single" w:sz="6" w:space="0" w:color="AFB9C9"/>
              <w:right w:val="single" w:sz="6" w:space="0" w:color="AFB9C9"/>
            </w:tcBorders>
          </w:tcPr>
          <w:p w14:paraId="7A9AB273"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Initial ELPAC and Initial Alt ELPAC Testing Window</w:t>
            </w:r>
          </w:p>
        </w:tc>
        <w:tc>
          <w:tcPr>
            <w:tcW w:w="935" w:type="dxa"/>
            <w:tcBorders>
              <w:top w:val="single" w:sz="6" w:space="0" w:color="AFB9C9"/>
              <w:left w:val="single" w:sz="6" w:space="0" w:color="AFB9C9"/>
              <w:bottom w:val="single" w:sz="6" w:space="0" w:color="AFB9C9"/>
              <w:right w:val="single" w:sz="6" w:space="0" w:color="AFB9C9"/>
            </w:tcBorders>
          </w:tcPr>
          <w:p w14:paraId="1BBCD965"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261 days</w:t>
            </w:r>
          </w:p>
        </w:tc>
        <w:tc>
          <w:tcPr>
            <w:tcW w:w="832" w:type="dxa"/>
            <w:tcBorders>
              <w:top w:val="single" w:sz="6" w:space="0" w:color="AFB9C9"/>
              <w:left w:val="single" w:sz="6" w:space="0" w:color="AFB9C9"/>
              <w:bottom w:val="single" w:sz="6" w:space="0" w:color="AFB9C9"/>
              <w:right w:val="single" w:sz="6" w:space="0" w:color="AFB9C9"/>
            </w:tcBorders>
          </w:tcPr>
          <w:p w14:paraId="36ECB5A8"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7/1/2024</w:t>
            </w:r>
          </w:p>
        </w:tc>
        <w:tc>
          <w:tcPr>
            <w:tcW w:w="832" w:type="dxa"/>
            <w:tcBorders>
              <w:top w:val="single" w:sz="6" w:space="0" w:color="AFB9C9"/>
              <w:left w:val="single" w:sz="6" w:space="0" w:color="AFB9C9"/>
              <w:bottom w:val="single" w:sz="6" w:space="0" w:color="AFB9C9"/>
              <w:right w:val="single" w:sz="6" w:space="0" w:color="AFB9C9"/>
            </w:tcBorders>
          </w:tcPr>
          <w:p w14:paraId="3201D030"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6/30/2025</w:t>
            </w:r>
          </w:p>
        </w:tc>
        <w:tc>
          <w:tcPr>
            <w:tcW w:w="4958" w:type="dxa"/>
            <w:tcBorders>
              <w:top w:val="single" w:sz="6" w:space="0" w:color="AFB9C9"/>
              <w:left w:val="single" w:sz="6" w:space="0" w:color="AFB9C9"/>
              <w:bottom w:val="single" w:sz="6" w:space="0" w:color="AFB9C9"/>
              <w:right w:val="single" w:sz="6" w:space="0" w:color="AFB9C9"/>
            </w:tcBorders>
          </w:tcPr>
          <w:p w14:paraId="0A9C9955" w14:textId="77777777" w:rsidR="002F1187" w:rsidRPr="00A0339D" w:rsidRDefault="002F1187" w:rsidP="002F1187">
            <w:pPr>
              <w:pStyle w:val="TableParagraph"/>
              <w:rPr>
                <w:rFonts w:ascii="Arial Narrow" w:hAnsi="Arial Narrow"/>
                <w:szCs w:val="24"/>
              </w:rPr>
            </w:pPr>
          </w:p>
        </w:tc>
      </w:tr>
      <w:tr w:rsidR="002F1187" w:rsidRPr="00A0339D" w14:paraId="24C28A0F"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3402176"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5E5096B7"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25.11.3</w:t>
            </w:r>
          </w:p>
        </w:tc>
        <w:tc>
          <w:tcPr>
            <w:tcW w:w="4062" w:type="dxa"/>
            <w:tcBorders>
              <w:top w:val="single" w:sz="6" w:space="0" w:color="AFB9C9"/>
              <w:left w:val="single" w:sz="6" w:space="0" w:color="AFB9C9"/>
              <w:bottom w:val="single" w:sz="6" w:space="0" w:color="AFB9C9"/>
              <w:right w:val="single" w:sz="6" w:space="0" w:color="AFB9C9"/>
            </w:tcBorders>
          </w:tcPr>
          <w:p w14:paraId="54B2C511"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CAA Science Testing Window</w:t>
            </w:r>
          </w:p>
        </w:tc>
        <w:tc>
          <w:tcPr>
            <w:tcW w:w="935" w:type="dxa"/>
            <w:tcBorders>
              <w:top w:val="single" w:sz="6" w:space="0" w:color="AFB9C9"/>
              <w:left w:val="single" w:sz="6" w:space="0" w:color="AFB9C9"/>
              <w:bottom w:val="single" w:sz="6" w:space="0" w:color="AFB9C9"/>
              <w:right w:val="single" w:sz="6" w:space="0" w:color="AFB9C9"/>
            </w:tcBorders>
          </w:tcPr>
          <w:p w14:paraId="693F0E2A"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224 days</w:t>
            </w:r>
          </w:p>
        </w:tc>
        <w:tc>
          <w:tcPr>
            <w:tcW w:w="832" w:type="dxa"/>
            <w:tcBorders>
              <w:top w:val="single" w:sz="6" w:space="0" w:color="AFB9C9"/>
              <w:left w:val="single" w:sz="6" w:space="0" w:color="AFB9C9"/>
              <w:bottom w:val="single" w:sz="6" w:space="0" w:color="AFB9C9"/>
              <w:right w:val="single" w:sz="6" w:space="0" w:color="AFB9C9"/>
            </w:tcBorders>
          </w:tcPr>
          <w:p w14:paraId="330F5E2A"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9/6/2024</w:t>
            </w:r>
          </w:p>
        </w:tc>
        <w:tc>
          <w:tcPr>
            <w:tcW w:w="832" w:type="dxa"/>
            <w:tcBorders>
              <w:top w:val="single" w:sz="6" w:space="0" w:color="AFB9C9"/>
              <w:left w:val="single" w:sz="6" w:space="0" w:color="AFB9C9"/>
              <w:bottom w:val="single" w:sz="6" w:space="0" w:color="AFB9C9"/>
              <w:right w:val="single" w:sz="6" w:space="0" w:color="AFB9C9"/>
            </w:tcBorders>
          </w:tcPr>
          <w:p w14:paraId="6F9C433A"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7/16/2025</w:t>
            </w:r>
          </w:p>
        </w:tc>
        <w:tc>
          <w:tcPr>
            <w:tcW w:w="4958" w:type="dxa"/>
            <w:tcBorders>
              <w:top w:val="single" w:sz="6" w:space="0" w:color="AFB9C9"/>
              <w:left w:val="single" w:sz="6" w:space="0" w:color="AFB9C9"/>
              <w:bottom w:val="single" w:sz="6" w:space="0" w:color="AFB9C9"/>
              <w:right w:val="single" w:sz="6" w:space="0" w:color="AFB9C9"/>
            </w:tcBorders>
          </w:tcPr>
          <w:p w14:paraId="58CBFD55" w14:textId="77777777" w:rsidR="002F1187" w:rsidRPr="00A0339D" w:rsidRDefault="002F1187" w:rsidP="002F1187">
            <w:pPr>
              <w:pStyle w:val="TableParagraph"/>
              <w:rPr>
                <w:rFonts w:ascii="Arial Narrow" w:hAnsi="Arial Narrow"/>
                <w:szCs w:val="24"/>
              </w:rPr>
            </w:pPr>
          </w:p>
        </w:tc>
      </w:tr>
      <w:tr w:rsidR="002F1187" w:rsidRPr="00A0339D" w14:paraId="30502B21" w14:textId="77777777" w:rsidTr="00A0339D">
        <w:trPr>
          <w:trHeight w:val="359"/>
        </w:trPr>
        <w:tc>
          <w:tcPr>
            <w:tcW w:w="1070" w:type="dxa"/>
            <w:tcBorders>
              <w:top w:val="single" w:sz="6" w:space="0" w:color="AFB9C9"/>
              <w:left w:val="single" w:sz="6" w:space="0" w:color="AFB9C9"/>
              <w:bottom w:val="single" w:sz="6" w:space="0" w:color="AFB9C9"/>
              <w:right w:val="single" w:sz="6" w:space="0" w:color="AFB9C9"/>
            </w:tcBorders>
          </w:tcPr>
          <w:p w14:paraId="563735AB" w14:textId="77777777" w:rsidR="002F1187" w:rsidRPr="00A0339D" w:rsidRDefault="002F1187" w:rsidP="002F1187">
            <w:pPr>
              <w:pStyle w:val="TableParagraph"/>
              <w:spacing w:before="95"/>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1F12C142" w14:textId="77777777" w:rsidR="002F1187" w:rsidRPr="00A0339D" w:rsidRDefault="002F1187" w:rsidP="002F1187">
            <w:pPr>
              <w:pStyle w:val="TableParagraph"/>
              <w:spacing w:before="95"/>
              <w:ind w:left="25"/>
              <w:rPr>
                <w:rFonts w:ascii="Arial Narrow" w:hAnsi="Arial Narrow"/>
                <w:szCs w:val="24"/>
              </w:rPr>
            </w:pPr>
            <w:r w:rsidRPr="00A0339D">
              <w:rPr>
                <w:rFonts w:ascii="Arial Narrow" w:hAnsi="Arial Narrow"/>
                <w:w w:val="105"/>
                <w:szCs w:val="24"/>
              </w:rPr>
              <w:t>25.11.4</w:t>
            </w:r>
          </w:p>
        </w:tc>
        <w:tc>
          <w:tcPr>
            <w:tcW w:w="4062" w:type="dxa"/>
            <w:tcBorders>
              <w:top w:val="single" w:sz="6" w:space="0" w:color="AFB9C9"/>
              <w:left w:val="single" w:sz="6" w:space="0" w:color="AFB9C9"/>
              <w:bottom w:val="single" w:sz="6" w:space="0" w:color="AFB9C9"/>
              <w:right w:val="single" w:sz="6" w:space="0" w:color="AFB9C9"/>
            </w:tcBorders>
          </w:tcPr>
          <w:p w14:paraId="2D8CB62D"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Smarter Summative, CAST, CAA ELA/Math, and CSA Testing</w:t>
            </w:r>
          </w:p>
          <w:p w14:paraId="0A35B4D7" w14:textId="77777777" w:rsidR="002F1187" w:rsidRPr="00A0339D" w:rsidRDefault="002F1187" w:rsidP="002F1187">
            <w:pPr>
              <w:pStyle w:val="TableParagraph"/>
              <w:spacing w:before="16"/>
              <w:ind w:left="25"/>
              <w:rPr>
                <w:rFonts w:ascii="Arial Narrow" w:hAnsi="Arial Narrow"/>
                <w:szCs w:val="24"/>
              </w:rPr>
            </w:pPr>
            <w:r w:rsidRPr="00A0339D">
              <w:rPr>
                <w:rFonts w:ascii="Arial Narrow" w:hAnsi="Arial Narrow"/>
                <w:w w:val="105"/>
                <w:szCs w:val="24"/>
              </w:rPr>
              <w:t>Window</w:t>
            </w:r>
          </w:p>
        </w:tc>
        <w:tc>
          <w:tcPr>
            <w:tcW w:w="935" w:type="dxa"/>
            <w:tcBorders>
              <w:top w:val="single" w:sz="6" w:space="0" w:color="AFB9C9"/>
              <w:left w:val="single" w:sz="6" w:space="0" w:color="AFB9C9"/>
              <w:bottom w:val="single" w:sz="6" w:space="0" w:color="AFB9C9"/>
              <w:right w:val="single" w:sz="6" w:space="0" w:color="AFB9C9"/>
            </w:tcBorders>
          </w:tcPr>
          <w:p w14:paraId="49676370" w14:textId="77777777" w:rsidR="002F1187" w:rsidRPr="00A0339D" w:rsidRDefault="002F1187" w:rsidP="002F1187">
            <w:pPr>
              <w:pStyle w:val="TableParagraph"/>
              <w:spacing w:before="95"/>
              <w:ind w:left="26"/>
              <w:rPr>
                <w:rFonts w:ascii="Arial Narrow" w:hAnsi="Arial Narrow"/>
                <w:szCs w:val="24"/>
              </w:rPr>
            </w:pPr>
            <w:r w:rsidRPr="00A0339D">
              <w:rPr>
                <w:rFonts w:ascii="Arial Narrow" w:hAnsi="Arial Narrow"/>
                <w:w w:val="105"/>
                <w:szCs w:val="24"/>
              </w:rPr>
              <w:t>134 days</w:t>
            </w:r>
          </w:p>
        </w:tc>
        <w:tc>
          <w:tcPr>
            <w:tcW w:w="832" w:type="dxa"/>
            <w:tcBorders>
              <w:top w:val="single" w:sz="6" w:space="0" w:color="AFB9C9"/>
              <w:left w:val="single" w:sz="6" w:space="0" w:color="AFB9C9"/>
              <w:bottom w:val="single" w:sz="6" w:space="0" w:color="AFB9C9"/>
              <w:right w:val="single" w:sz="6" w:space="0" w:color="AFB9C9"/>
            </w:tcBorders>
          </w:tcPr>
          <w:p w14:paraId="1E5E9688" w14:textId="77777777" w:rsidR="002F1187" w:rsidRPr="00A0339D" w:rsidRDefault="002F1187" w:rsidP="002F1187">
            <w:pPr>
              <w:pStyle w:val="TableParagraph"/>
              <w:spacing w:before="95"/>
              <w:ind w:right="2"/>
              <w:jc w:val="right"/>
              <w:rPr>
                <w:rFonts w:ascii="Arial Narrow" w:hAnsi="Arial Narrow"/>
                <w:szCs w:val="24"/>
              </w:rPr>
            </w:pPr>
            <w:r w:rsidRPr="00A0339D">
              <w:rPr>
                <w:rFonts w:ascii="Arial Narrow" w:hAnsi="Arial Narrow"/>
                <w:szCs w:val="24"/>
              </w:rPr>
              <w:t>1/10/2025</w:t>
            </w:r>
          </w:p>
        </w:tc>
        <w:tc>
          <w:tcPr>
            <w:tcW w:w="832" w:type="dxa"/>
            <w:tcBorders>
              <w:top w:val="single" w:sz="6" w:space="0" w:color="AFB9C9"/>
              <w:left w:val="single" w:sz="6" w:space="0" w:color="AFB9C9"/>
              <w:bottom w:val="single" w:sz="6" w:space="0" w:color="AFB9C9"/>
              <w:right w:val="single" w:sz="6" w:space="0" w:color="AFB9C9"/>
            </w:tcBorders>
          </w:tcPr>
          <w:p w14:paraId="2DC1A6E4" w14:textId="77777777" w:rsidR="002F1187" w:rsidRPr="00A0339D" w:rsidRDefault="002F1187" w:rsidP="002F1187">
            <w:pPr>
              <w:pStyle w:val="TableParagraph"/>
              <w:spacing w:before="95"/>
              <w:ind w:right="1"/>
              <w:jc w:val="right"/>
              <w:rPr>
                <w:rFonts w:ascii="Arial Narrow" w:hAnsi="Arial Narrow"/>
                <w:szCs w:val="24"/>
              </w:rPr>
            </w:pPr>
            <w:r w:rsidRPr="00A0339D">
              <w:rPr>
                <w:rFonts w:ascii="Arial Narrow" w:hAnsi="Arial Narrow"/>
                <w:szCs w:val="24"/>
              </w:rPr>
              <w:t>7/16/2025</w:t>
            </w:r>
          </w:p>
        </w:tc>
        <w:tc>
          <w:tcPr>
            <w:tcW w:w="4958" w:type="dxa"/>
            <w:tcBorders>
              <w:top w:val="single" w:sz="6" w:space="0" w:color="AFB9C9"/>
              <w:left w:val="single" w:sz="6" w:space="0" w:color="AFB9C9"/>
              <w:bottom w:val="single" w:sz="6" w:space="0" w:color="AFB9C9"/>
              <w:right w:val="single" w:sz="6" w:space="0" w:color="AFB9C9"/>
            </w:tcBorders>
          </w:tcPr>
          <w:p w14:paraId="792C373D" w14:textId="77777777" w:rsidR="002F1187" w:rsidRPr="00A0339D" w:rsidRDefault="002F1187" w:rsidP="002F1187">
            <w:pPr>
              <w:pStyle w:val="TableParagraph"/>
              <w:rPr>
                <w:rFonts w:ascii="Arial Narrow" w:hAnsi="Arial Narrow"/>
                <w:szCs w:val="24"/>
              </w:rPr>
            </w:pPr>
          </w:p>
        </w:tc>
      </w:tr>
      <w:tr w:rsidR="002F1187" w:rsidRPr="00A0339D" w14:paraId="0632E42D" w14:textId="77777777" w:rsidTr="00A0339D">
        <w:trPr>
          <w:trHeight w:val="359"/>
        </w:trPr>
        <w:tc>
          <w:tcPr>
            <w:tcW w:w="1070" w:type="dxa"/>
            <w:tcBorders>
              <w:top w:val="single" w:sz="6" w:space="0" w:color="AFB9C9"/>
              <w:left w:val="single" w:sz="6" w:space="0" w:color="AFB9C9"/>
              <w:bottom w:val="single" w:sz="6" w:space="0" w:color="AFB9C9"/>
              <w:right w:val="single" w:sz="6" w:space="0" w:color="AFB9C9"/>
            </w:tcBorders>
          </w:tcPr>
          <w:p w14:paraId="0E935028" w14:textId="77777777" w:rsidR="002F1187" w:rsidRPr="00A0339D" w:rsidRDefault="002F1187" w:rsidP="002F1187">
            <w:pPr>
              <w:pStyle w:val="TableParagraph"/>
              <w:spacing w:before="95"/>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4476C6BA" w14:textId="77777777" w:rsidR="002F1187" w:rsidRPr="00A0339D" w:rsidRDefault="002F1187" w:rsidP="002F1187">
            <w:pPr>
              <w:pStyle w:val="TableParagraph"/>
              <w:spacing w:before="95"/>
              <w:ind w:left="25"/>
              <w:rPr>
                <w:rFonts w:ascii="Arial Narrow" w:hAnsi="Arial Narrow"/>
                <w:szCs w:val="24"/>
              </w:rPr>
            </w:pPr>
            <w:r w:rsidRPr="00A0339D">
              <w:rPr>
                <w:rFonts w:ascii="Arial Narrow" w:hAnsi="Arial Narrow"/>
                <w:w w:val="105"/>
                <w:szCs w:val="24"/>
              </w:rPr>
              <w:t>25.11.5</w:t>
            </w:r>
          </w:p>
        </w:tc>
        <w:tc>
          <w:tcPr>
            <w:tcW w:w="4062" w:type="dxa"/>
            <w:tcBorders>
              <w:top w:val="single" w:sz="6" w:space="0" w:color="AFB9C9"/>
              <w:left w:val="single" w:sz="6" w:space="0" w:color="AFB9C9"/>
              <w:bottom w:val="single" w:sz="6" w:space="0" w:color="AFB9C9"/>
              <w:right w:val="single" w:sz="6" w:space="0" w:color="AFB9C9"/>
            </w:tcBorders>
          </w:tcPr>
          <w:p w14:paraId="1BB2B041" w14:textId="77777777" w:rsidR="002F1187" w:rsidRPr="00A0339D" w:rsidRDefault="002F1187" w:rsidP="002F1187">
            <w:pPr>
              <w:pStyle w:val="TableParagraph"/>
              <w:spacing w:before="95"/>
              <w:ind w:left="226"/>
              <w:rPr>
                <w:rFonts w:ascii="Arial Narrow" w:hAnsi="Arial Narrow"/>
                <w:szCs w:val="24"/>
              </w:rPr>
            </w:pPr>
            <w:r w:rsidRPr="00A0339D">
              <w:rPr>
                <w:rFonts w:ascii="Arial Narrow" w:hAnsi="Arial Narrow"/>
                <w:w w:val="105"/>
                <w:szCs w:val="24"/>
              </w:rPr>
              <w:t>Summative ELPAC and Summative Alt ELPAC Testing Window</w:t>
            </w:r>
          </w:p>
        </w:tc>
        <w:tc>
          <w:tcPr>
            <w:tcW w:w="935" w:type="dxa"/>
            <w:tcBorders>
              <w:top w:val="single" w:sz="6" w:space="0" w:color="AFB9C9"/>
              <w:left w:val="single" w:sz="6" w:space="0" w:color="AFB9C9"/>
              <w:bottom w:val="single" w:sz="6" w:space="0" w:color="AFB9C9"/>
              <w:right w:val="single" w:sz="6" w:space="0" w:color="AFB9C9"/>
            </w:tcBorders>
          </w:tcPr>
          <w:p w14:paraId="3120698F" w14:textId="77777777" w:rsidR="002F1187" w:rsidRPr="00A0339D" w:rsidRDefault="002F1187" w:rsidP="002F1187">
            <w:pPr>
              <w:pStyle w:val="TableParagraph"/>
              <w:spacing w:before="95"/>
              <w:ind w:left="25"/>
              <w:rPr>
                <w:rFonts w:ascii="Arial Narrow" w:hAnsi="Arial Narrow"/>
                <w:szCs w:val="24"/>
              </w:rPr>
            </w:pPr>
            <w:r w:rsidRPr="00A0339D">
              <w:rPr>
                <w:rFonts w:ascii="Arial Narrow" w:hAnsi="Arial Narrow"/>
                <w:w w:val="105"/>
                <w:szCs w:val="24"/>
              </w:rPr>
              <w:t>86 days</w:t>
            </w:r>
          </w:p>
        </w:tc>
        <w:tc>
          <w:tcPr>
            <w:tcW w:w="832" w:type="dxa"/>
            <w:tcBorders>
              <w:top w:val="single" w:sz="6" w:space="0" w:color="AFB9C9"/>
              <w:left w:val="single" w:sz="6" w:space="0" w:color="AFB9C9"/>
              <w:bottom w:val="single" w:sz="6" w:space="0" w:color="AFB9C9"/>
              <w:right w:val="single" w:sz="6" w:space="0" w:color="AFB9C9"/>
            </w:tcBorders>
          </w:tcPr>
          <w:p w14:paraId="437E526A" w14:textId="77777777" w:rsidR="002F1187" w:rsidRPr="00A0339D" w:rsidRDefault="002F1187" w:rsidP="002F1187">
            <w:pPr>
              <w:pStyle w:val="TableParagraph"/>
              <w:spacing w:before="95"/>
              <w:ind w:right="2"/>
              <w:jc w:val="right"/>
              <w:rPr>
                <w:rFonts w:ascii="Arial Narrow" w:hAnsi="Arial Narrow"/>
                <w:szCs w:val="24"/>
              </w:rPr>
            </w:pPr>
            <w:r w:rsidRPr="00A0339D">
              <w:rPr>
                <w:rFonts w:ascii="Arial Narrow" w:hAnsi="Arial Narrow"/>
                <w:szCs w:val="24"/>
              </w:rPr>
              <w:t>2/3/2025</w:t>
            </w:r>
          </w:p>
        </w:tc>
        <w:tc>
          <w:tcPr>
            <w:tcW w:w="832" w:type="dxa"/>
            <w:tcBorders>
              <w:top w:val="single" w:sz="6" w:space="0" w:color="AFB9C9"/>
              <w:left w:val="single" w:sz="6" w:space="0" w:color="AFB9C9"/>
              <w:bottom w:val="single" w:sz="6" w:space="0" w:color="AFB9C9"/>
              <w:right w:val="single" w:sz="6" w:space="0" w:color="AFB9C9"/>
            </w:tcBorders>
          </w:tcPr>
          <w:p w14:paraId="602C8093" w14:textId="77777777" w:rsidR="002F1187" w:rsidRPr="00A0339D" w:rsidRDefault="002F1187" w:rsidP="002F1187">
            <w:pPr>
              <w:pStyle w:val="TableParagraph"/>
              <w:spacing w:before="95"/>
              <w:ind w:right="1"/>
              <w:jc w:val="right"/>
              <w:rPr>
                <w:rFonts w:ascii="Arial Narrow" w:hAnsi="Arial Narrow"/>
                <w:szCs w:val="24"/>
              </w:rPr>
            </w:pPr>
            <w:r w:rsidRPr="00A0339D">
              <w:rPr>
                <w:rFonts w:ascii="Arial Narrow" w:hAnsi="Arial Narrow"/>
                <w:szCs w:val="24"/>
              </w:rPr>
              <w:t>6/2/2025</w:t>
            </w:r>
          </w:p>
        </w:tc>
        <w:tc>
          <w:tcPr>
            <w:tcW w:w="4958" w:type="dxa"/>
            <w:tcBorders>
              <w:top w:val="single" w:sz="6" w:space="0" w:color="AFB9C9"/>
              <w:left w:val="single" w:sz="6" w:space="0" w:color="AFB9C9"/>
              <w:bottom w:val="single" w:sz="6" w:space="0" w:color="AFB9C9"/>
              <w:right w:val="single" w:sz="6" w:space="0" w:color="AFB9C9"/>
            </w:tcBorders>
          </w:tcPr>
          <w:p w14:paraId="264D7FF7" w14:textId="77777777" w:rsidR="002F1187" w:rsidRPr="00A0339D" w:rsidRDefault="002F1187" w:rsidP="002F1187">
            <w:pPr>
              <w:pStyle w:val="TableParagraph"/>
              <w:rPr>
                <w:rFonts w:ascii="Arial Narrow" w:hAnsi="Arial Narrow"/>
                <w:szCs w:val="24"/>
              </w:rPr>
            </w:pPr>
          </w:p>
        </w:tc>
      </w:tr>
      <w:tr w:rsidR="002F1187" w:rsidRPr="00A0339D" w14:paraId="1A1984C3"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696843B9"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5FFB04F2"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25.12</w:t>
            </w:r>
          </w:p>
        </w:tc>
        <w:tc>
          <w:tcPr>
            <w:tcW w:w="4062" w:type="dxa"/>
            <w:tcBorders>
              <w:top w:val="single" w:sz="6" w:space="0" w:color="AFB9C9"/>
              <w:left w:val="single" w:sz="6" w:space="0" w:color="AFB9C9"/>
              <w:bottom w:val="single" w:sz="6" w:space="0" w:color="AFB9C9"/>
              <w:right w:val="single" w:sz="6" w:space="0" w:color="AFB9C9"/>
            </w:tcBorders>
          </w:tcPr>
          <w:p w14:paraId="3BF9919B"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Meetings, Research, and Special Projects</w:t>
            </w:r>
          </w:p>
        </w:tc>
        <w:tc>
          <w:tcPr>
            <w:tcW w:w="935" w:type="dxa"/>
            <w:tcBorders>
              <w:top w:val="single" w:sz="6" w:space="0" w:color="AFB9C9"/>
              <w:left w:val="single" w:sz="6" w:space="0" w:color="AFB9C9"/>
              <w:bottom w:val="single" w:sz="6" w:space="0" w:color="AFB9C9"/>
              <w:right w:val="single" w:sz="6" w:space="0" w:color="AFB9C9"/>
            </w:tcBorders>
          </w:tcPr>
          <w:p w14:paraId="7053AB0B" w14:textId="77777777" w:rsidR="002F1187" w:rsidRPr="00A0339D" w:rsidRDefault="002F1187" w:rsidP="002F1187">
            <w:pPr>
              <w:pStyle w:val="TableParagraph"/>
              <w:ind w:left="26"/>
              <w:rPr>
                <w:rFonts w:ascii="Arial Narrow" w:hAnsi="Arial Narrow"/>
                <w:b/>
                <w:szCs w:val="24"/>
              </w:rPr>
            </w:pPr>
            <w:r w:rsidRPr="00A0339D">
              <w:rPr>
                <w:rFonts w:ascii="Arial Narrow" w:hAnsi="Arial Narrow"/>
                <w:b/>
                <w:w w:val="105"/>
                <w:szCs w:val="24"/>
              </w:rPr>
              <w:t>240 days</w:t>
            </w:r>
          </w:p>
        </w:tc>
        <w:tc>
          <w:tcPr>
            <w:tcW w:w="832" w:type="dxa"/>
            <w:tcBorders>
              <w:top w:val="single" w:sz="6" w:space="0" w:color="AFB9C9"/>
              <w:left w:val="single" w:sz="6" w:space="0" w:color="AFB9C9"/>
              <w:bottom w:val="single" w:sz="6" w:space="0" w:color="AFB9C9"/>
              <w:right w:val="single" w:sz="6" w:space="0" w:color="AFB9C9"/>
            </w:tcBorders>
          </w:tcPr>
          <w:p w14:paraId="54D5A6A0" w14:textId="77777777" w:rsidR="002F1187" w:rsidRPr="00A0339D" w:rsidRDefault="002F1187" w:rsidP="002F1187">
            <w:pPr>
              <w:pStyle w:val="TableParagraph"/>
              <w:ind w:right="2"/>
              <w:jc w:val="right"/>
              <w:rPr>
                <w:rFonts w:ascii="Arial Narrow" w:hAnsi="Arial Narrow"/>
                <w:b/>
                <w:szCs w:val="24"/>
              </w:rPr>
            </w:pPr>
            <w:r w:rsidRPr="00A0339D">
              <w:rPr>
                <w:rFonts w:ascii="Arial Narrow" w:hAnsi="Arial Narrow"/>
                <w:b/>
                <w:szCs w:val="24"/>
              </w:rPr>
              <w:t>7/1/2024</w:t>
            </w:r>
          </w:p>
        </w:tc>
        <w:tc>
          <w:tcPr>
            <w:tcW w:w="832" w:type="dxa"/>
            <w:tcBorders>
              <w:top w:val="single" w:sz="6" w:space="0" w:color="AFB9C9"/>
              <w:left w:val="single" w:sz="6" w:space="0" w:color="AFB9C9"/>
              <w:bottom w:val="single" w:sz="6" w:space="0" w:color="AFB9C9"/>
              <w:right w:val="single" w:sz="6" w:space="0" w:color="AFB9C9"/>
            </w:tcBorders>
          </w:tcPr>
          <w:p w14:paraId="23663C0B" w14:textId="77777777" w:rsidR="002F1187" w:rsidRPr="00A0339D" w:rsidRDefault="002F1187" w:rsidP="002F1187">
            <w:pPr>
              <w:pStyle w:val="TableParagraph"/>
              <w:ind w:right="1"/>
              <w:jc w:val="right"/>
              <w:rPr>
                <w:rFonts w:ascii="Arial Narrow" w:hAnsi="Arial Narrow"/>
                <w:b/>
                <w:szCs w:val="24"/>
              </w:rPr>
            </w:pPr>
            <w:r w:rsidRPr="00A0339D">
              <w:rPr>
                <w:rFonts w:ascii="Arial Narrow" w:hAnsi="Arial Narrow"/>
                <w:b/>
                <w:szCs w:val="24"/>
              </w:rPr>
              <w:t>5/30/2025</w:t>
            </w:r>
          </w:p>
        </w:tc>
        <w:tc>
          <w:tcPr>
            <w:tcW w:w="4958" w:type="dxa"/>
            <w:tcBorders>
              <w:top w:val="single" w:sz="6" w:space="0" w:color="AFB9C9"/>
              <w:left w:val="single" w:sz="6" w:space="0" w:color="AFB9C9"/>
              <w:bottom w:val="single" w:sz="6" w:space="0" w:color="AFB9C9"/>
              <w:right w:val="single" w:sz="6" w:space="0" w:color="AFB9C9"/>
            </w:tcBorders>
          </w:tcPr>
          <w:p w14:paraId="241A2566" w14:textId="77777777" w:rsidR="002F1187" w:rsidRPr="00A0339D" w:rsidRDefault="002F1187" w:rsidP="002F1187">
            <w:pPr>
              <w:pStyle w:val="TableParagraph"/>
              <w:rPr>
                <w:rFonts w:ascii="Arial Narrow" w:hAnsi="Arial Narrow"/>
                <w:szCs w:val="24"/>
              </w:rPr>
            </w:pPr>
          </w:p>
        </w:tc>
      </w:tr>
      <w:tr w:rsidR="002F1187" w:rsidRPr="00A0339D" w14:paraId="5939AC48"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6006E3FC"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03652EC4"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25.12.1</w:t>
            </w:r>
          </w:p>
        </w:tc>
        <w:tc>
          <w:tcPr>
            <w:tcW w:w="4062" w:type="dxa"/>
            <w:tcBorders>
              <w:top w:val="single" w:sz="6" w:space="0" w:color="AFB9C9"/>
              <w:left w:val="single" w:sz="6" w:space="0" w:color="AFB9C9"/>
              <w:bottom w:val="single" w:sz="6" w:space="0" w:color="AFB9C9"/>
              <w:right w:val="single" w:sz="6" w:space="0" w:color="AFB9C9"/>
            </w:tcBorders>
          </w:tcPr>
          <w:p w14:paraId="5BBFBE1D"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SBE Meetings</w:t>
            </w:r>
          </w:p>
        </w:tc>
        <w:tc>
          <w:tcPr>
            <w:tcW w:w="935" w:type="dxa"/>
            <w:tcBorders>
              <w:top w:val="single" w:sz="6" w:space="0" w:color="AFB9C9"/>
              <w:left w:val="single" w:sz="6" w:space="0" w:color="AFB9C9"/>
              <w:bottom w:val="single" w:sz="6" w:space="0" w:color="AFB9C9"/>
              <w:right w:val="single" w:sz="6" w:space="0" w:color="AFB9C9"/>
            </w:tcBorders>
          </w:tcPr>
          <w:p w14:paraId="65ED3F1E"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12 mons</w:t>
            </w:r>
          </w:p>
        </w:tc>
        <w:tc>
          <w:tcPr>
            <w:tcW w:w="832" w:type="dxa"/>
            <w:tcBorders>
              <w:top w:val="single" w:sz="6" w:space="0" w:color="AFB9C9"/>
              <w:left w:val="single" w:sz="6" w:space="0" w:color="AFB9C9"/>
              <w:bottom w:val="single" w:sz="6" w:space="0" w:color="AFB9C9"/>
              <w:right w:val="single" w:sz="6" w:space="0" w:color="AFB9C9"/>
            </w:tcBorders>
          </w:tcPr>
          <w:p w14:paraId="599B40E8"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7/1/2024</w:t>
            </w:r>
          </w:p>
        </w:tc>
        <w:tc>
          <w:tcPr>
            <w:tcW w:w="832" w:type="dxa"/>
            <w:tcBorders>
              <w:top w:val="single" w:sz="6" w:space="0" w:color="AFB9C9"/>
              <w:left w:val="single" w:sz="6" w:space="0" w:color="AFB9C9"/>
              <w:bottom w:val="single" w:sz="6" w:space="0" w:color="AFB9C9"/>
              <w:right w:val="single" w:sz="6" w:space="0" w:color="AFB9C9"/>
            </w:tcBorders>
          </w:tcPr>
          <w:p w14:paraId="3415EA69"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5/30/2025</w:t>
            </w:r>
          </w:p>
        </w:tc>
        <w:tc>
          <w:tcPr>
            <w:tcW w:w="4958" w:type="dxa"/>
            <w:tcBorders>
              <w:top w:val="single" w:sz="6" w:space="0" w:color="AFB9C9"/>
              <w:left w:val="single" w:sz="6" w:space="0" w:color="AFB9C9"/>
              <w:bottom w:val="single" w:sz="6" w:space="0" w:color="AFB9C9"/>
              <w:right w:val="single" w:sz="6" w:space="0" w:color="AFB9C9"/>
            </w:tcBorders>
          </w:tcPr>
          <w:p w14:paraId="47CE87B9" w14:textId="77777777" w:rsidR="002F1187" w:rsidRPr="00A0339D" w:rsidRDefault="002F1187" w:rsidP="002F1187">
            <w:pPr>
              <w:pStyle w:val="TableParagraph"/>
              <w:rPr>
                <w:rFonts w:ascii="Arial Narrow" w:hAnsi="Arial Narrow"/>
                <w:szCs w:val="24"/>
              </w:rPr>
            </w:pPr>
          </w:p>
        </w:tc>
      </w:tr>
      <w:tr w:rsidR="002F1187" w:rsidRPr="00A0339D" w14:paraId="0D9139F4"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14932B76"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6CF71785"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25.12.2</w:t>
            </w:r>
          </w:p>
        </w:tc>
        <w:tc>
          <w:tcPr>
            <w:tcW w:w="4062" w:type="dxa"/>
            <w:tcBorders>
              <w:top w:val="single" w:sz="6" w:space="0" w:color="AFB9C9"/>
              <w:left w:val="single" w:sz="6" w:space="0" w:color="AFB9C9"/>
              <w:bottom w:val="single" w:sz="6" w:space="0" w:color="AFB9C9"/>
              <w:right w:val="single" w:sz="6" w:space="0" w:color="AFB9C9"/>
            </w:tcBorders>
          </w:tcPr>
          <w:p w14:paraId="5E4E385C"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TAG Meetings</w:t>
            </w:r>
          </w:p>
        </w:tc>
        <w:tc>
          <w:tcPr>
            <w:tcW w:w="935" w:type="dxa"/>
            <w:tcBorders>
              <w:top w:val="single" w:sz="6" w:space="0" w:color="AFB9C9"/>
              <w:left w:val="single" w:sz="6" w:space="0" w:color="AFB9C9"/>
              <w:bottom w:val="single" w:sz="6" w:space="0" w:color="AFB9C9"/>
              <w:right w:val="single" w:sz="6" w:space="0" w:color="AFB9C9"/>
            </w:tcBorders>
          </w:tcPr>
          <w:p w14:paraId="79D502C0"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12 mons</w:t>
            </w:r>
          </w:p>
        </w:tc>
        <w:tc>
          <w:tcPr>
            <w:tcW w:w="832" w:type="dxa"/>
            <w:tcBorders>
              <w:top w:val="single" w:sz="6" w:space="0" w:color="AFB9C9"/>
              <w:left w:val="single" w:sz="6" w:space="0" w:color="AFB9C9"/>
              <w:bottom w:val="single" w:sz="6" w:space="0" w:color="AFB9C9"/>
              <w:right w:val="single" w:sz="6" w:space="0" w:color="AFB9C9"/>
            </w:tcBorders>
          </w:tcPr>
          <w:p w14:paraId="7BD77E13"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7/1/2024</w:t>
            </w:r>
          </w:p>
        </w:tc>
        <w:tc>
          <w:tcPr>
            <w:tcW w:w="832" w:type="dxa"/>
            <w:tcBorders>
              <w:top w:val="single" w:sz="6" w:space="0" w:color="AFB9C9"/>
              <w:left w:val="single" w:sz="6" w:space="0" w:color="AFB9C9"/>
              <w:bottom w:val="single" w:sz="6" w:space="0" w:color="AFB9C9"/>
              <w:right w:val="single" w:sz="6" w:space="0" w:color="AFB9C9"/>
            </w:tcBorders>
          </w:tcPr>
          <w:p w14:paraId="150CA8B3"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5/30/2025</w:t>
            </w:r>
          </w:p>
        </w:tc>
        <w:tc>
          <w:tcPr>
            <w:tcW w:w="4958" w:type="dxa"/>
            <w:tcBorders>
              <w:top w:val="single" w:sz="6" w:space="0" w:color="AFB9C9"/>
              <w:left w:val="single" w:sz="6" w:space="0" w:color="AFB9C9"/>
              <w:bottom w:val="single" w:sz="6" w:space="0" w:color="AFB9C9"/>
              <w:right w:val="single" w:sz="6" w:space="0" w:color="AFB9C9"/>
            </w:tcBorders>
          </w:tcPr>
          <w:p w14:paraId="21B09001" w14:textId="77777777" w:rsidR="002F1187" w:rsidRPr="00A0339D" w:rsidRDefault="002F1187" w:rsidP="002F1187">
            <w:pPr>
              <w:pStyle w:val="TableParagraph"/>
              <w:rPr>
                <w:rFonts w:ascii="Arial Narrow" w:hAnsi="Arial Narrow"/>
                <w:szCs w:val="24"/>
              </w:rPr>
            </w:pPr>
          </w:p>
        </w:tc>
      </w:tr>
      <w:tr w:rsidR="002F1187" w:rsidRPr="00A0339D" w14:paraId="6AADE510"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1768F2FA"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2024–2025</w:t>
            </w:r>
          </w:p>
        </w:tc>
        <w:tc>
          <w:tcPr>
            <w:tcW w:w="688" w:type="dxa"/>
            <w:tcBorders>
              <w:top w:val="single" w:sz="6" w:space="0" w:color="AFB9C9"/>
              <w:left w:val="single" w:sz="6" w:space="0" w:color="AFB9C9"/>
              <w:bottom w:val="single" w:sz="6" w:space="0" w:color="AFB9C9"/>
              <w:right w:val="single" w:sz="6" w:space="0" w:color="AFB9C9"/>
            </w:tcBorders>
          </w:tcPr>
          <w:p w14:paraId="303E102D"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25.12.3</w:t>
            </w:r>
          </w:p>
        </w:tc>
        <w:tc>
          <w:tcPr>
            <w:tcW w:w="4062" w:type="dxa"/>
            <w:tcBorders>
              <w:top w:val="single" w:sz="6" w:space="0" w:color="AFB9C9"/>
              <w:left w:val="single" w:sz="6" w:space="0" w:color="AFB9C9"/>
              <w:bottom w:val="single" w:sz="6" w:space="0" w:color="AFB9C9"/>
              <w:right w:val="single" w:sz="6" w:space="0" w:color="AFB9C9"/>
            </w:tcBorders>
          </w:tcPr>
          <w:p w14:paraId="57FF6065"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Special Studies and Research Projects</w:t>
            </w:r>
          </w:p>
        </w:tc>
        <w:tc>
          <w:tcPr>
            <w:tcW w:w="935" w:type="dxa"/>
            <w:tcBorders>
              <w:top w:val="single" w:sz="6" w:space="0" w:color="AFB9C9"/>
              <w:left w:val="single" w:sz="6" w:space="0" w:color="AFB9C9"/>
              <w:bottom w:val="single" w:sz="6" w:space="0" w:color="AFB9C9"/>
              <w:right w:val="single" w:sz="6" w:space="0" w:color="AFB9C9"/>
            </w:tcBorders>
          </w:tcPr>
          <w:p w14:paraId="7B21D88E"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12 mons</w:t>
            </w:r>
          </w:p>
        </w:tc>
        <w:tc>
          <w:tcPr>
            <w:tcW w:w="832" w:type="dxa"/>
            <w:tcBorders>
              <w:top w:val="single" w:sz="6" w:space="0" w:color="AFB9C9"/>
              <w:left w:val="single" w:sz="6" w:space="0" w:color="AFB9C9"/>
              <w:bottom w:val="single" w:sz="6" w:space="0" w:color="AFB9C9"/>
              <w:right w:val="single" w:sz="6" w:space="0" w:color="AFB9C9"/>
            </w:tcBorders>
          </w:tcPr>
          <w:p w14:paraId="5C7DC5EE"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7/1/2024</w:t>
            </w:r>
          </w:p>
        </w:tc>
        <w:tc>
          <w:tcPr>
            <w:tcW w:w="832" w:type="dxa"/>
            <w:tcBorders>
              <w:top w:val="single" w:sz="6" w:space="0" w:color="AFB9C9"/>
              <w:left w:val="single" w:sz="6" w:space="0" w:color="AFB9C9"/>
              <w:bottom w:val="single" w:sz="6" w:space="0" w:color="AFB9C9"/>
              <w:right w:val="single" w:sz="6" w:space="0" w:color="AFB9C9"/>
            </w:tcBorders>
          </w:tcPr>
          <w:p w14:paraId="601F2F86"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5/30/2025</w:t>
            </w:r>
          </w:p>
        </w:tc>
        <w:tc>
          <w:tcPr>
            <w:tcW w:w="4958" w:type="dxa"/>
            <w:tcBorders>
              <w:top w:val="single" w:sz="6" w:space="0" w:color="AFB9C9"/>
              <w:left w:val="single" w:sz="6" w:space="0" w:color="AFB9C9"/>
              <w:bottom w:val="single" w:sz="6" w:space="0" w:color="AFB9C9"/>
              <w:right w:val="single" w:sz="6" w:space="0" w:color="AFB9C9"/>
            </w:tcBorders>
          </w:tcPr>
          <w:p w14:paraId="276F0F62" w14:textId="77777777" w:rsidR="002F1187" w:rsidRPr="00A0339D" w:rsidRDefault="002F1187" w:rsidP="002F1187">
            <w:pPr>
              <w:pStyle w:val="TableParagraph"/>
              <w:rPr>
                <w:rFonts w:ascii="Arial Narrow" w:hAnsi="Arial Narrow"/>
                <w:szCs w:val="24"/>
              </w:rPr>
            </w:pPr>
          </w:p>
        </w:tc>
      </w:tr>
    </w:tbl>
    <w:p w14:paraId="2C397513" w14:textId="77777777" w:rsidR="002F1187" w:rsidRDefault="002F1187" w:rsidP="002F1187">
      <w:pPr>
        <w:rPr>
          <w:rFonts w:ascii="Times New Roman"/>
          <w:sz w:val="10"/>
        </w:rPr>
        <w:sectPr w:rsidR="002F1187" w:rsidSect="00064CFF">
          <w:pgSz w:w="20160" w:h="12240" w:orient="landscape" w:code="5"/>
          <w:pgMar w:top="1060" w:right="900" w:bottom="800" w:left="900" w:header="647" w:footer="611" w:gutter="0"/>
          <w:cols w:space="720"/>
          <w:docGrid w:linePitch="326"/>
        </w:sectPr>
      </w:pPr>
    </w:p>
    <w:tbl>
      <w:tblPr>
        <w:tblW w:w="5000" w:type="pct"/>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468"/>
        <w:gridCol w:w="943"/>
        <w:gridCol w:w="5570"/>
        <w:gridCol w:w="1282"/>
        <w:gridCol w:w="1141"/>
        <w:gridCol w:w="1141"/>
        <w:gridCol w:w="6799"/>
      </w:tblGrid>
      <w:tr w:rsidR="002F1187" w:rsidRPr="00A0339D" w14:paraId="23F5E56B" w14:textId="77777777" w:rsidTr="00A0339D">
        <w:trPr>
          <w:trHeight w:val="172"/>
          <w:tblHeader/>
        </w:trPr>
        <w:tc>
          <w:tcPr>
            <w:tcW w:w="1070" w:type="dxa"/>
            <w:tcBorders>
              <w:bottom w:val="single" w:sz="6" w:space="0" w:color="AFB9C9"/>
            </w:tcBorders>
            <w:shd w:val="clear" w:color="auto" w:fill="DCE0E5"/>
          </w:tcPr>
          <w:p w14:paraId="334D20B6" w14:textId="77777777" w:rsidR="002F1187" w:rsidRPr="00A0339D" w:rsidRDefault="002F1187" w:rsidP="002F1187">
            <w:pPr>
              <w:pStyle w:val="TableParagraph"/>
              <w:spacing w:before="9" w:line="143" w:lineRule="exact"/>
              <w:ind w:left="232"/>
              <w:rPr>
                <w:rFonts w:ascii="Arial Narrow" w:hAnsi="Arial Narrow"/>
                <w:szCs w:val="24"/>
              </w:rPr>
            </w:pPr>
            <w:r w:rsidRPr="00A0339D">
              <w:rPr>
                <w:rFonts w:ascii="Arial Narrow" w:hAnsi="Arial Narrow"/>
                <w:color w:val="353535"/>
                <w:w w:val="105"/>
                <w:szCs w:val="24"/>
              </w:rPr>
              <w:t>Admin Year</w:t>
            </w:r>
          </w:p>
        </w:tc>
        <w:tc>
          <w:tcPr>
            <w:tcW w:w="688" w:type="dxa"/>
            <w:tcBorders>
              <w:bottom w:val="single" w:sz="6" w:space="0" w:color="AFB9C9"/>
            </w:tcBorders>
            <w:shd w:val="clear" w:color="auto" w:fill="DCE0E5"/>
          </w:tcPr>
          <w:p w14:paraId="30ECB28C" w14:textId="77777777" w:rsidR="002F1187" w:rsidRPr="00A0339D" w:rsidRDefault="002F1187" w:rsidP="002F1187">
            <w:pPr>
              <w:pStyle w:val="TableParagraph"/>
              <w:spacing w:before="9" w:line="143" w:lineRule="exact"/>
              <w:ind w:left="223"/>
              <w:rPr>
                <w:rFonts w:ascii="Arial Narrow" w:hAnsi="Arial Narrow"/>
                <w:szCs w:val="24"/>
              </w:rPr>
            </w:pPr>
            <w:r w:rsidRPr="00A0339D">
              <w:rPr>
                <w:rFonts w:ascii="Arial Narrow" w:hAnsi="Arial Narrow"/>
                <w:color w:val="353535"/>
                <w:w w:val="105"/>
                <w:szCs w:val="24"/>
              </w:rPr>
              <w:t>WBS</w:t>
            </w:r>
          </w:p>
        </w:tc>
        <w:tc>
          <w:tcPr>
            <w:tcW w:w="4062" w:type="dxa"/>
            <w:tcBorders>
              <w:bottom w:val="single" w:sz="6" w:space="0" w:color="AFB9C9"/>
            </w:tcBorders>
            <w:shd w:val="clear" w:color="auto" w:fill="DCE0E5"/>
          </w:tcPr>
          <w:p w14:paraId="038A62D4" w14:textId="77777777" w:rsidR="002F1187" w:rsidRPr="00A0339D" w:rsidRDefault="002F1187" w:rsidP="002F1187">
            <w:pPr>
              <w:pStyle w:val="TableParagraph"/>
              <w:spacing w:before="9" w:line="143" w:lineRule="exact"/>
              <w:ind w:left="1730" w:right="1713"/>
              <w:jc w:val="center"/>
              <w:rPr>
                <w:rFonts w:ascii="Arial Narrow" w:hAnsi="Arial Narrow"/>
                <w:szCs w:val="24"/>
              </w:rPr>
            </w:pPr>
            <w:r w:rsidRPr="00A0339D">
              <w:rPr>
                <w:rFonts w:ascii="Arial Narrow" w:hAnsi="Arial Narrow"/>
                <w:color w:val="353535"/>
                <w:w w:val="105"/>
                <w:szCs w:val="24"/>
              </w:rPr>
              <w:t>Task Name</w:t>
            </w:r>
          </w:p>
        </w:tc>
        <w:tc>
          <w:tcPr>
            <w:tcW w:w="935" w:type="dxa"/>
            <w:tcBorders>
              <w:bottom w:val="single" w:sz="6" w:space="0" w:color="AFB9C9"/>
            </w:tcBorders>
            <w:shd w:val="clear" w:color="auto" w:fill="DCE0E5"/>
          </w:tcPr>
          <w:p w14:paraId="6EFE1ACE" w14:textId="77777777" w:rsidR="002F1187" w:rsidRPr="00A0339D" w:rsidRDefault="002F1187" w:rsidP="002F1187">
            <w:pPr>
              <w:pStyle w:val="TableParagraph"/>
              <w:spacing w:before="9" w:line="143" w:lineRule="exact"/>
              <w:ind w:left="241"/>
              <w:rPr>
                <w:rFonts w:ascii="Arial Narrow" w:hAnsi="Arial Narrow"/>
                <w:szCs w:val="24"/>
              </w:rPr>
            </w:pPr>
            <w:r w:rsidRPr="00A0339D">
              <w:rPr>
                <w:rFonts w:ascii="Arial Narrow" w:hAnsi="Arial Narrow"/>
                <w:color w:val="353535"/>
                <w:w w:val="105"/>
                <w:szCs w:val="24"/>
              </w:rPr>
              <w:t>Duration</w:t>
            </w:r>
          </w:p>
        </w:tc>
        <w:tc>
          <w:tcPr>
            <w:tcW w:w="832" w:type="dxa"/>
            <w:tcBorders>
              <w:bottom w:val="single" w:sz="6" w:space="0" w:color="AFB9C9"/>
            </w:tcBorders>
            <w:shd w:val="clear" w:color="auto" w:fill="DCE0E5"/>
          </w:tcPr>
          <w:p w14:paraId="25574F18" w14:textId="77777777" w:rsidR="002F1187" w:rsidRPr="00A0339D" w:rsidRDefault="002F1187" w:rsidP="002F1187">
            <w:pPr>
              <w:pStyle w:val="TableParagraph"/>
              <w:spacing w:before="9" w:line="143" w:lineRule="exact"/>
              <w:ind w:left="278" w:right="259"/>
              <w:jc w:val="center"/>
              <w:rPr>
                <w:rFonts w:ascii="Arial Narrow" w:hAnsi="Arial Narrow"/>
                <w:szCs w:val="24"/>
              </w:rPr>
            </w:pPr>
            <w:r w:rsidRPr="00A0339D">
              <w:rPr>
                <w:rFonts w:ascii="Arial Narrow" w:hAnsi="Arial Narrow"/>
                <w:color w:val="353535"/>
                <w:w w:val="105"/>
                <w:szCs w:val="24"/>
              </w:rPr>
              <w:t>Start</w:t>
            </w:r>
          </w:p>
        </w:tc>
        <w:tc>
          <w:tcPr>
            <w:tcW w:w="832" w:type="dxa"/>
            <w:tcBorders>
              <w:bottom w:val="single" w:sz="6" w:space="0" w:color="AFB9C9"/>
            </w:tcBorders>
            <w:shd w:val="clear" w:color="auto" w:fill="DCE0E5"/>
          </w:tcPr>
          <w:p w14:paraId="218201BF" w14:textId="77777777" w:rsidR="002F1187" w:rsidRPr="00A0339D" w:rsidRDefault="002F1187" w:rsidP="002F1187">
            <w:pPr>
              <w:pStyle w:val="TableParagraph"/>
              <w:spacing w:before="9" w:line="143" w:lineRule="exact"/>
              <w:ind w:left="270"/>
              <w:rPr>
                <w:rFonts w:ascii="Arial Narrow" w:hAnsi="Arial Narrow"/>
                <w:szCs w:val="24"/>
              </w:rPr>
            </w:pPr>
            <w:r w:rsidRPr="00A0339D">
              <w:rPr>
                <w:rFonts w:ascii="Arial Narrow" w:hAnsi="Arial Narrow"/>
                <w:color w:val="353535"/>
                <w:w w:val="105"/>
                <w:szCs w:val="24"/>
              </w:rPr>
              <w:t>Finish</w:t>
            </w:r>
          </w:p>
        </w:tc>
        <w:tc>
          <w:tcPr>
            <w:tcW w:w="4958" w:type="dxa"/>
            <w:tcBorders>
              <w:bottom w:val="single" w:sz="6" w:space="0" w:color="AFB9C9"/>
            </w:tcBorders>
            <w:shd w:val="clear" w:color="auto" w:fill="DCE0E5"/>
          </w:tcPr>
          <w:p w14:paraId="1389AE71" w14:textId="77777777" w:rsidR="002F1187" w:rsidRPr="00A0339D" w:rsidRDefault="002F1187" w:rsidP="002F1187">
            <w:pPr>
              <w:pStyle w:val="TableParagraph"/>
              <w:spacing w:before="9" w:line="143" w:lineRule="exact"/>
              <w:ind w:left="1982" w:right="1959"/>
              <w:jc w:val="center"/>
              <w:rPr>
                <w:rFonts w:ascii="Arial Narrow" w:hAnsi="Arial Narrow"/>
                <w:szCs w:val="24"/>
              </w:rPr>
            </w:pPr>
            <w:r w:rsidRPr="00A0339D">
              <w:rPr>
                <w:rFonts w:ascii="Arial Narrow" w:hAnsi="Arial Narrow"/>
                <w:color w:val="353535"/>
                <w:w w:val="105"/>
                <w:szCs w:val="24"/>
              </w:rPr>
              <w:t>Schedule Narrative</w:t>
            </w:r>
          </w:p>
        </w:tc>
      </w:tr>
      <w:tr w:rsidR="002F1187" w:rsidRPr="00A0339D" w14:paraId="78B33E8D"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shd w:val="clear" w:color="auto" w:fill="B4C4E3"/>
          </w:tcPr>
          <w:p w14:paraId="2B6EEE79"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shd w:val="clear" w:color="auto" w:fill="B4C4E3"/>
          </w:tcPr>
          <w:p w14:paraId="59BF5F10"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26</w:t>
            </w:r>
          </w:p>
        </w:tc>
        <w:tc>
          <w:tcPr>
            <w:tcW w:w="4062" w:type="dxa"/>
            <w:tcBorders>
              <w:top w:val="single" w:sz="6" w:space="0" w:color="AFB9C9"/>
              <w:left w:val="single" w:sz="6" w:space="0" w:color="AFB9C9"/>
              <w:bottom w:val="single" w:sz="6" w:space="0" w:color="AFB9C9"/>
              <w:right w:val="single" w:sz="6" w:space="0" w:color="AFB9C9"/>
            </w:tcBorders>
            <w:shd w:val="clear" w:color="auto" w:fill="B4C4E3"/>
          </w:tcPr>
          <w:p w14:paraId="1DAED11D" w14:textId="77777777" w:rsidR="002F1187" w:rsidRPr="00A0339D" w:rsidRDefault="002F1187" w:rsidP="002F1187">
            <w:pPr>
              <w:pStyle w:val="TableParagraph"/>
              <w:ind w:left="25"/>
              <w:rPr>
                <w:rFonts w:ascii="Arial Narrow" w:hAnsi="Arial Narrow"/>
                <w:b/>
                <w:szCs w:val="24"/>
              </w:rPr>
            </w:pPr>
            <w:r w:rsidRPr="00A0339D">
              <w:rPr>
                <w:rFonts w:ascii="Arial Narrow" w:hAnsi="Arial Narrow"/>
                <w:b/>
                <w:w w:val="105"/>
                <w:szCs w:val="24"/>
              </w:rPr>
              <w:t>2025–2026 Admin Year</w:t>
            </w:r>
          </w:p>
        </w:tc>
        <w:tc>
          <w:tcPr>
            <w:tcW w:w="935" w:type="dxa"/>
            <w:tcBorders>
              <w:top w:val="single" w:sz="6" w:space="0" w:color="AFB9C9"/>
              <w:left w:val="single" w:sz="6" w:space="0" w:color="AFB9C9"/>
              <w:bottom w:val="single" w:sz="6" w:space="0" w:color="AFB9C9"/>
              <w:right w:val="single" w:sz="6" w:space="0" w:color="AFB9C9"/>
            </w:tcBorders>
            <w:shd w:val="clear" w:color="auto" w:fill="B4C4E3"/>
          </w:tcPr>
          <w:p w14:paraId="56991961" w14:textId="77777777" w:rsidR="002F1187" w:rsidRPr="00A0339D" w:rsidRDefault="002F1187" w:rsidP="002F1187">
            <w:pPr>
              <w:pStyle w:val="TableParagraph"/>
              <w:ind w:left="25"/>
              <w:rPr>
                <w:rFonts w:ascii="Arial Narrow" w:hAnsi="Arial Narrow"/>
                <w:b/>
                <w:szCs w:val="24"/>
              </w:rPr>
            </w:pPr>
            <w:r w:rsidRPr="00A0339D">
              <w:rPr>
                <w:rFonts w:ascii="Arial Narrow" w:hAnsi="Arial Narrow"/>
                <w:b/>
                <w:w w:val="105"/>
                <w:szCs w:val="24"/>
              </w:rPr>
              <w:t>631 days</w:t>
            </w:r>
          </w:p>
        </w:tc>
        <w:tc>
          <w:tcPr>
            <w:tcW w:w="832" w:type="dxa"/>
            <w:tcBorders>
              <w:top w:val="single" w:sz="6" w:space="0" w:color="AFB9C9"/>
              <w:left w:val="single" w:sz="6" w:space="0" w:color="AFB9C9"/>
              <w:bottom w:val="single" w:sz="6" w:space="0" w:color="AFB9C9"/>
              <w:right w:val="single" w:sz="6" w:space="0" w:color="AFB9C9"/>
            </w:tcBorders>
            <w:shd w:val="clear" w:color="auto" w:fill="B4C4E3"/>
          </w:tcPr>
          <w:p w14:paraId="4A6F81E5" w14:textId="77777777" w:rsidR="002F1187" w:rsidRPr="00A0339D" w:rsidRDefault="002F1187" w:rsidP="002F1187">
            <w:pPr>
              <w:pStyle w:val="TableParagraph"/>
              <w:ind w:right="2"/>
              <w:jc w:val="right"/>
              <w:rPr>
                <w:rFonts w:ascii="Arial Narrow" w:hAnsi="Arial Narrow"/>
                <w:b/>
                <w:szCs w:val="24"/>
              </w:rPr>
            </w:pPr>
            <w:r w:rsidRPr="00A0339D">
              <w:rPr>
                <w:rFonts w:ascii="Arial Narrow" w:hAnsi="Arial Narrow"/>
                <w:b/>
                <w:szCs w:val="24"/>
              </w:rPr>
              <w:t>8/1/2024</w:t>
            </w:r>
          </w:p>
        </w:tc>
        <w:tc>
          <w:tcPr>
            <w:tcW w:w="832" w:type="dxa"/>
            <w:tcBorders>
              <w:top w:val="single" w:sz="6" w:space="0" w:color="AFB9C9"/>
              <w:left w:val="single" w:sz="6" w:space="0" w:color="AFB9C9"/>
              <w:bottom w:val="single" w:sz="6" w:space="0" w:color="AFB9C9"/>
              <w:right w:val="single" w:sz="6" w:space="0" w:color="AFB9C9"/>
            </w:tcBorders>
            <w:shd w:val="clear" w:color="auto" w:fill="B4C4E3"/>
          </w:tcPr>
          <w:p w14:paraId="32D6F7FF" w14:textId="77777777" w:rsidR="002F1187" w:rsidRPr="00A0339D" w:rsidRDefault="002F1187" w:rsidP="002F1187">
            <w:pPr>
              <w:pStyle w:val="TableParagraph"/>
              <w:jc w:val="right"/>
              <w:rPr>
                <w:rFonts w:ascii="Arial Narrow" w:hAnsi="Arial Narrow"/>
                <w:b/>
                <w:szCs w:val="24"/>
              </w:rPr>
            </w:pPr>
            <w:r w:rsidRPr="00A0339D">
              <w:rPr>
                <w:rFonts w:ascii="Arial Narrow" w:hAnsi="Arial Narrow"/>
                <w:b/>
                <w:szCs w:val="24"/>
              </w:rPr>
              <w:t>12/31/2026</w:t>
            </w:r>
          </w:p>
        </w:tc>
        <w:tc>
          <w:tcPr>
            <w:tcW w:w="4958" w:type="dxa"/>
            <w:tcBorders>
              <w:top w:val="single" w:sz="6" w:space="0" w:color="AFB9C9"/>
              <w:left w:val="single" w:sz="6" w:space="0" w:color="AFB9C9"/>
              <w:bottom w:val="single" w:sz="6" w:space="0" w:color="AFB9C9"/>
              <w:right w:val="single" w:sz="6" w:space="0" w:color="AFB9C9"/>
            </w:tcBorders>
            <w:shd w:val="clear" w:color="auto" w:fill="B4C4E3"/>
          </w:tcPr>
          <w:p w14:paraId="7BF4C840" w14:textId="77777777" w:rsidR="002F1187" w:rsidRPr="00A0339D" w:rsidRDefault="002F1187" w:rsidP="002F1187">
            <w:pPr>
              <w:pStyle w:val="TableParagraph"/>
              <w:rPr>
                <w:rFonts w:ascii="Arial Narrow" w:hAnsi="Arial Narrow"/>
                <w:szCs w:val="24"/>
              </w:rPr>
            </w:pPr>
          </w:p>
        </w:tc>
      </w:tr>
      <w:tr w:rsidR="002F1187" w:rsidRPr="00A0339D" w14:paraId="517013C0"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0F739871"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60ABEC35"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26.1</w:t>
            </w:r>
          </w:p>
        </w:tc>
        <w:tc>
          <w:tcPr>
            <w:tcW w:w="4062" w:type="dxa"/>
            <w:tcBorders>
              <w:top w:val="single" w:sz="6" w:space="0" w:color="AFB9C9"/>
              <w:left w:val="single" w:sz="6" w:space="0" w:color="AFB9C9"/>
              <w:bottom w:val="single" w:sz="6" w:space="0" w:color="AFB9C9"/>
              <w:right w:val="single" w:sz="6" w:space="0" w:color="AFB9C9"/>
            </w:tcBorders>
          </w:tcPr>
          <w:p w14:paraId="3E91A032"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Foundational Work</w:t>
            </w:r>
          </w:p>
        </w:tc>
        <w:tc>
          <w:tcPr>
            <w:tcW w:w="935" w:type="dxa"/>
            <w:tcBorders>
              <w:top w:val="single" w:sz="6" w:space="0" w:color="AFB9C9"/>
              <w:left w:val="single" w:sz="6" w:space="0" w:color="AFB9C9"/>
              <w:bottom w:val="single" w:sz="6" w:space="0" w:color="AFB9C9"/>
              <w:right w:val="single" w:sz="6" w:space="0" w:color="AFB9C9"/>
            </w:tcBorders>
          </w:tcPr>
          <w:p w14:paraId="73BB6A10"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292 days</w:t>
            </w:r>
          </w:p>
        </w:tc>
        <w:tc>
          <w:tcPr>
            <w:tcW w:w="832" w:type="dxa"/>
            <w:tcBorders>
              <w:top w:val="single" w:sz="6" w:space="0" w:color="AFB9C9"/>
              <w:left w:val="single" w:sz="6" w:space="0" w:color="AFB9C9"/>
              <w:bottom w:val="single" w:sz="6" w:space="0" w:color="AFB9C9"/>
              <w:right w:val="single" w:sz="6" w:space="0" w:color="AFB9C9"/>
            </w:tcBorders>
          </w:tcPr>
          <w:p w14:paraId="77E0E816" w14:textId="77777777" w:rsidR="002F1187" w:rsidRPr="00A0339D" w:rsidRDefault="002F1187" w:rsidP="002F1187">
            <w:pPr>
              <w:pStyle w:val="TableParagraph"/>
              <w:ind w:right="3"/>
              <w:jc w:val="right"/>
              <w:rPr>
                <w:rFonts w:ascii="Arial Narrow" w:hAnsi="Arial Narrow"/>
                <w:b/>
                <w:szCs w:val="24"/>
              </w:rPr>
            </w:pPr>
            <w:r w:rsidRPr="00A0339D">
              <w:rPr>
                <w:rFonts w:ascii="Arial Narrow" w:hAnsi="Arial Narrow"/>
                <w:b/>
                <w:szCs w:val="24"/>
              </w:rPr>
              <w:t>8/1/2024</w:t>
            </w:r>
          </w:p>
        </w:tc>
        <w:tc>
          <w:tcPr>
            <w:tcW w:w="832" w:type="dxa"/>
            <w:tcBorders>
              <w:top w:val="single" w:sz="6" w:space="0" w:color="AFB9C9"/>
              <w:left w:val="single" w:sz="6" w:space="0" w:color="AFB9C9"/>
              <w:bottom w:val="single" w:sz="6" w:space="0" w:color="AFB9C9"/>
              <w:right w:val="single" w:sz="6" w:space="0" w:color="AFB9C9"/>
            </w:tcBorders>
          </w:tcPr>
          <w:p w14:paraId="0A349300" w14:textId="77777777" w:rsidR="002F1187" w:rsidRPr="00A0339D" w:rsidRDefault="002F1187" w:rsidP="002F1187">
            <w:pPr>
              <w:pStyle w:val="TableParagraph"/>
              <w:ind w:right="1"/>
              <w:jc w:val="right"/>
              <w:rPr>
                <w:rFonts w:ascii="Arial Narrow" w:hAnsi="Arial Narrow"/>
                <w:b/>
                <w:szCs w:val="24"/>
              </w:rPr>
            </w:pPr>
            <w:r w:rsidRPr="00A0339D">
              <w:rPr>
                <w:rFonts w:ascii="Arial Narrow" w:hAnsi="Arial Narrow"/>
                <w:b/>
                <w:szCs w:val="24"/>
              </w:rPr>
              <w:t>9/12/2025</w:t>
            </w:r>
          </w:p>
        </w:tc>
        <w:tc>
          <w:tcPr>
            <w:tcW w:w="4958" w:type="dxa"/>
            <w:tcBorders>
              <w:top w:val="single" w:sz="6" w:space="0" w:color="AFB9C9"/>
              <w:left w:val="single" w:sz="6" w:space="0" w:color="AFB9C9"/>
              <w:bottom w:val="single" w:sz="6" w:space="0" w:color="AFB9C9"/>
              <w:right w:val="single" w:sz="6" w:space="0" w:color="AFB9C9"/>
            </w:tcBorders>
          </w:tcPr>
          <w:p w14:paraId="1DF815FC" w14:textId="77777777" w:rsidR="002F1187" w:rsidRPr="00A0339D" w:rsidRDefault="002F1187" w:rsidP="002F1187">
            <w:pPr>
              <w:pStyle w:val="TableParagraph"/>
              <w:rPr>
                <w:rFonts w:ascii="Arial Narrow" w:hAnsi="Arial Narrow"/>
                <w:szCs w:val="24"/>
              </w:rPr>
            </w:pPr>
          </w:p>
        </w:tc>
      </w:tr>
      <w:tr w:rsidR="002F1187" w:rsidRPr="00A0339D" w14:paraId="6135C5B8"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3B29739"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056043D2"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26.1.1</w:t>
            </w:r>
          </w:p>
        </w:tc>
        <w:tc>
          <w:tcPr>
            <w:tcW w:w="4062" w:type="dxa"/>
            <w:tcBorders>
              <w:top w:val="single" w:sz="6" w:space="0" w:color="AFB9C9"/>
              <w:left w:val="single" w:sz="6" w:space="0" w:color="AFB9C9"/>
              <w:bottom w:val="single" w:sz="6" w:space="0" w:color="AFB9C9"/>
              <w:right w:val="single" w:sz="6" w:space="0" w:color="AFB9C9"/>
            </w:tcBorders>
          </w:tcPr>
          <w:p w14:paraId="59168829"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Project Management Plans</w:t>
            </w:r>
          </w:p>
        </w:tc>
        <w:tc>
          <w:tcPr>
            <w:tcW w:w="935" w:type="dxa"/>
            <w:tcBorders>
              <w:top w:val="single" w:sz="6" w:space="0" w:color="AFB9C9"/>
              <w:left w:val="single" w:sz="6" w:space="0" w:color="AFB9C9"/>
              <w:bottom w:val="single" w:sz="6" w:space="0" w:color="AFB9C9"/>
              <w:right w:val="single" w:sz="6" w:space="0" w:color="AFB9C9"/>
            </w:tcBorders>
          </w:tcPr>
          <w:p w14:paraId="50726190"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3 mons</w:t>
            </w:r>
          </w:p>
        </w:tc>
        <w:tc>
          <w:tcPr>
            <w:tcW w:w="832" w:type="dxa"/>
            <w:tcBorders>
              <w:top w:val="single" w:sz="6" w:space="0" w:color="AFB9C9"/>
              <w:left w:val="single" w:sz="6" w:space="0" w:color="AFB9C9"/>
              <w:bottom w:val="single" w:sz="6" w:space="0" w:color="AFB9C9"/>
              <w:right w:val="single" w:sz="6" w:space="0" w:color="AFB9C9"/>
            </w:tcBorders>
          </w:tcPr>
          <w:p w14:paraId="4F15B4E4"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4/11/2025</w:t>
            </w:r>
          </w:p>
        </w:tc>
        <w:tc>
          <w:tcPr>
            <w:tcW w:w="832" w:type="dxa"/>
            <w:tcBorders>
              <w:top w:val="single" w:sz="6" w:space="0" w:color="AFB9C9"/>
              <w:left w:val="single" w:sz="6" w:space="0" w:color="AFB9C9"/>
              <w:bottom w:val="single" w:sz="6" w:space="0" w:color="AFB9C9"/>
              <w:right w:val="single" w:sz="6" w:space="0" w:color="AFB9C9"/>
            </w:tcBorders>
          </w:tcPr>
          <w:p w14:paraId="0EC97808"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7/3/2025</w:t>
            </w:r>
          </w:p>
        </w:tc>
        <w:tc>
          <w:tcPr>
            <w:tcW w:w="4958" w:type="dxa"/>
            <w:tcBorders>
              <w:top w:val="single" w:sz="6" w:space="0" w:color="AFB9C9"/>
              <w:left w:val="single" w:sz="6" w:space="0" w:color="AFB9C9"/>
              <w:bottom w:val="single" w:sz="6" w:space="0" w:color="AFB9C9"/>
              <w:right w:val="single" w:sz="6" w:space="0" w:color="AFB9C9"/>
            </w:tcBorders>
          </w:tcPr>
          <w:p w14:paraId="620E7F48" w14:textId="77777777" w:rsidR="002F1187" w:rsidRPr="00A0339D" w:rsidRDefault="002F1187" w:rsidP="002F1187">
            <w:pPr>
              <w:pStyle w:val="TableParagraph"/>
              <w:rPr>
                <w:rFonts w:ascii="Arial Narrow" w:hAnsi="Arial Narrow"/>
                <w:szCs w:val="24"/>
              </w:rPr>
            </w:pPr>
          </w:p>
        </w:tc>
      </w:tr>
      <w:tr w:rsidR="002F1187" w:rsidRPr="00A0339D" w14:paraId="5A7361B2"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66EF1881"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7D8C05F2"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26.1.2</w:t>
            </w:r>
          </w:p>
        </w:tc>
        <w:tc>
          <w:tcPr>
            <w:tcW w:w="4062" w:type="dxa"/>
            <w:tcBorders>
              <w:top w:val="single" w:sz="6" w:space="0" w:color="AFB9C9"/>
              <w:left w:val="single" w:sz="6" w:space="0" w:color="AFB9C9"/>
              <w:bottom w:val="single" w:sz="6" w:space="0" w:color="AFB9C9"/>
              <w:right w:val="single" w:sz="6" w:space="0" w:color="AFB9C9"/>
            </w:tcBorders>
          </w:tcPr>
          <w:p w14:paraId="7FCD0321"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Planning Meetings</w:t>
            </w:r>
          </w:p>
        </w:tc>
        <w:tc>
          <w:tcPr>
            <w:tcW w:w="935" w:type="dxa"/>
            <w:tcBorders>
              <w:top w:val="single" w:sz="6" w:space="0" w:color="AFB9C9"/>
              <w:left w:val="single" w:sz="6" w:space="0" w:color="AFB9C9"/>
              <w:bottom w:val="single" w:sz="6" w:space="0" w:color="AFB9C9"/>
              <w:right w:val="single" w:sz="6" w:space="0" w:color="AFB9C9"/>
            </w:tcBorders>
          </w:tcPr>
          <w:p w14:paraId="76FE10AE"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8 mons</w:t>
            </w:r>
          </w:p>
        </w:tc>
        <w:tc>
          <w:tcPr>
            <w:tcW w:w="832" w:type="dxa"/>
            <w:tcBorders>
              <w:top w:val="single" w:sz="6" w:space="0" w:color="AFB9C9"/>
              <w:left w:val="single" w:sz="6" w:space="0" w:color="AFB9C9"/>
              <w:bottom w:val="single" w:sz="6" w:space="0" w:color="AFB9C9"/>
              <w:right w:val="single" w:sz="6" w:space="0" w:color="AFB9C9"/>
            </w:tcBorders>
          </w:tcPr>
          <w:p w14:paraId="0BD2E19E"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2/3/2025</w:t>
            </w:r>
          </w:p>
        </w:tc>
        <w:tc>
          <w:tcPr>
            <w:tcW w:w="832" w:type="dxa"/>
            <w:tcBorders>
              <w:top w:val="single" w:sz="6" w:space="0" w:color="AFB9C9"/>
              <w:left w:val="single" w:sz="6" w:space="0" w:color="AFB9C9"/>
              <w:bottom w:val="single" w:sz="6" w:space="0" w:color="AFB9C9"/>
              <w:right w:val="single" w:sz="6" w:space="0" w:color="AFB9C9"/>
            </w:tcBorders>
          </w:tcPr>
          <w:p w14:paraId="34262E5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9/12/2025</w:t>
            </w:r>
          </w:p>
        </w:tc>
        <w:tc>
          <w:tcPr>
            <w:tcW w:w="4958" w:type="dxa"/>
            <w:tcBorders>
              <w:top w:val="single" w:sz="6" w:space="0" w:color="AFB9C9"/>
              <w:left w:val="single" w:sz="6" w:space="0" w:color="AFB9C9"/>
              <w:bottom w:val="single" w:sz="6" w:space="0" w:color="AFB9C9"/>
              <w:right w:val="single" w:sz="6" w:space="0" w:color="AFB9C9"/>
            </w:tcBorders>
          </w:tcPr>
          <w:p w14:paraId="37CD4F99" w14:textId="77777777" w:rsidR="002F1187" w:rsidRPr="00A0339D" w:rsidRDefault="002F1187" w:rsidP="002F1187">
            <w:pPr>
              <w:pStyle w:val="TableParagraph"/>
              <w:rPr>
                <w:rFonts w:ascii="Arial Narrow" w:hAnsi="Arial Narrow"/>
                <w:szCs w:val="24"/>
              </w:rPr>
            </w:pPr>
          </w:p>
        </w:tc>
      </w:tr>
      <w:tr w:rsidR="002F1187" w:rsidRPr="00A0339D" w14:paraId="7BC1A90F"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1777BD96"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67B0E7C0"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26.1.3</w:t>
            </w:r>
          </w:p>
        </w:tc>
        <w:tc>
          <w:tcPr>
            <w:tcW w:w="4062" w:type="dxa"/>
            <w:tcBorders>
              <w:top w:val="single" w:sz="6" w:space="0" w:color="AFB9C9"/>
              <w:left w:val="single" w:sz="6" w:space="0" w:color="AFB9C9"/>
              <w:bottom w:val="single" w:sz="6" w:space="0" w:color="AFB9C9"/>
              <w:right w:val="single" w:sz="6" w:space="0" w:color="AFB9C9"/>
            </w:tcBorders>
          </w:tcPr>
          <w:p w14:paraId="08B79CCD"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Schedule of Deliverables Development and Baselining</w:t>
            </w:r>
          </w:p>
        </w:tc>
        <w:tc>
          <w:tcPr>
            <w:tcW w:w="935" w:type="dxa"/>
            <w:tcBorders>
              <w:top w:val="single" w:sz="6" w:space="0" w:color="AFB9C9"/>
              <w:left w:val="single" w:sz="6" w:space="0" w:color="AFB9C9"/>
              <w:bottom w:val="single" w:sz="6" w:space="0" w:color="AFB9C9"/>
              <w:right w:val="single" w:sz="6" w:space="0" w:color="AFB9C9"/>
            </w:tcBorders>
          </w:tcPr>
          <w:p w14:paraId="0707151B"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179 days</w:t>
            </w:r>
          </w:p>
        </w:tc>
        <w:tc>
          <w:tcPr>
            <w:tcW w:w="832" w:type="dxa"/>
            <w:tcBorders>
              <w:top w:val="single" w:sz="6" w:space="0" w:color="AFB9C9"/>
              <w:left w:val="single" w:sz="6" w:space="0" w:color="AFB9C9"/>
              <w:bottom w:val="single" w:sz="6" w:space="0" w:color="AFB9C9"/>
              <w:right w:val="single" w:sz="6" w:space="0" w:color="AFB9C9"/>
            </w:tcBorders>
          </w:tcPr>
          <w:p w14:paraId="35C15BDD"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1/3/2025</w:t>
            </w:r>
          </w:p>
        </w:tc>
        <w:tc>
          <w:tcPr>
            <w:tcW w:w="832" w:type="dxa"/>
            <w:tcBorders>
              <w:top w:val="single" w:sz="6" w:space="0" w:color="AFB9C9"/>
              <w:left w:val="single" w:sz="6" w:space="0" w:color="AFB9C9"/>
              <w:bottom w:val="single" w:sz="6" w:space="0" w:color="AFB9C9"/>
              <w:right w:val="single" w:sz="6" w:space="0" w:color="AFB9C9"/>
            </w:tcBorders>
          </w:tcPr>
          <w:p w14:paraId="55EE09D2"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9/10/2025</w:t>
            </w:r>
          </w:p>
        </w:tc>
        <w:tc>
          <w:tcPr>
            <w:tcW w:w="4958" w:type="dxa"/>
            <w:tcBorders>
              <w:top w:val="single" w:sz="6" w:space="0" w:color="AFB9C9"/>
              <w:left w:val="single" w:sz="6" w:space="0" w:color="AFB9C9"/>
              <w:bottom w:val="single" w:sz="6" w:space="0" w:color="AFB9C9"/>
              <w:right w:val="single" w:sz="6" w:space="0" w:color="AFB9C9"/>
            </w:tcBorders>
          </w:tcPr>
          <w:p w14:paraId="27FBA3A5" w14:textId="77777777" w:rsidR="002F1187" w:rsidRPr="00A0339D" w:rsidRDefault="002F1187" w:rsidP="002F1187">
            <w:pPr>
              <w:pStyle w:val="TableParagraph"/>
              <w:rPr>
                <w:rFonts w:ascii="Arial Narrow" w:hAnsi="Arial Narrow"/>
                <w:szCs w:val="24"/>
              </w:rPr>
            </w:pPr>
          </w:p>
        </w:tc>
      </w:tr>
      <w:tr w:rsidR="002F1187" w:rsidRPr="00A0339D" w14:paraId="140E9DDB"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4F7FA686"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6F24491B"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26.1.4</w:t>
            </w:r>
          </w:p>
        </w:tc>
        <w:tc>
          <w:tcPr>
            <w:tcW w:w="4062" w:type="dxa"/>
            <w:tcBorders>
              <w:top w:val="single" w:sz="6" w:space="0" w:color="AFB9C9"/>
              <w:left w:val="single" w:sz="6" w:space="0" w:color="AFB9C9"/>
              <w:bottom w:val="single" w:sz="6" w:space="0" w:color="AFB9C9"/>
              <w:right w:val="single" w:sz="6" w:space="0" w:color="AFB9C9"/>
            </w:tcBorders>
          </w:tcPr>
          <w:p w14:paraId="5E157643"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High</w:t>
            </w:r>
            <w:r w:rsidRPr="00A0339D">
              <w:rPr>
                <w:rFonts w:ascii="Cambria Math" w:hAnsi="Cambria Math" w:cs="Cambria Math"/>
                <w:w w:val="105"/>
                <w:szCs w:val="24"/>
              </w:rPr>
              <w:t>‐</w:t>
            </w:r>
            <w:r w:rsidRPr="00A0339D">
              <w:rPr>
                <w:rFonts w:ascii="Arial Narrow" w:hAnsi="Arial Narrow"/>
                <w:w w:val="105"/>
                <w:szCs w:val="24"/>
              </w:rPr>
              <w:t>Level Business Requirements</w:t>
            </w:r>
          </w:p>
        </w:tc>
        <w:tc>
          <w:tcPr>
            <w:tcW w:w="935" w:type="dxa"/>
            <w:tcBorders>
              <w:top w:val="single" w:sz="6" w:space="0" w:color="AFB9C9"/>
              <w:left w:val="single" w:sz="6" w:space="0" w:color="AFB9C9"/>
              <w:bottom w:val="single" w:sz="6" w:space="0" w:color="AFB9C9"/>
              <w:right w:val="single" w:sz="6" w:space="0" w:color="AFB9C9"/>
            </w:tcBorders>
          </w:tcPr>
          <w:p w14:paraId="7866C014"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43 days</w:t>
            </w:r>
          </w:p>
        </w:tc>
        <w:tc>
          <w:tcPr>
            <w:tcW w:w="832" w:type="dxa"/>
            <w:tcBorders>
              <w:top w:val="single" w:sz="6" w:space="0" w:color="AFB9C9"/>
              <w:left w:val="single" w:sz="6" w:space="0" w:color="AFB9C9"/>
              <w:bottom w:val="single" w:sz="6" w:space="0" w:color="AFB9C9"/>
              <w:right w:val="single" w:sz="6" w:space="0" w:color="AFB9C9"/>
            </w:tcBorders>
          </w:tcPr>
          <w:p w14:paraId="18E3B402"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2/3/2025</w:t>
            </w:r>
          </w:p>
        </w:tc>
        <w:tc>
          <w:tcPr>
            <w:tcW w:w="832" w:type="dxa"/>
            <w:tcBorders>
              <w:top w:val="single" w:sz="6" w:space="0" w:color="AFB9C9"/>
              <w:left w:val="single" w:sz="6" w:space="0" w:color="AFB9C9"/>
              <w:bottom w:val="single" w:sz="6" w:space="0" w:color="AFB9C9"/>
              <w:right w:val="single" w:sz="6" w:space="0" w:color="AFB9C9"/>
            </w:tcBorders>
          </w:tcPr>
          <w:p w14:paraId="727D6433"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4/2/2025</w:t>
            </w:r>
          </w:p>
        </w:tc>
        <w:tc>
          <w:tcPr>
            <w:tcW w:w="4958" w:type="dxa"/>
            <w:tcBorders>
              <w:top w:val="single" w:sz="6" w:space="0" w:color="AFB9C9"/>
              <w:left w:val="single" w:sz="6" w:space="0" w:color="AFB9C9"/>
              <w:bottom w:val="single" w:sz="6" w:space="0" w:color="AFB9C9"/>
              <w:right w:val="single" w:sz="6" w:space="0" w:color="AFB9C9"/>
            </w:tcBorders>
          </w:tcPr>
          <w:p w14:paraId="4F79F090" w14:textId="77777777" w:rsidR="002F1187" w:rsidRPr="00A0339D" w:rsidRDefault="002F1187" w:rsidP="002F1187">
            <w:pPr>
              <w:pStyle w:val="TableParagraph"/>
              <w:rPr>
                <w:rFonts w:ascii="Arial Narrow" w:hAnsi="Arial Narrow"/>
                <w:szCs w:val="24"/>
              </w:rPr>
            </w:pPr>
          </w:p>
        </w:tc>
      </w:tr>
      <w:tr w:rsidR="002F1187" w:rsidRPr="00A0339D" w14:paraId="33CB6BA2"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0FCA905C"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6910DCEE"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26.1.5</w:t>
            </w:r>
          </w:p>
        </w:tc>
        <w:tc>
          <w:tcPr>
            <w:tcW w:w="4062" w:type="dxa"/>
            <w:tcBorders>
              <w:top w:val="single" w:sz="6" w:space="0" w:color="AFB9C9"/>
              <w:left w:val="single" w:sz="6" w:space="0" w:color="AFB9C9"/>
              <w:bottom w:val="single" w:sz="6" w:space="0" w:color="AFB9C9"/>
              <w:right w:val="single" w:sz="6" w:space="0" w:color="AFB9C9"/>
            </w:tcBorders>
          </w:tcPr>
          <w:p w14:paraId="46F8898D"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Accessibility Plan</w:t>
            </w:r>
          </w:p>
        </w:tc>
        <w:tc>
          <w:tcPr>
            <w:tcW w:w="935" w:type="dxa"/>
            <w:tcBorders>
              <w:top w:val="single" w:sz="6" w:space="0" w:color="AFB9C9"/>
              <w:left w:val="single" w:sz="6" w:space="0" w:color="AFB9C9"/>
              <w:bottom w:val="single" w:sz="6" w:space="0" w:color="AFB9C9"/>
              <w:right w:val="single" w:sz="6" w:space="0" w:color="AFB9C9"/>
            </w:tcBorders>
          </w:tcPr>
          <w:p w14:paraId="47C1C010"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40 days</w:t>
            </w:r>
          </w:p>
        </w:tc>
        <w:tc>
          <w:tcPr>
            <w:tcW w:w="832" w:type="dxa"/>
            <w:tcBorders>
              <w:top w:val="single" w:sz="6" w:space="0" w:color="AFB9C9"/>
              <w:left w:val="single" w:sz="6" w:space="0" w:color="AFB9C9"/>
              <w:bottom w:val="single" w:sz="6" w:space="0" w:color="AFB9C9"/>
              <w:right w:val="single" w:sz="6" w:space="0" w:color="AFB9C9"/>
            </w:tcBorders>
          </w:tcPr>
          <w:p w14:paraId="6EF1F77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2/3/2025</w:t>
            </w:r>
          </w:p>
        </w:tc>
        <w:tc>
          <w:tcPr>
            <w:tcW w:w="832" w:type="dxa"/>
            <w:tcBorders>
              <w:top w:val="single" w:sz="6" w:space="0" w:color="AFB9C9"/>
              <w:left w:val="single" w:sz="6" w:space="0" w:color="AFB9C9"/>
              <w:bottom w:val="single" w:sz="6" w:space="0" w:color="AFB9C9"/>
              <w:right w:val="single" w:sz="6" w:space="0" w:color="AFB9C9"/>
            </w:tcBorders>
          </w:tcPr>
          <w:p w14:paraId="53B0296F"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3/28/2025</w:t>
            </w:r>
          </w:p>
        </w:tc>
        <w:tc>
          <w:tcPr>
            <w:tcW w:w="4958" w:type="dxa"/>
            <w:tcBorders>
              <w:top w:val="single" w:sz="6" w:space="0" w:color="AFB9C9"/>
              <w:left w:val="single" w:sz="6" w:space="0" w:color="AFB9C9"/>
              <w:bottom w:val="single" w:sz="6" w:space="0" w:color="AFB9C9"/>
              <w:right w:val="single" w:sz="6" w:space="0" w:color="AFB9C9"/>
            </w:tcBorders>
          </w:tcPr>
          <w:p w14:paraId="28327BFD" w14:textId="77777777" w:rsidR="002F1187" w:rsidRPr="00A0339D" w:rsidRDefault="002F1187" w:rsidP="002F1187">
            <w:pPr>
              <w:pStyle w:val="TableParagraph"/>
              <w:rPr>
                <w:rFonts w:ascii="Arial Narrow" w:hAnsi="Arial Narrow"/>
                <w:szCs w:val="24"/>
              </w:rPr>
            </w:pPr>
          </w:p>
        </w:tc>
      </w:tr>
      <w:tr w:rsidR="002F1187" w:rsidRPr="00A0339D" w14:paraId="4416A875"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1DECEDB6"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25681A03"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26.1.6</w:t>
            </w:r>
          </w:p>
        </w:tc>
        <w:tc>
          <w:tcPr>
            <w:tcW w:w="4062" w:type="dxa"/>
            <w:tcBorders>
              <w:top w:val="single" w:sz="6" w:space="0" w:color="AFB9C9"/>
              <w:left w:val="single" w:sz="6" w:space="0" w:color="AFB9C9"/>
              <w:bottom w:val="single" w:sz="6" w:space="0" w:color="AFB9C9"/>
              <w:right w:val="single" w:sz="6" w:space="0" w:color="AFB9C9"/>
            </w:tcBorders>
          </w:tcPr>
          <w:p w14:paraId="25BAB617"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Item Development Plan</w:t>
            </w:r>
          </w:p>
        </w:tc>
        <w:tc>
          <w:tcPr>
            <w:tcW w:w="935" w:type="dxa"/>
            <w:tcBorders>
              <w:top w:val="single" w:sz="6" w:space="0" w:color="AFB9C9"/>
              <w:left w:val="single" w:sz="6" w:space="0" w:color="AFB9C9"/>
              <w:bottom w:val="single" w:sz="6" w:space="0" w:color="AFB9C9"/>
              <w:right w:val="single" w:sz="6" w:space="0" w:color="AFB9C9"/>
            </w:tcBorders>
          </w:tcPr>
          <w:p w14:paraId="06E85166"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60 days</w:t>
            </w:r>
          </w:p>
        </w:tc>
        <w:tc>
          <w:tcPr>
            <w:tcW w:w="832" w:type="dxa"/>
            <w:tcBorders>
              <w:top w:val="single" w:sz="6" w:space="0" w:color="AFB9C9"/>
              <w:left w:val="single" w:sz="6" w:space="0" w:color="AFB9C9"/>
              <w:bottom w:val="single" w:sz="6" w:space="0" w:color="AFB9C9"/>
              <w:right w:val="single" w:sz="6" w:space="0" w:color="AFB9C9"/>
            </w:tcBorders>
          </w:tcPr>
          <w:p w14:paraId="19875CA5"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8/1/2024</w:t>
            </w:r>
          </w:p>
        </w:tc>
        <w:tc>
          <w:tcPr>
            <w:tcW w:w="832" w:type="dxa"/>
            <w:tcBorders>
              <w:top w:val="single" w:sz="6" w:space="0" w:color="AFB9C9"/>
              <w:left w:val="single" w:sz="6" w:space="0" w:color="AFB9C9"/>
              <w:bottom w:val="single" w:sz="6" w:space="0" w:color="AFB9C9"/>
              <w:right w:val="single" w:sz="6" w:space="0" w:color="AFB9C9"/>
            </w:tcBorders>
          </w:tcPr>
          <w:p w14:paraId="78F9EE52"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10/23/2024</w:t>
            </w:r>
          </w:p>
        </w:tc>
        <w:tc>
          <w:tcPr>
            <w:tcW w:w="4958" w:type="dxa"/>
            <w:tcBorders>
              <w:top w:val="single" w:sz="6" w:space="0" w:color="AFB9C9"/>
              <w:left w:val="single" w:sz="6" w:space="0" w:color="AFB9C9"/>
              <w:bottom w:val="single" w:sz="6" w:space="0" w:color="AFB9C9"/>
              <w:right w:val="single" w:sz="6" w:space="0" w:color="AFB9C9"/>
            </w:tcBorders>
          </w:tcPr>
          <w:p w14:paraId="2738AB76" w14:textId="77777777" w:rsidR="002F1187" w:rsidRPr="00A0339D" w:rsidRDefault="002F1187" w:rsidP="002F1187">
            <w:pPr>
              <w:pStyle w:val="TableParagraph"/>
              <w:rPr>
                <w:rFonts w:ascii="Arial Narrow" w:hAnsi="Arial Narrow"/>
                <w:szCs w:val="24"/>
              </w:rPr>
            </w:pPr>
          </w:p>
        </w:tc>
      </w:tr>
      <w:tr w:rsidR="002F1187" w:rsidRPr="00A0339D" w14:paraId="179A9DFA"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34495B22"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7D39FDE4"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26.1.7</w:t>
            </w:r>
          </w:p>
        </w:tc>
        <w:tc>
          <w:tcPr>
            <w:tcW w:w="4062" w:type="dxa"/>
            <w:tcBorders>
              <w:top w:val="single" w:sz="6" w:space="0" w:color="AFB9C9"/>
              <w:left w:val="single" w:sz="6" w:space="0" w:color="AFB9C9"/>
              <w:bottom w:val="single" w:sz="6" w:space="0" w:color="AFB9C9"/>
              <w:right w:val="single" w:sz="6" w:space="0" w:color="AFB9C9"/>
            </w:tcBorders>
          </w:tcPr>
          <w:p w14:paraId="34CE0C2A"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Item Specifications</w:t>
            </w:r>
          </w:p>
        </w:tc>
        <w:tc>
          <w:tcPr>
            <w:tcW w:w="935" w:type="dxa"/>
            <w:tcBorders>
              <w:top w:val="single" w:sz="6" w:space="0" w:color="AFB9C9"/>
              <w:left w:val="single" w:sz="6" w:space="0" w:color="AFB9C9"/>
              <w:bottom w:val="single" w:sz="6" w:space="0" w:color="AFB9C9"/>
              <w:right w:val="single" w:sz="6" w:space="0" w:color="AFB9C9"/>
            </w:tcBorders>
          </w:tcPr>
          <w:p w14:paraId="5FB5764E"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60 days</w:t>
            </w:r>
          </w:p>
        </w:tc>
        <w:tc>
          <w:tcPr>
            <w:tcW w:w="832" w:type="dxa"/>
            <w:tcBorders>
              <w:top w:val="single" w:sz="6" w:space="0" w:color="AFB9C9"/>
              <w:left w:val="single" w:sz="6" w:space="0" w:color="AFB9C9"/>
              <w:bottom w:val="single" w:sz="6" w:space="0" w:color="AFB9C9"/>
              <w:right w:val="single" w:sz="6" w:space="0" w:color="AFB9C9"/>
            </w:tcBorders>
          </w:tcPr>
          <w:p w14:paraId="4F888060"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8/1/2024</w:t>
            </w:r>
          </w:p>
        </w:tc>
        <w:tc>
          <w:tcPr>
            <w:tcW w:w="832" w:type="dxa"/>
            <w:tcBorders>
              <w:top w:val="single" w:sz="6" w:space="0" w:color="AFB9C9"/>
              <w:left w:val="single" w:sz="6" w:space="0" w:color="AFB9C9"/>
              <w:bottom w:val="single" w:sz="6" w:space="0" w:color="AFB9C9"/>
              <w:right w:val="single" w:sz="6" w:space="0" w:color="AFB9C9"/>
            </w:tcBorders>
          </w:tcPr>
          <w:p w14:paraId="42B1CE3F"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10/23/2024</w:t>
            </w:r>
          </w:p>
        </w:tc>
        <w:tc>
          <w:tcPr>
            <w:tcW w:w="4958" w:type="dxa"/>
            <w:tcBorders>
              <w:top w:val="single" w:sz="6" w:space="0" w:color="AFB9C9"/>
              <w:left w:val="single" w:sz="6" w:space="0" w:color="AFB9C9"/>
              <w:bottom w:val="single" w:sz="6" w:space="0" w:color="AFB9C9"/>
              <w:right w:val="single" w:sz="6" w:space="0" w:color="AFB9C9"/>
            </w:tcBorders>
          </w:tcPr>
          <w:p w14:paraId="3A422BE4" w14:textId="77777777" w:rsidR="002F1187" w:rsidRPr="00A0339D" w:rsidRDefault="002F1187" w:rsidP="002F1187">
            <w:pPr>
              <w:pStyle w:val="TableParagraph"/>
              <w:rPr>
                <w:rFonts w:ascii="Arial Narrow" w:hAnsi="Arial Narrow"/>
                <w:szCs w:val="24"/>
              </w:rPr>
            </w:pPr>
          </w:p>
        </w:tc>
      </w:tr>
      <w:tr w:rsidR="002F1187" w:rsidRPr="00A0339D" w14:paraId="7CD275FB"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21AB32A0"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3FC1DD72"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26.1.8</w:t>
            </w:r>
          </w:p>
        </w:tc>
        <w:tc>
          <w:tcPr>
            <w:tcW w:w="4062" w:type="dxa"/>
            <w:tcBorders>
              <w:top w:val="single" w:sz="6" w:space="0" w:color="AFB9C9"/>
              <w:left w:val="single" w:sz="6" w:space="0" w:color="AFB9C9"/>
              <w:bottom w:val="single" w:sz="6" w:space="0" w:color="AFB9C9"/>
              <w:right w:val="single" w:sz="6" w:space="0" w:color="AFB9C9"/>
            </w:tcBorders>
          </w:tcPr>
          <w:p w14:paraId="0B593689"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Test Specifications</w:t>
            </w:r>
          </w:p>
        </w:tc>
        <w:tc>
          <w:tcPr>
            <w:tcW w:w="935" w:type="dxa"/>
            <w:tcBorders>
              <w:top w:val="single" w:sz="6" w:space="0" w:color="AFB9C9"/>
              <w:left w:val="single" w:sz="6" w:space="0" w:color="AFB9C9"/>
              <w:bottom w:val="single" w:sz="6" w:space="0" w:color="AFB9C9"/>
              <w:right w:val="single" w:sz="6" w:space="0" w:color="AFB9C9"/>
            </w:tcBorders>
          </w:tcPr>
          <w:p w14:paraId="788DCA42"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30 days</w:t>
            </w:r>
          </w:p>
        </w:tc>
        <w:tc>
          <w:tcPr>
            <w:tcW w:w="832" w:type="dxa"/>
            <w:tcBorders>
              <w:top w:val="single" w:sz="6" w:space="0" w:color="AFB9C9"/>
              <w:left w:val="single" w:sz="6" w:space="0" w:color="AFB9C9"/>
              <w:bottom w:val="single" w:sz="6" w:space="0" w:color="AFB9C9"/>
              <w:right w:val="single" w:sz="6" w:space="0" w:color="AFB9C9"/>
            </w:tcBorders>
          </w:tcPr>
          <w:p w14:paraId="7295316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3/31/2025</w:t>
            </w:r>
          </w:p>
        </w:tc>
        <w:tc>
          <w:tcPr>
            <w:tcW w:w="832" w:type="dxa"/>
            <w:tcBorders>
              <w:top w:val="single" w:sz="6" w:space="0" w:color="AFB9C9"/>
              <w:left w:val="single" w:sz="6" w:space="0" w:color="AFB9C9"/>
              <w:bottom w:val="single" w:sz="6" w:space="0" w:color="AFB9C9"/>
              <w:right w:val="single" w:sz="6" w:space="0" w:color="AFB9C9"/>
            </w:tcBorders>
          </w:tcPr>
          <w:p w14:paraId="6095E85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5/9/2025</w:t>
            </w:r>
          </w:p>
        </w:tc>
        <w:tc>
          <w:tcPr>
            <w:tcW w:w="4958" w:type="dxa"/>
            <w:tcBorders>
              <w:top w:val="single" w:sz="6" w:space="0" w:color="AFB9C9"/>
              <w:left w:val="single" w:sz="6" w:space="0" w:color="AFB9C9"/>
              <w:bottom w:val="single" w:sz="6" w:space="0" w:color="AFB9C9"/>
              <w:right w:val="single" w:sz="6" w:space="0" w:color="AFB9C9"/>
            </w:tcBorders>
          </w:tcPr>
          <w:p w14:paraId="71FFC917" w14:textId="77777777" w:rsidR="002F1187" w:rsidRPr="00A0339D" w:rsidRDefault="002F1187" w:rsidP="002F1187">
            <w:pPr>
              <w:pStyle w:val="TableParagraph"/>
              <w:rPr>
                <w:rFonts w:ascii="Arial Narrow" w:hAnsi="Arial Narrow"/>
                <w:szCs w:val="24"/>
              </w:rPr>
            </w:pPr>
          </w:p>
        </w:tc>
      </w:tr>
      <w:tr w:rsidR="002F1187" w:rsidRPr="00A0339D" w14:paraId="7694DDC0"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31051D7D"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2C490F44"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26.1.9</w:t>
            </w:r>
          </w:p>
        </w:tc>
        <w:tc>
          <w:tcPr>
            <w:tcW w:w="4062" w:type="dxa"/>
            <w:tcBorders>
              <w:top w:val="single" w:sz="6" w:space="0" w:color="AFB9C9"/>
              <w:left w:val="single" w:sz="6" w:space="0" w:color="AFB9C9"/>
              <w:bottom w:val="single" w:sz="6" w:space="0" w:color="AFB9C9"/>
              <w:right w:val="single" w:sz="6" w:space="0" w:color="AFB9C9"/>
            </w:tcBorders>
          </w:tcPr>
          <w:p w14:paraId="09DB68CA"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Psychometric Roadmaps</w:t>
            </w:r>
          </w:p>
        </w:tc>
        <w:tc>
          <w:tcPr>
            <w:tcW w:w="935" w:type="dxa"/>
            <w:tcBorders>
              <w:top w:val="single" w:sz="6" w:space="0" w:color="AFB9C9"/>
              <w:left w:val="single" w:sz="6" w:space="0" w:color="AFB9C9"/>
              <w:bottom w:val="single" w:sz="6" w:space="0" w:color="AFB9C9"/>
              <w:right w:val="single" w:sz="6" w:space="0" w:color="AFB9C9"/>
            </w:tcBorders>
          </w:tcPr>
          <w:p w14:paraId="414FD2FE"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30 days</w:t>
            </w:r>
          </w:p>
        </w:tc>
        <w:tc>
          <w:tcPr>
            <w:tcW w:w="832" w:type="dxa"/>
            <w:tcBorders>
              <w:top w:val="single" w:sz="6" w:space="0" w:color="AFB9C9"/>
              <w:left w:val="single" w:sz="6" w:space="0" w:color="AFB9C9"/>
              <w:bottom w:val="single" w:sz="6" w:space="0" w:color="AFB9C9"/>
              <w:right w:val="single" w:sz="6" w:space="0" w:color="AFB9C9"/>
            </w:tcBorders>
          </w:tcPr>
          <w:p w14:paraId="2E5E2A4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3/31/2025</w:t>
            </w:r>
          </w:p>
        </w:tc>
        <w:tc>
          <w:tcPr>
            <w:tcW w:w="832" w:type="dxa"/>
            <w:tcBorders>
              <w:top w:val="single" w:sz="6" w:space="0" w:color="AFB9C9"/>
              <w:left w:val="single" w:sz="6" w:space="0" w:color="AFB9C9"/>
              <w:bottom w:val="single" w:sz="6" w:space="0" w:color="AFB9C9"/>
              <w:right w:val="single" w:sz="6" w:space="0" w:color="AFB9C9"/>
            </w:tcBorders>
          </w:tcPr>
          <w:p w14:paraId="6D897F25"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5/9/2025</w:t>
            </w:r>
          </w:p>
        </w:tc>
        <w:tc>
          <w:tcPr>
            <w:tcW w:w="4958" w:type="dxa"/>
            <w:tcBorders>
              <w:top w:val="single" w:sz="6" w:space="0" w:color="AFB9C9"/>
              <w:left w:val="single" w:sz="6" w:space="0" w:color="AFB9C9"/>
              <w:bottom w:val="single" w:sz="6" w:space="0" w:color="AFB9C9"/>
              <w:right w:val="single" w:sz="6" w:space="0" w:color="AFB9C9"/>
            </w:tcBorders>
          </w:tcPr>
          <w:p w14:paraId="4EDFB0F7" w14:textId="77777777" w:rsidR="002F1187" w:rsidRPr="00A0339D" w:rsidRDefault="002F1187" w:rsidP="002F1187">
            <w:pPr>
              <w:pStyle w:val="TableParagraph"/>
              <w:rPr>
                <w:rFonts w:ascii="Arial Narrow" w:hAnsi="Arial Narrow"/>
                <w:szCs w:val="24"/>
              </w:rPr>
            </w:pPr>
          </w:p>
        </w:tc>
      </w:tr>
      <w:tr w:rsidR="002F1187" w:rsidRPr="00A0339D" w14:paraId="2AF35BFB"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480C0FC7"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11C6170B"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26.1.10</w:t>
            </w:r>
          </w:p>
        </w:tc>
        <w:tc>
          <w:tcPr>
            <w:tcW w:w="4062" w:type="dxa"/>
            <w:tcBorders>
              <w:top w:val="single" w:sz="6" w:space="0" w:color="AFB9C9"/>
              <w:left w:val="single" w:sz="6" w:space="0" w:color="AFB9C9"/>
              <w:bottom w:val="single" w:sz="6" w:space="0" w:color="AFB9C9"/>
              <w:right w:val="single" w:sz="6" w:space="0" w:color="AFB9C9"/>
            </w:tcBorders>
          </w:tcPr>
          <w:p w14:paraId="776EBAFD"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Scoring and Reporting Specifications</w:t>
            </w:r>
          </w:p>
        </w:tc>
        <w:tc>
          <w:tcPr>
            <w:tcW w:w="935" w:type="dxa"/>
            <w:tcBorders>
              <w:top w:val="single" w:sz="6" w:space="0" w:color="AFB9C9"/>
              <w:left w:val="single" w:sz="6" w:space="0" w:color="AFB9C9"/>
              <w:bottom w:val="single" w:sz="6" w:space="0" w:color="AFB9C9"/>
              <w:right w:val="single" w:sz="6" w:space="0" w:color="AFB9C9"/>
            </w:tcBorders>
          </w:tcPr>
          <w:p w14:paraId="6E086C60"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60 days</w:t>
            </w:r>
          </w:p>
        </w:tc>
        <w:tc>
          <w:tcPr>
            <w:tcW w:w="832" w:type="dxa"/>
            <w:tcBorders>
              <w:top w:val="single" w:sz="6" w:space="0" w:color="AFB9C9"/>
              <w:left w:val="single" w:sz="6" w:space="0" w:color="AFB9C9"/>
              <w:bottom w:val="single" w:sz="6" w:space="0" w:color="AFB9C9"/>
              <w:right w:val="single" w:sz="6" w:space="0" w:color="AFB9C9"/>
            </w:tcBorders>
          </w:tcPr>
          <w:p w14:paraId="54329171"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3/31/2025</w:t>
            </w:r>
          </w:p>
        </w:tc>
        <w:tc>
          <w:tcPr>
            <w:tcW w:w="832" w:type="dxa"/>
            <w:tcBorders>
              <w:top w:val="single" w:sz="6" w:space="0" w:color="AFB9C9"/>
              <w:left w:val="single" w:sz="6" w:space="0" w:color="AFB9C9"/>
              <w:bottom w:val="single" w:sz="6" w:space="0" w:color="AFB9C9"/>
              <w:right w:val="single" w:sz="6" w:space="0" w:color="AFB9C9"/>
            </w:tcBorders>
          </w:tcPr>
          <w:p w14:paraId="33026B8D"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6/20/2025</w:t>
            </w:r>
          </w:p>
        </w:tc>
        <w:tc>
          <w:tcPr>
            <w:tcW w:w="4958" w:type="dxa"/>
            <w:tcBorders>
              <w:top w:val="single" w:sz="6" w:space="0" w:color="AFB9C9"/>
              <w:left w:val="single" w:sz="6" w:space="0" w:color="AFB9C9"/>
              <w:bottom w:val="single" w:sz="6" w:space="0" w:color="AFB9C9"/>
              <w:right w:val="single" w:sz="6" w:space="0" w:color="AFB9C9"/>
            </w:tcBorders>
          </w:tcPr>
          <w:p w14:paraId="7EE4CF58" w14:textId="77777777" w:rsidR="002F1187" w:rsidRPr="00A0339D" w:rsidRDefault="002F1187" w:rsidP="002F1187">
            <w:pPr>
              <w:pStyle w:val="TableParagraph"/>
              <w:rPr>
                <w:rFonts w:ascii="Arial Narrow" w:hAnsi="Arial Narrow"/>
                <w:szCs w:val="24"/>
              </w:rPr>
            </w:pPr>
          </w:p>
        </w:tc>
      </w:tr>
      <w:tr w:rsidR="002F1187" w:rsidRPr="00A0339D" w14:paraId="434EC36E"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51C6D25"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3E9410CA"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26.2</w:t>
            </w:r>
          </w:p>
        </w:tc>
        <w:tc>
          <w:tcPr>
            <w:tcW w:w="4062" w:type="dxa"/>
            <w:tcBorders>
              <w:top w:val="single" w:sz="6" w:space="0" w:color="AFB9C9"/>
              <w:left w:val="single" w:sz="6" w:space="0" w:color="AFB9C9"/>
              <w:bottom w:val="single" w:sz="6" w:space="0" w:color="AFB9C9"/>
              <w:right w:val="single" w:sz="6" w:space="0" w:color="AFB9C9"/>
            </w:tcBorders>
          </w:tcPr>
          <w:p w14:paraId="5154E1E2" w14:textId="77777777" w:rsidR="002F1187" w:rsidRPr="00A0339D" w:rsidRDefault="002F1187" w:rsidP="002F1187">
            <w:pPr>
              <w:pStyle w:val="TableParagraph"/>
              <w:ind w:left="124"/>
              <w:rPr>
                <w:rFonts w:ascii="Arial Narrow" w:hAnsi="Arial Narrow"/>
                <w:b/>
                <w:szCs w:val="24"/>
              </w:rPr>
            </w:pPr>
            <w:r w:rsidRPr="00A0339D">
              <w:rPr>
                <w:rFonts w:ascii="Arial Narrow" w:hAnsi="Arial Narrow"/>
                <w:b/>
                <w:w w:val="105"/>
                <w:szCs w:val="24"/>
              </w:rPr>
              <w:t>Item Development</w:t>
            </w:r>
          </w:p>
        </w:tc>
        <w:tc>
          <w:tcPr>
            <w:tcW w:w="935" w:type="dxa"/>
            <w:tcBorders>
              <w:top w:val="single" w:sz="6" w:space="0" w:color="AFB9C9"/>
              <w:left w:val="single" w:sz="6" w:space="0" w:color="AFB9C9"/>
              <w:bottom w:val="single" w:sz="6" w:space="0" w:color="AFB9C9"/>
              <w:right w:val="single" w:sz="6" w:space="0" w:color="AFB9C9"/>
            </w:tcBorders>
          </w:tcPr>
          <w:p w14:paraId="406A8666" w14:textId="77777777" w:rsidR="002F1187" w:rsidRPr="00A0339D" w:rsidRDefault="002F1187" w:rsidP="002F1187">
            <w:pPr>
              <w:pStyle w:val="TableParagraph"/>
              <w:ind w:left="26"/>
              <w:rPr>
                <w:rFonts w:ascii="Arial Narrow" w:hAnsi="Arial Narrow"/>
                <w:b/>
                <w:szCs w:val="24"/>
              </w:rPr>
            </w:pPr>
            <w:r w:rsidRPr="00A0339D">
              <w:rPr>
                <w:rFonts w:ascii="Arial Narrow" w:hAnsi="Arial Narrow"/>
                <w:b/>
                <w:w w:val="105"/>
                <w:szCs w:val="24"/>
              </w:rPr>
              <w:t>160 days</w:t>
            </w:r>
          </w:p>
        </w:tc>
        <w:tc>
          <w:tcPr>
            <w:tcW w:w="832" w:type="dxa"/>
            <w:tcBorders>
              <w:top w:val="single" w:sz="6" w:space="0" w:color="AFB9C9"/>
              <w:left w:val="single" w:sz="6" w:space="0" w:color="AFB9C9"/>
              <w:bottom w:val="single" w:sz="6" w:space="0" w:color="AFB9C9"/>
              <w:right w:val="single" w:sz="6" w:space="0" w:color="AFB9C9"/>
            </w:tcBorders>
          </w:tcPr>
          <w:p w14:paraId="51B2D517" w14:textId="77777777" w:rsidR="002F1187" w:rsidRPr="00A0339D" w:rsidRDefault="002F1187" w:rsidP="002F1187">
            <w:pPr>
              <w:pStyle w:val="TableParagraph"/>
              <w:ind w:right="2"/>
              <w:jc w:val="right"/>
              <w:rPr>
                <w:rFonts w:ascii="Arial Narrow" w:hAnsi="Arial Narrow"/>
                <w:b/>
                <w:szCs w:val="24"/>
              </w:rPr>
            </w:pPr>
            <w:r w:rsidRPr="00A0339D">
              <w:rPr>
                <w:rFonts w:ascii="Arial Narrow" w:hAnsi="Arial Narrow"/>
                <w:b/>
                <w:szCs w:val="24"/>
              </w:rPr>
              <w:t>10/24/2024</w:t>
            </w:r>
          </w:p>
        </w:tc>
        <w:tc>
          <w:tcPr>
            <w:tcW w:w="832" w:type="dxa"/>
            <w:tcBorders>
              <w:top w:val="single" w:sz="6" w:space="0" w:color="AFB9C9"/>
              <w:left w:val="single" w:sz="6" w:space="0" w:color="AFB9C9"/>
              <w:bottom w:val="single" w:sz="6" w:space="0" w:color="AFB9C9"/>
              <w:right w:val="single" w:sz="6" w:space="0" w:color="AFB9C9"/>
            </w:tcBorders>
          </w:tcPr>
          <w:p w14:paraId="54A5AB9F" w14:textId="77777777" w:rsidR="002F1187" w:rsidRPr="00A0339D" w:rsidRDefault="002F1187" w:rsidP="002F1187">
            <w:pPr>
              <w:pStyle w:val="TableParagraph"/>
              <w:ind w:right="1"/>
              <w:jc w:val="right"/>
              <w:rPr>
                <w:rFonts w:ascii="Arial Narrow" w:hAnsi="Arial Narrow"/>
                <w:b/>
                <w:szCs w:val="24"/>
              </w:rPr>
            </w:pPr>
            <w:r w:rsidRPr="00A0339D">
              <w:rPr>
                <w:rFonts w:ascii="Arial Narrow" w:hAnsi="Arial Narrow"/>
                <w:b/>
                <w:szCs w:val="24"/>
              </w:rPr>
              <w:t>6/4/2025</w:t>
            </w:r>
          </w:p>
        </w:tc>
        <w:tc>
          <w:tcPr>
            <w:tcW w:w="4958" w:type="dxa"/>
            <w:tcBorders>
              <w:top w:val="single" w:sz="6" w:space="0" w:color="AFB9C9"/>
              <w:left w:val="single" w:sz="6" w:space="0" w:color="AFB9C9"/>
              <w:bottom w:val="single" w:sz="6" w:space="0" w:color="AFB9C9"/>
              <w:right w:val="single" w:sz="6" w:space="0" w:color="AFB9C9"/>
            </w:tcBorders>
          </w:tcPr>
          <w:p w14:paraId="72B5CB8D" w14:textId="77777777" w:rsidR="002F1187" w:rsidRPr="00A0339D" w:rsidRDefault="002F1187" w:rsidP="002F1187">
            <w:pPr>
              <w:pStyle w:val="TableParagraph"/>
              <w:rPr>
                <w:rFonts w:ascii="Arial Narrow" w:hAnsi="Arial Narrow"/>
                <w:szCs w:val="24"/>
              </w:rPr>
            </w:pPr>
          </w:p>
        </w:tc>
      </w:tr>
      <w:tr w:rsidR="002F1187" w:rsidRPr="00A0339D" w14:paraId="34777D37"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3FAC1952"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485427C5"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26.2.1</w:t>
            </w:r>
          </w:p>
        </w:tc>
        <w:tc>
          <w:tcPr>
            <w:tcW w:w="4062" w:type="dxa"/>
            <w:tcBorders>
              <w:top w:val="single" w:sz="6" w:space="0" w:color="AFB9C9"/>
              <w:left w:val="single" w:sz="6" w:space="0" w:color="AFB9C9"/>
              <w:bottom w:val="single" w:sz="6" w:space="0" w:color="AFB9C9"/>
              <w:right w:val="single" w:sz="6" w:space="0" w:color="AFB9C9"/>
            </w:tcBorders>
          </w:tcPr>
          <w:p w14:paraId="5F868742"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Item Authoring and Reviews</w:t>
            </w:r>
          </w:p>
        </w:tc>
        <w:tc>
          <w:tcPr>
            <w:tcW w:w="935" w:type="dxa"/>
            <w:tcBorders>
              <w:top w:val="single" w:sz="6" w:space="0" w:color="AFB9C9"/>
              <w:left w:val="single" w:sz="6" w:space="0" w:color="AFB9C9"/>
              <w:bottom w:val="single" w:sz="6" w:space="0" w:color="AFB9C9"/>
              <w:right w:val="single" w:sz="6" w:space="0" w:color="AFB9C9"/>
            </w:tcBorders>
          </w:tcPr>
          <w:p w14:paraId="46FFCEE2"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80 days</w:t>
            </w:r>
          </w:p>
        </w:tc>
        <w:tc>
          <w:tcPr>
            <w:tcW w:w="832" w:type="dxa"/>
            <w:tcBorders>
              <w:top w:val="single" w:sz="6" w:space="0" w:color="AFB9C9"/>
              <w:left w:val="single" w:sz="6" w:space="0" w:color="AFB9C9"/>
              <w:bottom w:val="single" w:sz="6" w:space="0" w:color="AFB9C9"/>
              <w:right w:val="single" w:sz="6" w:space="0" w:color="AFB9C9"/>
            </w:tcBorders>
          </w:tcPr>
          <w:p w14:paraId="5EB0A11F"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10/24/2024</w:t>
            </w:r>
          </w:p>
        </w:tc>
        <w:tc>
          <w:tcPr>
            <w:tcW w:w="832" w:type="dxa"/>
            <w:tcBorders>
              <w:top w:val="single" w:sz="6" w:space="0" w:color="AFB9C9"/>
              <w:left w:val="single" w:sz="6" w:space="0" w:color="AFB9C9"/>
              <w:bottom w:val="single" w:sz="6" w:space="0" w:color="AFB9C9"/>
              <w:right w:val="single" w:sz="6" w:space="0" w:color="AFB9C9"/>
            </w:tcBorders>
          </w:tcPr>
          <w:p w14:paraId="3922071E"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2/12/2025</w:t>
            </w:r>
          </w:p>
        </w:tc>
        <w:tc>
          <w:tcPr>
            <w:tcW w:w="4958" w:type="dxa"/>
            <w:tcBorders>
              <w:top w:val="single" w:sz="6" w:space="0" w:color="AFB9C9"/>
              <w:left w:val="single" w:sz="6" w:space="0" w:color="AFB9C9"/>
              <w:bottom w:val="single" w:sz="6" w:space="0" w:color="AFB9C9"/>
              <w:right w:val="single" w:sz="6" w:space="0" w:color="AFB9C9"/>
            </w:tcBorders>
          </w:tcPr>
          <w:p w14:paraId="6977D01B" w14:textId="77777777" w:rsidR="002F1187" w:rsidRPr="00A0339D" w:rsidRDefault="002F1187" w:rsidP="002F1187">
            <w:pPr>
              <w:pStyle w:val="TableParagraph"/>
              <w:rPr>
                <w:rFonts w:ascii="Arial Narrow" w:hAnsi="Arial Narrow"/>
                <w:szCs w:val="24"/>
              </w:rPr>
            </w:pPr>
          </w:p>
        </w:tc>
      </w:tr>
      <w:tr w:rsidR="002F1187" w:rsidRPr="00A0339D" w14:paraId="55CC7B67"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670B85EA"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401D412B"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26.2.2</w:t>
            </w:r>
          </w:p>
        </w:tc>
        <w:tc>
          <w:tcPr>
            <w:tcW w:w="4062" w:type="dxa"/>
            <w:tcBorders>
              <w:top w:val="single" w:sz="6" w:space="0" w:color="AFB9C9"/>
              <w:left w:val="single" w:sz="6" w:space="0" w:color="AFB9C9"/>
              <w:bottom w:val="single" w:sz="6" w:space="0" w:color="AFB9C9"/>
              <w:right w:val="single" w:sz="6" w:space="0" w:color="AFB9C9"/>
            </w:tcBorders>
          </w:tcPr>
          <w:p w14:paraId="3D59DC52"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Item Approval, Finalization, and Export (to Cambium)</w:t>
            </w:r>
          </w:p>
        </w:tc>
        <w:tc>
          <w:tcPr>
            <w:tcW w:w="935" w:type="dxa"/>
            <w:tcBorders>
              <w:top w:val="single" w:sz="6" w:space="0" w:color="AFB9C9"/>
              <w:left w:val="single" w:sz="6" w:space="0" w:color="AFB9C9"/>
              <w:bottom w:val="single" w:sz="6" w:space="0" w:color="AFB9C9"/>
              <w:right w:val="single" w:sz="6" w:space="0" w:color="AFB9C9"/>
            </w:tcBorders>
          </w:tcPr>
          <w:p w14:paraId="3B661D7E"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60 days</w:t>
            </w:r>
          </w:p>
        </w:tc>
        <w:tc>
          <w:tcPr>
            <w:tcW w:w="832" w:type="dxa"/>
            <w:tcBorders>
              <w:top w:val="single" w:sz="6" w:space="0" w:color="AFB9C9"/>
              <w:left w:val="single" w:sz="6" w:space="0" w:color="AFB9C9"/>
              <w:bottom w:val="single" w:sz="6" w:space="0" w:color="AFB9C9"/>
              <w:right w:val="single" w:sz="6" w:space="0" w:color="AFB9C9"/>
            </w:tcBorders>
          </w:tcPr>
          <w:p w14:paraId="57862D3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2/13/2025</w:t>
            </w:r>
          </w:p>
        </w:tc>
        <w:tc>
          <w:tcPr>
            <w:tcW w:w="832" w:type="dxa"/>
            <w:tcBorders>
              <w:top w:val="single" w:sz="6" w:space="0" w:color="AFB9C9"/>
              <w:left w:val="single" w:sz="6" w:space="0" w:color="AFB9C9"/>
              <w:bottom w:val="single" w:sz="6" w:space="0" w:color="AFB9C9"/>
              <w:right w:val="single" w:sz="6" w:space="0" w:color="AFB9C9"/>
            </w:tcBorders>
          </w:tcPr>
          <w:p w14:paraId="5182350E"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5/7/2025</w:t>
            </w:r>
          </w:p>
        </w:tc>
        <w:tc>
          <w:tcPr>
            <w:tcW w:w="4958" w:type="dxa"/>
            <w:tcBorders>
              <w:top w:val="single" w:sz="6" w:space="0" w:color="AFB9C9"/>
              <w:left w:val="single" w:sz="6" w:space="0" w:color="AFB9C9"/>
              <w:bottom w:val="single" w:sz="6" w:space="0" w:color="AFB9C9"/>
              <w:right w:val="single" w:sz="6" w:space="0" w:color="AFB9C9"/>
            </w:tcBorders>
          </w:tcPr>
          <w:p w14:paraId="0B3A4743" w14:textId="77777777" w:rsidR="002F1187" w:rsidRPr="00A0339D" w:rsidRDefault="002F1187" w:rsidP="002F1187">
            <w:pPr>
              <w:pStyle w:val="TableParagraph"/>
              <w:rPr>
                <w:rFonts w:ascii="Arial Narrow" w:hAnsi="Arial Narrow"/>
                <w:szCs w:val="24"/>
              </w:rPr>
            </w:pPr>
          </w:p>
        </w:tc>
      </w:tr>
      <w:tr w:rsidR="002F1187" w:rsidRPr="00A0339D" w14:paraId="3C1AC3D1"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20A702C0"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42213B8B"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26.2.3</w:t>
            </w:r>
          </w:p>
        </w:tc>
        <w:tc>
          <w:tcPr>
            <w:tcW w:w="4062" w:type="dxa"/>
            <w:tcBorders>
              <w:top w:val="single" w:sz="6" w:space="0" w:color="AFB9C9"/>
              <w:left w:val="single" w:sz="6" w:space="0" w:color="AFB9C9"/>
              <w:bottom w:val="single" w:sz="6" w:space="0" w:color="AFB9C9"/>
              <w:right w:val="single" w:sz="6" w:space="0" w:color="AFB9C9"/>
            </w:tcBorders>
          </w:tcPr>
          <w:p w14:paraId="0FF61B64"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Accessibility Resources</w:t>
            </w:r>
          </w:p>
        </w:tc>
        <w:tc>
          <w:tcPr>
            <w:tcW w:w="935" w:type="dxa"/>
            <w:tcBorders>
              <w:top w:val="single" w:sz="6" w:space="0" w:color="AFB9C9"/>
              <w:left w:val="single" w:sz="6" w:space="0" w:color="AFB9C9"/>
              <w:bottom w:val="single" w:sz="6" w:space="0" w:color="AFB9C9"/>
              <w:right w:val="single" w:sz="6" w:space="0" w:color="AFB9C9"/>
            </w:tcBorders>
          </w:tcPr>
          <w:p w14:paraId="6F858146"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6FBD523D"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5/8/2025</w:t>
            </w:r>
          </w:p>
        </w:tc>
        <w:tc>
          <w:tcPr>
            <w:tcW w:w="832" w:type="dxa"/>
            <w:tcBorders>
              <w:top w:val="single" w:sz="6" w:space="0" w:color="AFB9C9"/>
              <w:left w:val="single" w:sz="6" w:space="0" w:color="AFB9C9"/>
              <w:bottom w:val="single" w:sz="6" w:space="0" w:color="AFB9C9"/>
              <w:right w:val="single" w:sz="6" w:space="0" w:color="AFB9C9"/>
            </w:tcBorders>
          </w:tcPr>
          <w:p w14:paraId="4D08D915"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6/4/2025</w:t>
            </w:r>
          </w:p>
        </w:tc>
        <w:tc>
          <w:tcPr>
            <w:tcW w:w="4958" w:type="dxa"/>
            <w:tcBorders>
              <w:top w:val="single" w:sz="6" w:space="0" w:color="AFB9C9"/>
              <w:left w:val="single" w:sz="6" w:space="0" w:color="AFB9C9"/>
              <w:bottom w:val="single" w:sz="6" w:space="0" w:color="AFB9C9"/>
              <w:right w:val="single" w:sz="6" w:space="0" w:color="AFB9C9"/>
            </w:tcBorders>
          </w:tcPr>
          <w:p w14:paraId="677CDC42" w14:textId="77777777" w:rsidR="002F1187" w:rsidRPr="00A0339D" w:rsidRDefault="002F1187" w:rsidP="002F1187">
            <w:pPr>
              <w:pStyle w:val="TableParagraph"/>
              <w:rPr>
                <w:rFonts w:ascii="Arial Narrow" w:hAnsi="Arial Narrow"/>
                <w:szCs w:val="24"/>
              </w:rPr>
            </w:pPr>
          </w:p>
        </w:tc>
      </w:tr>
      <w:tr w:rsidR="002F1187" w:rsidRPr="00A0339D" w14:paraId="1F4D3C15" w14:textId="77777777" w:rsidTr="00A0339D">
        <w:trPr>
          <w:trHeight w:val="359"/>
        </w:trPr>
        <w:tc>
          <w:tcPr>
            <w:tcW w:w="1070" w:type="dxa"/>
            <w:tcBorders>
              <w:top w:val="single" w:sz="6" w:space="0" w:color="AFB9C9"/>
              <w:left w:val="single" w:sz="6" w:space="0" w:color="AFB9C9"/>
              <w:bottom w:val="single" w:sz="6" w:space="0" w:color="AFB9C9"/>
              <w:right w:val="single" w:sz="6" w:space="0" w:color="AFB9C9"/>
            </w:tcBorders>
          </w:tcPr>
          <w:p w14:paraId="69D6FBB8" w14:textId="77777777" w:rsidR="002F1187" w:rsidRPr="00A0339D" w:rsidRDefault="002F1187" w:rsidP="002F1187">
            <w:pPr>
              <w:pStyle w:val="TableParagraph"/>
              <w:spacing w:before="95"/>
              <w:ind w:left="23"/>
              <w:rPr>
                <w:rFonts w:ascii="Arial Narrow" w:hAnsi="Arial Narrow"/>
                <w:b/>
                <w:szCs w:val="24"/>
              </w:rPr>
            </w:pPr>
            <w:r w:rsidRPr="00A0339D">
              <w:rPr>
                <w:rFonts w:ascii="Arial Narrow" w:hAnsi="Arial Narrow"/>
                <w:b/>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7783B707" w14:textId="77777777" w:rsidR="002F1187" w:rsidRPr="00A0339D" w:rsidRDefault="002F1187" w:rsidP="002F1187">
            <w:pPr>
              <w:pStyle w:val="TableParagraph"/>
              <w:spacing w:before="95"/>
              <w:ind w:left="24"/>
              <w:rPr>
                <w:rFonts w:ascii="Arial Narrow" w:hAnsi="Arial Narrow"/>
                <w:b/>
                <w:szCs w:val="24"/>
              </w:rPr>
            </w:pPr>
            <w:r w:rsidRPr="00A0339D">
              <w:rPr>
                <w:rFonts w:ascii="Arial Narrow" w:hAnsi="Arial Narrow"/>
                <w:b/>
                <w:w w:val="105"/>
                <w:szCs w:val="24"/>
              </w:rPr>
              <w:t>26.3</w:t>
            </w:r>
          </w:p>
        </w:tc>
        <w:tc>
          <w:tcPr>
            <w:tcW w:w="4062" w:type="dxa"/>
            <w:tcBorders>
              <w:top w:val="single" w:sz="6" w:space="0" w:color="AFB9C9"/>
              <w:left w:val="single" w:sz="6" w:space="0" w:color="AFB9C9"/>
              <w:bottom w:val="single" w:sz="6" w:space="0" w:color="AFB9C9"/>
              <w:right w:val="single" w:sz="6" w:space="0" w:color="AFB9C9"/>
            </w:tcBorders>
          </w:tcPr>
          <w:p w14:paraId="13118B0C" w14:textId="77777777" w:rsidR="002F1187" w:rsidRPr="00A0339D" w:rsidRDefault="002F1187" w:rsidP="002F1187">
            <w:pPr>
              <w:pStyle w:val="TableParagraph"/>
              <w:spacing w:before="95"/>
              <w:ind w:left="125"/>
              <w:rPr>
                <w:rFonts w:ascii="Arial Narrow" w:hAnsi="Arial Narrow"/>
                <w:b/>
                <w:szCs w:val="24"/>
              </w:rPr>
            </w:pPr>
            <w:r w:rsidRPr="00A0339D">
              <w:rPr>
                <w:rFonts w:ascii="Arial Narrow" w:hAnsi="Arial Narrow"/>
                <w:b/>
                <w:w w:val="105"/>
                <w:szCs w:val="24"/>
              </w:rPr>
              <w:t xml:space="preserve">Phase 1 </w:t>
            </w:r>
            <w:r w:rsidRPr="00A0339D">
              <w:rPr>
                <w:rFonts w:ascii="Cambria Math" w:hAnsi="Cambria Math" w:cs="Cambria Math"/>
                <w:b/>
                <w:w w:val="105"/>
                <w:szCs w:val="24"/>
              </w:rPr>
              <w:t>‐</w:t>
            </w:r>
            <w:r w:rsidRPr="00A0339D">
              <w:rPr>
                <w:rFonts w:ascii="Arial Narrow" w:hAnsi="Arial Narrow"/>
                <w:b/>
                <w:w w:val="105"/>
                <w:szCs w:val="24"/>
              </w:rPr>
              <w:t xml:space="preserve"> July 2025 (includes Initial ELPAC and Initial Alt ELPAC)</w:t>
            </w:r>
          </w:p>
        </w:tc>
        <w:tc>
          <w:tcPr>
            <w:tcW w:w="935" w:type="dxa"/>
            <w:tcBorders>
              <w:top w:val="single" w:sz="6" w:space="0" w:color="AFB9C9"/>
              <w:left w:val="single" w:sz="6" w:space="0" w:color="AFB9C9"/>
              <w:bottom w:val="single" w:sz="6" w:space="0" w:color="AFB9C9"/>
              <w:right w:val="single" w:sz="6" w:space="0" w:color="AFB9C9"/>
            </w:tcBorders>
          </w:tcPr>
          <w:p w14:paraId="230FF672" w14:textId="77777777" w:rsidR="002F1187" w:rsidRPr="00A0339D" w:rsidRDefault="002F1187" w:rsidP="002F1187">
            <w:pPr>
              <w:pStyle w:val="TableParagraph"/>
              <w:spacing w:before="95"/>
              <w:ind w:left="27"/>
              <w:rPr>
                <w:rFonts w:ascii="Arial Narrow" w:hAnsi="Arial Narrow"/>
                <w:b/>
                <w:szCs w:val="24"/>
              </w:rPr>
            </w:pPr>
            <w:r w:rsidRPr="00A0339D">
              <w:rPr>
                <w:rFonts w:ascii="Arial Narrow" w:hAnsi="Arial Narrow"/>
                <w:b/>
                <w:w w:val="105"/>
                <w:szCs w:val="24"/>
              </w:rPr>
              <w:t>87 days</w:t>
            </w:r>
          </w:p>
        </w:tc>
        <w:tc>
          <w:tcPr>
            <w:tcW w:w="832" w:type="dxa"/>
            <w:tcBorders>
              <w:top w:val="single" w:sz="6" w:space="0" w:color="AFB9C9"/>
              <w:left w:val="single" w:sz="6" w:space="0" w:color="AFB9C9"/>
              <w:bottom w:val="single" w:sz="6" w:space="0" w:color="AFB9C9"/>
              <w:right w:val="single" w:sz="6" w:space="0" w:color="AFB9C9"/>
            </w:tcBorders>
          </w:tcPr>
          <w:p w14:paraId="366E37E6" w14:textId="77777777" w:rsidR="002F1187" w:rsidRPr="00A0339D" w:rsidRDefault="002F1187" w:rsidP="002F1187">
            <w:pPr>
              <w:pStyle w:val="TableParagraph"/>
              <w:spacing w:before="95"/>
              <w:ind w:right="2"/>
              <w:jc w:val="right"/>
              <w:rPr>
                <w:rFonts w:ascii="Arial Narrow" w:hAnsi="Arial Narrow"/>
                <w:b/>
                <w:szCs w:val="24"/>
              </w:rPr>
            </w:pPr>
            <w:r w:rsidRPr="00A0339D">
              <w:rPr>
                <w:rFonts w:ascii="Arial Narrow" w:hAnsi="Arial Narrow"/>
                <w:b/>
                <w:szCs w:val="24"/>
              </w:rPr>
              <w:t>3/3/2025</w:t>
            </w:r>
          </w:p>
        </w:tc>
        <w:tc>
          <w:tcPr>
            <w:tcW w:w="832" w:type="dxa"/>
            <w:tcBorders>
              <w:top w:val="single" w:sz="6" w:space="0" w:color="AFB9C9"/>
              <w:left w:val="single" w:sz="6" w:space="0" w:color="AFB9C9"/>
              <w:bottom w:val="single" w:sz="6" w:space="0" w:color="AFB9C9"/>
              <w:right w:val="single" w:sz="6" w:space="0" w:color="AFB9C9"/>
            </w:tcBorders>
          </w:tcPr>
          <w:p w14:paraId="3D634D25" w14:textId="77777777" w:rsidR="002F1187" w:rsidRPr="00A0339D" w:rsidRDefault="002F1187" w:rsidP="002F1187">
            <w:pPr>
              <w:pStyle w:val="TableParagraph"/>
              <w:spacing w:before="95"/>
              <w:ind w:right="1"/>
              <w:jc w:val="right"/>
              <w:rPr>
                <w:rFonts w:ascii="Arial Narrow" w:hAnsi="Arial Narrow"/>
                <w:b/>
                <w:szCs w:val="24"/>
              </w:rPr>
            </w:pPr>
            <w:r w:rsidRPr="00A0339D">
              <w:rPr>
                <w:rFonts w:ascii="Arial Narrow" w:hAnsi="Arial Narrow"/>
                <w:b/>
                <w:szCs w:val="24"/>
              </w:rPr>
              <w:t>7/1/2025</w:t>
            </w:r>
          </w:p>
        </w:tc>
        <w:tc>
          <w:tcPr>
            <w:tcW w:w="4958" w:type="dxa"/>
            <w:tcBorders>
              <w:top w:val="single" w:sz="6" w:space="0" w:color="AFB9C9"/>
              <w:left w:val="single" w:sz="6" w:space="0" w:color="AFB9C9"/>
              <w:bottom w:val="single" w:sz="6" w:space="0" w:color="AFB9C9"/>
              <w:right w:val="single" w:sz="6" w:space="0" w:color="AFB9C9"/>
            </w:tcBorders>
          </w:tcPr>
          <w:p w14:paraId="25934F12" w14:textId="77777777" w:rsidR="002F1187" w:rsidRPr="00A0339D" w:rsidRDefault="002F1187" w:rsidP="002F1187">
            <w:pPr>
              <w:pStyle w:val="TableParagraph"/>
              <w:rPr>
                <w:rFonts w:ascii="Arial Narrow" w:hAnsi="Arial Narrow"/>
                <w:szCs w:val="24"/>
              </w:rPr>
            </w:pPr>
          </w:p>
        </w:tc>
      </w:tr>
      <w:tr w:rsidR="002F1187" w:rsidRPr="00A0339D" w14:paraId="2B413C3B"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7106C399"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2B8AB9D9"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26.3.2</w:t>
            </w:r>
          </w:p>
        </w:tc>
        <w:tc>
          <w:tcPr>
            <w:tcW w:w="4062" w:type="dxa"/>
            <w:tcBorders>
              <w:top w:val="single" w:sz="6" w:space="0" w:color="AFB9C9"/>
              <w:left w:val="single" w:sz="6" w:space="0" w:color="AFB9C9"/>
              <w:bottom w:val="single" w:sz="6" w:space="0" w:color="AFB9C9"/>
              <w:right w:val="single" w:sz="6" w:space="0" w:color="AFB9C9"/>
            </w:tcBorders>
          </w:tcPr>
          <w:p w14:paraId="040877A7"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Detailed Business and Functional Requirements</w:t>
            </w:r>
          </w:p>
        </w:tc>
        <w:tc>
          <w:tcPr>
            <w:tcW w:w="935" w:type="dxa"/>
            <w:tcBorders>
              <w:top w:val="single" w:sz="6" w:space="0" w:color="AFB9C9"/>
              <w:left w:val="single" w:sz="6" w:space="0" w:color="AFB9C9"/>
              <w:bottom w:val="single" w:sz="6" w:space="0" w:color="AFB9C9"/>
              <w:right w:val="single" w:sz="6" w:space="0" w:color="AFB9C9"/>
            </w:tcBorders>
          </w:tcPr>
          <w:p w14:paraId="53E2EF86"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10 days</w:t>
            </w:r>
          </w:p>
        </w:tc>
        <w:tc>
          <w:tcPr>
            <w:tcW w:w="832" w:type="dxa"/>
            <w:tcBorders>
              <w:top w:val="single" w:sz="6" w:space="0" w:color="AFB9C9"/>
              <w:left w:val="single" w:sz="6" w:space="0" w:color="AFB9C9"/>
              <w:bottom w:val="single" w:sz="6" w:space="0" w:color="AFB9C9"/>
              <w:right w:val="single" w:sz="6" w:space="0" w:color="AFB9C9"/>
            </w:tcBorders>
          </w:tcPr>
          <w:p w14:paraId="440BC7D0"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3/3/2025</w:t>
            </w:r>
          </w:p>
        </w:tc>
        <w:tc>
          <w:tcPr>
            <w:tcW w:w="832" w:type="dxa"/>
            <w:tcBorders>
              <w:top w:val="single" w:sz="6" w:space="0" w:color="AFB9C9"/>
              <w:left w:val="single" w:sz="6" w:space="0" w:color="AFB9C9"/>
              <w:bottom w:val="single" w:sz="6" w:space="0" w:color="AFB9C9"/>
              <w:right w:val="single" w:sz="6" w:space="0" w:color="AFB9C9"/>
            </w:tcBorders>
          </w:tcPr>
          <w:p w14:paraId="12FD5221"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3/14/2025</w:t>
            </w:r>
          </w:p>
        </w:tc>
        <w:tc>
          <w:tcPr>
            <w:tcW w:w="4958" w:type="dxa"/>
            <w:tcBorders>
              <w:top w:val="single" w:sz="6" w:space="0" w:color="AFB9C9"/>
              <w:left w:val="single" w:sz="6" w:space="0" w:color="AFB9C9"/>
              <w:bottom w:val="single" w:sz="6" w:space="0" w:color="AFB9C9"/>
              <w:right w:val="single" w:sz="6" w:space="0" w:color="AFB9C9"/>
            </w:tcBorders>
          </w:tcPr>
          <w:p w14:paraId="1B446E1E" w14:textId="77777777" w:rsidR="002F1187" w:rsidRPr="00A0339D" w:rsidRDefault="002F1187" w:rsidP="002F1187">
            <w:pPr>
              <w:pStyle w:val="TableParagraph"/>
              <w:rPr>
                <w:rFonts w:ascii="Arial Narrow" w:hAnsi="Arial Narrow"/>
                <w:szCs w:val="24"/>
              </w:rPr>
            </w:pPr>
          </w:p>
        </w:tc>
      </w:tr>
      <w:tr w:rsidR="002F1187" w:rsidRPr="00A0339D" w14:paraId="356B0444"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00B07A48"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0D4FBD47"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26.3.3</w:t>
            </w:r>
          </w:p>
        </w:tc>
        <w:tc>
          <w:tcPr>
            <w:tcW w:w="4062" w:type="dxa"/>
            <w:tcBorders>
              <w:top w:val="single" w:sz="6" w:space="0" w:color="AFB9C9"/>
              <w:left w:val="single" w:sz="6" w:space="0" w:color="AFB9C9"/>
              <w:bottom w:val="single" w:sz="6" w:space="0" w:color="AFB9C9"/>
              <w:right w:val="single" w:sz="6" w:space="0" w:color="AFB9C9"/>
            </w:tcBorders>
          </w:tcPr>
          <w:p w14:paraId="471D0B36"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Form Construction and Reviews</w:t>
            </w:r>
          </w:p>
        </w:tc>
        <w:tc>
          <w:tcPr>
            <w:tcW w:w="935" w:type="dxa"/>
            <w:tcBorders>
              <w:top w:val="single" w:sz="6" w:space="0" w:color="AFB9C9"/>
              <w:left w:val="single" w:sz="6" w:space="0" w:color="AFB9C9"/>
              <w:bottom w:val="single" w:sz="6" w:space="0" w:color="AFB9C9"/>
              <w:right w:val="single" w:sz="6" w:space="0" w:color="AFB9C9"/>
            </w:tcBorders>
          </w:tcPr>
          <w:p w14:paraId="4043E15C"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07295434"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3/17/2025</w:t>
            </w:r>
          </w:p>
        </w:tc>
        <w:tc>
          <w:tcPr>
            <w:tcW w:w="832" w:type="dxa"/>
            <w:tcBorders>
              <w:top w:val="single" w:sz="6" w:space="0" w:color="AFB9C9"/>
              <w:left w:val="single" w:sz="6" w:space="0" w:color="AFB9C9"/>
              <w:bottom w:val="single" w:sz="6" w:space="0" w:color="AFB9C9"/>
              <w:right w:val="single" w:sz="6" w:space="0" w:color="AFB9C9"/>
            </w:tcBorders>
          </w:tcPr>
          <w:p w14:paraId="578FF0D5"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4/11/2025</w:t>
            </w:r>
          </w:p>
        </w:tc>
        <w:tc>
          <w:tcPr>
            <w:tcW w:w="4958" w:type="dxa"/>
            <w:tcBorders>
              <w:top w:val="single" w:sz="6" w:space="0" w:color="AFB9C9"/>
              <w:left w:val="single" w:sz="6" w:space="0" w:color="AFB9C9"/>
              <w:bottom w:val="single" w:sz="6" w:space="0" w:color="AFB9C9"/>
              <w:right w:val="single" w:sz="6" w:space="0" w:color="AFB9C9"/>
            </w:tcBorders>
          </w:tcPr>
          <w:p w14:paraId="48170015" w14:textId="77777777" w:rsidR="002F1187" w:rsidRPr="00A0339D" w:rsidRDefault="002F1187" w:rsidP="002F1187">
            <w:pPr>
              <w:pStyle w:val="TableParagraph"/>
              <w:rPr>
                <w:rFonts w:ascii="Arial Narrow" w:hAnsi="Arial Narrow"/>
                <w:szCs w:val="24"/>
              </w:rPr>
            </w:pPr>
          </w:p>
        </w:tc>
      </w:tr>
      <w:tr w:rsidR="002F1187" w:rsidRPr="00A0339D" w14:paraId="4120723B"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658F67FD"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49953318"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26.3.4</w:t>
            </w:r>
          </w:p>
        </w:tc>
        <w:tc>
          <w:tcPr>
            <w:tcW w:w="4062" w:type="dxa"/>
            <w:tcBorders>
              <w:top w:val="single" w:sz="6" w:space="0" w:color="AFB9C9"/>
              <w:left w:val="single" w:sz="6" w:space="0" w:color="AFB9C9"/>
              <w:bottom w:val="single" w:sz="6" w:space="0" w:color="AFB9C9"/>
              <w:right w:val="single" w:sz="6" w:space="0" w:color="AFB9C9"/>
            </w:tcBorders>
          </w:tcPr>
          <w:p w14:paraId="7BD605EB"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DFA and Answer Book Construction and Reviews</w:t>
            </w:r>
          </w:p>
        </w:tc>
        <w:tc>
          <w:tcPr>
            <w:tcW w:w="935" w:type="dxa"/>
            <w:tcBorders>
              <w:top w:val="single" w:sz="6" w:space="0" w:color="AFB9C9"/>
              <w:left w:val="single" w:sz="6" w:space="0" w:color="AFB9C9"/>
              <w:bottom w:val="single" w:sz="6" w:space="0" w:color="AFB9C9"/>
              <w:right w:val="single" w:sz="6" w:space="0" w:color="AFB9C9"/>
            </w:tcBorders>
          </w:tcPr>
          <w:p w14:paraId="5CADFF48"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15 days</w:t>
            </w:r>
          </w:p>
        </w:tc>
        <w:tc>
          <w:tcPr>
            <w:tcW w:w="832" w:type="dxa"/>
            <w:tcBorders>
              <w:top w:val="single" w:sz="6" w:space="0" w:color="AFB9C9"/>
              <w:left w:val="single" w:sz="6" w:space="0" w:color="AFB9C9"/>
              <w:bottom w:val="single" w:sz="6" w:space="0" w:color="AFB9C9"/>
              <w:right w:val="single" w:sz="6" w:space="0" w:color="AFB9C9"/>
            </w:tcBorders>
          </w:tcPr>
          <w:p w14:paraId="1A275130"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4/14/2025</w:t>
            </w:r>
          </w:p>
        </w:tc>
        <w:tc>
          <w:tcPr>
            <w:tcW w:w="832" w:type="dxa"/>
            <w:tcBorders>
              <w:top w:val="single" w:sz="6" w:space="0" w:color="AFB9C9"/>
              <w:left w:val="single" w:sz="6" w:space="0" w:color="AFB9C9"/>
              <w:bottom w:val="single" w:sz="6" w:space="0" w:color="AFB9C9"/>
              <w:right w:val="single" w:sz="6" w:space="0" w:color="AFB9C9"/>
            </w:tcBorders>
          </w:tcPr>
          <w:p w14:paraId="716264B8"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5/2/2025</w:t>
            </w:r>
          </w:p>
        </w:tc>
        <w:tc>
          <w:tcPr>
            <w:tcW w:w="4958" w:type="dxa"/>
            <w:tcBorders>
              <w:top w:val="single" w:sz="6" w:space="0" w:color="AFB9C9"/>
              <w:left w:val="single" w:sz="6" w:space="0" w:color="AFB9C9"/>
              <w:bottom w:val="single" w:sz="6" w:space="0" w:color="AFB9C9"/>
              <w:right w:val="single" w:sz="6" w:space="0" w:color="AFB9C9"/>
            </w:tcBorders>
          </w:tcPr>
          <w:p w14:paraId="66BECF38" w14:textId="77777777" w:rsidR="002F1187" w:rsidRPr="00A0339D" w:rsidRDefault="002F1187" w:rsidP="002F1187">
            <w:pPr>
              <w:pStyle w:val="TableParagraph"/>
              <w:rPr>
                <w:rFonts w:ascii="Arial Narrow" w:hAnsi="Arial Narrow"/>
                <w:szCs w:val="24"/>
              </w:rPr>
            </w:pPr>
          </w:p>
        </w:tc>
      </w:tr>
      <w:tr w:rsidR="002F1187" w:rsidRPr="00A0339D" w14:paraId="225D2C28"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14CB27F0"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50C7E83F"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26.3.6</w:t>
            </w:r>
          </w:p>
        </w:tc>
        <w:tc>
          <w:tcPr>
            <w:tcW w:w="4062" w:type="dxa"/>
            <w:tcBorders>
              <w:top w:val="single" w:sz="6" w:space="0" w:color="AFB9C9"/>
              <w:left w:val="single" w:sz="6" w:space="0" w:color="AFB9C9"/>
              <w:bottom w:val="single" w:sz="6" w:space="0" w:color="AFB9C9"/>
              <w:right w:val="single" w:sz="6" w:space="0" w:color="AFB9C9"/>
            </w:tcBorders>
          </w:tcPr>
          <w:p w14:paraId="20258C5C"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Assessment Delivery System Configuration</w:t>
            </w:r>
          </w:p>
        </w:tc>
        <w:tc>
          <w:tcPr>
            <w:tcW w:w="935" w:type="dxa"/>
            <w:tcBorders>
              <w:top w:val="single" w:sz="6" w:space="0" w:color="AFB9C9"/>
              <w:left w:val="single" w:sz="6" w:space="0" w:color="AFB9C9"/>
              <w:bottom w:val="single" w:sz="6" w:space="0" w:color="AFB9C9"/>
              <w:right w:val="single" w:sz="6" w:space="0" w:color="AFB9C9"/>
            </w:tcBorders>
          </w:tcPr>
          <w:p w14:paraId="5B86663C"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4E0CEA35"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4/21/2025</w:t>
            </w:r>
          </w:p>
        </w:tc>
        <w:tc>
          <w:tcPr>
            <w:tcW w:w="832" w:type="dxa"/>
            <w:tcBorders>
              <w:top w:val="single" w:sz="6" w:space="0" w:color="AFB9C9"/>
              <w:left w:val="single" w:sz="6" w:space="0" w:color="AFB9C9"/>
              <w:bottom w:val="single" w:sz="6" w:space="0" w:color="AFB9C9"/>
              <w:right w:val="single" w:sz="6" w:space="0" w:color="AFB9C9"/>
            </w:tcBorders>
          </w:tcPr>
          <w:p w14:paraId="6081C7FF"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5/23/2025</w:t>
            </w:r>
          </w:p>
        </w:tc>
        <w:tc>
          <w:tcPr>
            <w:tcW w:w="4958" w:type="dxa"/>
            <w:tcBorders>
              <w:top w:val="single" w:sz="6" w:space="0" w:color="AFB9C9"/>
              <w:left w:val="single" w:sz="6" w:space="0" w:color="AFB9C9"/>
              <w:bottom w:val="single" w:sz="6" w:space="0" w:color="AFB9C9"/>
              <w:right w:val="single" w:sz="6" w:space="0" w:color="AFB9C9"/>
            </w:tcBorders>
          </w:tcPr>
          <w:p w14:paraId="6DE26C2F" w14:textId="77777777" w:rsidR="002F1187" w:rsidRPr="00A0339D" w:rsidRDefault="002F1187" w:rsidP="002F1187">
            <w:pPr>
              <w:pStyle w:val="TableParagraph"/>
              <w:rPr>
                <w:rFonts w:ascii="Arial Narrow" w:hAnsi="Arial Narrow"/>
                <w:szCs w:val="24"/>
              </w:rPr>
            </w:pPr>
          </w:p>
        </w:tc>
      </w:tr>
      <w:tr w:rsidR="002F1187" w:rsidRPr="00A0339D" w14:paraId="773A3A2F"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6B73AF5A"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501B1212"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26.3.7</w:t>
            </w:r>
          </w:p>
        </w:tc>
        <w:tc>
          <w:tcPr>
            <w:tcW w:w="4062" w:type="dxa"/>
            <w:tcBorders>
              <w:top w:val="single" w:sz="6" w:space="0" w:color="AFB9C9"/>
              <w:left w:val="single" w:sz="6" w:space="0" w:color="AFB9C9"/>
              <w:bottom w:val="single" w:sz="6" w:space="0" w:color="AFB9C9"/>
              <w:right w:val="single" w:sz="6" w:space="0" w:color="AFB9C9"/>
            </w:tcBorders>
          </w:tcPr>
          <w:p w14:paraId="3991187A"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System Configurations for Scoring and Reporting</w:t>
            </w:r>
          </w:p>
        </w:tc>
        <w:tc>
          <w:tcPr>
            <w:tcW w:w="935" w:type="dxa"/>
            <w:tcBorders>
              <w:top w:val="single" w:sz="6" w:space="0" w:color="AFB9C9"/>
              <w:left w:val="single" w:sz="6" w:space="0" w:color="AFB9C9"/>
              <w:bottom w:val="single" w:sz="6" w:space="0" w:color="AFB9C9"/>
              <w:right w:val="single" w:sz="6" w:space="0" w:color="AFB9C9"/>
            </w:tcBorders>
          </w:tcPr>
          <w:p w14:paraId="0E64D54B"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4D5750F9" w14:textId="77777777" w:rsidR="002F1187" w:rsidRPr="00A0339D" w:rsidRDefault="002F1187" w:rsidP="002F1187">
            <w:pPr>
              <w:pStyle w:val="TableParagraph"/>
              <w:ind w:right="3"/>
              <w:jc w:val="right"/>
              <w:rPr>
                <w:rFonts w:ascii="Arial Narrow" w:hAnsi="Arial Narrow"/>
                <w:szCs w:val="24"/>
              </w:rPr>
            </w:pPr>
            <w:r w:rsidRPr="00A0339D">
              <w:rPr>
                <w:rFonts w:ascii="Arial Narrow" w:hAnsi="Arial Narrow"/>
                <w:szCs w:val="24"/>
              </w:rPr>
              <w:t>4/29/2025</w:t>
            </w:r>
          </w:p>
        </w:tc>
        <w:tc>
          <w:tcPr>
            <w:tcW w:w="832" w:type="dxa"/>
            <w:tcBorders>
              <w:top w:val="single" w:sz="6" w:space="0" w:color="AFB9C9"/>
              <w:left w:val="single" w:sz="6" w:space="0" w:color="AFB9C9"/>
              <w:bottom w:val="single" w:sz="6" w:space="0" w:color="AFB9C9"/>
              <w:right w:val="single" w:sz="6" w:space="0" w:color="AFB9C9"/>
            </w:tcBorders>
          </w:tcPr>
          <w:p w14:paraId="29CA392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5/26/2025</w:t>
            </w:r>
          </w:p>
        </w:tc>
        <w:tc>
          <w:tcPr>
            <w:tcW w:w="4958" w:type="dxa"/>
            <w:tcBorders>
              <w:top w:val="single" w:sz="6" w:space="0" w:color="AFB9C9"/>
              <w:left w:val="single" w:sz="6" w:space="0" w:color="AFB9C9"/>
              <w:bottom w:val="single" w:sz="6" w:space="0" w:color="AFB9C9"/>
              <w:right w:val="single" w:sz="6" w:space="0" w:color="AFB9C9"/>
            </w:tcBorders>
          </w:tcPr>
          <w:p w14:paraId="4E002938" w14:textId="77777777" w:rsidR="002F1187" w:rsidRPr="00A0339D" w:rsidRDefault="002F1187" w:rsidP="002F1187">
            <w:pPr>
              <w:pStyle w:val="TableParagraph"/>
              <w:rPr>
                <w:rFonts w:ascii="Arial Narrow" w:hAnsi="Arial Narrow"/>
                <w:szCs w:val="24"/>
              </w:rPr>
            </w:pPr>
          </w:p>
        </w:tc>
      </w:tr>
      <w:tr w:rsidR="002F1187" w:rsidRPr="00A0339D" w14:paraId="161DE113"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0FD70C0C"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47F5DC49"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26.3.10</w:t>
            </w:r>
          </w:p>
        </w:tc>
        <w:tc>
          <w:tcPr>
            <w:tcW w:w="4062" w:type="dxa"/>
            <w:tcBorders>
              <w:top w:val="single" w:sz="6" w:space="0" w:color="AFB9C9"/>
              <w:left w:val="single" w:sz="6" w:space="0" w:color="AFB9C9"/>
              <w:bottom w:val="single" w:sz="6" w:space="0" w:color="AFB9C9"/>
              <w:right w:val="single" w:sz="6" w:space="0" w:color="AFB9C9"/>
            </w:tcBorders>
          </w:tcPr>
          <w:p w14:paraId="3E10B1A3"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IT Development Sprints (e.g., TOMS)</w:t>
            </w:r>
          </w:p>
        </w:tc>
        <w:tc>
          <w:tcPr>
            <w:tcW w:w="935" w:type="dxa"/>
            <w:tcBorders>
              <w:top w:val="single" w:sz="6" w:space="0" w:color="AFB9C9"/>
              <w:left w:val="single" w:sz="6" w:space="0" w:color="AFB9C9"/>
              <w:bottom w:val="single" w:sz="6" w:space="0" w:color="AFB9C9"/>
              <w:right w:val="single" w:sz="6" w:space="0" w:color="AFB9C9"/>
            </w:tcBorders>
          </w:tcPr>
          <w:p w14:paraId="217BA13E"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1EE59800"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4/29/2025</w:t>
            </w:r>
          </w:p>
        </w:tc>
        <w:tc>
          <w:tcPr>
            <w:tcW w:w="832" w:type="dxa"/>
            <w:tcBorders>
              <w:top w:val="single" w:sz="6" w:space="0" w:color="AFB9C9"/>
              <w:left w:val="single" w:sz="6" w:space="0" w:color="AFB9C9"/>
              <w:bottom w:val="single" w:sz="6" w:space="0" w:color="AFB9C9"/>
              <w:right w:val="single" w:sz="6" w:space="0" w:color="AFB9C9"/>
            </w:tcBorders>
          </w:tcPr>
          <w:p w14:paraId="6904EE9F"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5/26/2025</w:t>
            </w:r>
          </w:p>
        </w:tc>
        <w:tc>
          <w:tcPr>
            <w:tcW w:w="4958" w:type="dxa"/>
            <w:tcBorders>
              <w:top w:val="single" w:sz="6" w:space="0" w:color="AFB9C9"/>
              <w:left w:val="single" w:sz="6" w:space="0" w:color="AFB9C9"/>
              <w:bottom w:val="single" w:sz="6" w:space="0" w:color="AFB9C9"/>
              <w:right w:val="single" w:sz="6" w:space="0" w:color="AFB9C9"/>
            </w:tcBorders>
          </w:tcPr>
          <w:p w14:paraId="7D43338F" w14:textId="77777777" w:rsidR="002F1187" w:rsidRPr="00A0339D" w:rsidRDefault="002F1187" w:rsidP="002F1187">
            <w:pPr>
              <w:pStyle w:val="TableParagraph"/>
              <w:rPr>
                <w:rFonts w:ascii="Arial Narrow" w:hAnsi="Arial Narrow"/>
                <w:szCs w:val="24"/>
              </w:rPr>
            </w:pPr>
          </w:p>
        </w:tc>
      </w:tr>
      <w:tr w:rsidR="002F1187" w:rsidRPr="00A0339D" w14:paraId="5B18F50E"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13504D94"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0ABCD8AC"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26.3.11</w:t>
            </w:r>
          </w:p>
        </w:tc>
        <w:tc>
          <w:tcPr>
            <w:tcW w:w="4062" w:type="dxa"/>
            <w:tcBorders>
              <w:top w:val="single" w:sz="6" w:space="0" w:color="AFB9C9"/>
              <w:left w:val="single" w:sz="6" w:space="0" w:color="AFB9C9"/>
              <w:bottom w:val="single" w:sz="6" w:space="0" w:color="AFB9C9"/>
              <w:right w:val="single" w:sz="6" w:space="0" w:color="AFB9C9"/>
            </w:tcBorders>
          </w:tcPr>
          <w:p w14:paraId="09D0F0EA"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UATs and Fix Cycles</w:t>
            </w:r>
          </w:p>
        </w:tc>
        <w:tc>
          <w:tcPr>
            <w:tcW w:w="935" w:type="dxa"/>
            <w:tcBorders>
              <w:top w:val="single" w:sz="6" w:space="0" w:color="AFB9C9"/>
              <w:left w:val="single" w:sz="6" w:space="0" w:color="AFB9C9"/>
              <w:bottom w:val="single" w:sz="6" w:space="0" w:color="AFB9C9"/>
              <w:right w:val="single" w:sz="6" w:space="0" w:color="AFB9C9"/>
            </w:tcBorders>
          </w:tcPr>
          <w:p w14:paraId="2FB6FDDA"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1A355A8E"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5/27/2025</w:t>
            </w:r>
          </w:p>
        </w:tc>
        <w:tc>
          <w:tcPr>
            <w:tcW w:w="832" w:type="dxa"/>
            <w:tcBorders>
              <w:top w:val="single" w:sz="6" w:space="0" w:color="AFB9C9"/>
              <w:left w:val="single" w:sz="6" w:space="0" w:color="AFB9C9"/>
              <w:bottom w:val="single" w:sz="6" w:space="0" w:color="AFB9C9"/>
              <w:right w:val="single" w:sz="6" w:space="0" w:color="AFB9C9"/>
            </w:tcBorders>
          </w:tcPr>
          <w:p w14:paraId="0BDFC292"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6/30/2025</w:t>
            </w:r>
          </w:p>
        </w:tc>
        <w:tc>
          <w:tcPr>
            <w:tcW w:w="4958" w:type="dxa"/>
            <w:tcBorders>
              <w:top w:val="single" w:sz="6" w:space="0" w:color="AFB9C9"/>
              <w:left w:val="single" w:sz="6" w:space="0" w:color="AFB9C9"/>
              <w:bottom w:val="single" w:sz="6" w:space="0" w:color="AFB9C9"/>
              <w:right w:val="single" w:sz="6" w:space="0" w:color="AFB9C9"/>
            </w:tcBorders>
          </w:tcPr>
          <w:p w14:paraId="22380B5F" w14:textId="77777777" w:rsidR="002F1187" w:rsidRPr="00A0339D" w:rsidRDefault="002F1187" w:rsidP="002F1187">
            <w:pPr>
              <w:pStyle w:val="TableParagraph"/>
              <w:rPr>
                <w:rFonts w:ascii="Arial Narrow" w:hAnsi="Arial Narrow"/>
                <w:szCs w:val="24"/>
              </w:rPr>
            </w:pPr>
          </w:p>
        </w:tc>
      </w:tr>
      <w:tr w:rsidR="002F1187" w:rsidRPr="00A0339D" w14:paraId="30B83F2A"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677E071B"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68E37BA9"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26.3.12</w:t>
            </w:r>
          </w:p>
        </w:tc>
        <w:tc>
          <w:tcPr>
            <w:tcW w:w="4062" w:type="dxa"/>
            <w:tcBorders>
              <w:top w:val="single" w:sz="6" w:space="0" w:color="AFB9C9"/>
              <w:left w:val="single" w:sz="6" w:space="0" w:color="AFB9C9"/>
              <w:bottom w:val="single" w:sz="6" w:space="0" w:color="AFB9C9"/>
              <w:right w:val="single" w:sz="6" w:space="0" w:color="AFB9C9"/>
            </w:tcBorders>
          </w:tcPr>
          <w:p w14:paraId="7A0BEEF6"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Launch/Release</w:t>
            </w:r>
          </w:p>
        </w:tc>
        <w:tc>
          <w:tcPr>
            <w:tcW w:w="935" w:type="dxa"/>
            <w:tcBorders>
              <w:top w:val="single" w:sz="6" w:space="0" w:color="AFB9C9"/>
              <w:left w:val="single" w:sz="6" w:space="0" w:color="AFB9C9"/>
              <w:bottom w:val="single" w:sz="6" w:space="0" w:color="AFB9C9"/>
              <w:right w:val="single" w:sz="6" w:space="0" w:color="AFB9C9"/>
            </w:tcBorders>
          </w:tcPr>
          <w:p w14:paraId="36DB5B23"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 day</w:t>
            </w:r>
          </w:p>
        </w:tc>
        <w:tc>
          <w:tcPr>
            <w:tcW w:w="832" w:type="dxa"/>
            <w:tcBorders>
              <w:top w:val="single" w:sz="6" w:space="0" w:color="AFB9C9"/>
              <w:left w:val="single" w:sz="6" w:space="0" w:color="AFB9C9"/>
              <w:bottom w:val="single" w:sz="6" w:space="0" w:color="AFB9C9"/>
              <w:right w:val="single" w:sz="6" w:space="0" w:color="AFB9C9"/>
            </w:tcBorders>
          </w:tcPr>
          <w:p w14:paraId="18442CA7"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7/1/2025</w:t>
            </w:r>
          </w:p>
        </w:tc>
        <w:tc>
          <w:tcPr>
            <w:tcW w:w="832" w:type="dxa"/>
            <w:tcBorders>
              <w:top w:val="single" w:sz="6" w:space="0" w:color="AFB9C9"/>
              <w:left w:val="single" w:sz="6" w:space="0" w:color="AFB9C9"/>
              <w:bottom w:val="single" w:sz="6" w:space="0" w:color="AFB9C9"/>
              <w:right w:val="single" w:sz="6" w:space="0" w:color="AFB9C9"/>
            </w:tcBorders>
          </w:tcPr>
          <w:p w14:paraId="0A71BB78"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7/1/2025</w:t>
            </w:r>
          </w:p>
        </w:tc>
        <w:tc>
          <w:tcPr>
            <w:tcW w:w="4958" w:type="dxa"/>
            <w:tcBorders>
              <w:top w:val="single" w:sz="6" w:space="0" w:color="AFB9C9"/>
              <w:left w:val="single" w:sz="6" w:space="0" w:color="AFB9C9"/>
              <w:bottom w:val="single" w:sz="6" w:space="0" w:color="AFB9C9"/>
              <w:right w:val="single" w:sz="6" w:space="0" w:color="AFB9C9"/>
            </w:tcBorders>
          </w:tcPr>
          <w:p w14:paraId="483191EE" w14:textId="77777777" w:rsidR="002F1187" w:rsidRPr="00A0339D" w:rsidRDefault="002F1187" w:rsidP="002F1187">
            <w:pPr>
              <w:pStyle w:val="TableParagraph"/>
              <w:rPr>
                <w:rFonts w:ascii="Arial Narrow" w:hAnsi="Arial Narrow"/>
                <w:szCs w:val="24"/>
              </w:rPr>
            </w:pPr>
          </w:p>
        </w:tc>
      </w:tr>
      <w:tr w:rsidR="002F1187" w:rsidRPr="00A0339D" w14:paraId="7C39EEAF" w14:textId="77777777" w:rsidTr="00A0339D">
        <w:trPr>
          <w:trHeight w:val="359"/>
        </w:trPr>
        <w:tc>
          <w:tcPr>
            <w:tcW w:w="1070" w:type="dxa"/>
            <w:tcBorders>
              <w:top w:val="single" w:sz="6" w:space="0" w:color="AFB9C9"/>
              <w:left w:val="single" w:sz="6" w:space="0" w:color="AFB9C9"/>
              <w:bottom w:val="single" w:sz="6" w:space="0" w:color="AFB9C9"/>
              <w:right w:val="single" w:sz="6" w:space="0" w:color="AFB9C9"/>
            </w:tcBorders>
          </w:tcPr>
          <w:p w14:paraId="275BF0B9" w14:textId="77777777" w:rsidR="002F1187" w:rsidRPr="00A0339D" w:rsidRDefault="002F1187" w:rsidP="002F1187">
            <w:pPr>
              <w:pStyle w:val="TableParagraph"/>
              <w:spacing w:before="95"/>
              <w:ind w:left="24"/>
              <w:rPr>
                <w:rFonts w:ascii="Arial Narrow" w:hAnsi="Arial Narrow"/>
                <w:b/>
                <w:szCs w:val="24"/>
              </w:rPr>
            </w:pPr>
            <w:r w:rsidRPr="00A0339D">
              <w:rPr>
                <w:rFonts w:ascii="Arial Narrow" w:hAnsi="Arial Narrow"/>
                <w:b/>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0D2EA11B" w14:textId="77777777" w:rsidR="002F1187" w:rsidRPr="00A0339D" w:rsidRDefault="002F1187" w:rsidP="002F1187">
            <w:pPr>
              <w:pStyle w:val="TableParagraph"/>
              <w:spacing w:before="95"/>
              <w:ind w:left="24"/>
              <w:rPr>
                <w:rFonts w:ascii="Arial Narrow" w:hAnsi="Arial Narrow"/>
                <w:b/>
                <w:szCs w:val="24"/>
              </w:rPr>
            </w:pPr>
            <w:r w:rsidRPr="00A0339D">
              <w:rPr>
                <w:rFonts w:ascii="Arial Narrow" w:hAnsi="Arial Narrow"/>
                <w:b/>
                <w:w w:val="105"/>
                <w:szCs w:val="24"/>
              </w:rPr>
              <w:t>26.4</w:t>
            </w:r>
          </w:p>
        </w:tc>
        <w:tc>
          <w:tcPr>
            <w:tcW w:w="4062" w:type="dxa"/>
            <w:tcBorders>
              <w:top w:val="single" w:sz="6" w:space="0" w:color="AFB9C9"/>
              <w:left w:val="single" w:sz="6" w:space="0" w:color="AFB9C9"/>
              <w:bottom w:val="single" w:sz="6" w:space="0" w:color="AFB9C9"/>
              <w:right w:val="single" w:sz="6" w:space="0" w:color="AFB9C9"/>
            </w:tcBorders>
          </w:tcPr>
          <w:p w14:paraId="50E74F9D"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 xml:space="preserve">Phase 2 </w:t>
            </w:r>
            <w:r w:rsidRPr="00A0339D">
              <w:rPr>
                <w:rFonts w:ascii="Cambria Math" w:hAnsi="Cambria Math" w:cs="Cambria Math"/>
                <w:b/>
                <w:w w:val="105"/>
                <w:szCs w:val="24"/>
              </w:rPr>
              <w:t>‐</w:t>
            </w:r>
            <w:r w:rsidRPr="00A0339D">
              <w:rPr>
                <w:rFonts w:ascii="Arial Narrow" w:hAnsi="Arial Narrow"/>
                <w:b/>
                <w:w w:val="105"/>
                <w:szCs w:val="24"/>
              </w:rPr>
              <w:t xml:space="preserve"> August 2025 (includes Smarter, CAST, and ELPAC</w:t>
            </w:r>
          </w:p>
          <w:p w14:paraId="54E62CD3" w14:textId="77777777" w:rsidR="002F1187" w:rsidRPr="00A0339D" w:rsidRDefault="002F1187" w:rsidP="002F1187">
            <w:pPr>
              <w:pStyle w:val="TableParagraph"/>
              <w:spacing w:before="16"/>
              <w:ind w:left="25"/>
              <w:rPr>
                <w:rFonts w:ascii="Arial Narrow" w:hAnsi="Arial Narrow"/>
                <w:b/>
                <w:szCs w:val="24"/>
              </w:rPr>
            </w:pPr>
            <w:r w:rsidRPr="00A0339D">
              <w:rPr>
                <w:rFonts w:ascii="Arial Narrow" w:hAnsi="Arial Narrow"/>
                <w:b/>
                <w:w w:val="105"/>
                <w:szCs w:val="24"/>
              </w:rPr>
              <w:t>Interims)</w:t>
            </w:r>
          </w:p>
        </w:tc>
        <w:tc>
          <w:tcPr>
            <w:tcW w:w="935" w:type="dxa"/>
            <w:tcBorders>
              <w:top w:val="single" w:sz="6" w:space="0" w:color="AFB9C9"/>
              <w:left w:val="single" w:sz="6" w:space="0" w:color="AFB9C9"/>
              <w:bottom w:val="single" w:sz="6" w:space="0" w:color="AFB9C9"/>
              <w:right w:val="single" w:sz="6" w:space="0" w:color="AFB9C9"/>
            </w:tcBorders>
          </w:tcPr>
          <w:p w14:paraId="1D527EFC" w14:textId="77777777" w:rsidR="002F1187" w:rsidRPr="00A0339D" w:rsidRDefault="002F1187" w:rsidP="002F1187">
            <w:pPr>
              <w:pStyle w:val="TableParagraph"/>
              <w:spacing w:before="95"/>
              <w:ind w:left="26"/>
              <w:rPr>
                <w:rFonts w:ascii="Arial Narrow" w:hAnsi="Arial Narrow"/>
                <w:b/>
                <w:szCs w:val="24"/>
              </w:rPr>
            </w:pPr>
            <w:r w:rsidRPr="00A0339D">
              <w:rPr>
                <w:rFonts w:ascii="Arial Narrow" w:hAnsi="Arial Narrow"/>
                <w:b/>
                <w:w w:val="105"/>
                <w:szCs w:val="24"/>
              </w:rPr>
              <w:t>90 days</w:t>
            </w:r>
          </w:p>
        </w:tc>
        <w:tc>
          <w:tcPr>
            <w:tcW w:w="832" w:type="dxa"/>
            <w:tcBorders>
              <w:top w:val="single" w:sz="6" w:space="0" w:color="AFB9C9"/>
              <w:left w:val="single" w:sz="6" w:space="0" w:color="AFB9C9"/>
              <w:bottom w:val="single" w:sz="6" w:space="0" w:color="AFB9C9"/>
              <w:right w:val="single" w:sz="6" w:space="0" w:color="AFB9C9"/>
            </w:tcBorders>
          </w:tcPr>
          <w:p w14:paraId="00DE4558" w14:textId="77777777" w:rsidR="002F1187" w:rsidRPr="00A0339D" w:rsidRDefault="002F1187" w:rsidP="002F1187">
            <w:pPr>
              <w:pStyle w:val="TableParagraph"/>
              <w:spacing w:before="95"/>
              <w:ind w:right="2"/>
              <w:jc w:val="right"/>
              <w:rPr>
                <w:rFonts w:ascii="Arial Narrow" w:hAnsi="Arial Narrow"/>
                <w:b/>
                <w:szCs w:val="24"/>
              </w:rPr>
            </w:pPr>
            <w:r w:rsidRPr="00A0339D">
              <w:rPr>
                <w:rFonts w:ascii="Arial Narrow" w:hAnsi="Arial Narrow"/>
                <w:b/>
                <w:szCs w:val="24"/>
              </w:rPr>
              <w:t>4/21/2025</w:t>
            </w:r>
          </w:p>
        </w:tc>
        <w:tc>
          <w:tcPr>
            <w:tcW w:w="832" w:type="dxa"/>
            <w:tcBorders>
              <w:top w:val="single" w:sz="6" w:space="0" w:color="AFB9C9"/>
              <w:left w:val="single" w:sz="6" w:space="0" w:color="AFB9C9"/>
              <w:bottom w:val="single" w:sz="6" w:space="0" w:color="AFB9C9"/>
              <w:right w:val="single" w:sz="6" w:space="0" w:color="AFB9C9"/>
            </w:tcBorders>
          </w:tcPr>
          <w:p w14:paraId="6A16F27E" w14:textId="77777777" w:rsidR="002F1187" w:rsidRPr="00A0339D" w:rsidRDefault="002F1187" w:rsidP="002F1187">
            <w:pPr>
              <w:pStyle w:val="TableParagraph"/>
              <w:spacing w:before="95"/>
              <w:jc w:val="right"/>
              <w:rPr>
                <w:rFonts w:ascii="Arial Narrow" w:hAnsi="Arial Narrow"/>
                <w:b/>
                <w:szCs w:val="24"/>
              </w:rPr>
            </w:pPr>
            <w:r w:rsidRPr="00A0339D">
              <w:rPr>
                <w:rFonts w:ascii="Arial Narrow" w:hAnsi="Arial Narrow"/>
                <w:b/>
                <w:szCs w:val="24"/>
              </w:rPr>
              <w:t>8/22/2025</w:t>
            </w:r>
          </w:p>
        </w:tc>
        <w:tc>
          <w:tcPr>
            <w:tcW w:w="4958" w:type="dxa"/>
            <w:tcBorders>
              <w:top w:val="single" w:sz="6" w:space="0" w:color="AFB9C9"/>
              <w:left w:val="single" w:sz="6" w:space="0" w:color="AFB9C9"/>
              <w:bottom w:val="single" w:sz="6" w:space="0" w:color="AFB9C9"/>
              <w:right w:val="single" w:sz="6" w:space="0" w:color="AFB9C9"/>
            </w:tcBorders>
          </w:tcPr>
          <w:p w14:paraId="0D61CE74" w14:textId="77777777" w:rsidR="002F1187" w:rsidRPr="00A0339D" w:rsidRDefault="002F1187" w:rsidP="002F1187">
            <w:pPr>
              <w:pStyle w:val="TableParagraph"/>
              <w:rPr>
                <w:rFonts w:ascii="Arial Narrow" w:hAnsi="Arial Narrow"/>
                <w:szCs w:val="24"/>
              </w:rPr>
            </w:pPr>
          </w:p>
        </w:tc>
      </w:tr>
      <w:tr w:rsidR="002F1187" w:rsidRPr="00A0339D" w14:paraId="5B28D0CE"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586B8C4"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2C6B2786"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26.4.2</w:t>
            </w:r>
          </w:p>
        </w:tc>
        <w:tc>
          <w:tcPr>
            <w:tcW w:w="4062" w:type="dxa"/>
            <w:tcBorders>
              <w:top w:val="single" w:sz="6" w:space="0" w:color="AFB9C9"/>
              <w:left w:val="single" w:sz="6" w:space="0" w:color="AFB9C9"/>
              <w:bottom w:val="single" w:sz="6" w:space="0" w:color="AFB9C9"/>
              <w:right w:val="single" w:sz="6" w:space="0" w:color="AFB9C9"/>
            </w:tcBorders>
          </w:tcPr>
          <w:p w14:paraId="25D7FDDF"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Detailed Business and Functional Requirements</w:t>
            </w:r>
          </w:p>
        </w:tc>
        <w:tc>
          <w:tcPr>
            <w:tcW w:w="935" w:type="dxa"/>
            <w:tcBorders>
              <w:top w:val="single" w:sz="6" w:space="0" w:color="AFB9C9"/>
              <w:left w:val="single" w:sz="6" w:space="0" w:color="AFB9C9"/>
              <w:bottom w:val="single" w:sz="6" w:space="0" w:color="AFB9C9"/>
              <w:right w:val="single" w:sz="6" w:space="0" w:color="AFB9C9"/>
            </w:tcBorders>
          </w:tcPr>
          <w:p w14:paraId="6A3324B5"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10 days</w:t>
            </w:r>
          </w:p>
        </w:tc>
        <w:tc>
          <w:tcPr>
            <w:tcW w:w="832" w:type="dxa"/>
            <w:tcBorders>
              <w:top w:val="single" w:sz="6" w:space="0" w:color="AFB9C9"/>
              <w:left w:val="single" w:sz="6" w:space="0" w:color="AFB9C9"/>
              <w:bottom w:val="single" w:sz="6" w:space="0" w:color="AFB9C9"/>
              <w:right w:val="single" w:sz="6" w:space="0" w:color="AFB9C9"/>
            </w:tcBorders>
          </w:tcPr>
          <w:p w14:paraId="471425A5"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4/21/2025</w:t>
            </w:r>
          </w:p>
        </w:tc>
        <w:tc>
          <w:tcPr>
            <w:tcW w:w="832" w:type="dxa"/>
            <w:tcBorders>
              <w:top w:val="single" w:sz="6" w:space="0" w:color="AFB9C9"/>
              <w:left w:val="single" w:sz="6" w:space="0" w:color="AFB9C9"/>
              <w:bottom w:val="single" w:sz="6" w:space="0" w:color="AFB9C9"/>
              <w:right w:val="single" w:sz="6" w:space="0" w:color="AFB9C9"/>
            </w:tcBorders>
          </w:tcPr>
          <w:p w14:paraId="6AF50860"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5/2/2025</w:t>
            </w:r>
          </w:p>
        </w:tc>
        <w:tc>
          <w:tcPr>
            <w:tcW w:w="4958" w:type="dxa"/>
            <w:tcBorders>
              <w:top w:val="single" w:sz="6" w:space="0" w:color="AFB9C9"/>
              <w:left w:val="single" w:sz="6" w:space="0" w:color="AFB9C9"/>
              <w:bottom w:val="single" w:sz="6" w:space="0" w:color="AFB9C9"/>
              <w:right w:val="single" w:sz="6" w:space="0" w:color="AFB9C9"/>
            </w:tcBorders>
          </w:tcPr>
          <w:p w14:paraId="554F381F" w14:textId="77777777" w:rsidR="002F1187" w:rsidRPr="00A0339D" w:rsidRDefault="002F1187" w:rsidP="002F1187">
            <w:pPr>
              <w:pStyle w:val="TableParagraph"/>
              <w:rPr>
                <w:rFonts w:ascii="Arial Narrow" w:hAnsi="Arial Narrow"/>
                <w:szCs w:val="24"/>
              </w:rPr>
            </w:pPr>
          </w:p>
        </w:tc>
      </w:tr>
      <w:tr w:rsidR="002F1187" w:rsidRPr="00A0339D" w14:paraId="2B12E4F6"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47DF5CFB"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5EFEE378"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26.4.4</w:t>
            </w:r>
          </w:p>
        </w:tc>
        <w:tc>
          <w:tcPr>
            <w:tcW w:w="4062" w:type="dxa"/>
            <w:tcBorders>
              <w:top w:val="single" w:sz="6" w:space="0" w:color="AFB9C9"/>
              <w:left w:val="single" w:sz="6" w:space="0" w:color="AFB9C9"/>
              <w:bottom w:val="single" w:sz="6" w:space="0" w:color="AFB9C9"/>
              <w:right w:val="single" w:sz="6" w:space="0" w:color="AFB9C9"/>
            </w:tcBorders>
          </w:tcPr>
          <w:p w14:paraId="73696E13"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Assessment Delivery System Configuration</w:t>
            </w:r>
          </w:p>
        </w:tc>
        <w:tc>
          <w:tcPr>
            <w:tcW w:w="935" w:type="dxa"/>
            <w:tcBorders>
              <w:top w:val="single" w:sz="6" w:space="0" w:color="AFB9C9"/>
              <w:left w:val="single" w:sz="6" w:space="0" w:color="AFB9C9"/>
              <w:bottom w:val="single" w:sz="6" w:space="0" w:color="AFB9C9"/>
              <w:right w:val="single" w:sz="6" w:space="0" w:color="AFB9C9"/>
            </w:tcBorders>
          </w:tcPr>
          <w:p w14:paraId="2EB0B5EE"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4C403C02"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6/13/2025</w:t>
            </w:r>
          </w:p>
        </w:tc>
        <w:tc>
          <w:tcPr>
            <w:tcW w:w="832" w:type="dxa"/>
            <w:tcBorders>
              <w:top w:val="single" w:sz="6" w:space="0" w:color="AFB9C9"/>
              <w:left w:val="single" w:sz="6" w:space="0" w:color="AFB9C9"/>
              <w:bottom w:val="single" w:sz="6" w:space="0" w:color="AFB9C9"/>
              <w:right w:val="single" w:sz="6" w:space="0" w:color="AFB9C9"/>
            </w:tcBorders>
          </w:tcPr>
          <w:p w14:paraId="574AFCAE"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7/17/2025</w:t>
            </w:r>
          </w:p>
        </w:tc>
        <w:tc>
          <w:tcPr>
            <w:tcW w:w="4958" w:type="dxa"/>
            <w:tcBorders>
              <w:top w:val="single" w:sz="6" w:space="0" w:color="AFB9C9"/>
              <w:left w:val="single" w:sz="6" w:space="0" w:color="AFB9C9"/>
              <w:bottom w:val="single" w:sz="6" w:space="0" w:color="AFB9C9"/>
              <w:right w:val="single" w:sz="6" w:space="0" w:color="AFB9C9"/>
            </w:tcBorders>
          </w:tcPr>
          <w:p w14:paraId="72CC84E3" w14:textId="77777777" w:rsidR="002F1187" w:rsidRPr="00A0339D" w:rsidRDefault="002F1187" w:rsidP="002F1187">
            <w:pPr>
              <w:pStyle w:val="TableParagraph"/>
              <w:rPr>
                <w:rFonts w:ascii="Arial Narrow" w:hAnsi="Arial Narrow"/>
                <w:szCs w:val="24"/>
              </w:rPr>
            </w:pPr>
          </w:p>
        </w:tc>
      </w:tr>
      <w:tr w:rsidR="002F1187" w:rsidRPr="00A0339D" w14:paraId="27CC5B24"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0EE68BCF"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3D8E40E4"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26.4.5</w:t>
            </w:r>
          </w:p>
        </w:tc>
        <w:tc>
          <w:tcPr>
            <w:tcW w:w="4062" w:type="dxa"/>
            <w:tcBorders>
              <w:top w:val="single" w:sz="6" w:space="0" w:color="AFB9C9"/>
              <w:left w:val="single" w:sz="6" w:space="0" w:color="AFB9C9"/>
              <w:bottom w:val="single" w:sz="6" w:space="0" w:color="AFB9C9"/>
              <w:right w:val="single" w:sz="6" w:space="0" w:color="AFB9C9"/>
            </w:tcBorders>
          </w:tcPr>
          <w:p w14:paraId="155C499E"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IT Development Sprints (e.g., TOMS)</w:t>
            </w:r>
          </w:p>
        </w:tc>
        <w:tc>
          <w:tcPr>
            <w:tcW w:w="935" w:type="dxa"/>
            <w:tcBorders>
              <w:top w:val="single" w:sz="6" w:space="0" w:color="AFB9C9"/>
              <w:left w:val="single" w:sz="6" w:space="0" w:color="AFB9C9"/>
              <w:bottom w:val="single" w:sz="6" w:space="0" w:color="AFB9C9"/>
              <w:right w:val="single" w:sz="6" w:space="0" w:color="AFB9C9"/>
            </w:tcBorders>
          </w:tcPr>
          <w:p w14:paraId="1080DD43"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3AB502E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6/20/2025</w:t>
            </w:r>
          </w:p>
        </w:tc>
        <w:tc>
          <w:tcPr>
            <w:tcW w:w="832" w:type="dxa"/>
            <w:tcBorders>
              <w:top w:val="single" w:sz="6" w:space="0" w:color="AFB9C9"/>
              <w:left w:val="single" w:sz="6" w:space="0" w:color="AFB9C9"/>
              <w:bottom w:val="single" w:sz="6" w:space="0" w:color="AFB9C9"/>
              <w:right w:val="single" w:sz="6" w:space="0" w:color="AFB9C9"/>
            </w:tcBorders>
          </w:tcPr>
          <w:p w14:paraId="4D3DD852"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7/17/2025</w:t>
            </w:r>
          </w:p>
        </w:tc>
        <w:tc>
          <w:tcPr>
            <w:tcW w:w="4958" w:type="dxa"/>
            <w:tcBorders>
              <w:top w:val="single" w:sz="6" w:space="0" w:color="AFB9C9"/>
              <w:left w:val="single" w:sz="6" w:space="0" w:color="AFB9C9"/>
              <w:bottom w:val="single" w:sz="6" w:space="0" w:color="AFB9C9"/>
              <w:right w:val="single" w:sz="6" w:space="0" w:color="AFB9C9"/>
            </w:tcBorders>
          </w:tcPr>
          <w:p w14:paraId="58A0B1A8" w14:textId="77777777" w:rsidR="002F1187" w:rsidRPr="00A0339D" w:rsidRDefault="002F1187" w:rsidP="002F1187">
            <w:pPr>
              <w:pStyle w:val="TableParagraph"/>
              <w:rPr>
                <w:rFonts w:ascii="Arial Narrow" w:hAnsi="Arial Narrow"/>
                <w:szCs w:val="24"/>
              </w:rPr>
            </w:pPr>
          </w:p>
        </w:tc>
      </w:tr>
      <w:tr w:rsidR="002F1187" w:rsidRPr="00A0339D" w14:paraId="4109BE23"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65D13723"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263D295C"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26.4.6</w:t>
            </w:r>
          </w:p>
        </w:tc>
        <w:tc>
          <w:tcPr>
            <w:tcW w:w="4062" w:type="dxa"/>
            <w:tcBorders>
              <w:top w:val="single" w:sz="6" w:space="0" w:color="AFB9C9"/>
              <w:left w:val="single" w:sz="6" w:space="0" w:color="AFB9C9"/>
              <w:bottom w:val="single" w:sz="6" w:space="0" w:color="AFB9C9"/>
              <w:right w:val="single" w:sz="6" w:space="0" w:color="AFB9C9"/>
            </w:tcBorders>
          </w:tcPr>
          <w:p w14:paraId="13687AA1"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UATs and Fix Cycles</w:t>
            </w:r>
          </w:p>
        </w:tc>
        <w:tc>
          <w:tcPr>
            <w:tcW w:w="935" w:type="dxa"/>
            <w:tcBorders>
              <w:top w:val="single" w:sz="6" w:space="0" w:color="AFB9C9"/>
              <w:left w:val="single" w:sz="6" w:space="0" w:color="AFB9C9"/>
              <w:bottom w:val="single" w:sz="6" w:space="0" w:color="AFB9C9"/>
              <w:right w:val="single" w:sz="6" w:space="0" w:color="AFB9C9"/>
            </w:tcBorders>
          </w:tcPr>
          <w:p w14:paraId="2A351B8D"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526EB861"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7/18/2025</w:t>
            </w:r>
          </w:p>
        </w:tc>
        <w:tc>
          <w:tcPr>
            <w:tcW w:w="832" w:type="dxa"/>
            <w:tcBorders>
              <w:top w:val="single" w:sz="6" w:space="0" w:color="AFB9C9"/>
              <w:left w:val="single" w:sz="6" w:space="0" w:color="AFB9C9"/>
              <w:bottom w:val="single" w:sz="6" w:space="0" w:color="AFB9C9"/>
              <w:right w:val="single" w:sz="6" w:space="0" w:color="AFB9C9"/>
            </w:tcBorders>
          </w:tcPr>
          <w:p w14:paraId="7CA43800"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8/21/2025</w:t>
            </w:r>
          </w:p>
        </w:tc>
        <w:tc>
          <w:tcPr>
            <w:tcW w:w="4958" w:type="dxa"/>
            <w:tcBorders>
              <w:top w:val="single" w:sz="6" w:space="0" w:color="AFB9C9"/>
              <w:left w:val="single" w:sz="6" w:space="0" w:color="AFB9C9"/>
              <w:bottom w:val="single" w:sz="6" w:space="0" w:color="AFB9C9"/>
              <w:right w:val="single" w:sz="6" w:space="0" w:color="AFB9C9"/>
            </w:tcBorders>
          </w:tcPr>
          <w:p w14:paraId="4305653D" w14:textId="77777777" w:rsidR="002F1187" w:rsidRPr="00A0339D" w:rsidRDefault="002F1187" w:rsidP="002F1187">
            <w:pPr>
              <w:pStyle w:val="TableParagraph"/>
              <w:rPr>
                <w:rFonts w:ascii="Arial Narrow" w:hAnsi="Arial Narrow"/>
                <w:szCs w:val="24"/>
              </w:rPr>
            </w:pPr>
          </w:p>
        </w:tc>
      </w:tr>
      <w:tr w:rsidR="002F1187" w:rsidRPr="00A0339D" w14:paraId="4F882318"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2DD00A8D"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213181CA"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26.4.7</w:t>
            </w:r>
          </w:p>
        </w:tc>
        <w:tc>
          <w:tcPr>
            <w:tcW w:w="4062" w:type="dxa"/>
            <w:tcBorders>
              <w:top w:val="single" w:sz="6" w:space="0" w:color="AFB9C9"/>
              <w:left w:val="single" w:sz="6" w:space="0" w:color="AFB9C9"/>
              <w:bottom w:val="single" w:sz="6" w:space="0" w:color="AFB9C9"/>
              <w:right w:val="single" w:sz="6" w:space="0" w:color="AFB9C9"/>
            </w:tcBorders>
          </w:tcPr>
          <w:p w14:paraId="034CEF90"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Launch/Release</w:t>
            </w:r>
          </w:p>
        </w:tc>
        <w:tc>
          <w:tcPr>
            <w:tcW w:w="935" w:type="dxa"/>
            <w:tcBorders>
              <w:top w:val="single" w:sz="6" w:space="0" w:color="AFB9C9"/>
              <w:left w:val="single" w:sz="6" w:space="0" w:color="AFB9C9"/>
              <w:bottom w:val="single" w:sz="6" w:space="0" w:color="AFB9C9"/>
              <w:right w:val="single" w:sz="6" w:space="0" w:color="AFB9C9"/>
            </w:tcBorders>
          </w:tcPr>
          <w:p w14:paraId="398F1E3C"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 day</w:t>
            </w:r>
          </w:p>
        </w:tc>
        <w:tc>
          <w:tcPr>
            <w:tcW w:w="832" w:type="dxa"/>
            <w:tcBorders>
              <w:top w:val="single" w:sz="6" w:space="0" w:color="AFB9C9"/>
              <w:left w:val="single" w:sz="6" w:space="0" w:color="AFB9C9"/>
              <w:bottom w:val="single" w:sz="6" w:space="0" w:color="AFB9C9"/>
              <w:right w:val="single" w:sz="6" w:space="0" w:color="AFB9C9"/>
            </w:tcBorders>
          </w:tcPr>
          <w:p w14:paraId="4287C31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8/22/2025</w:t>
            </w:r>
          </w:p>
        </w:tc>
        <w:tc>
          <w:tcPr>
            <w:tcW w:w="832" w:type="dxa"/>
            <w:tcBorders>
              <w:top w:val="single" w:sz="6" w:space="0" w:color="AFB9C9"/>
              <w:left w:val="single" w:sz="6" w:space="0" w:color="AFB9C9"/>
              <w:bottom w:val="single" w:sz="6" w:space="0" w:color="AFB9C9"/>
              <w:right w:val="single" w:sz="6" w:space="0" w:color="AFB9C9"/>
            </w:tcBorders>
          </w:tcPr>
          <w:p w14:paraId="6D54D572"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8/22/2025</w:t>
            </w:r>
          </w:p>
        </w:tc>
        <w:tc>
          <w:tcPr>
            <w:tcW w:w="4958" w:type="dxa"/>
            <w:tcBorders>
              <w:top w:val="single" w:sz="6" w:space="0" w:color="AFB9C9"/>
              <w:left w:val="single" w:sz="6" w:space="0" w:color="AFB9C9"/>
              <w:bottom w:val="single" w:sz="6" w:space="0" w:color="AFB9C9"/>
              <w:right w:val="single" w:sz="6" w:space="0" w:color="AFB9C9"/>
            </w:tcBorders>
          </w:tcPr>
          <w:p w14:paraId="6A8D732B" w14:textId="77777777" w:rsidR="002F1187" w:rsidRPr="00A0339D" w:rsidRDefault="002F1187" w:rsidP="002F1187">
            <w:pPr>
              <w:pStyle w:val="TableParagraph"/>
              <w:rPr>
                <w:rFonts w:ascii="Arial Narrow" w:hAnsi="Arial Narrow"/>
                <w:szCs w:val="24"/>
              </w:rPr>
            </w:pPr>
          </w:p>
        </w:tc>
      </w:tr>
      <w:tr w:rsidR="002F1187" w:rsidRPr="00A0339D" w14:paraId="617F3FA5" w14:textId="77777777" w:rsidTr="00A0339D">
        <w:trPr>
          <w:trHeight w:val="359"/>
        </w:trPr>
        <w:tc>
          <w:tcPr>
            <w:tcW w:w="1070" w:type="dxa"/>
            <w:tcBorders>
              <w:top w:val="single" w:sz="6" w:space="0" w:color="AFB9C9"/>
              <w:left w:val="single" w:sz="6" w:space="0" w:color="AFB9C9"/>
              <w:bottom w:val="single" w:sz="6" w:space="0" w:color="AFB9C9"/>
              <w:right w:val="single" w:sz="6" w:space="0" w:color="AFB9C9"/>
            </w:tcBorders>
          </w:tcPr>
          <w:p w14:paraId="34B72DD4" w14:textId="77777777" w:rsidR="002F1187" w:rsidRPr="00A0339D" w:rsidRDefault="002F1187" w:rsidP="002F1187">
            <w:pPr>
              <w:pStyle w:val="TableParagraph"/>
              <w:spacing w:before="95"/>
              <w:ind w:left="24"/>
              <w:rPr>
                <w:rFonts w:ascii="Arial Narrow" w:hAnsi="Arial Narrow"/>
                <w:b/>
                <w:szCs w:val="24"/>
              </w:rPr>
            </w:pPr>
            <w:r w:rsidRPr="00A0339D">
              <w:rPr>
                <w:rFonts w:ascii="Arial Narrow" w:hAnsi="Arial Narrow"/>
                <w:b/>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7265FD3F" w14:textId="77777777" w:rsidR="002F1187" w:rsidRPr="00A0339D" w:rsidRDefault="002F1187" w:rsidP="002F1187">
            <w:pPr>
              <w:pStyle w:val="TableParagraph"/>
              <w:spacing w:before="95"/>
              <w:ind w:left="24"/>
              <w:rPr>
                <w:rFonts w:ascii="Arial Narrow" w:hAnsi="Arial Narrow"/>
                <w:b/>
                <w:szCs w:val="24"/>
              </w:rPr>
            </w:pPr>
            <w:r w:rsidRPr="00A0339D">
              <w:rPr>
                <w:rFonts w:ascii="Arial Narrow" w:hAnsi="Arial Narrow"/>
                <w:b/>
                <w:w w:val="105"/>
                <w:szCs w:val="24"/>
              </w:rPr>
              <w:t>26.5</w:t>
            </w:r>
          </w:p>
        </w:tc>
        <w:tc>
          <w:tcPr>
            <w:tcW w:w="4062" w:type="dxa"/>
            <w:tcBorders>
              <w:top w:val="single" w:sz="6" w:space="0" w:color="AFB9C9"/>
              <w:left w:val="single" w:sz="6" w:space="0" w:color="AFB9C9"/>
              <w:bottom w:val="single" w:sz="6" w:space="0" w:color="AFB9C9"/>
              <w:right w:val="single" w:sz="6" w:space="0" w:color="AFB9C9"/>
            </w:tcBorders>
          </w:tcPr>
          <w:p w14:paraId="4DB154EB"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Phase</w:t>
            </w:r>
            <w:r w:rsidRPr="00A0339D">
              <w:rPr>
                <w:rFonts w:ascii="Arial Narrow" w:hAnsi="Arial Narrow"/>
                <w:b/>
                <w:spacing w:val="-11"/>
                <w:w w:val="105"/>
                <w:szCs w:val="24"/>
              </w:rPr>
              <w:t xml:space="preserve"> </w:t>
            </w:r>
            <w:r w:rsidRPr="00A0339D">
              <w:rPr>
                <w:rFonts w:ascii="Arial Narrow" w:hAnsi="Arial Narrow"/>
                <w:b/>
                <w:w w:val="105"/>
                <w:szCs w:val="24"/>
              </w:rPr>
              <w:t>3</w:t>
            </w:r>
            <w:r w:rsidRPr="00A0339D">
              <w:rPr>
                <w:rFonts w:ascii="Arial Narrow" w:hAnsi="Arial Narrow"/>
                <w:b/>
                <w:spacing w:val="-10"/>
                <w:w w:val="105"/>
                <w:szCs w:val="24"/>
              </w:rPr>
              <w:t xml:space="preserve"> </w:t>
            </w:r>
            <w:r w:rsidRPr="00A0339D">
              <w:rPr>
                <w:rFonts w:ascii="Cambria Math" w:hAnsi="Cambria Math" w:cs="Cambria Math"/>
                <w:b/>
                <w:w w:val="105"/>
                <w:szCs w:val="24"/>
              </w:rPr>
              <w:t>‐</w:t>
            </w:r>
            <w:r w:rsidRPr="00A0339D">
              <w:rPr>
                <w:rFonts w:ascii="Arial Narrow" w:hAnsi="Arial Narrow"/>
                <w:b/>
                <w:spacing w:val="-11"/>
                <w:w w:val="105"/>
                <w:szCs w:val="24"/>
              </w:rPr>
              <w:t xml:space="preserve"> </w:t>
            </w:r>
            <w:r w:rsidRPr="00A0339D">
              <w:rPr>
                <w:rFonts w:ascii="Arial Narrow" w:hAnsi="Arial Narrow"/>
                <w:b/>
                <w:w w:val="105"/>
                <w:szCs w:val="24"/>
              </w:rPr>
              <w:t>September</w:t>
            </w:r>
            <w:r w:rsidRPr="00A0339D">
              <w:rPr>
                <w:rFonts w:ascii="Arial Narrow" w:hAnsi="Arial Narrow"/>
                <w:b/>
                <w:spacing w:val="-10"/>
                <w:w w:val="105"/>
                <w:szCs w:val="24"/>
              </w:rPr>
              <w:t xml:space="preserve"> </w:t>
            </w:r>
            <w:r w:rsidRPr="00A0339D">
              <w:rPr>
                <w:rFonts w:ascii="Arial Narrow" w:hAnsi="Arial Narrow"/>
                <w:b/>
                <w:w w:val="105"/>
                <w:szCs w:val="24"/>
              </w:rPr>
              <w:t>2025</w:t>
            </w:r>
            <w:r w:rsidRPr="00A0339D">
              <w:rPr>
                <w:rFonts w:ascii="Arial Narrow" w:hAnsi="Arial Narrow"/>
                <w:b/>
                <w:spacing w:val="-10"/>
                <w:w w:val="105"/>
                <w:szCs w:val="24"/>
              </w:rPr>
              <w:t xml:space="preserve"> </w:t>
            </w:r>
            <w:r w:rsidRPr="00A0339D">
              <w:rPr>
                <w:rFonts w:ascii="Arial Narrow" w:hAnsi="Arial Narrow"/>
                <w:b/>
                <w:w w:val="105"/>
                <w:szCs w:val="24"/>
              </w:rPr>
              <w:t>(includes</w:t>
            </w:r>
            <w:r w:rsidRPr="00A0339D">
              <w:rPr>
                <w:rFonts w:ascii="Arial Narrow" w:hAnsi="Arial Narrow"/>
                <w:b/>
                <w:spacing w:val="-9"/>
                <w:w w:val="105"/>
                <w:szCs w:val="24"/>
              </w:rPr>
              <w:t xml:space="preserve"> </w:t>
            </w:r>
            <w:r w:rsidRPr="00A0339D">
              <w:rPr>
                <w:rFonts w:ascii="Arial Narrow" w:hAnsi="Arial Narrow"/>
                <w:b/>
                <w:w w:val="105"/>
                <w:szCs w:val="24"/>
              </w:rPr>
              <w:t>CAA</w:t>
            </w:r>
            <w:r w:rsidRPr="00A0339D">
              <w:rPr>
                <w:rFonts w:ascii="Arial Narrow" w:hAnsi="Arial Narrow"/>
                <w:b/>
                <w:spacing w:val="-10"/>
                <w:w w:val="105"/>
                <w:szCs w:val="24"/>
              </w:rPr>
              <w:t xml:space="preserve"> </w:t>
            </w:r>
            <w:r w:rsidRPr="00A0339D">
              <w:rPr>
                <w:rFonts w:ascii="Arial Narrow" w:hAnsi="Arial Narrow"/>
                <w:b/>
                <w:w w:val="105"/>
                <w:szCs w:val="24"/>
              </w:rPr>
              <w:t>Science</w:t>
            </w:r>
            <w:r w:rsidRPr="00A0339D">
              <w:rPr>
                <w:rFonts w:ascii="Arial Narrow" w:hAnsi="Arial Narrow"/>
                <w:b/>
                <w:spacing w:val="-11"/>
                <w:w w:val="105"/>
                <w:szCs w:val="24"/>
              </w:rPr>
              <w:t xml:space="preserve"> </w:t>
            </w:r>
            <w:r w:rsidRPr="00A0339D">
              <w:rPr>
                <w:rFonts w:ascii="Arial Narrow" w:hAnsi="Arial Narrow"/>
                <w:b/>
                <w:w w:val="105"/>
                <w:szCs w:val="24"/>
              </w:rPr>
              <w:t>and</w:t>
            </w:r>
            <w:r w:rsidRPr="00A0339D">
              <w:rPr>
                <w:rFonts w:ascii="Arial Narrow" w:hAnsi="Arial Narrow"/>
                <w:b/>
                <w:spacing w:val="-10"/>
                <w:w w:val="105"/>
                <w:szCs w:val="24"/>
              </w:rPr>
              <w:t xml:space="preserve"> </w:t>
            </w:r>
            <w:r w:rsidRPr="00A0339D">
              <w:rPr>
                <w:rFonts w:ascii="Arial Narrow" w:hAnsi="Arial Narrow"/>
                <w:b/>
                <w:w w:val="105"/>
                <w:szCs w:val="24"/>
              </w:rPr>
              <w:t>Any</w:t>
            </w:r>
            <w:r w:rsidRPr="00A0339D">
              <w:rPr>
                <w:rFonts w:ascii="Arial Narrow" w:hAnsi="Arial Narrow"/>
                <w:b/>
                <w:spacing w:val="-10"/>
                <w:w w:val="105"/>
                <w:szCs w:val="24"/>
              </w:rPr>
              <w:t xml:space="preserve"> </w:t>
            </w:r>
            <w:r w:rsidRPr="00A0339D">
              <w:rPr>
                <w:rFonts w:ascii="Arial Narrow" w:hAnsi="Arial Narrow"/>
                <w:b/>
                <w:w w:val="105"/>
                <w:szCs w:val="24"/>
              </w:rPr>
              <w:t>Practice</w:t>
            </w:r>
          </w:p>
          <w:p w14:paraId="27139F1A" w14:textId="77777777" w:rsidR="002F1187" w:rsidRPr="00A0339D" w:rsidRDefault="002F1187" w:rsidP="002F1187">
            <w:pPr>
              <w:pStyle w:val="TableParagraph"/>
              <w:spacing w:before="16"/>
              <w:ind w:left="25"/>
              <w:rPr>
                <w:rFonts w:ascii="Arial Narrow" w:hAnsi="Arial Narrow"/>
                <w:b/>
                <w:szCs w:val="24"/>
              </w:rPr>
            </w:pPr>
            <w:r w:rsidRPr="00A0339D">
              <w:rPr>
                <w:rFonts w:ascii="Arial Narrow" w:hAnsi="Arial Narrow"/>
                <w:b/>
                <w:w w:val="105"/>
                <w:szCs w:val="24"/>
              </w:rPr>
              <w:t>and Training Test Refreshes)</w:t>
            </w:r>
          </w:p>
        </w:tc>
        <w:tc>
          <w:tcPr>
            <w:tcW w:w="935" w:type="dxa"/>
            <w:tcBorders>
              <w:top w:val="single" w:sz="6" w:space="0" w:color="AFB9C9"/>
              <w:left w:val="single" w:sz="6" w:space="0" w:color="AFB9C9"/>
              <w:bottom w:val="single" w:sz="6" w:space="0" w:color="AFB9C9"/>
              <w:right w:val="single" w:sz="6" w:space="0" w:color="AFB9C9"/>
            </w:tcBorders>
          </w:tcPr>
          <w:p w14:paraId="36CB7938" w14:textId="77777777" w:rsidR="002F1187" w:rsidRPr="00A0339D" w:rsidRDefault="002F1187" w:rsidP="002F1187">
            <w:pPr>
              <w:pStyle w:val="TableParagraph"/>
              <w:spacing w:before="95"/>
              <w:ind w:left="26"/>
              <w:rPr>
                <w:rFonts w:ascii="Arial Narrow" w:hAnsi="Arial Narrow"/>
                <w:b/>
                <w:szCs w:val="24"/>
              </w:rPr>
            </w:pPr>
            <w:r w:rsidRPr="00A0339D">
              <w:rPr>
                <w:rFonts w:ascii="Arial Narrow" w:hAnsi="Arial Narrow"/>
                <w:b/>
                <w:w w:val="105"/>
                <w:szCs w:val="24"/>
              </w:rPr>
              <w:t>90 days</w:t>
            </w:r>
          </w:p>
        </w:tc>
        <w:tc>
          <w:tcPr>
            <w:tcW w:w="832" w:type="dxa"/>
            <w:tcBorders>
              <w:top w:val="single" w:sz="6" w:space="0" w:color="AFB9C9"/>
              <w:left w:val="single" w:sz="6" w:space="0" w:color="AFB9C9"/>
              <w:bottom w:val="single" w:sz="6" w:space="0" w:color="AFB9C9"/>
              <w:right w:val="single" w:sz="6" w:space="0" w:color="AFB9C9"/>
            </w:tcBorders>
          </w:tcPr>
          <w:p w14:paraId="36F62BD7" w14:textId="77777777" w:rsidR="002F1187" w:rsidRPr="00A0339D" w:rsidRDefault="002F1187" w:rsidP="002F1187">
            <w:pPr>
              <w:pStyle w:val="TableParagraph"/>
              <w:spacing w:before="95"/>
              <w:ind w:right="2"/>
              <w:jc w:val="right"/>
              <w:rPr>
                <w:rFonts w:ascii="Arial Narrow" w:hAnsi="Arial Narrow"/>
                <w:b/>
                <w:szCs w:val="24"/>
              </w:rPr>
            </w:pPr>
            <w:r w:rsidRPr="00A0339D">
              <w:rPr>
                <w:rFonts w:ascii="Arial Narrow" w:hAnsi="Arial Narrow"/>
                <w:b/>
                <w:szCs w:val="24"/>
              </w:rPr>
              <w:t>5/5/2025</w:t>
            </w:r>
          </w:p>
        </w:tc>
        <w:tc>
          <w:tcPr>
            <w:tcW w:w="832" w:type="dxa"/>
            <w:tcBorders>
              <w:top w:val="single" w:sz="6" w:space="0" w:color="AFB9C9"/>
              <w:left w:val="single" w:sz="6" w:space="0" w:color="AFB9C9"/>
              <w:bottom w:val="single" w:sz="6" w:space="0" w:color="AFB9C9"/>
              <w:right w:val="single" w:sz="6" w:space="0" w:color="AFB9C9"/>
            </w:tcBorders>
          </w:tcPr>
          <w:p w14:paraId="1CFCB06C" w14:textId="77777777" w:rsidR="002F1187" w:rsidRPr="00A0339D" w:rsidRDefault="002F1187" w:rsidP="002F1187">
            <w:pPr>
              <w:pStyle w:val="TableParagraph"/>
              <w:spacing w:before="95"/>
              <w:jc w:val="right"/>
              <w:rPr>
                <w:rFonts w:ascii="Arial Narrow" w:hAnsi="Arial Narrow"/>
                <w:b/>
                <w:szCs w:val="24"/>
              </w:rPr>
            </w:pPr>
            <w:r w:rsidRPr="00A0339D">
              <w:rPr>
                <w:rFonts w:ascii="Arial Narrow" w:hAnsi="Arial Narrow"/>
                <w:b/>
                <w:szCs w:val="24"/>
              </w:rPr>
              <w:t>9/6/2025</w:t>
            </w:r>
          </w:p>
        </w:tc>
        <w:tc>
          <w:tcPr>
            <w:tcW w:w="4958" w:type="dxa"/>
            <w:tcBorders>
              <w:top w:val="single" w:sz="6" w:space="0" w:color="AFB9C9"/>
              <w:left w:val="single" w:sz="6" w:space="0" w:color="AFB9C9"/>
              <w:bottom w:val="single" w:sz="6" w:space="0" w:color="AFB9C9"/>
              <w:right w:val="single" w:sz="6" w:space="0" w:color="AFB9C9"/>
            </w:tcBorders>
          </w:tcPr>
          <w:p w14:paraId="2508E67E" w14:textId="77777777" w:rsidR="002F1187" w:rsidRPr="00A0339D" w:rsidRDefault="002F1187" w:rsidP="002F1187">
            <w:pPr>
              <w:pStyle w:val="TableParagraph"/>
              <w:rPr>
                <w:rFonts w:ascii="Arial Narrow" w:hAnsi="Arial Narrow"/>
                <w:szCs w:val="24"/>
              </w:rPr>
            </w:pPr>
          </w:p>
        </w:tc>
      </w:tr>
      <w:tr w:rsidR="002F1187" w:rsidRPr="00A0339D" w14:paraId="7F9B6E52"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69B98EE8"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0EAC3EB0"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26.5.2</w:t>
            </w:r>
          </w:p>
        </w:tc>
        <w:tc>
          <w:tcPr>
            <w:tcW w:w="4062" w:type="dxa"/>
            <w:tcBorders>
              <w:top w:val="single" w:sz="6" w:space="0" w:color="AFB9C9"/>
              <w:left w:val="single" w:sz="6" w:space="0" w:color="AFB9C9"/>
              <w:bottom w:val="single" w:sz="6" w:space="0" w:color="AFB9C9"/>
              <w:right w:val="single" w:sz="6" w:space="0" w:color="AFB9C9"/>
            </w:tcBorders>
          </w:tcPr>
          <w:p w14:paraId="00EDA8B4"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Detailed Business and Functional Requirements</w:t>
            </w:r>
          </w:p>
        </w:tc>
        <w:tc>
          <w:tcPr>
            <w:tcW w:w="935" w:type="dxa"/>
            <w:tcBorders>
              <w:top w:val="single" w:sz="6" w:space="0" w:color="AFB9C9"/>
              <w:left w:val="single" w:sz="6" w:space="0" w:color="AFB9C9"/>
              <w:bottom w:val="single" w:sz="6" w:space="0" w:color="AFB9C9"/>
              <w:right w:val="single" w:sz="6" w:space="0" w:color="AFB9C9"/>
            </w:tcBorders>
          </w:tcPr>
          <w:p w14:paraId="386DAECC"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10 days</w:t>
            </w:r>
          </w:p>
        </w:tc>
        <w:tc>
          <w:tcPr>
            <w:tcW w:w="832" w:type="dxa"/>
            <w:tcBorders>
              <w:top w:val="single" w:sz="6" w:space="0" w:color="AFB9C9"/>
              <w:left w:val="single" w:sz="6" w:space="0" w:color="AFB9C9"/>
              <w:bottom w:val="single" w:sz="6" w:space="0" w:color="AFB9C9"/>
              <w:right w:val="single" w:sz="6" w:space="0" w:color="AFB9C9"/>
            </w:tcBorders>
          </w:tcPr>
          <w:p w14:paraId="62D7A4C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5/5/2025</w:t>
            </w:r>
          </w:p>
        </w:tc>
        <w:tc>
          <w:tcPr>
            <w:tcW w:w="832" w:type="dxa"/>
            <w:tcBorders>
              <w:top w:val="single" w:sz="6" w:space="0" w:color="AFB9C9"/>
              <w:left w:val="single" w:sz="6" w:space="0" w:color="AFB9C9"/>
              <w:bottom w:val="single" w:sz="6" w:space="0" w:color="AFB9C9"/>
              <w:right w:val="single" w:sz="6" w:space="0" w:color="AFB9C9"/>
            </w:tcBorders>
          </w:tcPr>
          <w:p w14:paraId="05D9FF81"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5/16/2025</w:t>
            </w:r>
          </w:p>
        </w:tc>
        <w:tc>
          <w:tcPr>
            <w:tcW w:w="4958" w:type="dxa"/>
            <w:tcBorders>
              <w:top w:val="single" w:sz="6" w:space="0" w:color="AFB9C9"/>
              <w:left w:val="single" w:sz="6" w:space="0" w:color="AFB9C9"/>
              <w:bottom w:val="single" w:sz="6" w:space="0" w:color="AFB9C9"/>
              <w:right w:val="single" w:sz="6" w:space="0" w:color="AFB9C9"/>
            </w:tcBorders>
          </w:tcPr>
          <w:p w14:paraId="172B9FBA" w14:textId="77777777" w:rsidR="002F1187" w:rsidRPr="00A0339D" w:rsidRDefault="002F1187" w:rsidP="002F1187">
            <w:pPr>
              <w:pStyle w:val="TableParagraph"/>
              <w:rPr>
                <w:rFonts w:ascii="Arial Narrow" w:hAnsi="Arial Narrow"/>
                <w:szCs w:val="24"/>
              </w:rPr>
            </w:pPr>
          </w:p>
        </w:tc>
      </w:tr>
      <w:tr w:rsidR="002F1187" w:rsidRPr="00A0339D" w14:paraId="693E58ED"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08E43222"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3563FD05"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26.5.3</w:t>
            </w:r>
          </w:p>
        </w:tc>
        <w:tc>
          <w:tcPr>
            <w:tcW w:w="4062" w:type="dxa"/>
            <w:tcBorders>
              <w:top w:val="single" w:sz="6" w:space="0" w:color="AFB9C9"/>
              <w:left w:val="single" w:sz="6" w:space="0" w:color="AFB9C9"/>
              <w:bottom w:val="single" w:sz="6" w:space="0" w:color="AFB9C9"/>
              <w:right w:val="single" w:sz="6" w:space="0" w:color="AFB9C9"/>
            </w:tcBorders>
          </w:tcPr>
          <w:p w14:paraId="57EE8B45"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Form Construction and Reviews</w:t>
            </w:r>
          </w:p>
        </w:tc>
        <w:tc>
          <w:tcPr>
            <w:tcW w:w="935" w:type="dxa"/>
            <w:tcBorders>
              <w:top w:val="single" w:sz="6" w:space="0" w:color="AFB9C9"/>
              <w:left w:val="single" w:sz="6" w:space="0" w:color="AFB9C9"/>
              <w:bottom w:val="single" w:sz="6" w:space="0" w:color="AFB9C9"/>
              <w:right w:val="single" w:sz="6" w:space="0" w:color="AFB9C9"/>
            </w:tcBorders>
          </w:tcPr>
          <w:p w14:paraId="7561C9D4"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4388BC35"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5/19/2025</w:t>
            </w:r>
          </w:p>
        </w:tc>
        <w:tc>
          <w:tcPr>
            <w:tcW w:w="832" w:type="dxa"/>
            <w:tcBorders>
              <w:top w:val="single" w:sz="6" w:space="0" w:color="AFB9C9"/>
              <w:left w:val="single" w:sz="6" w:space="0" w:color="AFB9C9"/>
              <w:bottom w:val="single" w:sz="6" w:space="0" w:color="AFB9C9"/>
              <w:right w:val="single" w:sz="6" w:space="0" w:color="AFB9C9"/>
            </w:tcBorders>
          </w:tcPr>
          <w:p w14:paraId="6FA91032"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6/13/2025</w:t>
            </w:r>
          </w:p>
        </w:tc>
        <w:tc>
          <w:tcPr>
            <w:tcW w:w="4958" w:type="dxa"/>
            <w:tcBorders>
              <w:top w:val="single" w:sz="6" w:space="0" w:color="AFB9C9"/>
              <w:left w:val="single" w:sz="6" w:space="0" w:color="AFB9C9"/>
              <w:bottom w:val="single" w:sz="6" w:space="0" w:color="AFB9C9"/>
              <w:right w:val="single" w:sz="6" w:space="0" w:color="AFB9C9"/>
            </w:tcBorders>
          </w:tcPr>
          <w:p w14:paraId="43DF514A" w14:textId="77777777" w:rsidR="002F1187" w:rsidRPr="00A0339D" w:rsidRDefault="002F1187" w:rsidP="002F1187">
            <w:pPr>
              <w:pStyle w:val="TableParagraph"/>
              <w:rPr>
                <w:rFonts w:ascii="Arial Narrow" w:hAnsi="Arial Narrow"/>
                <w:szCs w:val="24"/>
              </w:rPr>
            </w:pPr>
          </w:p>
        </w:tc>
      </w:tr>
      <w:tr w:rsidR="002F1187" w:rsidRPr="00A0339D" w14:paraId="226F5AB7"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17E65C29"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7B6A3F1F"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26.5.4</w:t>
            </w:r>
          </w:p>
        </w:tc>
        <w:tc>
          <w:tcPr>
            <w:tcW w:w="4062" w:type="dxa"/>
            <w:tcBorders>
              <w:top w:val="single" w:sz="6" w:space="0" w:color="AFB9C9"/>
              <w:left w:val="single" w:sz="6" w:space="0" w:color="AFB9C9"/>
              <w:bottom w:val="single" w:sz="6" w:space="0" w:color="AFB9C9"/>
              <w:right w:val="single" w:sz="6" w:space="0" w:color="AFB9C9"/>
            </w:tcBorders>
          </w:tcPr>
          <w:p w14:paraId="36048B3D"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DFA and Answer Book Construction and Reviews</w:t>
            </w:r>
          </w:p>
        </w:tc>
        <w:tc>
          <w:tcPr>
            <w:tcW w:w="935" w:type="dxa"/>
            <w:tcBorders>
              <w:top w:val="single" w:sz="6" w:space="0" w:color="AFB9C9"/>
              <w:left w:val="single" w:sz="6" w:space="0" w:color="AFB9C9"/>
              <w:bottom w:val="single" w:sz="6" w:space="0" w:color="AFB9C9"/>
              <w:right w:val="single" w:sz="6" w:space="0" w:color="AFB9C9"/>
            </w:tcBorders>
          </w:tcPr>
          <w:p w14:paraId="675E6A1D"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15 days</w:t>
            </w:r>
          </w:p>
        </w:tc>
        <w:tc>
          <w:tcPr>
            <w:tcW w:w="832" w:type="dxa"/>
            <w:tcBorders>
              <w:top w:val="single" w:sz="6" w:space="0" w:color="AFB9C9"/>
              <w:left w:val="single" w:sz="6" w:space="0" w:color="AFB9C9"/>
              <w:bottom w:val="single" w:sz="6" w:space="0" w:color="AFB9C9"/>
              <w:right w:val="single" w:sz="6" w:space="0" w:color="AFB9C9"/>
            </w:tcBorders>
          </w:tcPr>
          <w:p w14:paraId="2C19DB43"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6/16/2025</w:t>
            </w:r>
          </w:p>
        </w:tc>
        <w:tc>
          <w:tcPr>
            <w:tcW w:w="832" w:type="dxa"/>
            <w:tcBorders>
              <w:top w:val="single" w:sz="6" w:space="0" w:color="AFB9C9"/>
              <w:left w:val="single" w:sz="6" w:space="0" w:color="AFB9C9"/>
              <w:bottom w:val="single" w:sz="6" w:space="0" w:color="AFB9C9"/>
              <w:right w:val="single" w:sz="6" w:space="0" w:color="AFB9C9"/>
            </w:tcBorders>
          </w:tcPr>
          <w:p w14:paraId="76FD756C"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7/4/2025</w:t>
            </w:r>
          </w:p>
        </w:tc>
        <w:tc>
          <w:tcPr>
            <w:tcW w:w="4958" w:type="dxa"/>
            <w:tcBorders>
              <w:top w:val="single" w:sz="6" w:space="0" w:color="AFB9C9"/>
              <w:left w:val="single" w:sz="6" w:space="0" w:color="AFB9C9"/>
              <w:bottom w:val="single" w:sz="6" w:space="0" w:color="AFB9C9"/>
              <w:right w:val="single" w:sz="6" w:space="0" w:color="AFB9C9"/>
            </w:tcBorders>
          </w:tcPr>
          <w:p w14:paraId="748EB980" w14:textId="77777777" w:rsidR="002F1187" w:rsidRPr="00A0339D" w:rsidRDefault="002F1187" w:rsidP="002F1187">
            <w:pPr>
              <w:pStyle w:val="TableParagraph"/>
              <w:rPr>
                <w:rFonts w:ascii="Arial Narrow" w:hAnsi="Arial Narrow"/>
                <w:szCs w:val="24"/>
              </w:rPr>
            </w:pPr>
          </w:p>
        </w:tc>
      </w:tr>
      <w:tr w:rsidR="002F1187" w:rsidRPr="00A0339D" w14:paraId="67504DCF"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24F7D1A9"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5232F631"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26.5.6</w:t>
            </w:r>
          </w:p>
        </w:tc>
        <w:tc>
          <w:tcPr>
            <w:tcW w:w="4062" w:type="dxa"/>
            <w:tcBorders>
              <w:top w:val="single" w:sz="6" w:space="0" w:color="AFB9C9"/>
              <w:left w:val="single" w:sz="6" w:space="0" w:color="AFB9C9"/>
              <w:bottom w:val="single" w:sz="6" w:space="0" w:color="AFB9C9"/>
              <w:right w:val="single" w:sz="6" w:space="0" w:color="AFB9C9"/>
            </w:tcBorders>
          </w:tcPr>
          <w:p w14:paraId="081B9FAE"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Assessment Delivery System Configuration</w:t>
            </w:r>
          </w:p>
        </w:tc>
        <w:tc>
          <w:tcPr>
            <w:tcW w:w="935" w:type="dxa"/>
            <w:tcBorders>
              <w:top w:val="single" w:sz="6" w:space="0" w:color="AFB9C9"/>
              <w:left w:val="single" w:sz="6" w:space="0" w:color="AFB9C9"/>
              <w:bottom w:val="single" w:sz="6" w:space="0" w:color="AFB9C9"/>
              <w:right w:val="single" w:sz="6" w:space="0" w:color="AFB9C9"/>
            </w:tcBorders>
          </w:tcPr>
          <w:p w14:paraId="26C97C93"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1ABCED3E"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6/27/2025</w:t>
            </w:r>
          </w:p>
        </w:tc>
        <w:tc>
          <w:tcPr>
            <w:tcW w:w="832" w:type="dxa"/>
            <w:tcBorders>
              <w:top w:val="single" w:sz="6" w:space="0" w:color="AFB9C9"/>
              <w:left w:val="single" w:sz="6" w:space="0" w:color="AFB9C9"/>
              <w:bottom w:val="single" w:sz="6" w:space="0" w:color="AFB9C9"/>
              <w:right w:val="single" w:sz="6" w:space="0" w:color="AFB9C9"/>
            </w:tcBorders>
          </w:tcPr>
          <w:p w14:paraId="5CE63532"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7/31/2025</w:t>
            </w:r>
          </w:p>
        </w:tc>
        <w:tc>
          <w:tcPr>
            <w:tcW w:w="4958" w:type="dxa"/>
            <w:tcBorders>
              <w:top w:val="single" w:sz="6" w:space="0" w:color="AFB9C9"/>
              <w:left w:val="single" w:sz="6" w:space="0" w:color="AFB9C9"/>
              <w:bottom w:val="single" w:sz="6" w:space="0" w:color="AFB9C9"/>
              <w:right w:val="single" w:sz="6" w:space="0" w:color="AFB9C9"/>
            </w:tcBorders>
          </w:tcPr>
          <w:p w14:paraId="0693988F" w14:textId="77777777" w:rsidR="002F1187" w:rsidRPr="00A0339D" w:rsidRDefault="002F1187" w:rsidP="002F1187">
            <w:pPr>
              <w:pStyle w:val="TableParagraph"/>
              <w:rPr>
                <w:rFonts w:ascii="Arial Narrow" w:hAnsi="Arial Narrow"/>
                <w:szCs w:val="24"/>
              </w:rPr>
            </w:pPr>
          </w:p>
        </w:tc>
      </w:tr>
      <w:tr w:rsidR="002F1187" w:rsidRPr="00A0339D" w14:paraId="3CACD750"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0EC5F051"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5AA11F67"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26.5.7</w:t>
            </w:r>
          </w:p>
        </w:tc>
        <w:tc>
          <w:tcPr>
            <w:tcW w:w="4062" w:type="dxa"/>
            <w:tcBorders>
              <w:top w:val="single" w:sz="6" w:space="0" w:color="AFB9C9"/>
              <w:left w:val="single" w:sz="6" w:space="0" w:color="AFB9C9"/>
              <w:bottom w:val="single" w:sz="6" w:space="0" w:color="AFB9C9"/>
              <w:right w:val="single" w:sz="6" w:space="0" w:color="AFB9C9"/>
            </w:tcBorders>
          </w:tcPr>
          <w:p w14:paraId="723E934C"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System Configurations for Scoring and Reporting</w:t>
            </w:r>
          </w:p>
        </w:tc>
        <w:tc>
          <w:tcPr>
            <w:tcW w:w="935" w:type="dxa"/>
            <w:tcBorders>
              <w:top w:val="single" w:sz="6" w:space="0" w:color="AFB9C9"/>
              <w:left w:val="single" w:sz="6" w:space="0" w:color="AFB9C9"/>
              <w:bottom w:val="single" w:sz="6" w:space="0" w:color="AFB9C9"/>
              <w:right w:val="single" w:sz="6" w:space="0" w:color="AFB9C9"/>
            </w:tcBorders>
          </w:tcPr>
          <w:p w14:paraId="65A5C57D"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2396486B" w14:textId="77777777" w:rsidR="002F1187" w:rsidRPr="00A0339D" w:rsidRDefault="002F1187" w:rsidP="002F1187">
            <w:pPr>
              <w:pStyle w:val="TableParagraph"/>
              <w:ind w:right="3"/>
              <w:jc w:val="right"/>
              <w:rPr>
                <w:rFonts w:ascii="Arial Narrow" w:hAnsi="Arial Narrow"/>
                <w:szCs w:val="24"/>
              </w:rPr>
            </w:pPr>
            <w:r w:rsidRPr="00A0339D">
              <w:rPr>
                <w:rFonts w:ascii="Arial Narrow" w:hAnsi="Arial Narrow"/>
                <w:szCs w:val="24"/>
              </w:rPr>
              <w:t>7/4/2025</w:t>
            </w:r>
          </w:p>
        </w:tc>
        <w:tc>
          <w:tcPr>
            <w:tcW w:w="832" w:type="dxa"/>
            <w:tcBorders>
              <w:top w:val="single" w:sz="6" w:space="0" w:color="AFB9C9"/>
              <w:left w:val="single" w:sz="6" w:space="0" w:color="AFB9C9"/>
              <w:bottom w:val="single" w:sz="6" w:space="0" w:color="AFB9C9"/>
              <w:right w:val="single" w:sz="6" w:space="0" w:color="AFB9C9"/>
            </w:tcBorders>
          </w:tcPr>
          <w:p w14:paraId="5764FBF3"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7/31/2025</w:t>
            </w:r>
          </w:p>
        </w:tc>
        <w:tc>
          <w:tcPr>
            <w:tcW w:w="4958" w:type="dxa"/>
            <w:tcBorders>
              <w:top w:val="single" w:sz="6" w:space="0" w:color="AFB9C9"/>
              <w:left w:val="single" w:sz="6" w:space="0" w:color="AFB9C9"/>
              <w:bottom w:val="single" w:sz="6" w:space="0" w:color="AFB9C9"/>
              <w:right w:val="single" w:sz="6" w:space="0" w:color="AFB9C9"/>
            </w:tcBorders>
          </w:tcPr>
          <w:p w14:paraId="58227344" w14:textId="77777777" w:rsidR="002F1187" w:rsidRPr="00A0339D" w:rsidRDefault="002F1187" w:rsidP="002F1187">
            <w:pPr>
              <w:pStyle w:val="TableParagraph"/>
              <w:rPr>
                <w:rFonts w:ascii="Arial Narrow" w:hAnsi="Arial Narrow"/>
                <w:szCs w:val="24"/>
              </w:rPr>
            </w:pPr>
          </w:p>
        </w:tc>
      </w:tr>
      <w:tr w:rsidR="002F1187" w:rsidRPr="00A0339D" w14:paraId="69D1B304"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4DCCE936"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491B8B97"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26.5.10</w:t>
            </w:r>
          </w:p>
        </w:tc>
        <w:tc>
          <w:tcPr>
            <w:tcW w:w="4062" w:type="dxa"/>
            <w:tcBorders>
              <w:top w:val="single" w:sz="6" w:space="0" w:color="AFB9C9"/>
              <w:left w:val="single" w:sz="6" w:space="0" w:color="AFB9C9"/>
              <w:bottom w:val="single" w:sz="6" w:space="0" w:color="AFB9C9"/>
              <w:right w:val="single" w:sz="6" w:space="0" w:color="AFB9C9"/>
            </w:tcBorders>
          </w:tcPr>
          <w:p w14:paraId="40C70AEE"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IT Development Sprints (e.g., TOMS)</w:t>
            </w:r>
          </w:p>
        </w:tc>
        <w:tc>
          <w:tcPr>
            <w:tcW w:w="935" w:type="dxa"/>
            <w:tcBorders>
              <w:top w:val="single" w:sz="6" w:space="0" w:color="AFB9C9"/>
              <w:left w:val="single" w:sz="6" w:space="0" w:color="AFB9C9"/>
              <w:bottom w:val="single" w:sz="6" w:space="0" w:color="AFB9C9"/>
              <w:right w:val="single" w:sz="6" w:space="0" w:color="AFB9C9"/>
            </w:tcBorders>
          </w:tcPr>
          <w:p w14:paraId="2EFB1598"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7178267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7/4/2025</w:t>
            </w:r>
          </w:p>
        </w:tc>
        <w:tc>
          <w:tcPr>
            <w:tcW w:w="832" w:type="dxa"/>
            <w:tcBorders>
              <w:top w:val="single" w:sz="6" w:space="0" w:color="AFB9C9"/>
              <w:left w:val="single" w:sz="6" w:space="0" w:color="AFB9C9"/>
              <w:bottom w:val="single" w:sz="6" w:space="0" w:color="AFB9C9"/>
              <w:right w:val="single" w:sz="6" w:space="0" w:color="AFB9C9"/>
            </w:tcBorders>
          </w:tcPr>
          <w:p w14:paraId="29693AB7"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7/31/2025</w:t>
            </w:r>
          </w:p>
        </w:tc>
        <w:tc>
          <w:tcPr>
            <w:tcW w:w="4958" w:type="dxa"/>
            <w:tcBorders>
              <w:top w:val="single" w:sz="6" w:space="0" w:color="AFB9C9"/>
              <w:left w:val="single" w:sz="6" w:space="0" w:color="AFB9C9"/>
              <w:bottom w:val="single" w:sz="6" w:space="0" w:color="AFB9C9"/>
              <w:right w:val="single" w:sz="6" w:space="0" w:color="AFB9C9"/>
            </w:tcBorders>
          </w:tcPr>
          <w:p w14:paraId="44FE4609" w14:textId="77777777" w:rsidR="002F1187" w:rsidRPr="00A0339D" w:rsidRDefault="002F1187" w:rsidP="002F1187">
            <w:pPr>
              <w:pStyle w:val="TableParagraph"/>
              <w:rPr>
                <w:rFonts w:ascii="Arial Narrow" w:hAnsi="Arial Narrow"/>
                <w:szCs w:val="24"/>
              </w:rPr>
            </w:pPr>
          </w:p>
        </w:tc>
      </w:tr>
      <w:tr w:rsidR="002F1187" w:rsidRPr="00A0339D" w14:paraId="004740B8"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2CCD81F0"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62FE93BA"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26.5.11</w:t>
            </w:r>
          </w:p>
        </w:tc>
        <w:tc>
          <w:tcPr>
            <w:tcW w:w="4062" w:type="dxa"/>
            <w:tcBorders>
              <w:top w:val="single" w:sz="6" w:space="0" w:color="AFB9C9"/>
              <w:left w:val="single" w:sz="6" w:space="0" w:color="AFB9C9"/>
              <w:bottom w:val="single" w:sz="6" w:space="0" w:color="AFB9C9"/>
              <w:right w:val="single" w:sz="6" w:space="0" w:color="AFB9C9"/>
            </w:tcBorders>
          </w:tcPr>
          <w:p w14:paraId="5B76219B"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UATs and Fix Cycles</w:t>
            </w:r>
          </w:p>
        </w:tc>
        <w:tc>
          <w:tcPr>
            <w:tcW w:w="935" w:type="dxa"/>
            <w:tcBorders>
              <w:top w:val="single" w:sz="6" w:space="0" w:color="AFB9C9"/>
              <w:left w:val="single" w:sz="6" w:space="0" w:color="AFB9C9"/>
              <w:bottom w:val="single" w:sz="6" w:space="0" w:color="AFB9C9"/>
              <w:right w:val="single" w:sz="6" w:space="0" w:color="AFB9C9"/>
            </w:tcBorders>
          </w:tcPr>
          <w:p w14:paraId="5DF42BBF"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7B3F2290"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8/1/2025</w:t>
            </w:r>
          </w:p>
        </w:tc>
        <w:tc>
          <w:tcPr>
            <w:tcW w:w="832" w:type="dxa"/>
            <w:tcBorders>
              <w:top w:val="single" w:sz="6" w:space="0" w:color="AFB9C9"/>
              <w:left w:val="single" w:sz="6" w:space="0" w:color="AFB9C9"/>
              <w:bottom w:val="single" w:sz="6" w:space="0" w:color="AFB9C9"/>
              <w:right w:val="single" w:sz="6" w:space="0" w:color="AFB9C9"/>
            </w:tcBorders>
          </w:tcPr>
          <w:p w14:paraId="401DE8E5"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9/4/2025</w:t>
            </w:r>
          </w:p>
        </w:tc>
        <w:tc>
          <w:tcPr>
            <w:tcW w:w="4958" w:type="dxa"/>
            <w:tcBorders>
              <w:top w:val="single" w:sz="6" w:space="0" w:color="AFB9C9"/>
              <w:left w:val="single" w:sz="6" w:space="0" w:color="AFB9C9"/>
              <w:bottom w:val="single" w:sz="6" w:space="0" w:color="AFB9C9"/>
              <w:right w:val="single" w:sz="6" w:space="0" w:color="AFB9C9"/>
            </w:tcBorders>
          </w:tcPr>
          <w:p w14:paraId="567C7953" w14:textId="77777777" w:rsidR="002F1187" w:rsidRPr="00A0339D" w:rsidRDefault="002F1187" w:rsidP="002F1187">
            <w:pPr>
              <w:pStyle w:val="TableParagraph"/>
              <w:rPr>
                <w:rFonts w:ascii="Arial Narrow" w:hAnsi="Arial Narrow"/>
                <w:szCs w:val="24"/>
              </w:rPr>
            </w:pPr>
          </w:p>
        </w:tc>
      </w:tr>
      <w:tr w:rsidR="002F1187" w:rsidRPr="00A0339D" w14:paraId="5D58858D"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488A84F8"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051C0BCB"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26.5.12</w:t>
            </w:r>
          </w:p>
        </w:tc>
        <w:tc>
          <w:tcPr>
            <w:tcW w:w="4062" w:type="dxa"/>
            <w:tcBorders>
              <w:top w:val="single" w:sz="6" w:space="0" w:color="AFB9C9"/>
              <w:left w:val="single" w:sz="6" w:space="0" w:color="AFB9C9"/>
              <w:bottom w:val="single" w:sz="6" w:space="0" w:color="AFB9C9"/>
              <w:right w:val="single" w:sz="6" w:space="0" w:color="AFB9C9"/>
            </w:tcBorders>
          </w:tcPr>
          <w:p w14:paraId="1FFD299D"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Launch/Release</w:t>
            </w:r>
          </w:p>
        </w:tc>
        <w:tc>
          <w:tcPr>
            <w:tcW w:w="935" w:type="dxa"/>
            <w:tcBorders>
              <w:top w:val="single" w:sz="6" w:space="0" w:color="AFB9C9"/>
              <w:left w:val="single" w:sz="6" w:space="0" w:color="AFB9C9"/>
              <w:bottom w:val="single" w:sz="6" w:space="0" w:color="AFB9C9"/>
              <w:right w:val="single" w:sz="6" w:space="0" w:color="AFB9C9"/>
            </w:tcBorders>
          </w:tcPr>
          <w:p w14:paraId="4E322EB9"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 day</w:t>
            </w:r>
          </w:p>
        </w:tc>
        <w:tc>
          <w:tcPr>
            <w:tcW w:w="832" w:type="dxa"/>
            <w:tcBorders>
              <w:top w:val="single" w:sz="6" w:space="0" w:color="AFB9C9"/>
              <w:left w:val="single" w:sz="6" w:space="0" w:color="AFB9C9"/>
              <w:bottom w:val="single" w:sz="6" w:space="0" w:color="AFB9C9"/>
              <w:right w:val="single" w:sz="6" w:space="0" w:color="AFB9C9"/>
            </w:tcBorders>
          </w:tcPr>
          <w:p w14:paraId="76373C01"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9/5/2025</w:t>
            </w:r>
          </w:p>
        </w:tc>
        <w:tc>
          <w:tcPr>
            <w:tcW w:w="832" w:type="dxa"/>
            <w:tcBorders>
              <w:top w:val="single" w:sz="6" w:space="0" w:color="AFB9C9"/>
              <w:left w:val="single" w:sz="6" w:space="0" w:color="AFB9C9"/>
              <w:bottom w:val="single" w:sz="6" w:space="0" w:color="AFB9C9"/>
              <w:right w:val="single" w:sz="6" w:space="0" w:color="AFB9C9"/>
            </w:tcBorders>
          </w:tcPr>
          <w:p w14:paraId="4005F989"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9/5/2025</w:t>
            </w:r>
          </w:p>
        </w:tc>
        <w:tc>
          <w:tcPr>
            <w:tcW w:w="4958" w:type="dxa"/>
            <w:tcBorders>
              <w:top w:val="single" w:sz="6" w:space="0" w:color="AFB9C9"/>
              <w:left w:val="single" w:sz="6" w:space="0" w:color="AFB9C9"/>
              <w:bottom w:val="single" w:sz="6" w:space="0" w:color="AFB9C9"/>
              <w:right w:val="single" w:sz="6" w:space="0" w:color="AFB9C9"/>
            </w:tcBorders>
          </w:tcPr>
          <w:p w14:paraId="4042CA52" w14:textId="77777777" w:rsidR="002F1187" w:rsidRPr="00A0339D" w:rsidRDefault="002F1187" w:rsidP="002F1187">
            <w:pPr>
              <w:pStyle w:val="TableParagraph"/>
              <w:rPr>
                <w:rFonts w:ascii="Arial Narrow" w:hAnsi="Arial Narrow"/>
                <w:szCs w:val="24"/>
              </w:rPr>
            </w:pPr>
          </w:p>
        </w:tc>
      </w:tr>
      <w:tr w:rsidR="002F1187" w:rsidRPr="00A0339D" w14:paraId="0B2CD926" w14:textId="77777777" w:rsidTr="00A0339D">
        <w:trPr>
          <w:trHeight w:val="546"/>
        </w:trPr>
        <w:tc>
          <w:tcPr>
            <w:tcW w:w="1070" w:type="dxa"/>
            <w:tcBorders>
              <w:top w:val="single" w:sz="6" w:space="0" w:color="AFB9C9"/>
              <w:left w:val="single" w:sz="6" w:space="0" w:color="AFB9C9"/>
              <w:bottom w:val="single" w:sz="6" w:space="0" w:color="AFB9C9"/>
              <w:right w:val="single" w:sz="6" w:space="0" w:color="AFB9C9"/>
            </w:tcBorders>
          </w:tcPr>
          <w:p w14:paraId="2808634B" w14:textId="77777777" w:rsidR="002F1187" w:rsidRPr="00A0339D" w:rsidRDefault="002F1187" w:rsidP="002F1187">
            <w:pPr>
              <w:pStyle w:val="TableParagraph"/>
              <w:spacing w:before="5"/>
              <w:rPr>
                <w:rFonts w:ascii="Arial Narrow" w:hAnsi="Arial Narrow"/>
                <w:szCs w:val="24"/>
              </w:rPr>
            </w:pPr>
          </w:p>
          <w:p w14:paraId="64D5EB64" w14:textId="77777777" w:rsidR="002F1187" w:rsidRPr="00A0339D" w:rsidRDefault="002F1187" w:rsidP="002F1187">
            <w:pPr>
              <w:pStyle w:val="TableParagraph"/>
              <w:ind w:left="23"/>
              <w:rPr>
                <w:rFonts w:ascii="Arial Narrow" w:hAnsi="Arial Narrow"/>
                <w:b/>
                <w:szCs w:val="24"/>
              </w:rPr>
            </w:pPr>
            <w:r w:rsidRPr="00A0339D">
              <w:rPr>
                <w:rFonts w:ascii="Arial Narrow" w:hAnsi="Arial Narrow"/>
                <w:b/>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7DB44F8A" w14:textId="77777777" w:rsidR="002F1187" w:rsidRPr="00A0339D" w:rsidRDefault="002F1187" w:rsidP="002F1187">
            <w:pPr>
              <w:pStyle w:val="TableParagraph"/>
              <w:spacing w:before="5"/>
              <w:rPr>
                <w:rFonts w:ascii="Arial Narrow" w:hAnsi="Arial Narrow"/>
                <w:szCs w:val="24"/>
              </w:rPr>
            </w:pPr>
          </w:p>
          <w:p w14:paraId="095C56C6" w14:textId="77777777" w:rsidR="002F1187" w:rsidRPr="00A0339D" w:rsidRDefault="002F1187" w:rsidP="002F1187">
            <w:pPr>
              <w:pStyle w:val="TableParagraph"/>
              <w:ind w:left="24"/>
              <w:rPr>
                <w:rFonts w:ascii="Arial Narrow" w:hAnsi="Arial Narrow"/>
                <w:b/>
                <w:szCs w:val="24"/>
              </w:rPr>
            </w:pPr>
            <w:r w:rsidRPr="00A0339D">
              <w:rPr>
                <w:rFonts w:ascii="Arial Narrow" w:hAnsi="Arial Narrow"/>
                <w:b/>
                <w:w w:val="105"/>
                <w:szCs w:val="24"/>
              </w:rPr>
              <w:t>26.6</w:t>
            </w:r>
          </w:p>
        </w:tc>
        <w:tc>
          <w:tcPr>
            <w:tcW w:w="4062" w:type="dxa"/>
            <w:tcBorders>
              <w:top w:val="single" w:sz="6" w:space="0" w:color="AFB9C9"/>
              <w:left w:val="single" w:sz="6" w:space="0" w:color="AFB9C9"/>
              <w:bottom w:val="single" w:sz="6" w:space="0" w:color="AFB9C9"/>
              <w:right w:val="single" w:sz="6" w:space="0" w:color="AFB9C9"/>
            </w:tcBorders>
          </w:tcPr>
          <w:p w14:paraId="3679A44D" w14:textId="77777777" w:rsidR="002F1187" w:rsidRPr="00A0339D" w:rsidRDefault="002F1187" w:rsidP="002F1187">
            <w:pPr>
              <w:pStyle w:val="TableParagraph"/>
              <w:ind w:left="125"/>
              <w:rPr>
                <w:rFonts w:ascii="Arial Narrow" w:hAnsi="Arial Narrow"/>
                <w:b/>
                <w:szCs w:val="24"/>
              </w:rPr>
            </w:pPr>
            <w:r w:rsidRPr="00A0339D">
              <w:rPr>
                <w:rFonts w:ascii="Arial Narrow" w:hAnsi="Arial Narrow"/>
                <w:b/>
                <w:w w:val="105"/>
                <w:szCs w:val="24"/>
              </w:rPr>
              <w:t xml:space="preserve">Phase 4 </w:t>
            </w:r>
            <w:r w:rsidRPr="00A0339D">
              <w:rPr>
                <w:rFonts w:ascii="Cambria Math" w:hAnsi="Cambria Math" w:cs="Cambria Math"/>
                <w:b/>
                <w:w w:val="105"/>
                <w:szCs w:val="24"/>
              </w:rPr>
              <w:t>‐</w:t>
            </w:r>
            <w:r w:rsidRPr="00A0339D">
              <w:rPr>
                <w:rFonts w:ascii="Arial Narrow" w:hAnsi="Arial Narrow"/>
                <w:b/>
                <w:w w:val="105"/>
                <w:szCs w:val="24"/>
              </w:rPr>
              <w:t xml:space="preserve"> January 2026 (includes Summative ELA and Math for</w:t>
            </w:r>
          </w:p>
          <w:p w14:paraId="73A0E48D" w14:textId="77777777" w:rsidR="002F1187" w:rsidRPr="00A0339D" w:rsidRDefault="002F1187" w:rsidP="002F1187">
            <w:pPr>
              <w:pStyle w:val="TableParagraph"/>
              <w:spacing w:before="7" w:line="180" w:lineRule="atLeast"/>
              <w:ind w:left="25" w:right="261"/>
              <w:rPr>
                <w:rFonts w:ascii="Arial Narrow" w:hAnsi="Arial Narrow"/>
                <w:b/>
                <w:szCs w:val="24"/>
              </w:rPr>
            </w:pPr>
            <w:r w:rsidRPr="00A0339D">
              <w:rPr>
                <w:rFonts w:ascii="Arial Narrow" w:hAnsi="Arial Narrow"/>
                <w:b/>
                <w:w w:val="105"/>
                <w:szCs w:val="24"/>
              </w:rPr>
              <w:t>Smarter</w:t>
            </w:r>
            <w:r w:rsidRPr="00A0339D">
              <w:rPr>
                <w:rFonts w:ascii="Arial Narrow" w:hAnsi="Arial Narrow"/>
                <w:b/>
                <w:spacing w:val="-12"/>
                <w:w w:val="105"/>
                <w:szCs w:val="24"/>
              </w:rPr>
              <w:t xml:space="preserve"> </w:t>
            </w:r>
            <w:r w:rsidRPr="00A0339D">
              <w:rPr>
                <w:rFonts w:ascii="Arial Narrow" w:hAnsi="Arial Narrow"/>
                <w:b/>
                <w:w w:val="105"/>
                <w:szCs w:val="24"/>
              </w:rPr>
              <w:t>and</w:t>
            </w:r>
            <w:r w:rsidRPr="00A0339D">
              <w:rPr>
                <w:rFonts w:ascii="Arial Narrow" w:hAnsi="Arial Narrow"/>
                <w:b/>
                <w:spacing w:val="-12"/>
                <w:w w:val="105"/>
                <w:szCs w:val="24"/>
              </w:rPr>
              <w:t xml:space="preserve"> </w:t>
            </w:r>
            <w:r w:rsidRPr="00A0339D">
              <w:rPr>
                <w:rFonts w:ascii="Arial Narrow" w:hAnsi="Arial Narrow"/>
                <w:b/>
                <w:w w:val="105"/>
                <w:szCs w:val="24"/>
              </w:rPr>
              <w:t>CAA,</w:t>
            </w:r>
            <w:r w:rsidRPr="00A0339D">
              <w:rPr>
                <w:rFonts w:ascii="Arial Narrow" w:hAnsi="Arial Narrow"/>
                <w:b/>
                <w:spacing w:val="-12"/>
                <w:w w:val="105"/>
                <w:szCs w:val="24"/>
              </w:rPr>
              <w:t xml:space="preserve"> </w:t>
            </w:r>
            <w:r w:rsidRPr="00A0339D">
              <w:rPr>
                <w:rFonts w:ascii="Arial Narrow" w:hAnsi="Arial Narrow"/>
                <w:b/>
                <w:w w:val="105"/>
                <w:szCs w:val="24"/>
              </w:rPr>
              <w:t>CAST,</w:t>
            </w:r>
            <w:r w:rsidRPr="00A0339D">
              <w:rPr>
                <w:rFonts w:ascii="Arial Narrow" w:hAnsi="Arial Narrow"/>
                <w:b/>
                <w:spacing w:val="-12"/>
                <w:w w:val="105"/>
                <w:szCs w:val="24"/>
              </w:rPr>
              <w:t xml:space="preserve"> </w:t>
            </w:r>
            <w:r w:rsidRPr="00A0339D">
              <w:rPr>
                <w:rFonts w:ascii="Arial Narrow" w:hAnsi="Arial Narrow"/>
                <w:b/>
                <w:w w:val="105"/>
                <w:szCs w:val="24"/>
              </w:rPr>
              <w:t>Enhanced</w:t>
            </w:r>
            <w:r w:rsidRPr="00A0339D">
              <w:rPr>
                <w:rFonts w:ascii="Arial Narrow" w:hAnsi="Arial Narrow"/>
                <w:b/>
                <w:spacing w:val="-12"/>
                <w:w w:val="105"/>
                <w:szCs w:val="24"/>
              </w:rPr>
              <w:t xml:space="preserve"> </w:t>
            </w:r>
            <w:r w:rsidRPr="00A0339D">
              <w:rPr>
                <w:rFonts w:ascii="Arial Narrow" w:hAnsi="Arial Narrow"/>
                <w:b/>
                <w:w w:val="105"/>
                <w:szCs w:val="24"/>
              </w:rPr>
              <w:t>CSA,</w:t>
            </w:r>
            <w:r w:rsidRPr="00A0339D">
              <w:rPr>
                <w:rFonts w:ascii="Arial Narrow" w:hAnsi="Arial Narrow"/>
                <w:b/>
                <w:spacing w:val="-11"/>
                <w:w w:val="105"/>
                <w:szCs w:val="24"/>
              </w:rPr>
              <w:t xml:space="preserve"> </w:t>
            </w:r>
            <w:r w:rsidRPr="00A0339D">
              <w:rPr>
                <w:rFonts w:ascii="Arial Narrow" w:hAnsi="Arial Narrow"/>
                <w:b/>
                <w:w w:val="105"/>
                <w:szCs w:val="24"/>
              </w:rPr>
              <w:t>Summative</w:t>
            </w:r>
            <w:r w:rsidRPr="00A0339D">
              <w:rPr>
                <w:rFonts w:ascii="Arial Narrow" w:hAnsi="Arial Narrow"/>
                <w:b/>
                <w:spacing w:val="-12"/>
                <w:w w:val="105"/>
                <w:szCs w:val="24"/>
              </w:rPr>
              <w:t xml:space="preserve"> </w:t>
            </w:r>
            <w:r w:rsidRPr="00A0339D">
              <w:rPr>
                <w:rFonts w:ascii="Arial Narrow" w:hAnsi="Arial Narrow"/>
                <w:b/>
                <w:w w:val="105"/>
                <w:szCs w:val="24"/>
              </w:rPr>
              <w:t>ELPAC,</w:t>
            </w:r>
            <w:r w:rsidRPr="00A0339D">
              <w:rPr>
                <w:rFonts w:ascii="Arial Narrow" w:hAnsi="Arial Narrow"/>
                <w:b/>
                <w:spacing w:val="-12"/>
                <w:w w:val="105"/>
                <w:szCs w:val="24"/>
              </w:rPr>
              <w:t xml:space="preserve"> </w:t>
            </w:r>
            <w:r w:rsidRPr="00A0339D">
              <w:rPr>
                <w:rFonts w:ascii="Arial Narrow" w:hAnsi="Arial Narrow"/>
                <w:b/>
                <w:w w:val="105"/>
                <w:szCs w:val="24"/>
              </w:rPr>
              <w:t>and Summative Alt</w:t>
            </w:r>
            <w:r w:rsidRPr="00A0339D">
              <w:rPr>
                <w:rFonts w:ascii="Arial Narrow" w:hAnsi="Arial Narrow"/>
                <w:b/>
                <w:spacing w:val="-2"/>
                <w:w w:val="105"/>
                <w:szCs w:val="24"/>
              </w:rPr>
              <w:t xml:space="preserve"> </w:t>
            </w:r>
            <w:r w:rsidRPr="00A0339D">
              <w:rPr>
                <w:rFonts w:ascii="Arial Narrow" w:hAnsi="Arial Narrow"/>
                <w:b/>
                <w:w w:val="105"/>
                <w:szCs w:val="24"/>
              </w:rPr>
              <w:t>ELPAC)</w:t>
            </w:r>
          </w:p>
        </w:tc>
        <w:tc>
          <w:tcPr>
            <w:tcW w:w="935" w:type="dxa"/>
            <w:tcBorders>
              <w:top w:val="single" w:sz="6" w:space="0" w:color="AFB9C9"/>
              <w:left w:val="single" w:sz="6" w:space="0" w:color="AFB9C9"/>
              <w:bottom w:val="single" w:sz="6" w:space="0" w:color="AFB9C9"/>
              <w:right w:val="single" w:sz="6" w:space="0" w:color="AFB9C9"/>
            </w:tcBorders>
          </w:tcPr>
          <w:p w14:paraId="7E6CF978" w14:textId="77777777" w:rsidR="002F1187" w:rsidRPr="00A0339D" w:rsidRDefault="002F1187" w:rsidP="002F1187">
            <w:pPr>
              <w:pStyle w:val="TableParagraph"/>
              <w:spacing w:before="5"/>
              <w:rPr>
                <w:rFonts w:ascii="Arial Narrow" w:hAnsi="Arial Narrow"/>
                <w:szCs w:val="24"/>
              </w:rPr>
            </w:pPr>
          </w:p>
          <w:p w14:paraId="35AB615D" w14:textId="77777777" w:rsidR="002F1187" w:rsidRPr="00A0339D" w:rsidRDefault="002F1187" w:rsidP="002F1187">
            <w:pPr>
              <w:pStyle w:val="TableParagraph"/>
              <w:ind w:left="26"/>
              <w:rPr>
                <w:rFonts w:ascii="Arial Narrow" w:hAnsi="Arial Narrow"/>
                <w:b/>
                <w:szCs w:val="24"/>
              </w:rPr>
            </w:pPr>
            <w:r w:rsidRPr="00A0339D">
              <w:rPr>
                <w:rFonts w:ascii="Arial Narrow" w:hAnsi="Arial Narrow"/>
                <w:b/>
                <w:w w:val="105"/>
                <w:szCs w:val="24"/>
              </w:rPr>
              <w:t>98 days</w:t>
            </w:r>
          </w:p>
        </w:tc>
        <w:tc>
          <w:tcPr>
            <w:tcW w:w="832" w:type="dxa"/>
            <w:tcBorders>
              <w:top w:val="single" w:sz="6" w:space="0" w:color="AFB9C9"/>
              <w:left w:val="single" w:sz="6" w:space="0" w:color="AFB9C9"/>
              <w:bottom w:val="single" w:sz="6" w:space="0" w:color="AFB9C9"/>
              <w:right w:val="single" w:sz="6" w:space="0" w:color="AFB9C9"/>
            </w:tcBorders>
          </w:tcPr>
          <w:p w14:paraId="0AC2EE80" w14:textId="77777777" w:rsidR="002F1187" w:rsidRPr="00A0339D" w:rsidRDefault="002F1187" w:rsidP="002F1187">
            <w:pPr>
              <w:pStyle w:val="TableParagraph"/>
              <w:spacing w:before="5"/>
              <w:rPr>
                <w:rFonts w:ascii="Arial Narrow" w:hAnsi="Arial Narrow"/>
                <w:szCs w:val="24"/>
              </w:rPr>
            </w:pPr>
          </w:p>
          <w:p w14:paraId="73446370" w14:textId="77777777" w:rsidR="002F1187" w:rsidRPr="00A0339D" w:rsidRDefault="002F1187" w:rsidP="002F1187">
            <w:pPr>
              <w:pStyle w:val="TableParagraph"/>
              <w:ind w:right="2"/>
              <w:jc w:val="right"/>
              <w:rPr>
                <w:rFonts w:ascii="Arial Narrow" w:hAnsi="Arial Narrow"/>
                <w:b/>
                <w:szCs w:val="24"/>
              </w:rPr>
            </w:pPr>
            <w:r w:rsidRPr="00A0339D">
              <w:rPr>
                <w:rFonts w:ascii="Arial Narrow" w:hAnsi="Arial Narrow"/>
                <w:b/>
                <w:szCs w:val="24"/>
              </w:rPr>
              <w:t>8/27/2025</w:t>
            </w:r>
          </w:p>
        </w:tc>
        <w:tc>
          <w:tcPr>
            <w:tcW w:w="832" w:type="dxa"/>
            <w:tcBorders>
              <w:top w:val="single" w:sz="6" w:space="0" w:color="AFB9C9"/>
              <w:left w:val="single" w:sz="6" w:space="0" w:color="AFB9C9"/>
              <w:bottom w:val="single" w:sz="6" w:space="0" w:color="AFB9C9"/>
              <w:right w:val="single" w:sz="6" w:space="0" w:color="AFB9C9"/>
            </w:tcBorders>
          </w:tcPr>
          <w:p w14:paraId="21A7AFB5" w14:textId="77777777" w:rsidR="002F1187" w:rsidRPr="00A0339D" w:rsidRDefault="002F1187" w:rsidP="002F1187">
            <w:pPr>
              <w:pStyle w:val="TableParagraph"/>
              <w:spacing w:before="5"/>
              <w:rPr>
                <w:rFonts w:ascii="Arial Narrow" w:hAnsi="Arial Narrow"/>
                <w:szCs w:val="24"/>
              </w:rPr>
            </w:pPr>
          </w:p>
          <w:p w14:paraId="390C7B83" w14:textId="77777777" w:rsidR="002F1187" w:rsidRPr="00A0339D" w:rsidRDefault="002F1187" w:rsidP="002F1187">
            <w:pPr>
              <w:pStyle w:val="TableParagraph"/>
              <w:ind w:right="1"/>
              <w:jc w:val="right"/>
              <w:rPr>
                <w:rFonts w:ascii="Arial Narrow" w:hAnsi="Arial Narrow"/>
                <w:b/>
                <w:szCs w:val="24"/>
              </w:rPr>
            </w:pPr>
            <w:r w:rsidRPr="00A0339D">
              <w:rPr>
                <w:rFonts w:ascii="Arial Narrow" w:hAnsi="Arial Narrow"/>
                <w:b/>
                <w:szCs w:val="24"/>
              </w:rPr>
              <w:t>1/10/2026</w:t>
            </w:r>
          </w:p>
        </w:tc>
        <w:tc>
          <w:tcPr>
            <w:tcW w:w="4958" w:type="dxa"/>
            <w:tcBorders>
              <w:top w:val="single" w:sz="6" w:space="0" w:color="AFB9C9"/>
              <w:left w:val="single" w:sz="6" w:space="0" w:color="AFB9C9"/>
              <w:bottom w:val="single" w:sz="6" w:space="0" w:color="AFB9C9"/>
              <w:right w:val="single" w:sz="6" w:space="0" w:color="AFB9C9"/>
            </w:tcBorders>
          </w:tcPr>
          <w:p w14:paraId="2EEB1261" w14:textId="77777777" w:rsidR="002F1187" w:rsidRPr="00A0339D" w:rsidRDefault="002F1187" w:rsidP="002F1187">
            <w:pPr>
              <w:pStyle w:val="TableParagraph"/>
              <w:rPr>
                <w:rFonts w:ascii="Arial Narrow" w:hAnsi="Arial Narrow"/>
                <w:szCs w:val="24"/>
              </w:rPr>
            </w:pPr>
          </w:p>
        </w:tc>
      </w:tr>
      <w:tr w:rsidR="002F1187" w:rsidRPr="00A0339D" w14:paraId="4E907A4C"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2934C56"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77E46EA8"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26.6.2</w:t>
            </w:r>
          </w:p>
        </w:tc>
        <w:tc>
          <w:tcPr>
            <w:tcW w:w="4062" w:type="dxa"/>
            <w:tcBorders>
              <w:top w:val="single" w:sz="6" w:space="0" w:color="AFB9C9"/>
              <w:left w:val="single" w:sz="6" w:space="0" w:color="AFB9C9"/>
              <w:bottom w:val="single" w:sz="6" w:space="0" w:color="AFB9C9"/>
              <w:right w:val="single" w:sz="6" w:space="0" w:color="AFB9C9"/>
            </w:tcBorders>
          </w:tcPr>
          <w:p w14:paraId="1176270F"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Detailed Business and Functional Requirements</w:t>
            </w:r>
          </w:p>
        </w:tc>
        <w:tc>
          <w:tcPr>
            <w:tcW w:w="935" w:type="dxa"/>
            <w:tcBorders>
              <w:top w:val="single" w:sz="6" w:space="0" w:color="AFB9C9"/>
              <w:left w:val="single" w:sz="6" w:space="0" w:color="AFB9C9"/>
              <w:bottom w:val="single" w:sz="6" w:space="0" w:color="AFB9C9"/>
              <w:right w:val="single" w:sz="6" w:space="0" w:color="AFB9C9"/>
            </w:tcBorders>
          </w:tcPr>
          <w:p w14:paraId="7CC52005" w14:textId="77777777" w:rsidR="002F1187" w:rsidRPr="00A0339D" w:rsidRDefault="002F1187" w:rsidP="002F1187">
            <w:pPr>
              <w:pStyle w:val="TableParagraph"/>
              <w:ind w:left="26"/>
              <w:rPr>
                <w:rFonts w:ascii="Arial Narrow" w:hAnsi="Arial Narrow"/>
                <w:szCs w:val="24"/>
              </w:rPr>
            </w:pPr>
            <w:r w:rsidRPr="00A0339D">
              <w:rPr>
                <w:rFonts w:ascii="Arial Narrow" w:hAnsi="Arial Narrow"/>
                <w:w w:val="105"/>
                <w:szCs w:val="24"/>
              </w:rPr>
              <w:t>10 days</w:t>
            </w:r>
          </w:p>
        </w:tc>
        <w:tc>
          <w:tcPr>
            <w:tcW w:w="832" w:type="dxa"/>
            <w:tcBorders>
              <w:top w:val="single" w:sz="6" w:space="0" w:color="AFB9C9"/>
              <w:left w:val="single" w:sz="6" w:space="0" w:color="AFB9C9"/>
              <w:bottom w:val="single" w:sz="6" w:space="0" w:color="AFB9C9"/>
              <w:right w:val="single" w:sz="6" w:space="0" w:color="AFB9C9"/>
            </w:tcBorders>
          </w:tcPr>
          <w:p w14:paraId="316A5B26"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8/27/2025</w:t>
            </w:r>
          </w:p>
        </w:tc>
        <w:tc>
          <w:tcPr>
            <w:tcW w:w="832" w:type="dxa"/>
            <w:tcBorders>
              <w:top w:val="single" w:sz="6" w:space="0" w:color="AFB9C9"/>
              <w:left w:val="single" w:sz="6" w:space="0" w:color="AFB9C9"/>
              <w:bottom w:val="single" w:sz="6" w:space="0" w:color="AFB9C9"/>
              <w:right w:val="single" w:sz="6" w:space="0" w:color="AFB9C9"/>
            </w:tcBorders>
          </w:tcPr>
          <w:p w14:paraId="58379A0B"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9/9/2025</w:t>
            </w:r>
          </w:p>
        </w:tc>
        <w:tc>
          <w:tcPr>
            <w:tcW w:w="4958" w:type="dxa"/>
            <w:tcBorders>
              <w:top w:val="single" w:sz="6" w:space="0" w:color="AFB9C9"/>
              <w:left w:val="single" w:sz="6" w:space="0" w:color="AFB9C9"/>
              <w:bottom w:val="single" w:sz="6" w:space="0" w:color="AFB9C9"/>
              <w:right w:val="single" w:sz="6" w:space="0" w:color="AFB9C9"/>
            </w:tcBorders>
          </w:tcPr>
          <w:p w14:paraId="681D7EA5" w14:textId="77777777" w:rsidR="002F1187" w:rsidRPr="00A0339D" w:rsidRDefault="002F1187" w:rsidP="002F1187">
            <w:pPr>
              <w:pStyle w:val="TableParagraph"/>
              <w:rPr>
                <w:rFonts w:ascii="Arial Narrow" w:hAnsi="Arial Narrow"/>
                <w:szCs w:val="24"/>
              </w:rPr>
            </w:pPr>
          </w:p>
        </w:tc>
      </w:tr>
      <w:tr w:rsidR="002F1187" w:rsidRPr="00A0339D" w14:paraId="486811FB"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17B0A734"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6F0B3773"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26.6.3</w:t>
            </w:r>
          </w:p>
        </w:tc>
        <w:tc>
          <w:tcPr>
            <w:tcW w:w="4062" w:type="dxa"/>
            <w:tcBorders>
              <w:top w:val="single" w:sz="6" w:space="0" w:color="AFB9C9"/>
              <w:left w:val="single" w:sz="6" w:space="0" w:color="AFB9C9"/>
              <w:bottom w:val="single" w:sz="6" w:space="0" w:color="AFB9C9"/>
              <w:right w:val="single" w:sz="6" w:space="0" w:color="AFB9C9"/>
            </w:tcBorders>
          </w:tcPr>
          <w:p w14:paraId="1C5B3482"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Form Construction and Reviews</w:t>
            </w:r>
          </w:p>
        </w:tc>
        <w:tc>
          <w:tcPr>
            <w:tcW w:w="935" w:type="dxa"/>
            <w:tcBorders>
              <w:top w:val="single" w:sz="6" w:space="0" w:color="AFB9C9"/>
              <w:left w:val="single" w:sz="6" w:space="0" w:color="AFB9C9"/>
              <w:bottom w:val="single" w:sz="6" w:space="0" w:color="AFB9C9"/>
              <w:right w:val="single" w:sz="6" w:space="0" w:color="AFB9C9"/>
            </w:tcBorders>
          </w:tcPr>
          <w:p w14:paraId="71FA3145"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2641204D"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9/10/2025</w:t>
            </w:r>
          </w:p>
        </w:tc>
        <w:tc>
          <w:tcPr>
            <w:tcW w:w="832" w:type="dxa"/>
            <w:tcBorders>
              <w:top w:val="single" w:sz="6" w:space="0" w:color="AFB9C9"/>
              <w:left w:val="single" w:sz="6" w:space="0" w:color="AFB9C9"/>
              <w:bottom w:val="single" w:sz="6" w:space="0" w:color="AFB9C9"/>
              <w:right w:val="single" w:sz="6" w:space="0" w:color="AFB9C9"/>
            </w:tcBorders>
          </w:tcPr>
          <w:p w14:paraId="2B80E3BE"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10/7/2025</w:t>
            </w:r>
          </w:p>
        </w:tc>
        <w:tc>
          <w:tcPr>
            <w:tcW w:w="4958" w:type="dxa"/>
            <w:tcBorders>
              <w:top w:val="single" w:sz="6" w:space="0" w:color="AFB9C9"/>
              <w:left w:val="single" w:sz="6" w:space="0" w:color="AFB9C9"/>
              <w:bottom w:val="single" w:sz="6" w:space="0" w:color="AFB9C9"/>
              <w:right w:val="single" w:sz="6" w:space="0" w:color="AFB9C9"/>
            </w:tcBorders>
          </w:tcPr>
          <w:p w14:paraId="0AADCB97" w14:textId="77777777" w:rsidR="002F1187" w:rsidRPr="00A0339D" w:rsidRDefault="002F1187" w:rsidP="002F1187">
            <w:pPr>
              <w:pStyle w:val="TableParagraph"/>
              <w:rPr>
                <w:rFonts w:ascii="Arial Narrow" w:hAnsi="Arial Narrow"/>
                <w:szCs w:val="24"/>
              </w:rPr>
            </w:pPr>
          </w:p>
        </w:tc>
      </w:tr>
      <w:tr w:rsidR="002F1187" w:rsidRPr="00A0339D" w14:paraId="14D65C78"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5B86B7E1"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5A490994"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26.6.4</w:t>
            </w:r>
          </w:p>
        </w:tc>
        <w:tc>
          <w:tcPr>
            <w:tcW w:w="4062" w:type="dxa"/>
            <w:tcBorders>
              <w:top w:val="single" w:sz="6" w:space="0" w:color="AFB9C9"/>
              <w:left w:val="single" w:sz="6" w:space="0" w:color="AFB9C9"/>
              <w:bottom w:val="single" w:sz="6" w:space="0" w:color="AFB9C9"/>
              <w:right w:val="single" w:sz="6" w:space="0" w:color="AFB9C9"/>
            </w:tcBorders>
          </w:tcPr>
          <w:p w14:paraId="3F01609C"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DFA and Answer Book Construction and Reviews</w:t>
            </w:r>
          </w:p>
        </w:tc>
        <w:tc>
          <w:tcPr>
            <w:tcW w:w="935" w:type="dxa"/>
            <w:tcBorders>
              <w:top w:val="single" w:sz="6" w:space="0" w:color="AFB9C9"/>
              <w:left w:val="single" w:sz="6" w:space="0" w:color="AFB9C9"/>
              <w:bottom w:val="single" w:sz="6" w:space="0" w:color="AFB9C9"/>
              <w:right w:val="single" w:sz="6" w:space="0" w:color="AFB9C9"/>
            </w:tcBorders>
          </w:tcPr>
          <w:p w14:paraId="32E42574"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15 days</w:t>
            </w:r>
          </w:p>
        </w:tc>
        <w:tc>
          <w:tcPr>
            <w:tcW w:w="832" w:type="dxa"/>
            <w:tcBorders>
              <w:top w:val="single" w:sz="6" w:space="0" w:color="AFB9C9"/>
              <w:left w:val="single" w:sz="6" w:space="0" w:color="AFB9C9"/>
              <w:bottom w:val="single" w:sz="6" w:space="0" w:color="AFB9C9"/>
              <w:right w:val="single" w:sz="6" w:space="0" w:color="AFB9C9"/>
            </w:tcBorders>
          </w:tcPr>
          <w:p w14:paraId="757D9261"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10/8/2025</w:t>
            </w:r>
          </w:p>
        </w:tc>
        <w:tc>
          <w:tcPr>
            <w:tcW w:w="832" w:type="dxa"/>
            <w:tcBorders>
              <w:top w:val="single" w:sz="6" w:space="0" w:color="AFB9C9"/>
              <w:left w:val="single" w:sz="6" w:space="0" w:color="AFB9C9"/>
              <w:bottom w:val="single" w:sz="6" w:space="0" w:color="AFB9C9"/>
              <w:right w:val="single" w:sz="6" w:space="0" w:color="AFB9C9"/>
            </w:tcBorders>
          </w:tcPr>
          <w:p w14:paraId="6D6578C4"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10/28/2025</w:t>
            </w:r>
          </w:p>
        </w:tc>
        <w:tc>
          <w:tcPr>
            <w:tcW w:w="4958" w:type="dxa"/>
            <w:tcBorders>
              <w:top w:val="single" w:sz="6" w:space="0" w:color="AFB9C9"/>
              <w:left w:val="single" w:sz="6" w:space="0" w:color="AFB9C9"/>
              <w:bottom w:val="single" w:sz="6" w:space="0" w:color="AFB9C9"/>
              <w:right w:val="single" w:sz="6" w:space="0" w:color="AFB9C9"/>
            </w:tcBorders>
          </w:tcPr>
          <w:p w14:paraId="68D6D5D6" w14:textId="77777777" w:rsidR="002F1187" w:rsidRPr="00A0339D" w:rsidRDefault="002F1187" w:rsidP="002F1187">
            <w:pPr>
              <w:pStyle w:val="TableParagraph"/>
              <w:rPr>
                <w:rFonts w:ascii="Arial Narrow" w:hAnsi="Arial Narrow"/>
                <w:szCs w:val="24"/>
              </w:rPr>
            </w:pPr>
          </w:p>
        </w:tc>
      </w:tr>
      <w:tr w:rsidR="002F1187" w:rsidRPr="00A0339D" w14:paraId="2E5FA130"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7EA62661"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471B5FAF"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26.6.6</w:t>
            </w:r>
          </w:p>
        </w:tc>
        <w:tc>
          <w:tcPr>
            <w:tcW w:w="4062" w:type="dxa"/>
            <w:tcBorders>
              <w:top w:val="single" w:sz="6" w:space="0" w:color="AFB9C9"/>
              <w:left w:val="single" w:sz="6" w:space="0" w:color="AFB9C9"/>
              <w:bottom w:val="single" w:sz="6" w:space="0" w:color="AFB9C9"/>
              <w:right w:val="single" w:sz="6" w:space="0" w:color="AFB9C9"/>
            </w:tcBorders>
          </w:tcPr>
          <w:p w14:paraId="00328D93" w14:textId="77777777" w:rsidR="002F1187" w:rsidRPr="00A0339D" w:rsidRDefault="002F1187" w:rsidP="002F1187">
            <w:pPr>
              <w:pStyle w:val="TableParagraph"/>
              <w:ind w:left="225"/>
              <w:rPr>
                <w:rFonts w:ascii="Arial Narrow" w:hAnsi="Arial Narrow"/>
                <w:szCs w:val="24"/>
              </w:rPr>
            </w:pPr>
            <w:r w:rsidRPr="00A0339D">
              <w:rPr>
                <w:rFonts w:ascii="Arial Narrow" w:hAnsi="Arial Narrow"/>
                <w:w w:val="105"/>
                <w:szCs w:val="24"/>
              </w:rPr>
              <w:t>Assessment Delivery System Configuration</w:t>
            </w:r>
          </w:p>
        </w:tc>
        <w:tc>
          <w:tcPr>
            <w:tcW w:w="935" w:type="dxa"/>
            <w:tcBorders>
              <w:top w:val="single" w:sz="6" w:space="0" w:color="AFB9C9"/>
              <w:left w:val="single" w:sz="6" w:space="0" w:color="AFB9C9"/>
              <w:bottom w:val="single" w:sz="6" w:space="0" w:color="AFB9C9"/>
              <w:right w:val="single" w:sz="6" w:space="0" w:color="AFB9C9"/>
            </w:tcBorders>
          </w:tcPr>
          <w:p w14:paraId="2E6E0171"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4D3A1901"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10/27/2025</w:t>
            </w:r>
          </w:p>
        </w:tc>
        <w:tc>
          <w:tcPr>
            <w:tcW w:w="832" w:type="dxa"/>
            <w:tcBorders>
              <w:top w:val="single" w:sz="6" w:space="0" w:color="AFB9C9"/>
              <w:left w:val="single" w:sz="6" w:space="0" w:color="AFB9C9"/>
              <w:bottom w:val="single" w:sz="6" w:space="0" w:color="AFB9C9"/>
              <w:right w:val="single" w:sz="6" w:space="0" w:color="AFB9C9"/>
            </w:tcBorders>
          </w:tcPr>
          <w:p w14:paraId="48DE1221"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11/21/2025</w:t>
            </w:r>
          </w:p>
        </w:tc>
        <w:tc>
          <w:tcPr>
            <w:tcW w:w="4958" w:type="dxa"/>
            <w:tcBorders>
              <w:top w:val="single" w:sz="6" w:space="0" w:color="AFB9C9"/>
              <w:left w:val="single" w:sz="6" w:space="0" w:color="AFB9C9"/>
              <w:bottom w:val="single" w:sz="6" w:space="0" w:color="AFB9C9"/>
              <w:right w:val="single" w:sz="6" w:space="0" w:color="AFB9C9"/>
            </w:tcBorders>
          </w:tcPr>
          <w:p w14:paraId="0A6A62DE" w14:textId="77777777" w:rsidR="002F1187" w:rsidRPr="00A0339D" w:rsidRDefault="002F1187" w:rsidP="002F1187">
            <w:pPr>
              <w:pStyle w:val="TableParagraph"/>
              <w:rPr>
                <w:rFonts w:ascii="Arial Narrow" w:hAnsi="Arial Narrow"/>
                <w:szCs w:val="24"/>
              </w:rPr>
            </w:pPr>
          </w:p>
        </w:tc>
      </w:tr>
      <w:tr w:rsidR="002F1187" w:rsidRPr="00A0339D" w14:paraId="77C781CD"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25B76D4E"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08E90C07"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26.6.7</w:t>
            </w:r>
          </w:p>
        </w:tc>
        <w:tc>
          <w:tcPr>
            <w:tcW w:w="4062" w:type="dxa"/>
            <w:tcBorders>
              <w:top w:val="single" w:sz="6" w:space="0" w:color="AFB9C9"/>
              <w:left w:val="single" w:sz="6" w:space="0" w:color="AFB9C9"/>
              <w:bottom w:val="single" w:sz="6" w:space="0" w:color="AFB9C9"/>
              <w:right w:val="single" w:sz="6" w:space="0" w:color="AFB9C9"/>
            </w:tcBorders>
          </w:tcPr>
          <w:p w14:paraId="6F7F0EFB"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System Configurations for Scoring and Reporting</w:t>
            </w:r>
          </w:p>
        </w:tc>
        <w:tc>
          <w:tcPr>
            <w:tcW w:w="935" w:type="dxa"/>
            <w:tcBorders>
              <w:top w:val="single" w:sz="6" w:space="0" w:color="AFB9C9"/>
              <w:left w:val="single" w:sz="6" w:space="0" w:color="AFB9C9"/>
              <w:bottom w:val="single" w:sz="6" w:space="0" w:color="AFB9C9"/>
              <w:right w:val="single" w:sz="6" w:space="0" w:color="AFB9C9"/>
            </w:tcBorders>
          </w:tcPr>
          <w:p w14:paraId="786E93FD"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453044D3"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10/27/2025</w:t>
            </w:r>
          </w:p>
        </w:tc>
        <w:tc>
          <w:tcPr>
            <w:tcW w:w="832" w:type="dxa"/>
            <w:tcBorders>
              <w:top w:val="single" w:sz="6" w:space="0" w:color="AFB9C9"/>
              <w:left w:val="single" w:sz="6" w:space="0" w:color="AFB9C9"/>
              <w:bottom w:val="single" w:sz="6" w:space="0" w:color="AFB9C9"/>
              <w:right w:val="single" w:sz="6" w:space="0" w:color="AFB9C9"/>
            </w:tcBorders>
          </w:tcPr>
          <w:p w14:paraId="67CD2C7D"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11/21/2025</w:t>
            </w:r>
          </w:p>
        </w:tc>
        <w:tc>
          <w:tcPr>
            <w:tcW w:w="4958" w:type="dxa"/>
            <w:tcBorders>
              <w:top w:val="single" w:sz="6" w:space="0" w:color="AFB9C9"/>
              <w:left w:val="single" w:sz="6" w:space="0" w:color="AFB9C9"/>
              <w:bottom w:val="single" w:sz="6" w:space="0" w:color="AFB9C9"/>
              <w:right w:val="single" w:sz="6" w:space="0" w:color="AFB9C9"/>
            </w:tcBorders>
          </w:tcPr>
          <w:p w14:paraId="4530AF72" w14:textId="77777777" w:rsidR="002F1187" w:rsidRPr="00A0339D" w:rsidRDefault="002F1187" w:rsidP="002F1187">
            <w:pPr>
              <w:pStyle w:val="TableParagraph"/>
              <w:rPr>
                <w:rFonts w:ascii="Arial Narrow" w:hAnsi="Arial Narrow"/>
                <w:szCs w:val="24"/>
              </w:rPr>
            </w:pPr>
          </w:p>
        </w:tc>
      </w:tr>
      <w:tr w:rsidR="002F1187" w:rsidRPr="00A0339D" w14:paraId="2DD62485" w14:textId="77777777" w:rsidTr="00A0339D">
        <w:trPr>
          <w:trHeight w:val="172"/>
        </w:trPr>
        <w:tc>
          <w:tcPr>
            <w:tcW w:w="1070" w:type="dxa"/>
            <w:tcBorders>
              <w:top w:val="single" w:sz="6" w:space="0" w:color="AFB9C9"/>
              <w:left w:val="single" w:sz="6" w:space="0" w:color="AFB9C9"/>
              <w:bottom w:val="single" w:sz="6" w:space="0" w:color="AFB9C9"/>
              <w:right w:val="single" w:sz="6" w:space="0" w:color="AFB9C9"/>
            </w:tcBorders>
          </w:tcPr>
          <w:p w14:paraId="3BCB8A10" w14:textId="77777777" w:rsidR="002F1187" w:rsidRPr="00A0339D" w:rsidRDefault="002F1187" w:rsidP="002F1187">
            <w:pPr>
              <w:pStyle w:val="TableParagraph"/>
              <w:ind w:left="23"/>
              <w:rPr>
                <w:rFonts w:ascii="Arial Narrow" w:hAnsi="Arial Narrow"/>
                <w:szCs w:val="24"/>
              </w:rPr>
            </w:pPr>
            <w:r w:rsidRPr="00A0339D">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0A7C5392" w14:textId="77777777" w:rsidR="002F1187" w:rsidRPr="00A0339D" w:rsidRDefault="002F1187" w:rsidP="002F1187">
            <w:pPr>
              <w:pStyle w:val="TableParagraph"/>
              <w:ind w:left="24"/>
              <w:rPr>
                <w:rFonts w:ascii="Arial Narrow" w:hAnsi="Arial Narrow"/>
                <w:szCs w:val="24"/>
              </w:rPr>
            </w:pPr>
            <w:r w:rsidRPr="00A0339D">
              <w:rPr>
                <w:rFonts w:ascii="Arial Narrow" w:hAnsi="Arial Narrow"/>
                <w:w w:val="105"/>
                <w:szCs w:val="24"/>
              </w:rPr>
              <w:t>26.6.10</w:t>
            </w:r>
          </w:p>
        </w:tc>
        <w:tc>
          <w:tcPr>
            <w:tcW w:w="4062" w:type="dxa"/>
            <w:tcBorders>
              <w:top w:val="single" w:sz="6" w:space="0" w:color="AFB9C9"/>
              <w:left w:val="single" w:sz="6" w:space="0" w:color="AFB9C9"/>
              <w:bottom w:val="single" w:sz="6" w:space="0" w:color="AFB9C9"/>
              <w:right w:val="single" w:sz="6" w:space="0" w:color="AFB9C9"/>
            </w:tcBorders>
          </w:tcPr>
          <w:p w14:paraId="5E9EADA7" w14:textId="77777777" w:rsidR="002F1187" w:rsidRPr="00A0339D" w:rsidRDefault="002F1187" w:rsidP="002F1187">
            <w:pPr>
              <w:pStyle w:val="TableParagraph"/>
              <w:ind w:left="226"/>
              <w:rPr>
                <w:rFonts w:ascii="Arial Narrow" w:hAnsi="Arial Narrow"/>
                <w:szCs w:val="24"/>
              </w:rPr>
            </w:pPr>
            <w:r w:rsidRPr="00A0339D">
              <w:rPr>
                <w:rFonts w:ascii="Arial Narrow" w:hAnsi="Arial Narrow"/>
                <w:w w:val="105"/>
                <w:szCs w:val="24"/>
              </w:rPr>
              <w:t>ETS IT Development Sprints (e.g., TOMS)</w:t>
            </w:r>
          </w:p>
        </w:tc>
        <w:tc>
          <w:tcPr>
            <w:tcW w:w="935" w:type="dxa"/>
            <w:tcBorders>
              <w:top w:val="single" w:sz="6" w:space="0" w:color="AFB9C9"/>
              <w:left w:val="single" w:sz="6" w:space="0" w:color="AFB9C9"/>
              <w:bottom w:val="single" w:sz="6" w:space="0" w:color="AFB9C9"/>
              <w:right w:val="single" w:sz="6" w:space="0" w:color="AFB9C9"/>
            </w:tcBorders>
          </w:tcPr>
          <w:p w14:paraId="0878C08E" w14:textId="77777777" w:rsidR="002F1187" w:rsidRPr="00A0339D" w:rsidRDefault="002F1187" w:rsidP="002F1187">
            <w:pPr>
              <w:pStyle w:val="TableParagraph"/>
              <w:ind w:left="25"/>
              <w:rPr>
                <w:rFonts w:ascii="Arial Narrow" w:hAnsi="Arial Narrow"/>
                <w:szCs w:val="24"/>
              </w:rPr>
            </w:pPr>
            <w:r w:rsidRPr="00A0339D">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1B7FB5BF" w14:textId="77777777" w:rsidR="002F1187" w:rsidRPr="00A0339D" w:rsidRDefault="002F1187" w:rsidP="002F1187">
            <w:pPr>
              <w:pStyle w:val="TableParagraph"/>
              <w:ind w:right="2"/>
              <w:jc w:val="right"/>
              <w:rPr>
                <w:rFonts w:ascii="Arial Narrow" w:hAnsi="Arial Narrow"/>
                <w:szCs w:val="24"/>
              </w:rPr>
            </w:pPr>
            <w:r w:rsidRPr="00A0339D">
              <w:rPr>
                <w:rFonts w:ascii="Arial Narrow" w:hAnsi="Arial Narrow"/>
                <w:szCs w:val="24"/>
              </w:rPr>
              <w:t>11/7/2025</w:t>
            </w:r>
          </w:p>
        </w:tc>
        <w:tc>
          <w:tcPr>
            <w:tcW w:w="832" w:type="dxa"/>
            <w:tcBorders>
              <w:top w:val="single" w:sz="6" w:space="0" w:color="AFB9C9"/>
              <w:left w:val="single" w:sz="6" w:space="0" w:color="AFB9C9"/>
              <w:bottom w:val="single" w:sz="6" w:space="0" w:color="AFB9C9"/>
              <w:right w:val="single" w:sz="6" w:space="0" w:color="AFB9C9"/>
            </w:tcBorders>
          </w:tcPr>
          <w:p w14:paraId="0D6C0FAB" w14:textId="77777777" w:rsidR="002F1187" w:rsidRPr="00A0339D" w:rsidRDefault="002F1187" w:rsidP="002F1187">
            <w:pPr>
              <w:pStyle w:val="TableParagraph"/>
              <w:ind w:right="1"/>
              <w:jc w:val="right"/>
              <w:rPr>
                <w:rFonts w:ascii="Arial Narrow" w:hAnsi="Arial Narrow"/>
                <w:szCs w:val="24"/>
              </w:rPr>
            </w:pPr>
            <w:r w:rsidRPr="00A0339D">
              <w:rPr>
                <w:rFonts w:ascii="Arial Narrow" w:hAnsi="Arial Narrow"/>
                <w:szCs w:val="24"/>
              </w:rPr>
              <w:t>12/4/2025</w:t>
            </w:r>
          </w:p>
        </w:tc>
        <w:tc>
          <w:tcPr>
            <w:tcW w:w="4958" w:type="dxa"/>
            <w:tcBorders>
              <w:top w:val="single" w:sz="6" w:space="0" w:color="AFB9C9"/>
              <w:left w:val="single" w:sz="6" w:space="0" w:color="AFB9C9"/>
              <w:bottom w:val="single" w:sz="6" w:space="0" w:color="AFB9C9"/>
              <w:right w:val="single" w:sz="6" w:space="0" w:color="AFB9C9"/>
            </w:tcBorders>
          </w:tcPr>
          <w:p w14:paraId="05A1DE34" w14:textId="77777777" w:rsidR="002F1187" w:rsidRPr="00A0339D" w:rsidRDefault="002F1187" w:rsidP="002F1187">
            <w:pPr>
              <w:pStyle w:val="TableParagraph"/>
              <w:rPr>
                <w:rFonts w:ascii="Arial Narrow" w:hAnsi="Arial Narrow"/>
                <w:szCs w:val="24"/>
              </w:rPr>
            </w:pPr>
          </w:p>
        </w:tc>
      </w:tr>
    </w:tbl>
    <w:p w14:paraId="0B43BB91" w14:textId="77777777" w:rsidR="002F1187" w:rsidRDefault="002F1187" w:rsidP="002F1187">
      <w:pPr>
        <w:rPr>
          <w:rFonts w:ascii="Times New Roman"/>
          <w:sz w:val="10"/>
        </w:rPr>
        <w:sectPr w:rsidR="002F1187" w:rsidSect="00064CFF">
          <w:pgSz w:w="20160" w:h="12240" w:orient="landscape" w:code="5"/>
          <w:pgMar w:top="1060" w:right="900" w:bottom="800" w:left="900" w:header="647" w:footer="611" w:gutter="0"/>
          <w:cols w:space="720"/>
          <w:docGrid w:linePitch="326"/>
        </w:sectPr>
      </w:pPr>
    </w:p>
    <w:tbl>
      <w:tblPr>
        <w:tblW w:w="5000" w:type="pct"/>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468"/>
        <w:gridCol w:w="943"/>
        <w:gridCol w:w="5570"/>
        <w:gridCol w:w="1282"/>
        <w:gridCol w:w="1141"/>
        <w:gridCol w:w="1141"/>
        <w:gridCol w:w="6799"/>
      </w:tblGrid>
      <w:tr w:rsidR="002F1187" w:rsidRPr="00064CFF" w14:paraId="4828570B" w14:textId="77777777" w:rsidTr="00064CFF">
        <w:trPr>
          <w:trHeight w:val="172"/>
          <w:tblHeader/>
        </w:trPr>
        <w:tc>
          <w:tcPr>
            <w:tcW w:w="1070" w:type="dxa"/>
            <w:tcBorders>
              <w:bottom w:val="single" w:sz="6" w:space="0" w:color="AFB9C9"/>
            </w:tcBorders>
            <w:shd w:val="clear" w:color="auto" w:fill="DCE0E5"/>
          </w:tcPr>
          <w:p w14:paraId="407F5476" w14:textId="77777777" w:rsidR="002F1187" w:rsidRPr="00064CFF" w:rsidRDefault="002F1187" w:rsidP="002F1187">
            <w:pPr>
              <w:pStyle w:val="TableParagraph"/>
              <w:spacing w:before="9" w:line="143" w:lineRule="exact"/>
              <w:ind w:left="232"/>
              <w:rPr>
                <w:rFonts w:ascii="Arial Narrow" w:hAnsi="Arial Narrow"/>
                <w:szCs w:val="24"/>
              </w:rPr>
            </w:pPr>
            <w:r w:rsidRPr="00064CFF">
              <w:rPr>
                <w:rFonts w:ascii="Arial Narrow" w:hAnsi="Arial Narrow"/>
                <w:color w:val="353535"/>
                <w:w w:val="105"/>
                <w:szCs w:val="24"/>
              </w:rPr>
              <w:t>Admin Year</w:t>
            </w:r>
          </w:p>
        </w:tc>
        <w:tc>
          <w:tcPr>
            <w:tcW w:w="688" w:type="dxa"/>
            <w:tcBorders>
              <w:bottom w:val="single" w:sz="6" w:space="0" w:color="AFB9C9"/>
            </w:tcBorders>
            <w:shd w:val="clear" w:color="auto" w:fill="DCE0E5"/>
          </w:tcPr>
          <w:p w14:paraId="6FD801D7" w14:textId="77777777" w:rsidR="002F1187" w:rsidRPr="00064CFF" w:rsidRDefault="002F1187" w:rsidP="002F1187">
            <w:pPr>
              <w:pStyle w:val="TableParagraph"/>
              <w:spacing w:before="9" w:line="143" w:lineRule="exact"/>
              <w:ind w:left="223"/>
              <w:rPr>
                <w:rFonts w:ascii="Arial Narrow" w:hAnsi="Arial Narrow"/>
                <w:szCs w:val="24"/>
              </w:rPr>
            </w:pPr>
            <w:r w:rsidRPr="00064CFF">
              <w:rPr>
                <w:rFonts w:ascii="Arial Narrow" w:hAnsi="Arial Narrow"/>
                <w:color w:val="353535"/>
                <w:w w:val="105"/>
                <w:szCs w:val="24"/>
              </w:rPr>
              <w:t>WBS</w:t>
            </w:r>
          </w:p>
        </w:tc>
        <w:tc>
          <w:tcPr>
            <w:tcW w:w="4062" w:type="dxa"/>
            <w:tcBorders>
              <w:bottom w:val="single" w:sz="6" w:space="0" w:color="AFB9C9"/>
            </w:tcBorders>
            <w:shd w:val="clear" w:color="auto" w:fill="DCE0E5"/>
          </w:tcPr>
          <w:p w14:paraId="4CCB802D" w14:textId="77777777" w:rsidR="002F1187" w:rsidRPr="00064CFF" w:rsidRDefault="002F1187" w:rsidP="002F1187">
            <w:pPr>
              <w:pStyle w:val="TableParagraph"/>
              <w:spacing w:before="9" w:line="143" w:lineRule="exact"/>
              <w:ind w:left="1730" w:right="1713"/>
              <w:jc w:val="center"/>
              <w:rPr>
                <w:rFonts w:ascii="Arial Narrow" w:hAnsi="Arial Narrow"/>
                <w:szCs w:val="24"/>
              </w:rPr>
            </w:pPr>
            <w:r w:rsidRPr="00064CFF">
              <w:rPr>
                <w:rFonts w:ascii="Arial Narrow" w:hAnsi="Arial Narrow"/>
                <w:color w:val="353535"/>
                <w:w w:val="105"/>
                <w:szCs w:val="24"/>
              </w:rPr>
              <w:t>Task Name</w:t>
            </w:r>
          </w:p>
        </w:tc>
        <w:tc>
          <w:tcPr>
            <w:tcW w:w="935" w:type="dxa"/>
            <w:tcBorders>
              <w:bottom w:val="single" w:sz="6" w:space="0" w:color="AFB9C9"/>
            </w:tcBorders>
            <w:shd w:val="clear" w:color="auto" w:fill="DCE0E5"/>
          </w:tcPr>
          <w:p w14:paraId="36012DEB" w14:textId="77777777" w:rsidR="002F1187" w:rsidRPr="00064CFF" w:rsidRDefault="002F1187" w:rsidP="002F1187">
            <w:pPr>
              <w:pStyle w:val="TableParagraph"/>
              <w:spacing w:before="9" w:line="143" w:lineRule="exact"/>
              <w:ind w:left="241"/>
              <w:rPr>
                <w:rFonts w:ascii="Arial Narrow" w:hAnsi="Arial Narrow"/>
                <w:szCs w:val="24"/>
              </w:rPr>
            </w:pPr>
            <w:r w:rsidRPr="00064CFF">
              <w:rPr>
                <w:rFonts w:ascii="Arial Narrow" w:hAnsi="Arial Narrow"/>
                <w:color w:val="353535"/>
                <w:w w:val="105"/>
                <w:szCs w:val="24"/>
              </w:rPr>
              <w:t>Duration</w:t>
            </w:r>
          </w:p>
        </w:tc>
        <w:tc>
          <w:tcPr>
            <w:tcW w:w="832" w:type="dxa"/>
            <w:tcBorders>
              <w:bottom w:val="single" w:sz="6" w:space="0" w:color="AFB9C9"/>
            </w:tcBorders>
            <w:shd w:val="clear" w:color="auto" w:fill="DCE0E5"/>
          </w:tcPr>
          <w:p w14:paraId="664B559A" w14:textId="77777777" w:rsidR="002F1187" w:rsidRPr="00064CFF" w:rsidRDefault="002F1187" w:rsidP="002F1187">
            <w:pPr>
              <w:pStyle w:val="TableParagraph"/>
              <w:spacing w:before="9" w:line="143" w:lineRule="exact"/>
              <w:ind w:left="278" w:right="259"/>
              <w:jc w:val="center"/>
              <w:rPr>
                <w:rFonts w:ascii="Arial Narrow" w:hAnsi="Arial Narrow"/>
                <w:szCs w:val="24"/>
              </w:rPr>
            </w:pPr>
            <w:r w:rsidRPr="00064CFF">
              <w:rPr>
                <w:rFonts w:ascii="Arial Narrow" w:hAnsi="Arial Narrow"/>
                <w:color w:val="353535"/>
                <w:w w:val="105"/>
                <w:szCs w:val="24"/>
              </w:rPr>
              <w:t>Start</w:t>
            </w:r>
          </w:p>
        </w:tc>
        <w:tc>
          <w:tcPr>
            <w:tcW w:w="832" w:type="dxa"/>
            <w:tcBorders>
              <w:bottom w:val="single" w:sz="6" w:space="0" w:color="AFB9C9"/>
            </w:tcBorders>
            <w:shd w:val="clear" w:color="auto" w:fill="DCE0E5"/>
          </w:tcPr>
          <w:p w14:paraId="731FEEDA" w14:textId="77777777" w:rsidR="002F1187" w:rsidRPr="00064CFF" w:rsidRDefault="002F1187" w:rsidP="002F1187">
            <w:pPr>
              <w:pStyle w:val="TableParagraph"/>
              <w:spacing w:before="9" w:line="143" w:lineRule="exact"/>
              <w:ind w:left="270"/>
              <w:rPr>
                <w:rFonts w:ascii="Arial Narrow" w:hAnsi="Arial Narrow"/>
                <w:szCs w:val="24"/>
              </w:rPr>
            </w:pPr>
            <w:r w:rsidRPr="00064CFF">
              <w:rPr>
                <w:rFonts w:ascii="Arial Narrow" w:hAnsi="Arial Narrow"/>
                <w:color w:val="353535"/>
                <w:w w:val="105"/>
                <w:szCs w:val="24"/>
              </w:rPr>
              <w:t>Finish</w:t>
            </w:r>
          </w:p>
        </w:tc>
        <w:tc>
          <w:tcPr>
            <w:tcW w:w="4958" w:type="dxa"/>
            <w:tcBorders>
              <w:bottom w:val="single" w:sz="6" w:space="0" w:color="AFB9C9"/>
            </w:tcBorders>
            <w:shd w:val="clear" w:color="auto" w:fill="DCE0E5"/>
          </w:tcPr>
          <w:p w14:paraId="2B1B0F57" w14:textId="77777777" w:rsidR="002F1187" w:rsidRPr="00064CFF" w:rsidRDefault="002F1187" w:rsidP="002F1187">
            <w:pPr>
              <w:pStyle w:val="TableParagraph"/>
              <w:spacing w:before="9" w:line="143" w:lineRule="exact"/>
              <w:ind w:left="1982" w:right="1959"/>
              <w:jc w:val="center"/>
              <w:rPr>
                <w:rFonts w:ascii="Arial Narrow" w:hAnsi="Arial Narrow"/>
                <w:szCs w:val="24"/>
              </w:rPr>
            </w:pPr>
            <w:r w:rsidRPr="00064CFF">
              <w:rPr>
                <w:rFonts w:ascii="Arial Narrow" w:hAnsi="Arial Narrow"/>
                <w:color w:val="353535"/>
                <w:w w:val="105"/>
                <w:szCs w:val="24"/>
              </w:rPr>
              <w:t>Schedule Narrative</w:t>
            </w:r>
          </w:p>
        </w:tc>
      </w:tr>
      <w:tr w:rsidR="002F1187" w:rsidRPr="00064CFF" w14:paraId="7A2ED0B4"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4EA0240D"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7093E581" w14:textId="77777777" w:rsidR="002F1187" w:rsidRPr="00064CFF" w:rsidRDefault="002F1187" w:rsidP="002F1187">
            <w:pPr>
              <w:pStyle w:val="TableParagraph"/>
              <w:ind w:left="24"/>
              <w:rPr>
                <w:rFonts w:ascii="Arial Narrow" w:hAnsi="Arial Narrow"/>
                <w:szCs w:val="24"/>
              </w:rPr>
            </w:pPr>
            <w:r w:rsidRPr="00064CFF">
              <w:rPr>
                <w:rFonts w:ascii="Arial Narrow" w:hAnsi="Arial Narrow"/>
                <w:w w:val="105"/>
                <w:szCs w:val="24"/>
              </w:rPr>
              <w:t>26.6.11</w:t>
            </w:r>
          </w:p>
        </w:tc>
        <w:tc>
          <w:tcPr>
            <w:tcW w:w="4062" w:type="dxa"/>
            <w:tcBorders>
              <w:top w:val="single" w:sz="6" w:space="0" w:color="AFB9C9"/>
              <w:left w:val="single" w:sz="6" w:space="0" w:color="AFB9C9"/>
              <w:bottom w:val="single" w:sz="6" w:space="0" w:color="AFB9C9"/>
              <w:right w:val="single" w:sz="6" w:space="0" w:color="AFB9C9"/>
            </w:tcBorders>
          </w:tcPr>
          <w:p w14:paraId="74D87D72"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UATs and Fix Cycles</w:t>
            </w:r>
          </w:p>
        </w:tc>
        <w:tc>
          <w:tcPr>
            <w:tcW w:w="935" w:type="dxa"/>
            <w:tcBorders>
              <w:top w:val="single" w:sz="6" w:space="0" w:color="AFB9C9"/>
              <w:left w:val="single" w:sz="6" w:space="0" w:color="AFB9C9"/>
              <w:bottom w:val="single" w:sz="6" w:space="0" w:color="AFB9C9"/>
              <w:right w:val="single" w:sz="6" w:space="0" w:color="AFB9C9"/>
            </w:tcBorders>
          </w:tcPr>
          <w:p w14:paraId="30517AB9" w14:textId="77777777" w:rsidR="002F1187" w:rsidRPr="00064CFF" w:rsidRDefault="002F1187" w:rsidP="002F1187">
            <w:pPr>
              <w:pStyle w:val="TableParagraph"/>
              <w:ind w:left="25"/>
              <w:rPr>
                <w:rFonts w:ascii="Arial Narrow" w:hAnsi="Arial Narrow"/>
                <w:szCs w:val="24"/>
              </w:rPr>
            </w:pPr>
            <w:r w:rsidRPr="00064CFF">
              <w:rPr>
                <w:rFonts w:ascii="Arial Narrow" w:hAnsi="Arial Narrow"/>
                <w:w w:val="105"/>
                <w:szCs w:val="24"/>
              </w:rPr>
              <w:t>25 days</w:t>
            </w:r>
          </w:p>
        </w:tc>
        <w:tc>
          <w:tcPr>
            <w:tcW w:w="832" w:type="dxa"/>
            <w:tcBorders>
              <w:top w:val="single" w:sz="6" w:space="0" w:color="AFB9C9"/>
              <w:left w:val="single" w:sz="6" w:space="0" w:color="AFB9C9"/>
              <w:bottom w:val="single" w:sz="6" w:space="0" w:color="AFB9C9"/>
              <w:right w:val="single" w:sz="6" w:space="0" w:color="AFB9C9"/>
            </w:tcBorders>
          </w:tcPr>
          <w:p w14:paraId="40DDCBDF"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12/5/2025</w:t>
            </w:r>
          </w:p>
        </w:tc>
        <w:tc>
          <w:tcPr>
            <w:tcW w:w="832" w:type="dxa"/>
            <w:tcBorders>
              <w:top w:val="single" w:sz="6" w:space="0" w:color="AFB9C9"/>
              <w:left w:val="single" w:sz="6" w:space="0" w:color="AFB9C9"/>
              <w:bottom w:val="single" w:sz="6" w:space="0" w:color="AFB9C9"/>
              <w:right w:val="single" w:sz="6" w:space="0" w:color="AFB9C9"/>
            </w:tcBorders>
          </w:tcPr>
          <w:p w14:paraId="17E2FA7D"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1/8/2026</w:t>
            </w:r>
          </w:p>
        </w:tc>
        <w:tc>
          <w:tcPr>
            <w:tcW w:w="4958" w:type="dxa"/>
            <w:tcBorders>
              <w:top w:val="single" w:sz="6" w:space="0" w:color="AFB9C9"/>
              <w:left w:val="single" w:sz="6" w:space="0" w:color="AFB9C9"/>
              <w:bottom w:val="single" w:sz="6" w:space="0" w:color="AFB9C9"/>
              <w:right w:val="single" w:sz="6" w:space="0" w:color="AFB9C9"/>
            </w:tcBorders>
          </w:tcPr>
          <w:p w14:paraId="79B04408" w14:textId="77777777" w:rsidR="002F1187" w:rsidRPr="00064CFF" w:rsidRDefault="002F1187" w:rsidP="002F1187">
            <w:pPr>
              <w:pStyle w:val="TableParagraph"/>
              <w:rPr>
                <w:rFonts w:ascii="Arial Narrow" w:hAnsi="Arial Narrow"/>
                <w:szCs w:val="24"/>
              </w:rPr>
            </w:pPr>
          </w:p>
        </w:tc>
      </w:tr>
      <w:tr w:rsidR="002F1187" w:rsidRPr="00064CFF" w14:paraId="65FB06A0"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71097582"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12EE00A1" w14:textId="77777777" w:rsidR="002F1187" w:rsidRPr="00064CFF" w:rsidRDefault="002F1187" w:rsidP="002F1187">
            <w:pPr>
              <w:pStyle w:val="TableParagraph"/>
              <w:ind w:left="24"/>
              <w:rPr>
                <w:rFonts w:ascii="Arial Narrow" w:hAnsi="Arial Narrow"/>
                <w:szCs w:val="24"/>
              </w:rPr>
            </w:pPr>
            <w:r w:rsidRPr="00064CFF">
              <w:rPr>
                <w:rFonts w:ascii="Arial Narrow" w:hAnsi="Arial Narrow"/>
                <w:w w:val="105"/>
                <w:szCs w:val="24"/>
              </w:rPr>
              <w:t>26.6.12</w:t>
            </w:r>
          </w:p>
        </w:tc>
        <w:tc>
          <w:tcPr>
            <w:tcW w:w="4062" w:type="dxa"/>
            <w:tcBorders>
              <w:top w:val="single" w:sz="6" w:space="0" w:color="AFB9C9"/>
              <w:left w:val="single" w:sz="6" w:space="0" w:color="AFB9C9"/>
              <w:bottom w:val="single" w:sz="6" w:space="0" w:color="AFB9C9"/>
              <w:right w:val="single" w:sz="6" w:space="0" w:color="AFB9C9"/>
            </w:tcBorders>
          </w:tcPr>
          <w:p w14:paraId="4F9AD277"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Launch/Release</w:t>
            </w:r>
          </w:p>
        </w:tc>
        <w:tc>
          <w:tcPr>
            <w:tcW w:w="935" w:type="dxa"/>
            <w:tcBorders>
              <w:top w:val="single" w:sz="6" w:space="0" w:color="AFB9C9"/>
              <w:left w:val="single" w:sz="6" w:space="0" w:color="AFB9C9"/>
              <w:bottom w:val="single" w:sz="6" w:space="0" w:color="AFB9C9"/>
              <w:right w:val="single" w:sz="6" w:space="0" w:color="AFB9C9"/>
            </w:tcBorders>
          </w:tcPr>
          <w:p w14:paraId="0188FEFE" w14:textId="77777777" w:rsidR="002F1187" w:rsidRPr="00064CFF" w:rsidRDefault="002F1187" w:rsidP="002F1187">
            <w:pPr>
              <w:pStyle w:val="TableParagraph"/>
              <w:ind w:left="26"/>
              <w:rPr>
                <w:rFonts w:ascii="Arial Narrow" w:hAnsi="Arial Narrow"/>
                <w:szCs w:val="24"/>
              </w:rPr>
            </w:pPr>
            <w:r w:rsidRPr="00064CFF">
              <w:rPr>
                <w:rFonts w:ascii="Arial Narrow" w:hAnsi="Arial Narrow"/>
                <w:w w:val="105"/>
                <w:szCs w:val="24"/>
              </w:rPr>
              <w:t>1 day</w:t>
            </w:r>
          </w:p>
        </w:tc>
        <w:tc>
          <w:tcPr>
            <w:tcW w:w="832" w:type="dxa"/>
            <w:tcBorders>
              <w:top w:val="single" w:sz="6" w:space="0" w:color="AFB9C9"/>
              <w:left w:val="single" w:sz="6" w:space="0" w:color="AFB9C9"/>
              <w:bottom w:val="single" w:sz="6" w:space="0" w:color="AFB9C9"/>
              <w:right w:val="single" w:sz="6" w:space="0" w:color="AFB9C9"/>
            </w:tcBorders>
          </w:tcPr>
          <w:p w14:paraId="7FAB0EFE"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1/9/2026</w:t>
            </w:r>
          </w:p>
        </w:tc>
        <w:tc>
          <w:tcPr>
            <w:tcW w:w="832" w:type="dxa"/>
            <w:tcBorders>
              <w:top w:val="single" w:sz="6" w:space="0" w:color="AFB9C9"/>
              <w:left w:val="single" w:sz="6" w:space="0" w:color="AFB9C9"/>
              <w:bottom w:val="single" w:sz="6" w:space="0" w:color="AFB9C9"/>
              <w:right w:val="single" w:sz="6" w:space="0" w:color="AFB9C9"/>
            </w:tcBorders>
          </w:tcPr>
          <w:p w14:paraId="606B135E"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1/9/2026</w:t>
            </w:r>
          </w:p>
        </w:tc>
        <w:tc>
          <w:tcPr>
            <w:tcW w:w="4958" w:type="dxa"/>
            <w:tcBorders>
              <w:top w:val="single" w:sz="6" w:space="0" w:color="AFB9C9"/>
              <w:left w:val="single" w:sz="6" w:space="0" w:color="AFB9C9"/>
              <w:bottom w:val="single" w:sz="6" w:space="0" w:color="AFB9C9"/>
              <w:right w:val="single" w:sz="6" w:space="0" w:color="AFB9C9"/>
            </w:tcBorders>
          </w:tcPr>
          <w:p w14:paraId="06D2F483" w14:textId="77777777" w:rsidR="002F1187" w:rsidRPr="00064CFF" w:rsidRDefault="002F1187" w:rsidP="002F1187">
            <w:pPr>
              <w:pStyle w:val="TableParagraph"/>
              <w:rPr>
                <w:rFonts w:ascii="Arial Narrow" w:hAnsi="Arial Narrow"/>
                <w:szCs w:val="24"/>
              </w:rPr>
            </w:pPr>
          </w:p>
        </w:tc>
      </w:tr>
      <w:tr w:rsidR="002F1187" w:rsidRPr="00064CFF" w14:paraId="329F3987" w14:textId="77777777" w:rsidTr="00064CFF">
        <w:trPr>
          <w:trHeight w:val="359"/>
        </w:trPr>
        <w:tc>
          <w:tcPr>
            <w:tcW w:w="1070" w:type="dxa"/>
            <w:tcBorders>
              <w:top w:val="single" w:sz="6" w:space="0" w:color="AFB9C9"/>
              <w:left w:val="single" w:sz="6" w:space="0" w:color="AFB9C9"/>
              <w:bottom w:val="single" w:sz="6" w:space="0" w:color="AFB9C9"/>
              <w:right w:val="single" w:sz="6" w:space="0" w:color="AFB9C9"/>
            </w:tcBorders>
          </w:tcPr>
          <w:p w14:paraId="6A3A1B70" w14:textId="77777777" w:rsidR="002F1187" w:rsidRPr="00064CFF" w:rsidRDefault="002F1187" w:rsidP="002F1187">
            <w:pPr>
              <w:pStyle w:val="TableParagraph"/>
              <w:spacing w:before="95"/>
              <w:ind w:left="23"/>
              <w:rPr>
                <w:rFonts w:ascii="Arial Narrow" w:hAnsi="Arial Narrow"/>
                <w:b/>
                <w:szCs w:val="24"/>
              </w:rPr>
            </w:pPr>
            <w:r w:rsidRPr="00064CFF">
              <w:rPr>
                <w:rFonts w:ascii="Arial Narrow" w:hAnsi="Arial Narrow"/>
                <w:b/>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523B866E" w14:textId="77777777" w:rsidR="002F1187" w:rsidRPr="00064CFF" w:rsidRDefault="002F1187" w:rsidP="002F1187">
            <w:pPr>
              <w:pStyle w:val="TableParagraph"/>
              <w:spacing w:before="95"/>
              <w:ind w:left="24"/>
              <w:rPr>
                <w:rFonts w:ascii="Arial Narrow" w:hAnsi="Arial Narrow"/>
                <w:b/>
                <w:szCs w:val="24"/>
              </w:rPr>
            </w:pPr>
            <w:r w:rsidRPr="00064CFF">
              <w:rPr>
                <w:rFonts w:ascii="Arial Narrow" w:hAnsi="Arial Narrow"/>
                <w:b/>
                <w:w w:val="105"/>
                <w:szCs w:val="24"/>
              </w:rPr>
              <w:t>26.7</w:t>
            </w:r>
          </w:p>
        </w:tc>
        <w:tc>
          <w:tcPr>
            <w:tcW w:w="4062" w:type="dxa"/>
            <w:tcBorders>
              <w:top w:val="single" w:sz="6" w:space="0" w:color="AFB9C9"/>
              <w:left w:val="single" w:sz="6" w:space="0" w:color="AFB9C9"/>
              <w:bottom w:val="single" w:sz="6" w:space="0" w:color="AFB9C9"/>
              <w:right w:val="single" w:sz="6" w:space="0" w:color="AFB9C9"/>
            </w:tcBorders>
          </w:tcPr>
          <w:p w14:paraId="50A115A2" w14:textId="77777777" w:rsidR="002F1187" w:rsidRPr="00064CFF" w:rsidRDefault="002F1187" w:rsidP="002F1187">
            <w:pPr>
              <w:pStyle w:val="TableParagraph"/>
              <w:spacing w:before="95"/>
              <w:ind w:left="125"/>
              <w:rPr>
                <w:rFonts w:ascii="Arial Narrow" w:hAnsi="Arial Narrow"/>
                <w:b/>
                <w:szCs w:val="24"/>
              </w:rPr>
            </w:pPr>
            <w:r w:rsidRPr="00064CFF">
              <w:rPr>
                <w:rFonts w:ascii="Arial Narrow" w:hAnsi="Arial Narrow"/>
                <w:b/>
                <w:w w:val="105"/>
                <w:szCs w:val="24"/>
              </w:rPr>
              <w:t xml:space="preserve">Phase 5 </w:t>
            </w:r>
            <w:r w:rsidRPr="00064CFF">
              <w:rPr>
                <w:rFonts w:ascii="Cambria Math" w:hAnsi="Cambria Math" w:cs="Cambria Math"/>
                <w:b/>
                <w:w w:val="105"/>
                <w:szCs w:val="24"/>
              </w:rPr>
              <w:t>‐</w:t>
            </w:r>
            <w:r w:rsidRPr="00064CFF">
              <w:rPr>
                <w:rFonts w:ascii="Arial Narrow" w:hAnsi="Arial Narrow"/>
                <w:b/>
                <w:w w:val="105"/>
                <w:szCs w:val="24"/>
              </w:rPr>
              <w:t xml:space="preserve"> March 2026 (includes Reporting Summative Results)</w:t>
            </w:r>
          </w:p>
        </w:tc>
        <w:tc>
          <w:tcPr>
            <w:tcW w:w="935" w:type="dxa"/>
            <w:tcBorders>
              <w:top w:val="single" w:sz="6" w:space="0" w:color="AFB9C9"/>
              <w:left w:val="single" w:sz="6" w:space="0" w:color="AFB9C9"/>
              <w:bottom w:val="single" w:sz="6" w:space="0" w:color="AFB9C9"/>
              <w:right w:val="single" w:sz="6" w:space="0" w:color="AFB9C9"/>
            </w:tcBorders>
          </w:tcPr>
          <w:p w14:paraId="4EC7C25D" w14:textId="77777777" w:rsidR="002F1187" w:rsidRPr="00064CFF" w:rsidRDefault="002F1187" w:rsidP="002F1187">
            <w:pPr>
              <w:pStyle w:val="TableParagraph"/>
              <w:spacing w:before="95"/>
              <w:ind w:left="25"/>
              <w:rPr>
                <w:rFonts w:ascii="Arial Narrow" w:hAnsi="Arial Narrow"/>
                <w:b/>
                <w:szCs w:val="24"/>
              </w:rPr>
            </w:pPr>
            <w:r w:rsidRPr="00064CFF">
              <w:rPr>
                <w:rFonts w:ascii="Arial Narrow" w:hAnsi="Arial Narrow"/>
                <w:b/>
                <w:w w:val="105"/>
                <w:szCs w:val="24"/>
              </w:rPr>
              <w:t>48 days</w:t>
            </w:r>
          </w:p>
        </w:tc>
        <w:tc>
          <w:tcPr>
            <w:tcW w:w="832" w:type="dxa"/>
            <w:tcBorders>
              <w:top w:val="single" w:sz="6" w:space="0" w:color="AFB9C9"/>
              <w:left w:val="single" w:sz="6" w:space="0" w:color="AFB9C9"/>
              <w:bottom w:val="single" w:sz="6" w:space="0" w:color="AFB9C9"/>
              <w:right w:val="single" w:sz="6" w:space="0" w:color="AFB9C9"/>
            </w:tcBorders>
          </w:tcPr>
          <w:p w14:paraId="607853CF" w14:textId="77777777" w:rsidR="002F1187" w:rsidRPr="00064CFF" w:rsidRDefault="002F1187" w:rsidP="002F1187">
            <w:pPr>
              <w:pStyle w:val="TableParagraph"/>
              <w:spacing w:before="95"/>
              <w:ind w:right="2"/>
              <w:jc w:val="right"/>
              <w:rPr>
                <w:rFonts w:ascii="Arial Narrow" w:hAnsi="Arial Narrow"/>
                <w:b/>
                <w:szCs w:val="24"/>
              </w:rPr>
            </w:pPr>
            <w:r w:rsidRPr="00064CFF">
              <w:rPr>
                <w:rFonts w:ascii="Arial Narrow" w:hAnsi="Arial Narrow"/>
                <w:b/>
                <w:szCs w:val="24"/>
              </w:rPr>
              <w:t>1/14/2026</w:t>
            </w:r>
          </w:p>
        </w:tc>
        <w:tc>
          <w:tcPr>
            <w:tcW w:w="832" w:type="dxa"/>
            <w:tcBorders>
              <w:top w:val="single" w:sz="6" w:space="0" w:color="AFB9C9"/>
              <w:left w:val="single" w:sz="6" w:space="0" w:color="AFB9C9"/>
              <w:bottom w:val="single" w:sz="6" w:space="0" w:color="AFB9C9"/>
              <w:right w:val="single" w:sz="6" w:space="0" w:color="AFB9C9"/>
            </w:tcBorders>
          </w:tcPr>
          <w:p w14:paraId="033406DE" w14:textId="77777777" w:rsidR="002F1187" w:rsidRPr="00064CFF" w:rsidRDefault="002F1187" w:rsidP="002F1187">
            <w:pPr>
              <w:pStyle w:val="TableParagraph"/>
              <w:spacing w:before="95"/>
              <w:ind w:right="2"/>
              <w:jc w:val="right"/>
              <w:rPr>
                <w:rFonts w:ascii="Arial Narrow" w:hAnsi="Arial Narrow"/>
                <w:b/>
                <w:szCs w:val="24"/>
              </w:rPr>
            </w:pPr>
            <w:r w:rsidRPr="00064CFF">
              <w:rPr>
                <w:rFonts w:ascii="Arial Narrow" w:hAnsi="Arial Narrow"/>
                <w:b/>
                <w:szCs w:val="24"/>
              </w:rPr>
              <w:t>3/20/2026</w:t>
            </w:r>
          </w:p>
        </w:tc>
        <w:tc>
          <w:tcPr>
            <w:tcW w:w="4958" w:type="dxa"/>
            <w:tcBorders>
              <w:top w:val="single" w:sz="6" w:space="0" w:color="AFB9C9"/>
              <w:left w:val="single" w:sz="6" w:space="0" w:color="AFB9C9"/>
              <w:bottom w:val="single" w:sz="6" w:space="0" w:color="AFB9C9"/>
              <w:right w:val="single" w:sz="6" w:space="0" w:color="AFB9C9"/>
            </w:tcBorders>
          </w:tcPr>
          <w:p w14:paraId="7DF81DE1" w14:textId="77777777" w:rsidR="002F1187" w:rsidRPr="00064CFF" w:rsidRDefault="002F1187" w:rsidP="002F1187">
            <w:pPr>
              <w:pStyle w:val="TableParagraph"/>
              <w:rPr>
                <w:rFonts w:ascii="Arial Narrow" w:hAnsi="Arial Narrow"/>
                <w:szCs w:val="24"/>
              </w:rPr>
            </w:pPr>
          </w:p>
        </w:tc>
      </w:tr>
      <w:tr w:rsidR="002F1187" w:rsidRPr="00064CFF" w14:paraId="48BBE210"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216EB31B"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2ED9DC17" w14:textId="77777777" w:rsidR="002F1187" w:rsidRPr="00064CFF" w:rsidRDefault="002F1187" w:rsidP="002F1187">
            <w:pPr>
              <w:pStyle w:val="TableParagraph"/>
              <w:ind w:left="24"/>
              <w:rPr>
                <w:rFonts w:ascii="Arial Narrow" w:hAnsi="Arial Narrow"/>
                <w:szCs w:val="24"/>
              </w:rPr>
            </w:pPr>
            <w:r w:rsidRPr="00064CFF">
              <w:rPr>
                <w:rFonts w:ascii="Arial Narrow" w:hAnsi="Arial Narrow"/>
                <w:w w:val="105"/>
                <w:szCs w:val="24"/>
              </w:rPr>
              <w:t>26.7.2</w:t>
            </w:r>
          </w:p>
        </w:tc>
        <w:tc>
          <w:tcPr>
            <w:tcW w:w="4062" w:type="dxa"/>
            <w:tcBorders>
              <w:top w:val="single" w:sz="6" w:space="0" w:color="AFB9C9"/>
              <w:left w:val="single" w:sz="6" w:space="0" w:color="AFB9C9"/>
              <w:bottom w:val="single" w:sz="6" w:space="0" w:color="AFB9C9"/>
              <w:right w:val="single" w:sz="6" w:space="0" w:color="AFB9C9"/>
            </w:tcBorders>
          </w:tcPr>
          <w:p w14:paraId="76DD2A8E"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Detailed Business and Functional Requirements</w:t>
            </w:r>
          </w:p>
        </w:tc>
        <w:tc>
          <w:tcPr>
            <w:tcW w:w="935" w:type="dxa"/>
            <w:tcBorders>
              <w:top w:val="single" w:sz="6" w:space="0" w:color="AFB9C9"/>
              <w:left w:val="single" w:sz="6" w:space="0" w:color="AFB9C9"/>
              <w:bottom w:val="single" w:sz="6" w:space="0" w:color="AFB9C9"/>
              <w:right w:val="single" w:sz="6" w:space="0" w:color="AFB9C9"/>
            </w:tcBorders>
          </w:tcPr>
          <w:p w14:paraId="1DB67F60" w14:textId="77777777" w:rsidR="002F1187" w:rsidRPr="00064CFF" w:rsidRDefault="002F1187" w:rsidP="002F1187">
            <w:pPr>
              <w:pStyle w:val="TableParagraph"/>
              <w:ind w:left="26"/>
              <w:rPr>
                <w:rFonts w:ascii="Arial Narrow" w:hAnsi="Arial Narrow"/>
                <w:szCs w:val="24"/>
              </w:rPr>
            </w:pPr>
            <w:r w:rsidRPr="00064CFF">
              <w:rPr>
                <w:rFonts w:ascii="Arial Narrow" w:hAnsi="Arial Narrow"/>
                <w:w w:val="105"/>
                <w:szCs w:val="24"/>
              </w:rPr>
              <w:t>10 days</w:t>
            </w:r>
          </w:p>
        </w:tc>
        <w:tc>
          <w:tcPr>
            <w:tcW w:w="832" w:type="dxa"/>
            <w:tcBorders>
              <w:top w:val="single" w:sz="6" w:space="0" w:color="AFB9C9"/>
              <w:left w:val="single" w:sz="6" w:space="0" w:color="AFB9C9"/>
              <w:bottom w:val="single" w:sz="6" w:space="0" w:color="AFB9C9"/>
              <w:right w:val="single" w:sz="6" w:space="0" w:color="AFB9C9"/>
            </w:tcBorders>
          </w:tcPr>
          <w:p w14:paraId="7D414E07"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1/14/2026</w:t>
            </w:r>
          </w:p>
        </w:tc>
        <w:tc>
          <w:tcPr>
            <w:tcW w:w="832" w:type="dxa"/>
            <w:tcBorders>
              <w:top w:val="single" w:sz="6" w:space="0" w:color="AFB9C9"/>
              <w:left w:val="single" w:sz="6" w:space="0" w:color="AFB9C9"/>
              <w:bottom w:val="single" w:sz="6" w:space="0" w:color="AFB9C9"/>
              <w:right w:val="single" w:sz="6" w:space="0" w:color="AFB9C9"/>
            </w:tcBorders>
          </w:tcPr>
          <w:p w14:paraId="4D5B5FAC"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1/27/2026</w:t>
            </w:r>
          </w:p>
        </w:tc>
        <w:tc>
          <w:tcPr>
            <w:tcW w:w="4958" w:type="dxa"/>
            <w:tcBorders>
              <w:top w:val="single" w:sz="6" w:space="0" w:color="AFB9C9"/>
              <w:left w:val="single" w:sz="6" w:space="0" w:color="AFB9C9"/>
              <w:bottom w:val="single" w:sz="6" w:space="0" w:color="AFB9C9"/>
              <w:right w:val="single" w:sz="6" w:space="0" w:color="AFB9C9"/>
            </w:tcBorders>
          </w:tcPr>
          <w:p w14:paraId="45723083" w14:textId="77777777" w:rsidR="002F1187" w:rsidRPr="00064CFF" w:rsidRDefault="002F1187" w:rsidP="002F1187">
            <w:pPr>
              <w:pStyle w:val="TableParagraph"/>
              <w:rPr>
                <w:rFonts w:ascii="Arial Narrow" w:hAnsi="Arial Narrow"/>
                <w:szCs w:val="24"/>
              </w:rPr>
            </w:pPr>
          </w:p>
        </w:tc>
      </w:tr>
      <w:tr w:rsidR="002F1187" w:rsidRPr="00064CFF" w14:paraId="00C06FE1"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6ADC5CCC"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22E0E7E9" w14:textId="77777777" w:rsidR="002F1187" w:rsidRPr="00064CFF" w:rsidRDefault="002F1187" w:rsidP="002F1187">
            <w:pPr>
              <w:pStyle w:val="TableParagraph"/>
              <w:ind w:left="24"/>
              <w:rPr>
                <w:rFonts w:ascii="Arial Narrow" w:hAnsi="Arial Narrow"/>
                <w:szCs w:val="24"/>
              </w:rPr>
            </w:pPr>
            <w:r w:rsidRPr="00064CFF">
              <w:rPr>
                <w:rFonts w:ascii="Arial Narrow" w:hAnsi="Arial Narrow"/>
                <w:w w:val="105"/>
                <w:szCs w:val="24"/>
              </w:rPr>
              <w:t>26.7.3</w:t>
            </w:r>
          </w:p>
        </w:tc>
        <w:tc>
          <w:tcPr>
            <w:tcW w:w="4062" w:type="dxa"/>
            <w:tcBorders>
              <w:top w:val="single" w:sz="6" w:space="0" w:color="AFB9C9"/>
              <w:left w:val="single" w:sz="6" w:space="0" w:color="AFB9C9"/>
              <w:bottom w:val="single" w:sz="6" w:space="0" w:color="AFB9C9"/>
              <w:right w:val="single" w:sz="6" w:space="0" w:color="AFB9C9"/>
            </w:tcBorders>
          </w:tcPr>
          <w:p w14:paraId="292D9B68" w14:textId="77777777" w:rsidR="002F1187" w:rsidRPr="00064CFF" w:rsidRDefault="002F1187" w:rsidP="002F1187">
            <w:pPr>
              <w:pStyle w:val="TableParagraph"/>
              <w:ind w:left="259"/>
              <w:rPr>
                <w:rFonts w:ascii="Arial Narrow" w:hAnsi="Arial Narrow"/>
                <w:szCs w:val="24"/>
              </w:rPr>
            </w:pPr>
            <w:r w:rsidRPr="00064CFF">
              <w:rPr>
                <w:rFonts w:ascii="Arial Narrow" w:hAnsi="Arial Narrow"/>
                <w:w w:val="105"/>
                <w:szCs w:val="24"/>
              </w:rPr>
              <w:t>IT Development Sprints</w:t>
            </w:r>
          </w:p>
        </w:tc>
        <w:tc>
          <w:tcPr>
            <w:tcW w:w="935" w:type="dxa"/>
            <w:tcBorders>
              <w:top w:val="single" w:sz="6" w:space="0" w:color="AFB9C9"/>
              <w:left w:val="single" w:sz="6" w:space="0" w:color="AFB9C9"/>
              <w:bottom w:val="single" w:sz="6" w:space="0" w:color="AFB9C9"/>
              <w:right w:val="single" w:sz="6" w:space="0" w:color="AFB9C9"/>
            </w:tcBorders>
          </w:tcPr>
          <w:p w14:paraId="55AF9C61" w14:textId="77777777" w:rsidR="002F1187" w:rsidRPr="00064CFF" w:rsidRDefault="002F1187" w:rsidP="002F1187">
            <w:pPr>
              <w:pStyle w:val="TableParagraph"/>
              <w:ind w:left="26"/>
              <w:rPr>
                <w:rFonts w:ascii="Arial Narrow" w:hAnsi="Arial Narrow"/>
                <w:szCs w:val="24"/>
              </w:rPr>
            </w:pPr>
            <w:r w:rsidRPr="00064CFF">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4D0F0689"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1/28/2026</w:t>
            </w:r>
          </w:p>
        </w:tc>
        <w:tc>
          <w:tcPr>
            <w:tcW w:w="832" w:type="dxa"/>
            <w:tcBorders>
              <w:top w:val="single" w:sz="6" w:space="0" w:color="AFB9C9"/>
              <w:left w:val="single" w:sz="6" w:space="0" w:color="AFB9C9"/>
              <w:bottom w:val="single" w:sz="6" w:space="0" w:color="AFB9C9"/>
              <w:right w:val="single" w:sz="6" w:space="0" w:color="AFB9C9"/>
            </w:tcBorders>
          </w:tcPr>
          <w:p w14:paraId="547A92AE"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2/24/2026</w:t>
            </w:r>
          </w:p>
        </w:tc>
        <w:tc>
          <w:tcPr>
            <w:tcW w:w="4958" w:type="dxa"/>
            <w:tcBorders>
              <w:top w:val="single" w:sz="6" w:space="0" w:color="AFB9C9"/>
              <w:left w:val="single" w:sz="6" w:space="0" w:color="AFB9C9"/>
              <w:bottom w:val="single" w:sz="6" w:space="0" w:color="AFB9C9"/>
              <w:right w:val="single" w:sz="6" w:space="0" w:color="AFB9C9"/>
            </w:tcBorders>
          </w:tcPr>
          <w:p w14:paraId="7D5A000A" w14:textId="77777777" w:rsidR="002F1187" w:rsidRPr="00064CFF" w:rsidRDefault="002F1187" w:rsidP="002F1187">
            <w:pPr>
              <w:pStyle w:val="TableParagraph"/>
              <w:rPr>
                <w:rFonts w:ascii="Arial Narrow" w:hAnsi="Arial Narrow"/>
                <w:szCs w:val="24"/>
              </w:rPr>
            </w:pPr>
          </w:p>
        </w:tc>
      </w:tr>
      <w:tr w:rsidR="002F1187" w:rsidRPr="00064CFF" w14:paraId="0CB62084"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7190C21C"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59738EED" w14:textId="77777777" w:rsidR="002F1187" w:rsidRPr="00064CFF" w:rsidRDefault="002F1187" w:rsidP="002F1187">
            <w:pPr>
              <w:pStyle w:val="TableParagraph"/>
              <w:ind w:left="24"/>
              <w:rPr>
                <w:rFonts w:ascii="Arial Narrow" w:hAnsi="Arial Narrow"/>
                <w:szCs w:val="24"/>
              </w:rPr>
            </w:pPr>
            <w:r w:rsidRPr="00064CFF">
              <w:rPr>
                <w:rFonts w:ascii="Arial Narrow" w:hAnsi="Arial Narrow"/>
                <w:w w:val="105"/>
                <w:szCs w:val="24"/>
              </w:rPr>
              <w:t>26.7.4</w:t>
            </w:r>
          </w:p>
        </w:tc>
        <w:tc>
          <w:tcPr>
            <w:tcW w:w="4062" w:type="dxa"/>
            <w:tcBorders>
              <w:top w:val="single" w:sz="6" w:space="0" w:color="AFB9C9"/>
              <w:left w:val="single" w:sz="6" w:space="0" w:color="AFB9C9"/>
              <w:bottom w:val="single" w:sz="6" w:space="0" w:color="AFB9C9"/>
              <w:right w:val="single" w:sz="6" w:space="0" w:color="AFB9C9"/>
            </w:tcBorders>
          </w:tcPr>
          <w:p w14:paraId="413F0EE9"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UATs and Fix Cycles</w:t>
            </w:r>
          </w:p>
        </w:tc>
        <w:tc>
          <w:tcPr>
            <w:tcW w:w="935" w:type="dxa"/>
            <w:tcBorders>
              <w:top w:val="single" w:sz="6" w:space="0" w:color="AFB9C9"/>
              <w:left w:val="single" w:sz="6" w:space="0" w:color="AFB9C9"/>
              <w:bottom w:val="single" w:sz="6" w:space="0" w:color="AFB9C9"/>
              <w:right w:val="single" w:sz="6" w:space="0" w:color="AFB9C9"/>
            </w:tcBorders>
          </w:tcPr>
          <w:p w14:paraId="2B2BE14E" w14:textId="77777777" w:rsidR="002F1187" w:rsidRPr="00064CFF" w:rsidRDefault="002F1187" w:rsidP="002F1187">
            <w:pPr>
              <w:pStyle w:val="TableParagraph"/>
              <w:ind w:left="25"/>
              <w:rPr>
                <w:rFonts w:ascii="Arial Narrow" w:hAnsi="Arial Narrow"/>
                <w:szCs w:val="24"/>
              </w:rPr>
            </w:pPr>
            <w:r w:rsidRPr="00064CFF">
              <w:rPr>
                <w:rFonts w:ascii="Arial Narrow" w:hAnsi="Arial Narrow"/>
                <w:w w:val="105"/>
                <w:szCs w:val="24"/>
              </w:rPr>
              <w:t>15 days</w:t>
            </w:r>
          </w:p>
        </w:tc>
        <w:tc>
          <w:tcPr>
            <w:tcW w:w="832" w:type="dxa"/>
            <w:tcBorders>
              <w:top w:val="single" w:sz="6" w:space="0" w:color="AFB9C9"/>
              <w:left w:val="single" w:sz="6" w:space="0" w:color="AFB9C9"/>
              <w:bottom w:val="single" w:sz="6" w:space="0" w:color="AFB9C9"/>
              <w:right w:val="single" w:sz="6" w:space="0" w:color="AFB9C9"/>
            </w:tcBorders>
          </w:tcPr>
          <w:p w14:paraId="4D6F2CF3"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2/25/2026</w:t>
            </w:r>
          </w:p>
        </w:tc>
        <w:tc>
          <w:tcPr>
            <w:tcW w:w="832" w:type="dxa"/>
            <w:tcBorders>
              <w:top w:val="single" w:sz="6" w:space="0" w:color="AFB9C9"/>
              <w:left w:val="single" w:sz="6" w:space="0" w:color="AFB9C9"/>
              <w:bottom w:val="single" w:sz="6" w:space="0" w:color="AFB9C9"/>
              <w:right w:val="single" w:sz="6" w:space="0" w:color="AFB9C9"/>
            </w:tcBorders>
          </w:tcPr>
          <w:p w14:paraId="3D1C4849"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3/17/2026</w:t>
            </w:r>
          </w:p>
        </w:tc>
        <w:tc>
          <w:tcPr>
            <w:tcW w:w="4958" w:type="dxa"/>
            <w:tcBorders>
              <w:top w:val="single" w:sz="6" w:space="0" w:color="AFB9C9"/>
              <w:left w:val="single" w:sz="6" w:space="0" w:color="AFB9C9"/>
              <w:bottom w:val="single" w:sz="6" w:space="0" w:color="AFB9C9"/>
              <w:right w:val="single" w:sz="6" w:space="0" w:color="AFB9C9"/>
            </w:tcBorders>
          </w:tcPr>
          <w:p w14:paraId="010DE27A" w14:textId="77777777" w:rsidR="002F1187" w:rsidRPr="00064CFF" w:rsidRDefault="002F1187" w:rsidP="002F1187">
            <w:pPr>
              <w:pStyle w:val="TableParagraph"/>
              <w:rPr>
                <w:rFonts w:ascii="Arial Narrow" w:hAnsi="Arial Narrow"/>
                <w:szCs w:val="24"/>
              </w:rPr>
            </w:pPr>
          </w:p>
        </w:tc>
      </w:tr>
      <w:tr w:rsidR="002F1187" w:rsidRPr="00064CFF" w14:paraId="1B83ECF1"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420A124A"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176C77EA" w14:textId="77777777" w:rsidR="002F1187" w:rsidRPr="00064CFF" w:rsidRDefault="002F1187" w:rsidP="002F1187">
            <w:pPr>
              <w:pStyle w:val="TableParagraph"/>
              <w:ind w:left="24"/>
              <w:rPr>
                <w:rFonts w:ascii="Arial Narrow" w:hAnsi="Arial Narrow"/>
                <w:szCs w:val="24"/>
              </w:rPr>
            </w:pPr>
            <w:r w:rsidRPr="00064CFF">
              <w:rPr>
                <w:rFonts w:ascii="Arial Narrow" w:hAnsi="Arial Narrow"/>
                <w:w w:val="105"/>
                <w:szCs w:val="24"/>
              </w:rPr>
              <w:t>26.7.5</w:t>
            </w:r>
          </w:p>
        </w:tc>
        <w:tc>
          <w:tcPr>
            <w:tcW w:w="4062" w:type="dxa"/>
            <w:tcBorders>
              <w:top w:val="single" w:sz="6" w:space="0" w:color="AFB9C9"/>
              <w:left w:val="single" w:sz="6" w:space="0" w:color="AFB9C9"/>
              <w:bottom w:val="single" w:sz="6" w:space="0" w:color="AFB9C9"/>
              <w:right w:val="single" w:sz="6" w:space="0" w:color="AFB9C9"/>
            </w:tcBorders>
          </w:tcPr>
          <w:p w14:paraId="374111B1"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Launch/Release</w:t>
            </w:r>
          </w:p>
        </w:tc>
        <w:tc>
          <w:tcPr>
            <w:tcW w:w="935" w:type="dxa"/>
            <w:tcBorders>
              <w:top w:val="single" w:sz="6" w:space="0" w:color="AFB9C9"/>
              <w:left w:val="single" w:sz="6" w:space="0" w:color="AFB9C9"/>
              <w:bottom w:val="single" w:sz="6" w:space="0" w:color="AFB9C9"/>
              <w:right w:val="single" w:sz="6" w:space="0" w:color="AFB9C9"/>
            </w:tcBorders>
          </w:tcPr>
          <w:p w14:paraId="56508A4B" w14:textId="77777777" w:rsidR="002F1187" w:rsidRPr="00064CFF" w:rsidRDefault="002F1187" w:rsidP="002F1187">
            <w:pPr>
              <w:pStyle w:val="TableParagraph"/>
              <w:ind w:left="26"/>
              <w:rPr>
                <w:rFonts w:ascii="Arial Narrow" w:hAnsi="Arial Narrow"/>
                <w:szCs w:val="24"/>
              </w:rPr>
            </w:pPr>
            <w:r w:rsidRPr="00064CFF">
              <w:rPr>
                <w:rFonts w:ascii="Arial Narrow" w:hAnsi="Arial Narrow"/>
                <w:w w:val="105"/>
                <w:szCs w:val="24"/>
              </w:rPr>
              <w:t>1 day</w:t>
            </w:r>
          </w:p>
        </w:tc>
        <w:tc>
          <w:tcPr>
            <w:tcW w:w="832" w:type="dxa"/>
            <w:tcBorders>
              <w:top w:val="single" w:sz="6" w:space="0" w:color="AFB9C9"/>
              <w:left w:val="single" w:sz="6" w:space="0" w:color="AFB9C9"/>
              <w:bottom w:val="single" w:sz="6" w:space="0" w:color="AFB9C9"/>
              <w:right w:val="single" w:sz="6" w:space="0" w:color="AFB9C9"/>
            </w:tcBorders>
          </w:tcPr>
          <w:p w14:paraId="6AD634A9"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3/18/2026</w:t>
            </w:r>
          </w:p>
        </w:tc>
        <w:tc>
          <w:tcPr>
            <w:tcW w:w="832" w:type="dxa"/>
            <w:tcBorders>
              <w:top w:val="single" w:sz="6" w:space="0" w:color="AFB9C9"/>
              <w:left w:val="single" w:sz="6" w:space="0" w:color="AFB9C9"/>
              <w:bottom w:val="single" w:sz="6" w:space="0" w:color="AFB9C9"/>
              <w:right w:val="single" w:sz="6" w:space="0" w:color="AFB9C9"/>
            </w:tcBorders>
          </w:tcPr>
          <w:p w14:paraId="36AF3A4C"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3/18/2026</w:t>
            </w:r>
          </w:p>
        </w:tc>
        <w:tc>
          <w:tcPr>
            <w:tcW w:w="4958" w:type="dxa"/>
            <w:tcBorders>
              <w:top w:val="single" w:sz="6" w:space="0" w:color="AFB9C9"/>
              <w:left w:val="single" w:sz="6" w:space="0" w:color="AFB9C9"/>
              <w:bottom w:val="single" w:sz="6" w:space="0" w:color="AFB9C9"/>
              <w:right w:val="single" w:sz="6" w:space="0" w:color="AFB9C9"/>
            </w:tcBorders>
          </w:tcPr>
          <w:p w14:paraId="7B5C35AB" w14:textId="77777777" w:rsidR="002F1187" w:rsidRPr="00064CFF" w:rsidRDefault="002F1187" w:rsidP="002F1187">
            <w:pPr>
              <w:pStyle w:val="TableParagraph"/>
              <w:rPr>
                <w:rFonts w:ascii="Arial Narrow" w:hAnsi="Arial Narrow"/>
                <w:szCs w:val="24"/>
              </w:rPr>
            </w:pPr>
          </w:p>
        </w:tc>
      </w:tr>
      <w:tr w:rsidR="002F1187" w:rsidRPr="00064CFF" w14:paraId="79EC3B7C" w14:textId="77777777" w:rsidTr="00064CFF">
        <w:trPr>
          <w:trHeight w:val="359"/>
        </w:trPr>
        <w:tc>
          <w:tcPr>
            <w:tcW w:w="1070" w:type="dxa"/>
            <w:tcBorders>
              <w:top w:val="single" w:sz="6" w:space="0" w:color="AFB9C9"/>
              <w:left w:val="single" w:sz="6" w:space="0" w:color="AFB9C9"/>
              <w:bottom w:val="single" w:sz="6" w:space="0" w:color="AFB9C9"/>
              <w:right w:val="single" w:sz="6" w:space="0" w:color="AFB9C9"/>
            </w:tcBorders>
          </w:tcPr>
          <w:p w14:paraId="2F258AEE" w14:textId="77777777" w:rsidR="002F1187" w:rsidRPr="00064CFF" w:rsidRDefault="002F1187" w:rsidP="002F1187">
            <w:pPr>
              <w:pStyle w:val="TableParagraph"/>
              <w:spacing w:before="95"/>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4E4F9AD6" w14:textId="77777777" w:rsidR="002F1187" w:rsidRPr="00064CFF" w:rsidRDefault="002F1187" w:rsidP="002F1187">
            <w:pPr>
              <w:pStyle w:val="TableParagraph"/>
              <w:spacing w:before="95"/>
              <w:ind w:left="24"/>
              <w:rPr>
                <w:rFonts w:ascii="Arial Narrow" w:hAnsi="Arial Narrow"/>
                <w:szCs w:val="24"/>
              </w:rPr>
            </w:pPr>
            <w:r w:rsidRPr="00064CFF">
              <w:rPr>
                <w:rFonts w:ascii="Arial Narrow" w:hAnsi="Arial Narrow"/>
                <w:w w:val="105"/>
                <w:szCs w:val="24"/>
              </w:rPr>
              <w:t>26.7.6</w:t>
            </w:r>
          </w:p>
        </w:tc>
        <w:tc>
          <w:tcPr>
            <w:tcW w:w="4062" w:type="dxa"/>
            <w:tcBorders>
              <w:top w:val="single" w:sz="6" w:space="0" w:color="AFB9C9"/>
              <w:left w:val="single" w:sz="6" w:space="0" w:color="AFB9C9"/>
              <w:bottom w:val="single" w:sz="6" w:space="0" w:color="AFB9C9"/>
              <w:right w:val="single" w:sz="6" w:space="0" w:color="AFB9C9"/>
            </w:tcBorders>
          </w:tcPr>
          <w:p w14:paraId="5EF3DD6E"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Pilot Reviews of Reporting Results and Start of Operational</w:t>
            </w:r>
          </w:p>
          <w:p w14:paraId="4C82AF0F" w14:textId="77777777" w:rsidR="002F1187" w:rsidRPr="00064CFF" w:rsidRDefault="002F1187" w:rsidP="002F1187">
            <w:pPr>
              <w:pStyle w:val="TableParagraph"/>
              <w:spacing w:before="16"/>
              <w:ind w:left="24"/>
              <w:rPr>
                <w:rFonts w:ascii="Arial Narrow" w:hAnsi="Arial Narrow"/>
                <w:szCs w:val="24"/>
              </w:rPr>
            </w:pPr>
            <w:r w:rsidRPr="00064CFF">
              <w:rPr>
                <w:rFonts w:ascii="Arial Narrow" w:hAnsi="Arial Narrow"/>
                <w:w w:val="105"/>
                <w:szCs w:val="24"/>
              </w:rPr>
              <w:t>Reporting to LEAs</w:t>
            </w:r>
          </w:p>
        </w:tc>
        <w:tc>
          <w:tcPr>
            <w:tcW w:w="935" w:type="dxa"/>
            <w:tcBorders>
              <w:top w:val="single" w:sz="6" w:space="0" w:color="AFB9C9"/>
              <w:left w:val="single" w:sz="6" w:space="0" w:color="AFB9C9"/>
              <w:bottom w:val="single" w:sz="6" w:space="0" w:color="AFB9C9"/>
              <w:right w:val="single" w:sz="6" w:space="0" w:color="AFB9C9"/>
            </w:tcBorders>
          </w:tcPr>
          <w:p w14:paraId="4C82B415" w14:textId="77777777" w:rsidR="002F1187" w:rsidRPr="00064CFF" w:rsidRDefault="002F1187" w:rsidP="002F1187">
            <w:pPr>
              <w:pStyle w:val="TableParagraph"/>
              <w:spacing w:before="95"/>
              <w:ind w:left="26"/>
              <w:rPr>
                <w:rFonts w:ascii="Arial Narrow" w:hAnsi="Arial Narrow"/>
                <w:szCs w:val="24"/>
              </w:rPr>
            </w:pPr>
            <w:r w:rsidRPr="00064CFF">
              <w:rPr>
                <w:rFonts w:ascii="Arial Narrow" w:hAnsi="Arial Narrow"/>
                <w:w w:val="105"/>
                <w:szCs w:val="24"/>
              </w:rPr>
              <w:t>2 days</w:t>
            </w:r>
          </w:p>
        </w:tc>
        <w:tc>
          <w:tcPr>
            <w:tcW w:w="832" w:type="dxa"/>
            <w:tcBorders>
              <w:top w:val="single" w:sz="6" w:space="0" w:color="AFB9C9"/>
              <w:left w:val="single" w:sz="6" w:space="0" w:color="AFB9C9"/>
              <w:bottom w:val="single" w:sz="6" w:space="0" w:color="AFB9C9"/>
              <w:right w:val="single" w:sz="6" w:space="0" w:color="AFB9C9"/>
            </w:tcBorders>
          </w:tcPr>
          <w:p w14:paraId="4D43571B" w14:textId="77777777" w:rsidR="002F1187" w:rsidRPr="00064CFF" w:rsidRDefault="002F1187" w:rsidP="002F1187">
            <w:pPr>
              <w:pStyle w:val="TableParagraph"/>
              <w:spacing w:before="95"/>
              <w:ind w:right="2"/>
              <w:jc w:val="right"/>
              <w:rPr>
                <w:rFonts w:ascii="Arial Narrow" w:hAnsi="Arial Narrow"/>
                <w:szCs w:val="24"/>
              </w:rPr>
            </w:pPr>
            <w:r w:rsidRPr="00064CFF">
              <w:rPr>
                <w:rFonts w:ascii="Arial Narrow" w:hAnsi="Arial Narrow"/>
                <w:szCs w:val="24"/>
              </w:rPr>
              <w:t>3/19/2026</w:t>
            </w:r>
          </w:p>
        </w:tc>
        <w:tc>
          <w:tcPr>
            <w:tcW w:w="832" w:type="dxa"/>
            <w:tcBorders>
              <w:top w:val="single" w:sz="6" w:space="0" w:color="AFB9C9"/>
              <w:left w:val="single" w:sz="6" w:space="0" w:color="AFB9C9"/>
              <w:bottom w:val="single" w:sz="6" w:space="0" w:color="AFB9C9"/>
              <w:right w:val="single" w:sz="6" w:space="0" w:color="AFB9C9"/>
            </w:tcBorders>
          </w:tcPr>
          <w:p w14:paraId="2B71799B" w14:textId="77777777" w:rsidR="002F1187" w:rsidRPr="00064CFF" w:rsidRDefault="002F1187" w:rsidP="002F1187">
            <w:pPr>
              <w:pStyle w:val="TableParagraph"/>
              <w:spacing w:before="95"/>
              <w:ind w:right="1"/>
              <w:jc w:val="right"/>
              <w:rPr>
                <w:rFonts w:ascii="Arial Narrow" w:hAnsi="Arial Narrow"/>
                <w:szCs w:val="24"/>
              </w:rPr>
            </w:pPr>
            <w:r w:rsidRPr="00064CFF">
              <w:rPr>
                <w:rFonts w:ascii="Arial Narrow" w:hAnsi="Arial Narrow"/>
                <w:szCs w:val="24"/>
              </w:rPr>
              <w:t>3/20/2026</w:t>
            </w:r>
          </w:p>
        </w:tc>
        <w:tc>
          <w:tcPr>
            <w:tcW w:w="4958" w:type="dxa"/>
            <w:tcBorders>
              <w:top w:val="single" w:sz="6" w:space="0" w:color="AFB9C9"/>
              <w:left w:val="single" w:sz="6" w:space="0" w:color="AFB9C9"/>
              <w:bottom w:val="single" w:sz="6" w:space="0" w:color="AFB9C9"/>
              <w:right w:val="single" w:sz="6" w:space="0" w:color="AFB9C9"/>
            </w:tcBorders>
          </w:tcPr>
          <w:p w14:paraId="3B52FE22" w14:textId="77777777" w:rsidR="002F1187" w:rsidRPr="00064CFF" w:rsidRDefault="002F1187" w:rsidP="002F1187">
            <w:pPr>
              <w:pStyle w:val="TableParagraph"/>
              <w:rPr>
                <w:rFonts w:ascii="Arial Narrow" w:hAnsi="Arial Narrow"/>
                <w:szCs w:val="24"/>
              </w:rPr>
            </w:pPr>
          </w:p>
        </w:tc>
      </w:tr>
      <w:tr w:rsidR="002F1187" w:rsidRPr="00064CFF" w14:paraId="4672C002"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76B2FBC7" w14:textId="77777777" w:rsidR="002F1187" w:rsidRPr="00064CFF" w:rsidRDefault="002F1187" w:rsidP="002F1187">
            <w:pPr>
              <w:pStyle w:val="TableParagraph"/>
              <w:ind w:left="23"/>
              <w:rPr>
                <w:rFonts w:ascii="Arial Narrow" w:hAnsi="Arial Narrow"/>
                <w:b/>
                <w:szCs w:val="24"/>
              </w:rPr>
            </w:pPr>
            <w:r w:rsidRPr="00064CFF">
              <w:rPr>
                <w:rFonts w:ascii="Arial Narrow" w:hAnsi="Arial Narrow"/>
                <w:b/>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4B720BAF" w14:textId="77777777" w:rsidR="002F1187" w:rsidRPr="00064CFF" w:rsidRDefault="002F1187" w:rsidP="002F1187">
            <w:pPr>
              <w:pStyle w:val="TableParagraph"/>
              <w:ind w:left="24"/>
              <w:rPr>
                <w:rFonts w:ascii="Arial Narrow" w:hAnsi="Arial Narrow"/>
                <w:b/>
                <w:szCs w:val="24"/>
              </w:rPr>
            </w:pPr>
            <w:r w:rsidRPr="00064CFF">
              <w:rPr>
                <w:rFonts w:ascii="Arial Narrow" w:hAnsi="Arial Narrow"/>
                <w:b/>
                <w:w w:val="105"/>
                <w:szCs w:val="24"/>
              </w:rPr>
              <w:t>26.8</w:t>
            </w:r>
          </w:p>
        </w:tc>
        <w:tc>
          <w:tcPr>
            <w:tcW w:w="4062" w:type="dxa"/>
            <w:tcBorders>
              <w:top w:val="single" w:sz="6" w:space="0" w:color="AFB9C9"/>
              <w:left w:val="single" w:sz="6" w:space="0" w:color="AFB9C9"/>
              <w:bottom w:val="single" w:sz="6" w:space="0" w:color="AFB9C9"/>
              <w:right w:val="single" w:sz="6" w:space="0" w:color="AFB9C9"/>
            </w:tcBorders>
          </w:tcPr>
          <w:p w14:paraId="7137254B" w14:textId="77777777" w:rsidR="002F1187" w:rsidRPr="00064CFF" w:rsidRDefault="002F1187" w:rsidP="002F1187">
            <w:pPr>
              <w:pStyle w:val="TableParagraph"/>
              <w:ind w:left="124"/>
              <w:rPr>
                <w:rFonts w:ascii="Arial Narrow" w:hAnsi="Arial Narrow"/>
                <w:b/>
                <w:szCs w:val="24"/>
              </w:rPr>
            </w:pPr>
            <w:r w:rsidRPr="00064CFF">
              <w:rPr>
                <w:rFonts w:ascii="Arial Narrow" w:hAnsi="Arial Narrow"/>
                <w:b/>
                <w:w w:val="105"/>
                <w:szCs w:val="24"/>
              </w:rPr>
              <w:t>Analysis of Results and End</w:t>
            </w:r>
            <w:r w:rsidRPr="00064CFF">
              <w:rPr>
                <w:rFonts w:ascii="Cambria Math" w:hAnsi="Cambria Math" w:cs="Cambria Math"/>
                <w:b/>
                <w:w w:val="105"/>
                <w:szCs w:val="24"/>
              </w:rPr>
              <w:t>‐</w:t>
            </w:r>
            <w:r w:rsidRPr="00064CFF">
              <w:rPr>
                <w:rFonts w:ascii="Arial Narrow" w:hAnsi="Arial Narrow"/>
                <w:b/>
                <w:w w:val="105"/>
                <w:szCs w:val="24"/>
              </w:rPr>
              <w:t>of</w:t>
            </w:r>
            <w:r w:rsidRPr="00064CFF">
              <w:rPr>
                <w:rFonts w:ascii="Cambria Math" w:hAnsi="Cambria Math" w:cs="Cambria Math"/>
                <w:b/>
                <w:w w:val="105"/>
                <w:szCs w:val="24"/>
              </w:rPr>
              <w:t>‐</w:t>
            </w:r>
            <w:r w:rsidRPr="00064CFF">
              <w:rPr>
                <w:rFonts w:ascii="Arial Narrow" w:hAnsi="Arial Narrow"/>
                <w:b/>
                <w:w w:val="105"/>
                <w:szCs w:val="24"/>
              </w:rPr>
              <w:t>Year Reporting</w:t>
            </w:r>
          </w:p>
        </w:tc>
        <w:tc>
          <w:tcPr>
            <w:tcW w:w="935" w:type="dxa"/>
            <w:tcBorders>
              <w:top w:val="single" w:sz="6" w:space="0" w:color="AFB9C9"/>
              <w:left w:val="single" w:sz="6" w:space="0" w:color="AFB9C9"/>
              <w:bottom w:val="single" w:sz="6" w:space="0" w:color="AFB9C9"/>
              <w:right w:val="single" w:sz="6" w:space="0" w:color="AFB9C9"/>
            </w:tcBorders>
          </w:tcPr>
          <w:p w14:paraId="6B9E9D96" w14:textId="77777777" w:rsidR="002F1187" w:rsidRPr="00064CFF" w:rsidRDefault="002F1187" w:rsidP="002F1187">
            <w:pPr>
              <w:pStyle w:val="TableParagraph"/>
              <w:ind w:left="26"/>
              <w:rPr>
                <w:rFonts w:ascii="Arial Narrow" w:hAnsi="Arial Narrow"/>
                <w:b/>
                <w:szCs w:val="24"/>
              </w:rPr>
            </w:pPr>
            <w:r w:rsidRPr="00064CFF">
              <w:rPr>
                <w:rFonts w:ascii="Arial Narrow" w:hAnsi="Arial Narrow"/>
                <w:b/>
                <w:w w:val="105"/>
                <w:szCs w:val="24"/>
              </w:rPr>
              <w:t>214 days</w:t>
            </w:r>
          </w:p>
        </w:tc>
        <w:tc>
          <w:tcPr>
            <w:tcW w:w="832" w:type="dxa"/>
            <w:tcBorders>
              <w:top w:val="single" w:sz="6" w:space="0" w:color="AFB9C9"/>
              <w:left w:val="single" w:sz="6" w:space="0" w:color="AFB9C9"/>
              <w:bottom w:val="single" w:sz="6" w:space="0" w:color="AFB9C9"/>
              <w:right w:val="single" w:sz="6" w:space="0" w:color="AFB9C9"/>
            </w:tcBorders>
          </w:tcPr>
          <w:p w14:paraId="3F1080B3" w14:textId="77777777" w:rsidR="002F1187" w:rsidRPr="00064CFF" w:rsidRDefault="002F1187" w:rsidP="002F1187">
            <w:pPr>
              <w:pStyle w:val="TableParagraph"/>
              <w:ind w:right="2"/>
              <w:jc w:val="right"/>
              <w:rPr>
                <w:rFonts w:ascii="Arial Narrow" w:hAnsi="Arial Narrow"/>
                <w:b/>
                <w:szCs w:val="24"/>
              </w:rPr>
            </w:pPr>
            <w:r w:rsidRPr="00064CFF">
              <w:rPr>
                <w:rFonts w:ascii="Arial Narrow" w:hAnsi="Arial Narrow"/>
                <w:b/>
                <w:szCs w:val="24"/>
              </w:rPr>
              <w:t>3/9/2026</w:t>
            </w:r>
          </w:p>
        </w:tc>
        <w:tc>
          <w:tcPr>
            <w:tcW w:w="832" w:type="dxa"/>
            <w:tcBorders>
              <w:top w:val="single" w:sz="6" w:space="0" w:color="AFB9C9"/>
              <w:left w:val="single" w:sz="6" w:space="0" w:color="AFB9C9"/>
              <w:bottom w:val="single" w:sz="6" w:space="0" w:color="AFB9C9"/>
              <w:right w:val="single" w:sz="6" w:space="0" w:color="AFB9C9"/>
            </w:tcBorders>
          </w:tcPr>
          <w:p w14:paraId="77261A95" w14:textId="77777777" w:rsidR="002F1187" w:rsidRPr="00064CFF" w:rsidRDefault="002F1187" w:rsidP="002F1187">
            <w:pPr>
              <w:pStyle w:val="TableParagraph"/>
              <w:ind w:right="1"/>
              <w:jc w:val="right"/>
              <w:rPr>
                <w:rFonts w:ascii="Arial Narrow" w:hAnsi="Arial Narrow"/>
                <w:b/>
                <w:szCs w:val="24"/>
              </w:rPr>
            </w:pPr>
            <w:r w:rsidRPr="00064CFF">
              <w:rPr>
                <w:rFonts w:ascii="Arial Narrow" w:hAnsi="Arial Narrow"/>
                <w:b/>
                <w:szCs w:val="24"/>
              </w:rPr>
              <w:t>12/31/2026</w:t>
            </w:r>
          </w:p>
        </w:tc>
        <w:tc>
          <w:tcPr>
            <w:tcW w:w="4958" w:type="dxa"/>
            <w:tcBorders>
              <w:top w:val="single" w:sz="6" w:space="0" w:color="AFB9C9"/>
              <w:left w:val="single" w:sz="6" w:space="0" w:color="AFB9C9"/>
              <w:bottom w:val="single" w:sz="6" w:space="0" w:color="AFB9C9"/>
              <w:right w:val="single" w:sz="6" w:space="0" w:color="AFB9C9"/>
            </w:tcBorders>
          </w:tcPr>
          <w:p w14:paraId="0BD6B1E1" w14:textId="77777777" w:rsidR="002F1187" w:rsidRPr="00064CFF" w:rsidRDefault="002F1187" w:rsidP="002F1187">
            <w:pPr>
              <w:pStyle w:val="TableParagraph"/>
              <w:rPr>
                <w:rFonts w:ascii="Arial Narrow" w:hAnsi="Arial Narrow"/>
                <w:szCs w:val="24"/>
              </w:rPr>
            </w:pPr>
          </w:p>
        </w:tc>
      </w:tr>
      <w:tr w:rsidR="002F1187" w:rsidRPr="00064CFF" w14:paraId="217E41DC"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3B3CDA34"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288BCFB0" w14:textId="77777777" w:rsidR="002F1187" w:rsidRPr="00064CFF" w:rsidRDefault="002F1187" w:rsidP="002F1187">
            <w:pPr>
              <w:pStyle w:val="TableParagraph"/>
              <w:ind w:left="24"/>
              <w:rPr>
                <w:rFonts w:ascii="Arial Narrow" w:hAnsi="Arial Narrow"/>
                <w:szCs w:val="24"/>
              </w:rPr>
            </w:pPr>
            <w:r w:rsidRPr="00064CFF">
              <w:rPr>
                <w:rFonts w:ascii="Arial Narrow" w:hAnsi="Arial Narrow"/>
                <w:w w:val="105"/>
                <w:szCs w:val="24"/>
              </w:rPr>
              <w:t>26.8.2</w:t>
            </w:r>
          </w:p>
        </w:tc>
        <w:tc>
          <w:tcPr>
            <w:tcW w:w="4062" w:type="dxa"/>
            <w:tcBorders>
              <w:top w:val="single" w:sz="6" w:space="0" w:color="AFB9C9"/>
              <w:left w:val="single" w:sz="6" w:space="0" w:color="AFB9C9"/>
              <w:bottom w:val="single" w:sz="6" w:space="0" w:color="AFB9C9"/>
              <w:right w:val="single" w:sz="6" w:space="0" w:color="AFB9C9"/>
            </w:tcBorders>
          </w:tcPr>
          <w:p w14:paraId="16AB61C4"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Item Analysis and Data Review</w:t>
            </w:r>
          </w:p>
        </w:tc>
        <w:tc>
          <w:tcPr>
            <w:tcW w:w="935" w:type="dxa"/>
            <w:tcBorders>
              <w:top w:val="single" w:sz="6" w:space="0" w:color="AFB9C9"/>
              <w:left w:val="single" w:sz="6" w:space="0" w:color="AFB9C9"/>
              <w:bottom w:val="single" w:sz="6" w:space="0" w:color="AFB9C9"/>
              <w:right w:val="single" w:sz="6" w:space="0" w:color="AFB9C9"/>
            </w:tcBorders>
          </w:tcPr>
          <w:p w14:paraId="47D252FA" w14:textId="77777777" w:rsidR="002F1187" w:rsidRPr="00064CFF" w:rsidRDefault="002F1187" w:rsidP="002F1187">
            <w:pPr>
              <w:pStyle w:val="TableParagraph"/>
              <w:ind w:left="25"/>
              <w:rPr>
                <w:rFonts w:ascii="Arial Narrow" w:hAnsi="Arial Narrow"/>
                <w:szCs w:val="24"/>
              </w:rPr>
            </w:pPr>
            <w:r w:rsidRPr="00064CFF">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6AC61231"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7/17/2026</w:t>
            </w:r>
          </w:p>
        </w:tc>
        <w:tc>
          <w:tcPr>
            <w:tcW w:w="832" w:type="dxa"/>
            <w:tcBorders>
              <w:top w:val="single" w:sz="6" w:space="0" w:color="AFB9C9"/>
              <w:left w:val="single" w:sz="6" w:space="0" w:color="AFB9C9"/>
              <w:bottom w:val="single" w:sz="6" w:space="0" w:color="AFB9C9"/>
              <w:right w:val="single" w:sz="6" w:space="0" w:color="AFB9C9"/>
            </w:tcBorders>
          </w:tcPr>
          <w:p w14:paraId="4BB4C5AE"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8/13/2026</w:t>
            </w:r>
          </w:p>
        </w:tc>
        <w:tc>
          <w:tcPr>
            <w:tcW w:w="4958" w:type="dxa"/>
            <w:tcBorders>
              <w:top w:val="single" w:sz="6" w:space="0" w:color="AFB9C9"/>
              <w:left w:val="single" w:sz="6" w:space="0" w:color="AFB9C9"/>
              <w:bottom w:val="single" w:sz="6" w:space="0" w:color="AFB9C9"/>
              <w:right w:val="single" w:sz="6" w:space="0" w:color="AFB9C9"/>
            </w:tcBorders>
          </w:tcPr>
          <w:p w14:paraId="711082FE" w14:textId="77777777" w:rsidR="002F1187" w:rsidRPr="00064CFF" w:rsidRDefault="002F1187" w:rsidP="002F1187">
            <w:pPr>
              <w:pStyle w:val="TableParagraph"/>
              <w:rPr>
                <w:rFonts w:ascii="Arial Narrow" w:hAnsi="Arial Narrow"/>
                <w:szCs w:val="24"/>
              </w:rPr>
            </w:pPr>
          </w:p>
        </w:tc>
      </w:tr>
      <w:tr w:rsidR="002F1187" w:rsidRPr="00064CFF" w14:paraId="45FD5067"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03B16ADE"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485D873D" w14:textId="77777777" w:rsidR="002F1187" w:rsidRPr="00064CFF" w:rsidRDefault="002F1187" w:rsidP="002F1187">
            <w:pPr>
              <w:pStyle w:val="TableParagraph"/>
              <w:ind w:left="24"/>
              <w:rPr>
                <w:rFonts w:ascii="Arial Narrow" w:hAnsi="Arial Narrow"/>
                <w:szCs w:val="24"/>
              </w:rPr>
            </w:pPr>
            <w:r w:rsidRPr="00064CFF">
              <w:rPr>
                <w:rFonts w:ascii="Arial Narrow" w:hAnsi="Arial Narrow"/>
                <w:w w:val="105"/>
                <w:szCs w:val="24"/>
              </w:rPr>
              <w:t>26.8.3</w:t>
            </w:r>
          </w:p>
        </w:tc>
        <w:tc>
          <w:tcPr>
            <w:tcW w:w="4062" w:type="dxa"/>
            <w:tcBorders>
              <w:top w:val="single" w:sz="6" w:space="0" w:color="AFB9C9"/>
              <w:left w:val="single" w:sz="6" w:space="0" w:color="AFB9C9"/>
              <w:bottom w:val="single" w:sz="6" w:space="0" w:color="AFB9C9"/>
              <w:right w:val="single" w:sz="6" w:space="0" w:color="AFB9C9"/>
            </w:tcBorders>
          </w:tcPr>
          <w:p w14:paraId="4719F8AA"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End</w:t>
            </w:r>
            <w:r w:rsidRPr="00064CFF">
              <w:rPr>
                <w:rFonts w:ascii="Cambria Math" w:hAnsi="Cambria Math" w:cs="Cambria Math"/>
                <w:w w:val="105"/>
                <w:szCs w:val="24"/>
              </w:rPr>
              <w:t>‐</w:t>
            </w:r>
            <w:r w:rsidRPr="00064CFF">
              <w:rPr>
                <w:rFonts w:ascii="Arial Narrow" w:hAnsi="Arial Narrow"/>
                <w:w w:val="105"/>
                <w:szCs w:val="24"/>
              </w:rPr>
              <w:t>of</w:t>
            </w:r>
            <w:r w:rsidRPr="00064CFF">
              <w:rPr>
                <w:rFonts w:ascii="Cambria Math" w:hAnsi="Cambria Math" w:cs="Cambria Math"/>
                <w:w w:val="105"/>
                <w:szCs w:val="24"/>
              </w:rPr>
              <w:t>‐</w:t>
            </w:r>
            <w:r w:rsidRPr="00064CFF">
              <w:rPr>
                <w:rFonts w:ascii="Arial Narrow" w:hAnsi="Arial Narrow"/>
                <w:w w:val="105"/>
                <w:szCs w:val="24"/>
              </w:rPr>
              <w:t>Year Reporting to the CDE and the Public</w:t>
            </w:r>
          </w:p>
        </w:tc>
        <w:tc>
          <w:tcPr>
            <w:tcW w:w="935" w:type="dxa"/>
            <w:tcBorders>
              <w:top w:val="single" w:sz="6" w:space="0" w:color="AFB9C9"/>
              <w:left w:val="single" w:sz="6" w:space="0" w:color="AFB9C9"/>
              <w:bottom w:val="single" w:sz="6" w:space="0" w:color="AFB9C9"/>
              <w:right w:val="single" w:sz="6" w:space="0" w:color="AFB9C9"/>
            </w:tcBorders>
          </w:tcPr>
          <w:p w14:paraId="4A6572DD" w14:textId="77777777" w:rsidR="002F1187" w:rsidRPr="00064CFF" w:rsidRDefault="002F1187" w:rsidP="002F1187">
            <w:pPr>
              <w:pStyle w:val="TableParagraph"/>
              <w:ind w:left="25"/>
              <w:rPr>
                <w:rFonts w:ascii="Arial Narrow" w:hAnsi="Arial Narrow"/>
                <w:szCs w:val="24"/>
              </w:rPr>
            </w:pPr>
            <w:r w:rsidRPr="00064CFF">
              <w:rPr>
                <w:rFonts w:ascii="Arial Narrow" w:hAnsi="Arial Narrow"/>
                <w:w w:val="105"/>
                <w:szCs w:val="24"/>
              </w:rPr>
              <w:t>40 days</w:t>
            </w:r>
          </w:p>
        </w:tc>
        <w:tc>
          <w:tcPr>
            <w:tcW w:w="832" w:type="dxa"/>
            <w:tcBorders>
              <w:top w:val="single" w:sz="6" w:space="0" w:color="AFB9C9"/>
              <w:left w:val="single" w:sz="6" w:space="0" w:color="AFB9C9"/>
              <w:bottom w:val="single" w:sz="6" w:space="0" w:color="AFB9C9"/>
              <w:right w:val="single" w:sz="6" w:space="0" w:color="AFB9C9"/>
            </w:tcBorders>
          </w:tcPr>
          <w:p w14:paraId="30F471B6"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8/14/2026</w:t>
            </w:r>
          </w:p>
        </w:tc>
        <w:tc>
          <w:tcPr>
            <w:tcW w:w="832" w:type="dxa"/>
            <w:tcBorders>
              <w:top w:val="single" w:sz="6" w:space="0" w:color="AFB9C9"/>
              <w:left w:val="single" w:sz="6" w:space="0" w:color="AFB9C9"/>
              <w:bottom w:val="single" w:sz="6" w:space="0" w:color="AFB9C9"/>
              <w:right w:val="single" w:sz="6" w:space="0" w:color="AFB9C9"/>
            </w:tcBorders>
          </w:tcPr>
          <w:p w14:paraId="2CBB1C66" w14:textId="77777777" w:rsidR="002F1187" w:rsidRPr="00064CFF" w:rsidRDefault="002F1187" w:rsidP="002F1187">
            <w:pPr>
              <w:pStyle w:val="TableParagraph"/>
              <w:ind w:right="1"/>
              <w:jc w:val="right"/>
              <w:rPr>
                <w:rFonts w:ascii="Arial Narrow" w:hAnsi="Arial Narrow"/>
                <w:szCs w:val="24"/>
              </w:rPr>
            </w:pPr>
            <w:r w:rsidRPr="00064CFF">
              <w:rPr>
                <w:rFonts w:ascii="Arial Narrow" w:hAnsi="Arial Narrow"/>
                <w:szCs w:val="24"/>
              </w:rPr>
              <w:t>10/8/2026</w:t>
            </w:r>
          </w:p>
        </w:tc>
        <w:tc>
          <w:tcPr>
            <w:tcW w:w="4958" w:type="dxa"/>
            <w:tcBorders>
              <w:top w:val="single" w:sz="6" w:space="0" w:color="AFB9C9"/>
              <w:left w:val="single" w:sz="6" w:space="0" w:color="AFB9C9"/>
              <w:bottom w:val="single" w:sz="6" w:space="0" w:color="AFB9C9"/>
              <w:right w:val="single" w:sz="6" w:space="0" w:color="AFB9C9"/>
            </w:tcBorders>
          </w:tcPr>
          <w:p w14:paraId="213D4142" w14:textId="77777777" w:rsidR="002F1187" w:rsidRPr="00064CFF" w:rsidRDefault="002F1187" w:rsidP="002F1187">
            <w:pPr>
              <w:pStyle w:val="TableParagraph"/>
              <w:rPr>
                <w:rFonts w:ascii="Arial Narrow" w:hAnsi="Arial Narrow"/>
                <w:szCs w:val="24"/>
              </w:rPr>
            </w:pPr>
          </w:p>
        </w:tc>
      </w:tr>
      <w:tr w:rsidR="002F1187" w:rsidRPr="00064CFF" w14:paraId="4C7FDDDC"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22024793"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4C80A92B" w14:textId="77777777" w:rsidR="002F1187" w:rsidRPr="00064CFF" w:rsidRDefault="002F1187" w:rsidP="002F1187">
            <w:pPr>
              <w:pStyle w:val="TableParagraph"/>
              <w:ind w:left="25"/>
              <w:rPr>
                <w:rFonts w:ascii="Arial Narrow" w:hAnsi="Arial Narrow"/>
                <w:szCs w:val="24"/>
              </w:rPr>
            </w:pPr>
            <w:r w:rsidRPr="00064CFF">
              <w:rPr>
                <w:rFonts w:ascii="Arial Narrow" w:hAnsi="Arial Narrow"/>
                <w:w w:val="105"/>
                <w:szCs w:val="24"/>
              </w:rPr>
              <w:t>26.8.4</w:t>
            </w:r>
          </w:p>
        </w:tc>
        <w:tc>
          <w:tcPr>
            <w:tcW w:w="4062" w:type="dxa"/>
            <w:tcBorders>
              <w:top w:val="single" w:sz="6" w:space="0" w:color="AFB9C9"/>
              <w:left w:val="single" w:sz="6" w:space="0" w:color="AFB9C9"/>
              <w:bottom w:val="single" w:sz="6" w:space="0" w:color="AFB9C9"/>
              <w:right w:val="single" w:sz="6" w:space="0" w:color="AFB9C9"/>
            </w:tcBorders>
          </w:tcPr>
          <w:p w14:paraId="7EE6BD7E"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Technical Reports</w:t>
            </w:r>
          </w:p>
        </w:tc>
        <w:tc>
          <w:tcPr>
            <w:tcW w:w="935" w:type="dxa"/>
            <w:tcBorders>
              <w:top w:val="single" w:sz="6" w:space="0" w:color="AFB9C9"/>
              <w:left w:val="single" w:sz="6" w:space="0" w:color="AFB9C9"/>
              <w:bottom w:val="single" w:sz="6" w:space="0" w:color="AFB9C9"/>
              <w:right w:val="single" w:sz="6" w:space="0" w:color="AFB9C9"/>
            </w:tcBorders>
          </w:tcPr>
          <w:p w14:paraId="75009A09" w14:textId="77777777" w:rsidR="002F1187" w:rsidRPr="00064CFF" w:rsidRDefault="002F1187" w:rsidP="002F1187">
            <w:pPr>
              <w:pStyle w:val="TableParagraph"/>
              <w:ind w:left="26"/>
              <w:rPr>
                <w:rFonts w:ascii="Arial Narrow" w:hAnsi="Arial Narrow"/>
                <w:szCs w:val="24"/>
              </w:rPr>
            </w:pPr>
            <w:r w:rsidRPr="00064CFF">
              <w:rPr>
                <w:rFonts w:ascii="Arial Narrow" w:hAnsi="Arial Narrow"/>
                <w:w w:val="105"/>
                <w:szCs w:val="24"/>
              </w:rPr>
              <w:t>100 days</w:t>
            </w:r>
          </w:p>
        </w:tc>
        <w:tc>
          <w:tcPr>
            <w:tcW w:w="832" w:type="dxa"/>
            <w:tcBorders>
              <w:top w:val="single" w:sz="6" w:space="0" w:color="AFB9C9"/>
              <w:left w:val="single" w:sz="6" w:space="0" w:color="AFB9C9"/>
              <w:bottom w:val="single" w:sz="6" w:space="0" w:color="AFB9C9"/>
              <w:right w:val="single" w:sz="6" w:space="0" w:color="AFB9C9"/>
            </w:tcBorders>
          </w:tcPr>
          <w:p w14:paraId="33223080"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8/14/2026</w:t>
            </w:r>
          </w:p>
        </w:tc>
        <w:tc>
          <w:tcPr>
            <w:tcW w:w="832" w:type="dxa"/>
            <w:tcBorders>
              <w:top w:val="single" w:sz="6" w:space="0" w:color="AFB9C9"/>
              <w:left w:val="single" w:sz="6" w:space="0" w:color="AFB9C9"/>
              <w:bottom w:val="single" w:sz="6" w:space="0" w:color="AFB9C9"/>
              <w:right w:val="single" w:sz="6" w:space="0" w:color="AFB9C9"/>
            </w:tcBorders>
          </w:tcPr>
          <w:p w14:paraId="41AB6143" w14:textId="77777777" w:rsidR="002F1187" w:rsidRPr="00064CFF" w:rsidRDefault="002F1187" w:rsidP="002F1187">
            <w:pPr>
              <w:pStyle w:val="TableParagraph"/>
              <w:ind w:right="1"/>
              <w:jc w:val="right"/>
              <w:rPr>
                <w:rFonts w:ascii="Arial Narrow" w:hAnsi="Arial Narrow"/>
                <w:szCs w:val="24"/>
              </w:rPr>
            </w:pPr>
            <w:r w:rsidRPr="00064CFF">
              <w:rPr>
                <w:rFonts w:ascii="Arial Narrow" w:hAnsi="Arial Narrow"/>
                <w:szCs w:val="24"/>
              </w:rPr>
              <w:t>12/31/2026</w:t>
            </w:r>
          </w:p>
        </w:tc>
        <w:tc>
          <w:tcPr>
            <w:tcW w:w="4958" w:type="dxa"/>
            <w:tcBorders>
              <w:top w:val="single" w:sz="6" w:space="0" w:color="AFB9C9"/>
              <w:left w:val="single" w:sz="6" w:space="0" w:color="AFB9C9"/>
              <w:bottom w:val="single" w:sz="6" w:space="0" w:color="AFB9C9"/>
              <w:right w:val="single" w:sz="6" w:space="0" w:color="AFB9C9"/>
            </w:tcBorders>
          </w:tcPr>
          <w:p w14:paraId="66BF1B1C" w14:textId="77777777" w:rsidR="002F1187" w:rsidRPr="00064CFF" w:rsidRDefault="002F1187" w:rsidP="002F1187">
            <w:pPr>
              <w:pStyle w:val="TableParagraph"/>
              <w:rPr>
                <w:rFonts w:ascii="Arial Narrow" w:hAnsi="Arial Narrow"/>
                <w:szCs w:val="24"/>
              </w:rPr>
            </w:pPr>
          </w:p>
        </w:tc>
      </w:tr>
      <w:tr w:rsidR="002F1187" w:rsidRPr="00064CFF" w14:paraId="0A160594"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606F0ED8" w14:textId="77777777" w:rsidR="002F1187" w:rsidRPr="00064CFF" w:rsidRDefault="002F1187" w:rsidP="002F1187">
            <w:pPr>
              <w:pStyle w:val="TableParagraph"/>
              <w:ind w:left="23"/>
              <w:rPr>
                <w:rFonts w:ascii="Arial Narrow" w:hAnsi="Arial Narrow"/>
                <w:b/>
                <w:szCs w:val="24"/>
              </w:rPr>
            </w:pPr>
            <w:r w:rsidRPr="00064CFF">
              <w:rPr>
                <w:rFonts w:ascii="Arial Narrow" w:hAnsi="Arial Narrow"/>
                <w:b/>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1F997114" w14:textId="77777777" w:rsidR="002F1187" w:rsidRPr="00064CFF" w:rsidRDefault="002F1187" w:rsidP="002F1187">
            <w:pPr>
              <w:pStyle w:val="TableParagraph"/>
              <w:ind w:left="24"/>
              <w:rPr>
                <w:rFonts w:ascii="Arial Narrow" w:hAnsi="Arial Narrow"/>
                <w:b/>
                <w:szCs w:val="24"/>
              </w:rPr>
            </w:pPr>
            <w:r w:rsidRPr="00064CFF">
              <w:rPr>
                <w:rFonts w:ascii="Arial Narrow" w:hAnsi="Arial Narrow"/>
                <w:b/>
                <w:w w:val="105"/>
                <w:szCs w:val="24"/>
              </w:rPr>
              <w:t>26.9</w:t>
            </w:r>
          </w:p>
        </w:tc>
        <w:tc>
          <w:tcPr>
            <w:tcW w:w="4062" w:type="dxa"/>
            <w:tcBorders>
              <w:top w:val="single" w:sz="6" w:space="0" w:color="AFB9C9"/>
              <w:left w:val="single" w:sz="6" w:space="0" w:color="AFB9C9"/>
              <w:bottom w:val="single" w:sz="6" w:space="0" w:color="AFB9C9"/>
              <w:right w:val="single" w:sz="6" w:space="0" w:color="AFB9C9"/>
            </w:tcBorders>
          </w:tcPr>
          <w:p w14:paraId="5C93C25D" w14:textId="77777777" w:rsidR="002F1187" w:rsidRPr="00064CFF" w:rsidRDefault="002F1187" w:rsidP="002F1187">
            <w:pPr>
              <w:pStyle w:val="TableParagraph"/>
              <w:ind w:left="124"/>
              <w:rPr>
                <w:rFonts w:ascii="Arial Narrow" w:hAnsi="Arial Narrow"/>
                <w:b/>
                <w:szCs w:val="24"/>
              </w:rPr>
            </w:pPr>
            <w:r w:rsidRPr="00064CFF">
              <w:rPr>
                <w:rFonts w:ascii="Arial Narrow" w:hAnsi="Arial Narrow"/>
                <w:b/>
                <w:w w:val="105"/>
                <w:szCs w:val="24"/>
              </w:rPr>
              <w:t>LEA Training and Resources</w:t>
            </w:r>
          </w:p>
        </w:tc>
        <w:tc>
          <w:tcPr>
            <w:tcW w:w="935" w:type="dxa"/>
            <w:tcBorders>
              <w:top w:val="single" w:sz="6" w:space="0" w:color="AFB9C9"/>
              <w:left w:val="single" w:sz="6" w:space="0" w:color="AFB9C9"/>
              <w:bottom w:val="single" w:sz="6" w:space="0" w:color="AFB9C9"/>
              <w:right w:val="single" w:sz="6" w:space="0" w:color="AFB9C9"/>
            </w:tcBorders>
          </w:tcPr>
          <w:p w14:paraId="2B94492C" w14:textId="77777777" w:rsidR="002F1187" w:rsidRPr="00064CFF" w:rsidRDefault="002F1187" w:rsidP="002F1187">
            <w:pPr>
              <w:pStyle w:val="TableParagraph"/>
              <w:ind w:left="26"/>
              <w:rPr>
                <w:rFonts w:ascii="Arial Narrow" w:hAnsi="Arial Narrow"/>
                <w:b/>
                <w:szCs w:val="24"/>
              </w:rPr>
            </w:pPr>
            <w:r w:rsidRPr="00064CFF">
              <w:rPr>
                <w:rFonts w:ascii="Arial Narrow" w:hAnsi="Arial Narrow"/>
                <w:b/>
                <w:w w:val="105"/>
                <w:szCs w:val="24"/>
              </w:rPr>
              <w:t>220 days</w:t>
            </w:r>
          </w:p>
        </w:tc>
        <w:tc>
          <w:tcPr>
            <w:tcW w:w="832" w:type="dxa"/>
            <w:tcBorders>
              <w:top w:val="single" w:sz="6" w:space="0" w:color="AFB9C9"/>
              <w:left w:val="single" w:sz="6" w:space="0" w:color="AFB9C9"/>
              <w:bottom w:val="single" w:sz="6" w:space="0" w:color="AFB9C9"/>
              <w:right w:val="single" w:sz="6" w:space="0" w:color="AFB9C9"/>
            </w:tcBorders>
          </w:tcPr>
          <w:p w14:paraId="72C7D939" w14:textId="77777777" w:rsidR="002F1187" w:rsidRPr="00064CFF" w:rsidRDefault="002F1187" w:rsidP="002F1187">
            <w:pPr>
              <w:pStyle w:val="TableParagraph"/>
              <w:ind w:right="2"/>
              <w:jc w:val="right"/>
              <w:rPr>
                <w:rFonts w:ascii="Arial Narrow" w:hAnsi="Arial Narrow"/>
                <w:b/>
                <w:szCs w:val="24"/>
              </w:rPr>
            </w:pPr>
            <w:r w:rsidRPr="00064CFF">
              <w:rPr>
                <w:rFonts w:ascii="Arial Narrow" w:hAnsi="Arial Narrow"/>
                <w:b/>
                <w:szCs w:val="24"/>
              </w:rPr>
              <w:t>7/1/2025</w:t>
            </w:r>
          </w:p>
        </w:tc>
        <w:tc>
          <w:tcPr>
            <w:tcW w:w="832" w:type="dxa"/>
            <w:tcBorders>
              <w:top w:val="single" w:sz="6" w:space="0" w:color="AFB9C9"/>
              <w:left w:val="single" w:sz="6" w:space="0" w:color="AFB9C9"/>
              <w:bottom w:val="single" w:sz="6" w:space="0" w:color="AFB9C9"/>
              <w:right w:val="single" w:sz="6" w:space="0" w:color="AFB9C9"/>
            </w:tcBorders>
          </w:tcPr>
          <w:p w14:paraId="77E56168" w14:textId="77777777" w:rsidR="002F1187" w:rsidRPr="00064CFF" w:rsidRDefault="002F1187" w:rsidP="002F1187">
            <w:pPr>
              <w:pStyle w:val="TableParagraph"/>
              <w:ind w:right="1"/>
              <w:jc w:val="right"/>
              <w:rPr>
                <w:rFonts w:ascii="Arial Narrow" w:hAnsi="Arial Narrow"/>
                <w:b/>
                <w:szCs w:val="24"/>
              </w:rPr>
            </w:pPr>
            <w:r w:rsidRPr="00064CFF">
              <w:rPr>
                <w:rFonts w:ascii="Arial Narrow" w:hAnsi="Arial Narrow"/>
                <w:b/>
                <w:szCs w:val="24"/>
              </w:rPr>
              <w:t>5/4/2026</w:t>
            </w:r>
          </w:p>
        </w:tc>
        <w:tc>
          <w:tcPr>
            <w:tcW w:w="4958" w:type="dxa"/>
            <w:tcBorders>
              <w:top w:val="single" w:sz="6" w:space="0" w:color="AFB9C9"/>
              <w:left w:val="single" w:sz="6" w:space="0" w:color="AFB9C9"/>
              <w:bottom w:val="single" w:sz="6" w:space="0" w:color="AFB9C9"/>
              <w:right w:val="single" w:sz="6" w:space="0" w:color="AFB9C9"/>
            </w:tcBorders>
          </w:tcPr>
          <w:p w14:paraId="35D6BCCE" w14:textId="77777777" w:rsidR="002F1187" w:rsidRPr="00064CFF" w:rsidRDefault="002F1187" w:rsidP="002F1187">
            <w:pPr>
              <w:pStyle w:val="TableParagraph"/>
              <w:rPr>
                <w:rFonts w:ascii="Arial Narrow" w:hAnsi="Arial Narrow"/>
                <w:szCs w:val="24"/>
              </w:rPr>
            </w:pPr>
          </w:p>
        </w:tc>
      </w:tr>
      <w:tr w:rsidR="002F1187" w:rsidRPr="00064CFF" w14:paraId="115572CD"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09E0B0F9"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0BF1E866" w14:textId="77777777" w:rsidR="002F1187" w:rsidRPr="00064CFF" w:rsidRDefault="002F1187" w:rsidP="002F1187">
            <w:pPr>
              <w:pStyle w:val="TableParagraph"/>
              <w:ind w:left="24"/>
              <w:rPr>
                <w:rFonts w:ascii="Arial Narrow" w:hAnsi="Arial Narrow"/>
                <w:szCs w:val="24"/>
              </w:rPr>
            </w:pPr>
            <w:r w:rsidRPr="00064CFF">
              <w:rPr>
                <w:rFonts w:ascii="Arial Narrow" w:hAnsi="Arial Narrow"/>
                <w:w w:val="105"/>
                <w:szCs w:val="24"/>
              </w:rPr>
              <w:t>26.9.1</w:t>
            </w:r>
          </w:p>
        </w:tc>
        <w:tc>
          <w:tcPr>
            <w:tcW w:w="4062" w:type="dxa"/>
            <w:tcBorders>
              <w:top w:val="single" w:sz="6" w:space="0" w:color="AFB9C9"/>
              <w:left w:val="single" w:sz="6" w:space="0" w:color="AFB9C9"/>
              <w:bottom w:val="single" w:sz="6" w:space="0" w:color="AFB9C9"/>
              <w:right w:val="single" w:sz="6" w:space="0" w:color="AFB9C9"/>
            </w:tcBorders>
          </w:tcPr>
          <w:p w14:paraId="5A6D3D69"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Manuals, Guides, Videos, and Websites</w:t>
            </w:r>
          </w:p>
        </w:tc>
        <w:tc>
          <w:tcPr>
            <w:tcW w:w="935" w:type="dxa"/>
            <w:tcBorders>
              <w:top w:val="single" w:sz="6" w:space="0" w:color="AFB9C9"/>
              <w:left w:val="single" w:sz="6" w:space="0" w:color="AFB9C9"/>
              <w:bottom w:val="single" w:sz="6" w:space="0" w:color="AFB9C9"/>
              <w:right w:val="single" w:sz="6" w:space="0" w:color="AFB9C9"/>
            </w:tcBorders>
          </w:tcPr>
          <w:p w14:paraId="2BD9D35E" w14:textId="77777777" w:rsidR="002F1187" w:rsidRPr="00064CFF" w:rsidRDefault="002F1187" w:rsidP="002F1187">
            <w:pPr>
              <w:pStyle w:val="TableParagraph"/>
              <w:ind w:left="25"/>
              <w:rPr>
                <w:rFonts w:ascii="Arial Narrow" w:hAnsi="Arial Narrow"/>
                <w:szCs w:val="24"/>
              </w:rPr>
            </w:pPr>
            <w:r w:rsidRPr="00064CFF">
              <w:rPr>
                <w:rFonts w:ascii="Arial Narrow" w:hAnsi="Arial Narrow"/>
                <w:w w:val="105"/>
                <w:szCs w:val="24"/>
              </w:rPr>
              <w:t>5 mons</w:t>
            </w:r>
          </w:p>
        </w:tc>
        <w:tc>
          <w:tcPr>
            <w:tcW w:w="832" w:type="dxa"/>
            <w:tcBorders>
              <w:top w:val="single" w:sz="6" w:space="0" w:color="AFB9C9"/>
              <w:left w:val="single" w:sz="6" w:space="0" w:color="AFB9C9"/>
              <w:bottom w:val="single" w:sz="6" w:space="0" w:color="AFB9C9"/>
              <w:right w:val="single" w:sz="6" w:space="0" w:color="AFB9C9"/>
            </w:tcBorders>
          </w:tcPr>
          <w:p w14:paraId="5E8E780A"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7/1/2025</w:t>
            </w:r>
          </w:p>
        </w:tc>
        <w:tc>
          <w:tcPr>
            <w:tcW w:w="832" w:type="dxa"/>
            <w:tcBorders>
              <w:top w:val="single" w:sz="6" w:space="0" w:color="AFB9C9"/>
              <w:left w:val="single" w:sz="6" w:space="0" w:color="AFB9C9"/>
              <w:bottom w:val="single" w:sz="6" w:space="0" w:color="AFB9C9"/>
              <w:right w:val="single" w:sz="6" w:space="0" w:color="AFB9C9"/>
            </w:tcBorders>
          </w:tcPr>
          <w:p w14:paraId="1AA00EFF"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11/17/2025</w:t>
            </w:r>
          </w:p>
        </w:tc>
        <w:tc>
          <w:tcPr>
            <w:tcW w:w="4958" w:type="dxa"/>
            <w:tcBorders>
              <w:top w:val="single" w:sz="6" w:space="0" w:color="AFB9C9"/>
              <w:left w:val="single" w:sz="6" w:space="0" w:color="AFB9C9"/>
              <w:bottom w:val="single" w:sz="6" w:space="0" w:color="AFB9C9"/>
              <w:right w:val="single" w:sz="6" w:space="0" w:color="AFB9C9"/>
            </w:tcBorders>
          </w:tcPr>
          <w:p w14:paraId="096C0DAE" w14:textId="77777777" w:rsidR="002F1187" w:rsidRPr="00064CFF" w:rsidRDefault="002F1187" w:rsidP="002F1187">
            <w:pPr>
              <w:pStyle w:val="TableParagraph"/>
              <w:rPr>
                <w:rFonts w:ascii="Arial Narrow" w:hAnsi="Arial Narrow"/>
                <w:szCs w:val="24"/>
              </w:rPr>
            </w:pPr>
          </w:p>
        </w:tc>
      </w:tr>
      <w:tr w:rsidR="002F1187" w:rsidRPr="00064CFF" w14:paraId="4E522CE2"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1621EADB"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2E3B98DE" w14:textId="77777777" w:rsidR="002F1187" w:rsidRPr="00064CFF" w:rsidRDefault="002F1187" w:rsidP="002F1187">
            <w:pPr>
              <w:pStyle w:val="TableParagraph"/>
              <w:ind w:left="24"/>
              <w:rPr>
                <w:rFonts w:ascii="Arial Narrow" w:hAnsi="Arial Narrow"/>
                <w:szCs w:val="24"/>
              </w:rPr>
            </w:pPr>
            <w:r w:rsidRPr="00064CFF">
              <w:rPr>
                <w:rFonts w:ascii="Arial Narrow" w:hAnsi="Arial Narrow"/>
                <w:w w:val="105"/>
                <w:szCs w:val="24"/>
              </w:rPr>
              <w:t>26.9.2</w:t>
            </w:r>
          </w:p>
        </w:tc>
        <w:tc>
          <w:tcPr>
            <w:tcW w:w="4062" w:type="dxa"/>
            <w:tcBorders>
              <w:top w:val="single" w:sz="6" w:space="0" w:color="AFB9C9"/>
              <w:left w:val="single" w:sz="6" w:space="0" w:color="AFB9C9"/>
              <w:bottom w:val="single" w:sz="6" w:space="0" w:color="AFB9C9"/>
              <w:right w:val="single" w:sz="6" w:space="0" w:color="AFB9C9"/>
            </w:tcBorders>
          </w:tcPr>
          <w:p w14:paraId="3F64572A"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Training Activities</w:t>
            </w:r>
          </w:p>
        </w:tc>
        <w:tc>
          <w:tcPr>
            <w:tcW w:w="935" w:type="dxa"/>
            <w:tcBorders>
              <w:top w:val="single" w:sz="6" w:space="0" w:color="AFB9C9"/>
              <w:left w:val="single" w:sz="6" w:space="0" w:color="AFB9C9"/>
              <w:bottom w:val="single" w:sz="6" w:space="0" w:color="AFB9C9"/>
              <w:right w:val="single" w:sz="6" w:space="0" w:color="AFB9C9"/>
            </w:tcBorders>
          </w:tcPr>
          <w:p w14:paraId="0770A9EC" w14:textId="77777777" w:rsidR="002F1187" w:rsidRPr="00064CFF" w:rsidRDefault="002F1187" w:rsidP="002F1187">
            <w:pPr>
              <w:pStyle w:val="TableParagraph"/>
              <w:ind w:left="25"/>
              <w:rPr>
                <w:rFonts w:ascii="Arial Narrow" w:hAnsi="Arial Narrow"/>
                <w:szCs w:val="24"/>
              </w:rPr>
            </w:pPr>
            <w:r w:rsidRPr="00064CFF">
              <w:rPr>
                <w:rFonts w:ascii="Arial Narrow" w:hAnsi="Arial Narrow"/>
                <w:w w:val="105"/>
                <w:szCs w:val="24"/>
              </w:rPr>
              <w:t>11 mons</w:t>
            </w:r>
          </w:p>
        </w:tc>
        <w:tc>
          <w:tcPr>
            <w:tcW w:w="832" w:type="dxa"/>
            <w:tcBorders>
              <w:top w:val="single" w:sz="6" w:space="0" w:color="AFB9C9"/>
              <w:left w:val="single" w:sz="6" w:space="0" w:color="AFB9C9"/>
              <w:bottom w:val="single" w:sz="6" w:space="0" w:color="AFB9C9"/>
              <w:right w:val="single" w:sz="6" w:space="0" w:color="AFB9C9"/>
            </w:tcBorders>
          </w:tcPr>
          <w:p w14:paraId="0833770A"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7/1/2025</w:t>
            </w:r>
          </w:p>
        </w:tc>
        <w:tc>
          <w:tcPr>
            <w:tcW w:w="832" w:type="dxa"/>
            <w:tcBorders>
              <w:top w:val="single" w:sz="6" w:space="0" w:color="AFB9C9"/>
              <w:left w:val="single" w:sz="6" w:space="0" w:color="AFB9C9"/>
              <w:bottom w:val="single" w:sz="6" w:space="0" w:color="AFB9C9"/>
              <w:right w:val="single" w:sz="6" w:space="0" w:color="AFB9C9"/>
            </w:tcBorders>
          </w:tcPr>
          <w:p w14:paraId="396A65DE"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5/4/2026</w:t>
            </w:r>
          </w:p>
        </w:tc>
        <w:tc>
          <w:tcPr>
            <w:tcW w:w="4958" w:type="dxa"/>
            <w:tcBorders>
              <w:top w:val="single" w:sz="6" w:space="0" w:color="AFB9C9"/>
              <w:left w:val="single" w:sz="6" w:space="0" w:color="AFB9C9"/>
              <w:bottom w:val="single" w:sz="6" w:space="0" w:color="AFB9C9"/>
              <w:right w:val="single" w:sz="6" w:space="0" w:color="AFB9C9"/>
            </w:tcBorders>
          </w:tcPr>
          <w:p w14:paraId="41D2C812" w14:textId="77777777" w:rsidR="002F1187" w:rsidRPr="00064CFF" w:rsidRDefault="002F1187" w:rsidP="002F1187">
            <w:pPr>
              <w:pStyle w:val="TableParagraph"/>
              <w:rPr>
                <w:rFonts w:ascii="Arial Narrow" w:hAnsi="Arial Narrow"/>
                <w:szCs w:val="24"/>
              </w:rPr>
            </w:pPr>
          </w:p>
        </w:tc>
      </w:tr>
      <w:tr w:rsidR="002F1187" w:rsidRPr="00064CFF" w14:paraId="7C5EC9A4"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4190CBD8"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6AE8ECF7" w14:textId="77777777" w:rsidR="002F1187" w:rsidRPr="00064CFF" w:rsidRDefault="002F1187" w:rsidP="002F1187">
            <w:pPr>
              <w:pStyle w:val="TableParagraph"/>
              <w:ind w:left="24"/>
              <w:rPr>
                <w:rFonts w:ascii="Arial Narrow" w:hAnsi="Arial Narrow"/>
                <w:szCs w:val="24"/>
              </w:rPr>
            </w:pPr>
            <w:r w:rsidRPr="00064CFF">
              <w:rPr>
                <w:rFonts w:ascii="Arial Narrow" w:hAnsi="Arial Narrow"/>
                <w:w w:val="105"/>
                <w:szCs w:val="24"/>
              </w:rPr>
              <w:t>26.9.3</w:t>
            </w:r>
          </w:p>
        </w:tc>
        <w:tc>
          <w:tcPr>
            <w:tcW w:w="4062" w:type="dxa"/>
            <w:tcBorders>
              <w:top w:val="single" w:sz="6" w:space="0" w:color="AFB9C9"/>
              <w:left w:val="single" w:sz="6" w:space="0" w:color="AFB9C9"/>
              <w:bottom w:val="single" w:sz="6" w:space="0" w:color="AFB9C9"/>
              <w:right w:val="single" w:sz="6" w:space="0" w:color="AFB9C9"/>
            </w:tcBorders>
          </w:tcPr>
          <w:p w14:paraId="04D7B539"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Item Writer Workshops</w:t>
            </w:r>
          </w:p>
        </w:tc>
        <w:tc>
          <w:tcPr>
            <w:tcW w:w="935" w:type="dxa"/>
            <w:tcBorders>
              <w:top w:val="single" w:sz="6" w:space="0" w:color="AFB9C9"/>
              <w:left w:val="single" w:sz="6" w:space="0" w:color="AFB9C9"/>
              <w:bottom w:val="single" w:sz="6" w:space="0" w:color="AFB9C9"/>
              <w:right w:val="single" w:sz="6" w:space="0" w:color="AFB9C9"/>
            </w:tcBorders>
          </w:tcPr>
          <w:p w14:paraId="624FF7FD" w14:textId="77777777" w:rsidR="002F1187" w:rsidRPr="00064CFF" w:rsidRDefault="002F1187" w:rsidP="002F1187">
            <w:pPr>
              <w:pStyle w:val="TableParagraph"/>
              <w:ind w:left="25"/>
              <w:rPr>
                <w:rFonts w:ascii="Arial Narrow" w:hAnsi="Arial Narrow"/>
                <w:szCs w:val="24"/>
              </w:rPr>
            </w:pPr>
            <w:r w:rsidRPr="00064CFF">
              <w:rPr>
                <w:rFonts w:ascii="Arial Narrow" w:hAnsi="Arial Narrow"/>
                <w:w w:val="105"/>
                <w:szCs w:val="24"/>
              </w:rPr>
              <w:t>57 days</w:t>
            </w:r>
          </w:p>
        </w:tc>
        <w:tc>
          <w:tcPr>
            <w:tcW w:w="832" w:type="dxa"/>
            <w:tcBorders>
              <w:top w:val="single" w:sz="6" w:space="0" w:color="AFB9C9"/>
              <w:left w:val="single" w:sz="6" w:space="0" w:color="AFB9C9"/>
              <w:bottom w:val="single" w:sz="6" w:space="0" w:color="AFB9C9"/>
              <w:right w:val="single" w:sz="6" w:space="0" w:color="AFB9C9"/>
            </w:tcBorders>
          </w:tcPr>
          <w:p w14:paraId="30E98C2A"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9/8/2025</w:t>
            </w:r>
          </w:p>
        </w:tc>
        <w:tc>
          <w:tcPr>
            <w:tcW w:w="832" w:type="dxa"/>
            <w:tcBorders>
              <w:top w:val="single" w:sz="6" w:space="0" w:color="AFB9C9"/>
              <w:left w:val="single" w:sz="6" w:space="0" w:color="AFB9C9"/>
              <w:bottom w:val="single" w:sz="6" w:space="0" w:color="AFB9C9"/>
              <w:right w:val="single" w:sz="6" w:space="0" w:color="AFB9C9"/>
            </w:tcBorders>
          </w:tcPr>
          <w:p w14:paraId="0AB2E647" w14:textId="77777777" w:rsidR="002F1187" w:rsidRPr="00064CFF" w:rsidRDefault="002F1187" w:rsidP="002F1187">
            <w:pPr>
              <w:pStyle w:val="TableParagraph"/>
              <w:ind w:right="1"/>
              <w:jc w:val="right"/>
              <w:rPr>
                <w:rFonts w:ascii="Arial Narrow" w:hAnsi="Arial Narrow"/>
                <w:szCs w:val="24"/>
              </w:rPr>
            </w:pPr>
            <w:r w:rsidRPr="00064CFF">
              <w:rPr>
                <w:rFonts w:ascii="Arial Narrow" w:hAnsi="Arial Narrow"/>
                <w:szCs w:val="24"/>
              </w:rPr>
              <w:t>11/25/2025</w:t>
            </w:r>
          </w:p>
        </w:tc>
        <w:tc>
          <w:tcPr>
            <w:tcW w:w="4958" w:type="dxa"/>
            <w:tcBorders>
              <w:top w:val="single" w:sz="6" w:space="0" w:color="AFB9C9"/>
              <w:left w:val="single" w:sz="6" w:space="0" w:color="AFB9C9"/>
              <w:bottom w:val="single" w:sz="6" w:space="0" w:color="AFB9C9"/>
              <w:right w:val="single" w:sz="6" w:space="0" w:color="AFB9C9"/>
            </w:tcBorders>
          </w:tcPr>
          <w:p w14:paraId="0C38DC0E" w14:textId="77777777" w:rsidR="002F1187" w:rsidRPr="00064CFF" w:rsidRDefault="002F1187" w:rsidP="002F1187">
            <w:pPr>
              <w:pStyle w:val="TableParagraph"/>
              <w:rPr>
                <w:rFonts w:ascii="Arial Narrow" w:hAnsi="Arial Narrow"/>
                <w:szCs w:val="24"/>
              </w:rPr>
            </w:pPr>
          </w:p>
        </w:tc>
      </w:tr>
      <w:tr w:rsidR="002F1187" w:rsidRPr="00064CFF" w14:paraId="544C8133"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5B6AA07F" w14:textId="77777777" w:rsidR="002F1187" w:rsidRPr="00064CFF" w:rsidRDefault="002F1187" w:rsidP="002F1187">
            <w:pPr>
              <w:pStyle w:val="TableParagraph"/>
              <w:ind w:left="23"/>
              <w:rPr>
                <w:rFonts w:ascii="Arial Narrow" w:hAnsi="Arial Narrow"/>
                <w:b/>
                <w:szCs w:val="24"/>
              </w:rPr>
            </w:pPr>
            <w:r w:rsidRPr="00064CFF">
              <w:rPr>
                <w:rFonts w:ascii="Arial Narrow" w:hAnsi="Arial Narrow"/>
                <w:b/>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249C1529" w14:textId="77777777" w:rsidR="002F1187" w:rsidRPr="00064CFF" w:rsidRDefault="002F1187" w:rsidP="002F1187">
            <w:pPr>
              <w:pStyle w:val="TableParagraph"/>
              <w:ind w:left="24"/>
              <w:rPr>
                <w:rFonts w:ascii="Arial Narrow" w:hAnsi="Arial Narrow"/>
                <w:b/>
                <w:szCs w:val="24"/>
              </w:rPr>
            </w:pPr>
            <w:r w:rsidRPr="00064CFF">
              <w:rPr>
                <w:rFonts w:ascii="Arial Narrow" w:hAnsi="Arial Narrow"/>
                <w:b/>
                <w:w w:val="105"/>
                <w:szCs w:val="24"/>
              </w:rPr>
              <w:t>26.10</w:t>
            </w:r>
          </w:p>
        </w:tc>
        <w:tc>
          <w:tcPr>
            <w:tcW w:w="4062" w:type="dxa"/>
            <w:tcBorders>
              <w:top w:val="single" w:sz="6" w:space="0" w:color="AFB9C9"/>
              <w:left w:val="single" w:sz="6" w:space="0" w:color="AFB9C9"/>
              <w:bottom w:val="single" w:sz="6" w:space="0" w:color="AFB9C9"/>
              <w:right w:val="single" w:sz="6" w:space="0" w:color="AFB9C9"/>
            </w:tcBorders>
          </w:tcPr>
          <w:p w14:paraId="12E48463" w14:textId="77777777" w:rsidR="002F1187" w:rsidRPr="00064CFF" w:rsidRDefault="002F1187" w:rsidP="002F1187">
            <w:pPr>
              <w:pStyle w:val="TableParagraph"/>
              <w:ind w:left="125"/>
              <w:rPr>
                <w:rFonts w:ascii="Arial Narrow" w:hAnsi="Arial Narrow"/>
                <w:b/>
                <w:szCs w:val="24"/>
              </w:rPr>
            </w:pPr>
            <w:r w:rsidRPr="00064CFF">
              <w:rPr>
                <w:rFonts w:ascii="Arial Narrow" w:hAnsi="Arial Narrow"/>
                <w:b/>
                <w:w w:val="105"/>
                <w:szCs w:val="24"/>
              </w:rPr>
              <w:t>Test Security</w:t>
            </w:r>
          </w:p>
        </w:tc>
        <w:tc>
          <w:tcPr>
            <w:tcW w:w="935" w:type="dxa"/>
            <w:tcBorders>
              <w:top w:val="single" w:sz="6" w:space="0" w:color="AFB9C9"/>
              <w:left w:val="single" w:sz="6" w:space="0" w:color="AFB9C9"/>
              <w:bottom w:val="single" w:sz="6" w:space="0" w:color="AFB9C9"/>
              <w:right w:val="single" w:sz="6" w:space="0" w:color="AFB9C9"/>
            </w:tcBorders>
          </w:tcPr>
          <w:p w14:paraId="63B7902C" w14:textId="77777777" w:rsidR="002F1187" w:rsidRPr="00064CFF" w:rsidRDefault="002F1187" w:rsidP="002F1187">
            <w:pPr>
              <w:pStyle w:val="TableParagraph"/>
              <w:ind w:left="26"/>
              <w:rPr>
                <w:rFonts w:ascii="Arial Narrow" w:hAnsi="Arial Narrow"/>
                <w:b/>
                <w:szCs w:val="24"/>
              </w:rPr>
            </w:pPr>
            <w:r w:rsidRPr="00064CFF">
              <w:rPr>
                <w:rFonts w:ascii="Arial Narrow" w:hAnsi="Arial Narrow"/>
                <w:b/>
                <w:w w:val="105"/>
                <w:szCs w:val="24"/>
              </w:rPr>
              <w:t>323 days</w:t>
            </w:r>
          </w:p>
        </w:tc>
        <w:tc>
          <w:tcPr>
            <w:tcW w:w="832" w:type="dxa"/>
            <w:tcBorders>
              <w:top w:val="single" w:sz="6" w:space="0" w:color="AFB9C9"/>
              <w:left w:val="single" w:sz="6" w:space="0" w:color="AFB9C9"/>
              <w:bottom w:val="single" w:sz="6" w:space="0" w:color="AFB9C9"/>
              <w:right w:val="single" w:sz="6" w:space="0" w:color="AFB9C9"/>
            </w:tcBorders>
          </w:tcPr>
          <w:p w14:paraId="1422C965" w14:textId="77777777" w:rsidR="002F1187" w:rsidRPr="00064CFF" w:rsidRDefault="002F1187" w:rsidP="002F1187">
            <w:pPr>
              <w:pStyle w:val="TableParagraph"/>
              <w:ind w:right="2"/>
              <w:jc w:val="right"/>
              <w:rPr>
                <w:rFonts w:ascii="Arial Narrow" w:hAnsi="Arial Narrow"/>
                <w:b/>
                <w:szCs w:val="24"/>
              </w:rPr>
            </w:pPr>
            <w:r w:rsidRPr="00064CFF">
              <w:rPr>
                <w:rFonts w:ascii="Arial Narrow" w:hAnsi="Arial Narrow"/>
                <w:b/>
                <w:szCs w:val="24"/>
              </w:rPr>
              <w:t>4/3/2025</w:t>
            </w:r>
          </w:p>
        </w:tc>
        <w:tc>
          <w:tcPr>
            <w:tcW w:w="832" w:type="dxa"/>
            <w:tcBorders>
              <w:top w:val="single" w:sz="6" w:space="0" w:color="AFB9C9"/>
              <w:left w:val="single" w:sz="6" w:space="0" w:color="AFB9C9"/>
              <w:bottom w:val="single" w:sz="6" w:space="0" w:color="AFB9C9"/>
              <w:right w:val="single" w:sz="6" w:space="0" w:color="AFB9C9"/>
            </w:tcBorders>
          </w:tcPr>
          <w:p w14:paraId="1594E044" w14:textId="77777777" w:rsidR="002F1187" w:rsidRPr="00064CFF" w:rsidRDefault="002F1187" w:rsidP="002F1187">
            <w:pPr>
              <w:pStyle w:val="TableParagraph"/>
              <w:ind w:right="1"/>
              <w:jc w:val="right"/>
              <w:rPr>
                <w:rFonts w:ascii="Arial Narrow" w:hAnsi="Arial Narrow"/>
                <w:b/>
                <w:szCs w:val="24"/>
              </w:rPr>
            </w:pPr>
            <w:r w:rsidRPr="00064CFF">
              <w:rPr>
                <w:rFonts w:ascii="Arial Narrow" w:hAnsi="Arial Narrow"/>
                <w:b/>
                <w:szCs w:val="24"/>
              </w:rPr>
              <w:t>6/29/2026</w:t>
            </w:r>
          </w:p>
        </w:tc>
        <w:tc>
          <w:tcPr>
            <w:tcW w:w="4958" w:type="dxa"/>
            <w:tcBorders>
              <w:top w:val="single" w:sz="6" w:space="0" w:color="AFB9C9"/>
              <w:left w:val="single" w:sz="6" w:space="0" w:color="AFB9C9"/>
              <w:bottom w:val="single" w:sz="6" w:space="0" w:color="AFB9C9"/>
              <w:right w:val="single" w:sz="6" w:space="0" w:color="AFB9C9"/>
            </w:tcBorders>
          </w:tcPr>
          <w:p w14:paraId="0B6C4981" w14:textId="77777777" w:rsidR="002F1187" w:rsidRPr="00064CFF" w:rsidRDefault="002F1187" w:rsidP="002F1187">
            <w:pPr>
              <w:pStyle w:val="TableParagraph"/>
              <w:rPr>
                <w:rFonts w:ascii="Arial Narrow" w:hAnsi="Arial Narrow"/>
                <w:szCs w:val="24"/>
              </w:rPr>
            </w:pPr>
          </w:p>
        </w:tc>
      </w:tr>
      <w:tr w:rsidR="002F1187" w:rsidRPr="00064CFF" w14:paraId="4AE984D6"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1605693B"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68A2BEE5" w14:textId="77777777" w:rsidR="002F1187" w:rsidRPr="00064CFF" w:rsidRDefault="002F1187" w:rsidP="002F1187">
            <w:pPr>
              <w:pStyle w:val="TableParagraph"/>
              <w:ind w:left="25"/>
              <w:rPr>
                <w:rFonts w:ascii="Arial Narrow" w:hAnsi="Arial Narrow"/>
                <w:szCs w:val="24"/>
              </w:rPr>
            </w:pPr>
            <w:r w:rsidRPr="00064CFF">
              <w:rPr>
                <w:rFonts w:ascii="Arial Narrow" w:hAnsi="Arial Narrow"/>
                <w:w w:val="105"/>
                <w:szCs w:val="24"/>
              </w:rPr>
              <w:t>26.10.1</w:t>
            </w:r>
          </w:p>
        </w:tc>
        <w:tc>
          <w:tcPr>
            <w:tcW w:w="4062" w:type="dxa"/>
            <w:tcBorders>
              <w:top w:val="single" w:sz="6" w:space="0" w:color="AFB9C9"/>
              <w:left w:val="single" w:sz="6" w:space="0" w:color="AFB9C9"/>
              <w:bottom w:val="single" w:sz="6" w:space="0" w:color="AFB9C9"/>
              <w:right w:val="single" w:sz="6" w:space="0" w:color="AFB9C9"/>
            </w:tcBorders>
          </w:tcPr>
          <w:p w14:paraId="46823573"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Test Security Plans</w:t>
            </w:r>
          </w:p>
        </w:tc>
        <w:tc>
          <w:tcPr>
            <w:tcW w:w="935" w:type="dxa"/>
            <w:tcBorders>
              <w:top w:val="single" w:sz="6" w:space="0" w:color="AFB9C9"/>
              <w:left w:val="single" w:sz="6" w:space="0" w:color="AFB9C9"/>
              <w:bottom w:val="single" w:sz="6" w:space="0" w:color="AFB9C9"/>
              <w:right w:val="single" w:sz="6" w:space="0" w:color="AFB9C9"/>
            </w:tcBorders>
          </w:tcPr>
          <w:p w14:paraId="0C4969F4" w14:textId="77777777" w:rsidR="002F1187" w:rsidRPr="00064CFF" w:rsidRDefault="002F1187" w:rsidP="002F1187">
            <w:pPr>
              <w:pStyle w:val="TableParagraph"/>
              <w:ind w:left="26"/>
              <w:rPr>
                <w:rFonts w:ascii="Arial Narrow" w:hAnsi="Arial Narrow"/>
                <w:szCs w:val="24"/>
              </w:rPr>
            </w:pPr>
            <w:r w:rsidRPr="00064CFF">
              <w:rPr>
                <w:rFonts w:ascii="Arial Narrow" w:hAnsi="Arial Narrow"/>
                <w:w w:val="105"/>
                <w:szCs w:val="24"/>
              </w:rPr>
              <w:t>20 days</w:t>
            </w:r>
          </w:p>
        </w:tc>
        <w:tc>
          <w:tcPr>
            <w:tcW w:w="832" w:type="dxa"/>
            <w:tcBorders>
              <w:top w:val="single" w:sz="6" w:space="0" w:color="AFB9C9"/>
              <w:left w:val="single" w:sz="6" w:space="0" w:color="AFB9C9"/>
              <w:bottom w:val="single" w:sz="6" w:space="0" w:color="AFB9C9"/>
              <w:right w:val="single" w:sz="6" w:space="0" w:color="AFB9C9"/>
            </w:tcBorders>
          </w:tcPr>
          <w:p w14:paraId="77725BB3"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4/3/2025</w:t>
            </w:r>
          </w:p>
        </w:tc>
        <w:tc>
          <w:tcPr>
            <w:tcW w:w="832" w:type="dxa"/>
            <w:tcBorders>
              <w:top w:val="single" w:sz="6" w:space="0" w:color="AFB9C9"/>
              <w:left w:val="single" w:sz="6" w:space="0" w:color="AFB9C9"/>
              <w:bottom w:val="single" w:sz="6" w:space="0" w:color="AFB9C9"/>
              <w:right w:val="single" w:sz="6" w:space="0" w:color="AFB9C9"/>
            </w:tcBorders>
          </w:tcPr>
          <w:p w14:paraId="7934ECB7" w14:textId="77777777" w:rsidR="002F1187" w:rsidRPr="00064CFF" w:rsidRDefault="002F1187" w:rsidP="002F1187">
            <w:pPr>
              <w:pStyle w:val="TableParagraph"/>
              <w:ind w:right="1"/>
              <w:jc w:val="right"/>
              <w:rPr>
                <w:rFonts w:ascii="Arial Narrow" w:hAnsi="Arial Narrow"/>
                <w:szCs w:val="24"/>
              </w:rPr>
            </w:pPr>
            <w:r w:rsidRPr="00064CFF">
              <w:rPr>
                <w:rFonts w:ascii="Arial Narrow" w:hAnsi="Arial Narrow"/>
                <w:szCs w:val="24"/>
              </w:rPr>
              <w:t>4/30/2025</w:t>
            </w:r>
          </w:p>
        </w:tc>
        <w:tc>
          <w:tcPr>
            <w:tcW w:w="4958" w:type="dxa"/>
            <w:tcBorders>
              <w:top w:val="single" w:sz="6" w:space="0" w:color="AFB9C9"/>
              <w:left w:val="single" w:sz="6" w:space="0" w:color="AFB9C9"/>
              <w:bottom w:val="single" w:sz="6" w:space="0" w:color="AFB9C9"/>
              <w:right w:val="single" w:sz="6" w:space="0" w:color="AFB9C9"/>
            </w:tcBorders>
          </w:tcPr>
          <w:p w14:paraId="7E6A3112" w14:textId="77777777" w:rsidR="002F1187" w:rsidRPr="00064CFF" w:rsidRDefault="002F1187" w:rsidP="002F1187">
            <w:pPr>
              <w:pStyle w:val="TableParagraph"/>
              <w:rPr>
                <w:rFonts w:ascii="Arial Narrow" w:hAnsi="Arial Narrow"/>
                <w:szCs w:val="24"/>
              </w:rPr>
            </w:pPr>
          </w:p>
        </w:tc>
      </w:tr>
      <w:tr w:rsidR="002F1187" w:rsidRPr="00064CFF" w14:paraId="4E43A7FB"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7B99E4F9"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59F21F7D" w14:textId="77777777" w:rsidR="002F1187" w:rsidRPr="00064CFF" w:rsidRDefault="002F1187" w:rsidP="002F1187">
            <w:pPr>
              <w:pStyle w:val="TableParagraph"/>
              <w:ind w:left="25"/>
              <w:rPr>
                <w:rFonts w:ascii="Arial Narrow" w:hAnsi="Arial Narrow"/>
                <w:szCs w:val="24"/>
              </w:rPr>
            </w:pPr>
            <w:r w:rsidRPr="00064CFF">
              <w:rPr>
                <w:rFonts w:ascii="Arial Narrow" w:hAnsi="Arial Narrow"/>
                <w:w w:val="105"/>
                <w:szCs w:val="24"/>
              </w:rPr>
              <w:t>26.10.2</w:t>
            </w:r>
          </w:p>
        </w:tc>
        <w:tc>
          <w:tcPr>
            <w:tcW w:w="4062" w:type="dxa"/>
            <w:tcBorders>
              <w:top w:val="single" w:sz="6" w:space="0" w:color="AFB9C9"/>
              <w:left w:val="single" w:sz="6" w:space="0" w:color="AFB9C9"/>
              <w:bottom w:val="single" w:sz="6" w:space="0" w:color="AFB9C9"/>
              <w:right w:val="single" w:sz="6" w:space="0" w:color="AFB9C9"/>
            </w:tcBorders>
          </w:tcPr>
          <w:p w14:paraId="38AEE224"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Test Administration Monitoring</w:t>
            </w:r>
          </w:p>
        </w:tc>
        <w:tc>
          <w:tcPr>
            <w:tcW w:w="935" w:type="dxa"/>
            <w:tcBorders>
              <w:top w:val="single" w:sz="6" w:space="0" w:color="AFB9C9"/>
              <w:left w:val="single" w:sz="6" w:space="0" w:color="AFB9C9"/>
              <w:bottom w:val="single" w:sz="6" w:space="0" w:color="AFB9C9"/>
              <w:right w:val="single" w:sz="6" w:space="0" w:color="AFB9C9"/>
            </w:tcBorders>
          </w:tcPr>
          <w:p w14:paraId="28264FDA" w14:textId="77777777" w:rsidR="002F1187" w:rsidRPr="00064CFF" w:rsidRDefault="002F1187" w:rsidP="002F1187">
            <w:pPr>
              <w:pStyle w:val="TableParagraph"/>
              <w:ind w:left="25"/>
              <w:rPr>
                <w:rFonts w:ascii="Arial Narrow" w:hAnsi="Arial Narrow"/>
                <w:szCs w:val="24"/>
              </w:rPr>
            </w:pPr>
            <w:r w:rsidRPr="00064CFF">
              <w:rPr>
                <w:rFonts w:ascii="Arial Narrow" w:hAnsi="Arial Narrow"/>
                <w:w w:val="105"/>
                <w:szCs w:val="24"/>
              </w:rPr>
              <w:t>13 mons</w:t>
            </w:r>
          </w:p>
        </w:tc>
        <w:tc>
          <w:tcPr>
            <w:tcW w:w="832" w:type="dxa"/>
            <w:tcBorders>
              <w:top w:val="single" w:sz="6" w:space="0" w:color="AFB9C9"/>
              <w:left w:val="single" w:sz="6" w:space="0" w:color="AFB9C9"/>
              <w:bottom w:val="single" w:sz="6" w:space="0" w:color="AFB9C9"/>
              <w:right w:val="single" w:sz="6" w:space="0" w:color="AFB9C9"/>
            </w:tcBorders>
          </w:tcPr>
          <w:p w14:paraId="60D230B1"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7/1/2025</w:t>
            </w:r>
          </w:p>
        </w:tc>
        <w:tc>
          <w:tcPr>
            <w:tcW w:w="832" w:type="dxa"/>
            <w:tcBorders>
              <w:top w:val="single" w:sz="6" w:space="0" w:color="AFB9C9"/>
              <w:left w:val="single" w:sz="6" w:space="0" w:color="AFB9C9"/>
              <w:bottom w:val="single" w:sz="6" w:space="0" w:color="AFB9C9"/>
              <w:right w:val="single" w:sz="6" w:space="0" w:color="AFB9C9"/>
            </w:tcBorders>
          </w:tcPr>
          <w:p w14:paraId="7AA2CF9D" w14:textId="77777777" w:rsidR="002F1187" w:rsidRPr="00064CFF" w:rsidRDefault="002F1187" w:rsidP="002F1187">
            <w:pPr>
              <w:pStyle w:val="TableParagraph"/>
              <w:ind w:right="1"/>
              <w:jc w:val="right"/>
              <w:rPr>
                <w:rFonts w:ascii="Arial Narrow" w:hAnsi="Arial Narrow"/>
                <w:szCs w:val="24"/>
              </w:rPr>
            </w:pPr>
            <w:r w:rsidRPr="00064CFF">
              <w:rPr>
                <w:rFonts w:ascii="Arial Narrow" w:hAnsi="Arial Narrow"/>
                <w:szCs w:val="24"/>
              </w:rPr>
              <w:t>6/29/2026</w:t>
            </w:r>
          </w:p>
        </w:tc>
        <w:tc>
          <w:tcPr>
            <w:tcW w:w="4958" w:type="dxa"/>
            <w:tcBorders>
              <w:top w:val="single" w:sz="6" w:space="0" w:color="AFB9C9"/>
              <w:left w:val="single" w:sz="6" w:space="0" w:color="AFB9C9"/>
              <w:bottom w:val="single" w:sz="6" w:space="0" w:color="AFB9C9"/>
              <w:right w:val="single" w:sz="6" w:space="0" w:color="AFB9C9"/>
            </w:tcBorders>
          </w:tcPr>
          <w:p w14:paraId="5303A7A8" w14:textId="77777777" w:rsidR="002F1187" w:rsidRPr="00064CFF" w:rsidRDefault="002F1187" w:rsidP="002F1187">
            <w:pPr>
              <w:pStyle w:val="TableParagraph"/>
              <w:rPr>
                <w:rFonts w:ascii="Arial Narrow" w:hAnsi="Arial Narrow"/>
                <w:szCs w:val="24"/>
              </w:rPr>
            </w:pPr>
          </w:p>
        </w:tc>
      </w:tr>
      <w:tr w:rsidR="002F1187" w:rsidRPr="00064CFF" w14:paraId="0C524C5C"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14901AC2" w14:textId="77777777" w:rsidR="002F1187" w:rsidRPr="00064CFF" w:rsidRDefault="002F1187" w:rsidP="002F1187">
            <w:pPr>
              <w:pStyle w:val="TableParagraph"/>
              <w:ind w:left="23"/>
              <w:rPr>
                <w:rFonts w:ascii="Arial Narrow" w:hAnsi="Arial Narrow"/>
                <w:b/>
                <w:szCs w:val="24"/>
              </w:rPr>
            </w:pPr>
            <w:r w:rsidRPr="00064CFF">
              <w:rPr>
                <w:rFonts w:ascii="Arial Narrow" w:hAnsi="Arial Narrow"/>
                <w:b/>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775F3E65" w14:textId="77777777" w:rsidR="002F1187" w:rsidRPr="00064CFF" w:rsidRDefault="002F1187" w:rsidP="002F1187">
            <w:pPr>
              <w:pStyle w:val="TableParagraph"/>
              <w:ind w:left="24"/>
              <w:rPr>
                <w:rFonts w:ascii="Arial Narrow" w:hAnsi="Arial Narrow"/>
                <w:b/>
                <w:szCs w:val="24"/>
              </w:rPr>
            </w:pPr>
            <w:r w:rsidRPr="00064CFF">
              <w:rPr>
                <w:rFonts w:ascii="Arial Narrow" w:hAnsi="Arial Narrow"/>
                <w:b/>
                <w:w w:val="105"/>
                <w:szCs w:val="24"/>
              </w:rPr>
              <w:t>26.11</w:t>
            </w:r>
          </w:p>
        </w:tc>
        <w:tc>
          <w:tcPr>
            <w:tcW w:w="4062" w:type="dxa"/>
            <w:tcBorders>
              <w:top w:val="single" w:sz="6" w:space="0" w:color="AFB9C9"/>
              <w:left w:val="single" w:sz="6" w:space="0" w:color="AFB9C9"/>
              <w:bottom w:val="single" w:sz="6" w:space="0" w:color="AFB9C9"/>
              <w:right w:val="single" w:sz="6" w:space="0" w:color="AFB9C9"/>
            </w:tcBorders>
          </w:tcPr>
          <w:p w14:paraId="1BE99231" w14:textId="77777777" w:rsidR="002F1187" w:rsidRPr="00064CFF" w:rsidRDefault="002F1187" w:rsidP="002F1187">
            <w:pPr>
              <w:pStyle w:val="TableParagraph"/>
              <w:ind w:left="125"/>
              <w:rPr>
                <w:rFonts w:ascii="Arial Narrow" w:hAnsi="Arial Narrow"/>
                <w:b/>
                <w:szCs w:val="24"/>
              </w:rPr>
            </w:pPr>
            <w:r w:rsidRPr="00064CFF">
              <w:rPr>
                <w:rFonts w:ascii="Arial Narrow" w:hAnsi="Arial Narrow"/>
                <w:b/>
                <w:w w:val="105"/>
                <w:szCs w:val="24"/>
              </w:rPr>
              <w:t>Test Administration</w:t>
            </w:r>
          </w:p>
        </w:tc>
        <w:tc>
          <w:tcPr>
            <w:tcW w:w="935" w:type="dxa"/>
            <w:tcBorders>
              <w:top w:val="single" w:sz="6" w:space="0" w:color="AFB9C9"/>
              <w:left w:val="single" w:sz="6" w:space="0" w:color="AFB9C9"/>
              <w:bottom w:val="single" w:sz="6" w:space="0" w:color="AFB9C9"/>
              <w:right w:val="single" w:sz="6" w:space="0" w:color="AFB9C9"/>
            </w:tcBorders>
          </w:tcPr>
          <w:p w14:paraId="6A9A320C" w14:textId="77777777" w:rsidR="002F1187" w:rsidRPr="00064CFF" w:rsidRDefault="002F1187" w:rsidP="002F1187">
            <w:pPr>
              <w:pStyle w:val="TableParagraph"/>
              <w:ind w:left="26"/>
              <w:rPr>
                <w:rFonts w:ascii="Arial Narrow" w:hAnsi="Arial Narrow"/>
                <w:b/>
                <w:szCs w:val="24"/>
              </w:rPr>
            </w:pPr>
            <w:r w:rsidRPr="00064CFF">
              <w:rPr>
                <w:rFonts w:ascii="Arial Narrow" w:hAnsi="Arial Narrow"/>
                <w:b/>
                <w:w w:val="105"/>
                <w:szCs w:val="24"/>
              </w:rPr>
              <w:t>314 days</w:t>
            </w:r>
          </w:p>
        </w:tc>
        <w:tc>
          <w:tcPr>
            <w:tcW w:w="832" w:type="dxa"/>
            <w:tcBorders>
              <w:top w:val="single" w:sz="6" w:space="0" w:color="AFB9C9"/>
              <w:left w:val="single" w:sz="6" w:space="0" w:color="AFB9C9"/>
              <w:bottom w:val="single" w:sz="6" w:space="0" w:color="AFB9C9"/>
              <w:right w:val="single" w:sz="6" w:space="0" w:color="AFB9C9"/>
            </w:tcBorders>
          </w:tcPr>
          <w:p w14:paraId="387EE4CE" w14:textId="77777777" w:rsidR="002F1187" w:rsidRPr="00064CFF" w:rsidRDefault="002F1187" w:rsidP="002F1187">
            <w:pPr>
              <w:pStyle w:val="TableParagraph"/>
              <w:ind w:right="2"/>
              <w:jc w:val="right"/>
              <w:rPr>
                <w:rFonts w:ascii="Arial Narrow" w:hAnsi="Arial Narrow"/>
                <w:b/>
                <w:szCs w:val="24"/>
              </w:rPr>
            </w:pPr>
            <w:r w:rsidRPr="00064CFF">
              <w:rPr>
                <w:rFonts w:ascii="Arial Narrow" w:hAnsi="Arial Narrow"/>
                <w:b/>
                <w:szCs w:val="24"/>
              </w:rPr>
              <w:t>5/5/2025</w:t>
            </w:r>
          </w:p>
        </w:tc>
        <w:tc>
          <w:tcPr>
            <w:tcW w:w="832" w:type="dxa"/>
            <w:tcBorders>
              <w:top w:val="single" w:sz="6" w:space="0" w:color="AFB9C9"/>
              <w:left w:val="single" w:sz="6" w:space="0" w:color="AFB9C9"/>
              <w:bottom w:val="single" w:sz="6" w:space="0" w:color="AFB9C9"/>
              <w:right w:val="single" w:sz="6" w:space="0" w:color="AFB9C9"/>
            </w:tcBorders>
          </w:tcPr>
          <w:p w14:paraId="771C82A2" w14:textId="77777777" w:rsidR="002F1187" w:rsidRPr="00064CFF" w:rsidRDefault="002F1187" w:rsidP="002F1187">
            <w:pPr>
              <w:pStyle w:val="TableParagraph"/>
              <w:ind w:right="1"/>
              <w:jc w:val="right"/>
              <w:rPr>
                <w:rFonts w:ascii="Arial Narrow" w:hAnsi="Arial Narrow"/>
                <w:b/>
                <w:szCs w:val="24"/>
              </w:rPr>
            </w:pPr>
            <w:r w:rsidRPr="00064CFF">
              <w:rPr>
                <w:rFonts w:ascii="Arial Narrow" w:hAnsi="Arial Narrow"/>
                <w:b/>
                <w:szCs w:val="24"/>
              </w:rPr>
              <w:t>7/16/2026</w:t>
            </w:r>
          </w:p>
        </w:tc>
        <w:tc>
          <w:tcPr>
            <w:tcW w:w="4958" w:type="dxa"/>
            <w:tcBorders>
              <w:top w:val="single" w:sz="6" w:space="0" w:color="AFB9C9"/>
              <w:left w:val="single" w:sz="6" w:space="0" w:color="AFB9C9"/>
              <w:bottom w:val="single" w:sz="6" w:space="0" w:color="AFB9C9"/>
              <w:right w:val="single" w:sz="6" w:space="0" w:color="AFB9C9"/>
            </w:tcBorders>
          </w:tcPr>
          <w:p w14:paraId="1BCC6BDA" w14:textId="77777777" w:rsidR="002F1187" w:rsidRPr="00064CFF" w:rsidRDefault="002F1187" w:rsidP="002F1187">
            <w:pPr>
              <w:pStyle w:val="TableParagraph"/>
              <w:rPr>
                <w:rFonts w:ascii="Arial Narrow" w:hAnsi="Arial Narrow"/>
                <w:szCs w:val="24"/>
              </w:rPr>
            </w:pPr>
          </w:p>
        </w:tc>
      </w:tr>
      <w:tr w:rsidR="002F1187" w:rsidRPr="00064CFF" w14:paraId="7DB89DF8"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4C4827CF"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072C077F" w14:textId="77777777" w:rsidR="002F1187" w:rsidRPr="00064CFF" w:rsidRDefault="002F1187" w:rsidP="002F1187">
            <w:pPr>
              <w:pStyle w:val="TableParagraph"/>
              <w:ind w:left="25"/>
              <w:rPr>
                <w:rFonts w:ascii="Arial Narrow" w:hAnsi="Arial Narrow"/>
                <w:szCs w:val="24"/>
              </w:rPr>
            </w:pPr>
            <w:r w:rsidRPr="00064CFF">
              <w:rPr>
                <w:rFonts w:ascii="Arial Narrow" w:hAnsi="Arial Narrow"/>
                <w:w w:val="105"/>
                <w:szCs w:val="24"/>
              </w:rPr>
              <w:t>26.11.1</w:t>
            </w:r>
          </w:p>
        </w:tc>
        <w:tc>
          <w:tcPr>
            <w:tcW w:w="4062" w:type="dxa"/>
            <w:tcBorders>
              <w:top w:val="single" w:sz="6" w:space="0" w:color="AFB9C9"/>
              <w:left w:val="single" w:sz="6" w:space="0" w:color="AFB9C9"/>
              <w:bottom w:val="single" w:sz="6" w:space="0" w:color="AFB9C9"/>
              <w:right w:val="single" w:sz="6" w:space="0" w:color="AFB9C9"/>
            </w:tcBorders>
          </w:tcPr>
          <w:p w14:paraId="3F2837B4"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 xml:space="preserve">Paper Tests </w:t>
            </w:r>
            <w:r w:rsidRPr="00064CFF">
              <w:rPr>
                <w:rFonts w:ascii="Cambria Math" w:hAnsi="Cambria Math" w:cs="Cambria Math"/>
                <w:w w:val="105"/>
                <w:szCs w:val="24"/>
              </w:rPr>
              <w:t>‐</w:t>
            </w:r>
            <w:r w:rsidRPr="00064CFF">
              <w:rPr>
                <w:rFonts w:ascii="Arial Narrow" w:hAnsi="Arial Narrow"/>
                <w:w w:val="105"/>
                <w:szCs w:val="24"/>
              </w:rPr>
              <w:t xml:space="preserve"> Ordering and Processing</w:t>
            </w:r>
          </w:p>
        </w:tc>
        <w:tc>
          <w:tcPr>
            <w:tcW w:w="935" w:type="dxa"/>
            <w:tcBorders>
              <w:top w:val="single" w:sz="6" w:space="0" w:color="AFB9C9"/>
              <w:left w:val="single" w:sz="6" w:space="0" w:color="AFB9C9"/>
              <w:bottom w:val="single" w:sz="6" w:space="0" w:color="AFB9C9"/>
              <w:right w:val="single" w:sz="6" w:space="0" w:color="AFB9C9"/>
            </w:tcBorders>
          </w:tcPr>
          <w:p w14:paraId="04EDC072" w14:textId="77777777" w:rsidR="002F1187" w:rsidRPr="00064CFF" w:rsidRDefault="002F1187" w:rsidP="002F1187">
            <w:pPr>
              <w:pStyle w:val="TableParagraph"/>
              <w:ind w:left="26"/>
              <w:rPr>
                <w:rFonts w:ascii="Arial Narrow" w:hAnsi="Arial Narrow"/>
                <w:szCs w:val="24"/>
              </w:rPr>
            </w:pPr>
            <w:r w:rsidRPr="00064CFF">
              <w:rPr>
                <w:rFonts w:ascii="Arial Narrow" w:hAnsi="Arial Narrow"/>
                <w:w w:val="105"/>
                <w:szCs w:val="24"/>
              </w:rPr>
              <w:t>6 mons</w:t>
            </w:r>
          </w:p>
        </w:tc>
        <w:tc>
          <w:tcPr>
            <w:tcW w:w="832" w:type="dxa"/>
            <w:tcBorders>
              <w:top w:val="single" w:sz="6" w:space="0" w:color="AFB9C9"/>
              <w:left w:val="single" w:sz="6" w:space="0" w:color="AFB9C9"/>
              <w:bottom w:val="single" w:sz="6" w:space="0" w:color="AFB9C9"/>
              <w:right w:val="single" w:sz="6" w:space="0" w:color="AFB9C9"/>
            </w:tcBorders>
          </w:tcPr>
          <w:p w14:paraId="2FFC96E7"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5/5/2025</w:t>
            </w:r>
          </w:p>
        </w:tc>
        <w:tc>
          <w:tcPr>
            <w:tcW w:w="832" w:type="dxa"/>
            <w:tcBorders>
              <w:top w:val="single" w:sz="6" w:space="0" w:color="AFB9C9"/>
              <w:left w:val="single" w:sz="6" w:space="0" w:color="AFB9C9"/>
              <w:bottom w:val="single" w:sz="6" w:space="0" w:color="AFB9C9"/>
              <w:right w:val="single" w:sz="6" w:space="0" w:color="AFB9C9"/>
            </w:tcBorders>
          </w:tcPr>
          <w:p w14:paraId="0835EC52" w14:textId="77777777" w:rsidR="002F1187" w:rsidRPr="00064CFF" w:rsidRDefault="002F1187" w:rsidP="002F1187">
            <w:pPr>
              <w:pStyle w:val="TableParagraph"/>
              <w:ind w:right="1"/>
              <w:jc w:val="right"/>
              <w:rPr>
                <w:rFonts w:ascii="Arial Narrow" w:hAnsi="Arial Narrow"/>
                <w:szCs w:val="24"/>
              </w:rPr>
            </w:pPr>
            <w:r w:rsidRPr="00064CFF">
              <w:rPr>
                <w:rFonts w:ascii="Arial Narrow" w:hAnsi="Arial Narrow"/>
                <w:szCs w:val="24"/>
              </w:rPr>
              <w:t>10/17/2025</w:t>
            </w:r>
          </w:p>
        </w:tc>
        <w:tc>
          <w:tcPr>
            <w:tcW w:w="4958" w:type="dxa"/>
            <w:tcBorders>
              <w:top w:val="single" w:sz="6" w:space="0" w:color="AFB9C9"/>
              <w:left w:val="single" w:sz="6" w:space="0" w:color="AFB9C9"/>
              <w:bottom w:val="single" w:sz="6" w:space="0" w:color="AFB9C9"/>
              <w:right w:val="single" w:sz="6" w:space="0" w:color="AFB9C9"/>
            </w:tcBorders>
          </w:tcPr>
          <w:p w14:paraId="17B7B572" w14:textId="77777777" w:rsidR="002F1187" w:rsidRPr="00064CFF" w:rsidRDefault="002F1187" w:rsidP="002F1187">
            <w:pPr>
              <w:pStyle w:val="TableParagraph"/>
              <w:rPr>
                <w:rFonts w:ascii="Arial Narrow" w:hAnsi="Arial Narrow"/>
                <w:szCs w:val="24"/>
              </w:rPr>
            </w:pPr>
          </w:p>
        </w:tc>
      </w:tr>
      <w:tr w:rsidR="002F1187" w:rsidRPr="00064CFF" w14:paraId="371FEEF1"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2E911ED8"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1058FFBE" w14:textId="77777777" w:rsidR="002F1187" w:rsidRPr="00064CFF" w:rsidRDefault="002F1187" w:rsidP="002F1187">
            <w:pPr>
              <w:pStyle w:val="TableParagraph"/>
              <w:ind w:left="25"/>
              <w:rPr>
                <w:rFonts w:ascii="Arial Narrow" w:hAnsi="Arial Narrow"/>
                <w:szCs w:val="24"/>
              </w:rPr>
            </w:pPr>
            <w:r w:rsidRPr="00064CFF">
              <w:rPr>
                <w:rFonts w:ascii="Arial Narrow" w:hAnsi="Arial Narrow"/>
                <w:w w:val="105"/>
                <w:szCs w:val="24"/>
              </w:rPr>
              <w:t>26.11.2</w:t>
            </w:r>
          </w:p>
        </w:tc>
        <w:tc>
          <w:tcPr>
            <w:tcW w:w="4062" w:type="dxa"/>
            <w:tcBorders>
              <w:top w:val="single" w:sz="6" w:space="0" w:color="AFB9C9"/>
              <w:left w:val="single" w:sz="6" w:space="0" w:color="AFB9C9"/>
              <w:bottom w:val="single" w:sz="6" w:space="0" w:color="AFB9C9"/>
              <w:right w:val="single" w:sz="6" w:space="0" w:color="AFB9C9"/>
            </w:tcBorders>
          </w:tcPr>
          <w:p w14:paraId="4157C323"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Initial ELPAC and Initial Alt ELPAC Testing Window</w:t>
            </w:r>
          </w:p>
        </w:tc>
        <w:tc>
          <w:tcPr>
            <w:tcW w:w="935" w:type="dxa"/>
            <w:tcBorders>
              <w:top w:val="single" w:sz="6" w:space="0" w:color="AFB9C9"/>
              <w:left w:val="single" w:sz="6" w:space="0" w:color="AFB9C9"/>
              <w:bottom w:val="single" w:sz="6" w:space="0" w:color="AFB9C9"/>
              <w:right w:val="single" w:sz="6" w:space="0" w:color="AFB9C9"/>
            </w:tcBorders>
          </w:tcPr>
          <w:p w14:paraId="5EE5E882" w14:textId="77777777" w:rsidR="002F1187" w:rsidRPr="00064CFF" w:rsidRDefault="002F1187" w:rsidP="002F1187">
            <w:pPr>
              <w:pStyle w:val="TableParagraph"/>
              <w:ind w:left="26"/>
              <w:rPr>
                <w:rFonts w:ascii="Arial Narrow" w:hAnsi="Arial Narrow"/>
                <w:szCs w:val="24"/>
              </w:rPr>
            </w:pPr>
            <w:r w:rsidRPr="00064CFF">
              <w:rPr>
                <w:rFonts w:ascii="Arial Narrow" w:hAnsi="Arial Narrow"/>
                <w:w w:val="105"/>
                <w:szCs w:val="24"/>
              </w:rPr>
              <w:t>261 days</w:t>
            </w:r>
          </w:p>
        </w:tc>
        <w:tc>
          <w:tcPr>
            <w:tcW w:w="832" w:type="dxa"/>
            <w:tcBorders>
              <w:top w:val="single" w:sz="6" w:space="0" w:color="AFB9C9"/>
              <w:left w:val="single" w:sz="6" w:space="0" w:color="AFB9C9"/>
              <w:bottom w:val="single" w:sz="6" w:space="0" w:color="AFB9C9"/>
              <w:right w:val="single" w:sz="6" w:space="0" w:color="AFB9C9"/>
            </w:tcBorders>
          </w:tcPr>
          <w:p w14:paraId="3515B86A"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7/1/2025</w:t>
            </w:r>
          </w:p>
        </w:tc>
        <w:tc>
          <w:tcPr>
            <w:tcW w:w="832" w:type="dxa"/>
            <w:tcBorders>
              <w:top w:val="single" w:sz="6" w:space="0" w:color="AFB9C9"/>
              <w:left w:val="single" w:sz="6" w:space="0" w:color="AFB9C9"/>
              <w:bottom w:val="single" w:sz="6" w:space="0" w:color="AFB9C9"/>
              <w:right w:val="single" w:sz="6" w:space="0" w:color="AFB9C9"/>
            </w:tcBorders>
          </w:tcPr>
          <w:p w14:paraId="1D5097A5" w14:textId="77777777" w:rsidR="002F1187" w:rsidRPr="00064CFF" w:rsidRDefault="002F1187" w:rsidP="002F1187">
            <w:pPr>
              <w:pStyle w:val="TableParagraph"/>
              <w:ind w:right="1"/>
              <w:jc w:val="right"/>
              <w:rPr>
                <w:rFonts w:ascii="Arial Narrow" w:hAnsi="Arial Narrow"/>
                <w:szCs w:val="24"/>
              </w:rPr>
            </w:pPr>
            <w:r w:rsidRPr="00064CFF">
              <w:rPr>
                <w:rFonts w:ascii="Arial Narrow" w:hAnsi="Arial Narrow"/>
                <w:szCs w:val="24"/>
              </w:rPr>
              <w:t>6/30/2026</w:t>
            </w:r>
          </w:p>
        </w:tc>
        <w:tc>
          <w:tcPr>
            <w:tcW w:w="4958" w:type="dxa"/>
            <w:tcBorders>
              <w:top w:val="single" w:sz="6" w:space="0" w:color="AFB9C9"/>
              <w:left w:val="single" w:sz="6" w:space="0" w:color="AFB9C9"/>
              <w:bottom w:val="single" w:sz="6" w:space="0" w:color="AFB9C9"/>
              <w:right w:val="single" w:sz="6" w:space="0" w:color="AFB9C9"/>
            </w:tcBorders>
          </w:tcPr>
          <w:p w14:paraId="37D66650" w14:textId="77777777" w:rsidR="002F1187" w:rsidRPr="00064CFF" w:rsidRDefault="002F1187" w:rsidP="002F1187">
            <w:pPr>
              <w:pStyle w:val="TableParagraph"/>
              <w:rPr>
                <w:rFonts w:ascii="Arial Narrow" w:hAnsi="Arial Narrow"/>
                <w:szCs w:val="24"/>
              </w:rPr>
            </w:pPr>
          </w:p>
        </w:tc>
      </w:tr>
      <w:tr w:rsidR="002F1187" w:rsidRPr="00064CFF" w14:paraId="502ECA7B"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5F1E7242"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2E123E98" w14:textId="77777777" w:rsidR="002F1187" w:rsidRPr="00064CFF" w:rsidRDefault="002F1187" w:rsidP="002F1187">
            <w:pPr>
              <w:pStyle w:val="TableParagraph"/>
              <w:ind w:left="25"/>
              <w:rPr>
                <w:rFonts w:ascii="Arial Narrow" w:hAnsi="Arial Narrow"/>
                <w:szCs w:val="24"/>
              </w:rPr>
            </w:pPr>
            <w:r w:rsidRPr="00064CFF">
              <w:rPr>
                <w:rFonts w:ascii="Arial Narrow" w:hAnsi="Arial Narrow"/>
                <w:w w:val="105"/>
                <w:szCs w:val="24"/>
              </w:rPr>
              <w:t>26.11.3</w:t>
            </w:r>
          </w:p>
        </w:tc>
        <w:tc>
          <w:tcPr>
            <w:tcW w:w="4062" w:type="dxa"/>
            <w:tcBorders>
              <w:top w:val="single" w:sz="6" w:space="0" w:color="AFB9C9"/>
              <w:left w:val="single" w:sz="6" w:space="0" w:color="AFB9C9"/>
              <w:bottom w:val="single" w:sz="6" w:space="0" w:color="AFB9C9"/>
              <w:right w:val="single" w:sz="6" w:space="0" w:color="AFB9C9"/>
            </w:tcBorders>
          </w:tcPr>
          <w:p w14:paraId="0CF82749" w14:textId="77777777" w:rsidR="002F1187" w:rsidRPr="00064CFF" w:rsidRDefault="002F1187" w:rsidP="002F1187">
            <w:pPr>
              <w:pStyle w:val="TableParagraph"/>
              <w:ind w:left="226"/>
              <w:rPr>
                <w:rFonts w:ascii="Arial Narrow" w:hAnsi="Arial Narrow"/>
                <w:szCs w:val="24"/>
              </w:rPr>
            </w:pPr>
            <w:r w:rsidRPr="00064CFF">
              <w:rPr>
                <w:rFonts w:ascii="Arial Narrow" w:hAnsi="Arial Narrow"/>
                <w:w w:val="105"/>
                <w:szCs w:val="24"/>
              </w:rPr>
              <w:t>CAA Science Testing Window</w:t>
            </w:r>
          </w:p>
        </w:tc>
        <w:tc>
          <w:tcPr>
            <w:tcW w:w="935" w:type="dxa"/>
            <w:tcBorders>
              <w:top w:val="single" w:sz="6" w:space="0" w:color="AFB9C9"/>
              <w:left w:val="single" w:sz="6" w:space="0" w:color="AFB9C9"/>
              <w:bottom w:val="single" w:sz="6" w:space="0" w:color="AFB9C9"/>
              <w:right w:val="single" w:sz="6" w:space="0" w:color="AFB9C9"/>
            </w:tcBorders>
          </w:tcPr>
          <w:p w14:paraId="2707DBBC" w14:textId="77777777" w:rsidR="002F1187" w:rsidRPr="00064CFF" w:rsidRDefault="002F1187" w:rsidP="002F1187">
            <w:pPr>
              <w:pStyle w:val="TableParagraph"/>
              <w:ind w:left="26"/>
              <w:rPr>
                <w:rFonts w:ascii="Arial Narrow" w:hAnsi="Arial Narrow"/>
                <w:szCs w:val="24"/>
              </w:rPr>
            </w:pPr>
            <w:r w:rsidRPr="00064CFF">
              <w:rPr>
                <w:rFonts w:ascii="Arial Narrow" w:hAnsi="Arial Narrow"/>
                <w:w w:val="105"/>
                <w:szCs w:val="24"/>
              </w:rPr>
              <w:t>224 days</w:t>
            </w:r>
          </w:p>
        </w:tc>
        <w:tc>
          <w:tcPr>
            <w:tcW w:w="832" w:type="dxa"/>
            <w:tcBorders>
              <w:top w:val="single" w:sz="6" w:space="0" w:color="AFB9C9"/>
              <w:left w:val="single" w:sz="6" w:space="0" w:color="AFB9C9"/>
              <w:bottom w:val="single" w:sz="6" w:space="0" w:color="AFB9C9"/>
              <w:right w:val="single" w:sz="6" w:space="0" w:color="AFB9C9"/>
            </w:tcBorders>
          </w:tcPr>
          <w:p w14:paraId="73858852"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9/8/2025</w:t>
            </w:r>
          </w:p>
        </w:tc>
        <w:tc>
          <w:tcPr>
            <w:tcW w:w="832" w:type="dxa"/>
            <w:tcBorders>
              <w:top w:val="single" w:sz="6" w:space="0" w:color="AFB9C9"/>
              <w:left w:val="single" w:sz="6" w:space="0" w:color="AFB9C9"/>
              <w:bottom w:val="single" w:sz="6" w:space="0" w:color="AFB9C9"/>
              <w:right w:val="single" w:sz="6" w:space="0" w:color="AFB9C9"/>
            </w:tcBorders>
          </w:tcPr>
          <w:p w14:paraId="64CBA780" w14:textId="77777777" w:rsidR="002F1187" w:rsidRPr="00064CFF" w:rsidRDefault="002F1187" w:rsidP="002F1187">
            <w:pPr>
              <w:pStyle w:val="TableParagraph"/>
              <w:ind w:right="1"/>
              <w:jc w:val="right"/>
              <w:rPr>
                <w:rFonts w:ascii="Arial Narrow" w:hAnsi="Arial Narrow"/>
                <w:szCs w:val="24"/>
              </w:rPr>
            </w:pPr>
            <w:r w:rsidRPr="00064CFF">
              <w:rPr>
                <w:rFonts w:ascii="Arial Narrow" w:hAnsi="Arial Narrow"/>
                <w:szCs w:val="24"/>
              </w:rPr>
              <w:t>7/16/2026</w:t>
            </w:r>
          </w:p>
        </w:tc>
        <w:tc>
          <w:tcPr>
            <w:tcW w:w="4958" w:type="dxa"/>
            <w:tcBorders>
              <w:top w:val="single" w:sz="6" w:space="0" w:color="AFB9C9"/>
              <w:left w:val="single" w:sz="6" w:space="0" w:color="AFB9C9"/>
              <w:bottom w:val="single" w:sz="6" w:space="0" w:color="AFB9C9"/>
              <w:right w:val="single" w:sz="6" w:space="0" w:color="AFB9C9"/>
            </w:tcBorders>
          </w:tcPr>
          <w:p w14:paraId="73E5C11F" w14:textId="77777777" w:rsidR="002F1187" w:rsidRPr="00064CFF" w:rsidRDefault="002F1187" w:rsidP="002F1187">
            <w:pPr>
              <w:pStyle w:val="TableParagraph"/>
              <w:rPr>
                <w:rFonts w:ascii="Arial Narrow" w:hAnsi="Arial Narrow"/>
                <w:szCs w:val="24"/>
              </w:rPr>
            </w:pPr>
          </w:p>
        </w:tc>
      </w:tr>
      <w:tr w:rsidR="002F1187" w:rsidRPr="00064CFF" w14:paraId="795F333E" w14:textId="77777777" w:rsidTr="00064CFF">
        <w:trPr>
          <w:trHeight w:val="359"/>
        </w:trPr>
        <w:tc>
          <w:tcPr>
            <w:tcW w:w="1070" w:type="dxa"/>
            <w:tcBorders>
              <w:top w:val="single" w:sz="6" w:space="0" w:color="AFB9C9"/>
              <w:left w:val="single" w:sz="6" w:space="0" w:color="AFB9C9"/>
              <w:bottom w:val="single" w:sz="6" w:space="0" w:color="AFB9C9"/>
              <w:right w:val="single" w:sz="6" w:space="0" w:color="AFB9C9"/>
            </w:tcBorders>
          </w:tcPr>
          <w:p w14:paraId="2E1AB337" w14:textId="77777777" w:rsidR="002F1187" w:rsidRPr="00064CFF" w:rsidRDefault="002F1187" w:rsidP="002F1187">
            <w:pPr>
              <w:pStyle w:val="TableParagraph"/>
              <w:spacing w:before="95"/>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515A1959" w14:textId="77777777" w:rsidR="002F1187" w:rsidRPr="00064CFF" w:rsidRDefault="002F1187" w:rsidP="002F1187">
            <w:pPr>
              <w:pStyle w:val="TableParagraph"/>
              <w:spacing w:before="95"/>
              <w:ind w:left="25"/>
              <w:rPr>
                <w:rFonts w:ascii="Arial Narrow" w:hAnsi="Arial Narrow"/>
                <w:szCs w:val="24"/>
              </w:rPr>
            </w:pPr>
            <w:r w:rsidRPr="00064CFF">
              <w:rPr>
                <w:rFonts w:ascii="Arial Narrow" w:hAnsi="Arial Narrow"/>
                <w:w w:val="105"/>
                <w:szCs w:val="24"/>
              </w:rPr>
              <w:t>26.11.4</w:t>
            </w:r>
          </w:p>
        </w:tc>
        <w:tc>
          <w:tcPr>
            <w:tcW w:w="4062" w:type="dxa"/>
            <w:tcBorders>
              <w:top w:val="single" w:sz="6" w:space="0" w:color="AFB9C9"/>
              <w:left w:val="single" w:sz="6" w:space="0" w:color="AFB9C9"/>
              <w:bottom w:val="single" w:sz="6" w:space="0" w:color="AFB9C9"/>
              <w:right w:val="single" w:sz="6" w:space="0" w:color="AFB9C9"/>
            </w:tcBorders>
          </w:tcPr>
          <w:p w14:paraId="088B5968"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Smarter Summative, CAST, CAA ELA/Math, and CSA Testing</w:t>
            </w:r>
          </w:p>
          <w:p w14:paraId="64F197BC" w14:textId="77777777" w:rsidR="002F1187" w:rsidRPr="00064CFF" w:rsidRDefault="002F1187" w:rsidP="002F1187">
            <w:pPr>
              <w:pStyle w:val="TableParagraph"/>
              <w:spacing w:before="16"/>
              <w:ind w:left="25"/>
              <w:rPr>
                <w:rFonts w:ascii="Arial Narrow" w:hAnsi="Arial Narrow"/>
                <w:szCs w:val="24"/>
              </w:rPr>
            </w:pPr>
            <w:r w:rsidRPr="00064CFF">
              <w:rPr>
                <w:rFonts w:ascii="Arial Narrow" w:hAnsi="Arial Narrow"/>
                <w:w w:val="105"/>
                <w:szCs w:val="24"/>
              </w:rPr>
              <w:t>Window</w:t>
            </w:r>
          </w:p>
        </w:tc>
        <w:tc>
          <w:tcPr>
            <w:tcW w:w="935" w:type="dxa"/>
            <w:tcBorders>
              <w:top w:val="single" w:sz="6" w:space="0" w:color="AFB9C9"/>
              <w:left w:val="single" w:sz="6" w:space="0" w:color="AFB9C9"/>
              <w:bottom w:val="single" w:sz="6" w:space="0" w:color="AFB9C9"/>
              <w:right w:val="single" w:sz="6" w:space="0" w:color="AFB9C9"/>
            </w:tcBorders>
          </w:tcPr>
          <w:p w14:paraId="235706E7" w14:textId="77777777" w:rsidR="002F1187" w:rsidRPr="00064CFF" w:rsidRDefault="002F1187" w:rsidP="002F1187">
            <w:pPr>
              <w:pStyle w:val="TableParagraph"/>
              <w:spacing w:before="95"/>
              <w:ind w:left="26"/>
              <w:rPr>
                <w:rFonts w:ascii="Arial Narrow" w:hAnsi="Arial Narrow"/>
                <w:szCs w:val="24"/>
              </w:rPr>
            </w:pPr>
            <w:r w:rsidRPr="00064CFF">
              <w:rPr>
                <w:rFonts w:ascii="Arial Narrow" w:hAnsi="Arial Narrow"/>
                <w:w w:val="105"/>
                <w:szCs w:val="24"/>
              </w:rPr>
              <w:t>134 days</w:t>
            </w:r>
          </w:p>
        </w:tc>
        <w:tc>
          <w:tcPr>
            <w:tcW w:w="832" w:type="dxa"/>
            <w:tcBorders>
              <w:top w:val="single" w:sz="6" w:space="0" w:color="AFB9C9"/>
              <w:left w:val="single" w:sz="6" w:space="0" w:color="AFB9C9"/>
              <w:bottom w:val="single" w:sz="6" w:space="0" w:color="AFB9C9"/>
              <w:right w:val="single" w:sz="6" w:space="0" w:color="AFB9C9"/>
            </w:tcBorders>
          </w:tcPr>
          <w:p w14:paraId="5CB08C34" w14:textId="77777777" w:rsidR="002F1187" w:rsidRPr="00064CFF" w:rsidRDefault="002F1187" w:rsidP="002F1187">
            <w:pPr>
              <w:pStyle w:val="TableParagraph"/>
              <w:spacing w:before="95"/>
              <w:ind w:right="2"/>
              <w:jc w:val="right"/>
              <w:rPr>
                <w:rFonts w:ascii="Arial Narrow" w:hAnsi="Arial Narrow"/>
                <w:szCs w:val="24"/>
              </w:rPr>
            </w:pPr>
            <w:r w:rsidRPr="00064CFF">
              <w:rPr>
                <w:rFonts w:ascii="Arial Narrow" w:hAnsi="Arial Narrow"/>
                <w:szCs w:val="24"/>
              </w:rPr>
              <w:t>1/12/2026</w:t>
            </w:r>
          </w:p>
        </w:tc>
        <w:tc>
          <w:tcPr>
            <w:tcW w:w="832" w:type="dxa"/>
            <w:tcBorders>
              <w:top w:val="single" w:sz="6" w:space="0" w:color="AFB9C9"/>
              <w:left w:val="single" w:sz="6" w:space="0" w:color="AFB9C9"/>
              <w:bottom w:val="single" w:sz="6" w:space="0" w:color="AFB9C9"/>
              <w:right w:val="single" w:sz="6" w:space="0" w:color="AFB9C9"/>
            </w:tcBorders>
          </w:tcPr>
          <w:p w14:paraId="7BFFA13F" w14:textId="77777777" w:rsidR="002F1187" w:rsidRPr="00064CFF" w:rsidRDefault="002F1187" w:rsidP="002F1187">
            <w:pPr>
              <w:pStyle w:val="TableParagraph"/>
              <w:spacing w:before="95"/>
              <w:ind w:right="1"/>
              <w:jc w:val="right"/>
              <w:rPr>
                <w:rFonts w:ascii="Arial Narrow" w:hAnsi="Arial Narrow"/>
                <w:szCs w:val="24"/>
              </w:rPr>
            </w:pPr>
            <w:r w:rsidRPr="00064CFF">
              <w:rPr>
                <w:rFonts w:ascii="Arial Narrow" w:hAnsi="Arial Narrow"/>
                <w:szCs w:val="24"/>
              </w:rPr>
              <w:t>7/16/2026</w:t>
            </w:r>
          </w:p>
        </w:tc>
        <w:tc>
          <w:tcPr>
            <w:tcW w:w="4958" w:type="dxa"/>
            <w:tcBorders>
              <w:top w:val="single" w:sz="6" w:space="0" w:color="AFB9C9"/>
              <w:left w:val="single" w:sz="6" w:space="0" w:color="AFB9C9"/>
              <w:bottom w:val="single" w:sz="6" w:space="0" w:color="AFB9C9"/>
              <w:right w:val="single" w:sz="6" w:space="0" w:color="AFB9C9"/>
            </w:tcBorders>
          </w:tcPr>
          <w:p w14:paraId="18D9DF7B" w14:textId="77777777" w:rsidR="002F1187" w:rsidRPr="00064CFF" w:rsidRDefault="002F1187" w:rsidP="002F1187">
            <w:pPr>
              <w:pStyle w:val="TableParagraph"/>
              <w:rPr>
                <w:rFonts w:ascii="Arial Narrow" w:hAnsi="Arial Narrow"/>
                <w:szCs w:val="24"/>
              </w:rPr>
            </w:pPr>
          </w:p>
        </w:tc>
      </w:tr>
      <w:tr w:rsidR="002F1187" w:rsidRPr="00064CFF" w14:paraId="0555B9B0" w14:textId="77777777" w:rsidTr="00064CFF">
        <w:trPr>
          <w:trHeight w:val="359"/>
        </w:trPr>
        <w:tc>
          <w:tcPr>
            <w:tcW w:w="1070" w:type="dxa"/>
            <w:tcBorders>
              <w:top w:val="single" w:sz="6" w:space="0" w:color="AFB9C9"/>
              <w:left w:val="single" w:sz="6" w:space="0" w:color="AFB9C9"/>
              <w:bottom w:val="single" w:sz="6" w:space="0" w:color="AFB9C9"/>
              <w:right w:val="single" w:sz="6" w:space="0" w:color="AFB9C9"/>
            </w:tcBorders>
          </w:tcPr>
          <w:p w14:paraId="543DCF41" w14:textId="77777777" w:rsidR="002F1187" w:rsidRPr="00064CFF" w:rsidRDefault="002F1187" w:rsidP="002F1187">
            <w:pPr>
              <w:pStyle w:val="TableParagraph"/>
              <w:spacing w:before="95"/>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6244C2A8" w14:textId="77777777" w:rsidR="002F1187" w:rsidRPr="00064CFF" w:rsidRDefault="002F1187" w:rsidP="002F1187">
            <w:pPr>
              <w:pStyle w:val="TableParagraph"/>
              <w:spacing w:before="95"/>
              <w:ind w:left="25"/>
              <w:rPr>
                <w:rFonts w:ascii="Arial Narrow" w:hAnsi="Arial Narrow"/>
                <w:szCs w:val="24"/>
              </w:rPr>
            </w:pPr>
            <w:r w:rsidRPr="00064CFF">
              <w:rPr>
                <w:rFonts w:ascii="Arial Narrow" w:hAnsi="Arial Narrow"/>
                <w:w w:val="105"/>
                <w:szCs w:val="24"/>
              </w:rPr>
              <w:t>26.11.5</w:t>
            </w:r>
          </w:p>
        </w:tc>
        <w:tc>
          <w:tcPr>
            <w:tcW w:w="4062" w:type="dxa"/>
            <w:tcBorders>
              <w:top w:val="single" w:sz="6" w:space="0" w:color="AFB9C9"/>
              <w:left w:val="single" w:sz="6" w:space="0" w:color="AFB9C9"/>
              <w:bottom w:val="single" w:sz="6" w:space="0" w:color="AFB9C9"/>
              <w:right w:val="single" w:sz="6" w:space="0" w:color="AFB9C9"/>
            </w:tcBorders>
          </w:tcPr>
          <w:p w14:paraId="02ECA344" w14:textId="77777777" w:rsidR="002F1187" w:rsidRPr="00064CFF" w:rsidRDefault="002F1187" w:rsidP="002F1187">
            <w:pPr>
              <w:pStyle w:val="TableParagraph"/>
              <w:spacing w:before="95"/>
              <w:ind w:left="226"/>
              <w:rPr>
                <w:rFonts w:ascii="Arial Narrow" w:hAnsi="Arial Narrow"/>
                <w:szCs w:val="24"/>
              </w:rPr>
            </w:pPr>
            <w:r w:rsidRPr="00064CFF">
              <w:rPr>
                <w:rFonts w:ascii="Arial Narrow" w:hAnsi="Arial Narrow"/>
                <w:w w:val="105"/>
                <w:szCs w:val="24"/>
              </w:rPr>
              <w:t>Summative ELPAC and Summative Alt ELPAC Testing Window</w:t>
            </w:r>
          </w:p>
        </w:tc>
        <w:tc>
          <w:tcPr>
            <w:tcW w:w="935" w:type="dxa"/>
            <w:tcBorders>
              <w:top w:val="single" w:sz="6" w:space="0" w:color="AFB9C9"/>
              <w:left w:val="single" w:sz="6" w:space="0" w:color="AFB9C9"/>
              <w:bottom w:val="single" w:sz="6" w:space="0" w:color="AFB9C9"/>
              <w:right w:val="single" w:sz="6" w:space="0" w:color="AFB9C9"/>
            </w:tcBorders>
          </w:tcPr>
          <w:p w14:paraId="4B402153" w14:textId="77777777" w:rsidR="002F1187" w:rsidRPr="00064CFF" w:rsidRDefault="002F1187" w:rsidP="002F1187">
            <w:pPr>
              <w:pStyle w:val="TableParagraph"/>
              <w:spacing w:before="95"/>
              <w:ind w:left="25"/>
              <w:rPr>
                <w:rFonts w:ascii="Arial Narrow" w:hAnsi="Arial Narrow"/>
                <w:szCs w:val="24"/>
              </w:rPr>
            </w:pPr>
            <w:r w:rsidRPr="00064CFF">
              <w:rPr>
                <w:rFonts w:ascii="Arial Narrow" w:hAnsi="Arial Narrow"/>
                <w:w w:val="105"/>
                <w:szCs w:val="24"/>
              </w:rPr>
              <w:t>86 days</w:t>
            </w:r>
          </w:p>
        </w:tc>
        <w:tc>
          <w:tcPr>
            <w:tcW w:w="832" w:type="dxa"/>
            <w:tcBorders>
              <w:top w:val="single" w:sz="6" w:space="0" w:color="AFB9C9"/>
              <w:left w:val="single" w:sz="6" w:space="0" w:color="AFB9C9"/>
              <w:bottom w:val="single" w:sz="6" w:space="0" w:color="AFB9C9"/>
              <w:right w:val="single" w:sz="6" w:space="0" w:color="AFB9C9"/>
            </w:tcBorders>
          </w:tcPr>
          <w:p w14:paraId="764B3AC7" w14:textId="77777777" w:rsidR="002F1187" w:rsidRPr="00064CFF" w:rsidRDefault="002F1187" w:rsidP="002F1187">
            <w:pPr>
              <w:pStyle w:val="TableParagraph"/>
              <w:spacing w:before="95"/>
              <w:ind w:right="2"/>
              <w:jc w:val="right"/>
              <w:rPr>
                <w:rFonts w:ascii="Arial Narrow" w:hAnsi="Arial Narrow"/>
                <w:szCs w:val="24"/>
              </w:rPr>
            </w:pPr>
            <w:r w:rsidRPr="00064CFF">
              <w:rPr>
                <w:rFonts w:ascii="Arial Narrow" w:hAnsi="Arial Narrow"/>
                <w:szCs w:val="24"/>
              </w:rPr>
              <w:t>2/2/2026</w:t>
            </w:r>
          </w:p>
        </w:tc>
        <w:tc>
          <w:tcPr>
            <w:tcW w:w="832" w:type="dxa"/>
            <w:tcBorders>
              <w:top w:val="single" w:sz="6" w:space="0" w:color="AFB9C9"/>
              <w:left w:val="single" w:sz="6" w:space="0" w:color="AFB9C9"/>
              <w:bottom w:val="single" w:sz="6" w:space="0" w:color="AFB9C9"/>
              <w:right w:val="single" w:sz="6" w:space="0" w:color="AFB9C9"/>
            </w:tcBorders>
          </w:tcPr>
          <w:p w14:paraId="3F1ADC07" w14:textId="77777777" w:rsidR="002F1187" w:rsidRPr="00064CFF" w:rsidRDefault="002F1187" w:rsidP="002F1187">
            <w:pPr>
              <w:pStyle w:val="TableParagraph"/>
              <w:spacing w:before="95"/>
              <w:ind w:right="1"/>
              <w:jc w:val="right"/>
              <w:rPr>
                <w:rFonts w:ascii="Arial Narrow" w:hAnsi="Arial Narrow"/>
                <w:szCs w:val="24"/>
              </w:rPr>
            </w:pPr>
            <w:r w:rsidRPr="00064CFF">
              <w:rPr>
                <w:rFonts w:ascii="Arial Narrow" w:hAnsi="Arial Narrow"/>
                <w:szCs w:val="24"/>
              </w:rPr>
              <w:t>6/1/2026</w:t>
            </w:r>
          </w:p>
        </w:tc>
        <w:tc>
          <w:tcPr>
            <w:tcW w:w="4958" w:type="dxa"/>
            <w:tcBorders>
              <w:top w:val="single" w:sz="6" w:space="0" w:color="AFB9C9"/>
              <w:left w:val="single" w:sz="6" w:space="0" w:color="AFB9C9"/>
              <w:bottom w:val="single" w:sz="6" w:space="0" w:color="AFB9C9"/>
              <w:right w:val="single" w:sz="6" w:space="0" w:color="AFB9C9"/>
            </w:tcBorders>
          </w:tcPr>
          <w:p w14:paraId="0477DC94" w14:textId="77777777" w:rsidR="002F1187" w:rsidRPr="00064CFF" w:rsidRDefault="002F1187" w:rsidP="002F1187">
            <w:pPr>
              <w:pStyle w:val="TableParagraph"/>
              <w:rPr>
                <w:rFonts w:ascii="Arial Narrow" w:hAnsi="Arial Narrow"/>
                <w:szCs w:val="24"/>
              </w:rPr>
            </w:pPr>
          </w:p>
        </w:tc>
      </w:tr>
      <w:tr w:rsidR="002F1187" w:rsidRPr="00064CFF" w14:paraId="3404DF42"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44C156F3" w14:textId="77777777" w:rsidR="002F1187" w:rsidRPr="00064CFF" w:rsidRDefault="002F1187" w:rsidP="002F1187">
            <w:pPr>
              <w:pStyle w:val="TableParagraph"/>
              <w:ind w:left="23"/>
              <w:rPr>
                <w:rFonts w:ascii="Arial Narrow" w:hAnsi="Arial Narrow"/>
                <w:b/>
                <w:szCs w:val="24"/>
              </w:rPr>
            </w:pPr>
            <w:r w:rsidRPr="00064CFF">
              <w:rPr>
                <w:rFonts w:ascii="Arial Narrow" w:hAnsi="Arial Narrow"/>
                <w:b/>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48318317" w14:textId="77777777" w:rsidR="002F1187" w:rsidRPr="00064CFF" w:rsidRDefault="002F1187" w:rsidP="002F1187">
            <w:pPr>
              <w:pStyle w:val="TableParagraph"/>
              <w:ind w:left="24"/>
              <w:rPr>
                <w:rFonts w:ascii="Arial Narrow" w:hAnsi="Arial Narrow"/>
                <w:b/>
                <w:szCs w:val="24"/>
              </w:rPr>
            </w:pPr>
            <w:r w:rsidRPr="00064CFF">
              <w:rPr>
                <w:rFonts w:ascii="Arial Narrow" w:hAnsi="Arial Narrow"/>
                <w:b/>
                <w:w w:val="105"/>
                <w:szCs w:val="24"/>
              </w:rPr>
              <w:t>26.12</w:t>
            </w:r>
          </w:p>
        </w:tc>
        <w:tc>
          <w:tcPr>
            <w:tcW w:w="4062" w:type="dxa"/>
            <w:tcBorders>
              <w:top w:val="single" w:sz="6" w:space="0" w:color="AFB9C9"/>
              <w:left w:val="single" w:sz="6" w:space="0" w:color="AFB9C9"/>
              <w:bottom w:val="single" w:sz="6" w:space="0" w:color="AFB9C9"/>
              <w:right w:val="single" w:sz="6" w:space="0" w:color="AFB9C9"/>
            </w:tcBorders>
          </w:tcPr>
          <w:p w14:paraId="2E7EE8E4" w14:textId="77777777" w:rsidR="002F1187" w:rsidRPr="00064CFF" w:rsidRDefault="002F1187" w:rsidP="002F1187">
            <w:pPr>
              <w:pStyle w:val="TableParagraph"/>
              <w:ind w:left="125"/>
              <w:rPr>
                <w:rFonts w:ascii="Arial Narrow" w:hAnsi="Arial Narrow"/>
                <w:b/>
                <w:szCs w:val="24"/>
              </w:rPr>
            </w:pPr>
            <w:r w:rsidRPr="00064CFF">
              <w:rPr>
                <w:rFonts w:ascii="Arial Narrow" w:hAnsi="Arial Narrow"/>
                <w:b/>
                <w:w w:val="105"/>
                <w:szCs w:val="24"/>
              </w:rPr>
              <w:t>Meetings, Research, and Special Projects</w:t>
            </w:r>
          </w:p>
        </w:tc>
        <w:tc>
          <w:tcPr>
            <w:tcW w:w="935" w:type="dxa"/>
            <w:tcBorders>
              <w:top w:val="single" w:sz="6" w:space="0" w:color="AFB9C9"/>
              <w:left w:val="single" w:sz="6" w:space="0" w:color="AFB9C9"/>
              <w:bottom w:val="single" w:sz="6" w:space="0" w:color="AFB9C9"/>
              <w:right w:val="single" w:sz="6" w:space="0" w:color="AFB9C9"/>
            </w:tcBorders>
          </w:tcPr>
          <w:p w14:paraId="55B93D02" w14:textId="77777777" w:rsidR="002F1187" w:rsidRPr="00064CFF" w:rsidRDefault="002F1187" w:rsidP="002F1187">
            <w:pPr>
              <w:pStyle w:val="TableParagraph"/>
              <w:ind w:left="26"/>
              <w:rPr>
                <w:rFonts w:ascii="Arial Narrow" w:hAnsi="Arial Narrow"/>
                <w:b/>
                <w:szCs w:val="24"/>
              </w:rPr>
            </w:pPr>
            <w:r w:rsidRPr="00064CFF">
              <w:rPr>
                <w:rFonts w:ascii="Arial Narrow" w:hAnsi="Arial Narrow"/>
                <w:b/>
                <w:w w:val="105"/>
                <w:szCs w:val="24"/>
              </w:rPr>
              <w:t>240 days</w:t>
            </w:r>
          </w:p>
        </w:tc>
        <w:tc>
          <w:tcPr>
            <w:tcW w:w="832" w:type="dxa"/>
            <w:tcBorders>
              <w:top w:val="single" w:sz="6" w:space="0" w:color="AFB9C9"/>
              <w:left w:val="single" w:sz="6" w:space="0" w:color="AFB9C9"/>
              <w:bottom w:val="single" w:sz="6" w:space="0" w:color="AFB9C9"/>
              <w:right w:val="single" w:sz="6" w:space="0" w:color="AFB9C9"/>
            </w:tcBorders>
          </w:tcPr>
          <w:p w14:paraId="3E6648D3" w14:textId="77777777" w:rsidR="002F1187" w:rsidRPr="00064CFF" w:rsidRDefault="002F1187" w:rsidP="002F1187">
            <w:pPr>
              <w:pStyle w:val="TableParagraph"/>
              <w:ind w:right="2"/>
              <w:jc w:val="right"/>
              <w:rPr>
                <w:rFonts w:ascii="Arial Narrow" w:hAnsi="Arial Narrow"/>
                <w:b/>
                <w:szCs w:val="24"/>
              </w:rPr>
            </w:pPr>
            <w:r w:rsidRPr="00064CFF">
              <w:rPr>
                <w:rFonts w:ascii="Arial Narrow" w:hAnsi="Arial Narrow"/>
                <w:b/>
                <w:szCs w:val="24"/>
              </w:rPr>
              <w:t>7/1/2025</w:t>
            </w:r>
          </w:p>
        </w:tc>
        <w:tc>
          <w:tcPr>
            <w:tcW w:w="832" w:type="dxa"/>
            <w:tcBorders>
              <w:top w:val="single" w:sz="6" w:space="0" w:color="AFB9C9"/>
              <w:left w:val="single" w:sz="6" w:space="0" w:color="AFB9C9"/>
              <w:bottom w:val="single" w:sz="6" w:space="0" w:color="AFB9C9"/>
              <w:right w:val="single" w:sz="6" w:space="0" w:color="AFB9C9"/>
            </w:tcBorders>
          </w:tcPr>
          <w:p w14:paraId="75048AFC" w14:textId="77777777" w:rsidR="002F1187" w:rsidRPr="00064CFF" w:rsidRDefault="002F1187" w:rsidP="002F1187">
            <w:pPr>
              <w:pStyle w:val="TableParagraph"/>
              <w:ind w:right="1"/>
              <w:jc w:val="right"/>
              <w:rPr>
                <w:rFonts w:ascii="Arial Narrow" w:hAnsi="Arial Narrow"/>
                <w:b/>
                <w:szCs w:val="24"/>
              </w:rPr>
            </w:pPr>
            <w:r w:rsidRPr="00064CFF">
              <w:rPr>
                <w:rFonts w:ascii="Arial Narrow" w:hAnsi="Arial Narrow"/>
                <w:b/>
                <w:szCs w:val="24"/>
              </w:rPr>
              <w:t>6/1/2026</w:t>
            </w:r>
          </w:p>
        </w:tc>
        <w:tc>
          <w:tcPr>
            <w:tcW w:w="4958" w:type="dxa"/>
            <w:tcBorders>
              <w:top w:val="single" w:sz="6" w:space="0" w:color="AFB9C9"/>
              <w:left w:val="single" w:sz="6" w:space="0" w:color="AFB9C9"/>
              <w:bottom w:val="single" w:sz="6" w:space="0" w:color="AFB9C9"/>
              <w:right w:val="single" w:sz="6" w:space="0" w:color="AFB9C9"/>
            </w:tcBorders>
          </w:tcPr>
          <w:p w14:paraId="4A54D890" w14:textId="77777777" w:rsidR="002F1187" w:rsidRPr="00064CFF" w:rsidRDefault="002F1187" w:rsidP="002F1187">
            <w:pPr>
              <w:pStyle w:val="TableParagraph"/>
              <w:rPr>
                <w:rFonts w:ascii="Arial Narrow" w:hAnsi="Arial Narrow"/>
                <w:szCs w:val="24"/>
              </w:rPr>
            </w:pPr>
          </w:p>
        </w:tc>
      </w:tr>
      <w:tr w:rsidR="002F1187" w:rsidRPr="00064CFF" w14:paraId="427FB56C"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39F5C3BD"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2462FE8E" w14:textId="77777777" w:rsidR="002F1187" w:rsidRPr="00064CFF" w:rsidRDefault="002F1187" w:rsidP="002F1187">
            <w:pPr>
              <w:pStyle w:val="TableParagraph"/>
              <w:ind w:left="25"/>
              <w:rPr>
                <w:rFonts w:ascii="Arial Narrow" w:hAnsi="Arial Narrow"/>
                <w:szCs w:val="24"/>
              </w:rPr>
            </w:pPr>
            <w:r w:rsidRPr="00064CFF">
              <w:rPr>
                <w:rFonts w:ascii="Arial Narrow" w:hAnsi="Arial Narrow"/>
                <w:w w:val="105"/>
                <w:szCs w:val="24"/>
              </w:rPr>
              <w:t>26.12.1</w:t>
            </w:r>
          </w:p>
        </w:tc>
        <w:tc>
          <w:tcPr>
            <w:tcW w:w="4062" w:type="dxa"/>
            <w:tcBorders>
              <w:top w:val="single" w:sz="6" w:space="0" w:color="AFB9C9"/>
              <w:left w:val="single" w:sz="6" w:space="0" w:color="AFB9C9"/>
              <w:bottom w:val="single" w:sz="6" w:space="0" w:color="AFB9C9"/>
              <w:right w:val="single" w:sz="6" w:space="0" w:color="AFB9C9"/>
            </w:tcBorders>
          </w:tcPr>
          <w:p w14:paraId="04CC5FB6"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SBE Meetings</w:t>
            </w:r>
          </w:p>
        </w:tc>
        <w:tc>
          <w:tcPr>
            <w:tcW w:w="935" w:type="dxa"/>
            <w:tcBorders>
              <w:top w:val="single" w:sz="6" w:space="0" w:color="AFB9C9"/>
              <w:left w:val="single" w:sz="6" w:space="0" w:color="AFB9C9"/>
              <w:bottom w:val="single" w:sz="6" w:space="0" w:color="AFB9C9"/>
              <w:right w:val="single" w:sz="6" w:space="0" w:color="AFB9C9"/>
            </w:tcBorders>
          </w:tcPr>
          <w:p w14:paraId="2F807F97" w14:textId="77777777" w:rsidR="002F1187" w:rsidRPr="00064CFF" w:rsidRDefault="002F1187" w:rsidP="002F1187">
            <w:pPr>
              <w:pStyle w:val="TableParagraph"/>
              <w:ind w:left="26"/>
              <w:rPr>
                <w:rFonts w:ascii="Arial Narrow" w:hAnsi="Arial Narrow"/>
                <w:szCs w:val="24"/>
              </w:rPr>
            </w:pPr>
            <w:r w:rsidRPr="00064CFF">
              <w:rPr>
                <w:rFonts w:ascii="Arial Narrow" w:hAnsi="Arial Narrow"/>
                <w:w w:val="105"/>
                <w:szCs w:val="24"/>
              </w:rPr>
              <w:t>12 mons</w:t>
            </w:r>
          </w:p>
        </w:tc>
        <w:tc>
          <w:tcPr>
            <w:tcW w:w="832" w:type="dxa"/>
            <w:tcBorders>
              <w:top w:val="single" w:sz="6" w:space="0" w:color="AFB9C9"/>
              <w:left w:val="single" w:sz="6" w:space="0" w:color="AFB9C9"/>
              <w:bottom w:val="single" w:sz="6" w:space="0" w:color="AFB9C9"/>
              <w:right w:val="single" w:sz="6" w:space="0" w:color="AFB9C9"/>
            </w:tcBorders>
          </w:tcPr>
          <w:p w14:paraId="6FAB9FB7"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7/1/2025</w:t>
            </w:r>
          </w:p>
        </w:tc>
        <w:tc>
          <w:tcPr>
            <w:tcW w:w="832" w:type="dxa"/>
            <w:tcBorders>
              <w:top w:val="single" w:sz="6" w:space="0" w:color="AFB9C9"/>
              <w:left w:val="single" w:sz="6" w:space="0" w:color="AFB9C9"/>
              <w:bottom w:val="single" w:sz="6" w:space="0" w:color="AFB9C9"/>
              <w:right w:val="single" w:sz="6" w:space="0" w:color="AFB9C9"/>
            </w:tcBorders>
          </w:tcPr>
          <w:p w14:paraId="261B23D9"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6/1/2026</w:t>
            </w:r>
          </w:p>
        </w:tc>
        <w:tc>
          <w:tcPr>
            <w:tcW w:w="4958" w:type="dxa"/>
            <w:tcBorders>
              <w:top w:val="single" w:sz="6" w:space="0" w:color="AFB9C9"/>
              <w:left w:val="single" w:sz="6" w:space="0" w:color="AFB9C9"/>
              <w:bottom w:val="single" w:sz="6" w:space="0" w:color="AFB9C9"/>
              <w:right w:val="single" w:sz="6" w:space="0" w:color="AFB9C9"/>
            </w:tcBorders>
          </w:tcPr>
          <w:p w14:paraId="7A3AF2C0" w14:textId="77777777" w:rsidR="002F1187" w:rsidRPr="00064CFF" w:rsidRDefault="002F1187" w:rsidP="002F1187">
            <w:pPr>
              <w:pStyle w:val="TableParagraph"/>
              <w:rPr>
                <w:rFonts w:ascii="Arial Narrow" w:hAnsi="Arial Narrow"/>
                <w:szCs w:val="24"/>
              </w:rPr>
            </w:pPr>
          </w:p>
        </w:tc>
      </w:tr>
      <w:tr w:rsidR="002F1187" w:rsidRPr="00064CFF" w14:paraId="271FD41F"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385FCBDF"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4E1D0978" w14:textId="77777777" w:rsidR="002F1187" w:rsidRPr="00064CFF" w:rsidRDefault="002F1187" w:rsidP="002F1187">
            <w:pPr>
              <w:pStyle w:val="TableParagraph"/>
              <w:ind w:left="25"/>
              <w:rPr>
                <w:rFonts w:ascii="Arial Narrow" w:hAnsi="Arial Narrow"/>
                <w:szCs w:val="24"/>
              </w:rPr>
            </w:pPr>
            <w:r w:rsidRPr="00064CFF">
              <w:rPr>
                <w:rFonts w:ascii="Arial Narrow" w:hAnsi="Arial Narrow"/>
                <w:w w:val="105"/>
                <w:szCs w:val="24"/>
              </w:rPr>
              <w:t>26.12.2</w:t>
            </w:r>
          </w:p>
        </w:tc>
        <w:tc>
          <w:tcPr>
            <w:tcW w:w="4062" w:type="dxa"/>
            <w:tcBorders>
              <w:top w:val="single" w:sz="6" w:space="0" w:color="AFB9C9"/>
              <w:left w:val="single" w:sz="6" w:space="0" w:color="AFB9C9"/>
              <w:bottom w:val="single" w:sz="6" w:space="0" w:color="AFB9C9"/>
              <w:right w:val="single" w:sz="6" w:space="0" w:color="AFB9C9"/>
            </w:tcBorders>
          </w:tcPr>
          <w:p w14:paraId="4B012A2B"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TAG Meetings</w:t>
            </w:r>
          </w:p>
        </w:tc>
        <w:tc>
          <w:tcPr>
            <w:tcW w:w="935" w:type="dxa"/>
            <w:tcBorders>
              <w:top w:val="single" w:sz="6" w:space="0" w:color="AFB9C9"/>
              <w:left w:val="single" w:sz="6" w:space="0" w:color="AFB9C9"/>
              <w:bottom w:val="single" w:sz="6" w:space="0" w:color="AFB9C9"/>
              <w:right w:val="single" w:sz="6" w:space="0" w:color="AFB9C9"/>
            </w:tcBorders>
          </w:tcPr>
          <w:p w14:paraId="06BB8AD7" w14:textId="77777777" w:rsidR="002F1187" w:rsidRPr="00064CFF" w:rsidRDefault="002F1187" w:rsidP="002F1187">
            <w:pPr>
              <w:pStyle w:val="TableParagraph"/>
              <w:ind w:left="26"/>
              <w:rPr>
                <w:rFonts w:ascii="Arial Narrow" w:hAnsi="Arial Narrow"/>
                <w:szCs w:val="24"/>
              </w:rPr>
            </w:pPr>
            <w:r w:rsidRPr="00064CFF">
              <w:rPr>
                <w:rFonts w:ascii="Arial Narrow" w:hAnsi="Arial Narrow"/>
                <w:w w:val="105"/>
                <w:szCs w:val="24"/>
              </w:rPr>
              <w:t>12 mons</w:t>
            </w:r>
          </w:p>
        </w:tc>
        <w:tc>
          <w:tcPr>
            <w:tcW w:w="832" w:type="dxa"/>
            <w:tcBorders>
              <w:top w:val="single" w:sz="6" w:space="0" w:color="AFB9C9"/>
              <w:left w:val="single" w:sz="6" w:space="0" w:color="AFB9C9"/>
              <w:bottom w:val="single" w:sz="6" w:space="0" w:color="AFB9C9"/>
              <w:right w:val="single" w:sz="6" w:space="0" w:color="AFB9C9"/>
            </w:tcBorders>
          </w:tcPr>
          <w:p w14:paraId="63CA1E10"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7/1/2025</w:t>
            </w:r>
          </w:p>
        </w:tc>
        <w:tc>
          <w:tcPr>
            <w:tcW w:w="832" w:type="dxa"/>
            <w:tcBorders>
              <w:top w:val="single" w:sz="6" w:space="0" w:color="AFB9C9"/>
              <w:left w:val="single" w:sz="6" w:space="0" w:color="AFB9C9"/>
              <w:bottom w:val="single" w:sz="6" w:space="0" w:color="AFB9C9"/>
              <w:right w:val="single" w:sz="6" w:space="0" w:color="AFB9C9"/>
            </w:tcBorders>
          </w:tcPr>
          <w:p w14:paraId="5BF04259"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6/1/2026</w:t>
            </w:r>
          </w:p>
        </w:tc>
        <w:tc>
          <w:tcPr>
            <w:tcW w:w="4958" w:type="dxa"/>
            <w:tcBorders>
              <w:top w:val="single" w:sz="6" w:space="0" w:color="AFB9C9"/>
              <w:left w:val="single" w:sz="6" w:space="0" w:color="AFB9C9"/>
              <w:bottom w:val="single" w:sz="6" w:space="0" w:color="AFB9C9"/>
              <w:right w:val="single" w:sz="6" w:space="0" w:color="AFB9C9"/>
            </w:tcBorders>
          </w:tcPr>
          <w:p w14:paraId="2B2E37CF" w14:textId="77777777" w:rsidR="002F1187" w:rsidRPr="00064CFF" w:rsidRDefault="002F1187" w:rsidP="002F1187">
            <w:pPr>
              <w:pStyle w:val="TableParagraph"/>
              <w:rPr>
                <w:rFonts w:ascii="Arial Narrow" w:hAnsi="Arial Narrow"/>
                <w:szCs w:val="24"/>
              </w:rPr>
            </w:pPr>
          </w:p>
        </w:tc>
      </w:tr>
      <w:tr w:rsidR="002F1187" w:rsidRPr="00064CFF" w14:paraId="67DA6AAF" w14:textId="77777777" w:rsidTr="00064CFF">
        <w:trPr>
          <w:trHeight w:val="172"/>
        </w:trPr>
        <w:tc>
          <w:tcPr>
            <w:tcW w:w="1070" w:type="dxa"/>
            <w:tcBorders>
              <w:top w:val="single" w:sz="6" w:space="0" w:color="AFB9C9"/>
              <w:left w:val="single" w:sz="6" w:space="0" w:color="AFB9C9"/>
              <w:bottom w:val="single" w:sz="6" w:space="0" w:color="AFB9C9"/>
              <w:right w:val="single" w:sz="6" w:space="0" w:color="AFB9C9"/>
            </w:tcBorders>
          </w:tcPr>
          <w:p w14:paraId="0B196D86" w14:textId="77777777" w:rsidR="002F1187" w:rsidRPr="00064CFF" w:rsidRDefault="002F1187" w:rsidP="002F1187">
            <w:pPr>
              <w:pStyle w:val="TableParagraph"/>
              <w:ind w:left="23"/>
              <w:rPr>
                <w:rFonts w:ascii="Arial Narrow" w:hAnsi="Arial Narrow"/>
                <w:szCs w:val="24"/>
              </w:rPr>
            </w:pPr>
            <w:r w:rsidRPr="00064CFF">
              <w:rPr>
                <w:rFonts w:ascii="Arial Narrow" w:hAnsi="Arial Narrow"/>
                <w:w w:val="105"/>
                <w:szCs w:val="24"/>
              </w:rPr>
              <w:t>2025–2026</w:t>
            </w:r>
          </w:p>
        </w:tc>
        <w:tc>
          <w:tcPr>
            <w:tcW w:w="688" w:type="dxa"/>
            <w:tcBorders>
              <w:top w:val="single" w:sz="6" w:space="0" w:color="AFB9C9"/>
              <w:left w:val="single" w:sz="6" w:space="0" w:color="AFB9C9"/>
              <w:bottom w:val="single" w:sz="6" w:space="0" w:color="AFB9C9"/>
              <w:right w:val="single" w:sz="6" w:space="0" w:color="AFB9C9"/>
            </w:tcBorders>
          </w:tcPr>
          <w:p w14:paraId="698B735C" w14:textId="77777777" w:rsidR="002F1187" w:rsidRPr="00064CFF" w:rsidRDefault="002F1187" w:rsidP="002F1187">
            <w:pPr>
              <w:pStyle w:val="TableParagraph"/>
              <w:ind w:left="25"/>
              <w:rPr>
                <w:rFonts w:ascii="Arial Narrow" w:hAnsi="Arial Narrow"/>
                <w:szCs w:val="24"/>
              </w:rPr>
            </w:pPr>
            <w:r w:rsidRPr="00064CFF">
              <w:rPr>
                <w:rFonts w:ascii="Arial Narrow" w:hAnsi="Arial Narrow"/>
                <w:w w:val="105"/>
                <w:szCs w:val="24"/>
              </w:rPr>
              <w:t>26.12.3</w:t>
            </w:r>
          </w:p>
        </w:tc>
        <w:tc>
          <w:tcPr>
            <w:tcW w:w="4062" w:type="dxa"/>
            <w:tcBorders>
              <w:top w:val="single" w:sz="6" w:space="0" w:color="AFB9C9"/>
              <w:left w:val="single" w:sz="6" w:space="0" w:color="AFB9C9"/>
              <w:bottom w:val="single" w:sz="6" w:space="0" w:color="AFB9C9"/>
              <w:right w:val="single" w:sz="6" w:space="0" w:color="AFB9C9"/>
            </w:tcBorders>
          </w:tcPr>
          <w:p w14:paraId="25D58DC7" w14:textId="77777777" w:rsidR="002F1187" w:rsidRPr="00064CFF" w:rsidRDefault="002F1187" w:rsidP="002F1187">
            <w:pPr>
              <w:pStyle w:val="TableParagraph"/>
              <w:ind w:left="225"/>
              <w:rPr>
                <w:rFonts w:ascii="Arial Narrow" w:hAnsi="Arial Narrow"/>
                <w:szCs w:val="24"/>
              </w:rPr>
            </w:pPr>
            <w:r w:rsidRPr="00064CFF">
              <w:rPr>
                <w:rFonts w:ascii="Arial Narrow" w:hAnsi="Arial Narrow"/>
                <w:w w:val="105"/>
                <w:szCs w:val="24"/>
              </w:rPr>
              <w:t>Special Studies and Research Projects</w:t>
            </w:r>
          </w:p>
        </w:tc>
        <w:tc>
          <w:tcPr>
            <w:tcW w:w="935" w:type="dxa"/>
            <w:tcBorders>
              <w:top w:val="single" w:sz="6" w:space="0" w:color="AFB9C9"/>
              <w:left w:val="single" w:sz="6" w:space="0" w:color="AFB9C9"/>
              <w:bottom w:val="single" w:sz="6" w:space="0" w:color="AFB9C9"/>
              <w:right w:val="single" w:sz="6" w:space="0" w:color="AFB9C9"/>
            </w:tcBorders>
          </w:tcPr>
          <w:p w14:paraId="0CACE0B7" w14:textId="77777777" w:rsidR="002F1187" w:rsidRPr="00064CFF" w:rsidRDefault="002F1187" w:rsidP="002F1187">
            <w:pPr>
              <w:pStyle w:val="TableParagraph"/>
              <w:ind w:left="25"/>
              <w:rPr>
                <w:rFonts w:ascii="Arial Narrow" w:hAnsi="Arial Narrow"/>
                <w:szCs w:val="24"/>
              </w:rPr>
            </w:pPr>
            <w:r w:rsidRPr="00064CFF">
              <w:rPr>
                <w:rFonts w:ascii="Arial Narrow" w:hAnsi="Arial Narrow"/>
                <w:w w:val="105"/>
                <w:szCs w:val="24"/>
              </w:rPr>
              <w:t>12 mons</w:t>
            </w:r>
          </w:p>
        </w:tc>
        <w:tc>
          <w:tcPr>
            <w:tcW w:w="832" w:type="dxa"/>
            <w:tcBorders>
              <w:top w:val="single" w:sz="6" w:space="0" w:color="AFB9C9"/>
              <w:left w:val="single" w:sz="6" w:space="0" w:color="AFB9C9"/>
              <w:bottom w:val="single" w:sz="6" w:space="0" w:color="AFB9C9"/>
              <w:right w:val="single" w:sz="6" w:space="0" w:color="AFB9C9"/>
            </w:tcBorders>
          </w:tcPr>
          <w:p w14:paraId="5F3582A7"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7/1/2025</w:t>
            </w:r>
          </w:p>
        </w:tc>
        <w:tc>
          <w:tcPr>
            <w:tcW w:w="832" w:type="dxa"/>
            <w:tcBorders>
              <w:top w:val="single" w:sz="6" w:space="0" w:color="AFB9C9"/>
              <w:left w:val="single" w:sz="6" w:space="0" w:color="AFB9C9"/>
              <w:bottom w:val="single" w:sz="6" w:space="0" w:color="AFB9C9"/>
              <w:right w:val="single" w:sz="6" w:space="0" w:color="AFB9C9"/>
            </w:tcBorders>
          </w:tcPr>
          <w:p w14:paraId="22E22706" w14:textId="77777777" w:rsidR="002F1187" w:rsidRPr="00064CFF" w:rsidRDefault="002F1187" w:rsidP="002F1187">
            <w:pPr>
              <w:pStyle w:val="TableParagraph"/>
              <w:ind w:right="2"/>
              <w:jc w:val="right"/>
              <w:rPr>
                <w:rFonts w:ascii="Arial Narrow" w:hAnsi="Arial Narrow"/>
                <w:szCs w:val="24"/>
              </w:rPr>
            </w:pPr>
            <w:r w:rsidRPr="00064CFF">
              <w:rPr>
                <w:rFonts w:ascii="Arial Narrow" w:hAnsi="Arial Narrow"/>
                <w:szCs w:val="24"/>
              </w:rPr>
              <w:t>6/1/2026</w:t>
            </w:r>
          </w:p>
        </w:tc>
        <w:tc>
          <w:tcPr>
            <w:tcW w:w="4958" w:type="dxa"/>
            <w:tcBorders>
              <w:top w:val="single" w:sz="6" w:space="0" w:color="AFB9C9"/>
              <w:left w:val="single" w:sz="6" w:space="0" w:color="AFB9C9"/>
              <w:bottom w:val="single" w:sz="6" w:space="0" w:color="AFB9C9"/>
              <w:right w:val="single" w:sz="6" w:space="0" w:color="AFB9C9"/>
            </w:tcBorders>
          </w:tcPr>
          <w:p w14:paraId="58FFC94D" w14:textId="77777777" w:rsidR="002F1187" w:rsidRPr="00064CFF" w:rsidRDefault="002F1187" w:rsidP="002F1187">
            <w:pPr>
              <w:pStyle w:val="TableParagraph"/>
              <w:rPr>
                <w:rFonts w:ascii="Arial Narrow" w:hAnsi="Arial Narrow"/>
                <w:szCs w:val="24"/>
              </w:rPr>
            </w:pPr>
          </w:p>
        </w:tc>
      </w:tr>
    </w:tbl>
    <w:p w14:paraId="413BA200" w14:textId="77777777" w:rsidR="002F1187" w:rsidRDefault="002F1187" w:rsidP="002F1187">
      <w:pPr>
        <w:rPr>
          <w:rFonts w:ascii="Times New Roman"/>
          <w:sz w:val="10"/>
        </w:rPr>
        <w:sectPr w:rsidR="002F1187" w:rsidSect="00064CFF">
          <w:pgSz w:w="20160" w:h="12240" w:orient="landscape" w:code="5"/>
          <w:pgMar w:top="1060" w:right="900" w:bottom="800" w:left="900" w:header="647" w:footer="611" w:gutter="0"/>
          <w:cols w:space="720"/>
          <w:docGrid w:linePitch="326"/>
        </w:sectPr>
      </w:pPr>
    </w:p>
    <w:tbl>
      <w:tblPr>
        <w:tblW w:w="5000" w:type="pct"/>
        <w:tblInd w:w="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401"/>
        <w:gridCol w:w="867"/>
        <w:gridCol w:w="5701"/>
        <w:gridCol w:w="1170"/>
        <w:gridCol w:w="1123"/>
        <w:gridCol w:w="1123"/>
        <w:gridCol w:w="6959"/>
      </w:tblGrid>
      <w:tr w:rsidR="002F1187" w:rsidRPr="00064CFF" w14:paraId="02B80A12" w14:textId="77777777" w:rsidTr="00064CFF">
        <w:trPr>
          <w:cantSplit/>
          <w:trHeight w:val="174"/>
          <w:tblHeader/>
        </w:trPr>
        <w:tc>
          <w:tcPr>
            <w:tcW w:w="1032" w:type="dxa"/>
            <w:tcBorders>
              <w:bottom w:val="single" w:sz="6" w:space="0" w:color="AFB9C9"/>
            </w:tcBorders>
            <w:shd w:val="clear" w:color="auto" w:fill="DCE0E5"/>
          </w:tcPr>
          <w:p w14:paraId="27C2BF74" w14:textId="77777777" w:rsidR="002F1187" w:rsidRPr="00064CFF" w:rsidRDefault="002F1187" w:rsidP="002F1187">
            <w:pPr>
              <w:pStyle w:val="TableParagraph"/>
              <w:spacing w:before="1" w:line="154" w:lineRule="exact"/>
              <w:ind w:left="210"/>
              <w:rPr>
                <w:rFonts w:ascii="Arial Narrow" w:hAnsi="Arial Narrow"/>
                <w:szCs w:val="24"/>
              </w:rPr>
            </w:pPr>
            <w:r w:rsidRPr="00064CFF">
              <w:rPr>
                <w:rFonts w:ascii="Arial Narrow" w:hAnsi="Arial Narrow"/>
                <w:color w:val="353535"/>
                <w:szCs w:val="24"/>
              </w:rPr>
              <w:t>Admin Year</w:t>
            </w:r>
          </w:p>
        </w:tc>
        <w:tc>
          <w:tcPr>
            <w:tcW w:w="638" w:type="dxa"/>
            <w:tcBorders>
              <w:bottom w:val="single" w:sz="6" w:space="0" w:color="AFB9C9"/>
            </w:tcBorders>
            <w:shd w:val="clear" w:color="auto" w:fill="DCE0E5"/>
          </w:tcPr>
          <w:p w14:paraId="75379CBB" w14:textId="77777777" w:rsidR="002F1187" w:rsidRPr="00064CFF" w:rsidRDefault="002F1187" w:rsidP="002F1187">
            <w:pPr>
              <w:pStyle w:val="TableParagraph"/>
              <w:spacing w:before="1" w:line="154" w:lineRule="exact"/>
              <w:ind w:left="194"/>
              <w:rPr>
                <w:rFonts w:ascii="Arial Narrow" w:hAnsi="Arial Narrow"/>
                <w:szCs w:val="24"/>
              </w:rPr>
            </w:pPr>
            <w:r w:rsidRPr="00064CFF">
              <w:rPr>
                <w:rFonts w:ascii="Arial Narrow" w:hAnsi="Arial Narrow"/>
                <w:color w:val="353535"/>
                <w:szCs w:val="24"/>
              </w:rPr>
              <w:t>WBS</w:t>
            </w:r>
          </w:p>
        </w:tc>
        <w:tc>
          <w:tcPr>
            <w:tcW w:w="4197" w:type="dxa"/>
            <w:tcBorders>
              <w:bottom w:val="single" w:sz="6" w:space="0" w:color="AFB9C9"/>
            </w:tcBorders>
            <w:shd w:val="clear" w:color="auto" w:fill="DCE0E5"/>
          </w:tcPr>
          <w:p w14:paraId="718498BC" w14:textId="77777777" w:rsidR="002F1187" w:rsidRPr="00064CFF" w:rsidRDefault="002F1187" w:rsidP="002F1187">
            <w:pPr>
              <w:pStyle w:val="TableParagraph"/>
              <w:spacing w:before="1" w:line="154" w:lineRule="exact"/>
              <w:ind w:left="1784" w:right="1771"/>
              <w:jc w:val="center"/>
              <w:rPr>
                <w:rFonts w:ascii="Arial Narrow" w:hAnsi="Arial Narrow"/>
                <w:szCs w:val="24"/>
              </w:rPr>
            </w:pPr>
            <w:r w:rsidRPr="00064CFF">
              <w:rPr>
                <w:rFonts w:ascii="Arial Narrow" w:hAnsi="Arial Narrow"/>
                <w:color w:val="353535"/>
                <w:szCs w:val="24"/>
              </w:rPr>
              <w:t>Task Name</w:t>
            </w:r>
          </w:p>
        </w:tc>
        <w:tc>
          <w:tcPr>
            <w:tcW w:w="861" w:type="dxa"/>
            <w:tcBorders>
              <w:bottom w:val="single" w:sz="6" w:space="0" w:color="AFB9C9"/>
            </w:tcBorders>
            <w:shd w:val="clear" w:color="auto" w:fill="DCE0E5"/>
          </w:tcPr>
          <w:p w14:paraId="06E4463B" w14:textId="77777777" w:rsidR="002F1187" w:rsidRPr="00064CFF" w:rsidRDefault="002F1187" w:rsidP="002F1187">
            <w:pPr>
              <w:pStyle w:val="TableParagraph"/>
              <w:spacing w:before="1" w:line="154" w:lineRule="exact"/>
              <w:ind w:left="202"/>
              <w:rPr>
                <w:rFonts w:ascii="Arial Narrow" w:hAnsi="Arial Narrow"/>
                <w:szCs w:val="24"/>
              </w:rPr>
            </w:pPr>
            <w:r w:rsidRPr="00064CFF">
              <w:rPr>
                <w:rFonts w:ascii="Arial Narrow" w:hAnsi="Arial Narrow"/>
                <w:color w:val="353535"/>
                <w:szCs w:val="24"/>
              </w:rPr>
              <w:t>Duration</w:t>
            </w:r>
          </w:p>
        </w:tc>
        <w:tc>
          <w:tcPr>
            <w:tcW w:w="827" w:type="dxa"/>
            <w:tcBorders>
              <w:bottom w:val="single" w:sz="6" w:space="0" w:color="AFB9C9"/>
            </w:tcBorders>
            <w:shd w:val="clear" w:color="auto" w:fill="DCE0E5"/>
          </w:tcPr>
          <w:p w14:paraId="7E67087E" w14:textId="77777777" w:rsidR="002F1187" w:rsidRPr="00064CFF" w:rsidRDefault="002F1187" w:rsidP="002F1187">
            <w:pPr>
              <w:pStyle w:val="TableParagraph"/>
              <w:spacing w:before="1" w:line="154" w:lineRule="exact"/>
              <w:ind w:left="270" w:right="253"/>
              <w:jc w:val="center"/>
              <w:rPr>
                <w:rFonts w:ascii="Arial Narrow" w:hAnsi="Arial Narrow"/>
                <w:szCs w:val="24"/>
              </w:rPr>
            </w:pPr>
            <w:r w:rsidRPr="00064CFF">
              <w:rPr>
                <w:rFonts w:ascii="Arial Narrow" w:hAnsi="Arial Narrow"/>
                <w:color w:val="353535"/>
                <w:szCs w:val="24"/>
              </w:rPr>
              <w:t>Start</w:t>
            </w:r>
          </w:p>
        </w:tc>
        <w:tc>
          <w:tcPr>
            <w:tcW w:w="827" w:type="dxa"/>
            <w:tcBorders>
              <w:bottom w:val="single" w:sz="6" w:space="0" w:color="AFB9C9"/>
            </w:tcBorders>
            <w:shd w:val="clear" w:color="auto" w:fill="DCE0E5"/>
          </w:tcPr>
          <w:p w14:paraId="51BDB96A" w14:textId="77777777" w:rsidR="002F1187" w:rsidRPr="00064CFF" w:rsidRDefault="002F1187" w:rsidP="002F1187">
            <w:pPr>
              <w:pStyle w:val="TableParagraph"/>
              <w:spacing w:before="1" w:line="154" w:lineRule="exact"/>
              <w:ind w:left="266"/>
              <w:rPr>
                <w:rFonts w:ascii="Arial Narrow" w:hAnsi="Arial Narrow"/>
                <w:szCs w:val="24"/>
              </w:rPr>
            </w:pPr>
            <w:r w:rsidRPr="00064CFF">
              <w:rPr>
                <w:rFonts w:ascii="Arial Narrow" w:hAnsi="Arial Narrow"/>
                <w:color w:val="353535"/>
                <w:szCs w:val="24"/>
              </w:rPr>
              <w:t>Finish</w:t>
            </w:r>
          </w:p>
        </w:tc>
        <w:tc>
          <w:tcPr>
            <w:tcW w:w="5123" w:type="dxa"/>
            <w:tcBorders>
              <w:bottom w:val="single" w:sz="6" w:space="0" w:color="AFB9C9"/>
            </w:tcBorders>
            <w:shd w:val="clear" w:color="auto" w:fill="DCE0E5"/>
          </w:tcPr>
          <w:p w14:paraId="767F0A38" w14:textId="77777777" w:rsidR="002F1187" w:rsidRPr="00064CFF" w:rsidRDefault="002F1187" w:rsidP="002F1187">
            <w:pPr>
              <w:pStyle w:val="TableParagraph"/>
              <w:spacing w:before="1" w:line="154" w:lineRule="exact"/>
              <w:ind w:left="2046" w:right="2023"/>
              <w:jc w:val="center"/>
              <w:rPr>
                <w:rFonts w:ascii="Arial Narrow" w:hAnsi="Arial Narrow"/>
                <w:szCs w:val="24"/>
              </w:rPr>
            </w:pPr>
            <w:r w:rsidRPr="00064CFF">
              <w:rPr>
                <w:rFonts w:ascii="Arial Narrow" w:hAnsi="Arial Narrow"/>
                <w:color w:val="353535"/>
                <w:szCs w:val="24"/>
              </w:rPr>
              <w:t>Schedule Narrative</w:t>
            </w:r>
          </w:p>
        </w:tc>
      </w:tr>
      <w:tr w:rsidR="002F1187" w:rsidRPr="00064CFF" w14:paraId="05C8C919"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shd w:val="clear" w:color="auto" w:fill="B4C4E3"/>
          </w:tcPr>
          <w:p w14:paraId="6967149A" w14:textId="77777777" w:rsidR="002F1187" w:rsidRPr="00064CFF" w:rsidRDefault="002F1187" w:rsidP="002F1187">
            <w:pPr>
              <w:pStyle w:val="TableParagraph"/>
              <w:spacing w:before="4"/>
              <w:ind w:left="23"/>
              <w:rPr>
                <w:rFonts w:ascii="Arial Narrow" w:hAnsi="Arial Narrow"/>
                <w:b/>
                <w:szCs w:val="24"/>
              </w:rPr>
            </w:pPr>
            <w:r w:rsidRPr="00064CFF">
              <w:rPr>
                <w:rFonts w:ascii="Arial Narrow" w:hAnsi="Arial Narrow"/>
                <w:b/>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shd w:val="clear" w:color="auto" w:fill="B4C4E3"/>
          </w:tcPr>
          <w:p w14:paraId="328E3D67" w14:textId="77777777" w:rsidR="002F1187" w:rsidRPr="00064CFF" w:rsidRDefault="002F1187" w:rsidP="002F1187">
            <w:pPr>
              <w:pStyle w:val="TableParagraph"/>
              <w:spacing w:before="4"/>
              <w:ind w:left="24"/>
              <w:rPr>
                <w:rFonts w:ascii="Arial Narrow" w:hAnsi="Arial Narrow"/>
                <w:b/>
                <w:szCs w:val="24"/>
              </w:rPr>
            </w:pPr>
            <w:r w:rsidRPr="00064CFF">
              <w:rPr>
                <w:rFonts w:ascii="Arial Narrow" w:hAnsi="Arial Narrow"/>
                <w:b/>
                <w:w w:val="105"/>
                <w:szCs w:val="24"/>
              </w:rPr>
              <w:t>27</w:t>
            </w:r>
          </w:p>
        </w:tc>
        <w:tc>
          <w:tcPr>
            <w:tcW w:w="4197" w:type="dxa"/>
            <w:tcBorders>
              <w:top w:val="single" w:sz="6" w:space="0" w:color="AFB9C9"/>
              <w:left w:val="single" w:sz="6" w:space="0" w:color="AFB9C9"/>
              <w:bottom w:val="single" w:sz="6" w:space="0" w:color="AFB9C9"/>
              <w:right w:val="single" w:sz="6" w:space="0" w:color="AFB9C9"/>
            </w:tcBorders>
            <w:shd w:val="clear" w:color="auto" w:fill="B4C4E3"/>
          </w:tcPr>
          <w:p w14:paraId="15D660A7" w14:textId="77777777" w:rsidR="002F1187" w:rsidRPr="00064CFF" w:rsidRDefault="002F1187" w:rsidP="002F1187">
            <w:pPr>
              <w:pStyle w:val="TableParagraph"/>
              <w:spacing w:before="4"/>
              <w:ind w:left="25"/>
              <w:rPr>
                <w:rFonts w:ascii="Arial Narrow" w:hAnsi="Arial Narrow"/>
                <w:b/>
                <w:szCs w:val="24"/>
              </w:rPr>
            </w:pPr>
            <w:r w:rsidRPr="00064CFF">
              <w:rPr>
                <w:rFonts w:ascii="Arial Narrow" w:hAnsi="Arial Narrow"/>
                <w:b/>
                <w:w w:val="105"/>
                <w:szCs w:val="24"/>
              </w:rPr>
              <w:t>2026–2027 Admin Year</w:t>
            </w:r>
          </w:p>
        </w:tc>
        <w:tc>
          <w:tcPr>
            <w:tcW w:w="861" w:type="dxa"/>
            <w:tcBorders>
              <w:top w:val="single" w:sz="6" w:space="0" w:color="AFB9C9"/>
              <w:left w:val="single" w:sz="6" w:space="0" w:color="AFB9C9"/>
              <w:bottom w:val="single" w:sz="6" w:space="0" w:color="AFB9C9"/>
              <w:right w:val="single" w:sz="6" w:space="0" w:color="AFB9C9"/>
            </w:tcBorders>
            <w:shd w:val="clear" w:color="auto" w:fill="B4C4E3"/>
          </w:tcPr>
          <w:p w14:paraId="5C469E0A" w14:textId="77777777" w:rsidR="002F1187" w:rsidRPr="00064CFF" w:rsidRDefault="002F1187" w:rsidP="002F1187">
            <w:pPr>
              <w:pStyle w:val="TableParagraph"/>
              <w:spacing w:before="4"/>
              <w:ind w:left="25"/>
              <w:rPr>
                <w:rFonts w:ascii="Arial Narrow" w:hAnsi="Arial Narrow"/>
                <w:b/>
                <w:szCs w:val="24"/>
              </w:rPr>
            </w:pPr>
            <w:r w:rsidRPr="00064CFF">
              <w:rPr>
                <w:rFonts w:ascii="Arial Narrow" w:hAnsi="Arial Narrow"/>
                <w:b/>
                <w:w w:val="105"/>
                <w:szCs w:val="24"/>
              </w:rPr>
              <w:t>630 days</w:t>
            </w:r>
          </w:p>
        </w:tc>
        <w:tc>
          <w:tcPr>
            <w:tcW w:w="827" w:type="dxa"/>
            <w:tcBorders>
              <w:top w:val="single" w:sz="6" w:space="0" w:color="AFB9C9"/>
              <w:left w:val="single" w:sz="6" w:space="0" w:color="AFB9C9"/>
              <w:bottom w:val="single" w:sz="6" w:space="0" w:color="AFB9C9"/>
              <w:right w:val="single" w:sz="6" w:space="0" w:color="AFB9C9"/>
            </w:tcBorders>
            <w:shd w:val="clear" w:color="auto" w:fill="B4C4E3"/>
          </w:tcPr>
          <w:p w14:paraId="1C29C864" w14:textId="77777777" w:rsidR="002F1187" w:rsidRPr="00064CFF" w:rsidRDefault="002F1187" w:rsidP="002F1187">
            <w:pPr>
              <w:pStyle w:val="TableParagraph"/>
              <w:spacing w:before="4"/>
              <w:ind w:right="4"/>
              <w:jc w:val="right"/>
              <w:rPr>
                <w:rFonts w:ascii="Arial Narrow" w:hAnsi="Arial Narrow"/>
                <w:b/>
                <w:szCs w:val="24"/>
              </w:rPr>
            </w:pPr>
            <w:r w:rsidRPr="00064CFF">
              <w:rPr>
                <w:rFonts w:ascii="Arial Narrow" w:hAnsi="Arial Narrow"/>
                <w:b/>
                <w:szCs w:val="24"/>
              </w:rPr>
              <w:t>8/1/2025</w:t>
            </w:r>
          </w:p>
        </w:tc>
        <w:tc>
          <w:tcPr>
            <w:tcW w:w="827" w:type="dxa"/>
            <w:tcBorders>
              <w:top w:val="single" w:sz="6" w:space="0" w:color="AFB9C9"/>
              <w:left w:val="single" w:sz="6" w:space="0" w:color="AFB9C9"/>
              <w:bottom w:val="single" w:sz="6" w:space="0" w:color="AFB9C9"/>
              <w:right w:val="single" w:sz="6" w:space="0" w:color="AFB9C9"/>
            </w:tcBorders>
            <w:shd w:val="clear" w:color="auto" w:fill="B4C4E3"/>
          </w:tcPr>
          <w:p w14:paraId="09F9673E" w14:textId="77777777" w:rsidR="002F1187" w:rsidRPr="00064CFF" w:rsidRDefault="002F1187" w:rsidP="002F1187">
            <w:pPr>
              <w:pStyle w:val="TableParagraph"/>
              <w:spacing w:before="4"/>
              <w:ind w:right="2"/>
              <w:jc w:val="right"/>
              <w:rPr>
                <w:rFonts w:ascii="Arial Narrow" w:hAnsi="Arial Narrow"/>
                <w:b/>
                <w:szCs w:val="24"/>
              </w:rPr>
            </w:pPr>
            <w:r w:rsidRPr="00064CFF">
              <w:rPr>
                <w:rFonts w:ascii="Arial Narrow" w:hAnsi="Arial Narrow"/>
                <w:b/>
                <w:szCs w:val="24"/>
              </w:rPr>
              <w:t>12/30/2027</w:t>
            </w:r>
          </w:p>
        </w:tc>
        <w:tc>
          <w:tcPr>
            <w:tcW w:w="5123" w:type="dxa"/>
            <w:tcBorders>
              <w:top w:val="single" w:sz="6" w:space="0" w:color="AFB9C9"/>
              <w:left w:val="single" w:sz="6" w:space="0" w:color="AFB9C9"/>
              <w:bottom w:val="single" w:sz="6" w:space="0" w:color="AFB9C9"/>
              <w:right w:val="single" w:sz="6" w:space="0" w:color="AFB9C9"/>
            </w:tcBorders>
            <w:shd w:val="clear" w:color="auto" w:fill="B4C4E3"/>
          </w:tcPr>
          <w:p w14:paraId="3FFA70DE" w14:textId="77777777" w:rsidR="002F1187" w:rsidRPr="00064CFF" w:rsidRDefault="002F1187" w:rsidP="002F1187">
            <w:pPr>
              <w:pStyle w:val="TableParagraph"/>
              <w:rPr>
                <w:rFonts w:ascii="Arial Narrow" w:hAnsi="Arial Narrow"/>
                <w:szCs w:val="24"/>
              </w:rPr>
            </w:pPr>
          </w:p>
        </w:tc>
      </w:tr>
      <w:tr w:rsidR="002F1187" w:rsidRPr="00064CFF" w14:paraId="0B631E07"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02D76C66" w14:textId="77777777" w:rsidR="002F1187" w:rsidRPr="00064CFF" w:rsidRDefault="002F1187" w:rsidP="002F1187">
            <w:pPr>
              <w:pStyle w:val="TableParagraph"/>
              <w:spacing w:before="4"/>
              <w:ind w:left="23"/>
              <w:rPr>
                <w:rFonts w:ascii="Arial Narrow" w:hAnsi="Arial Narrow"/>
                <w:b/>
                <w:szCs w:val="24"/>
              </w:rPr>
            </w:pPr>
            <w:r w:rsidRPr="00064CFF">
              <w:rPr>
                <w:rFonts w:ascii="Arial Narrow" w:hAnsi="Arial Narrow"/>
                <w:b/>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1D662DE5" w14:textId="77777777" w:rsidR="002F1187" w:rsidRPr="00064CFF" w:rsidRDefault="002F1187" w:rsidP="002F1187">
            <w:pPr>
              <w:pStyle w:val="TableParagraph"/>
              <w:spacing w:before="4"/>
              <w:ind w:left="24"/>
              <w:rPr>
                <w:rFonts w:ascii="Arial Narrow" w:hAnsi="Arial Narrow"/>
                <w:b/>
                <w:szCs w:val="24"/>
              </w:rPr>
            </w:pPr>
            <w:r w:rsidRPr="00064CFF">
              <w:rPr>
                <w:rFonts w:ascii="Arial Narrow" w:hAnsi="Arial Narrow"/>
                <w:b/>
                <w:w w:val="105"/>
                <w:szCs w:val="24"/>
              </w:rPr>
              <w:t>27.1</w:t>
            </w:r>
          </w:p>
        </w:tc>
        <w:tc>
          <w:tcPr>
            <w:tcW w:w="4197" w:type="dxa"/>
            <w:tcBorders>
              <w:top w:val="single" w:sz="6" w:space="0" w:color="AFB9C9"/>
              <w:left w:val="single" w:sz="6" w:space="0" w:color="AFB9C9"/>
              <w:bottom w:val="single" w:sz="6" w:space="0" w:color="AFB9C9"/>
              <w:right w:val="single" w:sz="6" w:space="0" w:color="AFB9C9"/>
            </w:tcBorders>
          </w:tcPr>
          <w:p w14:paraId="73FB5D71" w14:textId="77777777" w:rsidR="002F1187" w:rsidRPr="00064CFF" w:rsidRDefault="002F1187" w:rsidP="002F1187">
            <w:pPr>
              <w:pStyle w:val="TableParagraph"/>
              <w:spacing w:before="4"/>
              <w:ind w:left="125"/>
              <w:rPr>
                <w:rFonts w:ascii="Arial Narrow" w:hAnsi="Arial Narrow"/>
                <w:b/>
                <w:szCs w:val="24"/>
              </w:rPr>
            </w:pPr>
            <w:r w:rsidRPr="00064CFF">
              <w:rPr>
                <w:rFonts w:ascii="Arial Narrow" w:hAnsi="Arial Narrow"/>
                <w:b/>
                <w:w w:val="105"/>
                <w:szCs w:val="24"/>
              </w:rPr>
              <w:t>Foundational Work</w:t>
            </w:r>
          </w:p>
        </w:tc>
        <w:tc>
          <w:tcPr>
            <w:tcW w:w="861" w:type="dxa"/>
            <w:tcBorders>
              <w:top w:val="single" w:sz="6" w:space="0" w:color="AFB9C9"/>
              <w:left w:val="single" w:sz="6" w:space="0" w:color="AFB9C9"/>
              <w:bottom w:val="single" w:sz="6" w:space="0" w:color="AFB9C9"/>
              <w:right w:val="single" w:sz="6" w:space="0" w:color="AFB9C9"/>
            </w:tcBorders>
          </w:tcPr>
          <w:p w14:paraId="0D3CB230" w14:textId="77777777" w:rsidR="002F1187" w:rsidRPr="00064CFF" w:rsidRDefault="002F1187" w:rsidP="002F1187">
            <w:pPr>
              <w:pStyle w:val="TableParagraph"/>
              <w:spacing w:before="4"/>
              <w:ind w:left="24"/>
              <w:rPr>
                <w:rFonts w:ascii="Arial Narrow" w:hAnsi="Arial Narrow"/>
                <w:b/>
                <w:szCs w:val="24"/>
              </w:rPr>
            </w:pPr>
            <w:r w:rsidRPr="00064CFF">
              <w:rPr>
                <w:rFonts w:ascii="Arial Narrow" w:hAnsi="Arial Narrow"/>
                <w:b/>
                <w:w w:val="105"/>
                <w:szCs w:val="24"/>
              </w:rPr>
              <w:t>291 days</w:t>
            </w:r>
          </w:p>
        </w:tc>
        <w:tc>
          <w:tcPr>
            <w:tcW w:w="827" w:type="dxa"/>
            <w:tcBorders>
              <w:top w:val="single" w:sz="6" w:space="0" w:color="AFB9C9"/>
              <w:left w:val="single" w:sz="6" w:space="0" w:color="AFB9C9"/>
              <w:bottom w:val="single" w:sz="6" w:space="0" w:color="AFB9C9"/>
              <w:right w:val="single" w:sz="6" w:space="0" w:color="AFB9C9"/>
            </w:tcBorders>
          </w:tcPr>
          <w:p w14:paraId="6C8C91E8" w14:textId="77777777" w:rsidR="002F1187" w:rsidRPr="00064CFF" w:rsidRDefault="002F1187" w:rsidP="002F1187">
            <w:pPr>
              <w:pStyle w:val="TableParagraph"/>
              <w:spacing w:before="4"/>
              <w:ind w:right="3"/>
              <w:jc w:val="right"/>
              <w:rPr>
                <w:rFonts w:ascii="Arial Narrow" w:hAnsi="Arial Narrow"/>
                <w:b/>
                <w:szCs w:val="24"/>
              </w:rPr>
            </w:pPr>
            <w:r w:rsidRPr="00064CFF">
              <w:rPr>
                <w:rFonts w:ascii="Arial Narrow" w:hAnsi="Arial Narrow"/>
                <w:b/>
                <w:w w:val="105"/>
                <w:szCs w:val="24"/>
              </w:rPr>
              <w:t>8/1/2025</w:t>
            </w:r>
          </w:p>
        </w:tc>
        <w:tc>
          <w:tcPr>
            <w:tcW w:w="827" w:type="dxa"/>
            <w:tcBorders>
              <w:top w:val="single" w:sz="6" w:space="0" w:color="AFB9C9"/>
              <w:left w:val="single" w:sz="6" w:space="0" w:color="AFB9C9"/>
              <w:bottom w:val="single" w:sz="6" w:space="0" w:color="AFB9C9"/>
              <w:right w:val="single" w:sz="6" w:space="0" w:color="AFB9C9"/>
            </w:tcBorders>
          </w:tcPr>
          <w:p w14:paraId="67C67381" w14:textId="77777777" w:rsidR="002F1187" w:rsidRPr="00064CFF" w:rsidRDefault="002F1187" w:rsidP="002F1187">
            <w:pPr>
              <w:pStyle w:val="TableParagraph"/>
              <w:spacing w:before="4"/>
              <w:ind w:right="2"/>
              <w:jc w:val="right"/>
              <w:rPr>
                <w:rFonts w:ascii="Arial Narrow" w:hAnsi="Arial Narrow"/>
                <w:b/>
                <w:szCs w:val="24"/>
              </w:rPr>
            </w:pPr>
            <w:r w:rsidRPr="00064CFF">
              <w:rPr>
                <w:rFonts w:ascii="Arial Narrow" w:hAnsi="Arial Narrow"/>
                <w:b/>
                <w:w w:val="105"/>
                <w:szCs w:val="24"/>
              </w:rPr>
              <w:t>9/11/2026</w:t>
            </w:r>
          </w:p>
        </w:tc>
        <w:tc>
          <w:tcPr>
            <w:tcW w:w="5123" w:type="dxa"/>
            <w:tcBorders>
              <w:top w:val="single" w:sz="6" w:space="0" w:color="AFB9C9"/>
              <w:left w:val="single" w:sz="6" w:space="0" w:color="AFB9C9"/>
              <w:bottom w:val="single" w:sz="6" w:space="0" w:color="AFB9C9"/>
              <w:right w:val="single" w:sz="6" w:space="0" w:color="AFB9C9"/>
            </w:tcBorders>
          </w:tcPr>
          <w:p w14:paraId="434A1060" w14:textId="77777777" w:rsidR="002F1187" w:rsidRPr="00064CFF" w:rsidRDefault="002F1187" w:rsidP="002F1187">
            <w:pPr>
              <w:pStyle w:val="TableParagraph"/>
              <w:rPr>
                <w:rFonts w:ascii="Arial Narrow" w:hAnsi="Arial Narrow"/>
                <w:szCs w:val="24"/>
              </w:rPr>
            </w:pPr>
          </w:p>
        </w:tc>
      </w:tr>
      <w:tr w:rsidR="002F1187" w:rsidRPr="00064CFF" w14:paraId="446FAE62"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74839C46"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780F304C"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27.1.1</w:t>
            </w:r>
          </w:p>
        </w:tc>
        <w:tc>
          <w:tcPr>
            <w:tcW w:w="4197" w:type="dxa"/>
            <w:tcBorders>
              <w:top w:val="single" w:sz="6" w:space="0" w:color="AFB9C9"/>
              <w:left w:val="single" w:sz="6" w:space="0" w:color="AFB9C9"/>
              <w:bottom w:val="single" w:sz="6" w:space="0" w:color="AFB9C9"/>
              <w:right w:val="single" w:sz="6" w:space="0" w:color="AFB9C9"/>
            </w:tcBorders>
          </w:tcPr>
          <w:p w14:paraId="79BCD203" w14:textId="77777777" w:rsidR="002F1187" w:rsidRPr="00064CFF" w:rsidRDefault="002F1187" w:rsidP="002F1187">
            <w:pPr>
              <w:pStyle w:val="TableParagraph"/>
              <w:spacing w:before="4"/>
              <w:ind w:left="226"/>
              <w:rPr>
                <w:rFonts w:ascii="Arial Narrow" w:hAnsi="Arial Narrow"/>
                <w:szCs w:val="24"/>
              </w:rPr>
            </w:pPr>
            <w:r w:rsidRPr="00064CFF">
              <w:rPr>
                <w:rFonts w:ascii="Arial Narrow" w:hAnsi="Arial Narrow"/>
                <w:w w:val="105"/>
                <w:szCs w:val="24"/>
              </w:rPr>
              <w:t>Project Management Plans</w:t>
            </w:r>
          </w:p>
        </w:tc>
        <w:tc>
          <w:tcPr>
            <w:tcW w:w="861" w:type="dxa"/>
            <w:tcBorders>
              <w:top w:val="single" w:sz="6" w:space="0" w:color="AFB9C9"/>
              <w:left w:val="single" w:sz="6" w:space="0" w:color="AFB9C9"/>
              <w:bottom w:val="single" w:sz="6" w:space="0" w:color="AFB9C9"/>
              <w:right w:val="single" w:sz="6" w:space="0" w:color="AFB9C9"/>
            </w:tcBorders>
          </w:tcPr>
          <w:p w14:paraId="5BD1A769"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3 mons</w:t>
            </w:r>
          </w:p>
        </w:tc>
        <w:tc>
          <w:tcPr>
            <w:tcW w:w="827" w:type="dxa"/>
            <w:tcBorders>
              <w:top w:val="single" w:sz="6" w:space="0" w:color="AFB9C9"/>
              <w:left w:val="single" w:sz="6" w:space="0" w:color="AFB9C9"/>
              <w:bottom w:val="single" w:sz="6" w:space="0" w:color="AFB9C9"/>
              <w:right w:val="single" w:sz="6" w:space="0" w:color="AFB9C9"/>
            </w:tcBorders>
          </w:tcPr>
          <w:p w14:paraId="15105DC2"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4/13/2026</w:t>
            </w:r>
          </w:p>
        </w:tc>
        <w:tc>
          <w:tcPr>
            <w:tcW w:w="827" w:type="dxa"/>
            <w:tcBorders>
              <w:top w:val="single" w:sz="6" w:space="0" w:color="AFB9C9"/>
              <w:left w:val="single" w:sz="6" w:space="0" w:color="AFB9C9"/>
              <w:bottom w:val="single" w:sz="6" w:space="0" w:color="AFB9C9"/>
              <w:right w:val="single" w:sz="6" w:space="0" w:color="AFB9C9"/>
            </w:tcBorders>
          </w:tcPr>
          <w:p w14:paraId="2FE9A38F"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7/3/2026</w:t>
            </w:r>
          </w:p>
        </w:tc>
        <w:tc>
          <w:tcPr>
            <w:tcW w:w="5123" w:type="dxa"/>
            <w:tcBorders>
              <w:top w:val="single" w:sz="6" w:space="0" w:color="AFB9C9"/>
              <w:left w:val="single" w:sz="6" w:space="0" w:color="AFB9C9"/>
              <w:bottom w:val="single" w:sz="6" w:space="0" w:color="AFB9C9"/>
              <w:right w:val="single" w:sz="6" w:space="0" w:color="AFB9C9"/>
            </w:tcBorders>
          </w:tcPr>
          <w:p w14:paraId="313474C0" w14:textId="77777777" w:rsidR="002F1187" w:rsidRPr="00064CFF" w:rsidRDefault="002F1187" w:rsidP="002F1187">
            <w:pPr>
              <w:pStyle w:val="TableParagraph"/>
              <w:rPr>
                <w:rFonts w:ascii="Arial Narrow" w:hAnsi="Arial Narrow"/>
                <w:szCs w:val="24"/>
              </w:rPr>
            </w:pPr>
          </w:p>
        </w:tc>
      </w:tr>
      <w:tr w:rsidR="002F1187" w:rsidRPr="00064CFF" w14:paraId="1F29259B"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0B81CE21"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0DCD8A61"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27.1.2</w:t>
            </w:r>
          </w:p>
        </w:tc>
        <w:tc>
          <w:tcPr>
            <w:tcW w:w="4197" w:type="dxa"/>
            <w:tcBorders>
              <w:top w:val="single" w:sz="6" w:space="0" w:color="AFB9C9"/>
              <w:left w:val="single" w:sz="6" w:space="0" w:color="AFB9C9"/>
              <w:bottom w:val="single" w:sz="6" w:space="0" w:color="AFB9C9"/>
              <w:right w:val="single" w:sz="6" w:space="0" w:color="AFB9C9"/>
            </w:tcBorders>
          </w:tcPr>
          <w:p w14:paraId="21425C2B" w14:textId="77777777" w:rsidR="002F1187" w:rsidRPr="00064CFF" w:rsidRDefault="002F1187" w:rsidP="002F1187">
            <w:pPr>
              <w:pStyle w:val="TableParagraph"/>
              <w:spacing w:before="4"/>
              <w:ind w:left="224"/>
              <w:rPr>
                <w:rFonts w:ascii="Arial Narrow" w:hAnsi="Arial Narrow"/>
                <w:szCs w:val="24"/>
              </w:rPr>
            </w:pPr>
            <w:r w:rsidRPr="00064CFF">
              <w:rPr>
                <w:rFonts w:ascii="Arial Narrow" w:hAnsi="Arial Narrow"/>
                <w:w w:val="105"/>
                <w:szCs w:val="24"/>
              </w:rPr>
              <w:t>Planning Meetings</w:t>
            </w:r>
          </w:p>
        </w:tc>
        <w:tc>
          <w:tcPr>
            <w:tcW w:w="861" w:type="dxa"/>
            <w:tcBorders>
              <w:top w:val="single" w:sz="6" w:space="0" w:color="AFB9C9"/>
              <w:left w:val="single" w:sz="6" w:space="0" w:color="AFB9C9"/>
              <w:bottom w:val="single" w:sz="6" w:space="0" w:color="AFB9C9"/>
              <w:right w:val="single" w:sz="6" w:space="0" w:color="AFB9C9"/>
            </w:tcBorders>
          </w:tcPr>
          <w:p w14:paraId="09D6A88E"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8 mons</w:t>
            </w:r>
          </w:p>
        </w:tc>
        <w:tc>
          <w:tcPr>
            <w:tcW w:w="827" w:type="dxa"/>
            <w:tcBorders>
              <w:top w:val="single" w:sz="6" w:space="0" w:color="AFB9C9"/>
              <w:left w:val="single" w:sz="6" w:space="0" w:color="AFB9C9"/>
              <w:bottom w:val="single" w:sz="6" w:space="0" w:color="AFB9C9"/>
              <w:right w:val="single" w:sz="6" w:space="0" w:color="AFB9C9"/>
            </w:tcBorders>
          </w:tcPr>
          <w:p w14:paraId="0B0CF547"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2/2/2026</w:t>
            </w:r>
          </w:p>
        </w:tc>
        <w:tc>
          <w:tcPr>
            <w:tcW w:w="827" w:type="dxa"/>
            <w:tcBorders>
              <w:top w:val="single" w:sz="6" w:space="0" w:color="AFB9C9"/>
              <w:left w:val="single" w:sz="6" w:space="0" w:color="AFB9C9"/>
              <w:bottom w:val="single" w:sz="6" w:space="0" w:color="AFB9C9"/>
              <w:right w:val="single" w:sz="6" w:space="0" w:color="AFB9C9"/>
            </w:tcBorders>
          </w:tcPr>
          <w:p w14:paraId="0B2A6649"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9/11/2026</w:t>
            </w:r>
          </w:p>
        </w:tc>
        <w:tc>
          <w:tcPr>
            <w:tcW w:w="5123" w:type="dxa"/>
            <w:tcBorders>
              <w:top w:val="single" w:sz="6" w:space="0" w:color="AFB9C9"/>
              <w:left w:val="single" w:sz="6" w:space="0" w:color="AFB9C9"/>
              <w:bottom w:val="single" w:sz="6" w:space="0" w:color="AFB9C9"/>
              <w:right w:val="single" w:sz="6" w:space="0" w:color="AFB9C9"/>
            </w:tcBorders>
          </w:tcPr>
          <w:p w14:paraId="74A2A88D" w14:textId="77777777" w:rsidR="002F1187" w:rsidRPr="00064CFF" w:rsidRDefault="002F1187" w:rsidP="002F1187">
            <w:pPr>
              <w:pStyle w:val="TableParagraph"/>
              <w:rPr>
                <w:rFonts w:ascii="Arial Narrow" w:hAnsi="Arial Narrow"/>
                <w:szCs w:val="24"/>
              </w:rPr>
            </w:pPr>
          </w:p>
        </w:tc>
      </w:tr>
      <w:tr w:rsidR="002F1187" w:rsidRPr="00064CFF" w14:paraId="0145024A"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089472DE"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42077408"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27.1.3</w:t>
            </w:r>
          </w:p>
        </w:tc>
        <w:tc>
          <w:tcPr>
            <w:tcW w:w="4197" w:type="dxa"/>
            <w:tcBorders>
              <w:top w:val="single" w:sz="6" w:space="0" w:color="AFB9C9"/>
              <w:left w:val="single" w:sz="6" w:space="0" w:color="AFB9C9"/>
              <w:bottom w:val="single" w:sz="6" w:space="0" w:color="AFB9C9"/>
              <w:right w:val="single" w:sz="6" w:space="0" w:color="AFB9C9"/>
            </w:tcBorders>
          </w:tcPr>
          <w:p w14:paraId="32FB3864" w14:textId="77777777" w:rsidR="002F1187" w:rsidRPr="00064CFF" w:rsidRDefault="002F1187" w:rsidP="002F1187">
            <w:pPr>
              <w:pStyle w:val="TableParagraph"/>
              <w:spacing w:before="4"/>
              <w:ind w:left="225"/>
              <w:rPr>
                <w:rFonts w:ascii="Arial Narrow" w:hAnsi="Arial Narrow"/>
                <w:szCs w:val="24"/>
              </w:rPr>
            </w:pPr>
            <w:r w:rsidRPr="00064CFF">
              <w:rPr>
                <w:rFonts w:ascii="Arial Narrow" w:hAnsi="Arial Narrow"/>
                <w:w w:val="105"/>
                <w:szCs w:val="24"/>
              </w:rPr>
              <w:t>Schedule of Deliverables Development and Baselining</w:t>
            </w:r>
          </w:p>
        </w:tc>
        <w:tc>
          <w:tcPr>
            <w:tcW w:w="861" w:type="dxa"/>
            <w:tcBorders>
              <w:top w:val="single" w:sz="6" w:space="0" w:color="AFB9C9"/>
              <w:left w:val="single" w:sz="6" w:space="0" w:color="AFB9C9"/>
              <w:bottom w:val="single" w:sz="6" w:space="0" w:color="AFB9C9"/>
              <w:right w:val="single" w:sz="6" w:space="0" w:color="AFB9C9"/>
            </w:tcBorders>
          </w:tcPr>
          <w:p w14:paraId="6AAF13DD" w14:textId="77777777" w:rsidR="002F1187" w:rsidRPr="00064CFF" w:rsidRDefault="002F1187" w:rsidP="002F1187">
            <w:pPr>
              <w:pStyle w:val="TableParagraph"/>
              <w:spacing w:before="4"/>
              <w:ind w:left="25"/>
              <w:rPr>
                <w:rFonts w:ascii="Arial Narrow" w:hAnsi="Arial Narrow"/>
                <w:szCs w:val="24"/>
              </w:rPr>
            </w:pPr>
            <w:r w:rsidRPr="00064CFF">
              <w:rPr>
                <w:rFonts w:ascii="Arial Narrow" w:hAnsi="Arial Narrow"/>
                <w:w w:val="105"/>
                <w:szCs w:val="24"/>
              </w:rPr>
              <w:t>179 days</w:t>
            </w:r>
          </w:p>
        </w:tc>
        <w:tc>
          <w:tcPr>
            <w:tcW w:w="827" w:type="dxa"/>
            <w:tcBorders>
              <w:top w:val="single" w:sz="6" w:space="0" w:color="AFB9C9"/>
              <w:left w:val="single" w:sz="6" w:space="0" w:color="AFB9C9"/>
              <w:bottom w:val="single" w:sz="6" w:space="0" w:color="AFB9C9"/>
              <w:right w:val="single" w:sz="6" w:space="0" w:color="AFB9C9"/>
            </w:tcBorders>
          </w:tcPr>
          <w:p w14:paraId="599A06AF"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1/5/2026</w:t>
            </w:r>
          </w:p>
        </w:tc>
        <w:tc>
          <w:tcPr>
            <w:tcW w:w="827" w:type="dxa"/>
            <w:tcBorders>
              <w:top w:val="single" w:sz="6" w:space="0" w:color="AFB9C9"/>
              <w:left w:val="single" w:sz="6" w:space="0" w:color="AFB9C9"/>
              <w:bottom w:val="single" w:sz="6" w:space="0" w:color="AFB9C9"/>
              <w:right w:val="single" w:sz="6" w:space="0" w:color="AFB9C9"/>
            </w:tcBorders>
          </w:tcPr>
          <w:p w14:paraId="04FF5C04" w14:textId="77777777" w:rsidR="002F1187" w:rsidRPr="00064CFF" w:rsidRDefault="002F1187" w:rsidP="002F1187">
            <w:pPr>
              <w:pStyle w:val="TableParagraph"/>
              <w:spacing w:before="4"/>
              <w:ind w:right="2"/>
              <w:jc w:val="right"/>
              <w:rPr>
                <w:rFonts w:ascii="Arial Narrow" w:hAnsi="Arial Narrow"/>
                <w:szCs w:val="24"/>
              </w:rPr>
            </w:pPr>
            <w:r w:rsidRPr="00064CFF">
              <w:rPr>
                <w:rFonts w:ascii="Arial Narrow" w:hAnsi="Arial Narrow"/>
                <w:szCs w:val="24"/>
              </w:rPr>
              <w:t>9/10/2026</w:t>
            </w:r>
          </w:p>
        </w:tc>
        <w:tc>
          <w:tcPr>
            <w:tcW w:w="5123" w:type="dxa"/>
            <w:tcBorders>
              <w:top w:val="single" w:sz="6" w:space="0" w:color="AFB9C9"/>
              <w:left w:val="single" w:sz="6" w:space="0" w:color="AFB9C9"/>
              <w:bottom w:val="single" w:sz="6" w:space="0" w:color="AFB9C9"/>
              <w:right w:val="single" w:sz="6" w:space="0" w:color="AFB9C9"/>
            </w:tcBorders>
          </w:tcPr>
          <w:p w14:paraId="5379C345" w14:textId="77777777" w:rsidR="002F1187" w:rsidRPr="00064CFF" w:rsidRDefault="002F1187" w:rsidP="002F1187">
            <w:pPr>
              <w:pStyle w:val="TableParagraph"/>
              <w:rPr>
                <w:rFonts w:ascii="Arial Narrow" w:hAnsi="Arial Narrow"/>
                <w:szCs w:val="24"/>
              </w:rPr>
            </w:pPr>
          </w:p>
        </w:tc>
      </w:tr>
      <w:tr w:rsidR="002F1187" w:rsidRPr="00064CFF" w14:paraId="7FF0D5EA"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4F758AA7"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6B55043B"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27.1.4</w:t>
            </w:r>
          </w:p>
        </w:tc>
        <w:tc>
          <w:tcPr>
            <w:tcW w:w="4197" w:type="dxa"/>
            <w:tcBorders>
              <w:top w:val="single" w:sz="6" w:space="0" w:color="AFB9C9"/>
              <w:left w:val="single" w:sz="6" w:space="0" w:color="AFB9C9"/>
              <w:bottom w:val="single" w:sz="6" w:space="0" w:color="AFB9C9"/>
              <w:right w:val="single" w:sz="6" w:space="0" w:color="AFB9C9"/>
            </w:tcBorders>
          </w:tcPr>
          <w:p w14:paraId="37902F64" w14:textId="77777777" w:rsidR="002F1187" w:rsidRPr="00064CFF" w:rsidRDefault="002F1187" w:rsidP="002F1187">
            <w:pPr>
              <w:pStyle w:val="TableParagraph"/>
              <w:spacing w:before="4"/>
              <w:ind w:left="225"/>
              <w:rPr>
                <w:rFonts w:ascii="Arial Narrow" w:hAnsi="Arial Narrow"/>
                <w:szCs w:val="24"/>
              </w:rPr>
            </w:pPr>
            <w:r w:rsidRPr="00064CFF">
              <w:rPr>
                <w:rFonts w:ascii="Arial Narrow" w:hAnsi="Arial Narrow"/>
                <w:w w:val="105"/>
                <w:szCs w:val="24"/>
              </w:rPr>
              <w:t>High</w:t>
            </w:r>
            <w:r w:rsidRPr="00064CFF">
              <w:rPr>
                <w:rFonts w:ascii="Cambria Math" w:hAnsi="Cambria Math" w:cs="Cambria Math"/>
                <w:w w:val="105"/>
                <w:szCs w:val="24"/>
              </w:rPr>
              <w:t>‐</w:t>
            </w:r>
            <w:r w:rsidRPr="00064CFF">
              <w:rPr>
                <w:rFonts w:ascii="Arial Narrow" w:hAnsi="Arial Narrow"/>
                <w:w w:val="105"/>
                <w:szCs w:val="24"/>
              </w:rPr>
              <w:t>Level Business Requirements</w:t>
            </w:r>
          </w:p>
        </w:tc>
        <w:tc>
          <w:tcPr>
            <w:tcW w:w="861" w:type="dxa"/>
            <w:tcBorders>
              <w:top w:val="single" w:sz="6" w:space="0" w:color="AFB9C9"/>
              <w:left w:val="single" w:sz="6" w:space="0" w:color="AFB9C9"/>
              <w:bottom w:val="single" w:sz="6" w:space="0" w:color="AFB9C9"/>
              <w:right w:val="single" w:sz="6" w:space="0" w:color="AFB9C9"/>
            </w:tcBorders>
          </w:tcPr>
          <w:p w14:paraId="3176CECB" w14:textId="77777777" w:rsidR="002F1187" w:rsidRPr="00064CFF" w:rsidRDefault="002F1187" w:rsidP="002F1187">
            <w:pPr>
              <w:pStyle w:val="TableParagraph"/>
              <w:spacing w:before="4"/>
              <w:ind w:left="25"/>
              <w:rPr>
                <w:rFonts w:ascii="Arial Narrow" w:hAnsi="Arial Narrow"/>
                <w:szCs w:val="24"/>
              </w:rPr>
            </w:pPr>
            <w:r w:rsidRPr="00064CFF">
              <w:rPr>
                <w:rFonts w:ascii="Arial Narrow" w:hAnsi="Arial Narrow"/>
                <w:w w:val="105"/>
                <w:szCs w:val="24"/>
              </w:rPr>
              <w:t>43 days</w:t>
            </w:r>
          </w:p>
        </w:tc>
        <w:tc>
          <w:tcPr>
            <w:tcW w:w="827" w:type="dxa"/>
            <w:tcBorders>
              <w:top w:val="single" w:sz="6" w:space="0" w:color="AFB9C9"/>
              <w:left w:val="single" w:sz="6" w:space="0" w:color="AFB9C9"/>
              <w:bottom w:val="single" w:sz="6" w:space="0" w:color="AFB9C9"/>
              <w:right w:val="single" w:sz="6" w:space="0" w:color="AFB9C9"/>
            </w:tcBorders>
          </w:tcPr>
          <w:p w14:paraId="35E815D1"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2/2/2026</w:t>
            </w:r>
          </w:p>
        </w:tc>
        <w:tc>
          <w:tcPr>
            <w:tcW w:w="827" w:type="dxa"/>
            <w:tcBorders>
              <w:top w:val="single" w:sz="6" w:space="0" w:color="AFB9C9"/>
              <w:left w:val="single" w:sz="6" w:space="0" w:color="AFB9C9"/>
              <w:bottom w:val="single" w:sz="6" w:space="0" w:color="AFB9C9"/>
              <w:right w:val="single" w:sz="6" w:space="0" w:color="AFB9C9"/>
            </w:tcBorders>
          </w:tcPr>
          <w:p w14:paraId="2399C520"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4/1/2026</w:t>
            </w:r>
          </w:p>
        </w:tc>
        <w:tc>
          <w:tcPr>
            <w:tcW w:w="5123" w:type="dxa"/>
            <w:tcBorders>
              <w:top w:val="single" w:sz="6" w:space="0" w:color="AFB9C9"/>
              <w:left w:val="single" w:sz="6" w:space="0" w:color="AFB9C9"/>
              <w:bottom w:val="single" w:sz="6" w:space="0" w:color="AFB9C9"/>
              <w:right w:val="single" w:sz="6" w:space="0" w:color="AFB9C9"/>
            </w:tcBorders>
          </w:tcPr>
          <w:p w14:paraId="5D2C1A11" w14:textId="77777777" w:rsidR="002F1187" w:rsidRPr="00064CFF" w:rsidRDefault="002F1187" w:rsidP="002F1187">
            <w:pPr>
              <w:pStyle w:val="TableParagraph"/>
              <w:rPr>
                <w:rFonts w:ascii="Arial Narrow" w:hAnsi="Arial Narrow"/>
                <w:szCs w:val="24"/>
              </w:rPr>
            </w:pPr>
          </w:p>
        </w:tc>
      </w:tr>
      <w:tr w:rsidR="002F1187" w:rsidRPr="00064CFF" w14:paraId="7E524413"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554B66BF"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48B1873A"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27.1.5</w:t>
            </w:r>
          </w:p>
        </w:tc>
        <w:tc>
          <w:tcPr>
            <w:tcW w:w="4197" w:type="dxa"/>
            <w:tcBorders>
              <w:top w:val="single" w:sz="6" w:space="0" w:color="AFB9C9"/>
              <w:left w:val="single" w:sz="6" w:space="0" w:color="AFB9C9"/>
              <w:bottom w:val="single" w:sz="6" w:space="0" w:color="AFB9C9"/>
              <w:right w:val="single" w:sz="6" w:space="0" w:color="AFB9C9"/>
            </w:tcBorders>
          </w:tcPr>
          <w:p w14:paraId="5D9D8DBE" w14:textId="77777777" w:rsidR="002F1187" w:rsidRPr="00064CFF" w:rsidRDefault="002F1187" w:rsidP="002F1187">
            <w:pPr>
              <w:pStyle w:val="TableParagraph"/>
              <w:spacing w:before="4"/>
              <w:ind w:left="225"/>
              <w:rPr>
                <w:rFonts w:ascii="Arial Narrow" w:hAnsi="Arial Narrow"/>
                <w:szCs w:val="24"/>
              </w:rPr>
            </w:pPr>
            <w:r w:rsidRPr="00064CFF">
              <w:rPr>
                <w:rFonts w:ascii="Arial Narrow" w:hAnsi="Arial Narrow"/>
                <w:w w:val="105"/>
                <w:szCs w:val="24"/>
              </w:rPr>
              <w:t>Accessibility Plan</w:t>
            </w:r>
          </w:p>
        </w:tc>
        <w:tc>
          <w:tcPr>
            <w:tcW w:w="861" w:type="dxa"/>
            <w:tcBorders>
              <w:top w:val="single" w:sz="6" w:space="0" w:color="AFB9C9"/>
              <w:left w:val="single" w:sz="6" w:space="0" w:color="AFB9C9"/>
              <w:bottom w:val="single" w:sz="6" w:space="0" w:color="AFB9C9"/>
              <w:right w:val="single" w:sz="6" w:space="0" w:color="AFB9C9"/>
            </w:tcBorders>
          </w:tcPr>
          <w:p w14:paraId="00538B6B"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40 days</w:t>
            </w:r>
          </w:p>
        </w:tc>
        <w:tc>
          <w:tcPr>
            <w:tcW w:w="827" w:type="dxa"/>
            <w:tcBorders>
              <w:top w:val="single" w:sz="6" w:space="0" w:color="AFB9C9"/>
              <w:left w:val="single" w:sz="6" w:space="0" w:color="AFB9C9"/>
              <w:bottom w:val="single" w:sz="6" w:space="0" w:color="AFB9C9"/>
              <w:right w:val="single" w:sz="6" w:space="0" w:color="AFB9C9"/>
            </w:tcBorders>
          </w:tcPr>
          <w:p w14:paraId="20182FBC"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2/2/2026</w:t>
            </w:r>
          </w:p>
        </w:tc>
        <w:tc>
          <w:tcPr>
            <w:tcW w:w="827" w:type="dxa"/>
            <w:tcBorders>
              <w:top w:val="single" w:sz="6" w:space="0" w:color="AFB9C9"/>
              <w:left w:val="single" w:sz="6" w:space="0" w:color="AFB9C9"/>
              <w:bottom w:val="single" w:sz="6" w:space="0" w:color="AFB9C9"/>
              <w:right w:val="single" w:sz="6" w:space="0" w:color="AFB9C9"/>
            </w:tcBorders>
          </w:tcPr>
          <w:p w14:paraId="5AEC0B0D" w14:textId="77777777" w:rsidR="002F1187" w:rsidRPr="00064CFF" w:rsidRDefault="002F1187" w:rsidP="002F1187">
            <w:pPr>
              <w:pStyle w:val="TableParagraph"/>
              <w:spacing w:before="4"/>
              <w:ind w:right="2"/>
              <w:jc w:val="right"/>
              <w:rPr>
                <w:rFonts w:ascii="Arial Narrow" w:hAnsi="Arial Narrow"/>
                <w:szCs w:val="24"/>
              </w:rPr>
            </w:pPr>
            <w:r w:rsidRPr="00064CFF">
              <w:rPr>
                <w:rFonts w:ascii="Arial Narrow" w:hAnsi="Arial Narrow"/>
                <w:szCs w:val="24"/>
              </w:rPr>
              <w:t>3/27/2026</w:t>
            </w:r>
          </w:p>
        </w:tc>
        <w:tc>
          <w:tcPr>
            <w:tcW w:w="5123" w:type="dxa"/>
            <w:tcBorders>
              <w:top w:val="single" w:sz="6" w:space="0" w:color="AFB9C9"/>
              <w:left w:val="single" w:sz="6" w:space="0" w:color="AFB9C9"/>
              <w:bottom w:val="single" w:sz="6" w:space="0" w:color="AFB9C9"/>
              <w:right w:val="single" w:sz="6" w:space="0" w:color="AFB9C9"/>
            </w:tcBorders>
          </w:tcPr>
          <w:p w14:paraId="2C70CC16" w14:textId="77777777" w:rsidR="002F1187" w:rsidRPr="00064CFF" w:rsidRDefault="002F1187" w:rsidP="002F1187">
            <w:pPr>
              <w:pStyle w:val="TableParagraph"/>
              <w:rPr>
                <w:rFonts w:ascii="Arial Narrow" w:hAnsi="Arial Narrow"/>
                <w:szCs w:val="24"/>
              </w:rPr>
            </w:pPr>
          </w:p>
        </w:tc>
      </w:tr>
      <w:tr w:rsidR="002F1187" w:rsidRPr="00064CFF" w14:paraId="5D83800D"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350A962C"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722FE6D4"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27.1.6</w:t>
            </w:r>
          </w:p>
        </w:tc>
        <w:tc>
          <w:tcPr>
            <w:tcW w:w="4197" w:type="dxa"/>
            <w:tcBorders>
              <w:top w:val="single" w:sz="6" w:space="0" w:color="AFB9C9"/>
              <w:left w:val="single" w:sz="6" w:space="0" w:color="AFB9C9"/>
              <w:bottom w:val="single" w:sz="6" w:space="0" w:color="AFB9C9"/>
              <w:right w:val="single" w:sz="6" w:space="0" w:color="AFB9C9"/>
            </w:tcBorders>
          </w:tcPr>
          <w:p w14:paraId="32B752D8" w14:textId="77777777" w:rsidR="002F1187" w:rsidRPr="00064CFF" w:rsidRDefault="002F1187" w:rsidP="002F1187">
            <w:pPr>
              <w:pStyle w:val="TableParagraph"/>
              <w:spacing w:before="4"/>
              <w:ind w:left="226"/>
              <w:rPr>
                <w:rFonts w:ascii="Arial Narrow" w:hAnsi="Arial Narrow"/>
                <w:szCs w:val="24"/>
              </w:rPr>
            </w:pPr>
            <w:r w:rsidRPr="00064CFF">
              <w:rPr>
                <w:rFonts w:ascii="Arial Narrow" w:hAnsi="Arial Narrow"/>
                <w:w w:val="105"/>
                <w:szCs w:val="24"/>
              </w:rPr>
              <w:t>Item Development Plan</w:t>
            </w:r>
          </w:p>
        </w:tc>
        <w:tc>
          <w:tcPr>
            <w:tcW w:w="861" w:type="dxa"/>
            <w:tcBorders>
              <w:top w:val="single" w:sz="6" w:space="0" w:color="AFB9C9"/>
              <w:left w:val="single" w:sz="6" w:space="0" w:color="AFB9C9"/>
              <w:bottom w:val="single" w:sz="6" w:space="0" w:color="AFB9C9"/>
              <w:right w:val="single" w:sz="6" w:space="0" w:color="AFB9C9"/>
            </w:tcBorders>
          </w:tcPr>
          <w:p w14:paraId="3DF1FDD0" w14:textId="77777777" w:rsidR="002F1187" w:rsidRPr="00064CFF" w:rsidRDefault="002F1187" w:rsidP="002F1187">
            <w:pPr>
              <w:pStyle w:val="TableParagraph"/>
              <w:spacing w:before="4"/>
              <w:ind w:left="25"/>
              <w:rPr>
                <w:rFonts w:ascii="Arial Narrow" w:hAnsi="Arial Narrow"/>
                <w:szCs w:val="24"/>
              </w:rPr>
            </w:pPr>
            <w:r w:rsidRPr="00064CFF">
              <w:rPr>
                <w:rFonts w:ascii="Arial Narrow" w:hAnsi="Arial Narrow"/>
                <w:w w:val="105"/>
                <w:szCs w:val="24"/>
              </w:rPr>
              <w:t>60 days</w:t>
            </w:r>
          </w:p>
        </w:tc>
        <w:tc>
          <w:tcPr>
            <w:tcW w:w="827" w:type="dxa"/>
            <w:tcBorders>
              <w:top w:val="single" w:sz="6" w:space="0" w:color="AFB9C9"/>
              <w:left w:val="single" w:sz="6" w:space="0" w:color="AFB9C9"/>
              <w:bottom w:val="single" w:sz="6" w:space="0" w:color="AFB9C9"/>
              <w:right w:val="single" w:sz="6" w:space="0" w:color="AFB9C9"/>
            </w:tcBorders>
          </w:tcPr>
          <w:p w14:paraId="07A2EA22"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8/1/2025</w:t>
            </w:r>
          </w:p>
        </w:tc>
        <w:tc>
          <w:tcPr>
            <w:tcW w:w="827" w:type="dxa"/>
            <w:tcBorders>
              <w:top w:val="single" w:sz="6" w:space="0" w:color="AFB9C9"/>
              <w:left w:val="single" w:sz="6" w:space="0" w:color="AFB9C9"/>
              <w:bottom w:val="single" w:sz="6" w:space="0" w:color="AFB9C9"/>
              <w:right w:val="single" w:sz="6" w:space="0" w:color="AFB9C9"/>
            </w:tcBorders>
          </w:tcPr>
          <w:p w14:paraId="0FFCDE77"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10/23/2025</w:t>
            </w:r>
          </w:p>
        </w:tc>
        <w:tc>
          <w:tcPr>
            <w:tcW w:w="5123" w:type="dxa"/>
            <w:tcBorders>
              <w:top w:val="single" w:sz="6" w:space="0" w:color="AFB9C9"/>
              <w:left w:val="single" w:sz="6" w:space="0" w:color="AFB9C9"/>
              <w:bottom w:val="single" w:sz="6" w:space="0" w:color="AFB9C9"/>
              <w:right w:val="single" w:sz="6" w:space="0" w:color="AFB9C9"/>
            </w:tcBorders>
          </w:tcPr>
          <w:p w14:paraId="72EF32F9" w14:textId="77777777" w:rsidR="002F1187" w:rsidRPr="00064CFF" w:rsidRDefault="002F1187" w:rsidP="002F1187">
            <w:pPr>
              <w:pStyle w:val="TableParagraph"/>
              <w:rPr>
                <w:rFonts w:ascii="Arial Narrow" w:hAnsi="Arial Narrow"/>
                <w:szCs w:val="24"/>
              </w:rPr>
            </w:pPr>
          </w:p>
        </w:tc>
      </w:tr>
      <w:tr w:rsidR="002F1187" w:rsidRPr="00064CFF" w14:paraId="6E2ACF26"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18D46DD5"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28864891"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27.1.7</w:t>
            </w:r>
          </w:p>
        </w:tc>
        <w:tc>
          <w:tcPr>
            <w:tcW w:w="4197" w:type="dxa"/>
            <w:tcBorders>
              <w:top w:val="single" w:sz="6" w:space="0" w:color="AFB9C9"/>
              <w:left w:val="single" w:sz="6" w:space="0" w:color="AFB9C9"/>
              <w:bottom w:val="single" w:sz="6" w:space="0" w:color="AFB9C9"/>
              <w:right w:val="single" w:sz="6" w:space="0" w:color="AFB9C9"/>
            </w:tcBorders>
          </w:tcPr>
          <w:p w14:paraId="429AA164" w14:textId="77777777" w:rsidR="002F1187" w:rsidRPr="00064CFF" w:rsidRDefault="002F1187" w:rsidP="002F1187">
            <w:pPr>
              <w:pStyle w:val="TableParagraph"/>
              <w:spacing w:before="4"/>
              <w:ind w:left="225"/>
              <w:rPr>
                <w:rFonts w:ascii="Arial Narrow" w:hAnsi="Arial Narrow"/>
                <w:szCs w:val="24"/>
              </w:rPr>
            </w:pPr>
            <w:r w:rsidRPr="00064CFF">
              <w:rPr>
                <w:rFonts w:ascii="Arial Narrow" w:hAnsi="Arial Narrow"/>
                <w:w w:val="105"/>
                <w:szCs w:val="24"/>
              </w:rPr>
              <w:t>Item Specifications</w:t>
            </w:r>
          </w:p>
        </w:tc>
        <w:tc>
          <w:tcPr>
            <w:tcW w:w="861" w:type="dxa"/>
            <w:tcBorders>
              <w:top w:val="single" w:sz="6" w:space="0" w:color="AFB9C9"/>
              <w:left w:val="single" w:sz="6" w:space="0" w:color="AFB9C9"/>
              <w:bottom w:val="single" w:sz="6" w:space="0" w:color="AFB9C9"/>
              <w:right w:val="single" w:sz="6" w:space="0" w:color="AFB9C9"/>
            </w:tcBorders>
          </w:tcPr>
          <w:p w14:paraId="412E5471" w14:textId="77777777" w:rsidR="002F1187" w:rsidRPr="00064CFF" w:rsidRDefault="002F1187" w:rsidP="002F1187">
            <w:pPr>
              <w:pStyle w:val="TableParagraph"/>
              <w:spacing w:before="4"/>
              <w:ind w:left="25"/>
              <w:rPr>
                <w:rFonts w:ascii="Arial Narrow" w:hAnsi="Arial Narrow"/>
                <w:szCs w:val="24"/>
              </w:rPr>
            </w:pPr>
            <w:r w:rsidRPr="00064CFF">
              <w:rPr>
                <w:rFonts w:ascii="Arial Narrow" w:hAnsi="Arial Narrow"/>
                <w:w w:val="105"/>
                <w:szCs w:val="24"/>
              </w:rPr>
              <w:t>60 days</w:t>
            </w:r>
          </w:p>
        </w:tc>
        <w:tc>
          <w:tcPr>
            <w:tcW w:w="827" w:type="dxa"/>
            <w:tcBorders>
              <w:top w:val="single" w:sz="6" w:space="0" w:color="AFB9C9"/>
              <w:left w:val="single" w:sz="6" w:space="0" w:color="AFB9C9"/>
              <w:bottom w:val="single" w:sz="6" w:space="0" w:color="AFB9C9"/>
              <w:right w:val="single" w:sz="6" w:space="0" w:color="AFB9C9"/>
            </w:tcBorders>
          </w:tcPr>
          <w:p w14:paraId="296A4819"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8/1/2025</w:t>
            </w:r>
          </w:p>
        </w:tc>
        <w:tc>
          <w:tcPr>
            <w:tcW w:w="827" w:type="dxa"/>
            <w:tcBorders>
              <w:top w:val="single" w:sz="6" w:space="0" w:color="AFB9C9"/>
              <w:left w:val="single" w:sz="6" w:space="0" w:color="AFB9C9"/>
              <w:bottom w:val="single" w:sz="6" w:space="0" w:color="AFB9C9"/>
              <w:right w:val="single" w:sz="6" w:space="0" w:color="AFB9C9"/>
            </w:tcBorders>
          </w:tcPr>
          <w:p w14:paraId="6D5CA0C6"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10/23/2025</w:t>
            </w:r>
          </w:p>
        </w:tc>
        <w:tc>
          <w:tcPr>
            <w:tcW w:w="5123" w:type="dxa"/>
            <w:tcBorders>
              <w:top w:val="single" w:sz="6" w:space="0" w:color="AFB9C9"/>
              <w:left w:val="single" w:sz="6" w:space="0" w:color="AFB9C9"/>
              <w:bottom w:val="single" w:sz="6" w:space="0" w:color="AFB9C9"/>
              <w:right w:val="single" w:sz="6" w:space="0" w:color="AFB9C9"/>
            </w:tcBorders>
          </w:tcPr>
          <w:p w14:paraId="1590C6E4" w14:textId="77777777" w:rsidR="002F1187" w:rsidRPr="00064CFF" w:rsidRDefault="002F1187" w:rsidP="002F1187">
            <w:pPr>
              <w:pStyle w:val="TableParagraph"/>
              <w:rPr>
                <w:rFonts w:ascii="Arial Narrow" w:hAnsi="Arial Narrow"/>
                <w:szCs w:val="24"/>
              </w:rPr>
            </w:pPr>
          </w:p>
        </w:tc>
      </w:tr>
      <w:tr w:rsidR="002F1187" w:rsidRPr="00064CFF" w14:paraId="393E111C"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7B59D917"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40EA43F6"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27.1.8</w:t>
            </w:r>
          </w:p>
        </w:tc>
        <w:tc>
          <w:tcPr>
            <w:tcW w:w="4197" w:type="dxa"/>
            <w:tcBorders>
              <w:top w:val="single" w:sz="6" w:space="0" w:color="AFB9C9"/>
              <w:left w:val="single" w:sz="6" w:space="0" w:color="AFB9C9"/>
              <w:bottom w:val="single" w:sz="6" w:space="0" w:color="AFB9C9"/>
              <w:right w:val="single" w:sz="6" w:space="0" w:color="AFB9C9"/>
            </w:tcBorders>
          </w:tcPr>
          <w:p w14:paraId="763E10E7" w14:textId="77777777" w:rsidR="002F1187" w:rsidRPr="00064CFF" w:rsidRDefault="002F1187" w:rsidP="002F1187">
            <w:pPr>
              <w:pStyle w:val="TableParagraph"/>
              <w:spacing w:before="4"/>
              <w:ind w:left="225"/>
              <w:rPr>
                <w:rFonts w:ascii="Arial Narrow" w:hAnsi="Arial Narrow"/>
                <w:szCs w:val="24"/>
              </w:rPr>
            </w:pPr>
            <w:r w:rsidRPr="00064CFF">
              <w:rPr>
                <w:rFonts w:ascii="Arial Narrow" w:hAnsi="Arial Narrow"/>
                <w:w w:val="105"/>
                <w:szCs w:val="24"/>
              </w:rPr>
              <w:t>Test Specifications</w:t>
            </w:r>
          </w:p>
        </w:tc>
        <w:tc>
          <w:tcPr>
            <w:tcW w:w="861" w:type="dxa"/>
            <w:tcBorders>
              <w:top w:val="single" w:sz="6" w:space="0" w:color="AFB9C9"/>
              <w:left w:val="single" w:sz="6" w:space="0" w:color="AFB9C9"/>
              <w:bottom w:val="single" w:sz="6" w:space="0" w:color="AFB9C9"/>
              <w:right w:val="single" w:sz="6" w:space="0" w:color="AFB9C9"/>
            </w:tcBorders>
          </w:tcPr>
          <w:p w14:paraId="461B5445" w14:textId="77777777" w:rsidR="002F1187" w:rsidRPr="00064CFF" w:rsidRDefault="002F1187" w:rsidP="002F1187">
            <w:pPr>
              <w:pStyle w:val="TableParagraph"/>
              <w:spacing w:before="4"/>
              <w:ind w:left="25"/>
              <w:rPr>
                <w:rFonts w:ascii="Arial Narrow" w:hAnsi="Arial Narrow"/>
                <w:szCs w:val="24"/>
              </w:rPr>
            </w:pPr>
            <w:r w:rsidRPr="00064CFF">
              <w:rPr>
                <w:rFonts w:ascii="Arial Narrow" w:hAnsi="Arial Narrow"/>
                <w:w w:val="105"/>
                <w:szCs w:val="24"/>
              </w:rPr>
              <w:t>30 days</w:t>
            </w:r>
          </w:p>
        </w:tc>
        <w:tc>
          <w:tcPr>
            <w:tcW w:w="827" w:type="dxa"/>
            <w:tcBorders>
              <w:top w:val="single" w:sz="6" w:space="0" w:color="AFB9C9"/>
              <w:left w:val="single" w:sz="6" w:space="0" w:color="AFB9C9"/>
              <w:bottom w:val="single" w:sz="6" w:space="0" w:color="AFB9C9"/>
              <w:right w:val="single" w:sz="6" w:space="0" w:color="AFB9C9"/>
            </w:tcBorders>
          </w:tcPr>
          <w:p w14:paraId="217CB9B4"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3/30/2026</w:t>
            </w:r>
          </w:p>
        </w:tc>
        <w:tc>
          <w:tcPr>
            <w:tcW w:w="827" w:type="dxa"/>
            <w:tcBorders>
              <w:top w:val="single" w:sz="6" w:space="0" w:color="AFB9C9"/>
              <w:left w:val="single" w:sz="6" w:space="0" w:color="AFB9C9"/>
              <w:bottom w:val="single" w:sz="6" w:space="0" w:color="AFB9C9"/>
              <w:right w:val="single" w:sz="6" w:space="0" w:color="AFB9C9"/>
            </w:tcBorders>
          </w:tcPr>
          <w:p w14:paraId="48ECF1AD"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5/8/2026</w:t>
            </w:r>
          </w:p>
        </w:tc>
        <w:tc>
          <w:tcPr>
            <w:tcW w:w="5123" w:type="dxa"/>
            <w:tcBorders>
              <w:top w:val="single" w:sz="6" w:space="0" w:color="AFB9C9"/>
              <w:left w:val="single" w:sz="6" w:space="0" w:color="AFB9C9"/>
              <w:bottom w:val="single" w:sz="6" w:space="0" w:color="AFB9C9"/>
              <w:right w:val="single" w:sz="6" w:space="0" w:color="AFB9C9"/>
            </w:tcBorders>
          </w:tcPr>
          <w:p w14:paraId="45005808" w14:textId="77777777" w:rsidR="002F1187" w:rsidRPr="00064CFF" w:rsidRDefault="002F1187" w:rsidP="002F1187">
            <w:pPr>
              <w:pStyle w:val="TableParagraph"/>
              <w:rPr>
                <w:rFonts w:ascii="Arial Narrow" w:hAnsi="Arial Narrow"/>
                <w:szCs w:val="24"/>
              </w:rPr>
            </w:pPr>
          </w:p>
        </w:tc>
      </w:tr>
      <w:tr w:rsidR="002F1187" w:rsidRPr="00064CFF" w14:paraId="2B9A6F14"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1D232FB9"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69EA89CC"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27.1.9</w:t>
            </w:r>
          </w:p>
        </w:tc>
        <w:tc>
          <w:tcPr>
            <w:tcW w:w="4197" w:type="dxa"/>
            <w:tcBorders>
              <w:top w:val="single" w:sz="6" w:space="0" w:color="AFB9C9"/>
              <w:left w:val="single" w:sz="6" w:space="0" w:color="AFB9C9"/>
              <w:bottom w:val="single" w:sz="6" w:space="0" w:color="AFB9C9"/>
              <w:right w:val="single" w:sz="6" w:space="0" w:color="AFB9C9"/>
            </w:tcBorders>
          </w:tcPr>
          <w:p w14:paraId="65B53CC9" w14:textId="77777777" w:rsidR="002F1187" w:rsidRPr="00064CFF" w:rsidRDefault="002F1187" w:rsidP="002F1187">
            <w:pPr>
              <w:pStyle w:val="TableParagraph"/>
              <w:spacing w:before="4"/>
              <w:ind w:left="225"/>
              <w:rPr>
                <w:rFonts w:ascii="Arial Narrow" w:hAnsi="Arial Narrow"/>
                <w:szCs w:val="24"/>
              </w:rPr>
            </w:pPr>
            <w:r w:rsidRPr="00064CFF">
              <w:rPr>
                <w:rFonts w:ascii="Arial Narrow" w:hAnsi="Arial Narrow"/>
                <w:w w:val="105"/>
                <w:szCs w:val="24"/>
              </w:rPr>
              <w:t>Psychometric Roadmaps</w:t>
            </w:r>
          </w:p>
        </w:tc>
        <w:tc>
          <w:tcPr>
            <w:tcW w:w="861" w:type="dxa"/>
            <w:tcBorders>
              <w:top w:val="single" w:sz="6" w:space="0" w:color="AFB9C9"/>
              <w:left w:val="single" w:sz="6" w:space="0" w:color="AFB9C9"/>
              <w:bottom w:val="single" w:sz="6" w:space="0" w:color="AFB9C9"/>
              <w:right w:val="single" w:sz="6" w:space="0" w:color="AFB9C9"/>
            </w:tcBorders>
          </w:tcPr>
          <w:p w14:paraId="74E9D783" w14:textId="77777777" w:rsidR="002F1187" w:rsidRPr="00064CFF" w:rsidRDefault="002F1187" w:rsidP="002F1187">
            <w:pPr>
              <w:pStyle w:val="TableParagraph"/>
              <w:spacing w:before="4"/>
              <w:ind w:left="25"/>
              <w:rPr>
                <w:rFonts w:ascii="Arial Narrow" w:hAnsi="Arial Narrow"/>
                <w:szCs w:val="24"/>
              </w:rPr>
            </w:pPr>
            <w:r w:rsidRPr="00064CFF">
              <w:rPr>
                <w:rFonts w:ascii="Arial Narrow" w:hAnsi="Arial Narrow"/>
                <w:w w:val="105"/>
                <w:szCs w:val="24"/>
              </w:rPr>
              <w:t>30 days</w:t>
            </w:r>
          </w:p>
        </w:tc>
        <w:tc>
          <w:tcPr>
            <w:tcW w:w="827" w:type="dxa"/>
            <w:tcBorders>
              <w:top w:val="single" w:sz="6" w:space="0" w:color="AFB9C9"/>
              <w:left w:val="single" w:sz="6" w:space="0" w:color="AFB9C9"/>
              <w:bottom w:val="single" w:sz="6" w:space="0" w:color="AFB9C9"/>
              <w:right w:val="single" w:sz="6" w:space="0" w:color="AFB9C9"/>
            </w:tcBorders>
          </w:tcPr>
          <w:p w14:paraId="49FDBD64"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3/30/2026</w:t>
            </w:r>
          </w:p>
        </w:tc>
        <w:tc>
          <w:tcPr>
            <w:tcW w:w="827" w:type="dxa"/>
            <w:tcBorders>
              <w:top w:val="single" w:sz="6" w:space="0" w:color="AFB9C9"/>
              <w:left w:val="single" w:sz="6" w:space="0" w:color="AFB9C9"/>
              <w:bottom w:val="single" w:sz="6" w:space="0" w:color="AFB9C9"/>
              <w:right w:val="single" w:sz="6" w:space="0" w:color="AFB9C9"/>
            </w:tcBorders>
          </w:tcPr>
          <w:p w14:paraId="26578876"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5/8/2026</w:t>
            </w:r>
          </w:p>
        </w:tc>
        <w:tc>
          <w:tcPr>
            <w:tcW w:w="5123" w:type="dxa"/>
            <w:tcBorders>
              <w:top w:val="single" w:sz="6" w:space="0" w:color="AFB9C9"/>
              <w:left w:val="single" w:sz="6" w:space="0" w:color="AFB9C9"/>
              <w:bottom w:val="single" w:sz="6" w:space="0" w:color="AFB9C9"/>
              <w:right w:val="single" w:sz="6" w:space="0" w:color="AFB9C9"/>
            </w:tcBorders>
          </w:tcPr>
          <w:p w14:paraId="071AD643" w14:textId="77777777" w:rsidR="002F1187" w:rsidRPr="00064CFF" w:rsidRDefault="002F1187" w:rsidP="002F1187">
            <w:pPr>
              <w:pStyle w:val="TableParagraph"/>
              <w:rPr>
                <w:rFonts w:ascii="Arial Narrow" w:hAnsi="Arial Narrow"/>
                <w:szCs w:val="24"/>
              </w:rPr>
            </w:pPr>
          </w:p>
        </w:tc>
      </w:tr>
      <w:tr w:rsidR="002F1187" w:rsidRPr="00064CFF" w14:paraId="5FA3613C"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5EA42895"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5AB5BF8F"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27.1.10</w:t>
            </w:r>
          </w:p>
        </w:tc>
        <w:tc>
          <w:tcPr>
            <w:tcW w:w="4197" w:type="dxa"/>
            <w:tcBorders>
              <w:top w:val="single" w:sz="6" w:space="0" w:color="AFB9C9"/>
              <w:left w:val="single" w:sz="6" w:space="0" w:color="AFB9C9"/>
              <w:bottom w:val="single" w:sz="6" w:space="0" w:color="AFB9C9"/>
              <w:right w:val="single" w:sz="6" w:space="0" w:color="AFB9C9"/>
            </w:tcBorders>
          </w:tcPr>
          <w:p w14:paraId="0982AC37" w14:textId="77777777" w:rsidR="002F1187" w:rsidRPr="00064CFF" w:rsidRDefault="002F1187" w:rsidP="002F1187">
            <w:pPr>
              <w:pStyle w:val="TableParagraph"/>
              <w:spacing w:before="4"/>
              <w:ind w:left="223"/>
              <w:rPr>
                <w:rFonts w:ascii="Arial Narrow" w:hAnsi="Arial Narrow"/>
                <w:szCs w:val="24"/>
              </w:rPr>
            </w:pPr>
            <w:r w:rsidRPr="00064CFF">
              <w:rPr>
                <w:rFonts w:ascii="Arial Narrow" w:hAnsi="Arial Narrow"/>
                <w:w w:val="105"/>
                <w:szCs w:val="24"/>
              </w:rPr>
              <w:t>Scoring and Reporting Specifications</w:t>
            </w:r>
          </w:p>
        </w:tc>
        <w:tc>
          <w:tcPr>
            <w:tcW w:w="861" w:type="dxa"/>
            <w:tcBorders>
              <w:top w:val="single" w:sz="6" w:space="0" w:color="AFB9C9"/>
              <w:left w:val="single" w:sz="6" w:space="0" w:color="AFB9C9"/>
              <w:bottom w:val="single" w:sz="6" w:space="0" w:color="AFB9C9"/>
              <w:right w:val="single" w:sz="6" w:space="0" w:color="AFB9C9"/>
            </w:tcBorders>
          </w:tcPr>
          <w:p w14:paraId="75157698"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60 days</w:t>
            </w:r>
          </w:p>
        </w:tc>
        <w:tc>
          <w:tcPr>
            <w:tcW w:w="827" w:type="dxa"/>
            <w:tcBorders>
              <w:top w:val="single" w:sz="6" w:space="0" w:color="AFB9C9"/>
              <w:left w:val="single" w:sz="6" w:space="0" w:color="AFB9C9"/>
              <w:bottom w:val="single" w:sz="6" w:space="0" w:color="AFB9C9"/>
              <w:right w:val="single" w:sz="6" w:space="0" w:color="AFB9C9"/>
            </w:tcBorders>
          </w:tcPr>
          <w:p w14:paraId="5373A366"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3/30/2026</w:t>
            </w:r>
          </w:p>
        </w:tc>
        <w:tc>
          <w:tcPr>
            <w:tcW w:w="827" w:type="dxa"/>
            <w:tcBorders>
              <w:top w:val="single" w:sz="6" w:space="0" w:color="AFB9C9"/>
              <w:left w:val="single" w:sz="6" w:space="0" w:color="AFB9C9"/>
              <w:bottom w:val="single" w:sz="6" w:space="0" w:color="AFB9C9"/>
              <w:right w:val="single" w:sz="6" w:space="0" w:color="AFB9C9"/>
            </w:tcBorders>
          </w:tcPr>
          <w:p w14:paraId="16505567"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6/19/2026</w:t>
            </w:r>
          </w:p>
        </w:tc>
        <w:tc>
          <w:tcPr>
            <w:tcW w:w="5123" w:type="dxa"/>
            <w:tcBorders>
              <w:top w:val="single" w:sz="6" w:space="0" w:color="AFB9C9"/>
              <w:left w:val="single" w:sz="6" w:space="0" w:color="AFB9C9"/>
              <w:bottom w:val="single" w:sz="6" w:space="0" w:color="AFB9C9"/>
              <w:right w:val="single" w:sz="6" w:space="0" w:color="AFB9C9"/>
            </w:tcBorders>
          </w:tcPr>
          <w:p w14:paraId="22E8FFA0" w14:textId="77777777" w:rsidR="002F1187" w:rsidRPr="00064CFF" w:rsidRDefault="002F1187" w:rsidP="002F1187">
            <w:pPr>
              <w:pStyle w:val="TableParagraph"/>
              <w:rPr>
                <w:rFonts w:ascii="Arial Narrow" w:hAnsi="Arial Narrow"/>
                <w:szCs w:val="24"/>
              </w:rPr>
            </w:pPr>
          </w:p>
        </w:tc>
      </w:tr>
      <w:tr w:rsidR="002F1187" w:rsidRPr="00064CFF" w14:paraId="2ED3019E" w14:textId="77777777" w:rsidTr="00064CFF">
        <w:trPr>
          <w:trHeight w:val="553"/>
        </w:trPr>
        <w:tc>
          <w:tcPr>
            <w:tcW w:w="1032" w:type="dxa"/>
            <w:tcBorders>
              <w:top w:val="single" w:sz="6" w:space="0" w:color="AFB9C9"/>
              <w:left w:val="single" w:sz="6" w:space="0" w:color="AFB9C9"/>
              <w:bottom w:val="single" w:sz="6" w:space="0" w:color="AFB9C9"/>
              <w:right w:val="single" w:sz="6" w:space="0" w:color="AFB9C9"/>
            </w:tcBorders>
          </w:tcPr>
          <w:p w14:paraId="19D618E9" w14:textId="77777777" w:rsidR="002F1187" w:rsidRPr="00064CFF" w:rsidRDefault="002F1187" w:rsidP="002F1187">
            <w:pPr>
              <w:pStyle w:val="TableParagraph"/>
              <w:spacing w:before="9"/>
              <w:rPr>
                <w:rFonts w:ascii="Arial Narrow" w:hAnsi="Arial Narrow"/>
                <w:szCs w:val="24"/>
              </w:rPr>
            </w:pPr>
          </w:p>
          <w:p w14:paraId="45865B84" w14:textId="77777777" w:rsidR="002F1187" w:rsidRPr="00064CFF" w:rsidRDefault="002F1187" w:rsidP="002F1187">
            <w:pPr>
              <w:pStyle w:val="TableParagraph"/>
              <w:spacing w:before="1"/>
              <w:ind w:left="23"/>
              <w:rPr>
                <w:rFonts w:ascii="Arial Narrow" w:hAnsi="Arial Narrow"/>
                <w:b/>
                <w:szCs w:val="24"/>
              </w:rPr>
            </w:pPr>
            <w:r w:rsidRPr="00064CFF">
              <w:rPr>
                <w:rFonts w:ascii="Arial Narrow" w:hAnsi="Arial Narrow"/>
                <w:b/>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4E71AB9F" w14:textId="77777777" w:rsidR="002F1187" w:rsidRPr="00064CFF" w:rsidRDefault="002F1187" w:rsidP="002F1187">
            <w:pPr>
              <w:pStyle w:val="TableParagraph"/>
              <w:spacing w:before="9"/>
              <w:rPr>
                <w:rFonts w:ascii="Arial Narrow" w:hAnsi="Arial Narrow"/>
                <w:szCs w:val="24"/>
              </w:rPr>
            </w:pPr>
          </w:p>
          <w:p w14:paraId="79D1D657" w14:textId="77777777" w:rsidR="002F1187" w:rsidRPr="00064CFF" w:rsidRDefault="002F1187" w:rsidP="002F1187">
            <w:pPr>
              <w:pStyle w:val="TableParagraph"/>
              <w:spacing w:before="1"/>
              <w:ind w:left="24"/>
              <w:rPr>
                <w:rFonts w:ascii="Arial Narrow" w:hAnsi="Arial Narrow"/>
                <w:b/>
                <w:szCs w:val="24"/>
              </w:rPr>
            </w:pPr>
            <w:r w:rsidRPr="00064CFF">
              <w:rPr>
                <w:rFonts w:ascii="Arial Narrow" w:hAnsi="Arial Narrow"/>
                <w:b/>
                <w:w w:val="105"/>
                <w:szCs w:val="24"/>
              </w:rPr>
              <w:t>27.2</w:t>
            </w:r>
          </w:p>
        </w:tc>
        <w:tc>
          <w:tcPr>
            <w:tcW w:w="4197" w:type="dxa"/>
            <w:tcBorders>
              <w:top w:val="single" w:sz="6" w:space="0" w:color="AFB9C9"/>
              <w:left w:val="single" w:sz="6" w:space="0" w:color="AFB9C9"/>
              <w:bottom w:val="single" w:sz="6" w:space="0" w:color="AFB9C9"/>
              <w:right w:val="single" w:sz="6" w:space="0" w:color="AFB9C9"/>
            </w:tcBorders>
          </w:tcPr>
          <w:p w14:paraId="0218B0CF" w14:textId="77777777" w:rsidR="002F1187" w:rsidRPr="00064CFF" w:rsidRDefault="002F1187" w:rsidP="002F1187">
            <w:pPr>
              <w:pStyle w:val="TableParagraph"/>
              <w:spacing w:before="9"/>
              <w:rPr>
                <w:rFonts w:ascii="Arial Narrow" w:hAnsi="Arial Narrow"/>
                <w:szCs w:val="24"/>
              </w:rPr>
            </w:pPr>
          </w:p>
          <w:p w14:paraId="0843A994" w14:textId="77777777" w:rsidR="002F1187" w:rsidRPr="00064CFF" w:rsidRDefault="002F1187" w:rsidP="002F1187">
            <w:pPr>
              <w:pStyle w:val="TableParagraph"/>
              <w:spacing w:before="1"/>
              <w:ind w:left="124"/>
              <w:rPr>
                <w:rFonts w:ascii="Arial Narrow" w:hAnsi="Arial Narrow"/>
                <w:b/>
                <w:szCs w:val="24"/>
              </w:rPr>
            </w:pPr>
            <w:r w:rsidRPr="00064CFF">
              <w:rPr>
                <w:rFonts w:ascii="Arial Narrow" w:hAnsi="Arial Narrow"/>
                <w:b/>
                <w:w w:val="105"/>
                <w:szCs w:val="24"/>
              </w:rPr>
              <w:t>Item Development</w:t>
            </w:r>
          </w:p>
        </w:tc>
        <w:tc>
          <w:tcPr>
            <w:tcW w:w="861" w:type="dxa"/>
            <w:tcBorders>
              <w:top w:val="single" w:sz="6" w:space="0" w:color="AFB9C9"/>
              <w:left w:val="single" w:sz="6" w:space="0" w:color="AFB9C9"/>
              <w:bottom w:val="single" w:sz="6" w:space="0" w:color="AFB9C9"/>
              <w:right w:val="single" w:sz="6" w:space="0" w:color="AFB9C9"/>
            </w:tcBorders>
          </w:tcPr>
          <w:p w14:paraId="26CD44F9" w14:textId="77777777" w:rsidR="002F1187" w:rsidRPr="00064CFF" w:rsidRDefault="002F1187" w:rsidP="002F1187">
            <w:pPr>
              <w:pStyle w:val="TableParagraph"/>
              <w:spacing w:before="9"/>
              <w:rPr>
                <w:rFonts w:ascii="Arial Narrow" w:hAnsi="Arial Narrow"/>
                <w:szCs w:val="24"/>
              </w:rPr>
            </w:pPr>
          </w:p>
          <w:p w14:paraId="2BDBC364" w14:textId="77777777" w:rsidR="002F1187" w:rsidRPr="00064CFF" w:rsidRDefault="002F1187" w:rsidP="002F1187">
            <w:pPr>
              <w:pStyle w:val="TableParagraph"/>
              <w:spacing w:before="1"/>
              <w:ind w:left="22"/>
              <w:rPr>
                <w:rFonts w:ascii="Arial Narrow" w:hAnsi="Arial Narrow"/>
                <w:b/>
                <w:szCs w:val="24"/>
              </w:rPr>
            </w:pPr>
            <w:r w:rsidRPr="00064CFF">
              <w:rPr>
                <w:rFonts w:ascii="Arial Narrow" w:hAnsi="Arial Narrow"/>
                <w:b/>
                <w:w w:val="105"/>
                <w:szCs w:val="24"/>
              </w:rPr>
              <w:t>160 days</w:t>
            </w:r>
          </w:p>
        </w:tc>
        <w:tc>
          <w:tcPr>
            <w:tcW w:w="827" w:type="dxa"/>
            <w:tcBorders>
              <w:top w:val="single" w:sz="6" w:space="0" w:color="AFB9C9"/>
              <w:left w:val="single" w:sz="6" w:space="0" w:color="AFB9C9"/>
              <w:bottom w:val="single" w:sz="6" w:space="0" w:color="AFB9C9"/>
              <w:right w:val="single" w:sz="6" w:space="0" w:color="AFB9C9"/>
            </w:tcBorders>
          </w:tcPr>
          <w:p w14:paraId="28E38DBD" w14:textId="77777777" w:rsidR="002F1187" w:rsidRPr="00064CFF" w:rsidRDefault="002F1187" w:rsidP="002F1187">
            <w:pPr>
              <w:pStyle w:val="TableParagraph"/>
              <w:spacing w:before="9"/>
              <w:rPr>
                <w:rFonts w:ascii="Arial Narrow" w:hAnsi="Arial Narrow"/>
                <w:szCs w:val="24"/>
              </w:rPr>
            </w:pPr>
          </w:p>
          <w:p w14:paraId="3CC1428C" w14:textId="77777777" w:rsidR="002F1187" w:rsidRPr="00064CFF" w:rsidRDefault="002F1187" w:rsidP="002F1187">
            <w:pPr>
              <w:pStyle w:val="TableParagraph"/>
              <w:spacing w:before="1"/>
              <w:ind w:right="5"/>
              <w:jc w:val="right"/>
              <w:rPr>
                <w:rFonts w:ascii="Arial Narrow" w:hAnsi="Arial Narrow"/>
                <w:b/>
                <w:szCs w:val="24"/>
              </w:rPr>
            </w:pPr>
            <w:r w:rsidRPr="00064CFF">
              <w:rPr>
                <w:rFonts w:ascii="Arial Narrow" w:hAnsi="Arial Narrow"/>
                <w:b/>
                <w:w w:val="105"/>
                <w:szCs w:val="24"/>
              </w:rPr>
              <w:t>10/24/2025</w:t>
            </w:r>
          </w:p>
        </w:tc>
        <w:tc>
          <w:tcPr>
            <w:tcW w:w="827" w:type="dxa"/>
            <w:tcBorders>
              <w:top w:val="single" w:sz="6" w:space="0" w:color="AFB9C9"/>
              <w:left w:val="single" w:sz="6" w:space="0" w:color="AFB9C9"/>
              <w:bottom w:val="single" w:sz="6" w:space="0" w:color="AFB9C9"/>
              <w:right w:val="single" w:sz="6" w:space="0" w:color="AFB9C9"/>
            </w:tcBorders>
          </w:tcPr>
          <w:p w14:paraId="5D22BD80" w14:textId="77777777" w:rsidR="002F1187" w:rsidRPr="00064CFF" w:rsidRDefault="002F1187" w:rsidP="002F1187">
            <w:pPr>
              <w:pStyle w:val="TableParagraph"/>
              <w:spacing w:before="9"/>
              <w:rPr>
                <w:rFonts w:ascii="Arial Narrow" w:hAnsi="Arial Narrow"/>
                <w:szCs w:val="24"/>
              </w:rPr>
            </w:pPr>
          </w:p>
          <w:p w14:paraId="18CCC858" w14:textId="77777777" w:rsidR="002F1187" w:rsidRPr="00064CFF" w:rsidRDefault="002F1187" w:rsidP="002F1187">
            <w:pPr>
              <w:pStyle w:val="TableParagraph"/>
              <w:spacing w:before="1"/>
              <w:ind w:right="3"/>
              <w:jc w:val="right"/>
              <w:rPr>
                <w:rFonts w:ascii="Arial Narrow" w:hAnsi="Arial Narrow"/>
                <w:b/>
                <w:szCs w:val="24"/>
              </w:rPr>
            </w:pPr>
            <w:r w:rsidRPr="00064CFF">
              <w:rPr>
                <w:rFonts w:ascii="Arial Narrow" w:hAnsi="Arial Narrow"/>
                <w:b/>
                <w:w w:val="105"/>
                <w:szCs w:val="24"/>
              </w:rPr>
              <w:t>6/4/2026</w:t>
            </w:r>
          </w:p>
        </w:tc>
        <w:tc>
          <w:tcPr>
            <w:tcW w:w="5123" w:type="dxa"/>
            <w:tcBorders>
              <w:top w:val="single" w:sz="6" w:space="0" w:color="AFB9C9"/>
              <w:left w:val="single" w:sz="6" w:space="0" w:color="AFB9C9"/>
              <w:bottom w:val="single" w:sz="6" w:space="0" w:color="AFB9C9"/>
              <w:right w:val="single" w:sz="6" w:space="0" w:color="AFB9C9"/>
            </w:tcBorders>
          </w:tcPr>
          <w:p w14:paraId="032EA094" w14:textId="77777777" w:rsidR="002F1187" w:rsidRPr="00064CFF" w:rsidRDefault="002F1187" w:rsidP="002F1187">
            <w:pPr>
              <w:pStyle w:val="TableParagraph"/>
              <w:spacing w:before="98" w:line="266" w:lineRule="auto"/>
              <w:ind w:left="26" w:right="-6"/>
              <w:rPr>
                <w:rFonts w:ascii="Arial Narrow" w:hAnsi="Arial Narrow"/>
                <w:b/>
                <w:szCs w:val="24"/>
              </w:rPr>
            </w:pPr>
            <w:r w:rsidRPr="00064CFF">
              <w:rPr>
                <w:rFonts w:ascii="Arial Narrow" w:hAnsi="Arial Narrow"/>
                <w:b/>
                <w:w w:val="105"/>
                <w:szCs w:val="24"/>
              </w:rPr>
              <w:t>Item and form development completed in the final year of the contract will include test forms and field</w:t>
            </w:r>
            <w:r w:rsidRPr="00064CFF">
              <w:rPr>
                <w:rFonts w:ascii="Cambria Math" w:hAnsi="Cambria Math" w:cs="Cambria Math"/>
                <w:b/>
                <w:w w:val="105"/>
                <w:szCs w:val="24"/>
              </w:rPr>
              <w:t>‐</w:t>
            </w:r>
            <w:r w:rsidRPr="00064CFF">
              <w:rPr>
                <w:rFonts w:ascii="Arial Narrow" w:hAnsi="Arial Narrow"/>
                <w:b/>
                <w:w w:val="105"/>
                <w:szCs w:val="24"/>
              </w:rPr>
              <w:t>test items for the year after the contract ends (2027</w:t>
            </w:r>
            <w:r w:rsidRPr="00064CFF">
              <w:rPr>
                <w:rFonts w:ascii="Arial Narrow" w:hAnsi="Arial Narrow" w:cs="Arial Narrow"/>
                <w:b/>
                <w:w w:val="105"/>
                <w:szCs w:val="24"/>
              </w:rPr>
              <w:t>–</w:t>
            </w:r>
            <w:r w:rsidRPr="00064CFF">
              <w:rPr>
                <w:rFonts w:ascii="Arial Narrow" w:hAnsi="Arial Narrow"/>
                <w:b/>
                <w:w w:val="105"/>
                <w:szCs w:val="24"/>
              </w:rPr>
              <w:t>2028).</w:t>
            </w:r>
          </w:p>
        </w:tc>
      </w:tr>
      <w:tr w:rsidR="002F1187" w:rsidRPr="00064CFF" w14:paraId="36720BBB"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6FF1D88C"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2C0D7503"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27.2.1</w:t>
            </w:r>
          </w:p>
        </w:tc>
        <w:tc>
          <w:tcPr>
            <w:tcW w:w="4197" w:type="dxa"/>
            <w:tcBorders>
              <w:top w:val="single" w:sz="6" w:space="0" w:color="AFB9C9"/>
              <w:left w:val="single" w:sz="6" w:space="0" w:color="AFB9C9"/>
              <w:bottom w:val="single" w:sz="6" w:space="0" w:color="AFB9C9"/>
              <w:right w:val="single" w:sz="6" w:space="0" w:color="AFB9C9"/>
            </w:tcBorders>
          </w:tcPr>
          <w:p w14:paraId="1B4EBB33" w14:textId="77777777" w:rsidR="002F1187" w:rsidRPr="00064CFF" w:rsidRDefault="002F1187" w:rsidP="002F1187">
            <w:pPr>
              <w:pStyle w:val="TableParagraph"/>
              <w:spacing w:before="4"/>
              <w:ind w:left="225"/>
              <w:rPr>
                <w:rFonts w:ascii="Arial Narrow" w:hAnsi="Arial Narrow"/>
                <w:szCs w:val="24"/>
              </w:rPr>
            </w:pPr>
            <w:r w:rsidRPr="00064CFF">
              <w:rPr>
                <w:rFonts w:ascii="Arial Narrow" w:hAnsi="Arial Narrow"/>
                <w:w w:val="105"/>
                <w:szCs w:val="24"/>
              </w:rPr>
              <w:t>Item Authoring and Reviews</w:t>
            </w:r>
          </w:p>
        </w:tc>
        <w:tc>
          <w:tcPr>
            <w:tcW w:w="861" w:type="dxa"/>
            <w:tcBorders>
              <w:top w:val="single" w:sz="6" w:space="0" w:color="AFB9C9"/>
              <w:left w:val="single" w:sz="6" w:space="0" w:color="AFB9C9"/>
              <w:bottom w:val="single" w:sz="6" w:space="0" w:color="AFB9C9"/>
              <w:right w:val="single" w:sz="6" w:space="0" w:color="AFB9C9"/>
            </w:tcBorders>
          </w:tcPr>
          <w:p w14:paraId="36705577"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80 days</w:t>
            </w:r>
          </w:p>
        </w:tc>
        <w:tc>
          <w:tcPr>
            <w:tcW w:w="827" w:type="dxa"/>
            <w:tcBorders>
              <w:top w:val="single" w:sz="6" w:space="0" w:color="AFB9C9"/>
              <w:left w:val="single" w:sz="6" w:space="0" w:color="AFB9C9"/>
              <w:bottom w:val="single" w:sz="6" w:space="0" w:color="AFB9C9"/>
              <w:right w:val="single" w:sz="6" w:space="0" w:color="AFB9C9"/>
            </w:tcBorders>
          </w:tcPr>
          <w:p w14:paraId="0E8B8A14" w14:textId="77777777" w:rsidR="002F1187" w:rsidRPr="00064CFF" w:rsidRDefault="002F1187" w:rsidP="002F1187">
            <w:pPr>
              <w:pStyle w:val="TableParagraph"/>
              <w:spacing w:before="4"/>
              <w:ind w:right="5"/>
              <w:jc w:val="right"/>
              <w:rPr>
                <w:rFonts w:ascii="Arial Narrow" w:hAnsi="Arial Narrow"/>
                <w:szCs w:val="24"/>
              </w:rPr>
            </w:pPr>
            <w:r w:rsidRPr="00064CFF">
              <w:rPr>
                <w:rFonts w:ascii="Arial Narrow" w:hAnsi="Arial Narrow"/>
                <w:szCs w:val="24"/>
              </w:rPr>
              <w:t>10/24/2025</w:t>
            </w:r>
          </w:p>
        </w:tc>
        <w:tc>
          <w:tcPr>
            <w:tcW w:w="827" w:type="dxa"/>
            <w:tcBorders>
              <w:top w:val="single" w:sz="6" w:space="0" w:color="AFB9C9"/>
              <w:left w:val="single" w:sz="6" w:space="0" w:color="AFB9C9"/>
              <w:bottom w:val="single" w:sz="6" w:space="0" w:color="AFB9C9"/>
              <w:right w:val="single" w:sz="6" w:space="0" w:color="AFB9C9"/>
            </w:tcBorders>
          </w:tcPr>
          <w:p w14:paraId="1A3CDE8F"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2/12/2026</w:t>
            </w:r>
          </w:p>
        </w:tc>
        <w:tc>
          <w:tcPr>
            <w:tcW w:w="5123" w:type="dxa"/>
            <w:tcBorders>
              <w:top w:val="single" w:sz="6" w:space="0" w:color="AFB9C9"/>
              <w:left w:val="single" w:sz="6" w:space="0" w:color="AFB9C9"/>
              <w:bottom w:val="single" w:sz="6" w:space="0" w:color="AFB9C9"/>
              <w:right w:val="single" w:sz="6" w:space="0" w:color="AFB9C9"/>
            </w:tcBorders>
          </w:tcPr>
          <w:p w14:paraId="2C32DDC1" w14:textId="77777777" w:rsidR="002F1187" w:rsidRPr="00064CFF" w:rsidRDefault="002F1187" w:rsidP="002F1187">
            <w:pPr>
              <w:pStyle w:val="TableParagraph"/>
              <w:rPr>
                <w:rFonts w:ascii="Arial Narrow" w:hAnsi="Arial Narrow"/>
                <w:szCs w:val="24"/>
              </w:rPr>
            </w:pPr>
          </w:p>
        </w:tc>
      </w:tr>
      <w:tr w:rsidR="002F1187" w:rsidRPr="00064CFF" w14:paraId="0FA33251"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5038DDDF"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30A4A528"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27.2.2</w:t>
            </w:r>
          </w:p>
        </w:tc>
        <w:tc>
          <w:tcPr>
            <w:tcW w:w="4197" w:type="dxa"/>
            <w:tcBorders>
              <w:top w:val="single" w:sz="6" w:space="0" w:color="AFB9C9"/>
              <w:left w:val="single" w:sz="6" w:space="0" w:color="AFB9C9"/>
              <w:bottom w:val="single" w:sz="6" w:space="0" w:color="AFB9C9"/>
              <w:right w:val="single" w:sz="6" w:space="0" w:color="AFB9C9"/>
            </w:tcBorders>
          </w:tcPr>
          <w:p w14:paraId="3760ADA6" w14:textId="77777777" w:rsidR="002F1187" w:rsidRPr="00064CFF" w:rsidRDefault="002F1187" w:rsidP="002F1187">
            <w:pPr>
              <w:pStyle w:val="TableParagraph"/>
              <w:spacing w:before="4"/>
              <w:ind w:left="223"/>
              <w:rPr>
                <w:rFonts w:ascii="Arial Narrow" w:hAnsi="Arial Narrow"/>
                <w:szCs w:val="24"/>
              </w:rPr>
            </w:pPr>
            <w:r w:rsidRPr="00064CFF">
              <w:rPr>
                <w:rFonts w:ascii="Arial Narrow" w:hAnsi="Arial Narrow"/>
                <w:w w:val="105"/>
                <w:szCs w:val="24"/>
              </w:rPr>
              <w:t>Item Approval, Finalization, and Export (to Cambium)</w:t>
            </w:r>
          </w:p>
        </w:tc>
        <w:tc>
          <w:tcPr>
            <w:tcW w:w="861" w:type="dxa"/>
            <w:tcBorders>
              <w:top w:val="single" w:sz="6" w:space="0" w:color="AFB9C9"/>
              <w:left w:val="single" w:sz="6" w:space="0" w:color="AFB9C9"/>
              <w:bottom w:val="single" w:sz="6" w:space="0" w:color="AFB9C9"/>
              <w:right w:val="single" w:sz="6" w:space="0" w:color="AFB9C9"/>
            </w:tcBorders>
          </w:tcPr>
          <w:p w14:paraId="12F2830A"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60 days</w:t>
            </w:r>
          </w:p>
        </w:tc>
        <w:tc>
          <w:tcPr>
            <w:tcW w:w="827" w:type="dxa"/>
            <w:tcBorders>
              <w:top w:val="single" w:sz="6" w:space="0" w:color="AFB9C9"/>
              <w:left w:val="single" w:sz="6" w:space="0" w:color="AFB9C9"/>
              <w:bottom w:val="single" w:sz="6" w:space="0" w:color="AFB9C9"/>
              <w:right w:val="single" w:sz="6" w:space="0" w:color="AFB9C9"/>
            </w:tcBorders>
          </w:tcPr>
          <w:p w14:paraId="7C99BFEA"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2/13/2026</w:t>
            </w:r>
          </w:p>
        </w:tc>
        <w:tc>
          <w:tcPr>
            <w:tcW w:w="827" w:type="dxa"/>
            <w:tcBorders>
              <w:top w:val="single" w:sz="6" w:space="0" w:color="AFB9C9"/>
              <w:left w:val="single" w:sz="6" w:space="0" w:color="AFB9C9"/>
              <w:bottom w:val="single" w:sz="6" w:space="0" w:color="AFB9C9"/>
              <w:right w:val="single" w:sz="6" w:space="0" w:color="AFB9C9"/>
            </w:tcBorders>
          </w:tcPr>
          <w:p w14:paraId="3164776F" w14:textId="77777777" w:rsidR="002F1187" w:rsidRPr="00064CFF" w:rsidRDefault="002F1187" w:rsidP="002F1187">
            <w:pPr>
              <w:pStyle w:val="TableParagraph"/>
              <w:spacing w:before="4"/>
              <w:ind w:right="2"/>
              <w:jc w:val="right"/>
              <w:rPr>
                <w:rFonts w:ascii="Arial Narrow" w:hAnsi="Arial Narrow"/>
                <w:szCs w:val="24"/>
              </w:rPr>
            </w:pPr>
            <w:r w:rsidRPr="00064CFF">
              <w:rPr>
                <w:rFonts w:ascii="Arial Narrow" w:hAnsi="Arial Narrow"/>
                <w:szCs w:val="24"/>
              </w:rPr>
              <w:t>5/7/2026</w:t>
            </w:r>
          </w:p>
        </w:tc>
        <w:tc>
          <w:tcPr>
            <w:tcW w:w="5123" w:type="dxa"/>
            <w:tcBorders>
              <w:top w:val="single" w:sz="6" w:space="0" w:color="AFB9C9"/>
              <w:left w:val="single" w:sz="6" w:space="0" w:color="AFB9C9"/>
              <w:bottom w:val="single" w:sz="6" w:space="0" w:color="AFB9C9"/>
              <w:right w:val="single" w:sz="6" w:space="0" w:color="AFB9C9"/>
            </w:tcBorders>
          </w:tcPr>
          <w:p w14:paraId="7646A7E0" w14:textId="77777777" w:rsidR="002F1187" w:rsidRPr="00064CFF" w:rsidRDefault="002F1187" w:rsidP="002F1187">
            <w:pPr>
              <w:pStyle w:val="TableParagraph"/>
              <w:rPr>
                <w:rFonts w:ascii="Arial Narrow" w:hAnsi="Arial Narrow"/>
                <w:szCs w:val="24"/>
              </w:rPr>
            </w:pPr>
          </w:p>
        </w:tc>
      </w:tr>
      <w:tr w:rsidR="002F1187" w:rsidRPr="00064CFF" w14:paraId="798F6353"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02CDFD4F"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337B75CC"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27.2.3</w:t>
            </w:r>
          </w:p>
        </w:tc>
        <w:tc>
          <w:tcPr>
            <w:tcW w:w="4197" w:type="dxa"/>
            <w:tcBorders>
              <w:top w:val="single" w:sz="6" w:space="0" w:color="AFB9C9"/>
              <w:left w:val="single" w:sz="6" w:space="0" w:color="AFB9C9"/>
              <w:bottom w:val="single" w:sz="6" w:space="0" w:color="AFB9C9"/>
              <w:right w:val="single" w:sz="6" w:space="0" w:color="AFB9C9"/>
            </w:tcBorders>
          </w:tcPr>
          <w:p w14:paraId="2262F27F" w14:textId="77777777" w:rsidR="002F1187" w:rsidRPr="00064CFF" w:rsidRDefault="002F1187" w:rsidP="002F1187">
            <w:pPr>
              <w:pStyle w:val="TableParagraph"/>
              <w:spacing w:before="4"/>
              <w:ind w:left="224"/>
              <w:rPr>
                <w:rFonts w:ascii="Arial Narrow" w:hAnsi="Arial Narrow"/>
                <w:szCs w:val="24"/>
              </w:rPr>
            </w:pPr>
            <w:r w:rsidRPr="00064CFF">
              <w:rPr>
                <w:rFonts w:ascii="Arial Narrow" w:hAnsi="Arial Narrow"/>
                <w:w w:val="105"/>
                <w:szCs w:val="24"/>
              </w:rPr>
              <w:t>Accessibility Resources</w:t>
            </w:r>
          </w:p>
        </w:tc>
        <w:tc>
          <w:tcPr>
            <w:tcW w:w="861" w:type="dxa"/>
            <w:tcBorders>
              <w:top w:val="single" w:sz="6" w:space="0" w:color="AFB9C9"/>
              <w:left w:val="single" w:sz="6" w:space="0" w:color="AFB9C9"/>
              <w:bottom w:val="single" w:sz="6" w:space="0" w:color="AFB9C9"/>
              <w:right w:val="single" w:sz="6" w:space="0" w:color="AFB9C9"/>
            </w:tcBorders>
          </w:tcPr>
          <w:p w14:paraId="48FDC562"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20 days</w:t>
            </w:r>
          </w:p>
        </w:tc>
        <w:tc>
          <w:tcPr>
            <w:tcW w:w="827" w:type="dxa"/>
            <w:tcBorders>
              <w:top w:val="single" w:sz="6" w:space="0" w:color="AFB9C9"/>
              <w:left w:val="single" w:sz="6" w:space="0" w:color="AFB9C9"/>
              <w:bottom w:val="single" w:sz="6" w:space="0" w:color="AFB9C9"/>
              <w:right w:val="single" w:sz="6" w:space="0" w:color="AFB9C9"/>
            </w:tcBorders>
          </w:tcPr>
          <w:p w14:paraId="4A8A12DF" w14:textId="77777777" w:rsidR="002F1187" w:rsidRPr="00064CFF" w:rsidRDefault="002F1187" w:rsidP="002F1187">
            <w:pPr>
              <w:pStyle w:val="TableParagraph"/>
              <w:spacing w:before="4"/>
              <w:ind w:right="5"/>
              <w:jc w:val="right"/>
              <w:rPr>
                <w:rFonts w:ascii="Arial Narrow" w:hAnsi="Arial Narrow"/>
                <w:szCs w:val="24"/>
              </w:rPr>
            </w:pPr>
            <w:r w:rsidRPr="00064CFF">
              <w:rPr>
                <w:rFonts w:ascii="Arial Narrow" w:hAnsi="Arial Narrow"/>
                <w:szCs w:val="24"/>
              </w:rPr>
              <w:t>5/8/2026</w:t>
            </w:r>
          </w:p>
        </w:tc>
        <w:tc>
          <w:tcPr>
            <w:tcW w:w="827" w:type="dxa"/>
            <w:tcBorders>
              <w:top w:val="single" w:sz="6" w:space="0" w:color="AFB9C9"/>
              <w:left w:val="single" w:sz="6" w:space="0" w:color="AFB9C9"/>
              <w:bottom w:val="single" w:sz="6" w:space="0" w:color="AFB9C9"/>
              <w:right w:val="single" w:sz="6" w:space="0" w:color="AFB9C9"/>
            </w:tcBorders>
          </w:tcPr>
          <w:p w14:paraId="2E02DFC9"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6/4/2026</w:t>
            </w:r>
          </w:p>
        </w:tc>
        <w:tc>
          <w:tcPr>
            <w:tcW w:w="5123" w:type="dxa"/>
            <w:tcBorders>
              <w:top w:val="single" w:sz="6" w:space="0" w:color="AFB9C9"/>
              <w:left w:val="single" w:sz="6" w:space="0" w:color="AFB9C9"/>
              <w:bottom w:val="single" w:sz="6" w:space="0" w:color="AFB9C9"/>
              <w:right w:val="single" w:sz="6" w:space="0" w:color="AFB9C9"/>
            </w:tcBorders>
          </w:tcPr>
          <w:p w14:paraId="3F4FF5A4" w14:textId="77777777" w:rsidR="002F1187" w:rsidRPr="00064CFF" w:rsidRDefault="002F1187" w:rsidP="002F1187">
            <w:pPr>
              <w:pStyle w:val="TableParagraph"/>
              <w:rPr>
                <w:rFonts w:ascii="Arial Narrow" w:hAnsi="Arial Narrow"/>
                <w:szCs w:val="24"/>
              </w:rPr>
            </w:pPr>
          </w:p>
        </w:tc>
      </w:tr>
      <w:tr w:rsidR="002F1187" w:rsidRPr="00064CFF" w14:paraId="1F1123F3" w14:textId="77777777" w:rsidTr="00064CFF">
        <w:trPr>
          <w:trHeight w:val="364"/>
        </w:trPr>
        <w:tc>
          <w:tcPr>
            <w:tcW w:w="1032" w:type="dxa"/>
            <w:tcBorders>
              <w:top w:val="single" w:sz="6" w:space="0" w:color="AFB9C9"/>
              <w:left w:val="single" w:sz="6" w:space="0" w:color="AFB9C9"/>
              <w:bottom w:val="single" w:sz="6" w:space="0" w:color="AFB9C9"/>
              <w:right w:val="single" w:sz="6" w:space="0" w:color="AFB9C9"/>
            </w:tcBorders>
          </w:tcPr>
          <w:p w14:paraId="0CE263B0" w14:textId="77777777" w:rsidR="002F1187" w:rsidRPr="00064CFF" w:rsidRDefault="002F1187" w:rsidP="002F1187">
            <w:pPr>
              <w:pStyle w:val="TableParagraph"/>
              <w:spacing w:before="97"/>
              <w:ind w:left="23"/>
              <w:rPr>
                <w:rFonts w:ascii="Arial Narrow" w:hAnsi="Arial Narrow"/>
                <w:b/>
                <w:szCs w:val="24"/>
              </w:rPr>
            </w:pPr>
            <w:r w:rsidRPr="00064CFF">
              <w:rPr>
                <w:rFonts w:ascii="Arial Narrow" w:hAnsi="Arial Narrow"/>
                <w:b/>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64170637" w14:textId="77777777" w:rsidR="002F1187" w:rsidRPr="00064CFF" w:rsidRDefault="002F1187" w:rsidP="002F1187">
            <w:pPr>
              <w:pStyle w:val="TableParagraph"/>
              <w:spacing w:before="97"/>
              <w:ind w:left="24"/>
              <w:rPr>
                <w:rFonts w:ascii="Arial Narrow" w:hAnsi="Arial Narrow"/>
                <w:b/>
                <w:szCs w:val="24"/>
              </w:rPr>
            </w:pPr>
            <w:r w:rsidRPr="00064CFF">
              <w:rPr>
                <w:rFonts w:ascii="Arial Narrow" w:hAnsi="Arial Narrow"/>
                <w:b/>
                <w:w w:val="105"/>
                <w:szCs w:val="24"/>
              </w:rPr>
              <w:t>27.3</w:t>
            </w:r>
          </w:p>
        </w:tc>
        <w:tc>
          <w:tcPr>
            <w:tcW w:w="4197" w:type="dxa"/>
            <w:tcBorders>
              <w:top w:val="single" w:sz="6" w:space="0" w:color="AFB9C9"/>
              <w:left w:val="single" w:sz="6" w:space="0" w:color="AFB9C9"/>
              <w:bottom w:val="single" w:sz="6" w:space="0" w:color="AFB9C9"/>
              <w:right w:val="single" w:sz="6" w:space="0" w:color="AFB9C9"/>
            </w:tcBorders>
          </w:tcPr>
          <w:p w14:paraId="62565D6C" w14:textId="77777777" w:rsidR="002F1187" w:rsidRPr="00064CFF" w:rsidRDefault="002F1187" w:rsidP="002F1187">
            <w:pPr>
              <w:pStyle w:val="TableParagraph"/>
              <w:spacing w:before="97"/>
              <w:ind w:left="125"/>
              <w:rPr>
                <w:rFonts w:ascii="Arial Narrow" w:hAnsi="Arial Narrow"/>
                <w:b/>
                <w:szCs w:val="24"/>
              </w:rPr>
            </w:pPr>
            <w:r w:rsidRPr="00064CFF">
              <w:rPr>
                <w:rFonts w:ascii="Arial Narrow" w:hAnsi="Arial Narrow"/>
                <w:b/>
                <w:w w:val="105"/>
                <w:szCs w:val="24"/>
              </w:rPr>
              <w:t xml:space="preserve">Phase 1 </w:t>
            </w:r>
            <w:r w:rsidRPr="00064CFF">
              <w:rPr>
                <w:rFonts w:ascii="Cambria Math" w:hAnsi="Cambria Math" w:cs="Cambria Math"/>
                <w:b/>
                <w:w w:val="105"/>
                <w:szCs w:val="24"/>
              </w:rPr>
              <w:t>‐</w:t>
            </w:r>
            <w:r w:rsidRPr="00064CFF">
              <w:rPr>
                <w:rFonts w:ascii="Arial Narrow" w:hAnsi="Arial Narrow"/>
                <w:b/>
                <w:w w:val="105"/>
                <w:szCs w:val="24"/>
              </w:rPr>
              <w:t xml:space="preserve"> July 2026 (includes Initial ELPAC and Initial Alt ELPAC)</w:t>
            </w:r>
          </w:p>
        </w:tc>
        <w:tc>
          <w:tcPr>
            <w:tcW w:w="861" w:type="dxa"/>
            <w:tcBorders>
              <w:top w:val="single" w:sz="6" w:space="0" w:color="AFB9C9"/>
              <w:left w:val="single" w:sz="6" w:space="0" w:color="AFB9C9"/>
              <w:bottom w:val="single" w:sz="6" w:space="0" w:color="AFB9C9"/>
              <w:right w:val="single" w:sz="6" w:space="0" w:color="AFB9C9"/>
            </w:tcBorders>
          </w:tcPr>
          <w:p w14:paraId="264AD23A" w14:textId="77777777" w:rsidR="002F1187" w:rsidRPr="00064CFF" w:rsidRDefault="002F1187" w:rsidP="002F1187">
            <w:pPr>
              <w:pStyle w:val="TableParagraph"/>
              <w:spacing w:before="97"/>
              <w:ind w:left="24"/>
              <w:rPr>
                <w:rFonts w:ascii="Arial Narrow" w:hAnsi="Arial Narrow"/>
                <w:b/>
                <w:szCs w:val="24"/>
              </w:rPr>
            </w:pPr>
            <w:r w:rsidRPr="00064CFF">
              <w:rPr>
                <w:rFonts w:ascii="Arial Narrow" w:hAnsi="Arial Narrow"/>
                <w:b/>
                <w:w w:val="105"/>
                <w:szCs w:val="24"/>
              </w:rPr>
              <w:t>87 days</w:t>
            </w:r>
          </w:p>
        </w:tc>
        <w:tc>
          <w:tcPr>
            <w:tcW w:w="827" w:type="dxa"/>
            <w:tcBorders>
              <w:top w:val="single" w:sz="6" w:space="0" w:color="AFB9C9"/>
              <w:left w:val="single" w:sz="6" w:space="0" w:color="AFB9C9"/>
              <w:bottom w:val="single" w:sz="6" w:space="0" w:color="AFB9C9"/>
              <w:right w:val="single" w:sz="6" w:space="0" w:color="AFB9C9"/>
            </w:tcBorders>
          </w:tcPr>
          <w:p w14:paraId="1F6FB451" w14:textId="77777777" w:rsidR="002F1187" w:rsidRPr="00064CFF" w:rsidRDefault="002F1187" w:rsidP="002F1187">
            <w:pPr>
              <w:pStyle w:val="TableParagraph"/>
              <w:spacing w:before="97"/>
              <w:ind w:right="4"/>
              <w:jc w:val="right"/>
              <w:rPr>
                <w:rFonts w:ascii="Arial Narrow" w:hAnsi="Arial Narrow"/>
                <w:b/>
                <w:szCs w:val="24"/>
              </w:rPr>
            </w:pPr>
            <w:r w:rsidRPr="00064CFF">
              <w:rPr>
                <w:rFonts w:ascii="Arial Narrow" w:hAnsi="Arial Narrow"/>
                <w:b/>
                <w:szCs w:val="24"/>
              </w:rPr>
              <w:t>3/3/2026</w:t>
            </w:r>
          </w:p>
        </w:tc>
        <w:tc>
          <w:tcPr>
            <w:tcW w:w="827" w:type="dxa"/>
            <w:tcBorders>
              <w:top w:val="single" w:sz="6" w:space="0" w:color="AFB9C9"/>
              <w:left w:val="single" w:sz="6" w:space="0" w:color="AFB9C9"/>
              <w:bottom w:val="single" w:sz="6" w:space="0" w:color="AFB9C9"/>
              <w:right w:val="single" w:sz="6" w:space="0" w:color="AFB9C9"/>
            </w:tcBorders>
          </w:tcPr>
          <w:p w14:paraId="1B655893" w14:textId="77777777" w:rsidR="002F1187" w:rsidRPr="00064CFF" w:rsidRDefault="002F1187" w:rsidP="002F1187">
            <w:pPr>
              <w:pStyle w:val="TableParagraph"/>
              <w:spacing w:before="97"/>
              <w:ind w:right="2"/>
              <w:jc w:val="right"/>
              <w:rPr>
                <w:rFonts w:ascii="Arial Narrow" w:hAnsi="Arial Narrow"/>
                <w:b/>
                <w:szCs w:val="24"/>
              </w:rPr>
            </w:pPr>
            <w:r w:rsidRPr="00064CFF">
              <w:rPr>
                <w:rFonts w:ascii="Arial Narrow" w:hAnsi="Arial Narrow"/>
                <w:b/>
                <w:szCs w:val="24"/>
              </w:rPr>
              <w:t>7/1/2026</w:t>
            </w:r>
          </w:p>
        </w:tc>
        <w:tc>
          <w:tcPr>
            <w:tcW w:w="5123" w:type="dxa"/>
            <w:tcBorders>
              <w:top w:val="single" w:sz="6" w:space="0" w:color="AFB9C9"/>
              <w:left w:val="single" w:sz="6" w:space="0" w:color="AFB9C9"/>
              <w:bottom w:val="single" w:sz="6" w:space="0" w:color="AFB9C9"/>
              <w:right w:val="single" w:sz="6" w:space="0" w:color="AFB9C9"/>
            </w:tcBorders>
          </w:tcPr>
          <w:p w14:paraId="1A03CE61" w14:textId="77777777" w:rsidR="002F1187" w:rsidRPr="00064CFF" w:rsidRDefault="002F1187" w:rsidP="002F1187">
            <w:pPr>
              <w:pStyle w:val="TableParagraph"/>
              <w:rPr>
                <w:rFonts w:ascii="Arial Narrow" w:hAnsi="Arial Narrow"/>
                <w:szCs w:val="24"/>
              </w:rPr>
            </w:pPr>
          </w:p>
        </w:tc>
      </w:tr>
      <w:tr w:rsidR="002F1187" w:rsidRPr="00064CFF" w14:paraId="3CAE814A"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6F9CEA68"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71D97C68"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27.3.2</w:t>
            </w:r>
          </w:p>
        </w:tc>
        <w:tc>
          <w:tcPr>
            <w:tcW w:w="4197" w:type="dxa"/>
            <w:tcBorders>
              <w:top w:val="single" w:sz="6" w:space="0" w:color="AFB9C9"/>
              <w:left w:val="single" w:sz="6" w:space="0" w:color="AFB9C9"/>
              <w:bottom w:val="single" w:sz="6" w:space="0" w:color="AFB9C9"/>
              <w:right w:val="single" w:sz="6" w:space="0" w:color="AFB9C9"/>
            </w:tcBorders>
          </w:tcPr>
          <w:p w14:paraId="3F869FE3" w14:textId="77777777" w:rsidR="002F1187" w:rsidRPr="00064CFF" w:rsidRDefault="002F1187" w:rsidP="002F1187">
            <w:pPr>
              <w:pStyle w:val="TableParagraph"/>
              <w:spacing w:before="4"/>
              <w:ind w:left="223"/>
              <w:rPr>
                <w:rFonts w:ascii="Arial Narrow" w:hAnsi="Arial Narrow"/>
                <w:szCs w:val="24"/>
              </w:rPr>
            </w:pPr>
            <w:r w:rsidRPr="00064CFF">
              <w:rPr>
                <w:rFonts w:ascii="Arial Narrow" w:hAnsi="Arial Narrow"/>
                <w:w w:val="105"/>
                <w:szCs w:val="24"/>
              </w:rPr>
              <w:t>Detailed Business and Functional Requirements</w:t>
            </w:r>
          </w:p>
        </w:tc>
        <w:tc>
          <w:tcPr>
            <w:tcW w:w="861" w:type="dxa"/>
            <w:tcBorders>
              <w:top w:val="single" w:sz="6" w:space="0" w:color="AFB9C9"/>
              <w:left w:val="single" w:sz="6" w:space="0" w:color="AFB9C9"/>
              <w:bottom w:val="single" w:sz="6" w:space="0" w:color="AFB9C9"/>
              <w:right w:val="single" w:sz="6" w:space="0" w:color="AFB9C9"/>
            </w:tcBorders>
          </w:tcPr>
          <w:p w14:paraId="2AB095EB"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10 days</w:t>
            </w:r>
          </w:p>
        </w:tc>
        <w:tc>
          <w:tcPr>
            <w:tcW w:w="827" w:type="dxa"/>
            <w:tcBorders>
              <w:top w:val="single" w:sz="6" w:space="0" w:color="AFB9C9"/>
              <w:left w:val="single" w:sz="6" w:space="0" w:color="AFB9C9"/>
              <w:bottom w:val="single" w:sz="6" w:space="0" w:color="AFB9C9"/>
              <w:right w:val="single" w:sz="6" w:space="0" w:color="AFB9C9"/>
            </w:tcBorders>
          </w:tcPr>
          <w:p w14:paraId="537412AA"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3/3/2026</w:t>
            </w:r>
          </w:p>
        </w:tc>
        <w:tc>
          <w:tcPr>
            <w:tcW w:w="827" w:type="dxa"/>
            <w:tcBorders>
              <w:top w:val="single" w:sz="6" w:space="0" w:color="AFB9C9"/>
              <w:left w:val="single" w:sz="6" w:space="0" w:color="AFB9C9"/>
              <w:bottom w:val="single" w:sz="6" w:space="0" w:color="AFB9C9"/>
              <w:right w:val="single" w:sz="6" w:space="0" w:color="AFB9C9"/>
            </w:tcBorders>
          </w:tcPr>
          <w:p w14:paraId="26FCE9BD"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3/16/2026</w:t>
            </w:r>
          </w:p>
        </w:tc>
        <w:tc>
          <w:tcPr>
            <w:tcW w:w="5123" w:type="dxa"/>
            <w:tcBorders>
              <w:top w:val="single" w:sz="6" w:space="0" w:color="AFB9C9"/>
              <w:left w:val="single" w:sz="6" w:space="0" w:color="AFB9C9"/>
              <w:bottom w:val="single" w:sz="6" w:space="0" w:color="AFB9C9"/>
              <w:right w:val="single" w:sz="6" w:space="0" w:color="AFB9C9"/>
            </w:tcBorders>
          </w:tcPr>
          <w:p w14:paraId="4F9FB34D" w14:textId="77777777" w:rsidR="002F1187" w:rsidRPr="00064CFF" w:rsidRDefault="002F1187" w:rsidP="002F1187">
            <w:pPr>
              <w:pStyle w:val="TableParagraph"/>
              <w:rPr>
                <w:rFonts w:ascii="Arial Narrow" w:hAnsi="Arial Narrow"/>
                <w:szCs w:val="24"/>
              </w:rPr>
            </w:pPr>
          </w:p>
        </w:tc>
      </w:tr>
      <w:tr w:rsidR="002F1187" w:rsidRPr="00064CFF" w14:paraId="24550CCA"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0DA2D871"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3B561163"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27.3.3</w:t>
            </w:r>
          </w:p>
        </w:tc>
        <w:tc>
          <w:tcPr>
            <w:tcW w:w="4197" w:type="dxa"/>
            <w:tcBorders>
              <w:top w:val="single" w:sz="6" w:space="0" w:color="AFB9C9"/>
              <w:left w:val="single" w:sz="6" w:space="0" w:color="AFB9C9"/>
              <w:bottom w:val="single" w:sz="6" w:space="0" w:color="AFB9C9"/>
              <w:right w:val="single" w:sz="6" w:space="0" w:color="AFB9C9"/>
            </w:tcBorders>
          </w:tcPr>
          <w:p w14:paraId="6FE5CE7D" w14:textId="77777777" w:rsidR="002F1187" w:rsidRPr="00064CFF" w:rsidRDefault="002F1187" w:rsidP="002F1187">
            <w:pPr>
              <w:pStyle w:val="TableParagraph"/>
              <w:spacing w:before="4"/>
              <w:ind w:left="224"/>
              <w:rPr>
                <w:rFonts w:ascii="Arial Narrow" w:hAnsi="Arial Narrow"/>
                <w:szCs w:val="24"/>
              </w:rPr>
            </w:pPr>
            <w:r w:rsidRPr="00064CFF">
              <w:rPr>
                <w:rFonts w:ascii="Arial Narrow" w:hAnsi="Arial Narrow"/>
                <w:w w:val="105"/>
                <w:szCs w:val="24"/>
              </w:rPr>
              <w:t>Form Construction and Reviews</w:t>
            </w:r>
          </w:p>
        </w:tc>
        <w:tc>
          <w:tcPr>
            <w:tcW w:w="861" w:type="dxa"/>
            <w:tcBorders>
              <w:top w:val="single" w:sz="6" w:space="0" w:color="AFB9C9"/>
              <w:left w:val="single" w:sz="6" w:space="0" w:color="AFB9C9"/>
              <w:bottom w:val="single" w:sz="6" w:space="0" w:color="AFB9C9"/>
              <w:right w:val="single" w:sz="6" w:space="0" w:color="AFB9C9"/>
            </w:tcBorders>
          </w:tcPr>
          <w:p w14:paraId="5E2F9535" w14:textId="77777777" w:rsidR="002F1187" w:rsidRPr="00064CFF" w:rsidRDefault="002F1187" w:rsidP="002F1187">
            <w:pPr>
              <w:pStyle w:val="TableParagraph"/>
              <w:spacing w:before="4"/>
              <w:ind w:left="25"/>
              <w:rPr>
                <w:rFonts w:ascii="Arial Narrow" w:hAnsi="Arial Narrow"/>
                <w:szCs w:val="24"/>
              </w:rPr>
            </w:pPr>
            <w:r w:rsidRPr="00064CFF">
              <w:rPr>
                <w:rFonts w:ascii="Arial Narrow" w:hAnsi="Arial Narrow"/>
                <w:w w:val="105"/>
                <w:szCs w:val="24"/>
              </w:rPr>
              <w:t>20 days</w:t>
            </w:r>
          </w:p>
        </w:tc>
        <w:tc>
          <w:tcPr>
            <w:tcW w:w="827" w:type="dxa"/>
            <w:tcBorders>
              <w:top w:val="single" w:sz="6" w:space="0" w:color="AFB9C9"/>
              <w:left w:val="single" w:sz="6" w:space="0" w:color="AFB9C9"/>
              <w:bottom w:val="single" w:sz="6" w:space="0" w:color="AFB9C9"/>
              <w:right w:val="single" w:sz="6" w:space="0" w:color="AFB9C9"/>
            </w:tcBorders>
          </w:tcPr>
          <w:p w14:paraId="627BFF93"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3/17/2026</w:t>
            </w:r>
          </w:p>
        </w:tc>
        <w:tc>
          <w:tcPr>
            <w:tcW w:w="827" w:type="dxa"/>
            <w:tcBorders>
              <w:top w:val="single" w:sz="6" w:space="0" w:color="AFB9C9"/>
              <w:left w:val="single" w:sz="6" w:space="0" w:color="AFB9C9"/>
              <w:bottom w:val="single" w:sz="6" w:space="0" w:color="AFB9C9"/>
              <w:right w:val="single" w:sz="6" w:space="0" w:color="AFB9C9"/>
            </w:tcBorders>
          </w:tcPr>
          <w:p w14:paraId="4A0884C4"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4/13/2026</w:t>
            </w:r>
          </w:p>
        </w:tc>
        <w:tc>
          <w:tcPr>
            <w:tcW w:w="5123" w:type="dxa"/>
            <w:tcBorders>
              <w:top w:val="single" w:sz="6" w:space="0" w:color="AFB9C9"/>
              <w:left w:val="single" w:sz="6" w:space="0" w:color="AFB9C9"/>
              <w:bottom w:val="single" w:sz="6" w:space="0" w:color="AFB9C9"/>
              <w:right w:val="single" w:sz="6" w:space="0" w:color="AFB9C9"/>
            </w:tcBorders>
          </w:tcPr>
          <w:p w14:paraId="43DA2F4A" w14:textId="77777777" w:rsidR="002F1187" w:rsidRPr="00064CFF" w:rsidRDefault="002F1187" w:rsidP="002F1187">
            <w:pPr>
              <w:pStyle w:val="TableParagraph"/>
              <w:rPr>
                <w:rFonts w:ascii="Arial Narrow" w:hAnsi="Arial Narrow"/>
                <w:szCs w:val="24"/>
              </w:rPr>
            </w:pPr>
          </w:p>
        </w:tc>
      </w:tr>
      <w:tr w:rsidR="002F1187" w:rsidRPr="00064CFF" w14:paraId="49AC571F"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6DD8723A"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23A31AE6"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27.3.4</w:t>
            </w:r>
          </w:p>
        </w:tc>
        <w:tc>
          <w:tcPr>
            <w:tcW w:w="4197" w:type="dxa"/>
            <w:tcBorders>
              <w:top w:val="single" w:sz="6" w:space="0" w:color="AFB9C9"/>
              <w:left w:val="single" w:sz="6" w:space="0" w:color="AFB9C9"/>
              <w:bottom w:val="single" w:sz="6" w:space="0" w:color="AFB9C9"/>
              <w:right w:val="single" w:sz="6" w:space="0" w:color="AFB9C9"/>
            </w:tcBorders>
          </w:tcPr>
          <w:p w14:paraId="434BBEE6" w14:textId="77777777" w:rsidR="002F1187" w:rsidRPr="00064CFF" w:rsidRDefault="002F1187" w:rsidP="002F1187">
            <w:pPr>
              <w:pStyle w:val="TableParagraph"/>
              <w:spacing w:before="4"/>
              <w:ind w:left="224"/>
              <w:rPr>
                <w:rFonts w:ascii="Arial Narrow" w:hAnsi="Arial Narrow"/>
                <w:szCs w:val="24"/>
              </w:rPr>
            </w:pPr>
            <w:r w:rsidRPr="00064CFF">
              <w:rPr>
                <w:rFonts w:ascii="Arial Narrow" w:hAnsi="Arial Narrow"/>
                <w:w w:val="105"/>
                <w:szCs w:val="24"/>
              </w:rPr>
              <w:t>DFA and Answer Book Construction and Reviews</w:t>
            </w:r>
          </w:p>
        </w:tc>
        <w:tc>
          <w:tcPr>
            <w:tcW w:w="861" w:type="dxa"/>
            <w:tcBorders>
              <w:top w:val="single" w:sz="6" w:space="0" w:color="AFB9C9"/>
              <w:left w:val="single" w:sz="6" w:space="0" w:color="AFB9C9"/>
              <w:bottom w:val="single" w:sz="6" w:space="0" w:color="AFB9C9"/>
              <w:right w:val="single" w:sz="6" w:space="0" w:color="AFB9C9"/>
            </w:tcBorders>
          </w:tcPr>
          <w:p w14:paraId="4BE7531F"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15 days</w:t>
            </w:r>
          </w:p>
        </w:tc>
        <w:tc>
          <w:tcPr>
            <w:tcW w:w="827" w:type="dxa"/>
            <w:tcBorders>
              <w:top w:val="single" w:sz="6" w:space="0" w:color="AFB9C9"/>
              <w:left w:val="single" w:sz="6" w:space="0" w:color="AFB9C9"/>
              <w:bottom w:val="single" w:sz="6" w:space="0" w:color="AFB9C9"/>
              <w:right w:val="single" w:sz="6" w:space="0" w:color="AFB9C9"/>
            </w:tcBorders>
          </w:tcPr>
          <w:p w14:paraId="046CB6BD"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4/14/2026</w:t>
            </w:r>
          </w:p>
        </w:tc>
        <w:tc>
          <w:tcPr>
            <w:tcW w:w="827" w:type="dxa"/>
            <w:tcBorders>
              <w:top w:val="single" w:sz="6" w:space="0" w:color="AFB9C9"/>
              <w:left w:val="single" w:sz="6" w:space="0" w:color="AFB9C9"/>
              <w:bottom w:val="single" w:sz="6" w:space="0" w:color="AFB9C9"/>
              <w:right w:val="single" w:sz="6" w:space="0" w:color="AFB9C9"/>
            </w:tcBorders>
          </w:tcPr>
          <w:p w14:paraId="59AB2868" w14:textId="77777777" w:rsidR="002F1187" w:rsidRPr="00064CFF" w:rsidRDefault="002F1187" w:rsidP="002F1187">
            <w:pPr>
              <w:pStyle w:val="TableParagraph"/>
              <w:spacing w:before="4"/>
              <w:ind w:right="2"/>
              <w:jc w:val="right"/>
              <w:rPr>
                <w:rFonts w:ascii="Arial Narrow" w:hAnsi="Arial Narrow"/>
                <w:szCs w:val="24"/>
              </w:rPr>
            </w:pPr>
            <w:r w:rsidRPr="00064CFF">
              <w:rPr>
                <w:rFonts w:ascii="Arial Narrow" w:hAnsi="Arial Narrow"/>
                <w:szCs w:val="24"/>
              </w:rPr>
              <w:t>5/4/2026</w:t>
            </w:r>
          </w:p>
        </w:tc>
        <w:tc>
          <w:tcPr>
            <w:tcW w:w="5123" w:type="dxa"/>
            <w:tcBorders>
              <w:top w:val="single" w:sz="6" w:space="0" w:color="AFB9C9"/>
              <w:left w:val="single" w:sz="6" w:space="0" w:color="AFB9C9"/>
              <w:bottom w:val="single" w:sz="6" w:space="0" w:color="AFB9C9"/>
              <w:right w:val="single" w:sz="6" w:space="0" w:color="AFB9C9"/>
            </w:tcBorders>
          </w:tcPr>
          <w:p w14:paraId="1639FD05" w14:textId="77777777" w:rsidR="002F1187" w:rsidRPr="00064CFF" w:rsidRDefault="002F1187" w:rsidP="002F1187">
            <w:pPr>
              <w:pStyle w:val="TableParagraph"/>
              <w:rPr>
                <w:rFonts w:ascii="Arial Narrow" w:hAnsi="Arial Narrow"/>
                <w:szCs w:val="24"/>
              </w:rPr>
            </w:pPr>
          </w:p>
        </w:tc>
      </w:tr>
      <w:tr w:rsidR="002F1187" w:rsidRPr="00064CFF" w14:paraId="4B59279E"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739723D7"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0846D84F"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27.3.6</w:t>
            </w:r>
          </w:p>
        </w:tc>
        <w:tc>
          <w:tcPr>
            <w:tcW w:w="4197" w:type="dxa"/>
            <w:tcBorders>
              <w:top w:val="single" w:sz="6" w:space="0" w:color="AFB9C9"/>
              <w:left w:val="single" w:sz="6" w:space="0" w:color="AFB9C9"/>
              <w:bottom w:val="single" w:sz="6" w:space="0" w:color="AFB9C9"/>
              <w:right w:val="single" w:sz="6" w:space="0" w:color="AFB9C9"/>
            </w:tcBorders>
          </w:tcPr>
          <w:p w14:paraId="20E50314" w14:textId="77777777" w:rsidR="002F1187" w:rsidRPr="00064CFF" w:rsidRDefault="002F1187" w:rsidP="002F1187">
            <w:pPr>
              <w:pStyle w:val="TableParagraph"/>
              <w:spacing w:before="4"/>
              <w:ind w:left="225"/>
              <w:rPr>
                <w:rFonts w:ascii="Arial Narrow" w:hAnsi="Arial Narrow"/>
                <w:szCs w:val="24"/>
              </w:rPr>
            </w:pPr>
            <w:r w:rsidRPr="00064CFF">
              <w:rPr>
                <w:rFonts w:ascii="Arial Narrow" w:hAnsi="Arial Narrow"/>
                <w:w w:val="105"/>
                <w:szCs w:val="24"/>
              </w:rPr>
              <w:t>Assessment Delivery System Configuration</w:t>
            </w:r>
          </w:p>
        </w:tc>
        <w:tc>
          <w:tcPr>
            <w:tcW w:w="861" w:type="dxa"/>
            <w:tcBorders>
              <w:top w:val="single" w:sz="6" w:space="0" w:color="AFB9C9"/>
              <w:left w:val="single" w:sz="6" w:space="0" w:color="AFB9C9"/>
              <w:bottom w:val="single" w:sz="6" w:space="0" w:color="AFB9C9"/>
              <w:right w:val="single" w:sz="6" w:space="0" w:color="AFB9C9"/>
            </w:tcBorders>
          </w:tcPr>
          <w:p w14:paraId="0CB3C879"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25 days</w:t>
            </w:r>
          </w:p>
        </w:tc>
        <w:tc>
          <w:tcPr>
            <w:tcW w:w="827" w:type="dxa"/>
            <w:tcBorders>
              <w:top w:val="single" w:sz="6" w:space="0" w:color="AFB9C9"/>
              <w:left w:val="single" w:sz="6" w:space="0" w:color="AFB9C9"/>
              <w:bottom w:val="single" w:sz="6" w:space="0" w:color="AFB9C9"/>
              <w:right w:val="single" w:sz="6" w:space="0" w:color="AFB9C9"/>
            </w:tcBorders>
          </w:tcPr>
          <w:p w14:paraId="681E71E4"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4/21/2026</w:t>
            </w:r>
          </w:p>
        </w:tc>
        <w:tc>
          <w:tcPr>
            <w:tcW w:w="827" w:type="dxa"/>
            <w:tcBorders>
              <w:top w:val="single" w:sz="6" w:space="0" w:color="AFB9C9"/>
              <w:left w:val="single" w:sz="6" w:space="0" w:color="AFB9C9"/>
              <w:bottom w:val="single" w:sz="6" w:space="0" w:color="AFB9C9"/>
              <w:right w:val="single" w:sz="6" w:space="0" w:color="AFB9C9"/>
            </w:tcBorders>
          </w:tcPr>
          <w:p w14:paraId="730430E9"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5/25/2026</w:t>
            </w:r>
          </w:p>
        </w:tc>
        <w:tc>
          <w:tcPr>
            <w:tcW w:w="5123" w:type="dxa"/>
            <w:tcBorders>
              <w:top w:val="single" w:sz="6" w:space="0" w:color="AFB9C9"/>
              <w:left w:val="single" w:sz="6" w:space="0" w:color="AFB9C9"/>
              <w:bottom w:val="single" w:sz="6" w:space="0" w:color="AFB9C9"/>
              <w:right w:val="single" w:sz="6" w:space="0" w:color="AFB9C9"/>
            </w:tcBorders>
          </w:tcPr>
          <w:p w14:paraId="02D548DE" w14:textId="77777777" w:rsidR="002F1187" w:rsidRPr="00064CFF" w:rsidRDefault="002F1187" w:rsidP="002F1187">
            <w:pPr>
              <w:pStyle w:val="TableParagraph"/>
              <w:rPr>
                <w:rFonts w:ascii="Arial Narrow" w:hAnsi="Arial Narrow"/>
                <w:szCs w:val="24"/>
              </w:rPr>
            </w:pPr>
          </w:p>
        </w:tc>
      </w:tr>
      <w:tr w:rsidR="002F1187" w:rsidRPr="00064CFF" w14:paraId="3420031F"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3651B05E"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76E7DA11"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27.3.7</w:t>
            </w:r>
          </w:p>
        </w:tc>
        <w:tc>
          <w:tcPr>
            <w:tcW w:w="4197" w:type="dxa"/>
            <w:tcBorders>
              <w:top w:val="single" w:sz="6" w:space="0" w:color="AFB9C9"/>
              <w:left w:val="single" w:sz="6" w:space="0" w:color="AFB9C9"/>
              <w:bottom w:val="single" w:sz="6" w:space="0" w:color="AFB9C9"/>
              <w:right w:val="single" w:sz="6" w:space="0" w:color="AFB9C9"/>
            </w:tcBorders>
          </w:tcPr>
          <w:p w14:paraId="37A5A8CD" w14:textId="77777777" w:rsidR="002F1187" w:rsidRPr="00064CFF" w:rsidRDefault="002F1187" w:rsidP="002F1187">
            <w:pPr>
              <w:pStyle w:val="TableParagraph"/>
              <w:spacing w:before="4"/>
              <w:ind w:left="224"/>
              <w:rPr>
                <w:rFonts w:ascii="Arial Narrow" w:hAnsi="Arial Narrow"/>
                <w:szCs w:val="24"/>
              </w:rPr>
            </w:pPr>
            <w:r w:rsidRPr="00064CFF">
              <w:rPr>
                <w:rFonts w:ascii="Arial Narrow" w:hAnsi="Arial Narrow"/>
                <w:w w:val="105"/>
                <w:szCs w:val="24"/>
              </w:rPr>
              <w:t>ETS System Configurations for Scoring and Reporting</w:t>
            </w:r>
          </w:p>
        </w:tc>
        <w:tc>
          <w:tcPr>
            <w:tcW w:w="861" w:type="dxa"/>
            <w:tcBorders>
              <w:top w:val="single" w:sz="6" w:space="0" w:color="AFB9C9"/>
              <w:left w:val="single" w:sz="6" w:space="0" w:color="AFB9C9"/>
              <w:bottom w:val="single" w:sz="6" w:space="0" w:color="AFB9C9"/>
              <w:right w:val="single" w:sz="6" w:space="0" w:color="AFB9C9"/>
            </w:tcBorders>
          </w:tcPr>
          <w:p w14:paraId="6949863B" w14:textId="77777777" w:rsidR="002F1187" w:rsidRPr="00064CFF" w:rsidRDefault="002F1187" w:rsidP="002F1187">
            <w:pPr>
              <w:pStyle w:val="TableParagraph"/>
              <w:spacing w:before="4"/>
              <w:ind w:left="26"/>
              <w:rPr>
                <w:rFonts w:ascii="Arial Narrow" w:hAnsi="Arial Narrow"/>
                <w:szCs w:val="24"/>
              </w:rPr>
            </w:pPr>
            <w:r w:rsidRPr="00064CFF">
              <w:rPr>
                <w:rFonts w:ascii="Arial Narrow" w:hAnsi="Arial Narrow"/>
                <w:w w:val="105"/>
                <w:szCs w:val="24"/>
              </w:rPr>
              <w:t>20 days</w:t>
            </w:r>
          </w:p>
        </w:tc>
        <w:tc>
          <w:tcPr>
            <w:tcW w:w="827" w:type="dxa"/>
            <w:tcBorders>
              <w:top w:val="single" w:sz="6" w:space="0" w:color="AFB9C9"/>
              <w:left w:val="single" w:sz="6" w:space="0" w:color="AFB9C9"/>
              <w:bottom w:val="single" w:sz="6" w:space="0" w:color="AFB9C9"/>
              <w:right w:val="single" w:sz="6" w:space="0" w:color="AFB9C9"/>
            </w:tcBorders>
          </w:tcPr>
          <w:p w14:paraId="44AF6365"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4/29/2026</w:t>
            </w:r>
          </w:p>
        </w:tc>
        <w:tc>
          <w:tcPr>
            <w:tcW w:w="827" w:type="dxa"/>
            <w:tcBorders>
              <w:top w:val="single" w:sz="6" w:space="0" w:color="AFB9C9"/>
              <w:left w:val="single" w:sz="6" w:space="0" w:color="AFB9C9"/>
              <w:bottom w:val="single" w:sz="6" w:space="0" w:color="AFB9C9"/>
              <w:right w:val="single" w:sz="6" w:space="0" w:color="AFB9C9"/>
            </w:tcBorders>
          </w:tcPr>
          <w:p w14:paraId="1784EAFE" w14:textId="77777777" w:rsidR="002F1187" w:rsidRPr="00064CFF" w:rsidRDefault="002F1187" w:rsidP="002F1187">
            <w:pPr>
              <w:pStyle w:val="TableParagraph"/>
              <w:spacing w:before="4"/>
              <w:ind w:right="2"/>
              <w:jc w:val="right"/>
              <w:rPr>
                <w:rFonts w:ascii="Arial Narrow" w:hAnsi="Arial Narrow"/>
                <w:szCs w:val="24"/>
              </w:rPr>
            </w:pPr>
            <w:r w:rsidRPr="00064CFF">
              <w:rPr>
                <w:rFonts w:ascii="Arial Narrow" w:hAnsi="Arial Narrow"/>
                <w:szCs w:val="24"/>
              </w:rPr>
              <w:t>5/26/2026</w:t>
            </w:r>
          </w:p>
        </w:tc>
        <w:tc>
          <w:tcPr>
            <w:tcW w:w="5123" w:type="dxa"/>
            <w:tcBorders>
              <w:top w:val="single" w:sz="6" w:space="0" w:color="AFB9C9"/>
              <w:left w:val="single" w:sz="6" w:space="0" w:color="AFB9C9"/>
              <w:bottom w:val="single" w:sz="6" w:space="0" w:color="AFB9C9"/>
              <w:right w:val="single" w:sz="6" w:space="0" w:color="AFB9C9"/>
            </w:tcBorders>
          </w:tcPr>
          <w:p w14:paraId="6137C8D2" w14:textId="77777777" w:rsidR="002F1187" w:rsidRPr="00064CFF" w:rsidRDefault="002F1187" w:rsidP="002F1187">
            <w:pPr>
              <w:pStyle w:val="TableParagraph"/>
              <w:rPr>
                <w:rFonts w:ascii="Arial Narrow" w:hAnsi="Arial Narrow"/>
                <w:szCs w:val="24"/>
              </w:rPr>
            </w:pPr>
          </w:p>
        </w:tc>
      </w:tr>
      <w:tr w:rsidR="002F1187" w:rsidRPr="00064CFF" w14:paraId="113A82CB"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4B248624"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533AF0AA"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27.3.10</w:t>
            </w:r>
          </w:p>
        </w:tc>
        <w:tc>
          <w:tcPr>
            <w:tcW w:w="4197" w:type="dxa"/>
            <w:tcBorders>
              <w:top w:val="single" w:sz="6" w:space="0" w:color="AFB9C9"/>
              <w:left w:val="single" w:sz="6" w:space="0" w:color="AFB9C9"/>
              <w:bottom w:val="single" w:sz="6" w:space="0" w:color="AFB9C9"/>
              <w:right w:val="single" w:sz="6" w:space="0" w:color="AFB9C9"/>
            </w:tcBorders>
          </w:tcPr>
          <w:p w14:paraId="172F7E94" w14:textId="77777777" w:rsidR="002F1187" w:rsidRPr="00064CFF" w:rsidRDefault="002F1187" w:rsidP="002F1187">
            <w:pPr>
              <w:pStyle w:val="TableParagraph"/>
              <w:spacing w:before="4" w:line="151" w:lineRule="exact"/>
              <w:ind w:left="225"/>
              <w:rPr>
                <w:rFonts w:ascii="Arial Narrow" w:hAnsi="Arial Narrow"/>
                <w:szCs w:val="24"/>
              </w:rPr>
            </w:pPr>
            <w:r w:rsidRPr="00064CFF">
              <w:rPr>
                <w:rFonts w:ascii="Arial Narrow" w:hAnsi="Arial Narrow"/>
                <w:w w:val="105"/>
                <w:szCs w:val="24"/>
              </w:rPr>
              <w:t>ETS IT Development Sprints (e.g., TOMS)</w:t>
            </w:r>
          </w:p>
        </w:tc>
        <w:tc>
          <w:tcPr>
            <w:tcW w:w="861" w:type="dxa"/>
            <w:tcBorders>
              <w:top w:val="single" w:sz="6" w:space="0" w:color="AFB9C9"/>
              <w:left w:val="single" w:sz="6" w:space="0" w:color="AFB9C9"/>
              <w:bottom w:val="single" w:sz="6" w:space="0" w:color="AFB9C9"/>
              <w:right w:val="single" w:sz="6" w:space="0" w:color="AFB9C9"/>
            </w:tcBorders>
          </w:tcPr>
          <w:p w14:paraId="1417BEEC"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 days</w:t>
            </w:r>
          </w:p>
        </w:tc>
        <w:tc>
          <w:tcPr>
            <w:tcW w:w="827" w:type="dxa"/>
            <w:tcBorders>
              <w:top w:val="single" w:sz="6" w:space="0" w:color="AFB9C9"/>
              <w:left w:val="single" w:sz="6" w:space="0" w:color="AFB9C9"/>
              <w:bottom w:val="single" w:sz="6" w:space="0" w:color="AFB9C9"/>
              <w:right w:val="single" w:sz="6" w:space="0" w:color="AFB9C9"/>
            </w:tcBorders>
          </w:tcPr>
          <w:p w14:paraId="6E041E53"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4/29/2026</w:t>
            </w:r>
          </w:p>
        </w:tc>
        <w:tc>
          <w:tcPr>
            <w:tcW w:w="827" w:type="dxa"/>
            <w:tcBorders>
              <w:top w:val="single" w:sz="6" w:space="0" w:color="AFB9C9"/>
              <w:left w:val="single" w:sz="6" w:space="0" w:color="AFB9C9"/>
              <w:bottom w:val="single" w:sz="6" w:space="0" w:color="AFB9C9"/>
              <w:right w:val="single" w:sz="6" w:space="0" w:color="AFB9C9"/>
            </w:tcBorders>
          </w:tcPr>
          <w:p w14:paraId="2F0C5801"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5/26/2026</w:t>
            </w:r>
          </w:p>
        </w:tc>
        <w:tc>
          <w:tcPr>
            <w:tcW w:w="5123" w:type="dxa"/>
            <w:tcBorders>
              <w:top w:val="single" w:sz="6" w:space="0" w:color="AFB9C9"/>
              <w:left w:val="single" w:sz="6" w:space="0" w:color="AFB9C9"/>
              <w:bottom w:val="single" w:sz="6" w:space="0" w:color="AFB9C9"/>
              <w:right w:val="single" w:sz="6" w:space="0" w:color="AFB9C9"/>
            </w:tcBorders>
          </w:tcPr>
          <w:p w14:paraId="0798EFF7" w14:textId="77777777" w:rsidR="002F1187" w:rsidRPr="00064CFF" w:rsidRDefault="002F1187" w:rsidP="002F1187">
            <w:pPr>
              <w:pStyle w:val="TableParagraph"/>
              <w:rPr>
                <w:rFonts w:ascii="Arial Narrow" w:hAnsi="Arial Narrow"/>
                <w:szCs w:val="24"/>
              </w:rPr>
            </w:pPr>
          </w:p>
        </w:tc>
      </w:tr>
      <w:tr w:rsidR="002F1187" w:rsidRPr="00064CFF" w14:paraId="33F889C6"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0CB851BC"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16243E50"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27.3.11</w:t>
            </w:r>
          </w:p>
        </w:tc>
        <w:tc>
          <w:tcPr>
            <w:tcW w:w="4197" w:type="dxa"/>
            <w:tcBorders>
              <w:top w:val="single" w:sz="6" w:space="0" w:color="AFB9C9"/>
              <w:left w:val="single" w:sz="6" w:space="0" w:color="AFB9C9"/>
              <w:bottom w:val="single" w:sz="6" w:space="0" w:color="AFB9C9"/>
              <w:right w:val="single" w:sz="6" w:space="0" w:color="AFB9C9"/>
            </w:tcBorders>
          </w:tcPr>
          <w:p w14:paraId="07775291" w14:textId="77777777" w:rsidR="002F1187" w:rsidRPr="00064CFF" w:rsidRDefault="002F1187" w:rsidP="002F1187">
            <w:pPr>
              <w:pStyle w:val="TableParagraph"/>
              <w:spacing w:before="4" w:line="151" w:lineRule="exact"/>
              <w:ind w:left="224"/>
              <w:rPr>
                <w:rFonts w:ascii="Arial Narrow" w:hAnsi="Arial Narrow"/>
                <w:szCs w:val="24"/>
              </w:rPr>
            </w:pPr>
            <w:r w:rsidRPr="00064CFF">
              <w:rPr>
                <w:rFonts w:ascii="Arial Narrow" w:hAnsi="Arial Narrow"/>
                <w:w w:val="105"/>
                <w:szCs w:val="24"/>
              </w:rPr>
              <w:t>UATs and Fix Cycles</w:t>
            </w:r>
          </w:p>
        </w:tc>
        <w:tc>
          <w:tcPr>
            <w:tcW w:w="861" w:type="dxa"/>
            <w:tcBorders>
              <w:top w:val="single" w:sz="6" w:space="0" w:color="AFB9C9"/>
              <w:left w:val="single" w:sz="6" w:space="0" w:color="AFB9C9"/>
              <w:bottom w:val="single" w:sz="6" w:space="0" w:color="AFB9C9"/>
              <w:right w:val="single" w:sz="6" w:space="0" w:color="AFB9C9"/>
            </w:tcBorders>
          </w:tcPr>
          <w:p w14:paraId="07A72D71"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25 days</w:t>
            </w:r>
          </w:p>
        </w:tc>
        <w:tc>
          <w:tcPr>
            <w:tcW w:w="827" w:type="dxa"/>
            <w:tcBorders>
              <w:top w:val="single" w:sz="6" w:space="0" w:color="AFB9C9"/>
              <w:left w:val="single" w:sz="6" w:space="0" w:color="AFB9C9"/>
              <w:bottom w:val="single" w:sz="6" w:space="0" w:color="AFB9C9"/>
              <w:right w:val="single" w:sz="6" w:space="0" w:color="AFB9C9"/>
            </w:tcBorders>
          </w:tcPr>
          <w:p w14:paraId="3386F456"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5/27/2026</w:t>
            </w:r>
          </w:p>
        </w:tc>
        <w:tc>
          <w:tcPr>
            <w:tcW w:w="827" w:type="dxa"/>
            <w:tcBorders>
              <w:top w:val="single" w:sz="6" w:space="0" w:color="AFB9C9"/>
              <w:left w:val="single" w:sz="6" w:space="0" w:color="AFB9C9"/>
              <w:bottom w:val="single" w:sz="6" w:space="0" w:color="AFB9C9"/>
              <w:right w:val="single" w:sz="6" w:space="0" w:color="AFB9C9"/>
            </w:tcBorders>
          </w:tcPr>
          <w:p w14:paraId="5B584821"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6/30/2026</w:t>
            </w:r>
          </w:p>
        </w:tc>
        <w:tc>
          <w:tcPr>
            <w:tcW w:w="5123" w:type="dxa"/>
            <w:tcBorders>
              <w:top w:val="single" w:sz="6" w:space="0" w:color="AFB9C9"/>
              <w:left w:val="single" w:sz="6" w:space="0" w:color="AFB9C9"/>
              <w:bottom w:val="single" w:sz="6" w:space="0" w:color="AFB9C9"/>
              <w:right w:val="single" w:sz="6" w:space="0" w:color="AFB9C9"/>
            </w:tcBorders>
          </w:tcPr>
          <w:p w14:paraId="64D3FF5D" w14:textId="77777777" w:rsidR="002F1187" w:rsidRPr="00064CFF" w:rsidRDefault="002F1187" w:rsidP="002F1187">
            <w:pPr>
              <w:pStyle w:val="TableParagraph"/>
              <w:rPr>
                <w:rFonts w:ascii="Arial Narrow" w:hAnsi="Arial Narrow"/>
                <w:szCs w:val="24"/>
              </w:rPr>
            </w:pPr>
          </w:p>
        </w:tc>
      </w:tr>
      <w:tr w:rsidR="002F1187" w:rsidRPr="00064CFF" w14:paraId="4FFDAE4B"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60CA357D"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4872DDF7"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27.3.12</w:t>
            </w:r>
          </w:p>
        </w:tc>
        <w:tc>
          <w:tcPr>
            <w:tcW w:w="4197" w:type="dxa"/>
            <w:tcBorders>
              <w:top w:val="single" w:sz="6" w:space="0" w:color="AFB9C9"/>
              <w:left w:val="single" w:sz="6" w:space="0" w:color="AFB9C9"/>
              <w:bottom w:val="single" w:sz="6" w:space="0" w:color="AFB9C9"/>
              <w:right w:val="single" w:sz="6" w:space="0" w:color="AFB9C9"/>
            </w:tcBorders>
          </w:tcPr>
          <w:p w14:paraId="79BA3999" w14:textId="77777777" w:rsidR="002F1187" w:rsidRPr="00064CFF" w:rsidRDefault="002F1187" w:rsidP="002F1187">
            <w:pPr>
              <w:pStyle w:val="TableParagraph"/>
              <w:spacing w:before="4" w:line="151" w:lineRule="exact"/>
              <w:ind w:left="224"/>
              <w:rPr>
                <w:rFonts w:ascii="Arial Narrow" w:hAnsi="Arial Narrow"/>
                <w:szCs w:val="24"/>
              </w:rPr>
            </w:pPr>
            <w:r w:rsidRPr="00064CFF">
              <w:rPr>
                <w:rFonts w:ascii="Arial Narrow" w:hAnsi="Arial Narrow"/>
                <w:w w:val="105"/>
                <w:szCs w:val="24"/>
              </w:rPr>
              <w:t>Launch/Release</w:t>
            </w:r>
          </w:p>
        </w:tc>
        <w:tc>
          <w:tcPr>
            <w:tcW w:w="861" w:type="dxa"/>
            <w:tcBorders>
              <w:top w:val="single" w:sz="6" w:space="0" w:color="AFB9C9"/>
              <w:left w:val="single" w:sz="6" w:space="0" w:color="AFB9C9"/>
              <w:bottom w:val="single" w:sz="6" w:space="0" w:color="AFB9C9"/>
              <w:right w:val="single" w:sz="6" w:space="0" w:color="AFB9C9"/>
            </w:tcBorders>
          </w:tcPr>
          <w:p w14:paraId="78409FDC"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1 day</w:t>
            </w:r>
          </w:p>
        </w:tc>
        <w:tc>
          <w:tcPr>
            <w:tcW w:w="827" w:type="dxa"/>
            <w:tcBorders>
              <w:top w:val="single" w:sz="6" w:space="0" w:color="AFB9C9"/>
              <w:left w:val="single" w:sz="6" w:space="0" w:color="AFB9C9"/>
              <w:bottom w:val="single" w:sz="6" w:space="0" w:color="AFB9C9"/>
              <w:right w:val="single" w:sz="6" w:space="0" w:color="AFB9C9"/>
            </w:tcBorders>
          </w:tcPr>
          <w:p w14:paraId="6241AFBC"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7/1/2026</w:t>
            </w:r>
          </w:p>
        </w:tc>
        <w:tc>
          <w:tcPr>
            <w:tcW w:w="827" w:type="dxa"/>
            <w:tcBorders>
              <w:top w:val="single" w:sz="6" w:space="0" w:color="AFB9C9"/>
              <w:left w:val="single" w:sz="6" w:space="0" w:color="AFB9C9"/>
              <w:bottom w:val="single" w:sz="6" w:space="0" w:color="AFB9C9"/>
              <w:right w:val="single" w:sz="6" w:space="0" w:color="AFB9C9"/>
            </w:tcBorders>
          </w:tcPr>
          <w:p w14:paraId="0CFFA008"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7/1/2026</w:t>
            </w:r>
          </w:p>
        </w:tc>
        <w:tc>
          <w:tcPr>
            <w:tcW w:w="5123" w:type="dxa"/>
            <w:tcBorders>
              <w:top w:val="single" w:sz="6" w:space="0" w:color="AFB9C9"/>
              <w:left w:val="single" w:sz="6" w:space="0" w:color="AFB9C9"/>
              <w:bottom w:val="single" w:sz="6" w:space="0" w:color="AFB9C9"/>
              <w:right w:val="single" w:sz="6" w:space="0" w:color="AFB9C9"/>
            </w:tcBorders>
          </w:tcPr>
          <w:p w14:paraId="45AB197D" w14:textId="77777777" w:rsidR="002F1187" w:rsidRPr="00064CFF" w:rsidRDefault="002F1187" w:rsidP="002F1187">
            <w:pPr>
              <w:pStyle w:val="TableParagraph"/>
              <w:rPr>
                <w:rFonts w:ascii="Arial Narrow" w:hAnsi="Arial Narrow"/>
                <w:szCs w:val="24"/>
              </w:rPr>
            </w:pPr>
          </w:p>
        </w:tc>
      </w:tr>
      <w:tr w:rsidR="002F1187" w:rsidRPr="00064CFF" w14:paraId="2A40874E" w14:textId="77777777" w:rsidTr="00064CFF">
        <w:trPr>
          <w:trHeight w:val="364"/>
        </w:trPr>
        <w:tc>
          <w:tcPr>
            <w:tcW w:w="1032" w:type="dxa"/>
            <w:tcBorders>
              <w:top w:val="single" w:sz="6" w:space="0" w:color="AFB9C9"/>
              <w:left w:val="single" w:sz="6" w:space="0" w:color="AFB9C9"/>
              <w:bottom w:val="single" w:sz="6" w:space="0" w:color="AFB9C9"/>
              <w:right w:val="single" w:sz="6" w:space="0" w:color="AFB9C9"/>
            </w:tcBorders>
          </w:tcPr>
          <w:p w14:paraId="521463F0" w14:textId="77777777" w:rsidR="002F1187" w:rsidRPr="00064CFF" w:rsidRDefault="002F1187" w:rsidP="002F1187">
            <w:pPr>
              <w:pStyle w:val="TableParagraph"/>
              <w:spacing w:before="97"/>
              <w:ind w:left="23"/>
              <w:rPr>
                <w:rFonts w:ascii="Arial Narrow" w:hAnsi="Arial Narrow"/>
                <w:b/>
                <w:szCs w:val="24"/>
              </w:rPr>
            </w:pPr>
            <w:r w:rsidRPr="00064CFF">
              <w:rPr>
                <w:rFonts w:ascii="Arial Narrow" w:hAnsi="Arial Narrow"/>
                <w:b/>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734ACF38" w14:textId="77777777" w:rsidR="002F1187" w:rsidRPr="00064CFF" w:rsidRDefault="002F1187" w:rsidP="002F1187">
            <w:pPr>
              <w:pStyle w:val="TableParagraph"/>
              <w:spacing w:before="97"/>
              <w:ind w:left="23"/>
              <w:rPr>
                <w:rFonts w:ascii="Arial Narrow" w:hAnsi="Arial Narrow"/>
                <w:b/>
                <w:szCs w:val="24"/>
              </w:rPr>
            </w:pPr>
            <w:r w:rsidRPr="00064CFF">
              <w:rPr>
                <w:rFonts w:ascii="Arial Narrow" w:hAnsi="Arial Narrow"/>
                <w:b/>
                <w:w w:val="105"/>
                <w:szCs w:val="24"/>
              </w:rPr>
              <w:t>27.4</w:t>
            </w:r>
          </w:p>
        </w:tc>
        <w:tc>
          <w:tcPr>
            <w:tcW w:w="4197" w:type="dxa"/>
            <w:tcBorders>
              <w:top w:val="single" w:sz="6" w:space="0" w:color="AFB9C9"/>
              <w:left w:val="single" w:sz="6" w:space="0" w:color="AFB9C9"/>
              <w:bottom w:val="single" w:sz="6" w:space="0" w:color="AFB9C9"/>
              <w:right w:val="single" w:sz="6" w:space="0" w:color="AFB9C9"/>
            </w:tcBorders>
          </w:tcPr>
          <w:p w14:paraId="17FC79CD" w14:textId="77777777" w:rsidR="002F1187" w:rsidRPr="00064CFF" w:rsidRDefault="002F1187" w:rsidP="002F1187">
            <w:pPr>
              <w:pStyle w:val="TableParagraph"/>
              <w:spacing w:before="4"/>
              <w:ind w:left="124"/>
              <w:rPr>
                <w:rFonts w:ascii="Arial Narrow" w:hAnsi="Arial Narrow"/>
                <w:b/>
                <w:szCs w:val="24"/>
              </w:rPr>
            </w:pPr>
            <w:r w:rsidRPr="00064CFF">
              <w:rPr>
                <w:rFonts w:ascii="Arial Narrow" w:hAnsi="Arial Narrow"/>
                <w:b/>
                <w:w w:val="105"/>
                <w:szCs w:val="24"/>
              </w:rPr>
              <w:t xml:space="preserve">Phase 2 </w:t>
            </w:r>
            <w:r w:rsidRPr="00064CFF">
              <w:rPr>
                <w:rFonts w:ascii="Cambria Math" w:hAnsi="Cambria Math" w:cs="Cambria Math"/>
                <w:b/>
                <w:w w:val="105"/>
                <w:szCs w:val="24"/>
              </w:rPr>
              <w:t>‐</w:t>
            </w:r>
            <w:r w:rsidRPr="00064CFF">
              <w:rPr>
                <w:rFonts w:ascii="Arial Narrow" w:hAnsi="Arial Narrow"/>
                <w:b/>
                <w:w w:val="105"/>
                <w:szCs w:val="24"/>
              </w:rPr>
              <w:t xml:space="preserve"> August 2026 (includes Smarter, CAST, and ELPAC</w:t>
            </w:r>
          </w:p>
          <w:p w14:paraId="4BD97B06" w14:textId="77777777" w:rsidR="002F1187" w:rsidRPr="00064CFF" w:rsidRDefault="002F1187" w:rsidP="002F1187">
            <w:pPr>
              <w:pStyle w:val="TableParagraph"/>
              <w:spacing w:before="18" w:line="151" w:lineRule="exact"/>
              <w:ind w:left="23"/>
              <w:rPr>
                <w:rFonts w:ascii="Arial Narrow" w:hAnsi="Arial Narrow"/>
                <w:b/>
                <w:szCs w:val="24"/>
              </w:rPr>
            </w:pPr>
            <w:r w:rsidRPr="00064CFF">
              <w:rPr>
                <w:rFonts w:ascii="Arial Narrow" w:hAnsi="Arial Narrow"/>
                <w:b/>
                <w:w w:val="105"/>
                <w:szCs w:val="24"/>
              </w:rPr>
              <w:t>Interims)</w:t>
            </w:r>
          </w:p>
        </w:tc>
        <w:tc>
          <w:tcPr>
            <w:tcW w:w="861" w:type="dxa"/>
            <w:tcBorders>
              <w:top w:val="single" w:sz="6" w:space="0" w:color="AFB9C9"/>
              <w:left w:val="single" w:sz="6" w:space="0" w:color="AFB9C9"/>
              <w:bottom w:val="single" w:sz="6" w:space="0" w:color="AFB9C9"/>
              <w:right w:val="single" w:sz="6" w:space="0" w:color="AFB9C9"/>
            </w:tcBorders>
          </w:tcPr>
          <w:p w14:paraId="71516EF1" w14:textId="77777777" w:rsidR="002F1187" w:rsidRPr="00064CFF" w:rsidRDefault="002F1187" w:rsidP="002F1187">
            <w:pPr>
              <w:pStyle w:val="TableParagraph"/>
              <w:spacing w:before="97"/>
              <w:ind w:left="24"/>
              <w:rPr>
                <w:rFonts w:ascii="Arial Narrow" w:hAnsi="Arial Narrow"/>
                <w:b/>
                <w:szCs w:val="24"/>
              </w:rPr>
            </w:pPr>
            <w:r w:rsidRPr="00064CFF">
              <w:rPr>
                <w:rFonts w:ascii="Arial Narrow" w:hAnsi="Arial Narrow"/>
                <w:b/>
                <w:w w:val="105"/>
                <w:szCs w:val="24"/>
              </w:rPr>
              <w:t>90 days</w:t>
            </w:r>
          </w:p>
        </w:tc>
        <w:tc>
          <w:tcPr>
            <w:tcW w:w="827" w:type="dxa"/>
            <w:tcBorders>
              <w:top w:val="single" w:sz="6" w:space="0" w:color="AFB9C9"/>
              <w:left w:val="single" w:sz="6" w:space="0" w:color="AFB9C9"/>
              <w:bottom w:val="single" w:sz="6" w:space="0" w:color="AFB9C9"/>
              <w:right w:val="single" w:sz="6" w:space="0" w:color="AFB9C9"/>
            </w:tcBorders>
          </w:tcPr>
          <w:p w14:paraId="5C1A049E" w14:textId="77777777" w:rsidR="002F1187" w:rsidRPr="00064CFF" w:rsidRDefault="002F1187" w:rsidP="002F1187">
            <w:pPr>
              <w:pStyle w:val="TableParagraph"/>
              <w:spacing w:before="97"/>
              <w:ind w:right="4"/>
              <w:jc w:val="right"/>
              <w:rPr>
                <w:rFonts w:ascii="Arial Narrow" w:hAnsi="Arial Narrow"/>
                <w:b/>
                <w:szCs w:val="24"/>
              </w:rPr>
            </w:pPr>
            <w:r w:rsidRPr="00064CFF">
              <w:rPr>
                <w:rFonts w:ascii="Arial Narrow" w:hAnsi="Arial Narrow"/>
                <w:b/>
                <w:szCs w:val="24"/>
              </w:rPr>
              <w:t>4/20/2026</w:t>
            </w:r>
          </w:p>
        </w:tc>
        <w:tc>
          <w:tcPr>
            <w:tcW w:w="827" w:type="dxa"/>
            <w:tcBorders>
              <w:top w:val="single" w:sz="6" w:space="0" w:color="AFB9C9"/>
              <w:left w:val="single" w:sz="6" w:space="0" w:color="AFB9C9"/>
              <w:bottom w:val="single" w:sz="6" w:space="0" w:color="AFB9C9"/>
              <w:right w:val="single" w:sz="6" w:space="0" w:color="AFB9C9"/>
            </w:tcBorders>
          </w:tcPr>
          <w:p w14:paraId="6D2FFEFB" w14:textId="77777777" w:rsidR="002F1187" w:rsidRPr="00064CFF" w:rsidRDefault="002F1187" w:rsidP="002F1187">
            <w:pPr>
              <w:pStyle w:val="TableParagraph"/>
              <w:spacing w:before="97"/>
              <w:ind w:right="2"/>
              <w:jc w:val="right"/>
              <w:rPr>
                <w:rFonts w:ascii="Arial Narrow" w:hAnsi="Arial Narrow"/>
                <w:b/>
                <w:szCs w:val="24"/>
              </w:rPr>
            </w:pPr>
            <w:r w:rsidRPr="00064CFF">
              <w:rPr>
                <w:rFonts w:ascii="Arial Narrow" w:hAnsi="Arial Narrow"/>
                <w:b/>
                <w:szCs w:val="24"/>
              </w:rPr>
              <w:t>8/22/2026</w:t>
            </w:r>
          </w:p>
        </w:tc>
        <w:tc>
          <w:tcPr>
            <w:tcW w:w="5123" w:type="dxa"/>
            <w:tcBorders>
              <w:top w:val="single" w:sz="6" w:space="0" w:color="AFB9C9"/>
              <w:left w:val="single" w:sz="6" w:space="0" w:color="AFB9C9"/>
              <w:bottom w:val="single" w:sz="6" w:space="0" w:color="AFB9C9"/>
              <w:right w:val="single" w:sz="6" w:space="0" w:color="AFB9C9"/>
            </w:tcBorders>
          </w:tcPr>
          <w:p w14:paraId="6555DE5D" w14:textId="77777777" w:rsidR="002F1187" w:rsidRPr="00064CFF" w:rsidRDefault="002F1187" w:rsidP="002F1187">
            <w:pPr>
              <w:pStyle w:val="TableParagraph"/>
              <w:rPr>
                <w:rFonts w:ascii="Arial Narrow" w:hAnsi="Arial Narrow"/>
                <w:szCs w:val="24"/>
              </w:rPr>
            </w:pPr>
          </w:p>
        </w:tc>
      </w:tr>
      <w:tr w:rsidR="002F1187" w:rsidRPr="00064CFF" w14:paraId="7C9873F1"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089375EF"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1C2006F3"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27.4.2</w:t>
            </w:r>
          </w:p>
        </w:tc>
        <w:tc>
          <w:tcPr>
            <w:tcW w:w="4197" w:type="dxa"/>
            <w:tcBorders>
              <w:top w:val="single" w:sz="6" w:space="0" w:color="AFB9C9"/>
              <w:left w:val="single" w:sz="6" w:space="0" w:color="AFB9C9"/>
              <w:bottom w:val="single" w:sz="6" w:space="0" w:color="AFB9C9"/>
              <w:right w:val="single" w:sz="6" w:space="0" w:color="AFB9C9"/>
            </w:tcBorders>
          </w:tcPr>
          <w:p w14:paraId="13B769CD" w14:textId="77777777" w:rsidR="002F1187" w:rsidRPr="00064CFF" w:rsidRDefault="002F1187" w:rsidP="002F1187">
            <w:pPr>
              <w:pStyle w:val="TableParagraph"/>
              <w:spacing w:before="4" w:line="151" w:lineRule="exact"/>
              <w:ind w:left="223"/>
              <w:rPr>
                <w:rFonts w:ascii="Arial Narrow" w:hAnsi="Arial Narrow"/>
                <w:szCs w:val="24"/>
              </w:rPr>
            </w:pPr>
            <w:r w:rsidRPr="00064CFF">
              <w:rPr>
                <w:rFonts w:ascii="Arial Narrow" w:hAnsi="Arial Narrow"/>
                <w:w w:val="105"/>
                <w:szCs w:val="24"/>
              </w:rPr>
              <w:t>Detailed Business and Functional Requirements</w:t>
            </w:r>
          </w:p>
        </w:tc>
        <w:tc>
          <w:tcPr>
            <w:tcW w:w="861" w:type="dxa"/>
            <w:tcBorders>
              <w:top w:val="single" w:sz="6" w:space="0" w:color="AFB9C9"/>
              <w:left w:val="single" w:sz="6" w:space="0" w:color="AFB9C9"/>
              <w:bottom w:val="single" w:sz="6" w:space="0" w:color="AFB9C9"/>
              <w:right w:val="single" w:sz="6" w:space="0" w:color="AFB9C9"/>
            </w:tcBorders>
          </w:tcPr>
          <w:p w14:paraId="7E62A8EC"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10 days</w:t>
            </w:r>
          </w:p>
        </w:tc>
        <w:tc>
          <w:tcPr>
            <w:tcW w:w="827" w:type="dxa"/>
            <w:tcBorders>
              <w:top w:val="single" w:sz="6" w:space="0" w:color="AFB9C9"/>
              <w:left w:val="single" w:sz="6" w:space="0" w:color="AFB9C9"/>
              <w:bottom w:val="single" w:sz="6" w:space="0" w:color="AFB9C9"/>
              <w:right w:val="single" w:sz="6" w:space="0" w:color="AFB9C9"/>
            </w:tcBorders>
          </w:tcPr>
          <w:p w14:paraId="29F76291"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4/20/2026</w:t>
            </w:r>
          </w:p>
        </w:tc>
        <w:tc>
          <w:tcPr>
            <w:tcW w:w="827" w:type="dxa"/>
            <w:tcBorders>
              <w:top w:val="single" w:sz="6" w:space="0" w:color="AFB9C9"/>
              <w:left w:val="single" w:sz="6" w:space="0" w:color="AFB9C9"/>
              <w:bottom w:val="single" w:sz="6" w:space="0" w:color="AFB9C9"/>
              <w:right w:val="single" w:sz="6" w:space="0" w:color="AFB9C9"/>
            </w:tcBorders>
          </w:tcPr>
          <w:p w14:paraId="128D1FD5"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5/1/2026</w:t>
            </w:r>
          </w:p>
        </w:tc>
        <w:tc>
          <w:tcPr>
            <w:tcW w:w="5123" w:type="dxa"/>
            <w:tcBorders>
              <w:top w:val="single" w:sz="6" w:space="0" w:color="AFB9C9"/>
              <w:left w:val="single" w:sz="6" w:space="0" w:color="AFB9C9"/>
              <w:bottom w:val="single" w:sz="6" w:space="0" w:color="AFB9C9"/>
              <w:right w:val="single" w:sz="6" w:space="0" w:color="AFB9C9"/>
            </w:tcBorders>
          </w:tcPr>
          <w:p w14:paraId="4B0AE8F9" w14:textId="77777777" w:rsidR="002F1187" w:rsidRPr="00064CFF" w:rsidRDefault="002F1187" w:rsidP="002F1187">
            <w:pPr>
              <w:pStyle w:val="TableParagraph"/>
              <w:rPr>
                <w:rFonts w:ascii="Arial Narrow" w:hAnsi="Arial Narrow"/>
                <w:szCs w:val="24"/>
              </w:rPr>
            </w:pPr>
          </w:p>
        </w:tc>
      </w:tr>
      <w:tr w:rsidR="002F1187" w:rsidRPr="00064CFF" w14:paraId="4515F040"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7FA4DC6F"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72A98023"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27.4.4</w:t>
            </w:r>
          </w:p>
        </w:tc>
        <w:tc>
          <w:tcPr>
            <w:tcW w:w="4197" w:type="dxa"/>
            <w:tcBorders>
              <w:top w:val="single" w:sz="6" w:space="0" w:color="AFB9C9"/>
              <w:left w:val="single" w:sz="6" w:space="0" w:color="AFB9C9"/>
              <w:bottom w:val="single" w:sz="6" w:space="0" w:color="AFB9C9"/>
              <w:right w:val="single" w:sz="6" w:space="0" w:color="AFB9C9"/>
            </w:tcBorders>
          </w:tcPr>
          <w:p w14:paraId="6BA5BB9E" w14:textId="77777777" w:rsidR="002F1187" w:rsidRPr="00064CFF" w:rsidRDefault="002F1187" w:rsidP="002F1187">
            <w:pPr>
              <w:pStyle w:val="TableParagraph"/>
              <w:spacing w:before="4" w:line="151" w:lineRule="exact"/>
              <w:ind w:left="225"/>
              <w:rPr>
                <w:rFonts w:ascii="Arial Narrow" w:hAnsi="Arial Narrow"/>
                <w:szCs w:val="24"/>
              </w:rPr>
            </w:pPr>
            <w:r w:rsidRPr="00064CFF">
              <w:rPr>
                <w:rFonts w:ascii="Arial Narrow" w:hAnsi="Arial Narrow"/>
                <w:w w:val="105"/>
                <w:szCs w:val="24"/>
              </w:rPr>
              <w:t>Assessment Delivery System Configuration</w:t>
            </w:r>
          </w:p>
        </w:tc>
        <w:tc>
          <w:tcPr>
            <w:tcW w:w="861" w:type="dxa"/>
            <w:tcBorders>
              <w:top w:val="single" w:sz="6" w:space="0" w:color="AFB9C9"/>
              <w:left w:val="single" w:sz="6" w:space="0" w:color="AFB9C9"/>
              <w:bottom w:val="single" w:sz="6" w:space="0" w:color="AFB9C9"/>
              <w:right w:val="single" w:sz="6" w:space="0" w:color="AFB9C9"/>
            </w:tcBorders>
          </w:tcPr>
          <w:p w14:paraId="501B94CF"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25 days</w:t>
            </w:r>
          </w:p>
        </w:tc>
        <w:tc>
          <w:tcPr>
            <w:tcW w:w="827" w:type="dxa"/>
            <w:tcBorders>
              <w:top w:val="single" w:sz="6" w:space="0" w:color="AFB9C9"/>
              <w:left w:val="single" w:sz="6" w:space="0" w:color="AFB9C9"/>
              <w:bottom w:val="single" w:sz="6" w:space="0" w:color="AFB9C9"/>
              <w:right w:val="single" w:sz="6" w:space="0" w:color="AFB9C9"/>
            </w:tcBorders>
          </w:tcPr>
          <w:p w14:paraId="4D289F24"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6/12/2026</w:t>
            </w:r>
          </w:p>
        </w:tc>
        <w:tc>
          <w:tcPr>
            <w:tcW w:w="827" w:type="dxa"/>
            <w:tcBorders>
              <w:top w:val="single" w:sz="6" w:space="0" w:color="AFB9C9"/>
              <w:left w:val="single" w:sz="6" w:space="0" w:color="AFB9C9"/>
              <w:bottom w:val="single" w:sz="6" w:space="0" w:color="AFB9C9"/>
              <w:right w:val="single" w:sz="6" w:space="0" w:color="AFB9C9"/>
            </w:tcBorders>
          </w:tcPr>
          <w:p w14:paraId="2A6E0F08"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7/16/2026</w:t>
            </w:r>
          </w:p>
        </w:tc>
        <w:tc>
          <w:tcPr>
            <w:tcW w:w="5123" w:type="dxa"/>
            <w:tcBorders>
              <w:top w:val="single" w:sz="6" w:space="0" w:color="AFB9C9"/>
              <w:left w:val="single" w:sz="6" w:space="0" w:color="AFB9C9"/>
              <w:bottom w:val="single" w:sz="6" w:space="0" w:color="AFB9C9"/>
              <w:right w:val="single" w:sz="6" w:space="0" w:color="AFB9C9"/>
            </w:tcBorders>
          </w:tcPr>
          <w:p w14:paraId="5B436F69" w14:textId="77777777" w:rsidR="002F1187" w:rsidRPr="00064CFF" w:rsidRDefault="002F1187" w:rsidP="002F1187">
            <w:pPr>
              <w:pStyle w:val="TableParagraph"/>
              <w:rPr>
                <w:rFonts w:ascii="Arial Narrow" w:hAnsi="Arial Narrow"/>
                <w:szCs w:val="24"/>
              </w:rPr>
            </w:pPr>
          </w:p>
        </w:tc>
      </w:tr>
      <w:tr w:rsidR="002F1187" w:rsidRPr="00064CFF" w14:paraId="2D02831D"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75AEB0AC"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49BCA621"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27.4.5</w:t>
            </w:r>
          </w:p>
        </w:tc>
        <w:tc>
          <w:tcPr>
            <w:tcW w:w="4197" w:type="dxa"/>
            <w:tcBorders>
              <w:top w:val="single" w:sz="6" w:space="0" w:color="AFB9C9"/>
              <w:left w:val="single" w:sz="6" w:space="0" w:color="AFB9C9"/>
              <w:bottom w:val="single" w:sz="6" w:space="0" w:color="AFB9C9"/>
              <w:right w:val="single" w:sz="6" w:space="0" w:color="AFB9C9"/>
            </w:tcBorders>
          </w:tcPr>
          <w:p w14:paraId="653E0C57" w14:textId="77777777" w:rsidR="002F1187" w:rsidRPr="00064CFF" w:rsidRDefault="002F1187" w:rsidP="002F1187">
            <w:pPr>
              <w:pStyle w:val="TableParagraph"/>
              <w:spacing w:before="4" w:line="151" w:lineRule="exact"/>
              <w:ind w:left="225"/>
              <w:rPr>
                <w:rFonts w:ascii="Arial Narrow" w:hAnsi="Arial Narrow"/>
                <w:szCs w:val="24"/>
              </w:rPr>
            </w:pPr>
            <w:r w:rsidRPr="00064CFF">
              <w:rPr>
                <w:rFonts w:ascii="Arial Narrow" w:hAnsi="Arial Narrow"/>
                <w:w w:val="105"/>
                <w:szCs w:val="24"/>
              </w:rPr>
              <w:t>ETS IT Development Sprints (e.g., TOMS)</w:t>
            </w:r>
          </w:p>
        </w:tc>
        <w:tc>
          <w:tcPr>
            <w:tcW w:w="861" w:type="dxa"/>
            <w:tcBorders>
              <w:top w:val="single" w:sz="6" w:space="0" w:color="AFB9C9"/>
              <w:left w:val="single" w:sz="6" w:space="0" w:color="AFB9C9"/>
              <w:bottom w:val="single" w:sz="6" w:space="0" w:color="AFB9C9"/>
              <w:right w:val="single" w:sz="6" w:space="0" w:color="AFB9C9"/>
            </w:tcBorders>
          </w:tcPr>
          <w:p w14:paraId="186C42F8"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 days</w:t>
            </w:r>
          </w:p>
        </w:tc>
        <w:tc>
          <w:tcPr>
            <w:tcW w:w="827" w:type="dxa"/>
            <w:tcBorders>
              <w:top w:val="single" w:sz="6" w:space="0" w:color="AFB9C9"/>
              <w:left w:val="single" w:sz="6" w:space="0" w:color="AFB9C9"/>
              <w:bottom w:val="single" w:sz="6" w:space="0" w:color="AFB9C9"/>
              <w:right w:val="single" w:sz="6" w:space="0" w:color="AFB9C9"/>
            </w:tcBorders>
          </w:tcPr>
          <w:p w14:paraId="0C51E403"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6/19/2026</w:t>
            </w:r>
          </w:p>
        </w:tc>
        <w:tc>
          <w:tcPr>
            <w:tcW w:w="827" w:type="dxa"/>
            <w:tcBorders>
              <w:top w:val="single" w:sz="6" w:space="0" w:color="AFB9C9"/>
              <w:left w:val="single" w:sz="6" w:space="0" w:color="AFB9C9"/>
              <w:bottom w:val="single" w:sz="6" w:space="0" w:color="AFB9C9"/>
              <w:right w:val="single" w:sz="6" w:space="0" w:color="AFB9C9"/>
            </w:tcBorders>
          </w:tcPr>
          <w:p w14:paraId="3CA4F83E"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7/16/2026</w:t>
            </w:r>
          </w:p>
        </w:tc>
        <w:tc>
          <w:tcPr>
            <w:tcW w:w="5123" w:type="dxa"/>
            <w:tcBorders>
              <w:top w:val="single" w:sz="6" w:space="0" w:color="AFB9C9"/>
              <w:left w:val="single" w:sz="6" w:space="0" w:color="AFB9C9"/>
              <w:bottom w:val="single" w:sz="6" w:space="0" w:color="AFB9C9"/>
              <w:right w:val="single" w:sz="6" w:space="0" w:color="AFB9C9"/>
            </w:tcBorders>
          </w:tcPr>
          <w:p w14:paraId="1FD4425C" w14:textId="77777777" w:rsidR="002F1187" w:rsidRPr="00064CFF" w:rsidRDefault="002F1187" w:rsidP="002F1187">
            <w:pPr>
              <w:pStyle w:val="TableParagraph"/>
              <w:rPr>
                <w:rFonts w:ascii="Arial Narrow" w:hAnsi="Arial Narrow"/>
                <w:szCs w:val="24"/>
              </w:rPr>
            </w:pPr>
          </w:p>
        </w:tc>
      </w:tr>
      <w:tr w:rsidR="002F1187" w:rsidRPr="00064CFF" w14:paraId="724C5602"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546CB225"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68FB21A3"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27.4.6</w:t>
            </w:r>
          </w:p>
        </w:tc>
        <w:tc>
          <w:tcPr>
            <w:tcW w:w="4197" w:type="dxa"/>
            <w:tcBorders>
              <w:top w:val="single" w:sz="6" w:space="0" w:color="AFB9C9"/>
              <w:left w:val="single" w:sz="6" w:space="0" w:color="AFB9C9"/>
              <w:bottom w:val="single" w:sz="6" w:space="0" w:color="AFB9C9"/>
              <w:right w:val="single" w:sz="6" w:space="0" w:color="AFB9C9"/>
            </w:tcBorders>
          </w:tcPr>
          <w:p w14:paraId="05464F26" w14:textId="77777777" w:rsidR="002F1187" w:rsidRPr="00064CFF" w:rsidRDefault="002F1187" w:rsidP="002F1187">
            <w:pPr>
              <w:pStyle w:val="TableParagraph"/>
              <w:spacing w:before="4" w:line="151" w:lineRule="exact"/>
              <w:ind w:left="224"/>
              <w:rPr>
                <w:rFonts w:ascii="Arial Narrow" w:hAnsi="Arial Narrow"/>
                <w:szCs w:val="24"/>
              </w:rPr>
            </w:pPr>
            <w:r w:rsidRPr="00064CFF">
              <w:rPr>
                <w:rFonts w:ascii="Arial Narrow" w:hAnsi="Arial Narrow"/>
                <w:w w:val="105"/>
                <w:szCs w:val="24"/>
              </w:rPr>
              <w:t>UATs and Fix Cycles</w:t>
            </w:r>
          </w:p>
        </w:tc>
        <w:tc>
          <w:tcPr>
            <w:tcW w:w="861" w:type="dxa"/>
            <w:tcBorders>
              <w:top w:val="single" w:sz="6" w:space="0" w:color="AFB9C9"/>
              <w:left w:val="single" w:sz="6" w:space="0" w:color="AFB9C9"/>
              <w:bottom w:val="single" w:sz="6" w:space="0" w:color="AFB9C9"/>
              <w:right w:val="single" w:sz="6" w:space="0" w:color="AFB9C9"/>
            </w:tcBorders>
          </w:tcPr>
          <w:p w14:paraId="75570B9D"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25 days</w:t>
            </w:r>
          </w:p>
        </w:tc>
        <w:tc>
          <w:tcPr>
            <w:tcW w:w="827" w:type="dxa"/>
            <w:tcBorders>
              <w:top w:val="single" w:sz="6" w:space="0" w:color="AFB9C9"/>
              <w:left w:val="single" w:sz="6" w:space="0" w:color="AFB9C9"/>
              <w:bottom w:val="single" w:sz="6" w:space="0" w:color="AFB9C9"/>
              <w:right w:val="single" w:sz="6" w:space="0" w:color="AFB9C9"/>
            </w:tcBorders>
          </w:tcPr>
          <w:p w14:paraId="276589B0"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7/17/2026</w:t>
            </w:r>
          </w:p>
        </w:tc>
        <w:tc>
          <w:tcPr>
            <w:tcW w:w="827" w:type="dxa"/>
            <w:tcBorders>
              <w:top w:val="single" w:sz="6" w:space="0" w:color="AFB9C9"/>
              <w:left w:val="single" w:sz="6" w:space="0" w:color="AFB9C9"/>
              <w:bottom w:val="single" w:sz="6" w:space="0" w:color="AFB9C9"/>
              <w:right w:val="single" w:sz="6" w:space="0" w:color="AFB9C9"/>
            </w:tcBorders>
          </w:tcPr>
          <w:p w14:paraId="7D5FDDF4"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8/20/2026</w:t>
            </w:r>
          </w:p>
        </w:tc>
        <w:tc>
          <w:tcPr>
            <w:tcW w:w="5123" w:type="dxa"/>
            <w:tcBorders>
              <w:top w:val="single" w:sz="6" w:space="0" w:color="AFB9C9"/>
              <w:left w:val="single" w:sz="6" w:space="0" w:color="AFB9C9"/>
              <w:bottom w:val="single" w:sz="6" w:space="0" w:color="AFB9C9"/>
              <w:right w:val="single" w:sz="6" w:space="0" w:color="AFB9C9"/>
            </w:tcBorders>
          </w:tcPr>
          <w:p w14:paraId="61D2E29C" w14:textId="77777777" w:rsidR="002F1187" w:rsidRPr="00064CFF" w:rsidRDefault="002F1187" w:rsidP="002F1187">
            <w:pPr>
              <w:pStyle w:val="TableParagraph"/>
              <w:rPr>
                <w:rFonts w:ascii="Arial Narrow" w:hAnsi="Arial Narrow"/>
                <w:szCs w:val="24"/>
              </w:rPr>
            </w:pPr>
          </w:p>
        </w:tc>
      </w:tr>
      <w:tr w:rsidR="002F1187" w:rsidRPr="00064CFF" w14:paraId="1BB729FC"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758C74AC"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2864E4B2"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27.4.7</w:t>
            </w:r>
          </w:p>
        </w:tc>
        <w:tc>
          <w:tcPr>
            <w:tcW w:w="4197" w:type="dxa"/>
            <w:tcBorders>
              <w:top w:val="single" w:sz="6" w:space="0" w:color="AFB9C9"/>
              <w:left w:val="single" w:sz="6" w:space="0" w:color="AFB9C9"/>
              <w:bottom w:val="single" w:sz="6" w:space="0" w:color="AFB9C9"/>
              <w:right w:val="single" w:sz="6" w:space="0" w:color="AFB9C9"/>
            </w:tcBorders>
          </w:tcPr>
          <w:p w14:paraId="41A63E08" w14:textId="77777777" w:rsidR="002F1187" w:rsidRPr="00064CFF" w:rsidRDefault="002F1187" w:rsidP="002F1187">
            <w:pPr>
              <w:pStyle w:val="TableParagraph"/>
              <w:spacing w:before="4" w:line="151" w:lineRule="exact"/>
              <w:ind w:left="224"/>
              <w:rPr>
                <w:rFonts w:ascii="Arial Narrow" w:hAnsi="Arial Narrow"/>
                <w:szCs w:val="24"/>
              </w:rPr>
            </w:pPr>
            <w:r w:rsidRPr="00064CFF">
              <w:rPr>
                <w:rFonts w:ascii="Arial Narrow" w:hAnsi="Arial Narrow"/>
                <w:w w:val="105"/>
                <w:szCs w:val="24"/>
              </w:rPr>
              <w:t>Launch/Release</w:t>
            </w:r>
          </w:p>
        </w:tc>
        <w:tc>
          <w:tcPr>
            <w:tcW w:w="861" w:type="dxa"/>
            <w:tcBorders>
              <w:top w:val="single" w:sz="6" w:space="0" w:color="AFB9C9"/>
              <w:left w:val="single" w:sz="6" w:space="0" w:color="AFB9C9"/>
              <w:bottom w:val="single" w:sz="6" w:space="0" w:color="AFB9C9"/>
              <w:right w:val="single" w:sz="6" w:space="0" w:color="AFB9C9"/>
            </w:tcBorders>
          </w:tcPr>
          <w:p w14:paraId="21A689AE"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1 day</w:t>
            </w:r>
          </w:p>
        </w:tc>
        <w:tc>
          <w:tcPr>
            <w:tcW w:w="827" w:type="dxa"/>
            <w:tcBorders>
              <w:top w:val="single" w:sz="6" w:space="0" w:color="AFB9C9"/>
              <w:left w:val="single" w:sz="6" w:space="0" w:color="AFB9C9"/>
              <w:bottom w:val="single" w:sz="6" w:space="0" w:color="AFB9C9"/>
              <w:right w:val="single" w:sz="6" w:space="0" w:color="AFB9C9"/>
            </w:tcBorders>
          </w:tcPr>
          <w:p w14:paraId="0CFCAAB6"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8/21/2026</w:t>
            </w:r>
          </w:p>
        </w:tc>
        <w:tc>
          <w:tcPr>
            <w:tcW w:w="827" w:type="dxa"/>
            <w:tcBorders>
              <w:top w:val="single" w:sz="6" w:space="0" w:color="AFB9C9"/>
              <w:left w:val="single" w:sz="6" w:space="0" w:color="AFB9C9"/>
              <w:bottom w:val="single" w:sz="6" w:space="0" w:color="AFB9C9"/>
              <w:right w:val="single" w:sz="6" w:space="0" w:color="AFB9C9"/>
            </w:tcBorders>
          </w:tcPr>
          <w:p w14:paraId="542DBB11"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8/21/2026</w:t>
            </w:r>
          </w:p>
        </w:tc>
        <w:tc>
          <w:tcPr>
            <w:tcW w:w="5123" w:type="dxa"/>
            <w:tcBorders>
              <w:top w:val="single" w:sz="6" w:space="0" w:color="AFB9C9"/>
              <w:left w:val="single" w:sz="6" w:space="0" w:color="AFB9C9"/>
              <w:bottom w:val="single" w:sz="6" w:space="0" w:color="AFB9C9"/>
              <w:right w:val="single" w:sz="6" w:space="0" w:color="AFB9C9"/>
            </w:tcBorders>
          </w:tcPr>
          <w:p w14:paraId="796E68CB" w14:textId="77777777" w:rsidR="002F1187" w:rsidRPr="00064CFF" w:rsidRDefault="002F1187" w:rsidP="002F1187">
            <w:pPr>
              <w:pStyle w:val="TableParagraph"/>
              <w:rPr>
                <w:rFonts w:ascii="Arial Narrow" w:hAnsi="Arial Narrow"/>
                <w:szCs w:val="24"/>
              </w:rPr>
            </w:pPr>
          </w:p>
        </w:tc>
      </w:tr>
      <w:tr w:rsidR="002F1187" w:rsidRPr="00064CFF" w14:paraId="5D1702FD" w14:textId="77777777" w:rsidTr="00064CFF">
        <w:trPr>
          <w:trHeight w:val="364"/>
        </w:trPr>
        <w:tc>
          <w:tcPr>
            <w:tcW w:w="1032" w:type="dxa"/>
            <w:tcBorders>
              <w:top w:val="single" w:sz="6" w:space="0" w:color="AFB9C9"/>
              <w:left w:val="single" w:sz="6" w:space="0" w:color="AFB9C9"/>
              <w:bottom w:val="single" w:sz="6" w:space="0" w:color="AFB9C9"/>
              <w:right w:val="single" w:sz="6" w:space="0" w:color="AFB9C9"/>
            </w:tcBorders>
          </w:tcPr>
          <w:p w14:paraId="5CD2744C" w14:textId="77777777" w:rsidR="002F1187" w:rsidRPr="00064CFF" w:rsidRDefault="002F1187" w:rsidP="002F1187">
            <w:pPr>
              <w:pStyle w:val="TableParagraph"/>
              <w:spacing w:before="97"/>
              <w:ind w:left="23"/>
              <w:rPr>
                <w:rFonts w:ascii="Arial Narrow" w:hAnsi="Arial Narrow"/>
                <w:b/>
                <w:szCs w:val="24"/>
              </w:rPr>
            </w:pPr>
            <w:r w:rsidRPr="00064CFF">
              <w:rPr>
                <w:rFonts w:ascii="Arial Narrow" w:hAnsi="Arial Narrow"/>
                <w:b/>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10C479F4" w14:textId="77777777" w:rsidR="002F1187" w:rsidRPr="00064CFF" w:rsidRDefault="002F1187" w:rsidP="002F1187">
            <w:pPr>
              <w:pStyle w:val="TableParagraph"/>
              <w:spacing w:before="97"/>
              <w:ind w:left="23"/>
              <w:rPr>
                <w:rFonts w:ascii="Arial Narrow" w:hAnsi="Arial Narrow"/>
                <w:b/>
                <w:szCs w:val="24"/>
              </w:rPr>
            </w:pPr>
            <w:r w:rsidRPr="00064CFF">
              <w:rPr>
                <w:rFonts w:ascii="Arial Narrow" w:hAnsi="Arial Narrow"/>
                <w:b/>
                <w:w w:val="105"/>
                <w:szCs w:val="24"/>
              </w:rPr>
              <w:t>27.5</w:t>
            </w:r>
          </w:p>
        </w:tc>
        <w:tc>
          <w:tcPr>
            <w:tcW w:w="4197" w:type="dxa"/>
            <w:tcBorders>
              <w:top w:val="single" w:sz="6" w:space="0" w:color="AFB9C9"/>
              <w:left w:val="single" w:sz="6" w:space="0" w:color="AFB9C9"/>
              <w:bottom w:val="single" w:sz="6" w:space="0" w:color="AFB9C9"/>
              <w:right w:val="single" w:sz="6" w:space="0" w:color="AFB9C9"/>
            </w:tcBorders>
          </w:tcPr>
          <w:p w14:paraId="5C874029" w14:textId="77777777" w:rsidR="002F1187" w:rsidRPr="00064CFF" w:rsidRDefault="002F1187" w:rsidP="002F1187">
            <w:pPr>
              <w:pStyle w:val="TableParagraph"/>
              <w:spacing w:before="4"/>
              <w:ind w:left="124"/>
              <w:rPr>
                <w:rFonts w:ascii="Arial Narrow" w:hAnsi="Arial Narrow"/>
                <w:b/>
                <w:szCs w:val="24"/>
              </w:rPr>
            </w:pPr>
            <w:r w:rsidRPr="00064CFF">
              <w:rPr>
                <w:rFonts w:ascii="Arial Narrow" w:hAnsi="Arial Narrow"/>
                <w:b/>
                <w:w w:val="105"/>
                <w:szCs w:val="24"/>
              </w:rPr>
              <w:t xml:space="preserve">Phase 3 </w:t>
            </w:r>
            <w:r w:rsidRPr="00064CFF">
              <w:rPr>
                <w:rFonts w:ascii="Cambria Math" w:hAnsi="Cambria Math" w:cs="Cambria Math"/>
                <w:b/>
                <w:w w:val="105"/>
                <w:szCs w:val="24"/>
              </w:rPr>
              <w:t>‐</w:t>
            </w:r>
            <w:r w:rsidRPr="00064CFF">
              <w:rPr>
                <w:rFonts w:ascii="Arial Narrow" w:hAnsi="Arial Narrow"/>
                <w:b/>
                <w:w w:val="105"/>
                <w:szCs w:val="24"/>
              </w:rPr>
              <w:t xml:space="preserve"> September 2026 (includes CAA Science and Any Practice</w:t>
            </w:r>
          </w:p>
          <w:p w14:paraId="4BB5396A" w14:textId="77777777" w:rsidR="002F1187" w:rsidRPr="00064CFF" w:rsidRDefault="002F1187" w:rsidP="002F1187">
            <w:pPr>
              <w:pStyle w:val="TableParagraph"/>
              <w:spacing w:before="18" w:line="151" w:lineRule="exact"/>
              <w:ind w:left="23"/>
              <w:rPr>
                <w:rFonts w:ascii="Arial Narrow" w:hAnsi="Arial Narrow"/>
                <w:b/>
                <w:szCs w:val="24"/>
              </w:rPr>
            </w:pPr>
            <w:r w:rsidRPr="00064CFF">
              <w:rPr>
                <w:rFonts w:ascii="Arial Narrow" w:hAnsi="Arial Narrow"/>
                <w:b/>
                <w:w w:val="105"/>
                <w:szCs w:val="24"/>
              </w:rPr>
              <w:t>and Training Test Refreshes)</w:t>
            </w:r>
          </w:p>
        </w:tc>
        <w:tc>
          <w:tcPr>
            <w:tcW w:w="861" w:type="dxa"/>
            <w:tcBorders>
              <w:top w:val="single" w:sz="6" w:space="0" w:color="AFB9C9"/>
              <w:left w:val="single" w:sz="6" w:space="0" w:color="AFB9C9"/>
              <w:bottom w:val="single" w:sz="6" w:space="0" w:color="AFB9C9"/>
              <w:right w:val="single" w:sz="6" w:space="0" w:color="AFB9C9"/>
            </w:tcBorders>
          </w:tcPr>
          <w:p w14:paraId="02686D28" w14:textId="77777777" w:rsidR="002F1187" w:rsidRPr="00064CFF" w:rsidRDefault="002F1187" w:rsidP="002F1187">
            <w:pPr>
              <w:pStyle w:val="TableParagraph"/>
              <w:spacing w:before="97"/>
              <w:ind w:left="24"/>
              <w:rPr>
                <w:rFonts w:ascii="Arial Narrow" w:hAnsi="Arial Narrow"/>
                <w:b/>
                <w:szCs w:val="24"/>
              </w:rPr>
            </w:pPr>
            <w:r w:rsidRPr="00064CFF">
              <w:rPr>
                <w:rFonts w:ascii="Arial Narrow" w:hAnsi="Arial Narrow"/>
                <w:b/>
                <w:w w:val="105"/>
                <w:szCs w:val="24"/>
              </w:rPr>
              <w:t>90 days</w:t>
            </w:r>
          </w:p>
        </w:tc>
        <w:tc>
          <w:tcPr>
            <w:tcW w:w="827" w:type="dxa"/>
            <w:tcBorders>
              <w:top w:val="single" w:sz="6" w:space="0" w:color="AFB9C9"/>
              <w:left w:val="single" w:sz="6" w:space="0" w:color="AFB9C9"/>
              <w:bottom w:val="single" w:sz="6" w:space="0" w:color="AFB9C9"/>
              <w:right w:val="single" w:sz="6" w:space="0" w:color="AFB9C9"/>
            </w:tcBorders>
          </w:tcPr>
          <w:p w14:paraId="7B303C3E" w14:textId="77777777" w:rsidR="002F1187" w:rsidRPr="00064CFF" w:rsidRDefault="002F1187" w:rsidP="002F1187">
            <w:pPr>
              <w:pStyle w:val="TableParagraph"/>
              <w:spacing w:before="97"/>
              <w:ind w:right="4"/>
              <w:jc w:val="right"/>
              <w:rPr>
                <w:rFonts w:ascii="Arial Narrow" w:hAnsi="Arial Narrow"/>
                <w:b/>
                <w:szCs w:val="24"/>
              </w:rPr>
            </w:pPr>
            <w:r w:rsidRPr="00064CFF">
              <w:rPr>
                <w:rFonts w:ascii="Arial Narrow" w:hAnsi="Arial Narrow"/>
                <w:b/>
                <w:szCs w:val="24"/>
              </w:rPr>
              <w:t>5/4/2026</w:t>
            </w:r>
          </w:p>
        </w:tc>
        <w:tc>
          <w:tcPr>
            <w:tcW w:w="827" w:type="dxa"/>
            <w:tcBorders>
              <w:top w:val="single" w:sz="6" w:space="0" w:color="AFB9C9"/>
              <w:left w:val="single" w:sz="6" w:space="0" w:color="AFB9C9"/>
              <w:bottom w:val="single" w:sz="6" w:space="0" w:color="AFB9C9"/>
              <w:right w:val="single" w:sz="6" w:space="0" w:color="AFB9C9"/>
            </w:tcBorders>
          </w:tcPr>
          <w:p w14:paraId="048416E2" w14:textId="77777777" w:rsidR="002F1187" w:rsidRPr="00064CFF" w:rsidRDefault="002F1187" w:rsidP="002F1187">
            <w:pPr>
              <w:pStyle w:val="TableParagraph"/>
              <w:spacing w:before="97"/>
              <w:ind w:right="3"/>
              <w:jc w:val="right"/>
              <w:rPr>
                <w:rFonts w:ascii="Arial Narrow" w:hAnsi="Arial Narrow"/>
                <w:b/>
                <w:szCs w:val="24"/>
              </w:rPr>
            </w:pPr>
            <w:r w:rsidRPr="00064CFF">
              <w:rPr>
                <w:rFonts w:ascii="Arial Narrow" w:hAnsi="Arial Narrow"/>
                <w:b/>
                <w:szCs w:val="24"/>
              </w:rPr>
              <w:t>9/6/2026</w:t>
            </w:r>
          </w:p>
        </w:tc>
        <w:tc>
          <w:tcPr>
            <w:tcW w:w="5123" w:type="dxa"/>
            <w:tcBorders>
              <w:top w:val="single" w:sz="6" w:space="0" w:color="AFB9C9"/>
              <w:left w:val="single" w:sz="6" w:space="0" w:color="AFB9C9"/>
              <w:bottom w:val="single" w:sz="6" w:space="0" w:color="AFB9C9"/>
              <w:right w:val="single" w:sz="6" w:space="0" w:color="AFB9C9"/>
            </w:tcBorders>
          </w:tcPr>
          <w:p w14:paraId="5A6E85FC" w14:textId="77777777" w:rsidR="002F1187" w:rsidRPr="00064CFF" w:rsidRDefault="002F1187" w:rsidP="002F1187">
            <w:pPr>
              <w:pStyle w:val="TableParagraph"/>
              <w:rPr>
                <w:rFonts w:ascii="Arial Narrow" w:hAnsi="Arial Narrow"/>
                <w:szCs w:val="24"/>
              </w:rPr>
            </w:pPr>
          </w:p>
        </w:tc>
      </w:tr>
      <w:tr w:rsidR="002F1187" w:rsidRPr="00064CFF" w14:paraId="5BD01316"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56DA9A12"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1B558F8A"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27.5.2</w:t>
            </w:r>
          </w:p>
        </w:tc>
        <w:tc>
          <w:tcPr>
            <w:tcW w:w="4197" w:type="dxa"/>
            <w:tcBorders>
              <w:top w:val="single" w:sz="6" w:space="0" w:color="AFB9C9"/>
              <w:left w:val="single" w:sz="6" w:space="0" w:color="AFB9C9"/>
              <w:bottom w:val="single" w:sz="6" w:space="0" w:color="AFB9C9"/>
              <w:right w:val="single" w:sz="6" w:space="0" w:color="AFB9C9"/>
            </w:tcBorders>
          </w:tcPr>
          <w:p w14:paraId="3C70634C" w14:textId="77777777" w:rsidR="002F1187" w:rsidRPr="00064CFF" w:rsidRDefault="002F1187" w:rsidP="002F1187">
            <w:pPr>
              <w:pStyle w:val="TableParagraph"/>
              <w:spacing w:before="4" w:line="151" w:lineRule="exact"/>
              <w:ind w:left="223"/>
              <w:rPr>
                <w:rFonts w:ascii="Arial Narrow" w:hAnsi="Arial Narrow"/>
                <w:szCs w:val="24"/>
              </w:rPr>
            </w:pPr>
            <w:r w:rsidRPr="00064CFF">
              <w:rPr>
                <w:rFonts w:ascii="Arial Narrow" w:hAnsi="Arial Narrow"/>
                <w:w w:val="105"/>
                <w:szCs w:val="24"/>
              </w:rPr>
              <w:t>Detailed Business and Functional Requirements</w:t>
            </w:r>
          </w:p>
        </w:tc>
        <w:tc>
          <w:tcPr>
            <w:tcW w:w="861" w:type="dxa"/>
            <w:tcBorders>
              <w:top w:val="single" w:sz="6" w:space="0" w:color="AFB9C9"/>
              <w:left w:val="single" w:sz="6" w:space="0" w:color="AFB9C9"/>
              <w:bottom w:val="single" w:sz="6" w:space="0" w:color="AFB9C9"/>
              <w:right w:val="single" w:sz="6" w:space="0" w:color="AFB9C9"/>
            </w:tcBorders>
          </w:tcPr>
          <w:p w14:paraId="3E9E1CFF"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10 days</w:t>
            </w:r>
          </w:p>
        </w:tc>
        <w:tc>
          <w:tcPr>
            <w:tcW w:w="827" w:type="dxa"/>
            <w:tcBorders>
              <w:top w:val="single" w:sz="6" w:space="0" w:color="AFB9C9"/>
              <w:left w:val="single" w:sz="6" w:space="0" w:color="AFB9C9"/>
              <w:bottom w:val="single" w:sz="6" w:space="0" w:color="AFB9C9"/>
              <w:right w:val="single" w:sz="6" w:space="0" w:color="AFB9C9"/>
            </w:tcBorders>
          </w:tcPr>
          <w:p w14:paraId="52CB39ED"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5/4/2026</w:t>
            </w:r>
          </w:p>
        </w:tc>
        <w:tc>
          <w:tcPr>
            <w:tcW w:w="827" w:type="dxa"/>
            <w:tcBorders>
              <w:top w:val="single" w:sz="6" w:space="0" w:color="AFB9C9"/>
              <w:left w:val="single" w:sz="6" w:space="0" w:color="AFB9C9"/>
              <w:bottom w:val="single" w:sz="6" w:space="0" w:color="AFB9C9"/>
              <w:right w:val="single" w:sz="6" w:space="0" w:color="AFB9C9"/>
            </w:tcBorders>
          </w:tcPr>
          <w:p w14:paraId="597A2A63"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5/15/2026</w:t>
            </w:r>
          </w:p>
        </w:tc>
        <w:tc>
          <w:tcPr>
            <w:tcW w:w="5123" w:type="dxa"/>
            <w:tcBorders>
              <w:top w:val="single" w:sz="6" w:space="0" w:color="AFB9C9"/>
              <w:left w:val="single" w:sz="6" w:space="0" w:color="AFB9C9"/>
              <w:bottom w:val="single" w:sz="6" w:space="0" w:color="AFB9C9"/>
              <w:right w:val="single" w:sz="6" w:space="0" w:color="AFB9C9"/>
            </w:tcBorders>
          </w:tcPr>
          <w:p w14:paraId="3EB90A61" w14:textId="77777777" w:rsidR="002F1187" w:rsidRPr="00064CFF" w:rsidRDefault="002F1187" w:rsidP="002F1187">
            <w:pPr>
              <w:pStyle w:val="TableParagraph"/>
              <w:rPr>
                <w:rFonts w:ascii="Arial Narrow" w:hAnsi="Arial Narrow"/>
                <w:szCs w:val="24"/>
              </w:rPr>
            </w:pPr>
          </w:p>
        </w:tc>
      </w:tr>
      <w:tr w:rsidR="002F1187" w:rsidRPr="00064CFF" w14:paraId="2BF6B233"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587929C1"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3B43A722"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27.5.3</w:t>
            </w:r>
          </w:p>
        </w:tc>
        <w:tc>
          <w:tcPr>
            <w:tcW w:w="4197" w:type="dxa"/>
            <w:tcBorders>
              <w:top w:val="single" w:sz="6" w:space="0" w:color="AFB9C9"/>
              <w:left w:val="single" w:sz="6" w:space="0" w:color="AFB9C9"/>
              <w:bottom w:val="single" w:sz="6" w:space="0" w:color="AFB9C9"/>
              <w:right w:val="single" w:sz="6" w:space="0" w:color="AFB9C9"/>
            </w:tcBorders>
          </w:tcPr>
          <w:p w14:paraId="2D6F8AE9" w14:textId="77777777" w:rsidR="002F1187" w:rsidRPr="00064CFF" w:rsidRDefault="002F1187" w:rsidP="002F1187">
            <w:pPr>
              <w:pStyle w:val="TableParagraph"/>
              <w:spacing w:before="4" w:line="151" w:lineRule="exact"/>
              <w:ind w:left="224"/>
              <w:rPr>
                <w:rFonts w:ascii="Arial Narrow" w:hAnsi="Arial Narrow"/>
                <w:szCs w:val="24"/>
              </w:rPr>
            </w:pPr>
            <w:r w:rsidRPr="00064CFF">
              <w:rPr>
                <w:rFonts w:ascii="Arial Narrow" w:hAnsi="Arial Narrow"/>
                <w:w w:val="105"/>
                <w:szCs w:val="24"/>
              </w:rPr>
              <w:t>Form Construction and Reviews</w:t>
            </w:r>
          </w:p>
        </w:tc>
        <w:tc>
          <w:tcPr>
            <w:tcW w:w="861" w:type="dxa"/>
            <w:tcBorders>
              <w:top w:val="single" w:sz="6" w:space="0" w:color="AFB9C9"/>
              <w:left w:val="single" w:sz="6" w:space="0" w:color="AFB9C9"/>
              <w:bottom w:val="single" w:sz="6" w:space="0" w:color="AFB9C9"/>
              <w:right w:val="single" w:sz="6" w:space="0" w:color="AFB9C9"/>
            </w:tcBorders>
          </w:tcPr>
          <w:p w14:paraId="2B30D208" w14:textId="77777777" w:rsidR="002F1187" w:rsidRPr="00064CFF" w:rsidRDefault="002F1187" w:rsidP="002F1187">
            <w:pPr>
              <w:pStyle w:val="TableParagraph"/>
              <w:spacing w:before="4" w:line="151" w:lineRule="exact"/>
              <w:ind w:left="25"/>
              <w:rPr>
                <w:rFonts w:ascii="Arial Narrow" w:hAnsi="Arial Narrow"/>
                <w:szCs w:val="24"/>
              </w:rPr>
            </w:pPr>
            <w:r w:rsidRPr="00064CFF">
              <w:rPr>
                <w:rFonts w:ascii="Arial Narrow" w:hAnsi="Arial Narrow"/>
                <w:w w:val="105"/>
                <w:szCs w:val="24"/>
              </w:rPr>
              <w:t>20 days</w:t>
            </w:r>
          </w:p>
        </w:tc>
        <w:tc>
          <w:tcPr>
            <w:tcW w:w="827" w:type="dxa"/>
            <w:tcBorders>
              <w:top w:val="single" w:sz="6" w:space="0" w:color="AFB9C9"/>
              <w:left w:val="single" w:sz="6" w:space="0" w:color="AFB9C9"/>
              <w:bottom w:val="single" w:sz="6" w:space="0" w:color="AFB9C9"/>
              <w:right w:val="single" w:sz="6" w:space="0" w:color="AFB9C9"/>
            </w:tcBorders>
          </w:tcPr>
          <w:p w14:paraId="0AF63807"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5/18/2026</w:t>
            </w:r>
          </w:p>
        </w:tc>
        <w:tc>
          <w:tcPr>
            <w:tcW w:w="827" w:type="dxa"/>
            <w:tcBorders>
              <w:top w:val="single" w:sz="6" w:space="0" w:color="AFB9C9"/>
              <w:left w:val="single" w:sz="6" w:space="0" w:color="AFB9C9"/>
              <w:bottom w:val="single" w:sz="6" w:space="0" w:color="AFB9C9"/>
              <w:right w:val="single" w:sz="6" w:space="0" w:color="AFB9C9"/>
            </w:tcBorders>
          </w:tcPr>
          <w:p w14:paraId="22D02416"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6/12/2026</w:t>
            </w:r>
          </w:p>
        </w:tc>
        <w:tc>
          <w:tcPr>
            <w:tcW w:w="5123" w:type="dxa"/>
            <w:tcBorders>
              <w:top w:val="single" w:sz="6" w:space="0" w:color="AFB9C9"/>
              <w:left w:val="single" w:sz="6" w:space="0" w:color="AFB9C9"/>
              <w:bottom w:val="single" w:sz="6" w:space="0" w:color="AFB9C9"/>
              <w:right w:val="single" w:sz="6" w:space="0" w:color="AFB9C9"/>
            </w:tcBorders>
          </w:tcPr>
          <w:p w14:paraId="260514AB" w14:textId="77777777" w:rsidR="002F1187" w:rsidRPr="00064CFF" w:rsidRDefault="002F1187" w:rsidP="002F1187">
            <w:pPr>
              <w:pStyle w:val="TableParagraph"/>
              <w:rPr>
                <w:rFonts w:ascii="Arial Narrow" w:hAnsi="Arial Narrow"/>
                <w:szCs w:val="24"/>
              </w:rPr>
            </w:pPr>
          </w:p>
        </w:tc>
      </w:tr>
      <w:tr w:rsidR="002F1187" w:rsidRPr="00064CFF" w14:paraId="2EB0951E"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321F0C58"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6C296030"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27.5.4</w:t>
            </w:r>
          </w:p>
        </w:tc>
        <w:tc>
          <w:tcPr>
            <w:tcW w:w="4197" w:type="dxa"/>
            <w:tcBorders>
              <w:top w:val="single" w:sz="6" w:space="0" w:color="AFB9C9"/>
              <w:left w:val="single" w:sz="6" w:space="0" w:color="AFB9C9"/>
              <w:bottom w:val="single" w:sz="6" w:space="0" w:color="AFB9C9"/>
              <w:right w:val="single" w:sz="6" w:space="0" w:color="AFB9C9"/>
            </w:tcBorders>
          </w:tcPr>
          <w:p w14:paraId="0A5BF193" w14:textId="77777777" w:rsidR="002F1187" w:rsidRPr="00064CFF" w:rsidRDefault="002F1187" w:rsidP="002F1187">
            <w:pPr>
              <w:pStyle w:val="TableParagraph"/>
              <w:spacing w:before="4" w:line="151" w:lineRule="exact"/>
              <w:ind w:left="224"/>
              <w:rPr>
                <w:rFonts w:ascii="Arial Narrow" w:hAnsi="Arial Narrow"/>
                <w:szCs w:val="24"/>
              </w:rPr>
            </w:pPr>
            <w:r w:rsidRPr="00064CFF">
              <w:rPr>
                <w:rFonts w:ascii="Arial Narrow" w:hAnsi="Arial Narrow"/>
                <w:w w:val="105"/>
                <w:szCs w:val="24"/>
              </w:rPr>
              <w:t>DFA and Answer Book Construction and Reviews</w:t>
            </w:r>
          </w:p>
        </w:tc>
        <w:tc>
          <w:tcPr>
            <w:tcW w:w="861" w:type="dxa"/>
            <w:tcBorders>
              <w:top w:val="single" w:sz="6" w:space="0" w:color="AFB9C9"/>
              <w:left w:val="single" w:sz="6" w:space="0" w:color="AFB9C9"/>
              <w:bottom w:val="single" w:sz="6" w:space="0" w:color="AFB9C9"/>
              <w:right w:val="single" w:sz="6" w:space="0" w:color="AFB9C9"/>
            </w:tcBorders>
          </w:tcPr>
          <w:p w14:paraId="044F49AE"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15 days</w:t>
            </w:r>
          </w:p>
        </w:tc>
        <w:tc>
          <w:tcPr>
            <w:tcW w:w="827" w:type="dxa"/>
            <w:tcBorders>
              <w:top w:val="single" w:sz="6" w:space="0" w:color="AFB9C9"/>
              <w:left w:val="single" w:sz="6" w:space="0" w:color="AFB9C9"/>
              <w:bottom w:val="single" w:sz="6" w:space="0" w:color="AFB9C9"/>
              <w:right w:val="single" w:sz="6" w:space="0" w:color="AFB9C9"/>
            </w:tcBorders>
          </w:tcPr>
          <w:p w14:paraId="70CA514E"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6/15/2026</w:t>
            </w:r>
          </w:p>
        </w:tc>
        <w:tc>
          <w:tcPr>
            <w:tcW w:w="827" w:type="dxa"/>
            <w:tcBorders>
              <w:top w:val="single" w:sz="6" w:space="0" w:color="AFB9C9"/>
              <w:left w:val="single" w:sz="6" w:space="0" w:color="AFB9C9"/>
              <w:bottom w:val="single" w:sz="6" w:space="0" w:color="AFB9C9"/>
              <w:right w:val="single" w:sz="6" w:space="0" w:color="AFB9C9"/>
            </w:tcBorders>
          </w:tcPr>
          <w:p w14:paraId="1C9E06EA"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7/3/2026</w:t>
            </w:r>
          </w:p>
        </w:tc>
        <w:tc>
          <w:tcPr>
            <w:tcW w:w="5123" w:type="dxa"/>
            <w:tcBorders>
              <w:top w:val="single" w:sz="6" w:space="0" w:color="AFB9C9"/>
              <w:left w:val="single" w:sz="6" w:space="0" w:color="AFB9C9"/>
              <w:bottom w:val="single" w:sz="6" w:space="0" w:color="AFB9C9"/>
              <w:right w:val="single" w:sz="6" w:space="0" w:color="AFB9C9"/>
            </w:tcBorders>
          </w:tcPr>
          <w:p w14:paraId="757BEFEF" w14:textId="77777777" w:rsidR="002F1187" w:rsidRPr="00064CFF" w:rsidRDefault="002F1187" w:rsidP="002F1187">
            <w:pPr>
              <w:pStyle w:val="TableParagraph"/>
              <w:rPr>
                <w:rFonts w:ascii="Arial Narrow" w:hAnsi="Arial Narrow"/>
                <w:szCs w:val="24"/>
              </w:rPr>
            </w:pPr>
          </w:p>
        </w:tc>
      </w:tr>
      <w:tr w:rsidR="002F1187" w:rsidRPr="00064CFF" w14:paraId="44C0330F"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47556BF3"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331B3121"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27.5.6</w:t>
            </w:r>
          </w:p>
        </w:tc>
        <w:tc>
          <w:tcPr>
            <w:tcW w:w="4197" w:type="dxa"/>
            <w:tcBorders>
              <w:top w:val="single" w:sz="6" w:space="0" w:color="AFB9C9"/>
              <w:left w:val="single" w:sz="6" w:space="0" w:color="AFB9C9"/>
              <w:bottom w:val="single" w:sz="6" w:space="0" w:color="AFB9C9"/>
              <w:right w:val="single" w:sz="6" w:space="0" w:color="AFB9C9"/>
            </w:tcBorders>
          </w:tcPr>
          <w:p w14:paraId="35388F63" w14:textId="77777777" w:rsidR="002F1187" w:rsidRPr="00064CFF" w:rsidRDefault="002F1187" w:rsidP="002F1187">
            <w:pPr>
              <w:pStyle w:val="TableParagraph"/>
              <w:spacing w:before="4" w:line="151" w:lineRule="exact"/>
              <w:ind w:left="225"/>
              <w:rPr>
                <w:rFonts w:ascii="Arial Narrow" w:hAnsi="Arial Narrow"/>
                <w:szCs w:val="24"/>
              </w:rPr>
            </w:pPr>
            <w:r w:rsidRPr="00064CFF">
              <w:rPr>
                <w:rFonts w:ascii="Arial Narrow" w:hAnsi="Arial Narrow"/>
                <w:w w:val="105"/>
                <w:szCs w:val="24"/>
              </w:rPr>
              <w:t>Assessment Delivery System Configuration</w:t>
            </w:r>
          </w:p>
        </w:tc>
        <w:tc>
          <w:tcPr>
            <w:tcW w:w="861" w:type="dxa"/>
            <w:tcBorders>
              <w:top w:val="single" w:sz="6" w:space="0" w:color="AFB9C9"/>
              <w:left w:val="single" w:sz="6" w:space="0" w:color="AFB9C9"/>
              <w:bottom w:val="single" w:sz="6" w:space="0" w:color="AFB9C9"/>
              <w:right w:val="single" w:sz="6" w:space="0" w:color="AFB9C9"/>
            </w:tcBorders>
          </w:tcPr>
          <w:p w14:paraId="55E19EFB"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25 days</w:t>
            </w:r>
          </w:p>
        </w:tc>
        <w:tc>
          <w:tcPr>
            <w:tcW w:w="827" w:type="dxa"/>
            <w:tcBorders>
              <w:top w:val="single" w:sz="6" w:space="0" w:color="AFB9C9"/>
              <w:left w:val="single" w:sz="6" w:space="0" w:color="AFB9C9"/>
              <w:bottom w:val="single" w:sz="6" w:space="0" w:color="AFB9C9"/>
              <w:right w:val="single" w:sz="6" w:space="0" w:color="AFB9C9"/>
            </w:tcBorders>
          </w:tcPr>
          <w:p w14:paraId="4B9CF11A" w14:textId="77777777" w:rsidR="002F1187" w:rsidRPr="00064CFF" w:rsidRDefault="002F1187" w:rsidP="002F1187">
            <w:pPr>
              <w:pStyle w:val="TableParagraph"/>
              <w:spacing w:before="4" w:line="151" w:lineRule="exact"/>
              <w:ind w:right="5"/>
              <w:jc w:val="right"/>
              <w:rPr>
                <w:rFonts w:ascii="Arial Narrow" w:hAnsi="Arial Narrow"/>
                <w:szCs w:val="24"/>
              </w:rPr>
            </w:pPr>
            <w:r w:rsidRPr="00064CFF">
              <w:rPr>
                <w:rFonts w:ascii="Arial Narrow" w:hAnsi="Arial Narrow"/>
                <w:szCs w:val="24"/>
              </w:rPr>
              <w:t>6/26/2026</w:t>
            </w:r>
          </w:p>
        </w:tc>
        <w:tc>
          <w:tcPr>
            <w:tcW w:w="827" w:type="dxa"/>
            <w:tcBorders>
              <w:top w:val="single" w:sz="6" w:space="0" w:color="AFB9C9"/>
              <w:left w:val="single" w:sz="6" w:space="0" w:color="AFB9C9"/>
              <w:bottom w:val="single" w:sz="6" w:space="0" w:color="AFB9C9"/>
              <w:right w:val="single" w:sz="6" w:space="0" w:color="AFB9C9"/>
            </w:tcBorders>
          </w:tcPr>
          <w:p w14:paraId="5EDA5E31"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7/30/2026</w:t>
            </w:r>
          </w:p>
        </w:tc>
        <w:tc>
          <w:tcPr>
            <w:tcW w:w="5123" w:type="dxa"/>
            <w:tcBorders>
              <w:top w:val="single" w:sz="6" w:space="0" w:color="AFB9C9"/>
              <w:left w:val="single" w:sz="6" w:space="0" w:color="AFB9C9"/>
              <w:bottom w:val="single" w:sz="6" w:space="0" w:color="AFB9C9"/>
              <w:right w:val="single" w:sz="6" w:space="0" w:color="AFB9C9"/>
            </w:tcBorders>
          </w:tcPr>
          <w:p w14:paraId="7A5C5F47" w14:textId="77777777" w:rsidR="002F1187" w:rsidRPr="00064CFF" w:rsidRDefault="002F1187" w:rsidP="002F1187">
            <w:pPr>
              <w:pStyle w:val="TableParagraph"/>
              <w:rPr>
                <w:rFonts w:ascii="Arial Narrow" w:hAnsi="Arial Narrow"/>
                <w:szCs w:val="24"/>
              </w:rPr>
            </w:pPr>
          </w:p>
        </w:tc>
      </w:tr>
      <w:tr w:rsidR="002F1187" w:rsidRPr="00064CFF" w14:paraId="0DDDF840"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1C73A17D"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1B07067D"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27.5.7</w:t>
            </w:r>
          </w:p>
        </w:tc>
        <w:tc>
          <w:tcPr>
            <w:tcW w:w="4197" w:type="dxa"/>
            <w:tcBorders>
              <w:top w:val="single" w:sz="6" w:space="0" w:color="AFB9C9"/>
              <w:left w:val="single" w:sz="6" w:space="0" w:color="AFB9C9"/>
              <w:bottom w:val="single" w:sz="6" w:space="0" w:color="AFB9C9"/>
              <w:right w:val="single" w:sz="6" w:space="0" w:color="AFB9C9"/>
            </w:tcBorders>
          </w:tcPr>
          <w:p w14:paraId="7790A739" w14:textId="77777777" w:rsidR="002F1187" w:rsidRPr="00064CFF" w:rsidRDefault="002F1187" w:rsidP="002F1187">
            <w:pPr>
              <w:pStyle w:val="TableParagraph"/>
              <w:spacing w:before="4" w:line="151" w:lineRule="exact"/>
              <w:ind w:left="224"/>
              <w:rPr>
                <w:rFonts w:ascii="Arial Narrow" w:hAnsi="Arial Narrow"/>
                <w:szCs w:val="24"/>
              </w:rPr>
            </w:pPr>
            <w:r w:rsidRPr="00064CFF">
              <w:rPr>
                <w:rFonts w:ascii="Arial Narrow" w:hAnsi="Arial Narrow"/>
                <w:w w:val="105"/>
                <w:szCs w:val="24"/>
              </w:rPr>
              <w:t>ETS System Configurations for Scoring and Reporting</w:t>
            </w:r>
          </w:p>
        </w:tc>
        <w:tc>
          <w:tcPr>
            <w:tcW w:w="861" w:type="dxa"/>
            <w:tcBorders>
              <w:top w:val="single" w:sz="6" w:space="0" w:color="AFB9C9"/>
              <w:left w:val="single" w:sz="6" w:space="0" w:color="AFB9C9"/>
              <w:bottom w:val="single" w:sz="6" w:space="0" w:color="AFB9C9"/>
              <w:right w:val="single" w:sz="6" w:space="0" w:color="AFB9C9"/>
            </w:tcBorders>
          </w:tcPr>
          <w:p w14:paraId="036C304B" w14:textId="77777777" w:rsidR="002F1187" w:rsidRPr="00064CFF" w:rsidRDefault="002F1187" w:rsidP="002F1187">
            <w:pPr>
              <w:pStyle w:val="TableParagraph"/>
              <w:spacing w:before="4" w:line="151" w:lineRule="exact"/>
              <w:ind w:left="25"/>
              <w:rPr>
                <w:rFonts w:ascii="Arial Narrow" w:hAnsi="Arial Narrow"/>
                <w:szCs w:val="24"/>
              </w:rPr>
            </w:pPr>
            <w:r w:rsidRPr="00064CFF">
              <w:rPr>
                <w:rFonts w:ascii="Arial Narrow" w:hAnsi="Arial Narrow"/>
                <w:w w:val="105"/>
                <w:szCs w:val="24"/>
              </w:rPr>
              <w:t>20 days</w:t>
            </w:r>
          </w:p>
        </w:tc>
        <w:tc>
          <w:tcPr>
            <w:tcW w:w="827" w:type="dxa"/>
            <w:tcBorders>
              <w:top w:val="single" w:sz="6" w:space="0" w:color="AFB9C9"/>
              <w:left w:val="single" w:sz="6" w:space="0" w:color="AFB9C9"/>
              <w:bottom w:val="single" w:sz="6" w:space="0" w:color="AFB9C9"/>
              <w:right w:val="single" w:sz="6" w:space="0" w:color="AFB9C9"/>
            </w:tcBorders>
          </w:tcPr>
          <w:p w14:paraId="68856703"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7/3/2026</w:t>
            </w:r>
          </w:p>
        </w:tc>
        <w:tc>
          <w:tcPr>
            <w:tcW w:w="827" w:type="dxa"/>
            <w:tcBorders>
              <w:top w:val="single" w:sz="6" w:space="0" w:color="AFB9C9"/>
              <w:left w:val="single" w:sz="6" w:space="0" w:color="AFB9C9"/>
              <w:bottom w:val="single" w:sz="6" w:space="0" w:color="AFB9C9"/>
              <w:right w:val="single" w:sz="6" w:space="0" w:color="AFB9C9"/>
            </w:tcBorders>
          </w:tcPr>
          <w:p w14:paraId="60CDE004"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7/30/2026</w:t>
            </w:r>
          </w:p>
        </w:tc>
        <w:tc>
          <w:tcPr>
            <w:tcW w:w="5123" w:type="dxa"/>
            <w:tcBorders>
              <w:top w:val="single" w:sz="6" w:space="0" w:color="AFB9C9"/>
              <w:left w:val="single" w:sz="6" w:space="0" w:color="AFB9C9"/>
              <w:bottom w:val="single" w:sz="6" w:space="0" w:color="AFB9C9"/>
              <w:right w:val="single" w:sz="6" w:space="0" w:color="AFB9C9"/>
            </w:tcBorders>
          </w:tcPr>
          <w:p w14:paraId="5517D1F1" w14:textId="77777777" w:rsidR="002F1187" w:rsidRPr="00064CFF" w:rsidRDefault="002F1187" w:rsidP="002F1187">
            <w:pPr>
              <w:pStyle w:val="TableParagraph"/>
              <w:rPr>
                <w:rFonts w:ascii="Arial Narrow" w:hAnsi="Arial Narrow"/>
                <w:szCs w:val="24"/>
              </w:rPr>
            </w:pPr>
          </w:p>
        </w:tc>
      </w:tr>
      <w:tr w:rsidR="002F1187" w:rsidRPr="00064CFF" w14:paraId="1A39A7BE"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17895FBB"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0C2A506B"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27.5.10</w:t>
            </w:r>
          </w:p>
        </w:tc>
        <w:tc>
          <w:tcPr>
            <w:tcW w:w="4197" w:type="dxa"/>
            <w:tcBorders>
              <w:top w:val="single" w:sz="6" w:space="0" w:color="AFB9C9"/>
              <w:left w:val="single" w:sz="6" w:space="0" w:color="AFB9C9"/>
              <w:bottom w:val="single" w:sz="6" w:space="0" w:color="AFB9C9"/>
              <w:right w:val="single" w:sz="6" w:space="0" w:color="AFB9C9"/>
            </w:tcBorders>
          </w:tcPr>
          <w:p w14:paraId="4E5BD749" w14:textId="77777777" w:rsidR="002F1187" w:rsidRPr="00064CFF" w:rsidRDefault="002F1187" w:rsidP="002F1187">
            <w:pPr>
              <w:pStyle w:val="TableParagraph"/>
              <w:spacing w:before="4" w:line="151" w:lineRule="exact"/>
              <w:ind w:left="225"/>
              <w:rPr>
                <w:rFonts w:ascii="Arial Narrow" w:hAnsi="Arial Narrow"/>
                <w:szCs w:val="24"/>
              </w:rPr>
            </w:pPr>
            <w:r w:rsidRPr="00064CFF">
              <w:rPr>
                <w:rFonts w:ascii="Arial Narrow" w:hAnsi="Arial Narrow"/>
                <w:w w:val="105"/>
                <w:szCs w:val="24"/>
              </w:rPr>
              <w:t>ETS IT Development Sprints (e.g., TOMS)</w:t>
            </w:r>
          </w:p>
        </w:tc>
        <w:tc>
          <w:tcPr>
            <w:tcW w:w="861" w:type="dxa"/>
            <w:tcBorders>
              <w:top w:val="single" w:sz="6" w:space="0" w:color="AFB9C9"/>
              <w:left w:val="single" w:sz="6" w:space="0" w:color="AFB9C9"/>
              <w:bottom w:val="single" w:sz="6" w:space="0" w:color="AFB9C9"/>
              <w:right w:val="single" w:sz="6" w:space="0" w:color="AFB9C9"/>
            </w:tcBorders>
          </w:tcPr>
          <w:p w14:paraId="345EF120"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 days</w:t>
            </w:r>
          </w:p>
        </w:tc>
        <w:tc>
          <w:tcPr>
            <w:tcW w:w="827" w:type="dxa"/>
            <w:tcBorders>
              <w:top w:val="single" w:sz="6" w:space="0" w:color="AFB9C9"/>
              <w:left w:val="single" w:sz="6" w:space="0" w:color="AFB9C9"/>
              <w:bottom w:val="single" w:sz="6" w:space="0" w:color="AFB9C9"/>
              <w:right w:val="single" w:sz="6" w:space="0" w:color="AFB9C9"/>
            </w:tcBorders>
          </w:tcPr>
          <w:p w14:paraId="395517CA" w14:textId="77777777" w:rsidR="002F1187" w:rsidRPr="00064CFF" w:rsidRDefault="002F1187" w:rsidP="002F1187">
            <w:pPr>
              <w:pStyle w:val="TableParagraph"/>
              <w:spacing w:before="4" w:line="151" w:lineRule="exact"/>
              <w:ind w:right="5"/>
              <w:jc w:val="right"/>
              <w:rPr>
                <w:rFonts w:ascii="Arial Narrow" w:hAnsi="Arial Narrow"/>
                <w:szCs w:val="24"/>
              </w:rPr>
            </w:pPr>
            <w:r w:rsidRPr="00064CFF">
              <w:rPr>
                <w:rFonts w:ascii="Arial Narrow" w:hAnsi="Arial Narrow"/>
                <w:szCs w:val="24"/>
              </w:rPr>
              <w:t>7/3/2026</w:t>
            </w:r>
          </w:p>
        </w:tc>
        <w:tc>
          <w:tcPr>
            <w:tcW w:w="827" w:type="dxa"/>
            <w:tcBorders>
              <w:top w:val="single" w:sz="6" w:space="0" w:color="AFB9C9"/>
              <w:left w:val="single" w:sz="6" w:space="0" w:color="AFB9C9"/>
              <w:bottom w:val="single" w:sz="6" w:space="0" w:color="AFB9C9"/>
              <w:right w:val="single" w:sz="6" w:space="0" w:color="AFB9C9"/>
            </w:tcBorders>
          </w:tcPr>
          <w:p w14:paraId="107E7EF2"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7/30/2026</w:t>
            </w:r>
          </w:p>
        </w:tc>
        <w:tc>
          <w:tcPr>
            <w:tcW w:w="5123" w:type="dxa"/>
            <w:tcBorders>
              <w:top w:val="single" w:sz="6" w:space="0" w:color="AFB9C9"/>
              <w:left w:val="single" w:sz="6" w:space="0" w:color="AFB9C9"/>
              <w:bottom w:val="single" w:sz="6" w:space="0" w:color="AFB9C9"/>
              <w:right w:val="single" w:sz="6" w:space="0" w:color="AFB9C9"/>
            </w:tcBorders>
          </w:tcPr>
          <w:p w14:paraId="5FD8C63B" w14:textId="77777777" w:rsidR="002F1187" w:rsidRPr="00064CFF" w:rsidRDefault="002F1187" w:rsidP="002F1187">
            <w:pPr>
              <w:pStyle w:val="TableParagraph"/>
              <w:rPr>
                <w:rFonts w:ascii="Arial Narrow" w:hAnsi="Arial Narrow"/>
                <w:szCs w:val="24"/>
              </w:rPr>
            </w:pPr>
          </w:p>
        </w:tc>
      </w:tr>
      <w:tr w:rsidR="002F1187" w:rsidRPr="00064CFF" w14:paraId="25082E58"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30E4E37D"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57F8067B"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27.5.11</w:t>
            </w:r>
          </w:p>
        </w:tc>
        <w:tc>
          <w:tcPr>
            <w:tcW w:w="4197" w:type="dxa"/>
            <w:tcBorders>
              <w:top w:val="single" w:sz="6" w:space="0" w:color="AFB9C9"/>
              <w:left w:val="single" w:sz="6" w:space="0" w:color="AFB9C9"/>
              <w:bottom w:val="single" w:sz="6" w:space="0" w:color="AFB9C9"/>
              <w:right w:val="single" w:sz="6" w:space="0" w:color="AFB9C9"/>
            </w:tcBorders>
          </w:tcPr>
          <w:p w14:paraId="611D6EE1" w14:textId="77777777" w:rsidR="002F1187" w:rsidRPr="00064CFF" w:rsidRDefault="002F1187" w:rsidP="002F1187">
            <w:pPr>
              <w:pStyle w:val="TableParagraph"/>
              <w:spacing w:before="4" w:line="151" w:lineRule="exact"/>
              <w:ind w:left="224"/>
              <w:rPr>
                <w:rFonts w:ascii="Arial Narrow" w:hAnsi="Arial Narrow"/>
                <w:szCs w:val="24"/>
              </w:rPr>
            </w:pPr>
            <w:r w:rsidRPr="00064CFF">
              <w:rPr>
                <w:rFonts w:ascii="Arial Narrow" w:hAnsi="Arial Narrow"/>
                <w:w w:val="105"/>
                <w:szCs w:val="24"/>
              </w:rPr>
              <w:t>UATs and Fix Cycles</w:t>
            </w:r>
          </w:p>
        </w:tc>
        <w:tc>
          <w:tcPr>
            <w:tcW w:w="861" w:type="dxa"/>
            <w:tcBorders>
              <w:top w:val="single" w:sz="6" w:space="0" w:color="AFB9C9"/>
              <w:left w:val="single" w:sz="6" w:space="0" w:color="AFB9C9"/>
              <w:bottom w:val="single" w:sz="6" w:space="0" w:color="AFB9C9"/>
              <w:right w:val="single" w:sz="6" w:space="0" w:color="AFB9C9"/>
            </w:tcBorders>
          </w:tcPr>
          <w:p w14:paraId="4133918B"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25 days</w:t>
            </w:r>
          </w:p>
        </w:tc>
        <w:tc>
          <w:tcPr>
            <w:tcW w:w="827" w:type="dxa"/>
            <w:tcBorders>
              <w:top w:val="single" w:sz="6" w:space="0" w:color="AFB9C9"/>
              <w:left w:val="single" w:sz="6" w:space="0" w:color="AFB9C9"/>
              <w:bottom w:val="single" w:sz="6" w:space="0" w:color="AFB9C9"/>
              <w:right w:val="single" w:sz="6" w:space="0" w:color="AFB9C9"/>
            </w:tcBorders>
          </w:tcPr>
          <w:p w14:paraId="7263593C"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7/31/2026</w:t>
            </w:r>
          </w:p>
        </w:tc>
        <w:tc>
          <w:tcPr>
            <w:tcW w:w="827" w:type="dxa"/>
            <w:tcBorders>
              <w:top w:val="single" w:sz="6" w:space="0" w:color="AFB9C9"/>
              <w:left w:val="single" w:sz="6" w:space="0" w:color="AFB9C9"/>
              <w:bottom w:val="single" w:sz="6" w:space="0" w:color="AFB9C9"/>
              <w:right w:val="single" w:sz="6" w:space="0" w:color="AFB9C9"/>
            </w:tcBorders>
          </w:tcPr>
          <w:p w14:paraId="68634788"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w w:val="105"/>
                <w:szCs w:val="24"/>
              </w:rPr>
              <w:t>9/3/2026</w:t>
            </w:r>
          </w:p>
        </w:tc>
        <w:tc>
          <w:tcPr>
            <w:tcW w:w="5123" w:type="dxa"/>
            <w:tcBorders>
              <w:top w:val="single" w:sz="6" w:space="0" w:color="AFB9C9"/>
              <w:left w:val="single" w:sz="6" w:space="0" w:color="AFB9C9"/>
              <w:bottom w:val="single" w:sz="6" w:space="0" w:color="AFB9C9"/>
              <w:right w:val="single" w:sz="6" w:space="0" w:color="AFB9C9"/>
            </w:tcBorders>
          </w:tcPr>
          <w:p w14:paraId="43BC2C9C" w14:textId="77777777" w:rsidR="002F1187" w:rsidRPr="00064CFF" w:rsidRDefault="002F1187" w:rsidP="002F1187">
            <w:pPr>
              <w:pStyle w:val="TableParagraph"/>
              <w:rPr>
                <w:rFonts w:ascii="Arial Narrow" w:hAnsi="Arial Narrow"/>
                <w:szCs w:val="24"/>
              </w:rPr>
            </w:pPr>
          </w:p>
        </w:tc>
      </w:tr>
      <w:tr w:rsidR="002F1187" w:rsidRPr="00064CFF" w14:paraId="1730BCDA"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45E6BF5C"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4047FAA6"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27.5.12</w:t>
            </w:r>
          </w:p>
        </w:tc>
        <w:tc>
          <w:tcPr>
            <w:tcW w:w="4197" w:type="dxa"/>
            <w:tcBorders>
              <w:top w:val="single" w:sz="6" w:space="0" w:color="AFB9C9"/>
              <w:left w:val="single" w:sz="6" w:space="0" w:color="AFB9C9"/>
              <w:bottom w:val="single" w:sz="6" w:space="0" w:color="AFB9C9"/>
              <w:right w:val="single" w:sz="6" w:space="0" w:color="AFB9C9"/>
            </w:tcBorders>
          </w:tcPr>
          <w:p w14:paraId="24677E0F" w14:textId="77777777" w:rsidR="002F1187" w:rsidRPr="00064CFF" w:rsidRDefault="002F1187" w:rsidP="002F1187">
            <w:pPr>
              <w:pStyle w:val="TableParagraph"/>
              <w:spacing w:before="4" w:line="151" w:lineRule="exact"/>
              <w:ind w:left="224"/>
              <w:rPr>
                <w:rFonts w:ascii="Arial Narrow" w:hAnsi="Arial Narrow"/>
                <w:szCs w:val="24"/>
              </w:rPr>
            </w:pPr>
            <w:r w:rsidRPr="00064CFF">
              <w:rPr>
                <w:rFonts w:ascii="Arial Narrow" w:hAnsi="Arial Narrow"/>
                <w:w w:val="105"/>
                <w:szCs w:val="24"/>
              </w:rPr>
              <w:t>Launch/Release</w:t>
            </w:r>
          </w:p>
        </w:tc>
        <w:tc>
          <w:tcPr>
            <w:tcW w:w="861" w:type="dxa"/>
            <w:tcBorders>
              <w:top w:val="single" w:sz="6" w:space="0" w:color="AFB9C9"/>
              <w:left w:val="single" w:sz="6" w:space="0" w:color="AFB9C9"/>
              <w:bottom w:val="single" w:sz="6" w:space="0" w:color="AFB9C9"/>
              <w:right w:val="single" w:sz="6" w:space="0" w:color="AFB9C9"/>
            </w:tcBorders>
          </w:tcPr>
          <w:p w14:paraId="315BD16D"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1 day</w:t>
            </w:r>
          </w:p>
        </w:tc>
        <w:tc>
          <w:tcPr>
            <w:tcW w:w="827" w:type="dxa"/>
            <w:tcBorders>
              <w:top w:val="single" w:sz="6" w:space="0" w:color="AFB9C9"/>
              <w:left w:val="single" w:sz="6" w:space="0" w:color="AFB9C9"/>
              <w:bottom w:val="single" w:sz="6" w:space="0" w:color="AFB9C9"/>
              <w:right w:val="single" w:sz="6" w:space="0" w:color="AFB9C9"/>
            </w:tcBorders>
          </w:tcPr>
          <w:p w14:paraId="2A7E237B"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9/4/2026</w:t>
            </w:r>
          </w:p>
        </w:tc>
        <w:tc>
          <w:tcPr>
            <w:tcW w:w="827" w:type="dxa"/>
            <w:tcBorders>
              <w:top w:val="single" w:sz="6" w:space="0" w:color="AFB9C9"/>
              <w:left w:val="single" w:sz="6" w:space="0" w:color="AFB9C9"/>
              <w:bottom w:val="single" w:sz="6" w:space="0" w:color="AFB9C9"/>
              <w:right w:val="single" w:sz="6" w:space="0" w:color="AFB9C9"/>
            </w:tcBorders>
          </w:tcPr>
          <w:p w14:paraId="4423FA34"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9/4/2026</w:t>
            </w:r>
          </w:p>
        </w:tc>
        <w:tc>
          <w:tcPr>
            <w:tcW w:w="5123" w:type="dxa"/>
            <w:tcBorders>
              <w:top w:val="single" w:sz="6" w:space="0" w:color="AFB9C9"/>
              <w:left w:val="single" w:sz="6" w:space="0" w:color="AFB9C9"/>
              <w:bottom w:val="single" w:sz="6" w:space="0" w:color="AFB9C9"/>
              <w:right w:val="single" w:sz="6" w:space="0" w:color="AFB9C9"/>
            </w:tcBorders>
          </w:tcPr>
          <w:p w14:paraId="33427289" w14:textId="77777777" w:rsidR="002F1187" w:rsidRPr="00064CFF" w:rsidRDefault="002F1187" w:rsidP="002F1187">
            <w:pPr>
              <w:pStyle w:val="TableParagraph"/>
              <w:rPr>
                <w:rFonts w:ascii="Arial Narrow" w:hAnsi="Arial Narrow"/>
                <w:szCs w:val="24"/>
              </w:rPr>
            </w:pPr>
          </w:p>
        </w:tc>
      </w:tr>
    </w:tbl>
    <w:p w14:paraId="43C9AAD2" w14:textId="77777777" w:rsidR="002F1187" w:rsidRDefault="002F1187" w:rsidP="002F1187">
      <w:pPr>
        <w:rPr>
          <w:rFonts w:ascii="Times New Roman"/>
          <w:sz w:val="10"/>
        </w:rPr>
        <w:sectPr w:rsidR="002F1187" w:rsidSect="00064CFF">
          <w:pgSz w:w="20160" w:h="12240" w:orient="landscape" w:code="5"/>
          <w:pgMar w:top="1060" w:right="900" w:bottom="820" w:left="900" w:header="647" w:footer="611" w:gutter="0"/>
          <w:cols w:space="720"/>
          <w:docGrid w:linePitch="326"/>
        </w:sectPr>
      </w:pPr>
    </w:p>
    <w:tbl>
      <w:tblPr>
        <w:tblW w:w="5000" w:type="pct"/>
        <w:tblInd w:w="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401"/>
        <w:gridCol w:w="867"/>
        <w:gridCol w:w="5701"/>
        <w:gridCol w:w="1170"/>
        <w:gridCol w:w="1123"/>
        <w:gridCol w:w="1123"/>
        <w:gridCol w:w="6959"/>
      </w:tblGrid>
      <w:tr w:rsidR="002F1187" w:rsidRPr="00064CFF" w14:paraId="7FE3DF61" w14:textId="77777777" w:rsidTr="00064CFF">
        <w:trPr>
          <w:trHeight w:val="174"/>
          <w:tblHeader/>
        </w:trPr>
        <w:tc>
          <w:tcPr>
            <w:tcW w:w="1032" w:type="dxa"/>
            <w:tcBorders>
              <w:bottom w:val="single" w:sz="6" w:space="0" w:color="AFB9C9"/>
            </w:tcBorders>
            <w:shd w:val="clear" w:color="auto" w:fill="DCE0E5"/>
          </w:tcPr>
          <w:p w14:paraId="2AAB19E6" w14:textId="77777777" w:rsidR="002F1187" w:rsidRPr="00064CFF" w:rsidRDefault="002F1187" w:rsidP="002F1187">
            <w:pPr>
              <w:pStyle w:val="TableParagraph"/>
              <w:spacing w:before="1" w:line="154" w:lineRule="exact"/>
              <w:ind w:left="210"/>
              <w:rPr>
                <w:rFonts w:ascii="Arial Narrow" w:hAnsi="Arial Narrow"/>
                <w:szCs w:val="24"/>
              </w:rPr>
            </w:pPr>
            <w:r w:rsidRPr="00064CFF">
              <w:rPr>
                <w:rFonts w:ascii="Arial Narrow" w:hAnsi="Arial Narrow"/>
                <w:color w:val="353535"/>
                <w:szCs w:val="24"/>
              </w:rPr>
              <w:t>Admin Year</w:t>
            </w:r>
          </w:p>
        </w:tc>
        <w:tc>
          <w:tcPr>
            <w:tcW w:w="638" w:type="dxa"/>
            <w:tcBorders>
              <w:bottom w:val="single" w:sz="6" w:space="0" w:color="AFB9C9"/>
            </w:tcBorders>
            <w:shd w:val="clear" w:color="auto" w:fill="DCE0E5"/>
          </w:tcPr>
          <w:p w14:paraId="010D5DB5" w14:textId="77777777" w:rsidR="002F1187" w:rsidRPr="00064CFF" w:rsidRDefault="002F1187" w:rsidP="002F1187">
            <w:pPr>
              <w:pStyle w:val="TableParagraph"/>
              <w:spacing w:before="1" w:line="154" w:lineRule="exact"/>
              <w:ind w:left="194"/>
              <w:rPr>
                <w:rFonts w:ascii="Arial Narrow" w:hAnsi="Arial Narrow"/>
                <w:szCs w:val="24"/>
              </w:rPr>
            </w:pPr>
            <w:r w:rsidRPr="00064CFF">
              <w:rPr>
                <w:rFonts w:ascii="Arial Narrow" w:hAnsi="Arial Narrow"/>
                <w:color w:val="353535"/>
                <w:szCs w:val="24"/>
              </w:rPr>
              <w:t>WBS</w:t>
            </w:r>
          </w:p>
        </w:tc>
        <w:tc>
          <w:tcPr>
            <w:tcW w:w="4197" w:type="dxa"/>
            <w:tcBorders>
              <w:bottom w:val="single" w:sz="6" w:space="0" w:color="AFB9C9"/>
            </w:tcBorders>
            <w:shd w:val="clear" w:color="auto" w:fill="DCE0E5"/>
          </w:tcPr>
          <w:p w14:paraId="78D0915D" w14:textId="77777777" w:rsidR="002F1187" w:rsidRPr="00064CFF" w:rsidRDefault="002F1187" w:rsidP="002F1187">
            <w:pPr>
              <w:pStyle w:val="TableParagraph"/>
              <w:spacing w:before="1" w:line="154" w:lineRule="exact"/>
              <w:ind w:left="1784" w:right="1771"/>
              <w:jc w:val="center"/>
              <w:rPr>
                <w:rFonts w:ascii="Arial Narrow" w:hAnsi="Arial Narrow"/>
                <w:szCs w:val="24"/>
              </w:rPr>
            </w:pPr>
            <w:r w:rsidRPr="00064CFF">
              <w:rPr>
                <w:rFonts w:ascii="Arial Narrow" w:hAnsi="Arial Narrow"/>
                <w:color w:val="353535"/>
                <w:szCs w:val="24"/>
              </w:rPr>
              <w:t>Task Name</w:t>
            </w:r>
          </w:p>
        </w:tc>
        <w:tc>
          <w:tcPr>
            <w:tcW w:w="861" w:type="dxa"/>
            <w:tcBorders>
              <w:bottom w:val="single" w:sz="6" w:space="0" w:color="AFB9C9"/>
            </w:tcBorders>
            <w:shd w:val="clear" w:color="auto" w:fill="DCE0E5"/>
          </w:tcPr>
          <w:p w14:paraId="746587DB" w14:textId="77777777" w:rsidR="002F1187" w:rsidRPr="00064CFF" w:rsidRDefault="002F1187" w:rsidP="002F1187">
            <w:pPr>
              <w:pStyle w:val="TableParagraph"/>
              <w:spacing w:before="1" w:line="154" w:lineRule="exact"/>
              <w:ind w:left="202"/>
              <w:rPr>
                <w:rFonts w:ascii="Arial Narrow" w:hAnsi="Arial Narrow"/>
                <w:szCs w:val="24"/>
              </w:rPr>
            </w:pPr>
            <w:r w:rsidRPr="00064CFF">
              <w:rPr>
                <w:rFonts w:ascii="Arial Narrow" w:hAnsi="Arial Narrow"/>
                <w:color w:val="353535"/>
                <w:szCs w:val="24"/>
              </w:rPr>
              <w:t>Duration</w:t>
            </w:r>
          </w:p>
        </w:tc>
        <w:tc>
          <w:tcPr>
            <w:tcW w:w="827" w:type="dxa"/>
            <w:tcBorders>
              <w:bottom w:val="single" w:sz="6" w:space="0" w:color="AFB9C9"/>
            </w:tcBorders>
            <w:shd w:val="clear" w:color="auto" w:fill="DCE0E5"/>
          </w:tcPr>
          <w:p w14:paraId="7619D7AA" w14:textId="77777777" w:rsidR="002F1187" w:rsidRPr="00064CFF" w:rsidRDefault="002F1187" w:rsidP="002F1187">
            <w:pPr>
              <w:pStyle w:val="TableParagraph"/>
              <w:spacing w:before="1" w:line="154" w:lineRule="exact"/>
              <w:ind w:left="270" w:right="253"/>
              <w:jc w:val="center"/>
              <w:rPr>
                <w:rFonts w:ascii="Arial Narrow" w:hAnsi="Arial Narrow"/>
                <w:szCs w:val="24"/>
              </w:rPr>
            </w:pPr>
            <w:r w:rsidRPr="00064CFF">
              <w:rPr>
                <w:rFonts w:ascii="Arial Narrow" w:hAnsi="Arial Narrow"/>
                <w:color w:val="353535"/>
                <w:szCs w:val="24"/>
              </w:rPr>
              <w:t>Start</w:t>
            </w:r>
          </w:p>
        </w:tc>
        <w:tc>
          <w:tcPr>
            <w:tcW w:w="827" w:type="dxa"/>
            <w:tcBorders>
              <w:bottom w:val="single" w:sz="6" w:space="0" w:color="AFB9C9"/>
            </w:tcBorders>
            <w:shd w:val="clear" w:color="auto" w:fill="DCE0E5"/>
          </w:tcPr>
          <w:p w14:paraId="58737F61" w14:textId="77777777" w:rsidR="002F1187" w:rsidRPr="00064CFF" w:rsidRDefault="002F1187" w:rsidP="002F1187">
            <w:pPr>
              <w:pStyle w:val="TableParagraph"/>
              <w:spacing w:before="1" w:line="154" w:lineRule="exact"/>
              <w:ind w:left="266"/>
              <w:rPr>
                <w:rFonts w:ascii="Arial Narrow" w:hAnsi="Arial Narrow"/>
                <w:szCs w:val="24"/>
              </w:rPr>
            </w:pPr>
            <w:r w:rsidRPr="00064CFF">
              <w:rPr>
                <w:rFonts w:ascii="Arial Narrow" w:hAnsi="Arial Narrow"/>
                <w:color w:val="353535"/>
                <w:szCs w:val="24"/>
              </w:rPr>
              <w:t>Finish</w:t>
            </w:r>
          </w:p>
        </w:tc>
        <w:tc>
          <w:tcPr>
            <w:tcW w:w="5123" w:type="dxa"/>
            <w:tcBorders>
              <w:bottom w:val="single" w:sz="6" w:space="0" w:color="AFB9C9"/>
            </w:tcBorders>
            <w:shd w:val="clear" w:color="auto" w:fill="DCE0E5"/>
          </w:tcPr>
          <w:p w14:paraId="61EA985C" w14:textId="77777777" w:rsidR="002F1187" w:rsidRPr="00064CFF" w:rsidRDefault="002F1187" w:rsidP="002F1187">
            <w:pPr>
              <w:pStyle w:val="TableParagraph"/>
              <w:spacing w:before="1" w:line="154" w:lineRule="exact"/>
              <w:ind w:left="2046" w:right="2023"/>
              <w:jc w:val="center"/>
              <w:rPr>
                <w:rFonts w:ascii="Arial Narrow" w:hAnsi="Arial Narrow"/>
                <w:szCs w:val="24"/>
              </w:rPr>
            </w:pPr>
            <w:r w:rsidRPr="00064CFF">
              <w:rPr>
                <w:rFonts w:ascii="Arial Narrow" w:hAnsi="Arial Narrow"/>
                <w:color w:val="353535"/>
                <w:szCs w:val="24"/>
              </w:rPr>
              <w:t>Schedule Narrative</w:t>
            </w:r>
          </w:p>
        </w:tc>
      </w:tr>
      <w:tr w:rsidR="002F1187" w:rsidRPr="00064CFF" w14:paraId="6B944BD2" w14:textId="77777777" w:rsidTr="00064CFF">
        <w:trPr>
          <w:trHeight w:val="553"/>
        </w:trPr>
        <w:tc>
          <w:tcPr>
            <w:tcW w:w="1032" w:type="dxa"/>
            <w:tcBorders>
              <w:top w:val="single" w:sz="6" w:space="0" w:color="AFB9C9"/>
              <w:left w:val="single" w:sz="6" w:space="0" w:color="AFB9C9"/>
              <w:bottom w:val="single" w:sz="6" w:space="0" w:color="AFB9C9"/>
              <w:right w:val="single" w:sz="6" w:space="0" w:color="AFB9C9"/>
            </w:tcBorders>
          </w:tcPr>
          <w:p w14:paraId="63FD83E6" w14:textId="77777777" w:rsidR="002F1187" w:rsidRPr="00064CFF" w:rsidRDefault="002F1187" w:rsidP="002F1187">
            <w:pPr>
              <w:pStyle w:val="TableParagraph"/>
              <w:spacing w:before="10"/>
              <w:rPr>
                <w:rFonts w:ascii="Arial Narrow" w:hAnsi="Arial Narrow"/>
                <w:szCs w:val="24"/>
              </w:rPr>
            </w:pPr>
          </w:p>
          <w:p w14:paraId="0FB9EB8B" w14:textId="77777777" w:rsidR="002F1187" w:rsidRPr="00064CFF" w:rsidRDefault="002F1187" w:rsidP="002F1187">
            <w:pPr>
              <w:pStyle w:val="TableParagraph"/>
              <w:ind w:left="23"/>
              <w:rPr>
                <w:rFonts w:ascii="Arial Narrow" w:hAnsi="Arial Narrow"/>
                <w:b/>
                <w:szCs w:val="24"/>
              </w:rPr>
            </w:pPr>
            <w:r w:rsidRPr="00064CFF">
              <w:rPr>
                <w:rFonts w:ascii="Arial Narrow" w:hAnsi="Arial Narrow"/>
                <w:b/>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6A8DF6EE" w14:textId="77777777" w:rsidR="002F1187" w:rsidRPr="00064CFF" w:rsidRDefault="002F1187" w:rsidP="002F1187">
            <w:pPr>
              <w:pStyle w:val="TableParagraph"/>
              <w:spacing w:before="10"/>
              <w:rPr>
                <w:rFonts w:ascii="Arial Narrow" w:hAnsi="Arial Narrow"/>
                <w:szCs w:val="24"/>
              </w:rPr>
            </w:pPr>
          </w:p>
          <w:p w14:paraId="6346F495" w14:textId="77777777" w:rsidR="002F1187" w:rsidRPr="00064CFF" w:rsidRDefault="002F1187" w:rsidP="002F1187">
            <w:pPr>
              <w:pStyle w:val="TableParagraph"/>
              <w:ind w:left="23"/>
              <w:rPr>
                <w:rFonts w:ascii="Arial Narrow" w:hAnsi="Arial Narrow"/>
                <w:b/>
                <w:szCs w:val="24"/>
              </w:rPr>
            </w:pPr>
            <w:r w:rsidRPr="00064CFF">
              <w:rPr>
                <w:rFonts w:ascii="Arial Narrow" w:hAnsi="Arial Narrow"/>
                <w:b/>
                <w:w w:val="105"/>
                <w:szCs w:val="24"/>
              </w:rPr>
              <w:t>27.6</w:t>
            </w:r>
          </w:p>
        </w:tc>
        <w:tc>
          <w:tcPr>
            <w:tcW w:w="4197" w:type="dxa"/>
            <w:tcBorders>
              <w:top w:val="single" w:sz="6" w:space="0" w:color="AFB9C9"/>
              <w:left w:val="single" w:sz="6" w:space="0" w:color="AFB9C9"/>
              <w:bottom w:val="single" w:sz="6" w:space="0" w:color="AFB9C9"/>
              <w:right w:val="single" w:sz="6" w:space="0" w:color="AFB9C9"/>
            </w:tcBorders>
          </w:tcPr>
          <w:p w14:paraId="3421D617" w14:textId="77777777" w:rsidR="002F1187" w:rsidRPr="00064CFF" w:rsidRDefault="002F1187" w:rsidP="002F1187">
            <w:pPr>
              <w:pStyle w:val="TableParagraph"/>
              <w:spacing w:before="4"/>
              <w:ind w:left="124"/>
              <w:rPr>
                <w:rFonts w:ascii="Arial Narrow" w:hAnsi="Arial Narrow"/>
                <w:b/>
                <w:szCs w:val="24"/>
              </w:rPr>
            </w:pPr>
            <w:r w:rsidRPr="00064CFF">
              <w:rPr>
                <w:rFonts w:ascii="Arial Narrow" w:hAnsi="Arial Narrow"/>
                <w:b/>
                <w:w w:val="105"/>
                <w:szCs w:val="24"/>
              </w:rPr>
              <w:t xml:space="preserve">Phase 4 </w:t>
            </w:r>
            <w:r w:rsidRPr="00064CFF">
              <w:rPr>
                <w:rFonts w:ascii="Cambria Math" w:hAnsi="Cambria Math" w:cs="Cambria Math"/>
                <w:b/>
                <w:w w:val="105"/>
                <w:szCs w:val="24"/>
              </w:rPr>
              <w:t>‐</w:t>
            </w:r>
            <w:r w:rsidRPr="00064CFF">
              <w:rPr>
                <w:rFonts w:ascii="Arial Narrow" w:hAnsi="Arial Narrow"/>
                <w:b/>
                <w:w w:val="105"/>
                <w:szCs w:val="24"/>
              </w:rPr>
              <w:t xml:space="preserve"> January 2027 (includes Summative ELA and Math for</w:t>
            </w:r>
          </w:p>
          <w:p w14:paraId="111F01A8" w14:textId="77777777" w:rsidR="002F1187" w:rsidRPr="00064CFF" w:rsidRDefault="002F1187" w:rsidP="002F1187">
            <w:pPr>
              <w:pStyle w:val="TableParagraph"/>
              <w:spacing w:line="190" w:lineRule="atLeast"/>
              <w:ind w:left="24" w:right="302"/>
              <w:rPr>
                <w:rFonts w:ascii="Arial Narrow" w:hAnsi="Arial Narrow"/>
                <w:b/>
                <w:szCs w:val="24"/>
              </w:rPr>
            </w:pPr>
            <w:r w:rsidRPr="00064CFF">
              <w:rPr>
                <w:rFonts w:ascii="Arial Narrow" w:hAnsi="Arial Narrow"/>
                <w:b/>
                <w:w w:val="105"/>
                <w:szCs w:val="24"/>
              </w:rPr>
              <w:t>Smarter and CAA, CAST, Enhanced CSA, Summative ELPAC, and Summative Alt ELPAC)</w:t>
            </w:r>
          </w:p>
        </w:tc>
        <w:tc>
          <w:tcPr>
            <w:tcW w:w="861" w:type="dxa"/>
            <w:tcBorders>
              <w:top w:val="single" w:sz="6" w:space="0" w:color="AFB9C9"/>
              <w:left w:val="single" w:sz="6" w:space="0" w:color="AFB9C9"/>
              <w:bottom w:val="single" w:sz="6" w:space="0" w:color="AFB9C9"/>
              <w:right w:val="single" w:sz="6" w:space="0" w:color="AFB9C9"/>
            </w:tcBorders>
          </w:tcPr>
          <w:p w14:paraId="6D8F4094" w14:textId="77777777" w:rsidR="002F1187" w:rsidRPr="00064CFF" w:rsidRDefault="002F1187" w:rsidP="002F1187">
            <w:pPr>
              <w:pStyle w:val="TableParagraph"/>
              <w:spacing w:before="10"/>
              <w:rPr>
                <w:rFonts w:ascii="Arial Narrow" w:hAnsi="Arial Narrow"/>
                <w:szCs w:val="24"/>
              </w:rPr>
            </w:pPr>
          </w:p>
          <w:p w14:paraId="2BAD5099" w14:textId="77777777" w:rsidR="002F1187" w:rsidRPr="00064CFF" w:rsidRDefault="002F1187" w:rsidP="002F1187">
            <w:pPr>
              <w:pStyle w:val="TableParagraph"/>
              <w:ind w:left="24"/>
              <w:rPr>
                <w:rFonts w:ascii="Arial Narrow" w:hAnsi="Arial Narrow"/>
                <w:b/>
                <w:szCs w:val="24"/>
              </w:rPr>
            </w:pPr>
            <w:r w:rsidRPr="00064CFF">
              <w:rPr>
                <w:rFonts w:ascii="Arial Narrow" w:hAnsi="Arial Narrow"/>
                <w:b/>
                <w:w w:val="105"/>
                <w:szCs w:val="24"/>
              </w:rPr>
              <w:t>97 days</w:t>
            </w:r>
          </w:p>
        </w:tc>
        <w:tc>
          <w:tcPr>
            <w:tcW w:w="827" w:type="dxa"/>
            <w:tcBorders>
              <w:top w:val="single" w:sz="6" w:space="0" w:color="AFB9C9"/>
              <w:left w:val="single" w:sz="6" w:space="0" w:color="AFB9C9"/>
              <w:bottom w:val="single" w:sz="6" w:space="0" w:color="AFB9C9"/>
              <w:right w:val="single" w:sz="6" w:space="0" w:color="AFB9C9"/>
            </w:tcBorders>
          </w:tcPr>
          <w:p w14:paraId="32F9C78A" w14:textId="77777777" w:rsidR="002F1187" w:rsidRPr="00064CFF" w:rsidRDefault="002F1187" w:rsidP="002F1187">
            <w:pPr>
              <w:pStyle w:val="TableParagraph"/>
              <w:spacing w:before="10"/>
              <w:rPr>
                <w:rFonts w:ascii="Arial Narrow" w:hAnsi="Arial Narrow"/>
                <w:szCs w:val="24"/>
              </w:rPr>
            </w:pPr>
          </w:p>
          <w:p w14:paraId="3368B753" w14:textId="77777777" w:rsidR="002F1187" w:rsidRPr="00064CFF" w:rsidRDefault="002F1187" w:rsidP="002F1187">
            <w:pPr>
              <w:pStyle w:val="TableParagraph"/>
              <w:ind w:right="4"/>
              <w:jc w:val="right"/>
              <w:rPr>
                <w:rFonts w:ascii="Arial Narrow" w:hAnsi="Arial Narrow"/>
                <w:b/>
                <w:szCs w:val="24"/>
              </w:rPr>
            </w:pPr>
            <w:r w:rsidRPr="00064CFF">
              <w:rPr>
                <w:rFonts w:ascii="Arial Narrow" w:hAnsi="Arial Narrow"/>
                <w:b/>
                <w:szCs w:val="24"/>
              </w:rPr>
              <w:t>8/27/2026</w:t>
            </w:r>
          </w:p>
        </w:tc>
        <w:tc>
          <w:tcPr>
            <w:tcW w:w="827" w:type="dxa"/>
            <w:tcBorders>
              <w:top w:val="single" w:sz="6" w:space="0" w:color="AFB9C9"/>
              <w:left w:val="single" w:sz="6" w:space="0" w:color="AFB9C9"/>
              <w:bottom w:val="single" w:sz="6" w:space="0" w:color="AFB9C9"/>
              <w:right w:val="single" w:sz="6" w:space="0" w:color="AFB9C9"/>
            </w:tcBorders>
          </w:tcPr>
          <w:p w14:paraId="534DBBD9" w14:textId="77777777" w:rsidR="002F1187" w:rsidRPr="00064CFF" w:rsidRDefault="002F1187" w:rsidP="002F1187">
            <w:pPr>
              <w:pStyle w:val="TableParagraph"/>
              <w:spacing w:before="10"/>
              <w:rPr>
                <w:rFonts w:ascii="Arial Narrow" w:hAnsi="Arial Narrow"/>
                <w:szCs w:val="24"/>
              </w:rPr>
            </w:pPr>
          </w:p>
          <w:p w14:paraId="682C65B9" w14:textId="77777777" w:rsidR="002F1187" w:rsidRPr="00064CFF" w:rsidRDefault="002F1187" w:rsidP="002F1187">
            <w:pPr>
              <w:pStyle w:val="TableParagraph"/>
              <w:ind w:right="2"/>
              <w:jc w:val="right"/>
              <w:rPr>
                <w:rFonts w:ascii="Arial Narrow" w:hAnsi="Arial Narrow"/>
                <w:b/>
                <w:szCs w:val="24"/>
              </w:rPr>
            </w:pPr>
            <w:r w:rsidRPr="00064CFF">
              <w:rPr>
                <w:rFonts w:ascii="Arial Narrow" w:hAnsi="Arial Narrow"/>
                <w:b/>
                <w:szCs w:val="24"/>
              </w:rPr>
              <w:t>1/10/2027</w:t>
            </w:r>
          </w:p>
        </w:tc>
        <w:tc>
          <w:tcPr>
            <w:tcW w:w="5123" w:type="dxa"/>
            <w:tcBorders>
              <w:top w:val="single" w:sz="6" w:space="0" w:color="AFB9C9"/>
              <w:left w:val="single" w:sz="6" w:space="0" w:color="AFB9C9"/>
              <w:bottom w:val="single" w:sz="6" w:space="0" w:color="AFB9C9"/>
              <w:right w:val="single" w:sz="6" w:space="0" w:color="AFB9C9"/>
            </w:tcBorders>
          </w:tcPr>
          <w:p w14:paraId="0A4747A5" w14:textId="77777777" w:rsidR="002F1187" w:rsidRPr="00064CFF" w:rsidRDefault="002F1187" w:rsidP="002F1187">
            <w:pPr>
              <w:pStyle w:val="TableParagraph"/>
              <w:rPr>
                <w:rFonts w:ascii="Arial Narrow" w:hAnsi="Arial Narrow"/>
                <w:szCs w:val="24"/>
              </w:rPr>
            </w:pPr>
          </w:p>
        </w:tc>
      </w:tr>
      <w:tr w:rsidR="002F1187" w:rsidRPr="00064CFF" w14:paraId="5920C582" w14:textId="77777777" w:rsidTr="00064CFF">
        <w:trPr>
          <w:trHeight w:val="173"/>
        </w:trPr>
        <w:tc>
          <w:tcPr>
            <w:tcW w:w="1032" w:type="dxa"/>
            <w:tcBorders>
              <w:top w:val="single" w:sz="6" w:space="0" w:color="AFB9C9"/>
              <w:left w:val="single" w:sz="6" w:space="0" w:color="AFB9C9"/>
              <w:bottom w:val="single" w:sz="6" w:space="0" w:color="AFB9C9"/>
              <w:right w:val="single" w:sz="6" w:space="0" w:color="AFB9C9"/>
            </w:tcBorders>
          </w:tcPr>
          <w:p w14:paraId="332DB10C" w14:textId="77777777" w:rsidR="002F1187" w:rsidRPr="00064CFF" w:rsidRDefault="002F1187" w:rsidP="002F1187">
            <w:pPr>
              <w:pStyle w:val="TableParagraph"/>
              <w:spacing w:before="3"/>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7AEDF9A4" w14:textId="77777777" w:rsidR="002F1187" w:rsidRPr="00064CFF" w:rsidRDefault="002F1187" w:rsidP="002F1187">
            <w:pPr>
              <w:pStyle w:val="TableParagraph"/>
              <w:spacing w:before="3"/>
              <w:ind w:left="23"/>
              <w:rPr>
                <w:rFonts w:ascii="Arial Narrow" w:hAnsi="Arial Narrow"/>
                <w:szCs w:val="24"/>
              </w:rPr>
            </w:pPr>
            <w:r w:rsidRPr="00064CFF">
              <w:rPr>
                <w:rFonts w:ascii="Arial Narrow" w:hAnsi="Arial Narrow"/>
                <w:w w:val="105"/>
                <w:szCs w:val="24"/>
              </w:rPr>
              <w:t>27.6.2</w:t>
            </w:r>
          </w:p>
        </w:tc>
        <w:tc>
          <w:tcPr>
            <w:tcW w:w="4197" w:type="dxa"/>
            <w:tcBorders>
              <w:top w:val="single" w:sz="6" w:space="0" w:color="AFB9C9"/>
              <w:left w:val="single" w:sz="6" w:space="0" w:color="AFB9C9"/>
              <w:bottom w:val="single" w:sz="6" w:space="0" w:color="AFB9C9"/>
              <w:right w:val="single" w:sz="6" w:space="0" w:color="AFB9C9"/>
            </w:tcBorders>
          </w:tcPr>
          <w:p w14:paraId="168EF214" w14:textId="77777777" w:rsidR="002F1187" w:rsidRPr="00064CFF" w:rsidRDefault="002F1187" w:rsidP="002F1187">
            <w:pPr>
              <w:pStyle w:val="TableParagraph"/>
              <w:spacing w:before="3"/>
              <w:ind w:left="224"/>
              <w:rPr>
                <w:rFonts w:ascii="Arial Narrow" w:hAnsi="Arial Narrow"/>
                <w:szCs w:val="24"/>
              </w:rPr>
            </w:pPr>
            <w:r w:rsidRPr="00064CFF">
              <w:rPr>
                <w:rFonts w:ascii="Arial Narrow" w:hAnsi="Arial Narrow"/>
                <w:w w:val="105"/>
                <w:szCs w:val="24"/>
              </w:rPr>
              <w:t>Detailed Business and Functional Requirements</w:t>
            </w:r>
          </w:p>
        </w:tc>
        <w:tc>
          <w:tcPr>
            <w:tcW w:w="861" w:type="dxa"/>
            <w:tcBorders>
              <w:top w:val="single" w:sz="6" w:space="0" w:color="AFB9C9"/>
              <w:left w:val="single" w:sz="6" w:space="0" w:color="AFB9C9"/>
              <w:bottom w:val="single" w:sz="6" w:space="0" w:color="AFB9C9"/>
              <w:right w:val="single" w:sz="6" w:space="0" w:color="AFB9C9"/>
            </w:tcBorders>
          </w:tcPr>
          <w:p w14:paraId="04E9B985" w14:textId="77777777" w:rsidR="002F1187" w:rsidRPr="00064CFF" w:rsidRDefault="002F1187" w:rsidP="002F1187">
            <w:pPr>
              <w:pStyle w:val="TableParagraph"/>
              <w:spacing w:before="3"/>
              <w:ind w:left="25"/>
              <w:rPr>
                <w:rFonts w:ascii="Arial Narrow" w:hAnsi="Arial Narrow"/>
                <w:szCs w:val="24"/>
              </w:rPr>
            </w:pPr>
            <w:r w:rsidRPr="00064CFF">
              <w:rPr>
                <w:rFonts w:ascii="Arial Narrow" w:hAnsi="Arial Narrow"/>
                <w:w w:val="105"/>
                <w:szCs w:val="24"/>
              </w:rPr>
              <w:t>10 days</w:t>
            </w:r>
          </w:p>
        </w:tc>
        <w:tc>
          <w:tcPr>
            <w:tcW w:w="827" w:type="dxa"/>
            <w:tcBorders>
              <w:top w:val="single" w:sz="6" w:space="0" w:color="AFB9C9"/>
              <w:left w:val="single" w:sz="6" w:space="0" w:color="AFB9C9"/>
              <w:bottom w:val="single" w:sz="6" w:space="0" w:color="AFB9C9"/>
              <w:right w:val="single" w:sz="6" w:space="0" w:color="AFB9C9"/>
            </w:tcBorders>
          </w:tcPr>
          <w:p w14:paraId="157EC509" w14:textId="77777777" w:rsidR="002F1187" w:rsidRPr="00064CFF" w:rsidRDefault="002F1187" w:rsidP="002F1187">
            <w:pPr>
              <w:pStyle w:val="TableParagraph"/>
              <w:spacing w:before="3"/>
              <w:ind w:right="4"/>
              <w:jc w:val="right"/>
              <w:rPr>
                <w:rFonts w:ascii="Arial Narrow" w:hAnsi="Arial Narrow"/>
                <w:szCs w:val="24"/>
              </w:rPr>
            </w:pPr>
            <w:r w:rsidRPr="00064CFF">
              <w:rPr>
                <w:rFonts w:ascii="Arial Narrow" w:hAnsi="Arial Narrow"/>
                <w:szCs w:val="24"/>
              </w:rPr>
              <w:t>8/27/2026</w:t>
            </w:r>
          </w:p>
        </w:tc>
        <w:tc>
          <w:tcPr>
            <w:tcW w:w="827" w:type="dxa"/>
            <w:tcBorders>
              <w:top w:val="single" w:sz="6" w:space="0" w:color="AFB9C9"/>
              <w:left w:val="single" w:sz="6" w:space="0" w:color="AFB9C9"/>
              <w:bottom w:val="single" w:sz="6" w:space="0" w:color="AFB9C9"/>
              <w:right w:val="single" w:sz="6" w:space="0" w:color="AFB9C9"/>
            </w:tcBorders>
          </w:tcPr>
          <w:p w14:paraId="3B59BA12" w14:textId="77777777" w:rsidR="002F1187" w:rsidRPr="00064CFF" w:rsidRDefault="002F1187" w:rsidP="002F1187">
            <w:pPr>
              <w:pStyle w:val="TableParagraph"/>
              <w:spacing w:before="3"/>
              <w:ind w:right="2"/>
              <w:jc w:val="right"/>
              <w:rPr>
                <w:rFonts w:ascii="Arial Narrow" w:hAnsi="Arial Narrow"/>
                <w:szCs w:val="24"/>
              </w:rPr>
            </w:pPr>
            <w:r w:rsidRPr="00064CFF">
              <w:rPr>
                <w:rFonts w:ascii="Arial Narrow" w:hAnsi="Arial Narrow"/>
                <w:szCs w:val="24"/>
              </w:rPr>
              <w:t>9/9/2026</w:t>
            </w:r>
          </w:p>
        </w:tc>
        <w:tc>
          <w:tcPr>
            <w:tcW w:w="5123" w:type="dxa"/>
            <w:tcBorders>
              <w:top w:val="single" w:sz="6" w:space="0" w:color="AFB9C9"/>
              <w:left w:val="single" w:sz="6" w:space="0" w:color="AFB9C9"/>
              <w:bottom w:val="single" w:sz="6" w:space="0" w:color="AFB9C9"/>
              <w:right w:val="single" w:sz="6" w:space="0" w:color="AFB9C9"/>
            </w:tcBorders>
          </w:tcPr>
          <w:p w14:paraId="7C44092C" w14:textId="77777777" w:rsidR="002F1187" w:rsidRPr="00064CFF" w:rsidRDefault="002F1187" w:rsidP="002F1187">
            <w:pPr>
              <w:pStyle w:val="TableParagraph"/>
              <w:rPr>
                <w:rFonts w:ascii="Arial Narrow" w:hAnsi="Arial Narrow"/>
                <w:szCs w:val="24"/>
              </w:rPr>
            </w:pPr>
          </w:p>
        </w:tc>
      </w:tr>
      <w:tr w:rsidR="002F1187" w:rsidRPr="00064CFF" w14:paraId="2B0B3BCB"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5945F50D"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6BD6D1FB"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27.6.3</w:t>
            </w:r>
          </w:p>
        </w:tc>
        <w:tc>
          <w:tcPr>
            <w:tcW w:w="4197" w:type="dxa"/>
            <w:tcBorders>
              <w:top w:val="single" w:sz="6" w:space="0" w:color="AFB9C9"/>
              <w:left w:val="single" w:sz="6" w:space="0" w:color="AFB9C9"/>
              <w:bottom w:val="single" w:sz="6" w:space="0" w:color="AFB9C9"/>
              <w:right w:val="single" w:sz="6" w:space="0" w:color="AFB9C9"/>
            </w:tcBorders>
          </w:tcPr>
          <w:p w14:paraId="2B42775B" w14:textId="77777777" w:rsidR="002F1187" w:rsidRPr="00064CFF" w:rsidRDefault="002F1187" w:rsidP="002F1187">
            <w:pPr>
              <w:pStyle w:val="TableParagraph"/>
              <w:spacing w:before="4"/>
              <w:ind w:left="225"/>
              <w:rPr>
                <w:rFonts w:ascii="Arial Narrow" w:hAnsi="Arial Narrow"/>
                <w:szCs w:val="24"/>
              </w:rPr>
            </w:pPr>
            <w:r w:rsidRPr="00064CFF">
              <w:rPr>
                <w:rFonts w:ascii="Arial Narrow" w:hAnsi="Arial Narrow"/>
                <w:w w:val="105"/>
                <w:szCs w:val="24"/>
              </w:rPr>
              <w:t>Form Construction and Reviews</w:t>
            </w:r>
          </w:p>
        </w:tc>
        <w:tc>
          <w:tcPr>
            <w:tcW w:w="861" w:type="dxa"/>
            <w:tcBorders>
              <w:top w:val="single" w:sz="6" w:space="0" w:color="AFB9C9"/>
              <w:left w:val="single" w:sz="6" w:space="0" w:color="AFB9C9"/>
              <w:bottom w:val="single" w:sz="6" w:space="0" w:color="AFB9C9"/>
              <w:right w:val="single" w:sz="6" w:space="0" w:color="AFB9C9"/>
            </w:tcBorders>
          </w:tcPr>
          <w:p w14:paraId="2FE9AA90" w14:textId="77777777" w:rsidR="002F1187" w:rsidRPr="00064CFF" w:rsidRDefault="002F1187" w:rsidP="002F1187">
            <w:pPr>
              <w:pStyle w:val="TableParagraph"/>
              <w:spacing w:before="4"/>
              <w:ind w:left="25"/>
              <w:rPr>
                <w:rFonts w:ascii="Arial Narrow" w:hAnsi="Arial Narrow"/>
                <w:szCs w:val="24"/>
              </w:rPr>
            </w:pPr>
            <w:r w:rsidRPr="00064CFF">
              <w:rPr>
                <w:rFonts w:ascii="Arial Narrow" w:hAnsi="Arial Narrow"/>
                <w:w w:val="105"/>
                <w:szCs w:val="24"/>
              </w:rPr>
              <w:t>20 days</w:t>
            </w:r>
          </w:p>
        </w:tc>
        <w:tc>
          <w:tcPr>
            <w:tcW w:w="827" w:type="dxa"/>
            <w:tcBorders>
              <w:top w:val="single" w:sz="6" w:space="0" w:color="AFB9C9"/>
              <w:left w:val="single" w:sz="6" w:space="0" w:color="AFB9C9"/>
              <w:bottom w:val="single" w:sz="6" w:space="0" w:color="AFB9C9"/>
              <w:right w:val="single" w:sz="6" w:space="0" w:color="AFB9C9"/>
            </w:tcBorders>
          </w:tcPr>
          <w:p w14:paraId="32411B3F"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9/10/2026</w:t>
            </w:r>
          </w:p>
        </w:tc>
        <w:tc>
          <w:tcPr>
            <w:tcW w:w="827" w:type="dxa"/>
            <w:tcBorders>
              <w:top w:val="single" w:sz="6" w:space="0" w:color="AFB9C9"/>
              <w:left w:val="single" w:sz="6" w:space="0" w:color="AFB9C9"/>
              <w:bottom w:val="single" w:sz="6" w:space="0" w:color="AFB9C9"/>
              <w:right w:val="single" w:sz="6" w:space="0" w:color="AFB9C9"/>
            </w:tcBorders>
          </w:tcPr>
          <w:p w14:paraId="06BF1DED"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10/7/2026</w:t>
            </w:r>
          </w:p>
        </w:tc>
        <w:tc>
          <w:tcPr>
            <w:tcW w:w="5123" w:type="dxa"/>
            <w:tcBorders>
              <w:top w:val="single" w:sz="6" w:space="0" w:color="AFB9C9"/>
              <w:left w:val="single" w:sz="6" w:space="0" w:color="AFB9C9"/>
              <w:bottom w:val="single" w:sz="6" w:space="0" w:color="AFB9C9"/>
              <w:right w:val="single" w:sz="6" w:space="0" w:color="AFB9C9"/>
            </w:tcBorders>
          </w:tcPr>
          <w:p w14:paraId="6CEBBEFF" w14:textId="77777777" w:rsidR="002F1187" w:rsidRPr="00064CFF" w:rsidRDefault="002F1187" w:rsidP="002F1187">
            <w:pPr>
              <w:pStyle w:val="TableParagraph"/>
              <w:rPr>
                <w:rFonts w:ascii="Arial Narrow" w:hAnsi="Arial Narrow"/>
                <w:szCs w:val="24"/>
              </w:rPr>
            </w:pPr>
          </w:p>
        </w:tc>
      </w:tr>
      <w:tr w:rsidR="002F1187" w:rsidRPr="00064CFF" w14:paraId="2B1E72C8"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690197A9"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7D242215"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27.6.4</w:t>
            </w:r>
          </w:p>
        </w:tc>
        <w:tc>
          <w:tcPr>
            <w:tcW w:w="4197" w:type="dxa"/>
            <w:tcBorders>
              <w:top w:val="single" w:sz="6" w:space="0" w:color="AFB9C9"/>
              <w:left w:val="single" w:sz="6" w:space="0" w:color="AFB9C9"/>
              <w:bottom w:val="single" w:sz="6" w:space="0" w:color="AFB9C9"/>
              <w:right w:val="single" w:sz="6" w:space="0" w:color="AFB9C9"/>
            </w:tcBorders>
          </w:tcPr>
          <w:p w14:paraId="6E3C6AD9" w14:textId="77777777" w:rsidR="002F1187" w:rsidRPr="00064CFF" w:rsidRDefault="002F1187" w:rsidP="002F1187">
            <w:pPr>
              <w:pStyle w:val="TableParagraph"/>
              <w:spacing w:before="4"/>
              <w:ind w:left="224"/>
              <w:rPr>
                <w:rFonts w:ascii="Arial Narrow" w:hAnsi="Arial Narrow"/>
                <w:szCs w:val="24"/>
              </w:rPr>
            </w:pPr>
            <w:r w:rsidRPr="00064CFF">
              <w:rPr>
                <w:rFonts w:ascii="Arial Narrow" w:hAnsi="Arial Narrow"/>
                <w:w w:val="105"/>
                <w:szCs w:val="24"/>
              </w:rPr>
              <w:t>DFA and Answer Book Construction and Reviews</w:t>
            </w:r>
          </w:p>
        </w:tc>
        <w:tc>
          <w:tcPr>
            <w:tcW w:w="861" w:type="dxa"/>
            <w:tcBorders>
              <w:top w:val="single" w:sz="6" w:space="0" w:color="AFB9C9"/>
              <w:left w:val="single" w:sz="6" w:space="0" w:color="AFB9C9"/>
              <w:bottom w:val="single" w:sz="6" w:space="0" w:color="AFB9C9"/>
              <w:right w:val="single" w:sz="6" w:space="0" w:color="AFB9C9"/>
            </w:tcBorders>
          </w:tcPr>
          <w:p w14:paraId="1EDC0457"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15 days</w:t>
            </w:r>
          </w:p>
        </w:tc>
        <w:tc>
          <w:tcPr>
            <w:tcW w:w="827" w:type="dxa"/>
            <w:tcBorders>
              <w:top w:val="single" w:sz="6" w:space="0" w:color="AFB9C9"/>
              <w:left w:val="single" w:sz="6" w:space="0" w:color="AFB9C9"/>
              <w:bottom w:val="single" w:sz="6" w:space="0" w:color="AFB9C9"/>
              <w:right w:val="single" w:sz="6" w:space="0" w:color="AFB9C9"/>
            </w:tcBorders>
          </w:tcPr>
          <w:p w14:paraId="799F3AAB"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10/8/2026</w:t>
            </w:r>
          </w:p>
        </w:tc>
        <w:tc>
          <w:tcPr>
            <w:tcW w:w="827" w:type="dxa"/>
            <w:tcBorders>
              <w:top w:val="single" w:sz="6" w:space="0" w:color="AFB9C9"/>
              <w:left w:val="single" w:sz="6" w:space="0" w:color="AFB9C9"/>
              <w:bottom w:val="single" w:sz="6" w:space="0" w:color="AFB9C9"/>
              <w:right w:val="single" w:sz="6" w:space="0" w:color="AFB9C9"/>
            </w:tcBorders>
          </w:tcPr>
          <w:p w14:paraId="6C9AB3BF" w14:textId="77777777" w:rsidR="002F1187" w:rsidRPr="00064CFF" w:rsidRDefault="002F1187" w:rsidP="002F1187">
            <w:pPr>
              <w:pStyle w:val="TableParagraph"/>
              <w:spacing w:before="4"/>
              <w:ind w:right="2"/>
              <w:jc w:val="right"/>
              <w:rPr>
                <w:rFonts w:ascii="Arial Narrow" w:hAnsi="Arial Narrow"/>
                <w:szCs w:val="24"/>
              </w:rPr>
            </w:pPr>
            <w:r w:rsidRPr="00064CFF">
              <w:rPr>
                <w:rFonts w:ascii="Arial Narrow" w:hAnsi="Arial Narrow"/>
                <w:szCs w:val="24"/>
              </w:rPr>
              <w:t>10/28/2026</w:t>
            </w:r>
          </w:p>
        </w:tc>
        <w:tc>
          <w:tcPr>
            <w:tcW w:w="5123" w:type="dxa"/>
            <w:tcBorders>
              <w:top w:val="single" w:sz="6" w:space="0" w:color="AFB9C9"/>
              <w:left w:val="single" w:sz="6" w:space="0" w:color="AFB9C9"/>
              <w:bottom w:val="single" w:sz="6" w:space="0" w:color="AFB9C9"/>
              <w:right w:val="single" w:sz="6" w:space="0" w:color="AFB9C9"/>
            </w:tcBorders>
          </w:tcPr>
          <w:p w14:paraId="05EE8985" w14:textId="77777777" w:rsidR="002F1187" w:rsidRPr="00064CFF" w:rsidRDefault="002F1187" w:rsidP="002F1187">
            <w:pPr>
              <w:pStyle w:val="TableParagraph"/>
              <w:rPr>
                <w:rFonts w:ascii="Arial Narrow" w:hAnsi="Arial Narrow"/>
                <w:szCs w:val="24"/>
              </w:rPr>
            </w:pPr>
          </w:p>
        </w:tc>
      </w:tr>
      <w:tr w:rsidR="002F1187" w:rsidRPr="00064CFF" w14:paraId="1B142587"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4A2636BA"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370E4FC4"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27.6.6</w:t>
            </w:r>
          </w:p>
        </w:tc>
        <w:tc>
          <w:tcPr>
            <w:tcW w:w="4197" w:type="dxa"/>
            <w:tcBorders>
              <w:top w:val="single" w:sz="6" w:space="0" w:color="AFB9C9"/>
              <w:left w:val="single" w:sz="6" w:space="0" w:color="AFB9C9"/>
              <w:bottom w:val="single" w:sz="6" w:space="0" w:color="AFB9C9"/>
              <w:right w:val="single" w:sz="6" w:space="0" w:color="AFB9C9"/>
            </w:tcBorders>
          </w:tcPr>
          <w:p w14:paraId="3B16F602" w14:textId="77777777" w:rsidR="002F1187" w:rsidRPr="00064CFF" w:rsidRDefault="002F1187" w:rsidP="002F1187">
            <w:pPr>
              <w:pStyle w:val="TableParagraph"/>
              <w:spacing w:before="4"/>
              <w:ind w:left="225"/>
              <w:rPr>
                <w:rFonts w:ascii="Arial Narrow" w:hAnsi="Arial Narrow"/>
                <w:szCs w:val="24"/>
              </w:rPr>
            </w:pPr>
            <w:r w:rsidRPr="00064CFF">
              <w:rPr>
                <w:rFonts w:ascii="Arial Narrow" w:hAnsi="Arial Narrow"/>
                <w:w w:val="105"/>
                <w:szCs w:val="24"/>
              </w:rPr>
              <w:t>Assessment Delivery System Configuration</w:t>
            </w:r>
          </w:p>
        </w:tc>
        <w:tc>
          <w:tcPr>
            <w:tcW w:w="861" w:type="dxa"/>
            <w:tcBorders>
              <w:top w:val="single" w:sz="6" w:space="0" w:color="AFB9C9"/>
              <w:left w:val="single" w:sz="6" w:space="0" w:color="AFB9C9"/>
              <w:bottom w:val="single" w:sz="6" w:space="0" w:color="AFB9C9"/>
              <w:right w:val="single" w:sz="6" w:space="0" w:color="AFB9C9"/>
            </w:tcBorders>
          </w:tcPr>
          <w:p w14:paraId="7AE88277"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20 days</w:t>
            </w:r>
          </w:p>
        </w:tc>
        <w:tc>
          <w:tcPr>
            <w:tcW w:w="827" w:type="dxa"/>
            <w:tcBorders>
              <w:top w:val="single" w:sz="6" w:space="0" w:color="AFB9C9"/>
              <w:left w:val="single" w:sz="6" w:space="0" w:color="AFB9C9"/>
              <w:bottom w:val="single" w:sz="6" w:space="0" w:color="AFB9C9"/>
              <w:right w:val="single" w:sz="6" w:space="0" w:color="AFB9C9"/>
            </w:tcBorders>
          </w:tcPr>
          <w:p w14:paraId="44E203F8"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10/26/2026</w:t>
            </w:r>
          </w:p>
        </w:tc>
        <w:tc>
          <w:tcPr>
            <w:tcW w:w="827" w:type="dxa"/>
            <w:tcBorders>
              <w:top w:val="single" w:sz="6" w:space="0" w:color="AFB9C9"/>
              <w:left w:val="single" w:sz="6" w:space="0" w:color="AFB9C9"/>
              <w:bottom w:val="single" w:sz="6" w:space="0" w:color="AFB9C9"/>
              <w:right w:val="single" w:sz="6" w:space="0" w:color="AFB9C9"/>
            </w:tcBorders>
          </w:tcPr>
          <w:p w14:paraId="2DBF1AEF"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11/20/2026</w:t>
            </w:r>
          </w:p>
        </w:tc>
        <w:tc>
          <w:tcPr>
            <w:tcW w:w="5123" w:type="dxa"/>
            <w:tcBorders>
              <w:top w:val="single" w:sz="6" w:space="0" w:color="AFB9C9"/>
              <w:left w:val="single" w:sz="6" w:space="0" w:color="AFB9C9"/>
              <w:bottom w:val="single" w:sz="6" w:space="0" w:color="AFB9C9"/>
              <w:right w:val="single" w:sz="6" w:space="0" w:color="AFB9C9"/>
            </w:tcBorders>
          </w:tcPr>
          <w:p w14:paraId="17791480" w14:textId="77777777" w:rsidR="002F1187" w:rsidRPr="00064CFF" w:rsidRDefault="002F1187" w:rsidP="002F1187">
            <w:pPr>
              <w:pStyle w:val="TableParagraph"/>
              <w:rPr>
                <w:rFonts w:ascii="Arial Narrow" w:hAnsi="Arial Narrow"/>
                <w:szCs w:val="24"/>
              </w:rPr>
            </w:pPr>
          </w:p>
        </w:tc>
      </w:tr>
      <w:tr w:rsidR="002F1187" w:rsidRPr="00064CFF" w14:paraId="25E476C6"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6EF07A44"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1A8F74D2"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27.6.7</w:t>
            </w:r>
          </w:p>
        </w:tc>
        <w:tc>
          <w:tcPr>
            <w:tcW w:w="4197" w:type="dxa"/>
            <w:tcBorders>
              <w:top w:val="single" w:sz="6" w:space="0" w:color="AFB9C9"/>
              <w:left w:val="single" w:sz="6" w:space="0" w:color="AFB9C9"/>
              <w:bottom w:val="single" w:sz="6" w:space="0" w:color="AFB9C9"/>
              <w:right w:val="single" w:sz="6" w:space="0" w:color="AFB9C9"/>
            </w:tcBorders>
          </w:tcPr>
          <w:p w14:paraId="0C816858" w14:textId="77777777" w:rsidR="002F1187" w:rsidRPr="00064CFF" w:rsidRDefault="002F1187" w:rsidP="002F1187">
            <w:pPr>
              <w:pStyle w:val="TableParagraph"/>
              <w:spacing w:before="4"/>
              <w:ind w:left="224"/>
              <w:rPr>
                <w:rFonts w:ascii="Arial Narrow" w:hAnsi="Arial Narrow"/>
                <w:szCs w:val="24"/>
              </w:rPr>
            </w:pPr>
            <w:r w:rsidRPr="00064CFF">
              <w:rPr>
                <w:rFonts w:ascii="Arial Narrow" w:hAnsi="Arial Narrow"/>
                <w:w w:val="105"/>
                <w:szCs w:val="24"/>
              </w:rPr>
              <w:t>ETS System Configurations for Scoring and Reporting</w:t>
            </w:r>
          </w:p>
        </w:tc>
        <w:tc>
          <w:tcPr>
            <w:tcW w:w="861" w:type="dxa"/>
            <w:tcBorders>
              <w:top w:val="single" w:sz="6" w:space="0" w:color="AFB9C9"/>
              <w:left w:val="single" w:sz="6" w:space="0" w:color="AFB9C9"/>
              <w:bottom w:val="single" w:sz="6" w:space="0" w:color="AFB9C9"/>
              <w:right w:val="single" w:sz="6" w:space="0" w:color="AFB9C9"/>
            </w:tcBorders>
          </w:tcPr>
          <w:p w14:paraId="5B8CB974" w14:textId="77777777" w:rsidR="002F1187" w:rsidRPr="00064CFF" w:rsidRDefault="002F1187" w:rsidP="002F1187">
            <w:pPr>
              <w:pStyle w:val="TableParagraph"/>
              <w:spacing w:before="4"/>
              <w:ind w:left="26"/>
              <w:rPr>
                <w:rFonts w:ascii="Arial Narrow" w:hAnsi="Arial Narrow"/>
                <w:szCs w:val="24"/>
              </w:rPr>
            </w:pPr>
            <w:r w:rsidRPr="00064CFF">
              <w:rPr>
                <w:rFonts w:ascii="Arial Narrow" w:hAnsi="Arial Narrow"/>
                <w:w w:val="105"/>
                <w:szCs w:val="24"/>
              </w:rPr>
              <w:t>20 days</w:t>
            </w:r>
          </w:p>
        </w:tc>
        <w:tc>
          <w:tcPr>
            <w:tcW w:w="827" w:type="dxa"/>
            <w:tcBorders>
              <w:top w:val="single" w:sz="6" w:space="0" w:color="AFB9C9"/>
              <w:left w:val="single" w:sz="6" w:space="0" w:color="AFB9C9"/>
              <w:bottom w:val="single" w:sz="6" w:space="0" w:color="AFB9C9"/>
              <w:right w:val="single" w:sz="6" w:space="0" w:color="AFB9C9"/>
            </w:tcBorders>
          </w:tcPr>
          <w:p w14:paraId="40B38DE7"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10/26/2026</w:t>
            </w:r>
          </w:p>
        </w:tc>
        <w:tc>
          <w:tcPr>
            <w:tcW w:w="827" w:type="dxa"/>
            <w:tcBorders>
              <w:top w:val="single" w:sz="6" w:space="0" w:color="AFB9C9"/>
              <w:left w:val="single" w:sz="6" w:space="0" w:color="AFB9C9"/>
              <w:bottom w:val="single" w:sz="6" w:space="0" w:color="AFB9C9"/>
              <w:right w:val="single" w:sz="6" w:space="0" w:color="AFB9C9"/>
            </w:tcBorders>
          </w:tcPr>
          <w:p w14:paraId="4357ACF0" w14:textId="77777777" w:rsidR="002F1187" w:rsidRPr="00064CFF" w:rsidRDefault="002F1187" w:rsidP="002F1187">
            <w:pPr>
              <w:pStyle w:val="TableParagraph"/>
              <w:spacing w:before="4"/>
              <w:ind w:right="2"/>
              <w:jc w:val="right"/>
              <w:rPr>
                <w:rFonts w:ascii="Arial Narrow" w:hAnsi="Arial Narrow"/>
                <w:szCs w:val="24"/>
              </w:rPr>
            </w:pPr>
            <w:r w:rsidRPr="00064CFF">
              <w:rPr>
                <w:rFonts w:ascii="Arial Narrow" w:hAnsi="Arial Narrow"/>
                <w:szCs w:val="24"/>
              </w:rPr>
              <w:t>11/20/2026</w:t>
            </w:r>
          </w:p>
        </w:tc>
        <w:tc>
          <w:tcPr>
            <w:tcW w:w="5123" w:type="dxa"/>
            <w:tcBorders>
              <w:top w:val="single" w:sz="6" w:space="0" w:color="AFB9C9"/>
              <w:left w:val="single" w:sz="6" w:space="0" w:color="AFB9C9"/>
              <w:bottom w:val="single" w:sz="6" w:space="0" w:color="AFB9C9"/>
              <w:right w:val="single" w:sz="6" w:space="0" w:color="AFB9C9"/>
            </w:tcBorders>
          </w:tcPr>
          <w:p w14:paraId="15923ABF" w14:textId="77777777" w:rsidR="002F1187" w:rsidRPr="00064CFF" w:rsidRDefault="002F1187" w:rsidP="002F1187">
            <w:pPr>
              <w:pStyle w:val="TableParagraph"/>
              <w:rPr>
                <w:rFonts w:ascii="Arial Narrow" w:hAnsi="Arial Narrow"/>
                <w:szCs w:val="24"/>
              </w:rPr>
            </w:pPr>
          </w:p>
        </w:tc>
      </w:tr>
      <w:tr w:rsidR="002F1187" w:rsidRPr="00064CFF" w14:paraId="0A583519"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48AD450C"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3A3EC343"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27.6.10</w:t>
            </w:r>
          </w:p>
        </w:tc>
        <w:tc>
          <w:tcPr>
            <w:tcW w:w="4197" w:type="dxa"/>
            <w:tcBorders>
              <w:top w:val="single" w:sz="6" w:space="0" w:color="AFB9C9"/>
              <w:left w:val="single" w:sz="6" w:space="0" w:color="AFB9C9"/>
              <w:bottom w:val="single" w:sz="6" w:space="0" w:color="AFB9C9"/>
              <w:right w:val="single" w:sz="6" w:space="0" w:color="AFB9C9"/>
            </w:tcBorders>
          </w:tcPr>
          <w:p w14:paraId="14D5BC61" w14:textId="77777777" w:rsidR="002F1187" w:rsidRPr="00064CFF" w:rsidRDefault="002F1187" w:rsidP="002F1187">
            <w:pPr>
              <w:pStyle w:val="TableParagraph"/>
              <w:spacing w:before="4"/>
              <w:ind w:left="225"/>
              <w:rPr>
                <w:rFonts w:ascii="Arial Narrow" w:hAnsi="Arial Narrow"/>
                <w:szCs w:val="24"/>
              </w:rPr>
            </w:pPr>
            <w:r w:rsidRPr="00064CFF">
              <w:rPr>
                <w:rFonts w:ascii="Arial Narrow" w:hAnsi="Arial Narrow"/>
                <w:w w:val="105"/>
                <w:szCs w:val="24"/>
              </w:rPr>
              <w:t>ETS IT Development Sprints (e.g., TOMS)</w:t>
            </w:r>
          </w:p>
        </w:tc>
        <w:tc>
          <w:tcPr>
            <w:tcW w:w="861" w:type="dxa"/>
            <w:tcBorders>
              <w:top w:val="single" w:sz="6" w:space="0" w:color="AFB9C9"/>
              <w:left w:val="single" w:sz="6" w:space="0" w:color="AFB9C9"/>
              <w:bottom w:val="single" w:sz="6" w:space="0" w:color="AFB9C9"/>
              <w:right w:val="single" w:sz="6" w:space="0" w:color="AFB9C9"/>
            </w:tcBorders>
          </w:tcPr>
          <w:p w14:paraId="66A8A350"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 days</w:t>
            </w:r>
          </w:p>
        </w:tc>
        <w:tc>
          <w:tcPr>
            <w:tcW w:w="827" w:type="dxa"/>
            <w:tcBorders>
              <w:top w:val="single" w:sz="6" w:space="0" w:color="AFB9C9"/>
              <w:left w:val="single" w:sz="6" w:space="0" w:color="AFB9C9"/>
              <w:bottom w:val="single" w:sz="6" w:space="0" w:color="AFB9C9"/>
              <w:right w:val="single" w:sz="6" w:space="0" w:color="AFB9C9"/>
            </w:tcBorders>
          </w:tcPr>
          <w:p w14:paraId="6E8E183D"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11/6/2026</w:t>
            </w:r>
          </w:p>
        </w:tc>
        <w:tc>
          <w:tcPr>
            <w:tcW w:w="827" w:type="dxa"/>
            <w:tcBorders>
              <w:top w:val="single" w:sz="6" w:space="0" w:color="AFB9C9"/>
              <w:left w:val="single" w:sz="6" w:space="0" w:color="AFB9C9"/>
              <w:bottom w:val="single" w:sz="6" w:space="0" w:color="AFB9C9"/>
              <w:right w:val="single" w:sz="6" w:space="0" w:color="AFB9C9"/>
            </w:tcBorders>
          </w:tcPr>
          <w:p w14:paraId="5C44D6BE"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12/3/2026</w:t>
            </w:r>
          </w:p>
        </w:tc>
        <w:tc>
          <w:tcPr>
            <w:tcW w:w="5123" w:type="dxa"/>
            <w:tcBorders>
              <w:top w:val="single" w:sz="6" w:space="0" w:color="AFB9C9"/>
              <w:left w:val="single" w:sz="6" w:space="0" w:color="AFB9C9"/>
              <w:bottom w:val="single" w:sz="6" w:space="0" w:color="AFB9C9"/>
              <w:right w:val="single" w:sz="6" w:space="0" w:color="AFB9C9"/>
            </w:tcBorders>
          </w:tcPr>
          <w:p w14:paraId="57EF1728" w14:textId="77777777" w:rsidR="002F1187" w:rsidRPr="00064CFF" w:rsidRDefault="002F1187" w:rsidP="002F1187">
            <w:pPr>
              <w:pStyle w:val="TableParagraph"/>
              <w:rPr>
                <w:rFonts w:ascii="Arial Narrow" w:hAnsi="Arial Narrow"/>
                <w:szCs w:val="24"/>
              </w:rPr>
            </w:pPr>
          </w:p>
        </w:tc>
      </w:tr>
      <w:tr w:rsidR="002F1187" w:rsidRPr="00064CFF" w14:paraId="683AE085"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74F9B235"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2A3688F3"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27.6.11</w:t>
            </w:r>
          </w:p>
        </w:tc>
        <w:tc>
          <w:tcPr>
            <w:tcW w:w="4197" w:type="dxa"/>
            <w:tcBorders>
              <w:top w:val="single" w:sz="6" w:space="0" w:color="AFB9C9"/>
              <w:left w:val="single" w:sz="6" w:space="0" w:color="AFB9C9"/>
              <w:bottom w:val="single" w:sz="6" w:space="0" w:color="AFB9C9"/>
              <w:right w:val="single" w:sz="6" w:space="0" w:color="AFB9C9"/>
            </w:tcBorders>
          </w:tcPr>
          <w:p w14:paraId="0930A91F" w14:textId="77777777" w:rsidR="002F1187" w:rsidRPr="00064CFF" w:rsidRDefault="002F1187" w:rsidP="002F1187">
            <w:pPr>
              <w:pStyle w:val="TableParagraph"/>
              <w:spacing w:before="4"/>
              <w:ind w:left="224"/>
              <w:rPr>
                <w:rFonts w:ascii="Arial Narrow" w:hAnsi="Arial Narrow"/>
                <w:szCs w:val="24"/>
              </w:rPr>
            </w:pPr>
            <w:r w:rsidRPr="00064CFF">
              <w:rPr>
                <w:rFonts w:ascii="Arial Narrow" w:hAnsi="Arial Narrow"/>
                <w:w w:val="105"/>
                <w:szCs w:val="24"/>
              </w:rPr>
              <w:t>UATs and Fix Cycles</w:t>
            </w:r>
          </w:p>
        </w:tc>
        <w:tc>
          <w:tcPr>
            <w:tcW w:w="861" w:type="dxa"/>
            <w:tcBorders>
              <w:top w:val="single" w:sz="6" w:space="0" w:color="AFB9C9"/>
              <w:left w:val="single" w:sz="6" w:space="0" w:color="AFB9C9"/>
              <w:bottom w:val="single" w:sz="6" w:space="0" w:color="AFB9C9"/>
              <w:right w:val="single" w:sz="6" w:space="0" w:color="AFB9C9"/>
            </w:tcBorders>
          </w:tcPr>
          <w:p w14:paraId="2AD4D1BF" w14:textId="77777777" w:rsidR="002F1187" w:rsidRPr="00064CFF" w:rsidRDefault="002F1187" w:rsidP="002F1187">
            <w:pPr>
              <w:pStyle w:val="TableParagraph"/>
              <w:spacing w:before="4"/>
              <w:ind w:left="25"/>
              <w:rPr>
                <w:rFonts w:ascii="Arial Narrow" w:hAnsi="Arial Narrow"/>
                <w:szCs w:val="24"/>
              </w:rPr>
            </w:pPr>
            <w:r w:rsidRPr="00064CFF">
              <w:rPr>
                <w:rFonts w:ascii="Arial Narrow" w:hAnsi="Arial Narrow"/>
                <w:w w:val="105"/>
                <w:szCs w:val="24"/>
              </w:rPr>
              <w:t>25 days</w:t>
            </w:r>
          </w:p>
        </w:tc>
        <w:tc>
          <w:tcPr>
            <w:tcW w:w="827" w:type="dxa"/>
            <w:tcBorders>
              <w:top w:val="single" w:sz="6" w:space="0" w:color="AFB9C9"/>
              <w:left w:val="single" w:sz="6" w:space="0" w:color="AFB9C9"/>
              <w:bottom w:val="single" w:sz="6" w:space="0" w:color="AFB9C9"/>
              <w:right w:val="single" w:sz="6" w:space="0" w:color="AFB9C9"/>
            </w:tcBorders>
          </w:tcPr>
          <w:p w14:paraId="417F4ACD"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12/4/2026</w:t>
            </w:r>
          </w:p>
        </w:tc>
        <w:tc>
          <w:tcPr>
            <w:tcW w:w="827" w:type="dxa"/>
            <w:tcBorders>
              <w:top w:val="single" w:sz="6" w:space="0" w:color="AFB9C9"/>
              <w:left w:val="single" w:sz="6" w:space="0" w:color="AFB9C9"/>
              <w:bottom w:val="single" w:sz="6" w:space="0" w:color="AFB9C9"/>
              <w:right w:val="single" w:sz="6" w:space="0" w:color="AFB9C9"/>
            </w:tcBorders>
          </w:tcPr>
          <w:p w14:paraId="4B658013"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w w:val="105"/>
                <w:szCs w:val="24"/>
              </w:rPr>
              <w:t>1/7/2027</w:t>
            </w:r>
          </w:p>
        </w:tc>
        <w:tc>
          <w:tcPr>
            <w:tcW w:w="5123" w:type="dxa"/>
            <w:tcBorders>
              <w:top w:val="single" w:sz="6" w:space="0" w:color="AFB9C9"/>
              <w:left w:val="single" w:sz="6" w:space="0" w:color="AFB9C9"/>
              <w:bottom w:val="single" w:sz="6" w:space="0" w:color="AFB9C9"/>
              <w:right w:val="single" w:sz="6" w:space="0" w:color="AFB9C9"/>
            </w:tcBorders>
          </w:tcPr>
          <w:p w14:paraId="0FEF3E6F" w14:textId="77777777" w:rsidR="002F1187" w:rsidRPr="00064CFF" w:rsidRDefault="002F1187" w:rsidP="002F1187">
            <w:pPr>
              <w:pStyle w:val="TableParagraph"/>
              <w:rPr>
                <w:rFonts w:ascii="Arial Narrow" w:hAnsi="Arial Narrow"/>
                <w:szCs w:val="24"/>
              </w:rPr>
            </w:pPr>
          </w:p>
        </w:tc>
      </w:tr>
      <w:tr w:rsidR="002F1187" w:rsidRPr="00064CFF" w14:paraId="673E2604"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35C430FF"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429888F1"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27.6.12</w:t>
            </w:r>
          </w:p>
        </w:tc>
        <w:tc>
          <w:tcPr>
            <w:tcW w:w="4197" w:type="dxa"/>
            <w:tcBorders>
              <w:top w:val="single" w:sz="6" w:space="0" w:color="AFB9C9"/>
              <w:left w:val="single" w:sz="6" w:space="0" w:color="AFB9C9"/>
              <w:bottom w:val="single" w:sz="6" w:space="0" w:color="AFB9C9"/>
              <w:right w:val="single" w:sz="6" w:space="0" w:color="AFB9C9"/>
            </w:tcBorders>
          </w:tcPr>
          <w:p w14:paraId="70CA6B60" w14:textId="77777777" w:rsidR="002F1187" w:rsidRPr="00064CFF" w:rsidRDefault="002F1187" w:rsidP="002F1187">
            <w:pPr>
              <w:pStyle w:val="TableParagraph"/>
              <w:spacing w:before="4"/>
              <w:ind w:left="225"/>
              <w:rPr>
                <w:rFonts w:ascii="Arial Narrow" w:hAnsi="Arial Narrow"/>
                <w:szCs w:val="24"/>
              </w:rPr>
            </w:pPr>
            <w:r w:rsidRPr="00064CFF">
              <w:rPr>
                <w:rFonts w:ascii="Arial Narrow" w:hAnsi="Arial Narrow"/>
                <w:w w:val="105"/>
                <w:szCs w:val="24"/>
              </w:rPr>
              <w:t>Launch/Release</w:t>
            </w:r>
          </w:p>
        </w:tc>
        <w:tc>
          <w:tcPr>
            <w:tcW w:w="861" w:type="dxa"/>
            <w:tcBorders>
              <w:top w:val="single" w:sz="6" w:space="0" w:color="AFB9C9"/>
              <w:left w:val="single" w:sz="6" w:space="0" w:color="AFB9C9"/>
              <w:bottom w:val="single" w:sz="6" w:space="0" w:color="AFB9C9"/>
              <w:right w:val="single" w:sz="6" w:space="0" w:color="AFB9C9"/>
            </w:tcBorders>
          </w:tcPr>
          <w:p w14:paraId="20863C4F" w14:textId="77777777" w:rsidR="002F1187" w:rsidRPr="00064CFF" w:rsidRDefault="002F1187" w:rsidP="002F1187">
            <w:pPr>
              <w:pStyle w:val="TableParagraph"/>
              <w:spacing w:before="4"/>
              <w:ind w:left="25"/>
              <w:rPr>
                <w:rFonts w:ascii="Arial Narrow" w:hAnsi="Arial Narrow"/>
                <w:szCs w:val="24"/>
              </w:rPr>
            </w:pPr>
            <w:r w:rsidRPr="00064CFF">
              <w:rPr>
                <w:rFonts w:ascii="Arial Narrow" w:hAnsi="Arial Narrow"/>
                <w:w w:val="105"/>
                <w:szCs w:val="24"/>
              </w:rPr>
              <w:t>1 day</w:t>
            </w:r>
          </w:p>
        </w:tc>
        <w:tc>
          <w:tcPr>
            <w:tcW w:w="827" w:type="dxa"/>
            <w:tcBorders>
              <w:top w:val="single" w:sz="6" w:space="0" w:color="AFB9C9"/>
              <w:left w:val="single" w:sz="6" w:space="0" w:color="AFB9C9"/>
              <w:bottom w:val="single" w:sz="6" w:space="0" w:color="AFB9C9"/>
              <w:right w:val="single" w:sz="6" w:space="0" w:color="AFB9C9"/>
            </w:tcBorders>
          </w:tcPr>
          <w:p w14:paraId="58C4750B"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1/8/2027</w:t>
            </w:r>
          </w:p>
        </w:tc>
        <w:tc>
          <w:tcPr>
            <w:tcW w:w="827" w:type="dxa"/>
            <w:tcBorders>
              <w:top w:val="single" w:sz="6" w:space="0" w:color="AFB9C9"/>
              <w:left w:val="single" w:sz="6" w:space="0" w:color="AFB9C9"/>
              <w:bottom w:val="single" w:sz="6" w:space="0" w:color="AFB9C9"/>
              <w:right w:val="single" w:sz="6" w:space="0" w:color="AFB9C9"/>
            </w:tcBorders>
          </w:tcPr>
          <w:p w14:paraId="03CB18BE"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1/8/2027</w:t>
            </w:r>
          </w:p>
        </w:tc>
        <w:tc>
          <w:tcPr>
            <w:tcW w:w="5123" w:type="dxa"/>
            <w:tcBorders>
              <w:top w:val="single" w:sz="6" w:space="0" w:color="AFB9C9"/>
              <w:left w:val="single" w:sz="6" w:space="0" w:color="AFB9C9"/>
              <w:bottom w:val="single" w:sz="6" w:space="0" w:color="AFB9C9"/>
              <w:right w:val="single" w:sz="6" w:space="0" w:color="AFB9C9"/>
            </w:tcBorders>
          </w:tcPr>
          <w:p w14:paraId="2180DA29" w14:textId="77777777" w:rsidR="002F1187" w:rsidRPr="00064CFF" w:rsidRDefault="002F1187" w:rsidP="002F1187">
            <w:pPr>
              <w:pStyle w:val="TableParagraph"/>
              <w:rPr>
                <w:rFonts w:ascii="Arial Narrow" w:hAnsi="Arial Narrow"/>
                <w:szCs w:val="24"/>
              </w:rPr>
            </w:pPr>
          </w:p>
        </w:tc>
      </w:tr>
      <w:tr w:rsidR="002F1187" w:rsidRPr="00064CFF" w14:paraId="6EBDAD91" w14:textId="77777777" w:rsidTr="00064CFF">
        <w:trPr>
          <w:trHeight w:val="364"/>
        </w:trPr>
        <w:tc>
          <w:tcPr>
            <w:tcW w:w="1032" w:type="dxa"/>
            <w:tcBorders>
              <w:top w:val="single" w:sz="6" w:space="0" w:color="AFB9C9"/>
              <w:left w:val="single" w:sz="6" w:space="0" w:color="AFB9C9"/>
              <w:bottom w:val="single" w:sz="6" w:space="0" w:color="AFB9C9"/>
              <w:right w:val="single" w:sz="6" w:space="0" w:color="AFB9C9"/>
            </w:tcBorders>
          </w:tcPr>
          <w:p w14:paraId="56456076" w14:textId="77777777" w:rsidR="002F1187" w:rsidRPr="00064CFF" w:rsidRDefault="002F1187" w:rsidP="002F1187">
            <w:pPr>
              <w:pStyle w:val="TableParagraph"/>
              <w:spacing w:before="98"/>
              <w:ind w:left="23"/>
              <w:rPr>
                <w:rFonts w:ascii="Arial Narrow" w:hAnsi="Arial Narrow"/>
                <w:b/>
                <w:szCs w:val="24"/>
              </w:rPr>
            </w:pPr>
            <w:r w:rsidRPr="00064CFF">
              <w:rPr>
                <w:rFonts w:ascii="Arial Narrow" w:hAnsi="Arial Narrow"/>
                <w:b/>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3E92761E" w14:textId="77777777" w:rsidR="002F1187" w:rsidRPr="00064CFF" w:rsidRDefault="002F1187" w:rsidP="002F1187">
            <w:pPr>
              <w:pStyle w:val="TableParagraph"/>
              <w:spacing w:before="98"/>
              <w:ind w:left="24"/>
              <w:rPr>
                <w:rFonts w:ascii="Arial Narrow" w:hAnsi="Arial Narrow"/>
                <w:b/>
                <w:szCs w:val="24"/>
              </w:rPr>
            </w:pPr>
            <w:r w:rsidRPr="00064CFF">
              <w:rPr>
                <w:rFonts w:ascii="Arial Narrow" w:hAnsi="Arial Narrow"/>
                <w:b/>
                <w:w w:val="105"/>
                <w:szCs w:val="24"/>
              </w:rPr>
              <w:t>27.7</w:t>
            </w:r>
          </w:p>
        </w:tc>
        <w:tc>
          <w:tcPr>
            <w:tcW w:w="4197" w:type="dxa"/>
            <w:tcBorders>
              <w:top w:val="single" w:sz="6" w:space="0" w:color="AFB9C9"/>
              <w:left w:val="single" w:sz="6" w:space="0" w:color="AFB9C9"/>
              <w:bottom w:val="single" w:sz="6" w:space="0" w:color="AFB9C9"/>
              <w:right w:val="single" w:sz="6" w:space="0" w:color="AFB9C9"/>
            </w:tcBorders>
          </w:tcPr>
          <w:p w14:paraId="13CA4248" w14:textId="77777777" w:rsidR="002F1187" w:rsidRPr="00064CFF" w:rsidRDefault="002F1187" w:rsidP="002F1187">
            <w:pPr>
              <w:pStyle w:val="TableParagraph"/>
              <w:spacing w:before="98"/>
              <w:ind w:left="125"/>
              <w:rPr>
                <w:rFonts w:ascii="Arial Narrow" w:hAnsi="Arial Narrow"/>
                <w:b/>
                <w:szCs w:val="24"/>
              </w:rPr>
            </w:pPr>
            <w:r w:rsidRPr="00064CFF">
              <w:rPr>
                <w:rFonts w:ascii="Arial Narrow" w:hAnsi="Arial Narrow"/>
                <w:b/>
                <w:w w:val="105"/>
                <w:szCs w:val="24"/>
              </w:rPr>
              <w:t xml:space="preserve">Phase 5 </w:t>
            </w:r>
            <w:r w:rsidRPr="00064CFF">
              <w:rPr>
                <w:rFonts w:ascii="Cambria Math" w:hAnsi="Cambria Math" w:cs="Cambria Math"/>
                <w:b/>
                <w:w w:val="105"/>
                <w:szCs w:val="24"/>
              </w:rPr>
              <w:t>‐</w:t>
            </w:r>
            <w:r w:rsidRPr="00064CFF">
              <w:rPr>
                <w:rFonts w:ascii="Arial Narrow" w:hAnsi="Arial Narrow"/>
                <w:b/>
                <w:w w:val="105"/>
                <w:szCs w:val="24"/>
              </w:rPr>
              <w:t xml:space="preserve"> March 2027 (includes Reporting Summative Results)</w:t>
            </w:r>
          </w:p>
        </w:tc>
        <w:tc>
          <w:tcPr>
            <w:tcW w:w="861" w:type="dxa"/>
            <w:tcBorders>
              <w:top w:val="single" w:sz="6" w:space="0" w:color="AFB9C9"/>
              <w:left w:val="single" w:sz="6" w:space="0" w:color="AFB9C9"/>
              <w:bottom w:val="single" w:sz="6" w:space="0" w:color="AFB9C9"/>
              <w:right w:val="single" w:sz="6" w:space="0" w:color="AFB9C9"/>
            </w:tcBorders>
          </w:tcPr>
          <w:p w14:paraId="515D6E6A" w14:textId="77777777" w:rsidR="002F1187" w:rsidRPr="00064CFF" w:rsidRDefault="002F1187" w:rsidP="002F1187">
            <w:pPr>
              <w:pStyle w:val="TableParagraph"/>
              <w:spacing w:before="98"/>
              <w:ind w:left="25"/>
              <w:rPr>
                <w:rFonts w:ascii="Arial Narrow" w:hAnsi="Arial Narrow"/>
                <w:b/>
                <w:szCs w:val="24"/>
              </w:rPr>
            </w:pPr>
            <w:r w:rsidRPr="00064CFF">
              <w:rPr>
                <w:rFonts w:ascii="Arial Narrow" w:hAnsi="Arial Narrow"/>
                <w:b/>
                <w:w w:val="105"/>
                <w:szCs w:val="24"/>
              </w:rPr>
              <w:t>48 days</w:t>
            </w:r>
          </w:p>
        </w:tc>
        <w:tc>
          <w:tcPr>
            <w:tcW w:w="827" w:type="dxa"/>
            <w:tcBorders>
              <w:top w:val="single" w:sz="6" w:space="0" w:color="AFB9C9"/>
              <w:left w:val="single" w:sz="6" w:space="0" w:color="AFB9C9"/>
              <w:bottom w:val="single" w:sz="6" w:space="0" w:color="AFB9C9"/>
              <w:right w:val="single" w:sz="6" w:space="0" w:color="AFB9C9"/>
            </w:tcBorders>
          </w:tcPr>
          <w:p w14:paraId="0861C36F" w14:textId="77777777" w:rsidR="002F1187" w:rsidRPr="00064CFF" w:rsidRDefault="002F1187" w:rsidP="002F1187">
            <w:pPr>
              <w:pStyle w:val="TableParagraph"/>
              <w:spacing w:before="98"/>
              <w:ind w:right="4"/>
              <w:jc w:val="right"/>
              <w:rPr>
                <w:rFonts w:ascii="Arial Narrow" w:hAnsi="Arial Narrow"/>
                <w:b/>
                <w:szCs w:val="24"/>
              </w:rPr>
            </w:pPr>
            <w:r w:rsidRPr="00064CFF">
              <w:rPr>
                <w:rFonts w:ascii="Arial Narrow" w:hAnsi="Arial Narrow"/>
                <w:b/>
                <w:szCs w:val="24"/>
              </w:rPr>
              <w:t>1/13/2027</w:t>
            </w:r>
          </w:p>
        </w:tc>
        <w:tc>
          <w:tcPr>
            <w:tcW w:w="827" w:type="dxa"/>
            <w:tcBorders>
              <w:top w:val="single" w:sz="6" w:space="0" w:color="AFB9C9"/>
              <w:left w:val="single" w:sz="6" w:space="0" w:color="AFB9C9"/>
              <w:bottom w:val="single" w:sz="6" w:space="0" w:color="AFB9C9"/>
              <w:right w:val="single" w:sz="6" w:space="0" w:color="AFB9C9"/>
            </w:tcBorders>
          </w:tcPr>
          <w:p w14:paraId="29933485" w14:textId="77777777" w:rsidR="002F1187" w:rsidRPr="00064CFF" w:rsidRDefault="002F1187" w:rsidP="002F1187">
            <w:pPr>
              <w:pStyle w:val="TableParagraph"/>
              <w:spacing w:before="98"/>
              <w:ind w:right="2"/>
              <w:jc w:val="right"/>
              <w:rPr>
                <w:rFonts w:ascii="Arial Narrow" w:hAnsi="Arial Narrow"/>
                <w:b/>
                <w:szCs w:val="24"/>
              </w:rPr>
            </w:pPr>
            <w:r w:rsidRPr="00064CFF">
              <w:rPr>
                <w:rFonts w:ascii="Arial Narrow" w:hAnsi="Arial Narrow"/>
                <w:b/>
                <w:szCs w:val="24"/>
              </w:rPr>
              <w:t>3/20/2027</w:t>
            </w:r>
          </w:p>
        </w:tc>
        <w:tc>
          <w:tcPr>
            <w:tcW w:w="5123" w:type="dxa"/>
            <w:tcBorders>
              <w:top w:val="single" w:sz="6" w:space="0" w:color="AFB9C9"/>
              <w:left w:val="single" w:sz="6" w:space="0" w:color="AFB9C9"/>
              <w:bottom w:val="single" w:sz="6" w:space="0" w:color="AFB9C9"/>
              <w:right w:val="single" w:sz="6" w:space="0" w:color="AFB9C9"/>
            </w:tcBorders>
          </w:tcPr>
          <w:p w14:paraId="0F5298D4" w14:textId="77777777" w:rsidR="002F1187" w:rsidRPr="00064CFF" w:rsidRDefault="002F1187" w:rsidP="002F1187">
            <w:pPr>
              <w:pStyle w:val="TableParagraph"/>
              <w:rPr>
                <w:rFonts w:ascii="Arial Narrow" w:hAnsi="Arial Narrow"/>
                <w:szCs w:val="24"/>
              </w:rPr>
            </w:pPr>
          </w:p>
        </w:tc>
      </w:tr>
      <w:tr w:rsidR="002F1187" w:rsidRPr="00064CFF" w14:paraId="4B6314B0"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7DB8887C"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2B590425"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27.7.2</w:t>
            </w:r>
          </w:p>
        </w:tc>
        <w:tc>
          <w:tcPr>
            <w:tcW w:w="4197" w:type="dxa"/>
            <w:tcBorders>
              <w:top w:val="single" w:sz="6" w:space="0" w:color="AFB9C9"/>
              <w:left w:val="single" w:sz="6" w:space="0" w:color="AFB9C9"/>
              <w:bottom w:val="single" w:sz="6" w:space="0" w:color="AFB9C9"/>
              <w:right w:val="single" w:sz="6" w:space="0" w:color="AFB9C9"/>
            </w:tcBorders>
          </w:tcPr>
          <w:p w14:paraId="1100C61A" w14:textId="77777777" w:rsidR="002F1187" w:rsidRPr="00064CFF" w:rsidRDefault="002F1187" w:rsidP="002F1187">
            <w:pPr>
              <w:pStyle w:val="TableParagraph"/>
              <w:spacing w:before="4"/>
              <w:ind w:left="223"/>
              <w:rPr>
                <w:rFonts w:ascii="Arial Narrow" w:hAnsi="Arial Narrow"/>
                <w:szCs w:val="24"/>
              </w:rPr>
            </w:pPr>
            <w:r w:rsidRPr="00064CFF">
              <w:rPr>
                <w:rFonts w:ascii="Arial Narrow" w:hAnsi="Arial Narrow"/>
                <w:w w:val="105"/>
                <w:szCs w:val="24"/>
              </w:rPr>
              <w:t>Detailed Business and Functional Requirements</w:t>
            </w:r>
          </w:p>
        </w:tc>
        <w:tc>
          <w:tcPr>
            <w:tcW w:w="861" w:type="dxa"/>
            <w:tcBorders>
              <w:top w:val="single" w:sz="6" w:space="0" w:color="AFB9C9"/>
              <w:left w:val="single" w:sz="6" w:space="0" w:color="AFB9C9"/>
              <w:bottom w:val="single" w:sz="6" w:space="0" w:color="AFB9C9"/>
              <w:right w:val="single" w:sz="6" w:space="0" w:color="AFB9C9"/>
            </w:tcBorders>
          </w:tcPr>
          <w:p w14:paraId="65BC91EF"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10 days</w:t>
            </w:r>
          </w:p>
        </w:tc>
        <w:tc>
          <w:tcPr>
            <w:tcW w:w="827" w:type="dxa"/>
            <w:tcBorders>
              <w:top w:val="single" w:sz="6" w:space="0" w:color="AFB9C9"/>
              <w:left w:val="single" w:sz="6" w:space="0" w:color="AFB9C9"/>
              <w:bottom w:val="single" w:sz="6" w:space="0" w:color="AFB9C9"/>
              <w:right w:val="single" w:sz="6" w:space="0" w:color="AFB9C9"/>
            </w:tcBorders>
          </w:tcPr>
          <w:p w14:paraId="0E376A66"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1/13/2027</w:t>
            </w:r>
          </w:p>
        </w:tc>
        <w:tc>
          <w:tcPr>
            <w:tcW w:w="827" w:type="dxa"/>
            <w:tcBorders>
              <w:top w:val="single" w:sz="6" w:space="0" w:color="AFB9C9"/>
              <w:left w:val="single" w:sz="6" w:space="0" w:color="AFB9C9"/>
              <w:bottom w:val="single" w:sz="6" w:space="0" w:color="AFB9C9"/>
              <w:right w:val="single" w:sz="6" w:space="0" w:color="AFB9C9"/>
            </w:tcBorders>
          </w:tcPr>
          <w:p w14:paraId="7EF98618"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1/26/2027</w:t>
            </w:r>
          </w:p>
        </w:tc>
        <w:tc>
          <w:tcPr>
            <w:tcW w:w="5123" w:type="dxa"/>
            <w:tcBorders>
              <w:top w:val="single" w:sz="6" w:space="0" w:color="AFB9C9"/>
              <w:left w:val="single" w:sz="6" w:space="0" w:color="AFB9C9"/>
              <w:bottom w:val="single" w:sz="6" w:space="0" w:color="AFB9C9"/>
              <w:right w:val="single" w:sz="6" w:space="0" w:color="AFB9C9"/>
            </w:tcBorders>
          </w:tcPr>
          <w:p w14:paraId="459A4C04" w14:textId="77777777" w:rsidR="002F1187" w:rsidRPr="00064CFF" w:rsidRDefault="002F1187" w:rsidP="002F1187">
            <w:pPr>
              <w:pStyle w:val="TableParagraph"/>
              <w:rPr>
                <w:rFonts w:ascii="Arial Narrow" w:hAnsi="Arial Narrow"/>
                <w:szCs w:val="24"/>
              </w:rPr>
            </w:pPr>
          </w:p>
        </w:tc>
      </w:tr>
      <w:tr w:rsidR="002F1187" w:rsidRPr="00064CFF" w14:paraId="08FF1FD2"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331D789C"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0CA8B5E4"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27.7.3</w:t>
            </w:r>
          </w:p>
        </w:tc>
        <w:tc>
          <w:tcPr>
            <w:tcW w:w="4197" w:type="dxa"/>
            <w:tcBorders>
              <w:top w:val="single" w:sz="6" w:space="0" w:color="AFB9C9"/>
              <w:left w:val="single" w:sz="6" w:space="0" w:color="AFB9C9"/>
              <w:bottom w:val="single" w:sz="6" w:space="0" w:color="AFB9C9"/>
              <w:right w:val="single" w:sz="6" w:space="0" w:color="AFB9C9"/>
            </w:tcBorders>
          </w:tcPr>
          <w:p w14:paraId="3F56AEAA" w14:textId="77777777" w:rsidR="002F1187" w:rsidRPr="00064CFF" w:rsidRDefault="002F1187" w:rsidP="002F1187">
            <w:pPr>
              <w:pStyle w:val="TableParagraph"/>
              <w:spacing w:before="4"/>
              <w:ind w:left="259"/>
              <w:rPr>
                <w:rFonts w:ascii="Arial Narrow" w:hAnsi="Arial Narrow"/>
                <w:szCs w:val="24"/>
              </w:rPr>
            </w:pPr>
            <w:r w:rsidRPr="00064CFF">
              <w:rPr>
                <w:rFonts w:ascii="Arial Narrow" w:hAnsi="Arial Narrow"/>
                <w:w w:val="105"/>
                <w:szCs w:val="24"/>
              </w:rPr>
              <w:t>IT Development Sprints</w:t>
            </w:r>
          </w:p>
        </w:tc>
        <w:tc>
          <w:tcPr>
            <w:tcW w:w="861" w:type="dxa"/>
            <w:tcBorders>
              <w:top w:val="single" w:sz="6" w:space="0" w:color="AFB9C9"/>
              <w:left w:val="single" w:sz="6" w:space="0" w:color="AFB9C9"/>
              <w:bottom w:val="single" w:sz="6" w:space="0" w:color="AFB9C9"/>
              <w:right w:val="single" w:sz="6" w:space="0" w:color="AFB9C9"/>
            </w:tcBorders>
          </w:tcPr>
          <w:p w14:paraId="7B778A7E" w14:textId="77777777" w:rsidR="002F1187" w:rsidRPr="00064CFF" w:rsidRDefault="002F1187" w:rsidP="002F1187">
            <w:pPr>
              <w:pStyle w:val="TableParagraph"/>
              <w:spacing w:before="4"/>
              <w:ind w:left="25"/>
              <w:rPr>
                <w:rFonts w:ascii="Arial Narrow" w:hAnsi="Arial Narrow"/>
                <w:szCs w:val="24"/>
              </w:rPr>
            </w:pPr>
            <w:r w:rsidRPr="00064CFF">
              <w:rPr>
                <w:rFonts w:ascii="Arial Narrow" w:hAnsi="Arial Narrow"/>
                <w:w w:val="105"/>
                <w:szCs w:val="24"/>
              </w:rPr>
              <w:t>20 days</w:t>
            </w:r>
          </w:p>
        </w:tc>
        <w:tc>
          <w:tcPr>
            <w:tcW w:w="827" w:type="dxa"/>
            <w:tcBorders>
              <w:top w:val="single" w:sz="6" w:space="0" w:color="AFB9C9"/>
              <w:left w:val="single" w:sz="6" w:space="0" w:color="AFB9C9"/>
              <w:bottom w:val="single" w:sz="6" w:space="0" w:color="AFB9C9"/>
              <w:right w:val="single" w:sz="6" w:space="0" w:color="AFB9C9"/>
            </w:tcBorders>
          </w:tcPr>
          <w:p w14:paraId="340902B4"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1/27/2027</w:t>
            </w:r>
          </w:p>
        </w:tc>
        <w:tc>
          <w:tcPr>
            <w:tcW w:w="827" w:type="dxa"/>
            <w:tcBorders>
              <w:top w:val="single" w:sz="6" w:space="0" w:color="AFB9C9"/>
              <w:left w:val="single" w:sz="6" w:space="0" w:color="AFB9C9"/>
              <w:bottom w:val="single" w:sz="6" w:space="0" w:color="AFB9C9"/>
              <w:right w:val="single" w:sz="6" w:space="0" w:color="AFB9C9"/>
            </w:tcBorders>
          </w:tcPr>
          <w:p w14:paraId="58B981D7"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2/23/2027</w:t>
            </w:r>
          </w:p>
        </w:tc>
        <w:tc>
          <w:tcPr>
            <w:tcW w:w="5123" w:type="dxa"/>
            <w:tcBorders>
              <w:top w:val="single" w:sz="6" w:space="0" w:color="AFB9C9"/>
              <w:left w:val="single" w:sz="6" w:space="0" w:color="AFB9C9"/>
              <w:bottom w:val="single" w:sz="6" w:space="0" w:color="AFB9C9"/>
              <w:right w:val="single" w:sz="6" w:space="0" w:color="AFB9C9"/>
            </w:tcBorders>
          </w:tcPr>
          <w:p w14:paraId="5FB6F5C3" w14:textId="77777777" w:rsidR="002F1187" w:rsidRPr="00064CFF" w:rsidRDefault="002F1187" w:rsidP="002F1187">
            <w:pPr>
              <w:pStyle w:val="TableParagraph"/>
              <w:rPr>
                <w:rFonts w:ascii="Arial Narrow" w:hAnsi="Arial Narrow"/>
                <w:szCs w:val="24"/>
              </w:rPr>
            </w:pPr>
          </w:p>
        </w:tc>
      </w:tr>
      <w:tr w:rsidR="002F1187" w:rsidRPr="00064CFF" w14:paraId="2358601B"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3E7476EF"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150378C8"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27.7.4</w:t>
            </w:r>
          </w:p>
        </w:tc>
        <w:tc>
          <w:tcPr>
            <w:tcW w:w="4197" w:type="dxa"/>
            <w:tcBorders>
              <w:top w:val="single" w:sz="6" w:space="0" w:color="AFB9C9"/>
              <w:left w:val="single" w:sz="6" w:space="0" w:color="AFB9C9"/>
              <w:bottom w:val="single" w:sz="6" w:space="0" w:color="AFB9C9"/>
              <w:right w:val="single" w:sz="6" w:space="0" w:color="AFB9C9"/>
            </w:tcBorders>
          </w:tcPr>
          <w:p w14:paraId="413D4ED9" w14:textId="77777777" w:rsidR="002F1187" w:rsidRPr="00064CFF" w:rsidRDefault="002F1187" w:rsidP="002F1187">
            <w:pPr>
              <w:pStyle w:val="TableParagraph"/>
              <w:spacing w:before="4"/>
              <w:ind w:left="224"/>
              <w:rPr>
                <w:rFonts w:ascii="Arial Narrow" w:hAnsi="Arial Narrow"/>
                <w:szCs w:val="24"/>
              </w:rPr>
            </w:pPr>
            <w:r w:rsidRPr="00064CFF">
              <w:rPr>
                <w:rFonts w:ascii="Arial Narrow" w:hAnsi="Arial Narrow"/>
                <w:w w:val="105"/>
                <w:szCs w:val="24"/>
              </w:rPr>
              <w:t>UATs and Fix Cycles</w:t>
            </w:r>
          </w:p>
        </w:tc>
        <w:tc>
          <w:tcPr>
            <w:tcW w:w="861" w:type="dxa"/>
            <w:tcBorders>
              <w:top w:val="single" w:sz="6" w:space="0" w:color="AFB9C9"/>
              <w:left w:val="single" w:sz="6" w:space="0" w:color="AFB9C9"/>
              <w:bottom w:val="single" w:sz="6" w:space="0" w:color="AFB9C9"/>
              <w:right w:val="single" w:sz="6" w:space="0" w:color="AFB9C9"/>
            </w:tcBorders>
          </w:tcPr>
          <w:p w14:paraId="6806AB87"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15 days</w:t>
            </w:r>
          </w:p>
        </w:tc>
        <w:tc>
          <w:tcPr>
            <w:tcW w:w="827" w:type="dxa"/>
            <w:tcBorders>
              <w:top w:val="single" w:sz="6" w:space="0" w:color="AFB9C9"/>
              <w:left w:val="single" w:sz="6" w:space="0" w:color="AFB9C9"/>
              <w:bottom w:val="single" w:sz="6" w:space="0" w:color="AFB9C9"/>
              <w:right w:val="single" w:sz="6" w:space="0" w:color="AFB9C9"/>
            </w:tcBorders>
          </w:tcPr>
          <w:p w14:paraId="62EF4BEF"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2/24/2027</w:t>
            </w:r>
          </w:p>
        </w:tc>
        <w:tc>
          <w:tcPr>
            <w:tcW w:w="827" w:type="dxa"/>
            <w:tcBorders>
              <w:top w:val="single" w:sz="6" w:space="0" w:color="AFB9C9"/>
              <w:left w:val="single" w:sz="6" w:space="0" w:color="AFB9C9"/>
              <w:bottom w:val="single" w:sz="6" w:space="0" w:color="AFB9C9"/>
              <w:right w:val="single" w:sz="6" w:space="0" w:color="AFB9C9"/>
            </w:tcBorders>
          </w:tcPr>
          <w:p w14:paraId="1140ED43"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3/16/2027</w:t>
            </w:r>
          </w:p>
        </w:tc>
        <w:tc>
          <w:tcPr>
            <w:tcW w:w="5123" w:type="dxa"/>
            <w:tcBorders>
              <w:top w:val="single" w:sz="6" w:space="0" w:color="AFB9C9"/>
              <w:left w:val="single" w:sz="6" w:space="0" w:color="AFB9C9"/>
              <w:bottom w:val="single" w:sz="6" w:space="0" w:color="AFB9C9"/>
              <w:right w:val="single" w:sz="6" w:space="0" w:color="AFB9C9"/>
            </w:tcBorders>
          </w:tcPr>
          <w:p w14:paraId="02DAEA3A" w14:textId="77777777" w:rsidR="002F1187" w:rsidRPr="00064CFF" w:rsidRDefault="002F1187" w:rsidP="002F1187">
            <w:pPr>
              <w:pStyle w:val="TableParagraph"/>
              <w:rPr>
                <w:rFonts w:ascii="Arial Narrow" w:hAnsi="Arial Narrow"/>
                <w:szCs w:val="24"/>
              </w:rPr>
            </w:pPr>
          </w:p>
        </w:tc>
      </w:tr>
      <w:tr w:rsidR="002F1187" w:rsidRPr="00064CFF" w14:paraId="44829F47"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106BA5A9"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0CBEF135"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27.7.5</w:t>
            </w:r>
          </w:p>
        </w:tc>
        <w:tc>
          <w:tcPr>
            <w:tcW w:w="4197" w:type="dxa"/>
            <w:tcBorders>
              <w:top w:val="single" w:sz="6" w:space="0" w:color="AFB9C9"/>
              <w:left w:val="single" w:sz="6" w:space="0" w:color="AFB9C9"/>
              <w:bottom w:val="single" w:sz="6" w:space="0" w:color="AFB9C9"/>
              <w:right w:val="single" w:sz="6" w:space="0" w:color="AFB9C9"/>
            </w:tcBorders>
          </w:tcPr>
          <w:p w14:paraId="14382332" w14:textId="77777777" w:rsidR="002F1187" w:rsidRPr="00064CFF" w:rsidRDefault="002F1187" w:rsidP="002F1187">
            <w:pPr>
              <w:pStyle w:val="TableParagraph"/>
              <w:spacing w:before="4"/>
              <w:ind w:left="224"/>
              <w:rPr>
                <w:rFonts w:ascii="Arial Narrow" w:hAnsi="Arial Narrow"/>
                <w:szCs w:val="24"/>
              </w:rPr>
            </w:pPr>
            <w:r w:rsidRPr="00064CFF">
              <w:rPr>
                <w:rFonts w:ascii="Arial Narrow" w:hAnsi="Arial Narrow"/>
                <w:w w:val="105"/>
                <w:szCs w:val="24"/>
              </w:rPr>
              <w:t>Launch/Release</w:t>
            </w:r>
          </w:p>
        </w:tc>
        <w:tc>
          <w:tcPr>
            <w:tcW w:w="861" w:type="dxa"/>
            <w:tcBorders>
              <w:top w:val="single" w:sz="6" w:space="0" w:color="AFB9C9"/>
              <w:left w:val="single" w:sz="6" w:space="0" w:color="AFB9C9"/>
              <w:bottom w:val="single" w:sz="6" w:space="0" w:color="AFB9C9"/>
              <w:right w:val="single" w:sz="6" w:space="0" w:color="AFB9C9"/>
            </w:tcBorders>
          </w:tcPr>
          <w:p w14:paraId="48AAFDB2"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1 day</w:t>
            </w:r>
          </w:p>
        </w:tc>
        <w:tc>
          <w:tcPr>
            <w:tcW w:w="827" w:type="dxa"/>
            <w:tcBorders>
              <w:top w:val="single" w:sz="6" w:space="0" w:color="AFB9C9"/>
              <w:left w:val="single" w:sz="6" w:space="0" w:color="AFB9C9"/>
              <w:bottom w:val="single" w:sz="6" w:space="0" w:color="AFB9C9"/>
              <w:right w:val="single" w:sz="6" w:space="0" w:color="AFB9C9"/>
            </w:tcBorders>
          </w:tcPr>
          <w:p w14:paraId="62D368E8"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3/17/2027</w:t>
            </w:r>
          </w:p>
        </w:tc>
        <w:tc>
          <w:tcPr>
            <w:tcW w:w="827" w:type="dxa"/>
            <w:tcBorders>
              <w:top w:val="single" w:sz="6" w:space="0" w:color="AFB9C9"/>
              <w:left w:val="single" w:sz="6" w:space="0" w:color="AFB9C9"/>
              <w:bottom w:val="single" w:sz="6" w:space="0" w:color="AFB9C9"/>
              <w:right w:val="single" w:sz="6" w:space="0" w:color="AFB9C9"/>
            </w:tcBorders>
          </w:tcPr>
          <w:p w14:paraId="636C84EA"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3/17/2027</w:t>
            </w:r>
          </w:p>
        </w:tc>
        <w:tc>
          <w:tcPr>
            <w:tcW w:w="5123" w:type="dxa"/>
            <w:tcBorders>
              <w:top w:val="single" w:sz="6" w:space="0" w:color="AFB9C9"/>
              <w:left w:val="single" w:sz="6" w:space="0" w:color="AFB9C9"/>
              <w:bottom w:val="single" w:sz="6" w:space="0" w:color="AFB9C9"/>
              <w:right w:val="single" w:sz="6" w:space="0" w:color="AFB9C9"/>
            </w:tcBorders>
          </w:tcPr>
          <w:p w14:paraId="5533EFC8" w14:textId="77777777" w:rsidR="002F1187" w:rsidRPr="00064CFF" w:rsidRDefault="002F1187" w:rsidP="002F1187">
            <w:pPr>
              <w:pStyle w:val="TableParagraph"/>
              <w:rPr>
                <w:rFonts w:ascii="Arial Narrow" w:hAnsi="Arial Narrow"/>
                <w:szCs w:val="24"/>
              </w:rPr>
            </w:pPr>
          </w:p>
        </w:tc>
      </w:tr>
      <w:tr w:rsidR="002F1187" w:rsidRPr="00064CFF" w14:paraId="732B1402" w14:textId="77777777" w:rsidTr="00064CFF">
        <w:trPr>
          <w:trHeight w:val="364"/>
        </w:trPr>
        <w:tc>
          <w:tcPr>
            <w:tcW w:w="1032" w:type="dxa"/>
            <w:tcBorders>
              <w:top w:val="single" w:sz="6" w:space="0" w:color="AFB9C9"/>
              <w:left w:val="single" w:sz="6" w:space="0" w:color="AFB9C9"/>
              <w:bottom w:val="single" w:sz="6" w:space="0" w:color="AFB9C9"/>
              <w:right w:val="single" w:sz="6" w:space="0" w:color="AFB9C9"/>
            </w:tcBorders>
          </w:tcPr>
          <w:p w14:paraId="6225358A" w14:textId="77777777" w:rsidR="002F1187" w:rsidRPr="00064CFF" w:rsidRDefault="002F1187" w:rsidP="002F1187">
            <w:pPr>
              <w:pStyle w:val="TableParagraph"/>
              <w:spacing w:before="97"/>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4883EBAA" w14:textId="77777777" w:rsidR="002F1187" w:rsidRPr="00064CFF" w:rsidRDefault="002F1187" w:rsidP="002F1187">
            <w:pPr>
              <w:pStyle w:val="TableParagraph"/>
              <w:spacing w:before="97"/>
              <w:ind w:left="23"/>
              <w:rPr>
                <w:rFonts w:ascii="Arial Narrow" w:hAnsi="Arial Narrow"/>
                <w:szCs w:val="24"/>
              </w:rPr>
            </w:pPr>
            <w:r w:rsidRPr="00064CFF">
              <w:rPr>
                <w:rFonts w:ascii="Arial Narrow" w:hAnsi="Arial Narrow"/>
                <w:w w:val="105"/>
                <w:szCs w:val="24"/>
              </w:rPr>
              <w:t>27.7.6</w:t>
            </w:r>
          </w:p>
        </w:tc>
        <w:tc>
          <w:tcPr>
            <w:tcW w:w="4197" w:type="dxa"/>
            <w:tcBorders>
              <w:top w:val="single" w:sz="6" w:space="0" w:color="AFB9C9"/>
              <w:left w:val="single" w:sz="6" w:space="0" w:color="AFB9C9"/>
              <w:bottom w:val="single" w:sz="6" w:space="0" w:color="AFB9C9"/>
              <w:right w:val="single" w:sz="6" w:space="0" w:color="AFB9C9"/>
            </w:tcBorders>
          </w:tcPr>
          <w:p w14:paraId="07F4AE41" w14:textId="77777777" w:rsidR="002F1187" w:rsidRPr="00064CFF" w:rsidRDefault="002F1187" w:rsidP="002F1187">
            <w:pPr>
              <w:pStyle w:val="TableParagraph"/>
              <w:spacing w:before="4"/>
              <w:ind w:left="224"/>
              <w:rPr>
                <w:rFonts w:ascii="Arial Narrow" w:hAnsi="Arial Narrow"/>
                <w:szCs w:val="24"/>
              </w:rPr>
            </w:pPr>
            <w:r w:rsidRPr="00064CFF">
              <w:rPr>
                <w:rFonts w:ascii="Arial Narrow" w:hAnsi="Arial Narrow"/>
                <w:w w:val="105"/>
                <w:szCs w:val="24"/>
              </w:rPr>
              <w:t>Pilot Reviews of Reporting Results and Start of Operational</w:t>
            </w:r>
          </w:p>
          <w:p w14:paraId="50CDB0C1" w14:textId="77777777" w:rsidR="002F1187" w:rsidRPr="00064CFF" w:rsidRDefault="002F1187" w:rsidP="002F1187">
            <w:pPr>
              <w:pStyle w:val="TableParagraph"/>
              <w:spacing w:before="19"/>
              <w:ind w:left="23"/>
              <w:rPr>
                <w:rFonts w:ascii="Arial Narrow" w:hAnsi="Arial Narrow"/>
                <w:szCs w:val="24"/>
              </w:rPr>
            </w:pPr>
            <w:r w:rsidRPr="00064CFF">
              <w:rPr>
                <w:rFonts w:ascii="Arial Narrow" w:hAnsi="Arial Narrow"/>
                <w:w w:val="105"/>
                <w:szCs w:val="24"/>
              </w:rPr>
              <w:t>Reporting to LEAs</w:t>
            </w:r>
          </w:p>
        </w:tc>
        <w:tc>
          <w:tcPr>
            <w:tcW w:w="861" w:type="dxa"/>
            <w:tcBorders>
              <w:top w:val="single" w:sz="6" w:space="0" w:color="AFB9C9"/>
              <w:left w:val="single" w:sz="6" w:space="0" w:color="AFB9C9"/>
              <w:bottom w:val="single" w:sz="6" w:space="0" w:color="AFB9C9"/>
              <w:right w:val="single" w:sz="6" w:space="0" w:color="AFB9C9"/>
            </w:tcBorders>
          </w:tcPr>
          <w:p w14:paraId="7E02BE57" w14:textId="77777777" w:rsidR="002F1187" w:rsidRPr="00064CFF" w:rsidRDefault="002F1187" w:rsidP="002F1187">
            <w:pPr>
              <w:pStyle w:val="TableParagraph"/>
              <w:spacing w:before="97"/>
              <w:ind w:left="24"/>
              <w:rPr>
                <w:rFonts w:ascii="Arial Narrow" w:hAnsi="Arial Narrow"/>
                <w:szCs w:val="24"/>
              </w:rPr>
            </w:pPr>
            <w:r w:rsidRPr="00064CFF">
              <w:rPr>
                <w:rFonts w:ascii="Arial Narrow" w:hAnsi="Arial Narrow"/>
                <w:w w:val="105"/>
                <w:szCs w:val="24"/>
              </w:rPr>
              <w:t>2 days</w:t>
            </w:r>
          </w:p>
        </w:tc>
        <w:tc>
          <w:tcPr>
            <w:tcW w:w="827" w:type="dxa"/>
            <w:tcBorders>
              <w:top w:val="single" w:sz="6" w:space="0" w:color="AFB9C9"/>
              <w:left w:val="single" w:sz="6" w:space="0" w:color="AFB9C9"/>
              <w:bottom w:val="single" w:sz="6" w:space="0" w:color="AFB9C9"/>
              <w:right w:val="single" w:sz="6" w:space="0" w:color="AFB9C9"/>
            </w:tcBorders>
          </w:tcPr>
          <w:p w14:paraId="4A4D14D4" w14:textId="77777777" w:rsidR="002F1187" w:rsidRPr="00064CFF" w:rsidRDefault="002F1187" w:rsidP="002F1187">
            <w:pPr>
              <w:pStyle w:val="TableParagraph"/>
              <w:spacing w:before="97"/>
              <w:ind w:right="4"/>
              <w:jc w:val="right"/>
              <w:rPr>
                <w:rFonts w:ascii="Arial Narrow" w:hAnsi="Arial Narrow"/>
                <w:szCs w:val="24"/>
              </w:rPr>
            </w:pPr>
            <w:r w:rsidRPr="00064CFF">
              <w:rPr>
                <w:rFonts w:ascii="Arial Narrow" w:hAnsi="Arial Narrow"/>
                <w:szCs w:val="24"/>
              </w:rPr>
              <w:t>3/18/2027</w:t>
            </w:r>
          </w:p>
        </w:tc>
        <w:tc>
          <w:tcPr>
            <w:tcW w:w="827" w:type="dxa"/>
            <w:tcBorders>
              <w:top w:val="single" w:sz="6" w:space="0" w:color="AFB9C9"/>
              <w:left w:val="single" w:sz="6" w:space="0" w:color="AFB9C9"/>
              <w:bottom w:val="single" w:sz="6" w:space="0" w:color="AFB9C9"/>
              <w:right w:val="single" w:sz="6" w:space="0" w:color="AFB9C9"/>
            </w:tcBorders>
          </w:tcPr>
          <w:p w14:paraId="0A24E15C" w14:textId="77777777" w:rsidR="002F1187" w:rsidRPr="00064CFF" w:rsidRDefault="002F1187" w:rsidP="002F1187">
            <w:pPr>
              <w:pStyle w:val="TableParagraph"/>
              <w:spacing w:before="97"/>
              <w:ind w:right="3"/>
              <w:jc w:val="right"/>
              <w:rPr>
                <w:rFonts w:ascii="Arial Narrow" w:hAnsi="Arial Narrow"/>
                <w:szCs w:val="24"/>
              </w:rPr>
            </w:pPr>
            <w:r w:rsidRPr="00064CFF">
              <w:rPr>
                <w:rFonts w:ascii="Arial Narrow" w:hAnsi="Arial Narrow"/>
                <w:szCs w:val="24"/>
              </w:rPr>
              <w:t>3/19/2027</w:t>
            </w:r>
          </w:p>
        </w:tc>
        <w:tc>
          <w:tcPr>
            <w:tcW w:w="5123" w:type="dxa"/>
            <w:tcBorders>
              <w:top w:val="single" w:sz="6" w:space="0" w:color="AFB9C9"/>
              <w:left w:val="single" w:sz="6" w:space="0" w:color="AFB9C9"/>
              <w:bottom w:val="single" w:sz="6" w:space="0" w:color="AFB9C9"/>
              <w:right w:val="single" w:sz="6" w:space="0" w:color="AFB9C9"/>
            </w:tcBorders>
          </w:tcPr>
          <w:p w14:paraId="43E63FD1" w14:textId="77777777" w:rsidR="002F1187" w:rsidRPr="00064CFF" w:rsidRDefault="002F1187" w:rsidP="002F1187">
            <w:pPr>
              <w:pStyle w:val="TableParagraph"/>
              <w:rPr>
                <w:rFonts w:ascii="Arial Narrow" w:hAnsi="Arial Narrow"/>
                <w:szCs w:val="24"/>
              </w:rPr>
            </w:pPr>
          </w:p>
        </w:tc>
      </w:tr>
      <w:tr w:rsidR="002F1187" w:rsidRPr="00064CFF" w14:paraId="3B6B93BE"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56AB7DD2" w14:textId="77777777" w:rsidR="002F1187" w:rsidRPr="00064CFF" w:rsidRDefault="002F1187" w:rsidP="002F1187">
            <w:pPr>
              <w:pStyle w:val="TableParagraph"/>
              <w:spacing w:before="4"/>
              <w:ind w:left="23"/>
              <w:rPr>
                <w:rFonts w:ascii="Arial Narrow" w:hAnsi="Arial Narrow"/>
                <w:b/>
                <w:szCs w:val="24"/>
              </w:rPr>
            </w:pPr>
            <w:r w:rsidRPr="00064CFF">
              <w:rPr>
                <w:rFonts w:ascii="Arial Narrow" w:hAnsi="Arial Narrow"/>
                <w:b/>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0C06CD1D" w14:textId="77777777" w:rsidR="002F1187" w:rsidRPr="00064CFF" w:rsidRDefault="002F1187" w:rsidP="002F1187">
            <w:pPr>
              <w:pStyle w:val="TableParagraph"/>
              <w:spacing w:before="4"/>
              <w:ind w:left="24"/>
              <w:rPr>
                <w:rFonts w:ascii="Arial Narrow" w:hAnsi="Arial Narrow"/>
                <w:b/>
                <w:szCs w:val="24"/>
              </w:rPr>
            </w:pPr>
            <w:r w:rsidRPr="00064CFF">
              <w:rPr>
                <w:rFonts w:ascii="Arial Narrow" w:hAnsi="Arial Narrow"/>
                <w:b/>
                <w:w w:val="105"/>
                <w:szCs w:val="24"/>
              </w:rPr>
              <w:t>27.8</w:t>
            </w:r>
          </w:p>
        </w:tc>
        <w:tc>
          <w:tcPr>
            <w:tcW w:w="4197" w:type="dxa"/>
            <w:tcBorders>
              <w:top w:val="single" w:sz="6" w:space="0" w:color="AFB9C9"/>
              <w:left w:val="single" w:sz="6" w:space="0" w:color="AFB9C9"/>
              <w:bottom w:val="single" w:sz="6" w:space="0" w:color="AFB9C9"/>
              <w:right w:val="single" w:sz="6" w:space="0" w:color="AFB9C9"/>
            </w:tcBorders>
          </w:tcPr>
          <w:p w14:paraId="7BF7939E" w14:textId="77777777" w:rsidR="002F1187" w:rsidRPr="00064CFF" w:rsidRDefault="002F1187" w:rsidP="002F1187">
            <w:pPr>
              <w:pStyle w:val="TableParagraph"/>
              <w:spacing w:before="4"/>
              <w:ind w:left="124"/>
              <w:rPr>
                <w:rFonts w:ascii="Arial Narrow" w:hAnsi="Arial Narrow"/>
                <w:b/>
                <w:szCs w:val="24"/>
              </w:rPr>
            </w:pPr>
            <w:r w:rsidRPr="00064CFF">
              <w:rPr>
                <w:rFonts w:ascii="Arial Narrow" w:hAnsi="Arial Narrow"/>
                <w:b/>
                <w:w w:val="105"/>
                <w:szCs w:val="24"/>
              </w:rPr>
              <w:t>Analysis of Results and End</w:t>
            </w:r>
            <w:r w:rsidRPr="00064CFF">
              <w:rPr>
                <w:rFonts w:ascii="Cambria Math" w:hAnsi="Cambria Math" w:cs="Cambria Math"/>
                <w:b/>
                <w:w w:val="105"/>
                <w:szCs w:val="24"/>
              </w:rPr>
              <w:t>‐</w:t>
            </w:r>
            <w:r w:rsidRPr="00064CFF">
              <w:rPr>
                <w:rFonts w:ascii="Arial Narrow" w:hAnsi="Arial Narrow"/>
                <w:b/>
                <w:w w:val="105"/>
                <w:szCs w:val="24"/>
              </w:rPr>
              <w:t>of</w:t>
            </w:r>
            <w:r w:rsidRPr="00064CFF">
              <w:rPr>
                <w:rFonts w:ascii="Cambria Math" w:hAnsi="Cambria Math" w:cs="Cambria Math"/>
                <w:b/>
                <w:w w:val="105"/>
                <w:szCs w:val="24"/>
              </w:rPr>
              <w:t>‐</w:t>
            </w:r>
            <w:r w:rsidRPr="00064CFF">
              <w:rPr>
                <w:rFonts w:ascii="Arial Narrow" w:hAnsi="Arial Narrow"/>
                <w:b/>
                <w:w w:val="105"/>
                <w:szCs w:val="24"/>
              </w:rPr>
              <w:t>Year Reporting</w:t>
            </w:r>
          </w:p>
        </w:tc>
        <w:tc>
          <w:tcPr>
            <w:tcW w:w="861" w:type="dxa"/>
            <w:tcBorders>
              <w:top w:val="single" w:sz="6" w:space="0" w:color="AFB9C9"/>
              <w:left w:val="single" w:sz="6" w:space="0" w:color="AFB9C9"/>
              <w:bottom w:val="single" w:sz="6" w:space="0" w:color="AFB9C9"/>
              <w:right w:val="single" w:sz="6" w:space="0" w:color="AFB9C9"/>
            </w:tcBorders>
          </w:tcPr>
          <w:p w14:paraId="63E71C8B" w14:textId="77777777" w:rsidR="002F1187" w:rsidRPr="00064CFF" w:rsidRDefault="002F1187" w:rsidP="002F1187">
            <w:pPr>
              <w:pStyle w:val="TableParagraph"/>
              <w:spacing w:before="4"/>
              <w:ind w:left="24"/>
              <w:rPr>
                <w:rFonts w:ascii="Arial Narrow" w:hAnsi="Arial Narrow"/>
                <w:b/>
                <w:szCs w:val="24"/>
              </w:rPr>
            </w:pPr>
            <w:r w:rsidRPr="00064CFF">
              <w:rPr>
                <w:rFonts w:ascii="Arial Narrow" w:hAnsi="Arial Narrow"/>
                <w:b/>
                <w:w w:val="105"/>
                <w:szCs w:val="24"/>
              </w:rPr>
              <w:t>214 days</w:t>
            </w:r>
          </w:p>
        </w:tc>
        <w:tc>
          <w:tcPr>
            <w:tcW w:w="827" w:type="dxa"/>
            <w:tcBorders>
              <w:top w:val="single" w:sz="6" w:space="0" w:color="AFB9C9"/>
              <w:left w:val="single" w:sz="6" w:space="0" w:color="AFB9C9"/>
              <w:bottom w:val="single" w:sz="6" w:space="0" w:color="AFB9C9"/>
              <w:right w:val="single" w:sz="6" w:space="0" w:color="AFB9C9"/>
            </w:tcBorders>
          </w:tcPr>
          <w:p w14:paraId="343EDBFC" w14:textId="77777777" w:rsidR="002F1187" w:rsidRPr="00064CFF" w:rsidRDefault="002F1187" w:rsidP="002F1187">
            <w:pPr>
              <w:pStyle w:val="TableParagraph"/>
              <w:spacing w:before="4"/>
              <w:ind w:right="4"/>
              <w:jc w:val="right"/>
              <w:rPr>
                <w:rFonts w:ascii="Arial Narrow" w:hAnsi="Arial Narrow"/>
                <w:b/>
                <w:szCs w:val="24"/>
              </w:rPr>
            </w:pPr>
            <w:r w:rsidRPr="00064CFF">
              <w:rPr>
                <w:rFonts w:ascii="Arial Narrow" w:hAnsi="Arial Narrow"/>
                <w:b/>
                <w:szCs w:val="24"/>
              </w:rPr>
              <w:t>3/8/2027</w:t>
            </w:r>
          </w:p>
        </w:tc>
        <w:tc>
          <w:tcPr>
            <w:tcW w:w="827" w:type="dxa"/>
            <w:tcBorders>
              <w:top w:val="single" w:sz="6" w:space="0" w:color="AFB9C9"/>
              <w:left w:val="single" w:sz="6" w:space="0" w:color="AFB9C9"/>
              <w:bottom w:val="single" w:sz="6" w:space="0" w:color="AFB9C9"/>
              <w:right w:val="single" w:sz="6" w:space="0" w:color="AFB9C9"/>
            </w:tcBorders>
          </w:tcPr>
          <w:p w14:paraId="6A8A2411" w14:textId="77777777" w:rsidR="002F1187" w:rsidRPr="00064CFF" w:rsidRDefault="002F1187" w:rsidP="002F1187">
            <w:pPr>
              <w:pStyle w:val="TableParagraph"/>
              <w:spacing w:before="4"/>
              <w:ind w:right="2"/>
              <w:jc w:val="right"/>
              <w:rPr>
                <w:rFonts w:ascii="Arial Narrow" w:hAnsi="Arial Narrow"/>
                <w:b/>
                <w:szCs w:val="24"/>
              </w:rPr>
            </w:pPr>
            <w:r w:rsidRPr="00064CFF">
              <w:rPr>
                <w:rFonts w:ascii="Arial Narrow" w:hAnsi="Arial Narrow"/>
                <w:b/>
                <w:szCs w:val="24"/>
              </w:rPr>
              <w:t>12/30/2027</w:t>
            </w:r>
          </w:p>
        </w:tc>
        <w:tc>
          <w:tcPr>
            <w:tcW w:w="5123" w:type="dxa"/>
            <w:tcBorders>
              <w:top w:val="single" w:sz="6" w:space="0" w:color="AFB9C9"/>
              <w:left w:val="single" w:sz="6" w:space="0" w:color="AFB9C9"/>
              <w:bottom w:val="single" w:sz="6" w:space="0" w:color="AFB9C9"/>
              <w:right w:val="single" w:sz="6" w:space="0" w:color="AFB9C9"/>
            </w:tcBorders>
          </w:tcPr>
          <w:p w14:paraId="509691FE" w14:textId="77777777" w:rsidR="002F1187" w:rsidRPr="00064CFF" w:rsidRDefault="002F1187" w:rsidP="002F1187">
            <w:pPr>
              <w:pStyle w:val="TableParagraph"/>
              <w:rPr>
                <w:rFonts w:ascii="Arial Narrow" w:hAnsi="Arial Narrow"/>
                <w:szCs w:val="24"/>
              </w:rPr>
            </w:pPr>
          </w:p>
        </w:tc>
      </w:tr>
      <w:tr w:rsidR="002F1187" w:rsidRPr="00064CFF" w14:paraId="463C4AA7"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290FAB07"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5920FE90"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27.8.2</w:t>
            </w:r>
          </w:p>
        </w:tc>
        <w:tc>
          <w:tcPr>
            <w:tcW w:w="4197" w:type="dxa"/>
            <w:tcBorders>
              <w:top w:val="single" w:sz="6" w:space="0" w:color="AFB9C9"/>
              <w:left w:val="single" w:sz="6" w:space="0" w:color="AFB9C9"/>
              <w:bottom w:val="single" w:sz="6" w:space="0" w:color="AFB9C9"/>
              <w:right w:val="single" w:sz="6" w:space="0" w:color="AFB9C9"/>
            </w:tcBorders>
          </w:tcPr>
          <w:p w14:paraId="61D2BE0A" w14:textId="77777777" w:rsidR="002F1187" w:rsidRPr="00064CFF" w:rsidRDefault="002F1187" w:rsidP="002F1187">
            <w:pPr>
              <w:pStyle w:val="TableParagraph"/>
              <w:spacing w:before="4"/>
              <w:ind w:left="226"/>
              <w:rPr>
                <w:rFonts w:ascii="Arial Narrow" w:hAnsi="Arial Narrow"/>
                <w:szCs w:val="24"/>
              </w:rPr>
            </w:pPr>
            <w:r w:rsidRPr="00064CFF">
              <w:rPr>
                <w:rFonts w:ascii="Arial Narrow" w:hAnsi="Arial Narrow"/>
                <w:w w:val="105"/>
                <w:szCs w:val="24"/>
              </w:rPr>
              <w:t>Item Analysis and Data Review</w:t>
            </w:r>
          </w:p>
        </w:tc>
        <w:tc>
          <w:tcPr>
            <w:tcW w:w="861" w:type="dxa"/>
            <w:tcBorders>
              <w:top w:val="single" w:sz="6" w:space="0" w:color="AFB9C9"/>
              <w:left w:val="single" w:sz="6" w:space="0" w:color="AFB9C9"/>
              <w:bottom w:val="single" w:sz="6" w:space="0" w:color="AFB9C9"/>
              <w:right w:val="single" w:sz="6" w:space="0" w:color="AFB9C9"/>
            </w:tcBorders>
          </w:tcPr>
          <w:p w14:paraId="6CD17CC4" w14:textId="77777777" w:rsidR="002F1187" w:rsidRPr="00064CFF" w:rsidRDefault="002F1187" w:rsidP="002F1187">
            <w:pPr>
              <w:pStyle w:val="TableParagraph"/>
              <w:spacing w:before="4"/>
              <w:ind w:left="25"/>
              <w:rPr>
                <w:rFonts w:ascii="Arial Narrow" w:hAnsi="Arial Narrow"/>
                <w:szCs w:val="24"/>
              </w:rPr>
            </w:pPr>
            <w:r w:rsidRPr="00064CFF">
              <w:rPr>
                <w:rFonts w:ascii="Arial Narrow" w:hAnsi="Arial Narrow"/>
                <w:w w:val="105"/>
                <w:szCs w:val="24"/>
              </w:rPr>
              <w:t>20 days</w:t>
            </w:r>
          </w:p>
        </w:tc>
        <w:tc>
          <w:tcPr>
            <w:tcW w:w="827" w:type="dxa"/>
            <w:tcBorders>
              <w:top w:val="single" w:sz="6" w:space="0" w:color="AFB9C9"/>
              <w:left w:val="single" w:sz="6" w:space="0" w:color="AFB9C9"/>
              <w:bottom w:val="single" w:sz="6" w:space="0" w:color="AFB9C9"/>
              <w:right w:val="single" w:sz="6" w:space="0" w:color="AFB9C9"/>
            </w:tcBorders>
          </w:tcPr>
          <w:p w14:paraId="3BAC6410"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7/16/2027</w:t>
            </w:r>
          </w:p>
        </w:tc>
        <w:tc>
          <w:tcPr>
            <w:tcW w:w="827" w:type="dxa"/>
            <w:tcBorders>
              <w:top w:val="single" w:sz="6" w:space="0" w:color="AFB9C9"/>
              <w:left w:val="single" w:sz="6" w:space="0" w:color="AFB9C9"/>
              <w:bottom w:val="single" w:sz="6" w:space="0" w:color="AFB9C9"/>
              <w:right w:val="single" w:sz="6" w:space="0" w:color="AFB9C9"/>
            </w:tcBorders>
          </w:tcPr>
          <w:p w14:paraId="5F879333"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8/12/2027</w:t>
            </w:r>
          </w:p>
        </w:tc>
        <w:tc>
          <w:tcPr>
            <w:tcW w:w="5123" w:type="dxa"/>
            <w:tcBorders>
              <w:top w:val="single" w:sz="6" w:space="0" w:color="AFB9C9"/>
              <w:left w:val="single" w:sz="6" w:space="0" w:color="AFB9C9"/>
              <w:bottom w:val="single" w:sz="6" w:space="0" w:color="AFB9C9"/>
              <w:right w:val="single" w:sz="6" w:space="0" w:color="AFB9C9"/>
            </w:tcBorders>
          </w:tcPr>
          <w:p w14:paraId="6F27001D" w14:textId="77777777" w:rsidR="002F1187" w:rsidRPr="00064CFF" w:rsidRDefault="002F1187" w:rsidP="002F1187">
            <w:pPr>
              <w:pStyle w:val="TableParagraph"/>
              <w:rPr>
                <w:rFonts w:ascii="Arial Narrow" w:hAnsi="Arial Narrow"/>
                <w:szCs w:val="24"/>
              </w:rPr>
            </w:pPr>
          </w:p>
        </w:tc>
      </w:tr>
      <w:tr w:rsidR="002F1187" w:rsidRPr="00064CFF" w14:paraId="2F0ACD97"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1208B4B9"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7309DEB1"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27.8.3</w:t>
            </w:r>
          </w:p>
        </w:tc>
        <w:tc>
          <w:tcPr>
            <w:tcW w:w="4197" w:type="dxa"/>
            <w:tcBorders>
              <w:top w:val="single" w:sz="6" w:space="0" w:color="AFB9C9"/>
              <w:left w:val="single" w:sz="6" w:space="0" w:color="AFB9C9"/>
              <w:bottom w:val="single" w:sz="6" w:space="0" w:color="AFB9C9"/>
              <w:right w:val="single" w:sz="6" w:space="0" w:color="AFB9C9"/>
            </w:tcBorders>
          </w:tcPr>
          <w:p w14:paraId="5CB12310" w14:textId="77777777" w:rsidR="002F1187" w:rsidRPr="00064CFF" w:rsidRDefault="002F1187" w:rsidP="002F1187">
            <w:pPr>
              <w:pStyle w:val="TableParagraph"/>
              <w:spacing w:before="4"/>
              <w:ind w:left="224"/>
              <w:rPr>
                <w:rFonts w:ascii="Arial Narrow" w:hAnsi="Arial Narrow"/>
                <w:szCs w:val="24"/>
              </w:rPr>
            </w:pPr>
            <w:r w:rsidRPr="00064CFF">
              <w:rPr>
                <w:rFonts w:ascii="Arial Narrow" w:hAnsi="Arial Narrow"/>
                <w:w w:val="105"/>
                <w:szCs w:val="24"/>
              </w:rPr>
              <w:t>End</w:t>
            </w:r>
            <w:r w:rsidRPr="00064CFF">
              <w:rPr>
                <w:rFonts w:ascii="Cambria Math" w:hAnsi="Cambria Math" w:cs="Cambria Math"/>
                <w:w w:val="105"/>
                <w:szCs w:val="24"/>
              </w:rPr>
              <w:t>‐</w:t>
            </w:r>
            <w:r w:rsidRPr="00064CFF">
              <w:rPr>
                <w:rFonts w:ascii="Arial Narrow" w:hAnsi="Arial Narrow"/>
                <w:w w:val="105"/>
                <w:szCs w:val="24"/>
              </w:rPr>
              <w:t>of</w:t>
            </w:r>
            <w:r w:rsidRPr="00064CFF">
              <w:rPr>
                <w:rFonts w:ascii="Cambria Math" w:hAnsi="Cambria Math" w:cs="Cambria Math"/>
                <w:w w:val="105"/>
                <w:szCs w:val="24"/>
              </w:rPr>
              <w:t>‐</w:t>
            </w:r>
            <w:r w:rsidRPr="00064CFF">
              <w:rPr>
                <w:rFonts w:ascii="Arial Narrow" w:hAnsi="Arial Narrow"/>
                <w:w w:val="105"/>
                <w:szCs w:val="24"/>
              </w:rPr>
              <w:t>Year Reporting to the CDE and the Public</w:t>
            </w:r>
          </w:p>
        </w:tc>
        <w:tc>
          <w:tcPr>
            <w:tcW w:w="861" w:type="dxa"/>
            <w:tcBorders>
              <w:top w:val="single" w:sz="6" w:space="0" w:color="AFB9C9"/>
              <w:left w:val="single" w:sz="6" w:space="0" w:color="AFB9C9"/>
              <w:bottom w:val="single" w:sz="6" w:space="0" w:color="AFB9C9"/>
              <w:right w:val="single" w:sz="6" w:space="0" w:color="AFB9C9"/>
            </w:tcBorders>
          </w:tcPr>
          <w:p w14:paraId="129AF2E9" w14:textId="77777777" w:rsidR="002F1187" w:rsidRPr="00064CFF" w:rsidRDefault="002F1187" w:rsidP="002F1187">
            <w:pPr>
              <w:pStyle w:val="TableParagraph"/>
              <w:spacing w:before="4"/>
              <w:ind w:left="25"/>
              <w:rPr>
                <w:rFonts w:ascii="Arial Narrow" w:hAnsi="Arial Narrow"/>
                <w:szCs w:val="24"/>
              </w:rPr>
            </w:pPr>
            <w:r w:rsidRPr="00064CFF">
              <w:rPr>
                <w:rFonts w:ascii="Arial Narrow" w:hAnsi="Arial Narrow"/>
                <w:w w:val="105"/>
                <w:szCs w:val="24"/>
              </w:rPr>
              <w:t>40 days</w:t>
            </w:r>
          </w:p>
        </w:tc>
        <w:tc>
          <w:tcPr>
            <w:tcW w:w="827" w:type="dxa"/>
            <w:tcBorders>
              <w:top w:val="single" w:sz="6" w:space="0" w:color="AFB9C9"/>
              <w:left w:val="single" w:sz="6" w:space="0" w:color="AFB9C9"/>
              <w:bottom w:val="single" w:sz="6" w:space="0" w:color="AFB9C9"/>
              <w:right w:val="single" w:sz="6" w:space="0" w:color="AFB9C9"/>
            </w:tcBorders>
          </w:tcPr>
          <w:p w14:paraId="5D657CCE"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8/13/2027</w:t>
            </w:r>
          </w:p>
        </w:tc>
        <w:tc>
          <w:tcPr>
            <w:tcW w:w="827" w:type="dxa"/>
            <w:tcBorders>
              <w:top w:val="single" w:sz="6" w:space="0" w:color="AFB9C9"/>
              <w:left w:val="single" w:sz="6" w:space="0" w:color="AFB9C9"/>
              <w:bottom w:val="single" w:sz="6" w:space="0" w:color="AFB9C9"/>
              <w:right w:val="single" w:sz="6" w:space="0" w:color="AFB9C9"/>
            </w:tcBorders>
          </w:tcPr>
          <w:p w14:paraId="1971D277"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10/7/2027</w:t>
            </w:r>
          </w:p>
        </w:tc>
        <w:tc>
          <w:tcPr>
            <w:tcW w:w="5123" w:type="dxa"/>
            <w:tcBorders>
              <w:top w:val="single" w:sz="6" w:space="0" w:color="AFB9C9"/>
              <w:left w:val="single" w:sz="6" w:space="0" w:color="AFB9C9"/>
              <w:bottom w:val="single" w:sz="6" w:space="0" w:color="AFB9C9"/>
              <w:right w:val="single" w:sz="6" w:space="0" w:color="AFB9C9"/>
            </w:tcBorders>
          </w:tcPr>
          <w:p w14:paraId="3EA3DAB9" w14:textId="77777777" w:rsidR="002F1187" w:rsidRPr="00064CFF" w:rsidRDefault="002F1187" w:rsidP="002F1187">
            <w:pPr>
              <w:pStyle w:val="TableParagraph"/>
              <w:rPr>
                <w:rFonts w:ascii="Arial Narrow" w:hAnsi="Arial Narrow"/>
                <w:szCs w:val="24"/>
              </w:rPr>
            </w:pPr>
          </w:p>
        </w:tc>
      </w:tr>
      <w:tr w:rsidR="002F1187" w:rsidRPr="00064CFF" w14:paraId="689D25EC"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4C7DE04A"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141246D6"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27.8.4</w:t>
            </w:r>
          </w:p>
        </w:tc>
        <w:tc>
          <w:tcPr>
            <w:tcW w:w="4197" w:type="dxa"/>
            <w:tcBorders>
              <w:top w:val="single" w:sz="6" w:space="0" w:color="AFB9C9"/>
              <w:left w:val="single" w:sz="6" w:space="0" w:color="AFB9C9"/>
              <w:bottom w:val="single" w:sz="6" w:space="0" w:color="AFB9C9"/>
              <w:right w:val="single" w:sz="6" w:space="0" w:color="AFB9C9"/>
            </w:tcBorders>
          </w:tcPr>
          <w:p w14:paraId="1C342BF4" w14:textId="77777777" w:rsidR="002F1187" w:rsidRPr="00064CFF" w:rsidRDefault="002F1187" w:rsidP="002F1187">
            <w:pPr>
              <w:pStyle w:val="TableParagraph"/>
              <w:spacing w:before="4"/>
              <w:ind w:left="224"/>
              <w:rPr>
                <w:rFonts w:ascii="Arial Narrow" w:hAnsi="Arial Narrow"/>
                <w:szCs w:val="24"/>
              </w:rPr>
            </w:pPr>
            <w:r w:rsidRPr="00064CFF">
              <w:rPr>
                <w:rFonts w:ascii="Arial Narrow" w:hAnsi="Arial Narrow"/>
                <w:w w:val="105"/>
                <w:szCs w:val="24"/>
              </w:rPr>
              <w:t>Technical Reports</w:t>
            </w:r>
          </w:p>
        </w:tc>
        <w:tc>
          <w:tcPr>
            <w:tcW w:w="861" w:type="dxa"/>
            <w:tcBorders>
              <w:top w:val="single" w:sz="6" w:space="0" w:color="AFB9C9"/>
              <w:left w:val="single" w:sz="6" w:space="0" w:color="AFB9C9"/>
              <w:bottom w:val="single" w:sz="6" w:space="0" w:color="AFB9C9"/>
              <w:right w:val="single" w:sz="6" w:space="0" w:color="AFB9C9"/>
            </w:tcBorders>
          </w:tcPr>
          <w:p w14:paraId="1886E990" w14:textId="77777777" w:rsidR="002F1187" w:rsidRPr="00064CFF" w:rsidRDefault="002F1187" w:rsidP="002F1187">
            <w:pPr>
              <w:pStyle w:val="TableParagraph"/>
              <w:spacing w:before="4"/>
              <w:ind w:left="25"/>
              <w:rPr>
                <w:rFonts w:ascii="Arial Narrow" w:hAnsi="Arial Narrow"/>
                <w:szCs w:val="24"/>
              </w:rPr>
            </w:pPr>
            <w:r w:rsidRPr="00064CFF">
              <w:rPr>
                <w:rFonts w:ascii="Arial Narrow" w:hAnsi="Arial Narrow"/>
                <w:w w:val="105"/>
                <w:szCs w:val="24"/>
              </w:rPr>
              <w:t>100 days</w:t>
            </w:r>
          </w:p>
        </w:tc>
        <w:tc>
          <w:tcPr>
            <w:tcW w:w="827" w:type="dxa"/>
            <w:tcBorders>
              <w:top w:val="single" w:sz="6" w:space="0" w:color="AFB9C9"/>
              <w:left w:val="single" w:sz="6" w:space="0" w:color="AFB9C9"/>
              <w:bottom w:val="single" w:sz="6" w:space="0" w:color="AFB9C9"/>
              <w:right w:val="single" w:sz="6" w:space="0" w:color="AFB9C9"/>
            </w:tcBorders>
          </w:tcPr>
          <w:p w14:paraId="0ABAFC74"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8/13/2027</w:t>
            </w:r>
          </w:p>
        </w:tc>
        <w:tc>
          <w:tcPr>
            <w:tcW w:w="827" w:type="dxa"/>
            <w:tcBorders>
              <w:top w:val="single" w:sz="6" w:space="0" w:color="AFB9C9"/>
              <w:left w:val="single" w:sz="6" w:space="0" w:color="AFB9C9"/>
              <w:bottom w:val="single" w:sz="6" w:space="0" w:color="AFB9C9"/>
              <w:right w:val="single" w:sz="6" w:space="0" w:color="AFB9C9"/>
            </w:tcBorders>
          </w:tcPr>
          <w:p w14:paraId="42739807"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12/30/2027</w:t>
            </w:r>
          </w:p>
        </w:tc>
        <w:tc>
          <w:tcPr>
            <w:tcW w:w="5123" w:type="dxa"/>
            <w:tcBorders>
              <w:top w:val="single" w:sz="6" w:space="0" w:color="AFB9C9"/>
              <w:left w:val="single" w:sz="6" w:space="0" w:color="AFB9C9"/>
              <w:bottom w:val="single" w:sz="6" w:space="0" w:color="AFB9C9"/>
              <w:right w:val="single" w:sz="6" w:space="0" w:color="AFB9C9"/>
            </w:tcBorders>
          </w:tcPr>
          <w:p w14:paraId="679C0C9F" w14:textId="77777777" w:rsidR="002F1187" w:rsidRPr="00064CFF" w:rsidRDefault="002F1187" w:rsidP="002F1187">
            <w:pPr>
              <w:pStyle w:val="TableParagraph"/>
              <w:rPr>
                <w:rFonts w:ascii="Arial Narrow" w:hAnsi="Arial Narrow"/>
                <w:szCs w:val="24"/>
              </w:rPr>
            </w:pPr>
          </w:p>
        </w:tc>
      </w:tr>
      <w:tr w:rsidR="002F1187" w:rsidRPr="00064CFF" w14:paraId="654C9A99"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6FC4B9BB" w14:textId="77777777" w:rsidR="002F1187" w:rsidRPr="00064CFF" w:rsidRDefault="002F1187" w:rsidP="002F1187">
            <w:pPr>
              <w:pStyle w:val="TableParagraph"/>
              <w:spacing w:before="4"/>
              <w:ind w:left="23"/>
              <w:rPr>
                <w:rFonts w:ascii="Arial Narrow" w:hAnsi="Arial Narrow"/>
                <w:b/>
                <w:szCs w:val="24"/>
              </w:rPr>
            </w:pPr>
            <w:r w:rsidRPr="00064CFF">
              <w:rPr>
                <w:rFonts w:ascii="Arial Narrow" w:hAnsi="Arial Narrow"/>
                <w:b/>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69162375" w14:textId="77777777" w:rsidR="002F1187" w:rsidRPr="00064CFF" w:rsidRDefault="002F1187" w:rsidP="002F1187">
            <w:pPr>
              <w:pStyle w:val="TableParagraph"/>
              <w:spacing w:before="4"/>
              <w:ind w:left="24"/>
              <w:rPr>
                <w:rFonts w:ascii="Arial Narrow" w:hAnsi="Arial Narrow"/>
                <w:b/>
                <w:szCs w:val="24"/>
              </w:rPr>
            </w:pPr>
            <w:r w:rsidRPr="00064CFF">
              <w:rPr>
                <w:rFonts w:ascii="Arial Narrow" w:hAnsi="Arial Narrow"/>
                <w:b/>
                <w:w w:val="105"/>
                <w:szCs w:val="24"/>
              </w:rPr>
              <w:t>27.9</w:t>
            </w:r>
          </w:p>
        </w:tc>
        <w:tc>
          <w:tcPr>
            <w:tcW w:w="4197" w:type="dxa"/>
            <w:tcBorders>
              <w:top w:val="single" w:sz="6" w:space="0" w:color="AFB9C9"/>
              <w:left w:val="single" w:sz="6" w:space="0" w:color="AFB9C9"/>
              <w:bottom w:val="single" w:sz="6" w:space="0" w:color="AFB9C9"/>
              <w:right w:val="single" w:sz="6" w:space="0" w:color="AFB9C9"/>
            </w:tcBorders>
          </w:tcPr>
          <w:p w14:paraId="115B2855" w14:textId="77777777" w:rsidR="002F1187" w:rsidRPr="00064CFF" w:rsidRDefault="002F1187" w:rsidP="002F1187">
            <w:pPr>
              <w:pStyle w:val="TableParagraph"/>
              <w:spacing w:before="4"/>
              <w:ind w:left="125"/>
              <w:rPr>
                <w:rFonts w:ascii="Arial Narrow" w:hAnsi="Arial Narrow"/>
                <w:b/>
                <w:szCs w:val="24"/>
              </w:rPr>
            </w:pPr>
            <w:r w:rsidRPr="00064CFF">
              <w:rPr>
                <w:rFonts w:ascii="Arial Narrow" w:hAnsi="Arial Narrow"/>
                <w:b/>
                <w:w w:val="105"/>
                <w:szCs w:val="24"/>
              </w:rPr>
              <w:t>LEA Training and Resources</w:t>
            </w:r>
          </w:p>
        </w:tc>
        <w:tc>
          <w:tcPr>
            <w:tcW w:w="861" w:type="dxa"/>
            <w:tcBorders>
              <w:top w:val="single" w:sz="6" w:space="0" w:color="AFB9C9"/>
              <w:left w:val="single" w:sz="6" w:space="0" w:color="AFB9C9"/>
              <w:bottom w:val="single" w:sz="6" w:space="0" w:color="AFB9C9"/>
              <w:right w:val="single" w:sz="6" w:space="0" w:color="AFB9C9"/>
            </w:tcBorders>
          </w:tcPr>
          <w:p w14:paraId="7126FCC6" w14:textId="77777777" w:rsidR="002F1187" w:rsidRPr="00064CFF" w:rsidRDefault="002F1187" w:rsidP="002F1187">
            <w:pPr>
              <w:pStyle w:val="TableParagraph"/>
              <w:spacing w:before="4"/>
              <w:ind w:left="23"/>
              <w:rPr>
                <w:rFonts w:ascii="Arial Narrow" w:hAnsi="Arial Narrow"/>
                <w:b/>
                <w:szCs w:val="24"/>
              </w:rPr>
            </w:pPr>
            <w:r w:rsidRPr="00064CFF">
              <w:rPr>
                <w:rFonts w:ascii="Arial Narrow" w:hAnsi="Arial Narrow"/>
                <w:b/>
                <w:w w:val="105"/>
                <w:szCs w:val="24"/>
              </w:rPr>
              <w:t>220 days</w:t>
            </w:r>
          </w:p>
        </w:tc>
        <w:tc>
          <w:tcPr>
            <w:tcW w:w="827" w:type="dxa"/>
            <w:tcBorders>
              <w:top w:val="single" w:sz="6" w:space="0" w:color="AFB9C9"/>
              <w:left w:val="single" w:sz="6" w:space="0" w:color="AFB9C9"/>
              <w:bottom w:val="single" w:sz="6" w:space="0" w:color="AFB9C9"/>
              <w:right w:val="single" w:sz="6" w:space="0" w:color="AFB9C9"/>
            </w:tcBorders>
          </w:tcPr>
          <w:p w14:paraId="7FBC2519" w14:textId="77777777" w:rsidR="002F1187" w:rsidRPr="00064CFF" w:rsidRDefault="002F1187" w:rsidP="002F1187">
            <w:pPr>
              <w:pStyle w:val="TableParagraph"/>
              <w:spacing w:before="4"/>
              <w:ind w:right="4"/>
              <w:jc w:val="right"/>
              <w:rPr>
                <w:rFonts w:ascii="Arial Narrow" w:hAnsi="Arial Narrow"/>
                <w:b/>
                <w:szCs w:val="24"/>
              </w:rPr>
            </w:pPr>
            <w:r w:rsidRPr="00064CFF">
              <w:rPr>
                <w:rFonts w:ascii="Arial Narrow" w:hAnsi="Arial Narrow"/>
                <w:b/>
                <w:w w:val="105"/>
                <w:szCs w:val="24"/>
              </w:rPr>
              <w:t>7/1/2026</w:t>
            </w:r>
          </w:p>
        </w:tc>
        <w:tc>
          <w:tcPr>
            <w:tcW w:w="827" w:type="dxa"/>
            <w:tcBorders>
              <w:top w:val="single" w:sz="6" w:space="0" w:color="AFB9C9"/>
              <w:left w:val="single" w:sz="6" w:space="0" w:color="AFB9C9"/>
              <w:bottom w:val="single" w:sz="6" w:space="0" w:color="AFB9C9"/>
              <w:right w:val="single" w:sz="6" w:space="0" w:color="AFB9C9"/>
            </w:tcBorders>
          </w:tcPr>
          <w:p w14:paraId="6FE822F2" w14:textId="77777777" w:rsidR="002F1187" w:rsidRPr="00064CFF" w:rsidRDefault="002F1187" w:rsidP="002F1187">
            <w:pPr>
              <w:pStyle w:val="TableParagraph"/>
              <w:spacing w:before="4"/>
              <w:ind w:right="3"/>
              <w:jc w:val="right"/>
              <w:rPr>
                <w:rFonts w:ascii="Arial Narrow" w:hAnsi="Arial Narrow"/>
                <w:b/>
                <w:szCs w:val="24"/>
              </w:rPr>
            </w:pPr>
            <w:r w:rsidRPr="00064CFF">
              <w:rPr>
                <w:rFonts w:ascii="Arial Narrow" w:hAnsi="Arial Narrow"/>
                <w:b/>
                <w:w w:val="105"/>
                <w:szCs w:val="24"/>
              </w:rPr>
              <w:t>5/4/2027</w:t>
            </w:r>
          </w:p>
        </w:tc>
        <w:tc>
          <w:tcPr>
            <w:tcW w:w="5123" w:type="dxa"/>
            <w:tcBorders>
              <w:top w:val="single" w:sz="6" w:space="0" w:color="AFB9C9"/>
              <w:left w:val="single" w:sz="6" w:space="0" w:color="AFB9C9"/>
              <w:bottom w:val="single" w:sz="6" w:space="0" w:color="AFB9C9"/>
              <w:right w:val="single" w:sz="6" w:space="0" w:color="AFB9C9"/>
            </w:tcBorders>
          </w:tcPr>
          <w:p w14:paraId="3791894A" w14:textId="77777777" w:rsidR="002F1187" w:rsidRPr="00064CFF" w:rsidRDefault="002F1187" w:rsidP="002F1187">
            <w:pPr>
              <w:pStyle w:val="TableParagraph"/>
              <w:rPr>
                <w:rFonts w:ascii="Arial Narrow" w:hAnsi="Arial Narrow"/>
                <w:szCs w:val="24"/>
              </w:rPr>
            </w:pPr>
          </w:p>
        </w:tc>
      </w:tr>
      <w:tr w:rsidR="002F1187" w:rsidRPr="00064CFF" w14:paraId="7D9132F4"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46D3BAB2"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43AE13B5"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27.9.1</w:t>
            </w:r>
          </w:p>
        </w:tc>
        <w:tc>
          <w:tcPr>
            <w:tcW w:w="4197" w:type="dxa"/>
            <w:tcBorders>
              <w:top w:val="single" w:sz="6" w:space="0" w:color="AFB9C9"/>
              <w:left w:val="single" w:sz="6" w:space="0" w:color="AFB9C9"/>
              <w:bottom w:val="single" w:sz="6" w:space="0" w:color="AFB9C9"/>
              <w:right w:val="single" w:sz="6" w:space="0" w:color="AFB9C9"/>
            </w:tcBorders>
          </w:tcPr>
          <w:p w14:paraId="0836E6D1" w14:textId="77777777" w:rsidR="002F1187" w:rsidRPr="00064CFF" w:rsidRDefault="002F1187" w:rsidP="002F1187">
            <w:pPr>
              <w:pStyle w:val="TableParagraph"/>
              <w:spacing w:before="4"/>
              <w:ind w:left="223"/>
              <w:rPr>
                <w:rFonts w:ascii="Arial Narrow" w:hAnsi="Arial Narrow"/>
                <w:szCs w:val="24"/>
              </w:rPr>
            </w:pPr>
            <w:r w:rsidRPr="00064CFF">
              <w:rPr>
                <w:rFonts w:ascii="Arial Narrow" w:hAnsi="Arial Narrow"/>
                <w:w w:val="105"/>
                <w:szCs w:val="24"/>
              </w:rPr>
              <w:t>Manuals, Guides, Videos, and Websites</w:t>
            </w:r>
          </w:p>
        </w:tc>
        <w:tc>
          <w:tcPr>
            <w:tcW w:w="861" w:type="dxa"/>
            <w:tcBorders>
              <w:top w:val="single" w:sz="6" w:space="0" w:color="AFB9C9"/>
              <w:left w:val="single" w:sz="6" w:space="0" w:color="AFB9C9"/>
              <w:bottom w:val="single" w:sz="6" w:space="0" w:color="AFB9C9"/>
              <w:right w:val="single" w:sz="6" w:space="0" w:color="AFB9C9"/>
            </w:tcBorders>
          </w:tcPr>
          <w:p w14:paraId="3D418E28"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5 mons</w:t>
            </w:r>
          </w:p>
        </w:tc>
        <w:tc>
          <w:tcPr>
            <w:tcW w:w="827" w:type="dxa"/>
            <w:tcBorders>
              <w:top w:val="single" w:sz="6" w:space="0" w:color="AFB9C9"/>
              <w:left w:val="single" w:sz="6" w:space="0" w:color="AFB9C9"/>
              <w:bottom w:val="single" w:sz="6" w:space="0" w:color="AFB9C9"/>
              <w:right w:val="single" w:sz="6" w:space="0" w:color="AFB9C9"/>
            </w:tcBorders>
          </w:tcPr>
          <w:p w14:paraId="16F77125"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7/1/2026</w:t>
            </w:r>
          </w:p>
        </w:tc>
        <w:tc>
          <w:tcPr>
            <w:tcW w:w="827" w:type="dxa"/>
            <w:tcBorders>
              <w:top w:val="single" w:sz="6" w:space="0" w:color="AFB9C9"/>
              <w:left w:val="single" w:sz="6" w:space="0" w:color="AFB9C9"/>
              <w:bottom w:val="single" w:sz="6" w:space="0" w:color="AFB9C9"/>
              <w:right w:val="single" w:sz="6" w:space="0" w:color="AFB9C9"/>
            </w:tcBorders>
          </w:tcPr>
          <w:p w14:paraId="2DBC5F66"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11/17/2026</w:t>
            </w:r>
          </w:p>
        </w:tc>
        <w:tc>
          <w:tcPr>
            <w:tcW w:w="5123" w:type="dxa"/>
            <w:tcBorders>
              <w:top w:val="single" w:sz="6" w:space="0" w:color="AFB9C9"/>
              <w:left w:val="single" w:sz="6" w:space="0" w:color="AFB9C9"/>
              <w:bottom w:val="single" w:sz="6" w:space="0" w:color="AFB9C9"/>
              <w:right w:val="single" w:sz="6" w:space="0" w:color="AFB9C9"/>
            </w:tcBorders>
          </w:tcPr>
          <w:p w14:paraId="2EA4A66B" w14:textId="77777777" w:rsidR="002F1187" w:rsidRPr="00064CFF" w:rsidRDefault="002F1187" w:rsidP="002F1187">
            <w:pPr>
              <w:pStyle w:val="TableParagraph"/>
              <w:rPr>
                <w:rFonts w:ascii="Arial Narrow" w:hAnsi="Arial Narrow"/>
                <w:szCs w:val="24"/>
              </w:rPr>
            </w:pPr>
          </w:p>
        </w:tc>
      </w:tr>
      <w:tr w:rsidR="002F1187" w:rsidRPr="00064CFF" w14:paraId="48DE938F"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465CC3E9" w14:textId="77777777" w:rsidR="002F1187" w:rsidRPr="00064CFF" w:rsidRDefault="002F1187" w:rsidP="002F1187">
            <w:pPr>
              <w:pStyle w:val="TableParagraph"/>
              <w:spacing w:before="4"/>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6FD4927D"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27.9.2</w:t>
            </w:r>
          </w:p>
        </w:tc>
        <w:tc>
          <w:tcPr>
            <w:tcW w:w="4197" w:type="dxa"/>
            <w:tcBorders>
              <w:top w:val="single" w:sz="6" w:space="0" w:color="AFB9C9"/>
              <w:left w:val="single" w:sz="6" w:space="0" w:color="AFB9C9"/>
              <w:bottom w:val="single" w:sz="6" w:space="0" w:color="AFB9C9"/>
              <w:right w:val="single" w:sz="6" w:space="0" w:color="AFB9C9"/>
            </w:tcBorders>
          </w:tcPr>
          <w:p w14:paraId="4904C53D" w14:textId="77777777" w:rsidR="002F1187" w:rsidRPr="00064CFF" w:rsidRDefault="002F1187" w:rsidP="002F1187">
            <w:pPr>
              <w:pStyle w:val="TableParagraph"/>
              <w:spacing w:before="4"/>
              <w:ind w:left="225"/>
              <w:rPr>
                <w:rFonts w:ascii="Arial Narrow" w:hAnsi="Arial Narrow"/>
                <w:szCs w:val="24"/>
              </w:rPr>
            </w:pPr>
            <w:r w:rsidRPr="00064CFF">
              <w:rPr>
                <w:rFonts w:ascii="Arial Narrow" w:hAnsi="Arial Narrow"/>
                <w:w w:val="105"/>
                <w:szCs w:val="24"/>
              </w:rPr>
              <w:t>Training Activities</w:t>
            </w:r>
          </w:p>
        </w:tc>
        <w:tc>
          <w:tcPr>
            <w:tcW w:w="861" w:type="dxa"/>
            <w:tcBorders>
              <w:top w:val="single" w:sz="6" w:space="0" w:color="AFB9C9"/>
              <w:left w:val="single" w:sz="6" w:space="0" w:color="AFB9C9"/>
              <w:bottom w:val="single" w:sz="6" w:space="0" w:color="AFB9C9"/>
              <w:right w:val="single" w:sz="6" w:space="0" w:color="AFB9C9"/>
            </w:tcBorders>
          </w:tcPr>
          <w:p w14:paraId="570F8A81" w14:textId="77777777" w:rsidR="002F1187" w:rsidRPr="00064CFF" w:rsidRDefault="002F1187" w:rsidP="002F1187">
            <w:pPr>
              <w:pStyle w:val="TableParagraph"/>
              <w:spacing w:before="4"/>
              <w:ind w:left="24"/>
              <w:rPr>
                <w:rFonts w:ascii="Arial Narrow" w:hAnsi="Arial Narrow"/>
                <w:szCs w:val="24"/>
              </w:rPr>
            </w:pPr>
            <w:r w:rsidRPr="00064CFF">
              <w:rPr>
                <w:rFonts w:ascii="Arial Narrow" w:hAnsi="Arial Narrow"/>
                <w:w w:val="105"/>
                <w:szCs w:val="24"/>
              </w:rPr>
              <w:t>11 mons</w:t>
            </w:r>
          </w:p>
        </w:tc>
        <w:tc>
          <w:tcPr>
            <w:tcW w:w="827" w:type="dxa"/>
            <w:tcBorders>
              <w:top w:val="single" w:sz="6" w:space="0" w:color="AFB9C9"/>
              <w:left w:val="single" w:sz="6" w:space="0" w:color="AFB9C9"/>
              <w:bottom w:val="single" w:sz="6" w:space="0" w:color="AFB9C9"/>
              <w:right w:val="single" w:sz="6" w:space="0" w:color="AFB9C9"/>
            </w:tcBorders>
          </w:tcPr>
          <w:p w14:paraId="0A414C6F" w14:textId="77777777" w:rsidR="002F1187" w:rsidRPr="00064CFF" w:rsidRDefault="002F1187" w:rsidP="002F1187">
            <w:pPr>
              <w:pStyle w:val="TableParagraph"/>
              <w:spacing w:before="4"/>
              <w:ind w:right="4"/>
              <w:jc w:val="right"/>
              <w:rPr>
                <w:rFonts w:ascii="Arial Narrow" w:hAnsi="Arial Narrow"/>
                <w:szCs w:val="24"/>
              </w:rPr>
            </w:pPr>
            <w:r w:rsidRPr="00064CFF">
              <w:rPr>
                <w:rFonts w:ascii="Arial Narrow" w:hAnsi="Arial Narrow"/>
                <w:szCs w:val="24"/>
              </w:rPr>
              <w:t>7/1/2026</w:t>
            </w:r>
          </w:p>
        </w:tc>
        <w:tc>
          <w:tcPr>
            <w:tcW w:w="827" w:type="dxa"/>
            <w:tcBorders>
              <w:top w:val="single" w:sz="6" w:space="0" w:color="AFB9C9"/>
              <w:left w:val="single" w:sz="6" w:space="0" w:color="AFB9C9"/>
              <w:bottom w:val="single" w:sz="6" w:space="0" w:color="AFB9C9"/>
              <w:right w:val="single" w:sz="6" w:space="0" w:color="AFB9C9"/>
            </w:tcBorders>
          </w:tcPr>
          <w:p w14:paraId="061E0270" w14:textId="77777777" w:rsidR="002F1187" w:rsidRPr="00064CFF" w:rsidRDefault="002F1187" w:rsidP="002F1187">
            <w:pPr>
              <w:pStyle w:val="TableParagraph"/>
              <w:spacing w:before="4"/>
              <w:ind w:right="3"/>
              <w:jc w:val="right"/>
              <w:rPr>
                <w:rFonts w:ascii="Arial Narrow" w:hAnsi="Arial Narrow"/>
                <w:szCs w:val="24"/>
              </w:rPr>
            </w:pPr>
            <w:r w:rsidRPr="00064CFF">
              <w:rPr>
                <w:rFonts w:ascii="Arial Narrow" w:hAnsi="Arial Narrow"/>
                <w:szCs w:val="24"/>
              </w:rPr>
              <w:t>5/4/2027</w:t>
            </w:r>
          </w:p>
        </w:tc>
        <w:tc>
          <w:tcPr>
            <w:tcW w:w="5123" w:type="dxa"/>
            <w:tcBorders>
              <w:top w:val="single" w:sz="6" w:space="0" w:color="AFB9C9"/>
              <w:left w:val="single" w:sz="6" w:space="0" w:color="AFB9C9"/>
              <w:bottom w:val="single" w:sz="6" w:space="0" w:color="AFB9C9"/>
              <w:right w:val="single" w:sz="6" w:space="0" w:color="AFB9C9"/>
            </w:tcBorders>
          </w:tcPr>
          <w:p w14:paraId="48503A6F" w14:textId="77777777" w:rsidR="002F1187" w:rsidRPr="00064CFF" w:rsidRDefault="002F1187" w:rsidP="002F1187">
            <w:pPr>
              <w:pStyle w:val="TableParagraph"/>
              <w:rPr>
                <w:rFonts w:ascii="Arial Narrow" w:hAnsi="Arial Narrow"/>
                <w:szCs w:val="24"/>
              </w:rPr>
            </w:pPr>
          </w:p>
        </w:tc>
      </w:tr>
      <w:tr w:rsidR="002F1187" w:rsidRPr="00064CFF" w14:paraId="66B31E27"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1DCFA99F"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42AAF5FA"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27.9.3</w:t>
            </w:r>
          </w:p>
        </w:tc>
        <w:tc>
          <w:tcPr>
            <w:tcW w:w="4197" w:type="dxa"/>
            <w:tcBorders>
              <w:top w:val="single" w:sz="6" w:space="0" w:color="AFB9C9"/>
              <w:left w:val="single" w:sz="6" w:space="0" w:color="AFB9C9"/>
              <w:bottom w:val="single" w:sz="6" w:space="0" w:color="AFB9C9"/>
              <w:right w:val="single" w:sz="6" w:space="0" w:color="AFB9C9"/>
            </w:tcBorders>
          </w:tcPr>
          <w:p w14:paraId="33AB6105" w14:textId="77777777" w:rsidR="002F1187" w:rsidRPr="00064CFF" w:rsidRDefault="002F1187" w:rsidP="002F1187">
            <w:pPr>
              <w:pStyle w:val="TableParagraph"/>
              <w:spacing w:before="4" w:line="151" w:lineRule="exact"/>
              <w:ind w:left="225"/>
              <w:rPr>
                <w:rFonts w:ascii="Arial Narrow" w:hAnsi="Arial Narrow"/>
                <w:szCs w:val="24"/>
              </w:rPr>
            </w:pPr>
            <w:r w:rsidRPr="00064CFF">
              <w:rPr>
                <w:rFonts w:ascii="Arial Narrow" w:hAnsi="Arial Narrow"/>
                <w:w w:val="105"/>
                <w:szCs w:val="24"/>
              </w:rPr>
              <w:t>Item Writer Workshops</w:t>
            </w:r>
          </w:p>
        </w:tc>
        <w:tc>
          <w:tcPr>
            <w:tcW w:w="861" w:type="dxa"/>
            <w:tcBorders>
              <w:top w:val="single" w:sz="6" w:space="0" w:color="AFB9C9"/>
              <w:left w:val="single" w:sz="6" w:space="0" w:color="AFB9C9"/>
              <w:bottom w:val="single" w:sz="6" w:space="0" w:color="AFB9C9"/>
              <w:right w:val="single" w:sz="6" w:space="0" w:color="AFB9C9"/>
            </w:tcBorders>
          </w:tcPr>
          <w:p w14:paraId="50B5D78E" w14:textId="77777777" w:rsidR="002F1187" w:rsidRPr="00064CFF" w:rsidRDefault="002F1187" w:rsidP="002F1187">
            <w:pPr>
              <w:pStyle w:val="TableParagraph"/>
              <w:spacing w:before="4" w:line="151" w:lineRule="exact"/>
              <w:ind w:left="25"/>
              <w:rPr>
                <w:rFonts w:ascii="Arial Narrow" w:hAnsi="Arial Narrow"/>
                <w:szCs w:val="24"/>
              </w:rPr>
            </w:pPr>
            <w:r w:rsidRPr="00064CFF">
              <w:rPr>
                <w:rFonts w:ascii="Arial Narrow" w:hAnsi="Arial Narrow"/>
                <w:w w:val="105"/>
                <w:szCs w:val="24"/>
              </w:rPr>
              <w:t>57 days</w:t>
            </w:r>
          </w:p>
        </w:tc>
        <w:tc>
          <w:tcPr>
            <w:tcW w:w="827" w:type="dxa"/>
            <w:tcBorders>
              <w:top w:val="single" w:sz="6" w:space="0" w:color="AFB9C9"/>
              <w:left w:val="single" w:sz="6" w:space="0" w:color="AFB9C9"/>
              <w:bottom w:val="single" w:sz="6" w:space="0" w:color="AFB9C9"/>
              <w:right w:val="single" w:sz="6" w:space="0" w:color="AFB9C9"/>
            </w:tcBorders>
          </w:tcPr>
          <w:p w14:paraId="6B1B3B26"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9/7/2026</w:t>
            </w:r>
          </w:p>
        </w:tc>
        <w:tc>
          <w:tcPr>
            <w:tcW w:w="827" w:type="dxa"/>
            <w:tcBorders>
              <w:top w:val="single" w:sz="6" w:space="0" w:color="AFB9C9"/>
              <w:left w:val="single" w:sz="6" w:space="0" w:color="AFB9C9"/>
              <w:bottom w:val="single" w:sz="6" w:space="0" w:color="AFB9C9"/>
              <w:right w:val="single" w:sz="6" w:space="0" w:color="AFB9C9"/>
            </w:tcBorders>
          </w:tcPr>
          <w:p w14:paraId="0EB91579"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11/24/2026</w:t>
            </w:r>
          </w:p>
        </w:tc>
        <w:tc>
          <w:tcPr>
            <w:tcW w:w="5123" w:type="dxa"/>
            <w:tcBorders>
              <w:top w:val="single" w:sz="6" w:space="0" w:color="AFB9C9"/>
              <w:left w:val="single" w:sz="6" w:space="0" w:color="AFB9C9"/>
              <w:bottom w:val="single" w:sz="6" w:space="0" w:color="AFB9C9"/>
              <w:right w:val="single" w:sz="6" w:space="0" w:color="AFB9C9"/>
            </w:tcBorders>
          </w:tcPr>
          <w:p w14:paraId="6D796F63" w14:textId="77777777" w:rsidR="002F1187" w:rsidRPr="00064CFF" w:rsidRDefault="002F1187" w:rsidP="002F1187">
            <w:pPr>
              <w:pStyle w:val="TableParagraph"/>
              <w:rPr>
                <w:rFonts w:ascii="Arial Narrow" w:hAnsi="Arial Narrow"/>
                <w:szCs w:val="24"/>
              </w:rPr>
            </w:pPr>
          </w:p>
        </w:tc>
      </w:tr>
      <w:tr w:rsidR="002F1187" w:rsidRPr="00064CFF" w14:paraId="3DE3DAAE"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00989B4F" w14:textId="77777777" w:rsidR="002F1187" w:rsidRPr="00064CFF" w:rsidRDefault="002F1187" w:rsidP="002F1187">
            <w:pPr>
              <w:pStyle w:val="TableParagraph"/>
              <w:spacing w:before="4" w:line="151" w:lineRule="exact"/>
              <w:ind w:left="23"/>
              <w:rPr>
                <w:rFonts w:ascii="Arial Narrow" w:hAnsi="Arial Narrow"/>
                <w:b/>
                <w:szCs w:val="24"/>
              </w:rPr>
            </w:pPr>
            <w:r w:rsidRPr="00064CFF">
              <w:rPr>
                <w:rFonts w:ascii="Arial Narrow" w:hAnsi="Arial Narrow"/>
                <w:b/>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798AD0B4" w14:textId="77777777" w:rsidR="002F1187" w:rsidRPr="00064CFF" w:rsidRDefault="002F1187" w:rsidP="002F1187">
            <w:pPr>
              <w:pStyle w:val="TableParagraph"/>
              <w:spacing w:before="4" w:line="151" w:lineRule="exact"/>
              <w:ind w:left="24"/>
              <w:rPr>
                <w:rFonts w:ascii="Arial Narrow" w:hAnsi="Arial Narrow"/>
                <w:b/>
                <w:szCs w:val="24"/>
              </w:rPr>
            </w:pPr>
            <w:r w:rsidRPr="00064CFF">
              <w:rPr>
                <w:rFonts w:ascii="Arial Narrow" w:hAnsi="Arial Narrow"/>
                <w:b/>
                <w:w w:val="105"/>
                <w:szCs w:val="24"/>
              </w:rPr>
              <w:t>27.10</w:t>
            </w:r>
          </w:p>
        </w:tc>
        <w:tc>
          <w:tcPr>
            <w:tcW w:w="4197" w:type="dxa"/>
            <w:tcBorders>
              <w:top w:val="single" w:sz="6" w:space="0" w:color="AFB9C9"/>
              <w:left w:val="single" w:sz="6" w:space="0" w:color="AFB9C9"/>
              <w:bottom w:val="single" w:sz="6" w:space="0" w:color="AFB9C9"/>
              <w:right w:val="single" w:sz="6" w:space="0" w:color="AFB9C9"/>
            </w:tcBorders>
          </w:tcPr>
          <w:p w14:paraId="5D7593A2" w14:textId="77777777" w:rsidR="002F1187" w:rsidRPr="00064CFF" w:rsidRDefault="002F1187" w:rsidP="002F1187">
            <w:pPr>
              <w:pStyle w:val="TableParagraph"/>
              <w:spacing w:before="4" w:line="151" w:lineRule="exact"/>
              <w:ind w:left="124"/>
              <w:rPr>
                <w:rFonts w:ascii="Arial Narrow" w:hAnsi="Arial Narrow"/>
                <w:b/>
                <w:szCs w:val="24"/>
              </w:rPr>
            </w:pPr>
            <w:r w:rsidRPr="00064CFF">
              <w:rPr>
                <w:rFonts w:ascii="Arial Narrow" w:hAnsi="Arial Narrow"/>
                <w:b/>
                <w:w w:val="105"/>
                <w:szCs w:val="24"/>
              </w:rPr>
              <w:t>Test Security</w:t>
            </w:r>
          </w:p>
        </w:tc>
        <w:tc>
          <w:tcPr>
            <w:tcW w:w="861" w:type="dxa"/>
            <w:tcBorders>
              <w:top w:val="single" w:sz="6" w:space="0" w:color="AFB9C9"/>
              <w:left w:val="single" w:sz="6" w:space="0" w:color="AFB9C9"/>
              <w:bottom w:val="single" w:sz="6" w:space="0" w:color="AFB9C9"/>
              <w:right w:val="single" w:sz="6" w:space="0" w:color="AFB9C9"/>
            </w:tcBorders>
          </w:tcPr>
          <w:p w14:paraId="02AD982E" w14:textId="77777777" w:rsidR="002F1187" w:rsidRPr="00064CFF" w:rsidRDefault="002F1187" w:rsidP="002F1187">
            <w:pPr>
              <w:pStyle w:val="TableParagraph"/>
              <w:spacing w:before="4" w:line="151" w:lineRule="exact"/>
              <w:ind w:left="24"/>
              <w:rPr>
                <w:rFonts w:ascii="Arial Narrow" w:hAnsi="Arial Narrow"/>
                <w:b/>
                <w:szCs w:val="24"/>
              </w:rPr>
            </w:pPr>
            <w:r w:rsidRPr="00064CFF">
              <w:rPr>
                <w:rFonts w:ascii="Arial Narrow" w:hAnsi="Arial Narrow"/>
                <w:b/>
                <w:w w:val="105"/>
                <w:szCs w:val="24"/>
              </w:rPr>
              <w:t>324 days</w:t>
            </w:r>
          </w:p>
        </w:tc>
        <w:tc>
          <w:tcPr>
            <w:tcW w:w="827" w:type="dxa"/>
            <w:tcBorders>
              <w:top w:val="single" w:sz="6" w:space="0" w:color="AFB9C9"/>
              <w:left w:val="single" w:sz="6" w:space="0" w:color="AFB9C9"/>
              <w:bottom w:val="single" w:sz="6" w:space="0" w:color="AFB9C9"/>
              <w:right w:val="single" w:sz="6" w:space="0" w:color="AFB9C9"/>
            </w:tcBorders>
          </w:tcPr>
          <w:p w14:paraId="58B3C685" w14:textId="77777777" w:rsidR="002F1187" w:rsidRPr="00064CFF" w:rsidRDefault="002F1187" w:rsidP="002F1187">
            <w:pPr>
              <w:pStyle w:val="TableParagraph"/>
              <w:spacing w:before="4" w:line="151" w:lineRule="exact"/>
              <w:ind w:right="4"/>
              <w:jc w:val="right"/>
              <w:rPr>
                <w:rFonts w:ascii="Arial Narrow" w:hAnsi="Arial Narrow"/>
                <w:b/>
                <w:szCs w:val="24"/>
              </w:rPr>
            </w:pPr>
            <w:r w:rsidRPr="00064CFF">
              <w:rPr>
                <w:rFonts w:ascii="Arial Narrow" w:hAnsi="Arial Narrow"/>
                <w:b/>
                <w:w w:val="105"/>
                <w:szCs w:val="24"/>
              </w:rPr>
              <w:t>4/2/2026</w:t>
            </w:r>
          </w:p>
        </w:tc>
        <w:tc>
          <w:tcPr>
            <w:tcW w:w="827" w:type="dxa"/>
            <w:tcBorders>
              <w:top w:val="single" w:sz="6" w:space="0" w:color="AFB9C9"/>
              <w:left w:val="single" w:sz="6" w:space="0" w:color="AFB9C9"/>
              <w:bottom w:val="single" w:sz="6" w:space="0" w:color="AFB9C9"/>
              <w:right w:val="single" w:sz="6" w:space="0" w:color="AFB9C9"/>
            </w:tcBorders>
          </w:tcPr>
          <w:p w14:paraId="03D3C3CC" w14:textId="77777777" w:rsidR="002F1187" w:rsidRPr="00064CFF" w:rsidRDefault="002F1187" w:rsidP="002F1187">
            <w:pPr>
              <w:pStyle w:val="TableParagraph"/>
              <w:spacing w:before="4" w:line="151" w:lineRule="exact"/>
              <w:ind w:right="2"/>
              <w:jc w:val="right"/>
              <w:rPr>
                <w:rFonts w:ascii="Arial Narrow" w:hAnsi="Arial Narrow"/>
                <w:b/>
                <w:szCs w:val="24"/>
              </w:rPr>
            </w:pPr>
            <w:r w:rsidRPr="00064CFF">
              <w:rPr>
                <w:rFonts w:ascii="Arial Narrow" w:hAnsi="Arial Narrow"/>
                <w:b/>
                <w:w w:val="105"/>
                <w:szCs w:val="24"/>
              </w:rPr>
              <w:t>6/29/2027</w:t>
            </w:r>
          </w:p>
        </w:tc>
        <w:tc>
          <w:tcPr>
            <w:tcW w:w="5123" w:type="dxa"/>
            <w:tcBorders>
              <w:top w:val="single" w:sz="6" w:space="0" w:color="AFB9C9"/>
              <w:left w:val="single" w:sz="6" w:space="0" w:color="AFB9C9"/>
              <w:bottom w:val="single" w:sz="6" w:space="0" w:color="AFB9C9"/>
              <w:right w:val="single" w:sz="6" w:space="0" w:color="AFB9C9"/>
            </w:tcBorders>
          </w:tcPr>
          <w:p w14:paraId="6E0B2DAB" w14:textId="77777777" w:rsidR="002F1187" w:rsidRPr="00064CFF" w:rsidRDefault="002F1187" w:rsidP="002F1187">
            <w:pPr>
              <w:pStyle w:val="TableParagraph"/>
              <w:rPr>
                <w:rFonts w:ascii="Arial Narrow" w:hAnsi="Arial Narrow"/>
                <w:szCs w:val="24"/>
              </w:rPr>
            </w:pPr>
          </w:p>
        </w:tc>
      </w:tr>
      <w:tr w:rsidR="002F1187" w:rsidRPr="00064CFF" w14:paraId="07A119EC"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69490BDE"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32592881"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27.10.1</w:t>
            </w:r>
          </w:p>
        </w:tc>
        <w:tc>
          <w:tcPr>
            <w:tcW w:w="4197" w:type="dxa"/>
            <w:tcBorders>
              <w:top w:val="single" w:sz="6" w:space="0" w:color="AFB9C9"/>
              <w:left w:val="single" w:sz="6" w:space="0" w:color="AFB9C9"/>
              <w:bottom w:val="single" w:sz="6" w:space="0" w:color="AFB9C9"/>
              <w:right w:val="single" w:sz="6" w:space="0" w:color="AFB9C9"/>
            </w:tcBorders>
          </w:tcPr>
          <w:p w14:paraId="2173A313" w14:textId="77777777" w:rsidR="002F1187" w:rsidRPr="00064CFF" w:rsidRDefault="002F1187" w:rsidP="002F1187">
            <w:pPr>
              <w:pStyle w:val="TableParagraph"/>
              <w:spacing w:before="4" w:line="151" w:lineRule="exact"/>
              <w:ind w:left="225"/>
              <w:rPr>
                <w:rFonts w:ascii="Arial Narrow" w:hAnsi="Arial Narrow"/>
                <w:szCs w:val="24"/>
              </w:rPr>
            </w:pPr>
            <w:r w:rsidRPr="00064CFF">
              <w:rPr>
                <w:rFonts w:ascii="Arial Narrow" w:hAnsi="Arial Narrow"/>
                <w:w w:val="105"/>
                <w:szCs w:val="24"/>
              </w:rPr>
              <w:t>Test Security Plans</w:t>
            </w:r>
          </w:p>
        </w:tc>
        <w:tc>
          <w:tcPr>
            <w:tcW w:w="861" w:type="dxa"/>
            <w:tcBorders>
              <w:top w:val="single" w:sz="6" w:space="0" w:color="AFB9C9"/>
              <w:left w:val="single" w:sz="6" w:space="0" w:color="AFB9C9"/>
              <w:bottom w:val="single" w:sz="6" w:space="0" w:color="AFB9C9"/>
              <w:right w:val="single" w:sz="6" w:space="0" w:color="AFB9C9"/>
            </w:tcBorders>
          </w:tcPr>
          <w:p w14:paraId="6C43CAF2"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20 days</w:t>
            </w:r>
          </w:p>
        </w:tc>
        <w:tc>
          <w:tcPr>
            <w:tcW w:w="827" w:type="dxa"/>
            <w:tcBorders>
              <w:top w:val="single" w:sz="6" w:space="0" w:color="AFB9C9"/>
              <w:left w:val="single" w:sz="6" w:space="0" w:color="AFB9C9"/>
              <w:bottom w:val="single" w:sz="6" w:space="0" w:color="AFB9C9"/>
              <w:right w:val="single" w:sz="6" w:space="0" w:color="AFB9C9"/>
            </w:tcBorders>
          </w:tcPr>
          <w:p w14:paraId="7FCD84D8"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4/2/2026</w:t>
            </w:r>
          </w:p>
        </w:tc>
        <w:tc>
          <w:tcPr>
            <w:tcW w:w="827" w:type="dxa"/>
            <w:tcBorders>
              <w:top w:val="single" w:sz="6" w:space="0" w:color="AFB9C9"/>
              <w:left w:val="single" w:sz="6" w:space="0" w:color="AFB9C9"/>
              <w:bottom w:val="single" w:sz="6" w:space="0" w:color="AFB9C9"/>
              <w:right w:val="single" w:sz="6" w:space="0" w:color="AFB9C9"/>
            </w:tcBorders>
          </w:tcPr>
          <w:p w14:paraId="0A6E5812"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4/29/2026</w:t>
            </w:r>
          </w:p>
        </w:tc>
        <w:tc>
          <w:tcPr>
            <w:tcW w:w="5123" w:type="dxa"/>
            <w:tcBorders>
              <w:top w:val="single" w:sz="6" w:space="0" w:color="AFB9C9"/>
              <w:left w:val="single" w:sz="6" w:space="0" w:color="AFB9C9"/>
              <w:bottom w:val="single" w:sz="6" w:space="0" w:color="AFB9C9"/>
              <w:right w:val="single" w:sz="6" w:space="0" w:color="AFB9C9"/>
            </w:tcBorders>
          </w:tcPr>
          <w:p w14:paraId="463558EB" w14:textId="77777777" w:rsidR="002F1187" w:rsidRPr="00064CFF" w:rsidRDefault="002F1187" w:rsidP="002F1187">
            <w:pPr>
              <w:pStyle w:val="TableParagraph"/>
              <w:rPr>
                <w:rFonts w:ascii="Arial Narrow" w:hAnsi="Arial Narrow"/>
                <w:szCs w:val="24"/>
              </w:rPr>
            </w:pPr>
          </w:p>
        </w:tc>
      </w:tr>
      <w:tr w:rsidR="002F1187" w:rsidRPr="00064CFF" w14:paraId="10C94C4E"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4A6C3173"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33B1E3E4"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27.10.2</w:t>
            </w:r>
          </w:p>
        </w:tc>
        <w:tc>
          <w:tcPr>
            <w:tcW w:w="4197" w:type="dxa"/>
            <w:tcBorders>
              <w:top w:val="single" w:sz="6" w:space="0" w:color="AFB9C9"/>
              <w:left w:val="single" w:sz="6" w:space="0" w:color="AFB9C9"/>
              <w:bottom w:val="single" w:sz="6" w:space="0" w:color="AFB9C9"/>
              <w:right w:val="single" w:sz="6" w:space="0" w:color="AFB9C9"/>
            </w:tcBorders>
          </w:tcPr>
          <w:p w14:paraId="4A8076DF" w14:textId="77777777" w:rsidR="002F1187" w:rsidRPr="00064CFF" w:rsidRDefault="002F1187" w:rsidP="002F1187">
            <w:pPr>
              <w:pStyle w:val="TableParagraph"/>
              <w:spacing w:before="4" w:line="151" w:lineRule="exact"/>
              <w:ind w:left="223"/>
              <w:rPr>
                <w:rFonts w:ascii="Arial Narrow" w:hAnsi="Arial Narrow"/>
                <w:szCs w:val="24"/>
              </w:rPr>
            </w:pPr>
            <w:r w:rsidRPr="00064CFF">
              <w:rPr>
                <w:rFonts w:ascii="Arial Narrow" w:hAnsi="Arial Narrow"/>
                <w:w w:val="105"/>
                <w:szCs w:val="24"/>
              </w:rPr>
              <w:t>Test Administration Monitoring</w:t>
            </w:r>
          </w:p>
        </w:tc>
        <w:tc>
          <w:tcPr>
            <w:tcW w:w="861" w:type="dxa"/>
            <w:tcBorders>
              <w:top w:val="single" w:sz="6" w:space="0" w:color="AFB9C9"/>
              <w:left w:val="single" w:sz="6" w:space="0" w:color="AFB9C9"/>
              <w:bottom w:val="single" w:sz="6" w:space="0" w:color="AFB9C9"/>
              <w:right w:val="single" w:sz="6" w:space="0" w:color="AFB9C9"/>
            </w:tcBorders>
          </w:tcPr>
          <w:p w14:paraId="3D5D2912"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13 mons</w:t>
            </w:r>
          </w:p>
        </w:tc>
        <w:tc>
          <w:tcPr>
            <w:tcW w:w="827" w:type="dxa"/>
            <w:tcBorders>
              <w:top w:val="single" w:sz="6" w:space="0" w:color="AFB9C9"/>
              <w:left w:val="single" w:sz="6" w:space="0" w:color="AFB9C9"/>
              <w:bottom w:val="single" w:sz="6" w:space="0" w:color="AFB9C9"/>
              <w:right w:val="single" w:sz="6" w:space="0" w:color="AFB9C9"/>
            </w:tcBorders>
          </w:tcPr>
          <w:p w14:paraId="39FD6C22"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7/1/2026</w:t>
            </w:r>
          </w:p>
        </w:tc>
        <w:tc>
          <w:tcPr>
            <w:tcW w:w="827" w:type="dxa"/>
            <w:tcBorders>
              <w:top w:val="single" w:sz="6" w:space="0" w:color="AFB9C9"/>
              <w:left w:val="single" w:sz="6" w:space="0" w:color="AFB9C9"/>
              <w:bottom w:val="single" w:sz="6" w:space="0" w:color="AFB9C9"/>
              <w:right w:val="single" w:sz="6" w:space="0" w:color="AFB9C9"/>
            </w:tcBorders>
          </w:tcPr>
          <w:p w14:paraId="4A2A30F6"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6/29/2027</w:t>
            </w:r>
          </w:p>
        </w:tc>
        <w:tc>
          <w:tcPr>
            <w:tcW w:w="5123" w:type="dxa"/>
            <w:tcBorders>
              <w:top w:val="single" w:sz="6" w:space="0" w:color="AFB9C9"/>
              <w:left w:val="single" w:sz="6" w:space="0" w:color="AFB9C9"/>
              <w:bottom w:val="single" w:sz="6" w:space="0" w:color="AFB9C9"/>
              <w:right w:val="single" w:sz="6" w:space="0" w:color="AFB9C9"/>
            </w:tcBorders>
          </w:tcPr>
          <w:p w14:paraId="4FA53AB0" w14:textId="77777777" w:rsidR="002F1187" w:rsidRPr="00064CFF" w:rsidRDefault="002F1187" w:rsidP="002F1187">
            <w:pPr>
              <w:pStyle w:val="TableParagraph"/>
              <w:rPr>
                <w:rFonts w:ascii="Arial Narrow" w:hAnsi="Arial Narrow"/>
                <w:szCs w:val="24"/>
              </w:rPr>
            </w:pPr>
          </w:p>
        </w:tc>
      </w:tr>
      <w:tr w:rsidR="002F1187" w:rsidRPr="00064CFF" w14:paraId="704C9D29"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15810210" w14:textId="77777777" w:rsidR="002F1187" w:rsidRPr="00064CFF" w:rsidRDefault="002F1187" w:rsidP="002F1187">
            <w:pPr>
              <w:pStyle w:val="TableParagraph"/>
              <w:spacing w:before="4" w:line="151" w:lineRule="exact"/>
              <w:ind w:left="23"/>
              <w:rPr>
                <w:rFonts w:ascii="Arial Narrow" w:hAnsi="Arial Narrow"/>
                <w:b/>
                <w:szCs w:val="24"/>
              </w:rPr>
            </w:pPr>
            <w:r w:rsidRPr="00064CFF">
              <w:rPr>
                <w:rFonts w:ascii="Arial Narrow" w:hAnsi="Arial Narrow"/>
                <w:b/>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1138DC5C" w14:textId="77777777" w:rsidR="002F1187" w:rsidRPr="00064CFF" w:rsidRDefault="002F1187" w:rsidP="002F1187">
            <w:pPr>
              <w:pStyle w:val="TableParagraph"/>
              <w:spacing w:before="4" w:line="151" w:lineRule="exact"/>
              <w:ind w:left="24"/>
              <w:rPr>
                <w:rFonts w:ascii="Arial Narrow" w:hAnsi="Arial Narrow"/>
                <w:b/>
                <w:szCs w:val="24"/>
              </w:rPr>
            </w:pPr>
            <w:r w:rsidRPr="00064CFF">
              <w:rPr>
                <w:rFonts w:ascii="Arial Narrow" w:hAnsi="Arial Narrow"/>
                <w:b/>
                <w:w w:val="105"/>
                <w:szCs w:val="24"/>
              </w:rPr>
              <w:t>27.11</w:t>
            </w:r>
          </w:p>
        </w:tc>
        <w:tc>
          <w:tcPr>
            <w:tcW w:w="4197" w:type="dxa"/>
            <w:tcBorders>
              <w:top w:val="single" w:sz="6" w:space="0" w:color="AFB9C9"/>
              <w:left w:val="single" w:sz="6" w:space="0" w:color="AFB9C9"/>
              <w:bottom w:val="single" w:sz="6" w:space="0" w:color="AFB9C9"/>
              <w:right w:val="single" w:sz="6" w:space="0" w:color="AFB9C9"/>
            </w:tcBorders>
          </w:tcPr>
          <w:p w14:paraId="4D6A5FE8" w14:textId="77777777" w:rsidR="002F1187" w:rsidRPr="00064CFF" w:rsidRDefault="002F1187" w:rsidP="002F1187">
            <w:pPr>
              <w:pStyle w:val="TableParagraph"/>
              <w:spacing w:before="4" w:line="151" w:lineRule="exact"/>
              <w:ind w:left="125"/>
              <w:rPr>
                <w:rFonts w:ascii="Arial Narrow" w:hAnsi="Arial Narrow"/>
                <w:b/>
                <w:szCs w:val="24"/>
              </w:rPr>
            </w:pPr>
            <w:r w:rsidRPr="00064CFF">
              <w:rPr>
                <w:rFonts w:ascii="Arial Narrow" w:hAnsi="Arial Narrow"/>
                <w:b/>
                <w:w w:val="105"/>
                <w:szCs w:val="24"/>
              </w:rPr>
              <w:t>Test Administration</w:t>
            </w:r>
          </w:p>
        </w:tc>
        <w:tc>
          <w:tcPr>
            <w:tcW w:w="861" w:type="dxa"/>
            <w:tcBorders>
              <w:top w:val="single" w:sz="6" w:space="0" w:color="AFB9C9"/>
              <w:left w:val="single" w:sz="6" w:space="0" w:color="AFB9C9"/>
              <w:bottom w:val="single" w:sz="6" w:space="0" w:color="AFB9C9"/>
              <w:right w:val="single" w:sz="6" w:space="0" w:color="AFB9C9"/>
            </w:tcBorders>
          </w:tcPr>
          <w:p w14:paraId="04EE20C0" w14:textId="77777777" w:rsidR="002F1187" w:rsidRPr="00064CFF" w:rsidRDefault="002F1187" w:rsidP="002F1187">
            <w:pPr>
              <w:pStyle w:val="TableParagraph"/>
              <w:spacing w:before="4" w:line="151" w:lineRule="exact"/>
              <w:ind w:left="24"/>
              <w:rPr>
                <w:rFonts w:ascii="Arial Narrow" w:hAnsi="Arial Narrow"/>
                <w:b/>
                <w:szCs w:val="24"/>
              </w:rPr>
            </w:pPr>
            <w:r w:rsidRPr="00064CFF">
              <w:rPr>
                <w:rFonts w:ascii="Arial Narrow" w:hAnsi="Arial Narrow"/>
                <w:b/>
                <w:w w:val="105"/>
                <w:szCs w:val="24"/>
              </w:rPr>
              <w:t>313 days</w:t>
            </w:r>
          </w:p>
        </w:tc>
        <w:tc>
          <w:tcPr>
            <w:tcW w:w="827" w:type="dxa"/>
            <w:tcBorders>
              <w:top w:val="single" w:sz="6" w:space="0" w:color="AFB9C9"/>
              <w:left w:val="single" w:sz="6" w:space="0" w:color="AFB9C9"/>
              <w:bottom w:val="single" w:sz="6" w:space="0" w:color="AFB9C9"/>
              <w:right w:val="single" w:sz="6" w:space="0" w:color="AFB9C9"/>
            </w:tcBorders>
          </w:tcPr>
          <w:p w14:paraId="3E6B1495" w14:textId="77777777" w:rsidR="002F1187" w:rsidRPr="00064CFF" w:rsidRDefault="002F1187" w:rsidP="002F1187">
            <w:pPr>
              <w:pStyle w:val="TableParagraph"/>
              <w:spacing w:before="4" w:line="151" w:lineRule="exact"/>
              <w:ind w:right="3"/>
              <w:jc w:val="right"/>
              <w:rPr>
                <w:rFonts w:ascii="Arial Narrow" w:hAnsi="Arial Narrow"/>
                <w:b/>
                <w:szCs w:val="24"/>
              </w:rPr>
            </w:pPr>
            <w:r w:rsidRPr="00064CFF">
              <w:rPr>
                <w:rFonts w:ascii="Arial Narrow" w:hAnsi="Arial Narrow"/>
                <w:b/>
                <w:w w:val="105"/>
                <w:szCs w:val="24"/>
              </w:rPr>
              <w:t>5/5/2026</w:t>
            </w:r>
          </w:p>
        </w:tc>
        <w:tc>
          <w:tcPr>
            <w:tcW w:w="827" w:type="dxa"/>
            <w:tcBorders>
              <w:top w:val="single" w:sz="6" w:space="0" w:color="AFB9C9"/>
              <w:left w:val="single" w:sz="6" w:space="0" w:color="AFB9C9"/>
              <w:bottom w:val="single" w:sz="6" w:space="0" w:color="AFB9C9"/>
              <w:right w:val="single" w:sz="6" w:space="0" w:color="AFB9C9"/>
            </w:tcBorders>
          </w:tcPr>
          <w:p w14:paraId="2D015FC3" w14:textId="77777777" w:rsidR="002F1187" w:rsidRPr="00064CFF" w:rsidRDefault="002F1187" w:rsidP="002F1187">
            <w:pPr>
              <w:pStyle w:val="TableParagraph"/>
              <w:spacing w:before="4" w:line="151" w:lineRule="exact"/>
              <w:ind w:right="2"/>
              <w:jc w:val="right"/>
              <w:rPr>
                <w:rFonts w:ascii="Arial Narrow" w:hAnsi="Arial Narrow"/>
                <w:b/>
                <w:szCs w:val="24"/>
              </w:rPr>
            </w:pPr>
            <w:r w:rsidRPr="00064CFF">
              <w:rPr>
                <w:rFonts w:ascii="Arial Narrow" w:hAnsi="Arial Narrow"/>
                <w:b/>
                <w:w w:val="105"/>
                <w:szCs w:val="24"/>
              </w:rPr>
              <w:t>7/15/2027</w:t>
            </w:r>
          </w:p>
        </w:tc>
        <w:tc>
          <w:tcPr>
            <w:tcW w:w="5123" w:type="dxa"/>
            <w:tcBorders>
              <w:top w:val="single" w:sz="6" w:space="0" w:color="AFB9C9"/>
              <w:left w:val="single" w:sz="6" w:space="0" w:color="AFB9C9"/>
              <w:bottom w:val="single" w:sz="6" w:space="0" w:color="AFB9C9"/>
              <w:right w:val="single" w:sz="6" w:space="0" w:color="AFB9C9"/>
            </w:tcBorders>
          </w:tcPr>
          <w:p w14:paraId="28C38832" w14:textId="77777777" w:rsidR="002F1187" w:rsidRPr="00064CFF" w:rsidRDefault="002F1187" w:rsidP="002F1187">
            <w:pPr>
              <w:pStyle w:val="TableParagraph"/>
              <w:rPr>
                <w:rFonts w:ascii="Arial Narrow" w:hAnsi="Arial Narrow"/>
                <w:szCs w:val="24"/>
              </w:rPr>
            </w:pPr>
          </w:p>
        </w:tc>
      </w:tr>
      <w:tr w:rsidR="002F1187" w:rsidRPr="00064CFF" w14:paraId="6A039517"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4636142C"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23B0B394"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27.11.1</w:t>
            </w:r>
          </w:p>
        </w:tc>
        <w:tc>
          <w:tcPr>
            <w:tcW w:w="4197" w:type="dxa"/>
            <w:tcBorders>
              <w:top w:val="single" w:sz="6" w:space="0" w:color="AFB9C9"/>
              <w:left w:val="single" w:sz="6" w:space="0" w:color="AFB9C9"/>
              <w:bottom w:val="single" w:sz="6" w:space="0" w:color="AFB9C9"/>
              <w:right w:val="single" w:sz="6" w:space="0" w:color="AFB9C9"/>
            </w:tcBorders>
          </w:tcPr>
          <w:p w14:paraId="4CE5F534" w14:textId="77777777" w:rsidR="002F1187" w:rsidRPr="00064CFF" w:rsidRDefault="002F1187" w:rsidP="002F1187">
            <w:pPr>
              <w:pStyle w:val="TableParagraph"/>
              <w:spacing w:before="4" w:line="151" w:lineRule="exact"/>
              <w:ind w:left="225"/>
              <w:rPr>
                <w:rFonts w:ascii="Arial Narrow" w:hAnsi="Arial Narrow"/>
                <w:szCs w:val="24"/>
              </w:rPr>
            </w:pPr>
            <w:r w:rsidRPr="00064CFF">
              <w:rPr>
                <w:rFonts w:ascii="Arial Narrow" w:hAnsi="Arial Narrow"/>
                <w:w w:val="105"/>
                <w:szCs w:val="24"/>
              </w:rPr>
              <w:t xml:space="preserve">Paper Tests </w:t>
            </w:r>
            <w:r w:rsidRPr="00064CFF">
              <w:rPr>
                <w:rFonts w:ascii="Cambria Math" w:hAnsi="Cambria Math" w:cs="Cambria Math"/>
                <w:w w:val="105"/>
                <w:szCs w:val="24"/>
              </w:rPr>
              <w:t>‐</w:t>
            </w:r>
            <w:r w:rsidRPr="00064CFF">
              <w:rPr>
                <w:rFonts w:ascii="Arial Narrow" w:hAnsi="Arial Narrow"/>
                <w:w w:val="105"/>
                <w:szCs w:val="24"/>
              </w:rPr>
              <w:t xml:space="preserve"> Ordering and Processing</w:t>
            </w:r>
          </w:p>
        </w:tc>
        <w:tc>
          <w:tcPr>
            <w:tcW w:w="861" w:type="dxa"/>
            <w:tcBorders>
              <w:top w:val="single" w:sz="6" w:space="0" w:color="AFB9C9"/>
              <w:left w:val="single" w:sz="6" w:space="0" w:color="AFB9C9"/>
              <w:bottom w:val="single" w:sz="6" w:space="0" w:color="AFB9C9"/>
              <w:right w:val="single" w:sz="6" w:space="0" w:color="AFB9C9"/>
            </w:tcBorders>
          </w:tcPr>
          <w:p w14:paraId="2CFCADD3" w14:textId="77777777" w:rsidR="002F1187" w:rsidRPr="00064CFF" w:rsidRDefault="002F1187" w:rsidP="002F1187">
            <w:pPr>
              <w:pStyle w:val="TableParagraph"/>
              <w:spacing w:before="4" w:line="151" w:lineRule="exact"/>
              <w:ind w:left="25"/>
              <w:rPr>
                <w:rFonts w:ascii="Arial Narrow" w:hAnsi="Arial Narrow"/>
                <w:szCs w:val="24"/>
              </w:rPr>
            </w:pPr>
            <w:r w:rsidRPr="00064CFF">
              <w:rPr>
                <w:rFonts w:ascii="Arial Narrow" w:hAnsi="Arial Narrow"/>
                <w:w w:val="105"/>
                <w:szCs w:val="24"/>
              </w:rPr>
              <w:t>6 mons</w:t>
            </w:r>
          </w:p>
        </w:tc>
        <w:tc>
          <w:tcPr>
            <w:tcW w:w="827" w:type="dxa"/>
            <w:tcBorders>
              <w:top w:val="single" w:sz="6" w:space="0" w:color="AFB9C9"/>
              <w:left w:val="single" w:sz="6" w:space="0" w:color="AFB9C9"/>
              <w:bottom w:val="single" w:sz="6" w:space="0" w:color="AFB9C9"/>
              <w:right w:val="single" w:sz="6" w:space="0" w:color="AFB9C9"/>
            </w:tcBorders>
          </w:tcPr>
          <w:p w14:paraId="74A53AA3"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5/5/2026</w:t>
            </w:r>
          </w:p>
        </w:tc>
        <w:tc>
          <w:tcPr>
            <w:tcW w:w="827" w:type="dxa"/>
            <w:tcBorders>
              <w:top w:val="single" w:sz="6" w:space="0" w:color="AFB9C9"/>
              <w:left w:val="single" w:sz="6" w:space="0" w:color="AFB9C9"/>
              <w:bottom w:val="single" w:sz="6" w:space="0" w:color="AFB9C9"/>
              <w:right w:val="single" w:sz="6" w:space="0" w:color="AFB9C9"/>
            </w:tcBorders>
          </w:tcPr>
          <w:p w14:paraId="01C767E5"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10/19/2026</w:t>
            </w:r>
          </w:p>
        </w:tc>
        <w:tc>
          <w:tcPr>
            <w:tcW w:w="5123" w:type="dxa"/>
            <w:tcBorders>
              <w:top w:val="single" w:sz="6" w:space="0" w:color="AFB9C9"/>
              <w:left w:val="single" w:sz="6" w:space="0" w:color="AFB9C9"/>
              <w:bottom w:val="single" w:sz="6" w:space="0" w:color="AFB9C9"/>
              <w:right w:val="single" w:sz="6" w:space="0" w:color="AFB9C9"/>
            </w:tcBorders>
          </w:tcPr>
          <w:p w14:paraId="59E9663A" w14:textId="77777777" w:rsidR="002F1187" w:rsidRPr="00064CFF" w:rsidRDefault="002F1187" w:rsidP="002F1187">
            <w:pPr>
              <w:pStyle w:val="TableParagraph"/>
              <w:rPr>
                <w:rFonts w:ascii="Arial Narrow" w:hAnsi="Arial Narrow"/>
                <w:szCs w:val="24"/>
              </w:rPr>
            </w:pPr>
          </w:p>
        </w:tc>
      </w:tr>
      <w:tr w:rsidR="002F1187" w:rsidRPr="00064CFF" w14:paraId="2C9E1EAA"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267B71EB"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68CE00B0"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27.11.2</w:t>
            </w:r>
          </w:p>
        </w:tc>
        <w:tc>
          <w:tcPr>
            <w:tcW w:w="4197" w:type="dxa"/>
            <w:tcBorders>
              <w:top w:val="single" w:sz="6" w:space="0" w:color="AFB9C9"/>
              <w:left w:val="single" w:sz="6" w:space="0" w:color="AFB9C9"/>
              <w:bottom w:val="single" w:sz="6" w:space="0" w:color="AFB9C9"/>
              <w:right w:val="single" w:sz="6" w:space="0" w:color="AFB9C9"/>
            </w:tcBorders>
          </w:tcPr>
          <w:p w14:paraId="41FD423E" w14:textId="77777777" w:rsidR="002F1187" w:rsidRPr="00064CFF" w:rsidRDefault="002F1187" w:rsidP="002F1187">
            <w:pPr>
              <w:pStyle w:val="TableParagraph"/>
              <w:spacing w:before="4" w:line="151" w:lineRule="exact"/>
              <w:ind w:left="226"/>
              <w:rPr>
                <w:rFonts w:ascii="Arial Narrow" w:hAnsi="Arial Narrow"/>
                <w:szCs w:val="24"/>
              </w:rPr>
            </w:pPr>
            <w:r w:rsidRPr="00064CFF">
              <w:rPr>
                <w:rFonts w:ascii="Arial Narrow" w:hAnsi="Arial Narrow"/>
                <w:w w:val="105"/>
                <w:szCs w:val="24"/>
              </w:rPr>
              <w:t>Initial ELPAC and Initial Alt ELPAC Testing Window</w:t>
            </w:r>
          </w:p>
        </w:tc>
        <w:tc>
          <w:tcPr>
            <w:tcW w:w="861" w:type="dxa"/>
            <w:tcBorders>
              <w:top w:val="single" w:sz="6" w:space="0" w:color="AFB9C9"/>
              <w:left w:val="single" w:sz="6" w:space="0" w:color="AFB9C9"/>
              <w:bottom w:val="single" w:sz="6" w:space="0" w:color="AFB9C9"/>
              <w:right w:val="single" w:sz="6" w:space="0" w:color="AFB9C9"/>
            </w:tcBorders>
          </w:tcPr>
          <w:p w14:paraId="2BE32A5A" w14:textId="77777777" w:rsidR="002F1187" w:rsidRPr="00064CFF" w:rsidRDefault="002F1187" w:rsidP="002F1187">
            <w:pPr>
              <w:pStyle w:val="TableParagraph"/>
              <w:spacing w:before="4" w:line="151" w:lineRule="exact"/>
              <w:ind w:left="25"/>
              <w:rPr>
                <w:rFonts w:ascii="Arial Narrow" w:hAnsi="Arial Narrow"/>
                <w:szCs w:val="24"/>
              </w:rPr>
            </w:pPr>
            <w:r w:rsidRPr="00064CFF">
              <w:rPr>
                <w:rFonts w:ascii="Arial Narrow" w:hAnsi="Arial Narrow"/>
                <w:w w:val="105"/>
                <w:szCs w:val="24"/>
              </w:rPr>
              <w:t>261 days</w:t>
            </w:r>
          </w:p>
        </w:tc>
        <w:tc>
          <w:tcPr>
            <w:tcW w:w="827" w:type="dxa"/>
            <w:tcBorders>
              <w:top w:val="single" w:sz="6" w:space="0" w:color="AFB9C9"/>
              <w:left w:val="single" w:sz="6" w:space="0" w:color="AFB9C9"/>
              <w:bottom w:val="single" w:sz="6" w:space="0" w:color="AFB9C9"/>
              <w:right w:val="single" w:sz="6" w:space="0" w:color="AFB9C9"/>
            </w:tcBorders>
          </w:tcPr>
          <w:p w14:paraId="44DC92C4"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7/1/2026</w:t>
            </w:r>
          </w:p>
        </w:tc>
        <w:tc>
          <w:tcPr>
            <w:tcW w:w="827" w:type="dxa"/>
            <w:tcBorders>
              <w:top w:val="single" w:sz="6" w:space="0" w:color="AFB9C9"/>
              <w:left w:val="single" w:sz="6" w:space="0" w:color="AFB9C9"/>
              <w:bottom w:val="single" w:sz="6" w:space="0" w:color="AFB9C9"/>
              <w:right w:val="single" w:sz="6" w:space="0" w:color="AFB9C9"/>
            </w:tcBorders>
          </w:tcPr>
          <w:p w14:paraId="5CF73B66" w14:textId="77777777" w:rsidR="002F1187" w:rsidRPr="00064CFF" w:rsidRDefault="002F1187" w:rsidP="002F1187">
            <w:pPr>
              <w:pStyle w:val="TableParagraph"/>
              <w:spacing w:before="4" w:line="151" w:lineRule="exact"/>
              <w:ind w:right="2"/>
              <w:jc w:val="right"/>
              <w:rPr>
                <w:rFonts w:ascii="Arial Narrow" w:hAnsi="Arial Narrow"/>
                <w:szCs w:val="24"/>
              </w:rPr>
            </w:pPr>
            <w:r w:rsidRPr="00064CFF">
              <w:rPr>
                <w:rFonts w:ascii="Arial Narrow" w:hAnsi="Arial Narrow"/>
                <w:szCs w:val="24"/>
              </w:rPr>
              <w:t>6/30/2027</w:t>
            </w:r>
          </w:p>
        </w:tc>
        <w:tc>
          <w:tcPr>
            <w:tcW w:w="5123" w:type="dxa"/>
            <w:tcBorders>
              <w:top w:val="single" w:sz="6" w:space="0" w:color="AFB9C9"/>
              <w:left w:val="single" w:sz="6" w:space="0" w:color="AFB9C9"/>
              <w:bottom w:val="single" w:sz="6" w:space="0" w:color="AFB9C9"/>
              <w:right w:val="single" w:sz="6" w:space="0" w:color="AFB9C9"/>
            </w:tcBorders>
          </w:tcPr>
          <w:p w14:paraId="13AE9BDD" w14:textId="77777777" w:rsidR="002F1187" w:rsidRPr="00064CFF" w:rsidRDefault="002F1187" w:rsidP="002F1187">
            <w:pPr>
              <w:pStyle w:val="TableParagraph"/>
              <w:rPr>
                <w:rFonts w:ascii="Arial Narrow" w:hAnsi="Arial Narrow"/>
                <w:szCs w:val="24"/>
              </w:rPr>
            </w:pPr>
          </w:p>
        </w:tc>
      </w:tr>
      <w:tr w:rsidR="002F1187" w:rsidRPr="00064CFF" w14:paraId="3FC3C4B9"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490B2E22"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4CF5A80A"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27.11.3</w:t>
            </w:r>
          </w:p>
        </w:tc>
        <w:tc>
          <w:tcPr>
            <w:tcW w:w="4197" w:type="dxa"/>
            <w:tcBorders>
              <w:top w:val="single" w:sz="6" w:space="0" w:color="AFB9C9"/>
              <w:left w:val="single" w:sz="6" w:space="0" w:color="AFB9C9"/>
              <w:bottom w:val="single" w:sz="6" w:space="0" w:color="AFB9C9"/>
              <w:right w:val="single" w:sz="6" w:space="0" w:color="AFB9C9"/>
            </w:tcBorders>
          </w:tcPr>
          <w:p w14:paraId="073C71BC" w14:textId="77777777" w:rsidR="002F1187" w:rsidRPr="00064CFF" w:rsidRDefault="002F1187" w:rsidP="002F1187">
            <w:pPr>
              <w:pStyle w:val="TableParagraph"/>
              <w:spacing w:before="4" w:line="151" w:lineRule="exact"/>
              <w:ind w:left="225"/>
              <w:rPr>
                <w:rFonts w:ascii="Arial Narrow" w:hAnsi="Arial Narrow"/>
                <w:szCs w:val="24"/>
              </w:rPr>
            </w:pPr>
            <w:r w:rsidRPr="00064CFF">
              <w:rPr>
                <w:rFonts w:ascii="Arial Narrow" w:hAnsi="Arial Narrow"/>
                <w:w w:val="105"/>
                <w:szCs w:val="24"/>
              </w:rPr>
              <w:t>CAA Science Testing Window</w:t>
            </w:r>
          </w:p>
        </w:tc>
        <w:tc>
          <w:tcPr>
            <w:tcW w:w="861" w:type="dxa"/>
            <w:tcBorders>
              <w:top w:val="single" w:sz="6" w:space="0" w:color="AFB9C9"/>
              <w:left w:val="single" w:sz="6" w:space="0" w:color="AFB9C9"/>
              <w:bottom w:val="single" w:sz="6" w:space="0" w:color="AFB9C9"/>
              <w:right w:val="single" w:sz="6" w:space="0" w:color="AFB9C9"/>
            </w:tcBorders>
          </w:tcPr>
          <w:p w14:paraId="34E3F491" w14:textId="77777777" w:rsidR="002F1187" w:rsidRPr="00064CFF" w:rsidRDefault="002F1187" w:rsidP="002F1187">
            <w:pPr>
              <w:pStyle w:val="TableParagraph"/>
              <w:spacing w:before="4" w:line="151" w:lineRule="exact"/>
              <w:ind w:left="26"/>
              <w:rPr>
                <w:rFonts w:ascii="Arial Narrow" w:hAnsi="Arial Narrow"/>
                <w:szCs w:val="24"/>
              </w:rPr>
            </w:pPr>
            <w:r w:rsidRPr="00064CFF">
              <w:rPr>
                <w:rFonts w:ascii="Arial Narrow" w:hAnsi="Arial Narrow"/>
                <w:w w:val="105"/>
                <w:szCs w:val="24"/>
              </w:rPr>
              <w:t>224 days</w:t>
            </w:r>
          </w:p>
        </w:tc>
        <w:tc>
          <w:tcPr>
            <w:tcW w:w="827" w:type="dxa"/>
            <w:tcBorders>
              <w:top w:val="single" w:sz="6" w:space="0" w:color="AFB9C9"/>
              <w:left w:val="single" w:sz="6" w:space="0" w:color="AFB9C9"/>
              <w:bottom w:val="single" w:sz="6" w:space="0" w:color="AFB9C9"/>
              <w:right w:val="single" w:sz="6" w:space="0" w:color="AFB9C9"/>
            </w:tcBorders>
          </w:tcPr>
          <w:p w14:paraId="282A2C27"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w w:val="105"/>
                <w:szCs w:val="24"/>
              </w:rPr>
              <w:t>9/7/2026</w:t>
            </w:r>
          </w:p>
        </w:tc>
        <w:tc>
          <w:tcPr>
            <w:tcW w:w="827" w:type="dxa"/>
            <w:tcBorders>
              <w:top w:val="single" w:sz="6" w:space="0" w:color="AFB9C9"/>
              <w:left w:val="single" w:sz="6" w:space="0" w:color="AFB9C9"/>
              <w:bottom w:val="single" w:sz="6" w:space="0" w:color="AFB9C9"/>
              <w:right w:val="single" w:sz="6" w:space="0" w:color="AFB9C9"/>
            </w:tcBorders>
          </w:tcPr>
          <w:p w14:paraId="74ECA6F6"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7/15/2027</w:t>
            </w:r>
          </w:p>
        </w:tc>
        <w:tc>
          <w:tcPr>
            <w:tcW w:w="5123" w:type="dxa"/>
            <w:tcBorders>
              <w:top w:val="single" w:sz="6" w:space="0" w:color="AFB9C9"/>
              <w:left w:val="single" w:sz="6" w:space="0" w:color="AFB9C9"/>
              <w:bottom w:val="single" w:sz="6" w:space="0" w:color="AFB9C9"/>
              <w:right w:val="single" w:sz="6" w:space="0" w:color="AFB9C9"/>
            </w:tcBorders>
          </w:tcPr>
          <w:p w14:paraId="35CE208E" w14:textId="77777777" w:rsidR="002F1187" w:rsidRPr="00064CFF" w:rsidRDefault="002F1187" w:rsidP="002F1187">
            <w:pPr>
              <w:pStyle w:val="TableParagraph"/>
              <w:rPr>
                <w:rFonts w:ascii="Arial Narrow" w:hAnsi="Arial Narrow"/>
                <w:szCs w:val="24"/>
              </w:rPr>
            </w:pPr>
          </w:p>
        </w:tc>
      </w:tr>
      <w:tr w:rsidR="002F1187" w:rsidRPr="00064CFF" w14:paraId="5BC2A3D1" w14:textId="77777777" w:rsidTr="00064CFF">
        <w:trPr>
          <w:trHeight w:val="364"/>
        </w:trPr>
        <w:tc>
          <w:tcPr>
            <w:tcW w:w="1032" w:type="dxa"/>
            <w:tcBorders>
              <w:top w:val="single" w:sz="6" w:space="0" w:color="AFB9C9"/>
              <w:left w:val="single" w:sz="6" w:space="0" w:color="AFB9C9"/>
              <w:bottom w:val="single" w:sz="6" w:space="0" w:color="AFB9C9"/>
              <w:right w:val="single" w:sz="6" w:space="0" w:color="AFB9C9"/>
            </w:tcBorders>
          </w:tcPr>
          <w:p w14:paraId="545EBE94" w14:textId="77777777" w:rsidR="002F1187" w:rsidRPr="00064CFF" w:rsidRDefault="002F1187" w:rsidP="002F1187">
            <w:pPr>
              <w:pStyle w:val="TableParagraph"/>
              <w:spacing w:before="97"/>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51C217A5" w14:textId="77777777" w:rsidR="002F1187" w:rsidRPr="00064CFF" w:rsidRDefault="002F1187" w:rsidP="002F1187">
            <w:pPr>
              <w:pStyle w:val="TableParagraph"/>
              <w:spacing w:before="97"/>
              <w:ind w:left="23"/>
              <w:rPr>
                <w:rFonts w:ascii="Arial Narrow" w:hAnsi="Arial Narrow"/>
                <w:szCs w:val="24"/>
              </w:rPr>
            </w:pPr>
            <w:r w:rsidRPr="00064CFF">
              <w:rPr>
                <w:rFonts w:ascii="Arial Narrow" w:hAnsi="Arial Narrow"/>
                <w:w w:val="105"/>
                <w:szCs w:val="24"/>
              </w:rPr>
              <w:t>27.11.4</w:t>
            </w:r>
          </w:p>
        </w:tc>
        <w:tc>
          <w:tcPr>
            <w:tcW w:w="4197" w:type="dxa"/>
            <w:tcBorders>
              <w:top w:val="single" w:sz="6" w:space="0" w:color="AFB9C9"/>
              <w:left w:val="single" w:sz="6" w:space="0" w:color="AFB9C9"/>
              <w:bottom w:val="single" w:sz="6" w:space="0" w:color="AFB9C9"/>
              <w:right w:val="single" w:sz="6" w:space="0" w:color="AFB9C9"/>
            </w:tcBorders>
          </w:tcPr>
          <w:p w14:paraId="1E11F3A7" w14:textId="77777777" w:rsidR="002F1187" w:rsidRPr="00064CFF" w:rsidRDefault="002F1187" w:rsidP="002F1187">
            <w:pPr>
              <w:pStyle w:val="TableParagraph"/>
              <w:spacing w:before="4"/>
              <w:ind w:left="226"/>
              <w:rPr>
                <w:rFonts w:ascii="Arial Narrow" w:hAnsi="Arial Narrow"/>
                <w:szCs w:val="24"/>
              </w:rPr>
            </w:pPr>
            <w:r w:rsidRPr="00064CFF">
              <w:rPr>
                <w:rFonts w:ascii="Arial Narrow" w:hAnsi="Arial Narrow"/>
                <w:w w:val="105"/>
                <w:szCs w:val="24"/>
              </w:rPr>
              <w:t>Smarter Summative, CAST, CAA ELA/Math, and CSA Testing</w:t>
            </w:r>
          </w:p>
          <w:p w14:paraId="31BD17EC" w14:textId="77777777" w:rsidR="002F1187" w:rsidRPr="00064CFF" w:rsidRDefault="002F1187" w:rsidP="002F1187">
            <w:pPr>
              <w:pStyle w:val="TableParagraph"/>
              <w:spacing w:before="18" w:line="151" w:lineRule="exact"/>
              <w:ind w:left="24"/>
              <w:rPr>
                <w:rFonts w:ascii="Arial Narrow" w:hAnsi="Arial Narrow"/>
                <w:szCs w:val="24"/>
              </w:rPr>
            </w:pPr>
            <w:r w:rsidRPr="00064CFF">
              <w:rPr>
                <w:rFonts w:ascii="Arial Narrow" w:hAnsi="Arial Narrow"/>
                <w:w w:val="105"/>
                <w:szCs w:val="24"/>
              </w:rPr>
              <w:t>Window</w:t>
            </w:r>
          </w:p>
        </w:tc>
        <w:tc>
          <w:tcPr>
            <w:tcW w:w="861" w:type="dxa"/>
            <w:tcBorders>
              <w:top w:val="single" w:sz="6" w:space="0" w:color="AFB9C9"/>
              <w:left w:val="single" w:sz="6" w:space="0" w:color="AFB9C9"/>
              <w:bottom w:val="single" w:sz="6" w:space="0" w:color="AFB9C9"/>
              <w:right w:val="single" w:sz="6" w:space="0" w:color="AFB9C9"/>
            </w:tcBorders>
          </w:tcPr>
          <w:p w14:paraId="3E4B92CC" w14:textId="77777777" w:rsidR="002F1187" w:rsidRPr="00064CFF" w:rsidRDefault="002F1187" w:rsidP="002F1187">
            <w:pPr>
              <w:pStyle w:val="TableParagraph"/>
              <w:spacing w:before="97"/>
              <w:ind w:left="24"/>
              <w:rPr>
                <w:rFonts w:ascii="Arial Narrow" w:hAnsi="Arial Narrow"/>
                <w:szCs w:val="24"/>
              </w:rPr>
            </w:pPr>
            <w:r w:rsidRPr="00064CFF">
              <w:rPr>
                <w:rFonts w:ascii="Arial Narrow" w:hAnsi="Arial Narrow"/>
                <w:w w:val="105"/>
                <w:szCs w:val="24"/>
              </w:rPr>
              <w:t>134 days</w:t>
            </w:r>
          </w:p>
        </w:tc>
        <w:tc>
          <w:tcPr>
            <w:tcW w:w="827" w:type="dxa"/>
            <w:tcBorders>
              <w:top w:val="single" w:sz="6" w:space="0" w:color="AFB9C9"/>
              <w:left w:val="single" w:sz="6" w:space="0" w:color="AFB9C9"/>
              <w:bottom w:val="single" w:sz="6" w:space="0" w:color="AFB9C9"/>
              <w:right w:val="single" w:sz="6" w:space="0" w:color="AFB9C9"/>
            </w:tcBorders>
          </w:tcPr>
          <w:p w14:paraId="744B82AF" w14:textId="77777777" w:rsidR="002F1187" w:rsidRPr="00064CFF" w:rsidRDefault="002F1187" w:rsidP="002F1187">
            <w:pPr>
              <w:pStyle w:val="TableParagraph"/>
              <w:spacing w:before="97"/>
              <w:ind w:right="3"/>
              <w:jc w:val="right"/>
              <w:rPr>
                <w:rFonts w:ascii="Arial Narrow" w:hAnsi="Arial Narrow"/>
                <w:szCs w:val="24"/>
              </w:rPr>
            </w:pPr>
            <w:r w:rsidRPr="00064CFF">
              <w:rPr>
                <w:rFonts w:ascii="Arial Narrow" w:hAnsi="Arial Narrow"/>
                <w:szCs w:val="24"/>
              </w:rPr>
              <w:t>1/11/2027</w:t>
            </w:r>
          </w:p>
        </w:tc>
        <w:tc>
          <w:tcPr>
            <w:tcW w:w="827" w:type="dxa"/>
            <w:tcBorders>
              <w:top w:val="single" w:sz="6" w:space="0" w:color="AFB9C9"/>
              <w:left w:val="single" w:sz="6" w:space="0" w:color="AFB9C9"/>
              <w:bottom w:val="single" w:sz="6" w:space="0" w:color="AFB9C9"/>
              <w:right w:val="single" w:sz="6" w:space="0" w:color="AFB9C9"/>
            </w:tcBorders>
          </w:tcPr>
          <w:p w14:paraId="0FE166F8" w14:textId="77777777" w:rsidR="002F1187" w:rsidRPr="00064CFF" w:rsidRDefault="002F1187" w:rsidP="002F1187">
            <w:pPr>
              <w:pStyle w:val="TableParagraph"/>
              <w:spacing w:before="97"/>
              <w:ind w:right="2"/>
              <w:jc w:val="right"/>
              <w:rPr>
                <w:rFonts w:ascii="Arial Narrow" w:hAnsi="Arial Narrow"/>
                <w:szCs w:val="24"/>
              </w:rPr>
            </w:pPr>
            <w:r w:rsidRPr="00064CFF">
              <w:rPr>
                <w:rFonts w:ascii="Arial Narrow" w:hAnsi="Arial Narrow"/>
                <w:szCs w:val="24"/>
              </w:rPr>
              <w:t>7/15/2027</w:t>
            </w:r>
          </w:p>
        </w:tc>
        <w:tc>
          <w:tcPr>
            <w:tcW w:w="5123" w:type="dxa"/>
            <w:tcBorders>
              <w:top w:val="single" w:sz="6" w:space="0" w:color="AFB9C9"/>
              <w:left w:val="single" w:sz="6" w:space="0" w:color="AFB9C9"/>
              <w:bottom w:val="single" w:sz="6" w:space="0" w:color="AFB9C9"/>
              <w:right w:val="single" w:sz="6" w:space="0" w:color="AFB9C9"/>
            </w:tcBorders>
          </w:tcPr>
          <w:p w14:paraId="5537E114" w14:textId="77777777" w:rsidR="002F1187" w:rsidRPr="00064CFF" w:rsidRDefault="002F1187" w:rsidP="002F1187">
            <w:pPr>
              <w:pStyle w:val="TableParagraph"/>
              <w:rPr>
                <w:rFonts w:ascii="Arial Narrow" w:hAnsi="Arial Narrow"/>
                <w:szCs w:val="24"/>
              </w:rPr>
            </w:pPr>
          </w:p>
        </w:tc>
      </w:tr>
      <w:tr w:rsidR="002F1187" w:rsidRPr="00064CFF" w14:paraId="3775D8D0" w14:textId="77777777" w:rsidTr="00064CFF">
        <w:trPr>
          <w:trHeight w:val="364"/>
        </w:trPr>
        <w:tc>
          <w:tcPr>
            <w:tcW w:w="1032" w:type="dxa"/>
            <w:tcBorders>
              <w:top w:val="single" w:sz="6" w:space="0" w:color="AFB9C9"/>
              <w:left w:val="single" w:sz="6" w:space="0" w:color="AFB9C9"/>
              <w:bottom w:val="single" w:sz="6" w:space="0" w:color="AFB9C9"/>
              <w:right w:val="single" w:sz="6" w:space="0" w:color="AFB9C9"/>
            </w:tcBorders>
          </w:tcPr>
          <w:p w14:paraId="551363D0" w14:textId="77777777" w:rsidR="002F1187" w:rsidRPr="00064CFF" w:rsidRDefault="002F1187" w:rsidP="002F1187">
            <w:pPr>
              <w:pStyle w:val="TableParagraph"/>
              <w:spacing w:before="97"/>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63E90910" w14:textId="77777777" w:rsidR="002F1187" w:rsidRPr="00064CFF" w:rsidRDefault="002F1187" w:rsidP="002F1187">
            <w:pPr>
              <w:pStyle w:val="TableParagraph"/>
              <w:spacing w:before="97"/>
              <w:ind w:left="25"/>
              <w:rPr>
                <w:rFonts w:ascii="Arial Narrow" w:hAnsi="Arial Narrow"/>
                <w:szCs w:val="24"/>
              </w:rPr>
            </w:pPr>
            <w:r w:rsidRPr="00064CFF">
              <w:rPr>
                <w:rFonts w:ascii="Arial Narrow" w:hAnsi="Arial Narrow"/>
                <w:w w:val="105"/>
                <w:szCs w:val="24"/>
              </w:rPr>
              <w:t>27.11.5</w:t>
            </w:r>
          </w:p>
        </w:tc>
        <w:tc>
          <w:tcPr>
            <w:tcW w:w="4197" w:type="dxa"/>
            <w:tcBorders>
              <w:top w:val="single" w:sz="6" w:space="0" w:color="AFB9C9"/>
              <w:left w:val="single" w:sz="6" w:space="0" w:color="AFB9C9"/>
              <w:bottom w:val="single" w:sz="6" w:space="0" w:color="AFB9C9"/>
              <w:right w:val="single" w:sz="6" w:space="0" w:color="AFB9C9"/>
            </w:tcBorders>
          </w:tcPr>
          <w:p w14:paraId="7E0D973B" w14:textId="77777777" w:rsidR="002F1187" w:rsidRPr="00064CFF" w:rsidRDefault="002F1187" w:rsidP="002F1187">
            <w:pPr>
              <w:pStyle w:val="TableParagraph"/>
              <w:spacing w:before="97"/>
              <w:ind w:left="227"/>
              <w:rPr>
                <w:rFonts w:ascii="Arial Narrow" w:hAnsi="Arial Narrow"/>
                <w:szCs w:val="24"/>
              </w:rPr>
            </w:pPr>
            <w:r w:rsidRPr="00064CFF">
              <w:rPr>
                <w:rFonts w:ascii="Arial Narrow" w:hAnsi="Arial Narrow"/>
                <w:w w:val="105"/>
                <w:szCs w:val="24"/>
              </w:rPr>
              <w:t>Summative ELPAC and Summative Alt ELPAC Testing Window</w:t>
            </w:r>
          </w:p>
        </w:tc>
        <w:tc>
          <w:tcPr>
            <w:tcW w:w="861" w:type="dxa"/>
            <w:tcBorders>
              <w:top w:val="single" w:sz="6" w:space="0" w:color="AFB9C9"/>
              <w:left w:val="single" w:sz="6" w:space="0" w:color="AFB9C9"/>
              <w:bottom w:val="single" w:sz="6" w:space="0" w:color="AFB9C9"/>
              <w:right w:val="single" w:sz="6" w:space="0" w:color="AFB9C9"/>
            </w:tcBorders>
          </w:tcPr>
          <w:p w14:paraId="6A6FAC44" w14:textId="77777777" w:rsidR="002F1187" w:rsidRPr="00064CFF" w:rsidRDefault="002F1187" w:rsidP="002F1187">
            <w:pPr>
              <w:pStyle w:val="TableParagraph"/>
              <w:spacing w:before="97"/>
              <w:ind w:left="25"/>
              <w:rPr>
                <w:rFonts w:ascii="Arial Narrow" w:hAnsi="Arial Narrow"/>
                <w:szCs w:val="24"/>
              </w:rPr>
            </w:pPr>
            <w:r w:rsidRPr="00064CFF">
              <w:rPr>
                <w:rFonts w:ascii="Arial Narrow" w:hAnsi="Arial Narrow"/>
                <w:w w:val="105"/>
                <w:szCs w:val="24"/>
              </w:rPr>
              <w:t>86 days</w:t>
            </w:r>
          </w:p>
        </w:tc>
        <w:tc>
          <w:tcPr>
            <w:tcW w:w="827" w:type="dxa"/>
            <w:tcBorders>
              <w:top w:val="single" w:sz="6" w:space="0" w:color="AFB9C9"/>
              <w:left w:val="single" w:sz="6" w:space="0" w:color="AFB9C9"/>
              <w:bottom w:val="single" w:sz="6" w:space="0" w:color="AFB9C9"/>
              <w:right w:val="single" w:sz="6" w:space="0" w:color="AFB9C9"/>
            </w:tcBorders>
          </w:tcPr>
          <w:p w14:paraId="59309407" w14:textId="77777777" w:rsidR="002F1187" w:rsidRPr="00064CFF" w:rsidRDefault="002F1187" w:rsidP="002F1187">
            <w:pPr>
              <w:pStyle w:val="TableParagraph"/>
              <w:spacing w:before="97"/>
              <w:ind w:right="4"/>
              <w:jc w:val="right"/>
              <w:rPr>
                <w:rFonts w:ascii="Arial Narrow" w:hAnsi="Arial Narrow"/>
                <w:szCs w:val="24"/>
              </w:rPr>
            </w:pPr>
            <w:r w:rsidRPr="00064CFF">
              <w:rPr>
                <w:rFonts w:ascii="Arial Narrow" w:hAnsi="Arial Narrow"/>
                <w:szCs w:val="24"/>
              </w:rPr>
              <w:t>2/1/2027</w:t>
            </w:r>
          </w:p>
        </w:tc>
        <w:tc>
          <w:tcPr>
            <w:tcW w:w="827" w:type="dxa"/>
            <w:tcBorders>
              <w:top w:val="single" w:sz="6" w:space="0" w:color="AFB9C9"/>
              <w:left w:val="single" w:sz="6" w:space="0" w:color="AFB9C9"/>
              <w:bottom w:val="single" w:sz="6" w:space="0" w:color="AFB9C9"/>
              <w:right w:val="single" w:sz="6" w:space="0" w:color="AFB9C9"/>
            </w:tcBorders>
          </w:tcPr>
          <w:p w14:paraId="37ABBCE4" w14:textId="77777777" w:rsidR="002F1187" w:rsidRPr="00064CFF" w:rsidRDefault="002F1187" w:rsidP="002F1187">
            <w:pPr>
              <w:pStyle w:val="TableParagraph"/>
              <w:spacing w:before="97"/>
              <w:ind w:right="2"/>
              <w:jc w:val="right"/>
              <w:rPr>
                <w:rFonts w:ascii="Arial Narrow" w:hAnsi="Arial Narrow"/>
                <w:szCs w:val="24"/>
              </w:rPr>
            </w:pPr>
            <w:r w:rsidRPr="00064CFF">
              <w:rPr>
                <w:rFonts w:ascii="Arial Narrow" w:hAnsi="Arial Narrow"/>
                <w:szCs w:val="24"/>
              </w:rPr>
              <w:t>5/31/2027</w:t>
            </w:r>
          </w:p>
        </w:tc>
        <w:tc>
          <w:tcPr>
            <w:tcW w:w="5123" w:type="dxa"/>
            <w:tcBorders>
              <w:top w:val="single" w:sz="6" w:space="0" w:color="AFB9C9"/>
              <w:left w:val="single" w:sz="6" w:space="0" w:color="AFB9C9"/>
              <w:bottom w:val="single" w:sz="6" w:space="0" w:color="AFB9C9"/>
              <w:right w:val="single" w:sz="6" w:space="0" w:color="AFB9C9"/>
            </w:tcBorders>
          </w:tcPr>
          <w:p w14:paraId="527A4354" w14:textId="77777777" w:rsidR="002F1187" w:rsidRPr="00064CFF" w:rsidRDefault="002F1187" w:rsidP="002F1187">
            <w:pPr>
              <w:pStyle w:val="TableParagraph"/>
              <w:rPr>
                <w:rFonts w:ascii="Arial Narrow" w:hAnsi="Arial Narrow"/>
                <w:szCs w:val="24"/>
              </w:rPr>
            </w:pPr>
          </w:p>
        </w:tc>
      </w:tr>
      <w:tr w:rsidR="002F1187" w:rsidRPr="00064CFF" w14:paraId="1DC87D71"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3F0B8199" w14:textId="77777777" w:rsidR="002F1187" w:rsidRPr="00064CFF" w:rsidRDefault="002F1187" w:rsidP="002F1187">
            <w:pPr>
              <w:pStyle w:val="TableParagraph"/>
              <w:spacing w:before="4" w:line="151" w:lineRule="exact"/>
              <w:ind w:left="23"/>
              <w:rPr>
                <w:rFonts w:ascii="Arial Narrow" w:hAnsi="Arial Narrow"/>
                <w:b/>
                <w:szCs w:val="24"/>
              </w:rPr>
            </w:pPr>
            <w:r w:rsidRPr="00064CFF">
              <w:rPr>
                <w:rFonts w:ascii="Arial Narrow" w:hAnsi="Arial Narrow"/>
                <w:b/>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3777A2D9" w14:textId="77777777" w:rsidR="002F1187" w:rsidRPr="00064CFF" w:rsidRDefault="002F1187" w:rsidP="002F1187">
            <w:pPr>
              <w:pStyle w:val="TableParagraph"/>
              <w:spacing w:before="4" w:line="151" w:lineRule="exact"/>
              <w:ind w:left="24"/>
              <w:rPr>
                <w:rFonts w:ascii="Arial Narrow" w:hAnsi="Arial Narrow"/>
                <w:b/>
                <w:szCs w:val="24"/>
              </w:rPr>
            </w:pPr>
            <w:r w:rsidRPr="00064CFF">
              <w:rPr>
                <w:rFonts w:ascii="Arial Narrow" w:hAnsi="Arial Narrow"/>
                <w:b/>
                <w:w w:val="105"/>
                <w:szCs w:val="24"/>
              </w:rPr>
              <w:t>27.12</w:t>
            </w:r>
          </w:p>
        </w:tc>
        <w:tc>
          <w:tcPr>
            <w:tcW w:w="4197" w:type="dxa"/>
            <w:tcBorders>
              <w:top w:val="single" w:sz="6" w:space="0" w:color="AFB9C9"/>
              <w:left w:val="single" w:sz="6" w:space="0" w:color="AFB9C9"/>
              <w:bottom w:val="single" w:sz="6" w:space="0" w:color="AFB9C9"/>
              <w:right w:val="single" w:sz="6" w:space="0" w:color="AFB9C9"/>
            </w:tcBorders>
          </w:tcPr>
          <w:p w14:paraId="03AF37A0" w14:textId="77777777" w:rsidR="002F1187" w:rsidRPr="00064CFF" w:rsidRDefault="002F1187" w:rsidP="002F1187">
            <w:pPr>
              <w:pStyle w:val="TableParagraph"/>
              <w:spacing w:before="4" w:line="151" w:lineRule="exact"/>
              <w:ind w:left="126"/>
              <w:rPr>
                <w:rFonts w:ascii="Arial Narrow" w:hAnsi="Arial Narrow"/>
                <w:b/>
                <w:szCs w:val="24"/>
              </w:rPr>
            </w:pPr>
            <w:r w:rsidRPr="00064CFF">
              <w:rPr>
                <w:rFonts w:ascii="Arial Narrow" w:hAnsi="Arial Narrow"/>
                <w:b/>
                <w:w w:val="105"/>
                <w:szCs w:val="24"/>
              </w:rPr>
              <w:t>Meetings, Research, and Special Projects</w:t>
            </w:r>
          </w:p>
        </w:tc>
        <w:tc>
          <w:tcPr>
            <w:tcW w:w="861" w:type="dxa"/>
            <w:tcBorders>
              <w:top w:val="single" w:sz="6" w:space="0" w:color="AFB9C9"/>
              <w:left w:val="single" w:sz="6" w:space="0" w:color="AFB9C9"/>
              <w:bottom w:val="single" w:sz="6" w:space="0" w:color="AFB9C9"/>
              <w:right w:val="single" w:sz="6" w:space="0" w:color="AFB9C9"/>
            </w:tcBorders>
          </w:tcPr>
          <w:p w14:paraId="73F5B1F7" w14:textId="77777777" w:rsidR="002F1187" w:rsidRPr="00064CFF" w:rsidRDefault="002F1187" w:rsidP="002F1187">
            <w:pPr>
              <w:pStyle w:val="TableParagraph"/>
              <w:spacing w:before="4" w:line="151" w:lineRule="exact"/>
              <w:ind w:left="24"/>
              <w:rPr>
                <w:rFonts w:ascii="Arial Narrow" w:hAnsi="Arial Narrow"/>
                <w:b/>
                <w:szCs w:val="24"/>
              </w:rPr>
            </w:pPr>
            <w:r w:rsidRPr="00064CFF">
              <w:rPr>
                <w:rFonts w:ascii="Arial Narrow" w:hAnsi="Arial Narrow"/>
                <w:b/>
                <w:w w:val="105"/>
                <w:szCs w:val="24"/>
              </w:rPr>
              <w:t>240 days</w:t>
            </w:r>
          </w:p>
        </w:tc>
        <w:tc>
          <w:tcPr>
            <w:tcW w:w="827" w:type="dxa"/>
            <w:tcBorders>
              <w:top w:val="single" w:sz="6" w:space="0" w:color="AFB9C9"/>
              <w:left w:val="single" w:sz="6" w:space="0" w:color="AFB9C9"/>
              <w:bottom w:val="single" w:sz="6" w:space="0" w:color="AFB9C9"/>
              <w:right w:val="single" w:sz="6" w:space="0" w:color="AFB9C9"/>
            </w:tcBorders>
          </w:tcPr>
          <w:p w14:paraId="33B93D74" w14:textId="77777777" w:rsidR="002F1187" w:rsidRPr="00064CFF" w:rsidRDefault="002F1187" w:rsidP="002F1187">
            <w:pPr>
              <w:pStyle w:val="TableParagraph"/>
              <w:spacing w:before="4" w:line="151" w:lineRule="exact"/>
              <w:ind w:right="4"/>
              <w:jc w:val="right"/>
              <w:rPr>
                <w:rFonts w:ascii="Arial Narrow" w:hAnsi="Arial Narrow"/>
                <w:b/>
                <w:szCs w:val="24"/>
              </w:rPr>
            </w:pPr>
            <w:r w:rsidRPr="00064CFF">
              <w:rPr>
                <w:rFonts w:ascii="Arial Narrow" w:hAnsi="Arial Narrow"/>
                <w:b/>
                <w:szCs w:val="24"/>
              </w:rPr>
              <w:t>7/1/2026</w:t>
            </w:r>
          </w:p>
        </w:tc>
        <w:tc>
          <w:tcPr>
            <w:tcW w:w="827" w:type="dxa"/>
            <w:tcBorders>
              <w:top w:val="single" w:sz="6" w:space="0" w:color="AFB9C9"/>
              <w:left w:val="single" w:sz="6" w:space="0" w:color="AFB9C9"/>
              <w:bottom w:val="single" w:sz="6" w:space="0" w:color="AFB9C9"/>
              <w:right w:val="single" w:sz="6" w:space="0" w:color="AFB9C9"/>
            </w:tcBorders>
          </w:tcPr>
          <w:p w14:paraId="64775432" w14:textId="77777777" w:rsidR="002F1187" w:rsidRPr="00064CFF" w:rsidRDefault="002F1187" w:rsidP="002F1187">
            <w:pPr>
              <w:pStyle w:val="TableParagraph"/>
              <w:spacing w:before="4" w:line="151" w:lineRule="exact"/>
              <w:ind w:right="2"/>
              <w:jc w:val="right"/>
              <w:rPr>
                <w:rFonts w:ascii="Arial Narrow" w:hAnsi="Arial Narrow"/>
                <w:b/>
                <w:szCs w:val="24"/>
              </w:rPr>
            </w:pPr>
            <w:r w:rsidRPr="00064CFF">
              <w:rPr>
                <w:rFonts w:ascii="Arial Narrow" w:hAnsi="Arial Narrow"/>
                <w:b/>
                <w:szCs w:val="24"/>
              </w:rPr>
              <w:t>6/1/2027</w:t>
            </w:r>
          </w:p>
        </w:tc>
        <w:tc>
          <w:tcPr>
            <w:tcW w:w="5123" w:type="dxa"/>
            <w:tcBorders>
              <w:top w:val="single" w:sz="6" w:space="0" w:color="AFB9C9"/>
              <w:left w:val="single" w:sz="6" w:space="0" w:color="AFB9C9"/>
              <w:bottom w:val="single" w:sz="6" w:space="0" w:color="AFB9C9"/>
              <w:right w:val="single" w:sz="6" w:space="0" w:color="AFB9C9"/>
            </w:tcBorders>
          </w:tcPr>
          <w:p w14:paraId="50E5DFD3" w14:textId="77777777" w:rsidR="002F1187" w:rsidRPr="00064CFF" w:rsidRDefault="002F1187" w:rsidP="002F1187">
            <w:pPr>
              <w:pStyle w:val="TableParagraph"/>
              <w:rPr>
                <w:rFonts w:ascii="Arial Narrow" w:hAnsi="Arial Narrow"/>
                <w:szCs w:val="24"/>
              </w:rPr>
            </w:pPr>
          </w:p>
        </w:tc>
      </w:tr>
      <w:tr w:rsidR="002F1187" w:rsidRPr="00064CFF" w14:paraId="7B92F547"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2F811F16"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079249F7"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27.12.1</w:t>
            </w:r>
          </w:p>
        </w:tc>
        <w:tc>
          <w:tcPr>
            <w:tcW w:w="4197" w:type="dxa"/>
            <w:tcBorders>
              <w:top w:val="single" w:sz="6" w:space="0" w:color="AFB9C9"/>
              <w:left w:val="single" w:sz="6" w:space="0" w:color="AFB9C9"/>
              <w:bottom w:val="single" w:sz="6" w:space="0" w:color="AFB9C9"/>
              <w:right w:val="single" w:sz="6" w:space="0" w:color="AFB9C9"/>
            </w:tcBorders>
          </w:tcPr>
          <w:p w14:paraId="122C3A56" w14:textId="77777777" w:rsidR="002F1187" w:rsidRPr="00064CFF" w:rsidRDefault="002F1187" w:rsidP="002F1187">
            <w:pPr>
              <w:pStyle w:val="TableParagraph"/>
              <w:spacing w:before="4" w:line="151" w:lineRule="exact"/>
              <w:ind w:left="224"/>
              <w:rPr>
                <w:rFonts w:ascii="Arial Narrow" w:hAnsi="Arial Narrow"/>
                <w:szCs w:val="24"/>
              </w:rPr>
            </w:pPr>
            <w:r w:rsidRPr="00064CFF">
              <w:rPr>
                <w:rFonts w:ascii="Arial Narrow" w:hAnsi="Arial Narrow"/>
                <w:w w:val="105"/>
                <w:szCs w:val="24"/>
              </w:rPr>
              <w:t>SBE Meetings</w:t>
            </w:r>
          </w:p>
        </w:tc>
        <w:tc>
          <w:tcPr>
            <w:tcW w:w="861" w:type="dxa"/>
            <w:tcBorders>
              <w:top w:val="single" w:sz="6" w:space="0" w:color="AFB9C9"/>
              <w:left w:val="single" w:sz="6" w:space="0" w:color="AFB9C9"/>
              <w:bottom w:val="single" w:sz="6" w:space="0" w:color="AFB9C9"/>
              <w:right w:val="single" w:sz="6" w:space="0" w:color="AFB9C9"/>
            </w:tcBorders>
          </w:tcPr>
          <w:p w14:paraId="45C6B229"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12 mons</w:t>
            </w:r>
          </w:p>
        </w:tc>
        <w:tc>
          <w:tcPr>
            <w:tcW w:w="827" w:type="dxa"/>
            <w:tcBorders>
              <w:top w:val="single" w:sz="6" w:space="0" w:color="AFB9C9"/>
              <w:left w:val="single" w:sz="6" w:space="0" w:color="AFB9C9"/>
              <w:bottom w:val="single" w:sz="6" w:space="0" w:color="AFB9C9"/>
              <w:right w:val="single" w:sz="6" w:space="0" w:color="AFB9C9"/>
            </w:tcBorders>
          </w:tcPr>
          <w:p w14:paraId="72AD9C38"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7/1/2026</w:t>
            </w:r>
          </w:p>
        </w:tc>
        <w:tc>
          <w:tcPr>
            <w:tcW w:w="827" w:type="dxa"/>
            <w:tcBorders>
              <w:top w:val="single" w:sz="6" w:space="0" w:color="AFB9C9"/>
              <w:left w:val="single" w:sz="6" w:space="0" w:color="AFB9C9"/>
              <w:bottom w:val="single" w:sz="6" w:space="0" w:color="AFB9C9"/>
              <w:right w:val="single" w:sz="6" w:space="0" w:color="AFB9C9"/>
            </w:tcBorders>
          </w:tcPr>
          <w:p w14:paraId="094EFB92"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6/1/2027</w:t>
            </w:r>
          </w:p>
        </w:tc>
        <w:tc>
          <w:tcPr>
            <w:tcW w:w="5123" w:type="dxa"/>
            <w:tcBorders>
              <w:top w:val="single" w:sz="6" w:space="0" w:color="AFB9C9"/>
              <w:left w:val="single" w:sz="6" w:space="0" w:color="AFB9C9"/>
              <w:bottom w:val="single" w:sz="6" w:space="0" w:color="AFB9C9"/>
              <w:right w:val="single" w:sz="6" w:space="0" w:color="AFB9C9"/>
            </w:tcBorders>
          </w:tcPr>
          <w:p w14:paraId="3615C0D1" w14:textId="77777777" w:rsidR="002F1187" w:rsidRPr="00064CFF" w:rsidRDefault="002F1187" w:rsidP="002F1187">
            <w:pPr>
              <w:pStyle w:val="TableParagraph"/>
              <w:rPr>
                <w:rFonts w:ascii="Arial Narrow" w:hAnsi="Arial Narrow"/>
                <w:szCs w:val="24"/>
              </w:rPr>
            </w:pPr>
          </w:p>
        </w:tc>
      </w:tr>
      <w:tr w:rsidR="002F1187" w:rsidRPr="00064CFF" w14:paraId="60AD2B2B"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4FD89F73"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4469E5F4"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27.12.2</w:t>
            </w:r>
          </w:p>
        </w:tc>
        <w:tc>
          <w:tcPr>
            <w:tcW w:w="4197" w:type="dxa"/>
            <w:tcBorders>
              <w:top w:val="single" w:sz="6" w:space="0" w:color="AFB9C9"/>
              <w:left w:val="single" w:sz="6" w:space="0" w:color="AFB9C9"/>
              <w:bottom w:val="single" w:sz="6" w:space="0" w:color="AFB9C9"/>
              <w:right w:val="single" w:sz="6" w:space="0" w:color="AFB9C9"/>
            </w:tcBorders>
          </w:tcPr>
          <w:p w14:paraId="2DA7A00D" w14:textId="77777777" w:rsidR="002F1187" w:rsidRPr="00064CFF" w:rsidRDefault="002F1187" w:rsidP="002F1187">
            <w:pPr>
              <w:pStyle w:val="TableParagraph"/>
              <w:spacing w:before="4" w:line="151" w:lineRule="exact"/>
              <w:ind w:left="225"/>
              <w:rPr>
                <w:rFonts w:ascii="Arial Narrow" w:hAnsi="Arial Narrow"/>
                <w:szCs w:val="24"/>
              </w:rPr>
            </w:pPr>
            <w:r w:rsidRPr="00064CFF">
              <w:rPr>
                <w:rFonts w:ascii="Arial Narrow" w:hAnsi="Arial Narrow"/>
                <w:w w:val="105"/>
                <w:szCs w:val="24"/>
              </w:rPr>
              <w:t>TAG Meetings</w:t>
            </w:r>
          </w:p>
        </w:tc>
        <w:tc>
          <w:tcPr>
            <w:tcW w:w="861" w:type="dxa"/>
            <w:tcBorders>
              <w:top w:val="single" w:sz="6" w:space="0" w:color="AFB9C9"/>
              <w:left w:val="single" w:sz="6" w:space="0" w:color="AFB9C9"/>
              <w:bottom w:val="single" w:sz="6" w:space="0" w:color="AFB9C9"/>
              <w:right w:val="single" w:sz="6" w:space="0" w:color="AFB9C9"/>
            </w:tcBorders>
          </w:tcPr>
          <w:p w14:paraId="12B3E778"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12 mons</w:t>
            </w:r>
          </w:p>
        </w:tc>
        <w:tc>
          <w:tcPr>
            <w:tcW w:w="827" w:type="dxa"/>
            <w:tcBorders>
              <w:top w:val="single" w:sz="6" w:space="0" w:color="AFB9C9"/>
              <w:left w:val="single" w:sz="6" w:space="0" w:color="AFB9C9"/>
              <w:bottom w:val="single" w:sz="6" w:space="0" w:color="AFB9C9"/>
              <w:right w:val="single" w:sz="6" w:space="0" w:color="AFB9C9"/>
            </w:tcBorders>
          </w:tcPr>
          <w:p w14:paraId="1AC3AAC8"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7/1/2026</w:t>
            </w:r>
          </w:p>
        </w:tc>
        <w:tc>
          <w:tcPr>
            <w:tcW w:w="827" w:type="dxa"/>
            <w:tcBorders>
              <w:top w:val="single" w:sz="6" w:space="0" w:color="AFB9C9"/>
              <w:left w:val="single" w:sz="6" w:space="0" w:color="AFB9C9"/>
              <w:bottom w:val="single" w:sz="6" w:space="0" w:color="AFB9C9"/>
              <w:right w:val="single" w:sz="6" w:space="0" w:color="AFB9C9"/>
            </w:tcBorders>
          </w:tcPr>
          <w:p w14:paraId="5F7B795F"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6/1/2027</w:t>
            </w:r>
          </w:p>
        </w:tc>
        <w:tc>
          <w:tcPr>
            <w:tcW w:w="5123" w:type="dxa"/>
            <w:tcBorders>
              <w:top w:val="single" w:sz="6" w:space="0" w:color="AFB9C9"/>
              <w:left w:val="single" w:sz="6" w:space="0" w:color="AFB9C9"/>
              <w:bottom w:val="single" w:sz="6" w:space="0" w:color="AFB9C9"/>
              <w:right w:val="single" w:sz="6" w:space="0" w:color="AFB9C9"/>
            </w:tcBorders>
          </w:tcPr>
          <w:p w14:paraId="1EEC0CA0" w14:textId="77777777" w:rsidR="002F1187" w:rsidRPr="00064CFF" w:rsidRDefault="002F1187" w:rsidP="002F1187">
            <w:pPr>
              <w:pStyle w:val="TableParagraph"/>
              <w:rPr>
                <w:rFonts w:ascii="Arial Narrow" w:hAnsi="Arial Narrow"/>
                <w:szCs w:val="24"/>
              </w:rPr>
            </w:pPr>
          </w:p>
        </w:tc>
      </w:tr>
      <w:tr w:rsidR="002F1187" w:rsidRPr="00064CFF" w14:paraId="227A269D"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6E5DF0AD"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24E717CF"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27.12.3</w:t>
            </w:r>
          </w:p>
        </w:tc>
        <w:tc>
          <w:tcPr>
            <w:tcW w:w="4197" w:type="dxa"/>
            <w:tcBorders>
              <w:top w:val="single" w:sz="6" w:space="0" w:color="AFB9C9"/>
              <w:left w:val="single" w:sz="6" w:space="0" w:color="AFB9C9"/>
              <w:bottom w:val="single" w:sz="6" w:space="0" w:color="AFB9C9"/>
              <w:right w:val="single" w:sz="6" w:space="0" w:color="AFB9C9"/>
            </w:tcBorders>
          </w:tcPr>
          <w:p w14:paraId="50891686" w14:textId="77777777" w:rsidR="002F1187" w:rsidRPr="00064CFF" w:rsidRDefault="002F1187" w:rsidP="002F1187">
            <w:pPr>
              <w:pStyle w:val="TableParagraph"/>
              <w:spacing w:before="4" w:line="151" w:lineRule="exact"/>
              <w:ind w:left="225"/>
              <w:rPr>
                <w:rFonts w:ascii="Arial Narrow" w:hAnsi="Arial Narrow"/>
                <w:szCs w:val="24"/>
              </w:rPr>
            </w:pPr>
            <w:r w:rsidRPr="00064CFF">
              <w:rPr>
                <w:rFonts w:ascii="Arial Narrow" w:hAnsi="Arial Narrow"/>
                <w:w w:val="105"/>
                <w:szCs w:val="24"/>
              </w:rPr>
              <w:t>Special Studies and Research Projects</w:t>
            </w:r>
          </w:p>
        </w:tc>
        <w:tc>
          <w:tcPr>
            <w:tcW w:w="861" w:type="dxa"/>
            <w:tcBorders>
              <w:top w:val="single" w:sz="6" w:space="0" w:color="AFB9C9"/>
              <w:left w:val="single" w:sz="6" w:space="0" w:color="AFB9C9"/>
              <w:bottom w:val="single" w:sz="6" w:space="0" w:color="AFB9C9"/>
              <w:right w:val="single" w:sz="6" w:space="0" w:color="AFB9C9"/>
            </w:tcBorders>
          </w:tcPr>
          <w:p w14:paraId="3631E09B" w14:textId="77777777" w:rsidR="002F1187" w:rsidRPr="00064CFF" w:rsidRDefault="002F1187" w:rsidP="002F1187">
            <w:pPr>
              <w:pStyle w:val="TableParagraph"/>
              <w:spacing w:before="4" w:line="151" w:lineRule="exact"/>
              <w:ind w:left="25"/>
              <w:rPr>
                <w:rFonts w:ascii="Arial Narrow" w:hAnsi="Arial Narrow"/>
                <w:szCs w:val="24"/>
              </w:rPr>
            </w:pPr>
            <w:r w:rsidRPr="00064CFF">
              <w:rPr>
                <w:rFonts w:ascii="Arial Narrow" w:hAnsi="Arial Narrow"/>
                <w:w w:val="105"/>
                <w:szCs w:val="24"/>
              </w:rPr>
              <w:t>12 mons</w:t>
            </w:r>
          </w:p>
        </w:tc>
        <w:tc>
          <w:tcPr>
            <w:tcW w:w="827" w:type="dxa"/>
            <w:tcBorders>
              <w:top w:val="single" w:sz="6" w:space="0" w:color="AFB9C9"/>
              <w:left w:val="single" w:sz="6" w:space="0" w:color="AFB9C9"/>
              <w:bottom w:val="single" w:sz="6" w:space="0" w:color="AFB9C9"/>
              <w:right w:val="single" w:sz="6" w:space="0" w:color="AFB9C9"/>
            </w:tcBorders>
          </w:tcPr>
          <w:p w14:paraId="3282708D"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7/1/2026</w:t>
            </w:r>
          </w:p>
        </w:tc>
        <w:tc>
          <w:tcPr>
            <w:tcW w:w="827" w:type="dxa"/>
            <w:tcBorders>
              <w:top w:val="single" w:sz="6" w:space="0" w:color="AFB9C9"/>
              <w:left w:val="single" w:sz="6" w:space="0" w:color="AFB9C9"/>
              <w:bottom w:val="single" w:sz="6" w:space="0" w:color="AFB9C9"/>
              <w:right w:val="single" w:sz="6" w:space="0" w:color="AFB9C9"/>
            </w:tcBorders>
          </w:tcPr>
          <w:p w14:paraId="5124ADAF"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6/1/2027</w:t>
            </w:r>
          </w:p>
        </w:tc>
        <w:tc>
          <w:tcPr>
            <w:tcW w:w="5123" w:type="dxa"/>
            <w:tcBorders>
              <w:top w:val="single" w:sz="6" w:space="0" w:color="AFB9C9"/>
              <w:left w:val="single" w:sz="6" w:space="0" w:color="AFB9C9"/>
              <w:bottom w:val="single" w:sz="6" w:space="0" w:color="AFB9C9"/>
              <w:right w:val="single" w:sz="6" w:space="0" w:color="AFB9C9"/>
            </w:tcBorders>
          </w:tcPr>
          <w:p w14:paraId="0727F1F6" w14:textId="77777777" w:rsidR="002F1187" w:rsidRPr="00064CFF" w:rsidRDefault="002F1187" w:rsidP="002F1187">
            <w:pPr>
              <w:pStyle w:val="TableParagraph"/>
              <w:rPr>
                <w:rFonts w:ascii="Arial Narrow" w:hAnsi="Arial Narrow"/>
                <w:szCs w:val="24"/>
              </w:rPr>
            </w:pPr>
          </w:p>
        </w:tc>
      </w:tr>
      <w:tr w:rsidR="002F1187" w:rsidRPr="00064CFF" w14:paraId="2FE8AA1D" w14:textId="77777777" w:rsidTr="00064CFF">
        <w:trPr>
          <w:trHeight w:val="553"/>
        </w:trPr>
        <w:tc>
          <w:tcPr>
            <w:tcW w:w="1032" w:type="dxa"/>
            <w:tcBorders>
              <w:top w:val="single" w:sz="6" w:space="0" w:color="AFB9C9"/>
              <w:left w:val="single" w:sz="6" w:space="0" w:color="AFB9C9"/>
              <w:bottom w:val="single" w:sz="6" w:space="0" w:color="AFB9C9"/>
              <w:right w:val="single" w:sz="6" w:space="0" w:color="AFB9C9"/>
            </w:tcBorders>
          </w:tcPr>
          <w:p w14:paraId="43280A02" w14:textId="77777777" w:rsidR="002F1187" w:rsidRPr="00064CFF" w:rsidRDefault="002F1187" w:rsidP="002F1187">
            <w:pPr>
              <w:pStyle w:val="TableParagraph"/>
              <w:spacing w:before="9"/>
              <w:rPr>
                <w:rFonts w:ascii="Arial Narrow" w:hAnsi="Arial Narrow"/>
                <w:szCs w:val="24"/>
              </w:rPr>
            </w:pPr>
          </w:p>
          <w:p w14:paraId="7214D8AC" w14:textId="77777777" w:rsidR="002F1187" w:rsidRPr="00064CFF" w:rsidRDefault="002F1187" w:rsidP="002F1187">
            <w:pPr>
              <w:pStyle w:val="TableParagraph"/>
              <w:ind w:left="23"/>
              <w:rPr>
                <w:rFonts w:ascii="Arial Narrow" w:hAnsi="Arial Narrow"/>
                <w:b/>
                <w:szCs w:val="24"/>
              </w:rPr>
            </w:pPr>
            <w:r w:rsidRPr="00064CFF">
              <w:rPr>
                <w:rFonts w:ascii="Arial Narrow" w:hAnsi="Arial Narrow"/>
                <w:b/>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24C9388B" w14:textId="77777777" w:rsidR="002F1187" w:rsidRPr="00064CFF" w:rsidRDefault="002F1187" w:rsidP="002F1187">
            <w:pPr>
              <w:pStyle w:val="TableParagraph"/>
              <w:spacing w:before="9"/>
              <w:rPr>
                <w:rFonts w:ascii="Arial Narrow" w:hAnsi="Arial Narrow"/>
                <w:szCs w:val="24"/>
              </w:rPr>
            </w:pPr>
          </w:p>
          <w:p w14:paraId="568B024A" w14:textId="77777777" w:rsidR="002F1187" w:rsidRPr="00064CFF" w:rsidRDefault="002F1187" w:rsidP="002F1187">
            <w:pPr>
              <w:pStyle w:val="TableParagraph"/>
              <w:ind w:left="23"/>
              <w:rPr>
                <w:rFonts w:ascii="Arial Narrow" w:hAnsi="Arial Narrow"/>
                <w:b/>
                <w:szCs w:val="24"/>
              </w:rPr>
            </w:pPr>
            <w:r w:rsidRPr="00064CFF">
              <w:rPr>
                <w:rFonts w:ascii="Arial Narrow" w:hAnsi="Arial Narrow"/>
                <w:b/>
                <w:w w:val="105"/>
                <w:szCs w:val="24"/>
              </w:rPr>
              <w:t>27.13</w:t>
            </w:r>
          </w:p>
        </w:tc>
        <w:tc>
          <w:tcPr>
            <w:tcW w:w="4197" w:type="dxa"/>
            <w:tcBorders>
              <w:top w:val="single" w:sz="6" w:space="0" w:color="AFB9C9"/>
              <w:left w:val="single" w:sz="6" w:space="0" w:color="AFB9C9"/>
              <w:bottom w:val="single" w:sz="6" w:space="0" w:color="AFB9C9"/>
              <w:right w:val="single" w:sz="6" w:space="0" w:color="AFB9C9"/>
            </w:tcBorders>
          </w:tcPr>
          <w:p w14:paraId="2DE3A9E6" w14:textId="77777777" w:rsidR="002F1187" w:rsidRPr="00064CFF" w:rsidRDefault="002F1187" w:rsidP="002F1187">
            <w:pPr>
              <w:pStyle w:val="TableParagraph"/>
              <w:spacing w:before="9"/>
              <w:rPr>
                <w:rFonts w:ascii="Arial Narrow" w:hAnsi="Arial Narrow"/>
                <w:szCs w:val="24"/>
              </w:rPr>
            </w:pPr>
          </w:p>
          <w:p w14:paraId="11F9AE4E" w14:textId="77777777" w:rsidR="002F1187" w:rsidRPr="00064CFF" w:rsidRDefault="002F1187" w:rsidP="002F1187">
            <w:pPr>
              <w:pStyle w:val="TableParagraph"/>
              <w:ind w:left="123"/>
              <w:rPr>
                <w:rFonts w:ascii="Arial Narrow" w:hAnsi="Arial Narrow"/>
                <w:b/>
                <w:szCs w:val="24"/>
              </w:rPr>
            </w:pPr>
            <w:r w:rsidRPr="00064CFF">
              <w:rPr>
                <w:rFonts w:ascii="Arial Narrow" w:hAnsi="Arial Narrow"/>
                <w:b/>
                <w:w w:val="105"/>
                <w:szCs w:val="24"/>
              </w:rPr>
              <w:t>Contract Transition Activities</w:t>
            </w:r>
          </w:p>
        </w:tc>
        <w:tc>
          <w:tcPr>
            <w:tcW w:w="861" w:type="dxa"/>
            <w:tcBorders>
              <w:top w:val="single" w:sz="6" w:space="0" w:color="AFB9C9"/>
              <w:left w:val="single" w:sz="6" w:space="0" w:color="AFB9C9"/>
              <w:bottom w:val="single" w:sz="6" w:space="0" w:color="AFB9C9"/>
              <w:right w:val="single" w:sz="6" w:space="0" w:color="AFB9C9"/>
            </w:tcBorders>
          </w:tcPr>
          <w:p w14:paraId="32A0A055" w14:textId="77777777" w:rsidR="002F1187" w:rsidRPr="00064CFF" w:rsidRDefault="002F1187" w:rsidP="002F1187">
            <w:pPr>
              <w:pStyle w:val="TableParagraph"/>
              <w:spacing w:before="9"/>
              <w:rPr>
                <w:rFonts w:ascii="Arial Narrow" w:hAnsi="Arial Narrow"/>
                <w:szCs w:val="24"/>
              </w:rPr>
            </w:pPr>
          </w:p>
          <w:p w14:paraId="5733A6FB" w14:textId="77777777" w:rsidR="002F1187" w:rsidRPr="00064CFF" w:rsidRDefault="002F1187" w:rsidP="002F1187">
            <w:pPr>
              <w:pStyle w:val="TableParagraph"/>
              <w:ind w:left="24"/>
              <w:rPr>
                <w:rFonts w:ascii="Arial Narrow" w:hAnsi="Arial Narrow"/>
                <w:b/>
                <w:szCs w:val="24"/>
              </w:rPr>
            </w:pPr>
            <w:r w:rsidRPr="00064CFF">
              <w:rPr>
                <w:rFonts w:ascii="Arial Narrow" w:hAnsi="Arial Narrow"/>
                <w:b/>
                <w:w w:val="105"/>
                <w:szCs w:val="24"/>
              </w:rPr>
              <w:t>220 days</w:t>
            </w:r>
          </w:p>
        </w:tc>
        <w:tc>
          <w:tcPr>
            <w:tcW w:w="827" w:type="dxa"/>
            <w:tcBorders>
              <w:top w:val="single" w:sz="6" w:space="0" w:color="AFB9C9"/>
              <w:left w:val="single" w:sz="6" w:space="0" w:color="AFB9C9"/>
              <w:bottom w:val="single" w:sz="6" w:space="0" w:color="AFB9C9"/>
              <w:right w:val="single" w:sz="6" w:space="0" w:color="AFB9C9"/>
            </w:tcBorders>
          </w:tcPr>
          <w:p w14:paraId="7399DDAC" w14:textId="77777777" w:rsidR="002F1187" w:rsidRPr="00064CFF" w:rsidRDefault="002F1187" w:rsidP="002F1187">
            <w:pPr>
              <w:pStyle w:val="TableParagraph"/>
              <w:spacing w:before="9"/>
              <w:rPr>
                <w:rFonts w:ascii="Arial Narrow" w:hAnsi="Arial Narrow"/>
                <w:szCs w:val="24"/>
              </w:rPr>
            </w:pPr>
          </w:p>
          <w:p w14:paraId="70D9FE4D" w14:textId="77777777" w:rsidR="002F1187" w:rsidRPr="00064CFF" w:rsidRDefault="002F1187" w:rsidP="002F1187">
            <w:pPr>
              <w:pStyle w:val="TableParagraph"/>
              <w:ind w:right="3"/>
              <w:jc w:val="right"/>
              <w:rPr>
                <w:rFonts w:ascii="Arial Narrow" w:hAnsi="Arial Narrow"/>
                <w:b/>
                <w:szCs w:val="24"/>
              </w:rPr>
            </w:pPr>
            <w:r w:rsidRPr="00064CFF">
              <w:rPr>
                <w:rFonts w:ascii="Arial Narrow" w:hAnsi="Arial Narrow"/>
                <w:b/>
                <w:w w:val="105"/>
                <w:szCs w:val="24"/>
              </w:rPr>
              <w:t>1/4/2027</w:t>
            </w:r>
          </w:p>
        </w:tc>
        <w:tc>
          <w:tcPr>
            <w:tcW w:w="827" w:type="dxa"/>
            <w:tcBorders>
              <w:top w:val="single" w:sz="6" w:space="0" w:color="AFB9C9"/>
              <w:left w:val="single" w:sz="6" w:space="0" w:color="AFB9C9"/>
              <w:bottom w:val="single" w:sz="6" w:space="0" w:color="AFB9C9"/>
              <w:right w:val="single" w:sz="6" w:space="0" w:color="AFB9C9"/>
            </w:tcBorders>
          </w:tcPr>
          <w:p w14:paraId="75FDC2AF" w14:textId="77777777" w:rsidR="002F1187" w:rsidRPr="00064CFF" w:rsidRDefault="002F1187" w:rsidP="002F1187">
            <w:pPr>
              <w:pStyle w:val="TableParagraph"/>
              <w:spacing w:before="9"/>
              <w:rPr>
                <w:rFonts w:ascii="Arial Narrow" w:hAnsi="Arial Narrow"/>
                <w:szCs w:val="24"/>
              </w:rPr>
            </w:pPr>
          </w:p>
          <w:p w14:paraId="2322B760" w14:textId="77777777" w:rsidR="002F1187" w:rsidRPr="00064CFF" w:rsidRDefault="002F1187" w:rsidP="002F1187">
            <w:pPr>
              <w:pStyle w:val="TableParagraph"/>
              <w:ind w:right="3"/>
              <w:jc w:val="right"/>
              <w:rPr>
                <w:rFonts w:ascii="Arial Narrow" w:hAnsi="Arial Narrow"/>
                <w:b/>
                <w:szCs w:val="24"/>
              </w:rPr>
            </w:pPr>
            <w:r w:rsidRPr="00064CFF">
              <w:rPr>
                <w:rFonts w:ascii="Arial Narrow" w:hAnsi="Arial Narrow"/>
                <w:b/>
                <w:szCs w:val="24"/>
              </w:rPr>
              <w:t>11/5/2027</w:t>
            </w:r>
          </w:p>
        </w:tc>
        <w:tc>
          <w:tcPr>
            <w:tcW w:w="5123" w:type="dxa"/>
            <w:tcBorders>
              <w:top w:val="single" w:sz="6" w:space="0" w:color="AFB9C9"/>
              <w:left w:val="single" w:sz="6" w:space="0" w:color="AFB9C9"/>
              <w:bottom w:val="single" w:sz="6" w:space="0" w:color="AFB9C9"/>
              <w:right w:val="single" w:sz="6" w:space="0" w:color="AFB9C9"/>
            </w:tcBorders>
          </w:tcPr>
          <w:p w14:paraId="05E1A4D6" w14:textId="77777777" w:rsidR="002F1187" w:rsidRPr="00064CFF" w:rsidRDefault="002F1187" w:rsidP="002F1187">
            <w:pPr>
              <w:pStyle w:val="TableParagraph"/>
              <w:spacing w:before="4"/>
              <w:ind w:left="27"/>
              <w:rPr>
                <w:rFonts w:ascii="Arial Narrow" w:hAnsi="Arial Narrow"/>
                <w:b/>
                <w:szCs w:val="24"/>
              </w:rPr>
            </w:pPr>
            <w:r w:rsidRPr="00064CFF">
              <w:rPr>
                <w:rFonts w:ascii="Arial Narrow" w:hAnsi="Arial Narrow"/>
                <w:b/>
                <w:w w:val="105"/>
                <w:szCs w:val="24"/>
              </w:rPr>
              <w:t>In the final year of the contract, ETS will develop and execute a contract transition</w:t>
            </w:r>
          </w:p>
          <w:p w14:paraId="3C7D59BE" w14:textId="77777777" w:rsidR="002F1187" w:rsidRPr="00064CFF" w:rsidRDefault="002F1187" w:rsidP="002F1187">
            <w:pPr>
              <w:pStyle w:val="TableParagraph"/>
              <w:spacing w:line="190" w:lineRule="atLeast"/>
              <w:ind w:left="27" w:right="18"/>
              <w:rPr>
                <w:rFonts w:ascii="Arial Narrow" w:hAnsi="Arial Narrow"/>
                <w:b/>
                <w:szCs w:val="24"/>
              </w:rPr>
            </w:pPr>
            <w:r w:rsidRPr="00064CFF">
              <w:rPr>
                <w:rFonts w:ascii="Arial Narrow" w:hAnsi="Arial Narrow"/>
                <w:b/>
                <w:w w:val="105"/>
                <w:szCs w:val="24"/>
              </w:rPr>
              <w:t>plan to ensure a smooth transition of assessment activities to any future California Assessment System contractor(s).</w:t>
            </w:r>
          </w:p>
        </w:tc>
      </w:tr>
      <w:tr w:rsidR="002F1187" w:rsidRPr="00064CFF" w14:paraId="56B6BC59" w14:textId="77777777" w:rsidTr="00064CFF">
        <w:trPr>
          <w:trHeight w:val="173"/>
        </w:trPr>
        <w:tc>
          <w:tcPr>
            <w:tcW w:w="1032" w:type="dxa"/>
            <w:tcBorders>
              <w:top w:val="single" w:sz="6" w:space="0" w:color="AFB9C9"/>
              <w:left w:val="single" w:sz="6" w:space="0" w:color="AFB9C9"/>
              <w:bottom w:val="single" w:sz="6" w:space="0" w:color="AFB9C9"/>
              <w:right w:val="single" w:sz="6" w:space="0" w:color="AFB9C9"/>
            </w:tcBorders>
          </w:tcPr>
          <w:p w14:paraId="0BD2D715" w14:textId="77777777" w:rsidR="002F1187" w:rsidRPr="00064CFF" w:rsidRDefault="002F1187" w:rsidP="002F1187">
            <w:pPr>
              <w:pStyle w:val="TableParagraph"/>
              <w:spacing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3291EB1D" w14:textId="77777777" w:rsidR="002F1187" w:rsidRPr="00064CFF" w:rsidRDefault="002F1187" w:rsidP="002F1187">
            <w:pPr>
              <w:pStyle w:val="TableParagraph"/>
              <w:spacing w:line="151" w:lineRule="exact"/>
              <w:ind w:left="23"/>
              <w:rPr>
                <w:rFonts w:ascii="Arial Narrow" w:hAnsi="Arial Narrow"/>
                <w:szCs w:val="24"/>
              </w:rPr>
            </w:pPr>
            <w:r w:rsidRPr="00064CFF">
              <w:rPr>
                <w:rFonts w:ascii="Arial Narrow" w:hAnsi="Arial Narrow"/>
                <w:w w:val="105"/>
                <w:szCs w:val="24"/>
              </w:rPr>
              <w:t>27.13.1</w:t>
            </w:r>
          </w:p>
        </w:tc>
        <w:tc>
          <w:tcPr>
            <w:tcW w:w="4197" w:type="dxa"/>
            <w:tcBorders>
              <w:top w:val="single" w:sz="6" w:space="0" w:color="AFB9C9"/>
              <w:left w:val="single" w:sz="6" w:space="0" w:color="AFB9C9"/>
              <w:bottom w:val="single" w:sz="6" w:space="0" w:color="AFB9C9"/>
              <w:right w:val="single" w:sz="6" w:space="0" w:color="AFB9C9"/>
            </w:tcBorders>
          </w:tcPr>
          <w:p w14:paraId="22F59100" w14:textId="77777777" w:rsidR="002F1187" w:rsidRPr="00064CFF" w:rsidRDefault="002F1187" w:rsidP="002F1187">
            <w:pPr>
              <w:pStyle w:val="TableParagraph"/>
              <w:spacing w:line="151" w:lineRule="exact"/>
              <w:ind w:left="224"/>
              <w:rPr>
                <w:rFonts w:ascii="Arial Narrow" w:hAnsi="Arial Narrow"/>
                <w:szCs w:val="24"/>
              </w:rPr>
            </w:pPr>
            <w:r w:rsidRPr="00064CFF">
              <w:rPr>
                <w:rFonts w:ascii="Arial Narrow" w:hAnsi="Arial Narrow"/>
                <w:w w:val="105"/>
                <w:szCs w:val="24"/>
              </w:rPr>
              <w:t>Planning</w:t>
            </w:r>
          </w:p>
        </w:tc>
        <w:tc>
          <w:tcPr>
            <w:tcW w:w="861" w:type="dxa"/>
            <w:tcBorders>
              <w:top w:val="single" w:sz="6" w:space="0" w:color="AFB9C9"/>
              <w:left w:val="single" w:sz="6" w:space="0" w:color="AFB9C9"/>
              <w:bottom w:val="single" w:sz="6" w:space="0" w:color="AFB9C9"/>
              <w:right w:val="single" w:sz="6" w:space="0" w:color="AFB9C9"/>
            </w:tcBorders>
          </w:tcPr>
          <w:p w14:paraId="41C88232" w14:textId="77777777" w:rsidR="002F1187" w:rsidRPr="00064CFF" w:rsidRDefault="002F1187" w:rsidP="002F1187">
            <w:pPr>
              <w:pStyle w:val="TableParagraph"/>
              <w:spacing w:line="151" w:lineRule="exact"/>
              <w:ind w:left="24"/>
              <w:rPr>
                <w:rFonts w:ascii="Arial Narrow" w:hAnsi="Arial Narrow"/>
                <w:szCs w:val="24"/>
              </w:rPr>
            </w:pPr>
            <w:r w:rsidRPr="00064CFF">
              <w:rPr>
                <w:rFonts w:ascii="Arial Narrow" w:hAnsi="Arial Narrow"/>
                <w:w w:val="105"/>
                <w:szCs w:val="24"/>
              </w:rPr>
              <w:t>20 days</w:t>
            </w:r>
          </w:p>
        </w:tc>
        <w:tc>
          <w:tcPr>
            <w:tcW w:w="827" w:type="dxa"/>
            <w:tcBorders>
              <w:top w:val="single" w:sz="6" w:space="0" w:color="AFB9C9"/>
              <w:left w:val="single" w:sz="6" w:space="0" w:color="AFB9C9"/>
              <w:bottom w:val="single" w:sz="6" w:space="0" w:color="AFB9C9"/>
              <w:right w:val="single" w:sz="6" w:space="0" w:color="AFB9C9"/>
            </w:tcBorders>
          </w:tcPr>
          <w:p w14:paraId="44377FCC" w14:textId="77777777" w:rsidR="002F1187" w:rsidRPr="00064CFF" w:rsidRDefault="002F1187" w:rsidP="002F1187">
            <w:pPr>
              <w:pStyle w:val="TableParagraph"/>
              <w:spacing w:line="151" w:lineRule="exact"/>
              <w:ind w:right="4"/>
              <w:jc w:val="right"/>
              <w:rPr>
                <w:rFonts w:ascii="Arial Narrow" w:hAnsi="Arial Narrow"/>
                <w:szCs w:val="24"/>
              </w:rPr>
            </w:pPr>
            <w:r w:rsidRPr="00064CFF">
              <w:rPr>
                <w:rFonts w:ascii="Arial Narrow" w:hAnsi="Arial Narrow"/>
                <w:szCs w:val="24"/>
              </w:rPr>
              <w:t>1/4/2027</w:t>
            </w:r>
          </w:p>
        </w:tc>
        <w:tc>
          <w:tcPr>
            <w:tcW w:w="827" w:type="dxa"/>
            <w:tcBorders>
              <w:top w:val="single" w:sz="6" w:space="0" w:color="AFB9C9"/>
              <w:left w:val="single" w:sz="6" w:space="0" w:color="AFB9C9"/>
              <w:bottom w:val="single" w:sz="6" w:space="0" w:color="AFB9C9"/>
              <w:right w:val="single" w:sz="6" w:space="0" w:color="AFB9C9"/>
            </w:tcBorders>
          </w:tcPr>
          <w:p w14:paraId="202E8177" w14:textId="77777777" w:rsidR="002F1187" w:rsidRPr="00064CFF" w:rsidRDefault="002F1187" w:rsidP="002F1187">
            <w:pPr>
              <w:pStyle w:val="TableParagraph"/>
              <w:spacing w:line="151" w:lineRule="exact"/>
              <w:ind w:right="3"/>
              <w:jc w:val="right"/>
              <w:rPr>
                <w:rFonts w:ascii="Arial Narrow" w:hAnsi="Arial Narrow"/>
                <w:szCs w:val="24"/>
              </w:rPr>
            </w:pPr>
            <w:r w:rsidRPr="00064CFF">
              <w:rPr>
                <w:rFonts w:ascii="Arial Narrow" w:hAnsi="Arial Narrow"/>
                <w:szCs w:val="24"/>
              </w:rPr>
              <w:t>1/29/2027</w:t>
            </w:r>
          </w:p>
        </w:tc>
        <w:tc>
          <w:tcPr>
            <w:tcW w:w="5123" w:type="dxa"/>
            <w:tcBorders>
              <w:top w:val="single" w:sz="6" w:space="0" w:color="AFB9C9"/>
              <w:left w:val="single" w:sz="6" w:space="0" w:color="AFB9C9"/>
              <w:bottom w:val="single" w:sz="6" w:space="0" w:color="AFB9C9"/>
              <w:right w:val="single" w:sz="6" w:space="0" w:color="AFB9C9"/>
            </w:tcBorders>
          </w:tcPr>
          <w:p w14:paraId="3329693B" w14:textId="77777777" w:rsidR="002F1187" w:rsidRPr="00064CFF" w:rsidRDefault="002F1187" w:rsidP="002F1187">
            <w:pPr>
              <w:pStyle w:val="TableParagraph"/>
              <w:rPr>
                <w:rFonts w:ascii="Arial Narrow" w:hAnsi="Arial Narrow"/>
                <w:szCs w:val="24"/>
              </w:rPr>
            </w:pPr>
          </w:p>
        </w:tc>
      </w:tr>
      <w:tr w:rsidR="002F1187" w:rsidRPr="00064CFF" w14:paraId="4A0C78C5"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3B6479D9" w14:textId="77777777" w:rsidR="002F1187" w:rsidRPr="00064CFF" w:rsidRDefault="002F1187" w:rsidP="002F1187">
            <w:pPr>
              <w:pStyle w:val="TableParagraph"/>
              <w:spacing w:before="4"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18A359AB"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27.13.2</w:t>
            </w:r>
          </w:p>
        </w:tc>
        <w:tc>
          <w:tcPr>
            <w:tcW w:w="4197" w:type="dxa"/>
            <w:tcBorders>
              <w:top w:val="single" w:sz="6" w:space="0" w:color="AFB9C9"/>
              <w:left w:val="single" w:sz="6" w:space="0" w:color="AFB9C9"/>
              <w:bottom w:val="single" w:sz="6" w:space="0" w:color="AFB9C9"/>
              <w:right w:val="single" w:sz="6" w:space="0" w:color="AFB9C9"/>
            </w:tcBorders>
          </w:tcPr>
          <w:p w14:paraId="4DB3B4CF" w14:textId="77777777" w:rsidR="002F1187" w:rsidRPr="00064CFF" w:rsidRDefault="002F1187" w:rsidP="002F1187">
            <w:pPr>
              <w:pStyle w:val="TableParagraph"/>
              <w:spacing w:before="4" w:line="151" w:lineRule="exact"/>
              <w:ind w:left="225"/>
              <w:rPr>
                <w:rFonts w:ascii="Arial Narrow" w:hAnsi="Arial Narrow"/>
                <w:szCs w:val="24"/>
              </w:rPr>
            </w:pPr>
            <w:r w:rsidRPr="00064CFF">
              <w:rPr>
                <w:rFonts w:ascii="Arial Narrow" w:hAnsi="Arial Narrow"/>
                <w:w w:val="105"/>
                <w:szCs w:val="24"/>
              </w:rPr>
              <w:t>Execution</w:t>
            </w:r>
          </w:p>
        </w:tc>
        <w:tc>
          <w:tcPr>
            <w:tcW w:w="861" w:type="dxa"/>
            <w:tcBorders>
              <w:top w:val="single" w:sz="6" w:space="0" w:color="AFB9C9"/>
              <w:left w:val="single" w:sz="6" w:space="0" w:color="AFB9C9"/>
              <w:bottom w:val="single" w:sz="6" w:space="0" w:color="AFB9C9"/>
              <w:right w:val="single" w:sz="6" w:space="0" w:color="AFB9C9"/>
            </w:tcBorders>
          </w:tcPr>
          <w:p w14:paraId="022C522E" w14:textId="77777777" w:rsidR="002F1187" w:rsidRPr="00064CFF" w:rsidRDefault="002F1187" w:rsidP="002F1187">
            <w:pPr>
              <w:pStyle w:val="TableParagraph"/>
              <w:spacing w:before="4" w:line="151" w:lineRule="exact"/>
              <w:ind w:left="24"/>
              <w:rPr>
                <w:rFonts w:ascii="Arial Narrow" w:hAnsi="Arial Narrow"/>
                <w:szCs w:val="24"/>
              </w:rPr>
            </w:pPr>
            <w:r w:rsidRPr="00064CFF">
              <w:rPr>
                <w:rFonts w:ascii="Arial Narrow" w:hAnsi="Arial Narrow"/>
                <w:w w:val="105"/>
                <w:szCs w:val="24"/>
              </w:rPr>
              <w:t>100 days</w:t>
            </w:r>
          </w:p>
        </w:tc>
        <w:tc>
          <w:tcPr>
            <w:tcW w:w="827" w:type="dxa"/>
            <w:tcBorders>
              <w:top w:val="single" w:sz="6" w:space="0" w:color="AFB9C9"/>
              <w:left w:val="single" w:sz="6" w:space="0" w:color="AFB9C9"/>
              <w:bottom w:val="single" w:sz="6" w:space="0" w:color="AFB9C9"/>
              <w:right w:val="single" w:sz="6" w:space="0" w:color="AFB9C9"/>
            </w:tcBorders>
          </w:tcPr>
          <w:p w14:paraId="79594E2D" w14:textId="77777777" w:rsidR="002F1187" w:rsidRPr="00064CFF" w:rsidRDefault="002F1187" w:rsidP="002F1187">
            <w:pPr>
              <w:pStyle w:val="TableParagraph"/>
              <w:spacing w:before="4" w:line="151" w:lineRule="exact"/>
              <w:ind w:right="4"/>
              <w:jc w:val="right"/>
              <w:rPr>
                <w:rFonts w:ascii="Arial Narrow" w:hAnsi="Arial Narrow"/>
                <w:szCs w:val="24"/>
              </w:rPr>
            </w:pPr>
            <w:r w:rsidRPr="00064CFF">
              <w:rPr>
                <w:rFonts w:ascii="Arial Narrow" w:hAnsi="Arial Narrow"/>
                <w:szCs w:val="24"/>
              </w:rPr>
              <w:t>2/1/2027</w:t>
            </w:r>
          </w:p>
        </w:tc>
        <w:tc>
          <w:tcPr>
            <w:tcW w:w="827" w:type="dxa"/>
            <w:tcBorders>
              <w:top w:val="single" w:sz="6" w:space="0" w:color="AFB9C9"/>
              <w:left w:val="single" w:sz="6" w:space="0" w:color="AFB9C9"/>
              <w:bottom w:val="single" w:sz="6" w:space="0" w:color="AFB9C9"/>
              <w:right w:val="single" w:sz="6" w:space="0" w:color="AFB9C9"/>
            </w:tcBorders>
          </w:tcPr>
          <w:p w14:paraId="72191FA4" w14:textId="77777777" w:rsidR="002F1187" w:rsidRPr="00064CFF" w:rsidRDefault="002F1187" w:rsidP="002F1187">
            <w:pPr>
              <w:pStyle w:val="TableParagraph"/>
              <w:spacing w:before="4" w:line="151" w:lineRule="exact"/>
              <w:ind w:right="3"/>
              <w:jc w:val="right"/>
              <w:rPr>
                <w:rFonts w:ascii="Arial Narrow" w:hAnsi="Arial Narrow"/>
                <w:szCs w:val="24"/>
              </w:rPr>
            </w:pPr>
            <w:r w:rsidRPr="00064CFF">
              <w:rPr>
                <w:rFonts w:ascii="Arial Narrow" w:hAnsi="Arial Narrow"/>
                <w:szCs w:val="24"/>
              </w:rPr>
              <w:t>6/18/2027</w:t>
            </w:r>
          </w:p>
        </w:tc>
        <w:tc>
          <w:tcPr>
            <w:tcW w:w="5123" w:type="dxa"/>
            <w:tcBorders>
              <w:top w:val="single" w:sz="6" w:space="0" w:color="AFB9C9"/>
              <w:left w:val="single" w:sz="6" w:space="0" w:color="AFB9C9"/>
              <w:bottom w:val="single" w:sz="6" w:space="0" w:color="AFB9C9"/>
              <w:right w:val="single" w:sz="6" w:space="0" w:color="AFB9C9"/>
            </w:tcBorders>
          </w:tcPr>
          <w:p w14:paraId="48DFBAC2" w14:textId="77777777" w:rsidR="002F1187" w:rsidRPr="00064CFF" w:rsidRDefault="002F1187" w:rsidP="002F1187">
            <w:pPr>
              <w:pStyle w:val="TableParagraph"/>
              <w:rPr>
                <w:rFonts w:ascii="Arial Narrow" w:hAnsi="Arial Narrow"/>
                <w:szCs w:val="24"/>
              </w:rPr>
            </w:pPr>
          </w:p>
        </w:tc>
      </w:tr>
      <w:tr w:rsidR="002F1187" w:rsidRPr="00064CFF" w14:paraId="3C157088" w14:textId="77777777" w:rsidTr="00064CFF">
        <w:trPr>
          <w:trHeight w:val="174"/>
        </w:trPr>
        <w:tc>
          <w:tcPr>
            <w:tcW w:w="1032" w:type="dxa"/>
            <w:tcBorders>
              <w:top w:val="single" w:sz="6" w:space="0" w:color="AFB9C9"/>
              <w:left w:val="single" w:sz="6" w:space="0" w:color="AFB9C9"/>
              <w:bottom w:val="single" w:sz="6" w:space="0" w:color="AFB9C9"/>
              <w:right w:val="single" w:sz="6" w:space="0" w:color="AFB9C9"/>
            </w:tcBorders>
          </w:tcPr>
          <w:p w14:paraId="5B8204AB" w14:textId="77777777" w:rsidR="002F1187" w:rsidRPr="00064CFF" w:rsidRDefault="002F1187" w:rsidP="002F1187">
            <w:pPr>
              <w:pStyle w:val="TableParagraph"/>
              <w:spacing w:before="3" w:line="151" w:lineRule="exact"/>
              <w:ind w:left="23"/>
              <w:rPr>
                <w:rFonts w:ascii="Arial Narrow" w:hAnsi="Arial Narrow"/>
                <w:szCs w:val="24"/>
              </w:rPr>
            </w:pPr>
            <w:r w:rsidRPr="00064CFF">
              <w:rPr>
                <w:rFonts w:ascii="Arial Narrow" w:hAnsi="Arial Narrow"/>
                <w:w w:val="105"/>
                <w:szCs w:val="24"/>
              </w:rPr>
              <w:t>2026–2027</w:t>
            </w:r>
          </w:p>
        </w:tc>
        <w:tc>
          <w:tcPr>
            <w:tcW w:w="638" w:type="dxa"/>
            <w:tcBorders>
              <w:top w:val="single" w:sz="6" w:space="0" w:color="AFB9C9"/>
              <w:left w:val="single" w:sz="6" w:space="0" w:color="AFB9C9"/>
              <w:bottom w:val="single" w:sz="6" w:space="0" w:color="AFB9C9"/>
              <w:right w:val="single" w:sz="6" w:space="0" w:color="AFB9C9"/>
            </w:tcBorders>
          </w:tcPr>
          <w:p w14:paraId="25F9EB90" w14:textId="77777777" w:rsidR="002F1187" w:rsidRPr="00064CFF" w:rsidRDefault="002F1187" w:rsidP="002F1187">
            <w:pPr>
              <w:pStyle w:val="TableParagraph"/>
              <w:spacing w:before="3" w:line="151" w:lineRule="exact"/>
              <w:ind w:left="24"/>
              <w:rPr>
                <w:rFonts w:ascii="Arial Narrow" w:hAnsi="Arial Narrow"/>
                <w:szCs w:val="24"/>
              </w:rPr>
            </w:pPr>
            <w:r w:rsidRPr="00064CFF">
              <w:rPr>
                <w:rFonts w:ascii="Arial Narrow" w:hAnsi="Arial Narrow"/>
                <w:w w:val="105"/>
                <w:szCs w:val="24"/>
              </w:rPr>
              <w:t>27.13.3</w:t>
            </w:r>
          </w:p>
        </w:tc>
        <w:tc>
          <w:tcPr>
            <w:tcW w:w="4197" w:type="dxa"/>
            <w:tcBorders>
              <w:top w:val="single" w:sz="6" w:space="0" w:color="AFB9C9"/>
              <w:left w:val="single" w:sz="6" w:space="0" w:color="AFB9C9"/>
              <w:bottom w:val="single" w:sz="6" w:space="0" w:color="AFB9C9"/>
              <w:right w:val="single" w:sz="6" w:space="0" w:color="AFB9C9"/>
            </w:tcBorders>
          </w:tcPr>
          <w:p w14:paraId="7FCECC2D" w14:textId="77777777" w:rsidR="002F1187" w:rsidRPr="00064CFF" w:rsidRDefault="002F1187" w:rsidP="002F1187">
            <w:pPr>
              <w:pStyle w:val="TableParagraph"/>
              <w:spacing w:before="3" w:line="151" w:lineRule="exact"/>
              <w:ind w:left="225"/>
              <w:rPr>
                <w:rFonts w:ascii="Arial Narrow" w:hAnsi="Arial Narrow"/>
                <w:szCs w:val="24"/>
              </w:rPr>
            </w:pPr>
            <w:r w:rsidRPr="00064CFF">
              <w:rPr>
                <w:rFonts w:ascii="Arial Narrow" w:hAnsi="Arial Narrow"/>
                <w:w w:val="105"/>
                <w:szCs w:val="24"/>
              </w:rPr>
              <w:t>Monitoring</w:t>
            </w:r>
          </w:p>
        </w:tc>
        <w:tc>
          <w:tcPr>
            <w:tcW w:w="861" w:type="dxa"/>
            <w:tcBorders>
              <w:top w:val="single" w:sz="6" w:space="0" w:color="AFB9C9"/>
              <w:left w:val="single" w:sz="6" w:space="0" w:color="AFB9C9"/>
              <w:bottom w:val="single" w:sz="6" w:space="0" w:color="AFB9C9"/>
              <w:right w:val="single" w:sz="6" w:space="0" w:color="AFB9C9"/>
            </w:tcBorders>
          </w:tcPr>
          <w:p w14:paraId="3B7BC486" w14:textId="77777777" w:rsidR="002F1187" w:rsidRPr="00064CFF" w:rsidRDefault="002F1187" w:rsidP="002F1187">
            <w:pPr>
              <w:pStyle w:val="TableParagraph"/>
              <w:spacing w:before="3" w:line="151" w:lineRule="exact"/>
              <w:ind w:left="26"/>
              <w:rPr>
                <w:rFonts w:ascii="Arial Narrow" w:hAnsi="Arial Narrow"/>
                <w:szCs w:val="24"/>
              </w:rPr>
            </w:pPr>
            <w:r w:rsidRPr="00064CFF">
              <w:rPr>
                <w:rFonts w:ascii="Arial Narrow" w:hAnsi="Arial Narrow"/>
                <w:w w:val="105"/>
                <w:szCs w:val="24"/>
              </w:rPr>
              <w:t>100 days</w:t>
            </w:r>
          </w:p>
        </w:tc>
        <w:tc>
          <w:tcPr>
            <w:tcW w:w="827" w:type="dxa"/>
            <w:tcBorders>
              <w:top w:val="single" w:sz="6" w:space="0" w:color="AFB9C9"/>
              <w:left w:val="single" w:sz="6" w:space="0" w:color="AFB9C9"/>
              <w:bottom w:val="single" w:sz="6" w:space="0" w:color="AFB9C9"/>
              <w:right w:val="single" w:sz="6" w:space="0" w:color="AFB9C9"/>
            </w:tcBorders>
          </w:tcPr>
          <w:p w14:paraId="162F0AFE" w14:textId="77777777" w:rsidR="002F1187" w:rsidRPr="00064CFF" w:rsidRDefault="002F1187" w:rsidP="002F1187">
            <w:pPr>
              <w:pStyle w:val="TableParagraph"/>
              <w:spacing w:before="3" w:line="151" w:lineRule="exact"/>
              <w:ind w:right="3"/>
              <w:jc w:val="right"/>
              <w:rPr>
                <w:rFonts w:ascii="Arial Narrow" w:hAnsi="Arial Narrow"/>
                <w:szCs w:val="24"/>
              </w:rPr>
            </w:pPr>
            <w:r w:rsidRPr="00064CFF">
              <w:rPr>
                <w:rFonts w:ascii="Arial Narrow" w:hAnsi="Arial Narrow"/>
                <w:szCs w:val="24"/>
              </w:rPr>
              <w:t>6/21/2027</w:t>
            </w:r>
          </w:p>
        </w:tc>
        <w:tc>
          <w:tcPr>
            <w:tcW w:w="827" w:type="dxa"/>
            <w:tcBorders>
              <w:top w:val="single" w:sz="6" w:space="0" w:color="AFB9C9"/>
              <w:left w:val="single" w:sz="6" w:space="0" w:color="AFB9C9"/>
              <w:bottom w:val="single" w:sz="6" w:space="0" w:color="AFB9C9"/>
              <w:right w:val="single" w:sz="6" w:space="0" w:color="AFB9C9"/>
            </w:tcBorders>
          </w:tcPr>
          <w:p w14:paraId="25C58299" w14:textId="77777777" w:rsidR="002F1187" w:rsidRPr="00064CFF" w:rsidRDefault="002F1187" w:rsidP="002F1187">
            <w:pPr>
              <w:pStyle w:val="TableParagraph"/>
              <w:spacing w:before="3" w:line="151" w:lineRule="exact"/>
              <w:ind w:right="3"/>
              <w:jc w:val="right"/>
              <w:rPr>
                <w:rFonts w:ascii="Arial Narrow" w:hAnsi="Arial Narrow"/>
                <w:szCs w:val="24"/>
              </w:rPr>
            </w:pPr>
            <w:r w:rsidRPr="00064CFF">
              <w:rPr>
                <w:rFonts w:ascii="Arial Narrow" w:hAnsi="Arial Narrow"/>
                <w:szCs w:val="24"/>
              </w:rPr>
              <w:t>11/5/2027</w:t>
            </w:r>
          </w:p>
        </w:tc>
        <w:tc>
          <w:tcPr>
            <w:tcW w:w="5123" w:type="dxa"/>
            <w:tcBorders>
              <w:top w:val="single" w:sz="6" w:space="0" w:color="AFB9C9"/>
              <w:left w:val="single" w:sz="6" w:space="0" w:color="AFB9C9"/>
              <w:bottom w:val="single" w:sz="6" w:space="0" w:color="AFB9C9"/>
              <w:right w:val="single" w:sz="6" w:space="0" w:color="AFB9C9"/>
            </w:tcBorders>
          </w:tcPr>
          <w:p w14:paraId="252FF6A2" w14:textId="77777777" w:rsidR="002F1187" w:rsidRPr="00064CFF" w:rsidRDefault="002F1187" w:rsidP="002F1187">
            <w:pPr>
              <w:pStyle w:val="TableParagraph"/>
              <w:rPr>
                <w:rFonts w:ascii="Arial Narrow" w:hAnsi="Arial Narrow"/>
                <w:szCs w:val="24"/>
              </w:rPr>
            </w:pPr>
          </w:p>
        </w:tc>
      </w:tr>
    </w:tbl>
    <w:p w14:paraId="05257E26" w14:textId="77777777" w:rsidR="000F27EF" w:rsidRDefault="000F27EF" w:rsidP="002F1187">
      <w:pPr>
        <w:sectPr w:rsidR="000F27EF" w:rsidSect="00064CFF">
          <w:pgSz w:w="20160" w:h="12240" w:orient="landscape" w:code="5"/>
          <w:pgMar w:top="1060" w:right="900" w:bottom="820" w:left="900" w:header="647" w:footer="611" w:gutter="0"/>
          <w:cols w:space="720"/>
          <w:docGrid w:linePitch="326"/>
        </w:sectPr>
      </w:pPr>
    </w:p>
    <w:p w14:paraId="18302359" w14:textId="741B519C" w:rsidR="000F27EF" w:rsidRPr="00A54ACF" w:rsidRDefault="000F27EF" w:rsidP="000F27EF">
      <w:pPr>
        <w:pStyle w:val="HeadingAppendix"/>
      </w:pPr>
      <w:bookmarkStart w:id="1195" w:name="_Toc63349532"/>
      <w:bookmarkStart w:id="1196" w:name="_Toc85713669"/>
      <w:r w:rsidRPr="00A54ACF">
        <w:t>Minimum System Requirements</w:t>
      </w:r>
      <w:bookmarkEnd w:id="1195"/>
      <w:bookmarkEnd w:id="1196"/>
    </w:p>
    <w:p w14:paraId="09C8C010" w14:textId="77777777" w:rsidR="000F27EF" w:rsidRPr="00A54ACF" w:rsidRDefault="000F27EF" w:rsidP="000F27EF">
      <w:pPr>
        <w:pStyle w:val="BodyText0"/>
        <w:spacing w:before="240"/>
        <w:ind w:left="300" w:right="456"/>
      </w:pPr>
      <w:r w:rsidRPr="00A54ACF">
        <w:t xml:space="preserve">The following table consists of the minimum system requirements for the California </w:t>
      </w:r>
      <w:r>
        <w:t>Assessment Delivery System (CADS)</w:t>
      </w:r>
      <w:r w:rsidRPr="00A54ACF">
        <w:t>.</w:t>
      </w:r>
    </w:p>
    <w:p w14:paraId="757CD829" w14:textId="77777777" w:rsidR="000F27EF" w:rsidRDefault="000F27EF" w:rsidP="000F27EF">
      <w:pPr>
        <w:pStyle w:val="BodyText0"/>
        <w:spacing w:before="3"/>
        <w:rPr>
          <w:sz w:val="31"/>
        </w:rPr>
      </w:pPr>
    </w:p>
    <w:tbl>
      <w:tblPr>
        <w:tblStyle w:val="TableGrid1"/>
        <w:tblW w:w="9883" w:type="dxa"/>
        <w:tblInd w:w="0" w:type="dxa"/>
        <w:tblLayout w:type="fixed"/>
        <w:tblLook w:val="01E0" w:firstRow="1" w:lastRow="1" w:firstColumn="1" w:lastColumn="1" w:noHBand="0" w:noVBand="0"/>
        <w:tblDescription w:val="The following table consists of the minimum system requirements for the California Assessment Delivery System (CADS)."/>
      </w:tblPr>
      <w:tblGrid>
        <w:gridCol w:w="1335"/>
        <w:gridCol w:w="1630"/>
        <w:gridCol w:w="6918"/>
      </w:tblGrid>
      <w:tr w:rsidR="000F27EF" w:rsidRPr="00874E2B" w14:paraId="0FC84579" w14:textId="77777777" w:rsidTr="002677FB">
        <w:trPr>
          <w:trHeight w:val="477"/>
          <w:tblHeader/>
        </w:trPr>
        <w:tc>
          <w:tcPr>
            <w:tcW w:w="1335" w:type="dxa"/>
            <w:shd w:val="clear" w:color="auto" w:fill="D9D9D9" w:themeFill="background1" w:themeFillShade="D9"/>
            <w:vAlign w:val="center"/>
          </w:tcPr>
          <w:p w14:paraId="517D9F7E" w14:textId="77777777" w:rsidR="000F27EF" w:rsidRPr="00874E2B" w:rsidRDefault="000F27EF" w:rsidP="002677FB">
            <w:pPr>
              <w:pStyle w:val="TableParagraph"/>
              <w:spacing w:before="47"/>
              <w:ind w:left="10"/>
              <w:jc w:val="center"/>
              <w:rPr>
                <w:b/>
                <w:szCs w:val="24"/>
              </w:rPr>
            </w:pPr>
            <w:r w:rsidRPr="00874E2B">
              <w:rPr>
                <w:b/>
                <w:szCs w:val="24"/>
              </w:rPr>
              <w:t>#</w:t>
            </w:r>
          </w:p>
        </w:tc>
        <w:tc>
          <w:tcPr>
            <w:tcW w:w="1630" w:type="dxa"/>
            <w:shd w:val="clear" w:color="auto" w:fill="D9D9D9" w:themeFill="background1" w:themeFillShade="D9"/>
            <w:vAlign w:val="center"/>
          </w:tcPr>
          <w:p w14:paraId="5B5C95B0" w14:textId="77777777" w:rsidR="000F27EF" w:rsidRPr="00874E2B" w:rsidRDefault="000F27EF" w:rsidP="002677FB">
            <w:pPr>
              <w:pStyle w:val="TableParagraph"/>
              <w:spacing w:before="46"/>
              <w:jc w:val="center"/>
              <w:rPr>
                <w:b/>
                <w:szCs w:val="24"/>
              </w:rPr>
            </w:pPr>
            <w:r w:rsidRPr="00874E2B">
              <w:rPr>
                <w:b/>
                <w:szCs w:val="24"/>
              </w:rPr>
              <w:t>Type</w:t>
            </w:r>
          </w:p>
        </w:tc>
        <w:tc>
          <w:tcPr>
            <w:tcW w:w="6918" w:type="dxa"/>
            <w:shd w:val="clear" w:color="auto" w:fill="D9D9D9" w:themeFill="background1" w:themeFillShade="D9"/>
            <w:vAlign w:val="center"/>
          </w:tcPr>
          <w:p w14:paraId="09E776E1" w14:textId="77777777" w:rsidR="000F27EF" w:rsidRPr="00874E2B" w:rsidRDefault="000F27EF" w:rsidP="002677FB">
            <w:pPr>
              <w:pStyle w:val="TableParagraph"/>
              <w:spacing w:before="46"/>
              <w:jc w:val="center"/>
              <w:rPr>
                <w:b/>
                <w:szCs w:val="24"/>
              </w:rPr>
            </w:pPr>
            <w:r w:rsidRPr="00874E2B">
              <w:rPr>
                <w:b/>
                <w:szCs w:val="24"/>
              </w:rPr>
              <w:t>Requirement</w:t>
            </w:r>
          </w:p>
        </w:tc>
      </w:tr>
      <w:tr w:rsidR="000F27EF" w:rsidRPr="00874E2B" w14:paraId="37432527" w14:textId="77777777" w:rsidTr="002677FB">
        <w:trPr>
          <w:trHeight w:val="907"/>
        </w:trPr>
        <w:tc>
          <w:tcPr>
            <w:tcW w:w="1335" w:type="dxa"/>
          </w:tcPr>
          <w:p w14:paraId="111DDB1F" w14:textId="77777777" w:rsidR="000F27EF" w:rsidRPr="00874E2B" w:rsidRDefault="000F27EF" w:rsidP="002677FB">
            <w:pPr>
              <w:pStyle w:val="TableParagraph"/>
              <w:ind w:left="108" w:right="250"/>
              <w:rPr>
                <w:b/>
                <w:szCs w:val="24"/>
              </w:rPr>
            </w:pPr>
            <w:r w:rsidRPr="00874E2B">
              <w:rPr>
                <w:b/>
                <w:szCs w:val="24"/>
              </w:rPr>
              <w:t>ARC- 01.01</w:t>
            </w:r>
          </w:p>
        </w:tc>
        <w:tc>
          <w:tcPr>
            <w:tcW w:w="1630" w:type="dxa"/>
          </w:tcPr>
          <w:p w14:paraId="416BF586" w14:textId="77777777" w:rsidR="000F27EF" w:rsidRPr="00874E2B" w:rsidRDefault="000F27EF" w:rsidP="002677FB">
            <w:pPr>
              <w:pStyle w:val="TableParagraph"/>
              <w:rPr>
                <w:szCs w:val="24"/>
              </w:rPr>
            </w:pPr>
            <w:r w:rsidRPr="00874E2B">
              <w:rPr>
                <w:szCs w:val="24"/>
              </w:rPr>
              <w:t>Architecture</w:t>
            </w:r>
          </w:p>
        </w:tc>
        <w:tc>
          <w:tcPr>
            <w:tcW w:w="6918" w:type="dxa"/>
          </w:tcPr>
          <w:p w14:paraId="65B6F789" w14:textId="77777777" w:rsidR="000F27EF" w:rsidRPr="00874E2B" w:rsidRDefault="000F27EF" w:rsidP="002677FB">
            <w:pPr>
              <w:pStyle w:val="TableParagraph"/>
              <w:ind w:right="436"/>
              <w:rPr>
                <w:szCs w:val="24"/>
              </w:rPr>
            </w:pPr>
            <w:r w:rsidRPr="00874E2B">
              <w:rPr>
                <w:szCs w:val="24"/>
              </w:rPr>
              <w:t>The contractor must provide a data dictionary that utilizes the CDE’s preferred variation for each data element collected or stored.</w:t>
            </w:r>
          </w:p>
        </w:tc>
      </w:tr>
      <w:tr w:rsidR="000F27EF" w:rsidRPr="00874E2B" w14:paraId="33C15620" w14:textId="77777777" w:rsidTr="002677FB">
        <w:trPr>
          <w:trHeight w:val="633"/>
        </w:trPr>
        <w:tc>
          <w:tcPr>
            <w:tcW w:w="1335" w:type="dxa"/>
          </w:tcPr>
          <w:p w14:paraId="25F50F9A" w14:textId="77777777" w:rsidR="000F27EF" w:rsidRPr="00874E2B" w:rsidRDefault="000F27EF" w:rsidP="002677FB">
            <w:pPr>
              <w:pStyle w:val="TableParagraph"/>
              <w:ind w:left="108" w:right="250"/>
              <w:rPr>
                <w:b/>
                <w:szCs w:val="24"/>
              </w:rPr>
            </w:pPr>
            <w:r w:rsidRPr="00874E2B">
              <w:rPr>
                <w:b/>
                <w:szCs w:val="24"/>
              </w:rPr>
              <w:t>ARC- 01.02</w:t>
            </w:r>
          </w:p>
        </w:tc>
        <w:tc>
          <w:tcPr>
            <w:tcW w:w="1630" w:type="dxa"/>
          </w:tcPr>
          <w:p w14:paraId="456456E5" w14:textId="77777777" w:rsidR="000F27EF" w:rsidRPr="00874E2B" w:rsidRDefault="000F27EF" w:rsidP="002677FB">
            <w:pPr>
              <w:pStyle w:val="TableParagraph"/>
              <w:spacing w:line="271" w:lineRule="exact"/>
              <w:rPr>
                <w:szCs w:val="24"/>
              </w:rPr>
            </w:pPr>
            <w:r w:rsidRPr="00874E2B">
              <w:rPr>
                <w:szCs w:val="24"/>
              </w:rPr>
              <w:t>Architecture</w:t>
            </w:r>
          </w:p>
        </w:tc>
        <w:tc>
          <w:tcPr>
            <w:tcW w:w="6918" w:type="dxa"/>
          </w:tcPr>
          <w:p w14:paraId="356661C3" w14:textId="77777777" w:rsidR="000F27EF" w:rsidRPr="00874E2B" w:rsidRDefault="000F27EF" w:rsidP="002677FB">
            <w:pPr>
              <w:pStyle w:val="TableParagraph"/>
              <w:spacing w:line="271" w:lineRule="exact"/>
              <w:rPr>
                <w:szCs w:val="24"/>
              </w:rPr>
            </w:pPr>
            <w:r w:rsidRPr="00874E2B">
              <w:rPr>
                <w:szCs w:val="24"/>
              </w:rPr>
              <w:t>The contractor must provide dataflow diagrams.</w:t>
            </w:r>
          </w:p>
        </w:tc>
      </w:tr>
      <w:tr w:rsidR="000F27EF" w:rsidRPr="00874E2B" w14:paraId="7EFDB77C" w14:textId="77777777" w:rsidTr="002677FB">
        <w:trPr>
          <w:trHeight w:val="731"/>
        </w:trPr>
        <w:tc>
          <w:tcPr>
            <w:tcW w:w="1335" w:type="dxa"/>
          </w:tcPr>
          <w:p w14:paraId="1B11CCC3" w14:textId="77777777" w:rsidR="000F27EF" w:rsidRPr="00874E2B" w:rsidRDefault="000F27EF" w:rsidP="002677FB">
            <w:pPr>
              <w:pStyle w:val="TableParagraph"/>
              <w:ind w:left="108" w:right="250"/>
              <w:rPr>
                <w:b/>
                <w:szCs w:val="24"/>
              </w:rPr>
            </w:pPr>
            <w:r w:rsidRPr="00874E2B">
              <w:rPr>
                <w:b/>
                <w:szCs w:val="24"/>
              </w:rPr>
              <w:t>ARC- 01.03</w:t>
            </w:r>
          </w:p>
        </w:tc>
        <w:tc>
          <w:tcPr>
            <w:tcW w:w="1630" w:type="dxa"/>
          </w:tcPr>
          <w:p w14:paraId="14E92517" w14:textId="77777777" w:rsidR="000F27EF" w:rsidRPr="00874E2B" w:rsidRDefault="000F27EF" w:rsidP="002677FB">
            <w:pPr>
              <w:pStyle w:val="TableParagraph"/>
              <w:spacing w:line="271" w:lineRule="exact"/>
              <w:rPr>
                <w:szCs w:val="24"/>
              </w:rPr>
            </w:pPr>
            <w:r w:rsidRPr="00874E2B">
              <w:rPr>
                <w:szCs w:val="24"/>
              </w:rPr>
              <w:t>Architecture</w:t>
            </w:r>
          </w:p>
        </w:tc>
        <w:tc>
          <w:tcPr>
            <w:tcW w:w="6918" w:type="dxa"/>
          </w:tcPr>
          <w:p w14:paraId="4F40AB70" w14:textId="77777777" w:rsidR="000F27EF" w:rsidRPr="00874E2B" w:rsidRDefault="000F27EF" w:rsidP="002677FB">
            <w:pPr>
              <w:pStyle w:val="TableParagraph"/>
              <w:ind w:right="169"/>
              <w:rPr>
                <w:szCs w:val="24"/>
              </w:rPr>
            </w:pPr>
            <w:r w:rsidRPr="00874E2B">
              <w:rPr>
                <w:szCs w:val="24"/>
              </w:rPr>
              <w:t>The contractor must provide an Entity Relationship Diagram (ERD) in the format determined by the CDE.</w:t>
            </w:r>
          </w:p>
        </w:tc>
      </w:tr>
      <w:tr w:rsidR="000F27EF" w:rsidRPr="00874E2B" w14:paraId="0A8BE379" w14:textId="77777777" w:rsidTr="002677FB">
        <w:trPr>
          <w:trHeight w:val="907"/>
        </w:trPr>
        <w:tc>
          <w:tcPr>
            <w:tcW w:w="1335" w:type="dxa"/>
          </w:tcPr>
          <w:p w14:paraId="6674FB0B" w14:textId="77777777" w:rsidR="000F27EF" w:rsidRPr="00874E2B" w:rsidRDefault="000F27EF" w:rsidP="002677FB">
            <w:pPr>
              <w:pStyle w:val="TableParagraph"/>
              <w:ind w:left="108" w:right="250"/>
              <w:rPr>
                <w:b/>
                <w:szCs w:val="24"/>
              </w:rPr>
            </w:pPr>
            <w:r w:rsidRPr="00874E2B">
              <w:rPr>
                <w:b/>
                <w:szCs w:val="24"/>
              </w:rPr>
              <w:t>ARC- 01.05</w:t>
            </w:r>
          </w:p>
        </w:tc>
        <w:tc>
          <w:tcPr>
            <w:tcW w:w="1630" w:type="dxa"/>
          </w:tcPr>
          <w:p w14:paraId="30CFBD86" w14:textId="77777777" w:rsidR="000F27EF" w:rsidRPr="00874E2B" w:rsidRDefault="000F27EF" w:rsidP="002677FB">
            <w:pPr>
              <w:pStyle w:val="TableParagraph"/>
              <w:rPr>
                <w:szCs w:val="24"/>
              </w:rPr>
            </w:pPr>
            <w:r w:rsidRPr="00874E2B">
              <w:rPr>
                <w:szCs w:val="24"/>
              </w:rPr>
              <w:t>Architecture</w:t>
            </w:r>
          </w:p>
        </w:tc>
        <w:tc>
          <w:tcPr>
            <w:tcW w:w="6918" w:type="dxa"/>
          </w:tcPr>
          <w:p w14:paraId="2CA68011" w14:textId="77777777" w:rsidR="000F27EF" w:rsidRPr="00874E2B" w:rsidRDefault="000F27EF" w:rsidP="002677FB">
            <w:pPr>
              <w:pStyle w:val="TableParagraph"/>
              <w:ind w:right="195"/>
              <w:rPr>
                <w:szCs w:val="24"/>
              </w:rPr>
            </w:pPr>
            <w:r w:rsidRPr="00874E2B">
              <w:rPr>
                <w:szCs w:val="24"/>
              </w:rPr>
              <w:t>The CADS must be scalable to accommodate new and modified consortium and California- specific assessments.</w:t>
            </w:r>
          </w:p>
        </w:tc>
      </w:tr>
      <w:tr w:rsidR="000F27EF" w:rsidRPr="00874E2B" w14:paraId="473A1991" w14:textId="77777777" w:rsidTr="002677FB">
        <w:trPr>
          <w:trHeight w:val="2289"/>
        </w:trPr>
        <w:tc>
          <w:tcPr>
            <w:tcW w:w="1335" w:type="dxa"/>
          </w:tcPr>
          <w:p w14:paraId="33A23D86" w14:textId="77777777" w:rsidR="000F27EF" w:rsidRPr="00874E2B" w:rsidRDefault="000F27EF" w:rsidP="002677FB">
            <w:pPr>
              <w:pStyle w:val="TableParagraph"/>
              <w:ind w:left="108" w:right="250"/>
              <w:rPr>
                <w:b/>
                <w:szCs w:val="24"/>
              </w:rPr>
            </w:pPr>
            <w:r w:rsidRPr="00874E2B">
              <w:rPr>
                <w:b/>
                <w:szCs w:val="24"/>
              </w:rPr>
              <w:t>INT- 02.00</w:t>
            </w:r>
          </w:p>
        </w:tc>
        <w:tc>
          <w:tcPr>
            <w:tcW w:w="1630" w:type="dxa"/>
          </w:tcPr>
          <w:p w14:paraId="721F09BB" w14:textId="77777777" w:rsidR="000F27EF" w:rsidRPr="00874E2B" w:rsidRDefault="000F27EF" w:rsidP="002677FB">
            <w:pPr>
              <w:pStyle w:val="TableParagraph"/>
              <w:rPr>
                <w:szCs w:val="24"/>
              </w:rPr>
            </w:pPr>
            <w:r w:rsidRPr="00874E2B">
              <w:rPr>
                <w:szCs w:val="24"/>
              </w:rPr>
              <w:t>Interface</w:t>
            </w:r>
          </w:p>
        </w:tc>
        <w:tc>
          <w:tcPr>
            <w:tcW w:w="6918" w:type="dxa"/>
          </w:tcPr>
          <w:p w14:paraId="2BC532C9" w14:textId="77777777" w:rsidR="000F27EF" w:rsidRPr="00874E2B" w:rsidRDefault="000F27EF" w:rsidP="002677FB">
            <w:pPr>
              <w:pStyle w:val="TableParagraph"/>
              <w:ind w:right="110"/>
              <w:rPr>
                <w:szCs w:val="24"/>
              </w:rPr>
            </w:pPr>
            <w:r w:rsidRPr="00874E2B">
              <w:rPr>
                <w:szCs w:val="24"/>
              </w:rPr>
              <w:t>The CADS must accept test packages (both Smarter Balanced and non-Smarter Balanced) in the Smarter Balanced test package format</w:t>
            </w:r>
            <w:r w:rsidRPr="00874E2B">
              <w:rPr>
                <w:spacing w:val="-26"/>
                <w:szCs w:val="24"/>
              </w:rPr>
              <w:t xml:space="preserve"> </w:t>
            </w:r>
            <w:r w:rsidRPr="00874E2B">
              <w:rPr>
                <w:szCs w:val="24"/>
              </w:rPr>
              <w:t xml:space="preserve">(Refer to </w:t>
            </w:r>
            <w:hyperlink r:id="rId206">
              <w:r w:rsidRPr="00874E2B">
                <w:rPr>
                  <w:color w:val="0000FF"/>
                  <w:szCs w:val="24"/>
                  <w:u w:val="single" w:color="0000FF"/>
                </w:rPr>
                <w:t>http://www.smarterapp.org</w:t>
              </w:r>
            </w:hyperlink>
            <w:r w:rsidRPr="00874E2B">
              <w:rPr>
                <w:szCs w:val="24"/>
              </w:rPr>
              <w:t>) and accurately deliver tests and applicable tools, supports, and accommodations to students with authenticity (inclusive of the adaptive algorithm), collect responses, score responses, and deliver scores to the Data Warehouse.</w:t>
            </w:r>
          </w:p>
        </w:tc>
      </w:tr>
      <w:tr w:rsidR="000F27EF" w:rsidRPr="00874E2B" w14:paraId="2B121C94" w14:textId="77777777" w:rsidTr="002677FB">
        <w:trPr>
          <w:trHeight w:val="2563"/>
        </w:trPr>
        <w:tc>
          <w:tcPr>
            <w:tcW w:w="1335" w:type="dxa"/>
          </w:tcPr>
          <w:p w14:paraId="1AF3B3A2" w14:textId="77777777" w:rsidR="000F27EF" w:rsidRPr="00874E2B" w:rsidRDefault="000F27EF" w:rsidP="002677FB">
            <w:pPr>
              <w:pStyle w:val="TableParagraph"/>
              <w:ind w:left="108" w:right="250"/>
              <w:rPr>
                <w:b/>
                <w:szCs w:val="24"/>
              </w:rPr>
            </w:pPr>
            <w:r w:rsidRPr="00874E2B">
              <w:rPr>
                <w:b/>
                <w:szCs w:val="24"/>
              </w:rPr>
              <w:t>INT- 02.01</w:t>
            </w:r>
          </w:p>
        </w:tc>
        <w:tc>
          <w:tcPr>
            <w:tcW w:w="1630" w:type="dxa"/>
          </w:tcPr>
          <w:p w14:paraId="123F0D2B" w14:textId="77777777" w:rsidR="000F27EF" w:rsidRPr="00874E2B" w:rsidRDefault="000F27EF" w:rsidP="002677FB">
            <w:pPr>
              <w:pStyle w:val="TableParagraph"/>
              <w:rPr>
                <w:szCs w:val="24"/>
              </w:rPr>
            </w:pPr>
            <w:r w:rsidRPr="00874E2B">
              <w:rPr>
                <w:szCs w:val="24"/>
              </w:rPr>
              <w:t>Interface</w:t>
            </w:r>
          </w:p>
        </w:tc>
        <w:tc>
          <w:tcPr>
            <w:tcW w:w="6918" w:type="dxa"/>
          </w:tcPr>
          <w:p w14:paraId="17E8F0C2" w14:textId="77777777" w:rsidR="000F27EF" w:rsidRPr="00874E2B" w:rsidRDefault="000F27EF" w:rsidP="002677FB">
            <w:pPr>
              <w:pStyle w:val="TableParagraph"/>
              <w:ind w:right="522"/>
              <w:jc w:val="both"/>
              <w:rPr>
                <w:szCs w:val="24"/>
              </w:rPr>
            </w:pPr>
            <w:r w:rsidRPr="00874E2B">
              <w:rPr>
                <w:szCs w:val="24"/>
              </w:rPr>
              <w:t>The CADS must successfully and completely process a daily electronic student registration information file, containing up to 6.5 million records, by 6</w:t>
            </w:r>
          </w:p>
          <w:p w14:paraId="5E68F68D" w14:textId="77777777" w:rsidR="000F27EF" w:rsidRPr="00874E2B" w:rsidRDefault="000F27EF" w:rsidP="002677FB">
            <w:pPr>
              <w:pStyle w:val="TableParagraph"/>
              <w:rPr>
                <w:szCs w:val="24"/>
              </w:rPr>
            </w:pPr>
            <w:r w:rsidRPr="00874E2B">
              <w:rPr>
                <w:szCs w:val="24"/>
              </w:rPr>
              <w:t>a.m. PST of the same day of the file availability. The CDE will make the student registration information file available by 2</w:t>
            </w:r>
          </w:p>
          <w:p w14:paraId="7BC76246" w14:textId="77777777" w:rsidR="000F27EF" w:rsidRPr="00874E2B" w:rsidRDefault="000F27EF" w:rsidP="002677FB">
            <w:pPr>
              <w:pStyle w:val="TableParagraph"/>
              <w:ind w:right="290"/>
              <w:rPr>
                <w:szCs w:val="24"/>
              </w:rPr>
            </w:pPr>
            <w:r w:rsidRPr="00874E2B">
              <w:rPr>
                <w:szCs w:val="24"/>
              </w:rPr>
              <w:t>a.m. PST, Monday through Friday. All current student registration information must be available within the CADS immediately after processing of the student registration information file.</w:t>
            </w:r>
          </w:p>
        </w:tc>
      </w:tr>
    </w:tbl>
    <w:p w14:paraId="70DF2B0F" w14:textId="77777777" w:rsidR="000F27EF" w:rsidRDefault="000F27EF" w:rsidP="000F27EF">
      <w:pPr>
        <w:sectPr w:rsidR="000F27EF" w:rsidSect="002677FB">
          <w:headerReference w:type="even" r:id="rId207"/>
          <w:headerReference w:type="default" r:id="rId208"/>
          <w:footerReference w:type="even" r:id="rId209"/>
          <w:headerReference w:type="first" r:id="rId210"/>
          <w:footerReference w:type="first" r:id="rId211"/>
          <w:pgSz w:w="12240" w:h="15840"/>
          <w:pgMar w:top="1800" w:right="1320" w:bottom="280" w:left="1140" w:header="720" w:footer="720" w:gutter="0"/>
          <w:cols w:space="720"/>
          <w:docGrid w:linePitch="326"/>
        </w:sectPr>
      </w:pPr>
    </w:p>
    <w:p w14:paraId="3C83E1B9" w14:textId="77777777" w:rsidR="000F27EF" w:rsidRDefault="000F27EF" w:rsidP="000F27EF">
      <w:pPr>
        <w:pStyle w:val="BodyText0"/>
        <w:rPr>
          <w:b/>
          <w:sz w:val="21"/>
        </w:rPr>
      </w:pPr>
    </w:p>
    <w:tbl>
      <w:tblPr>
        <w:tblStyle w:val="TableGrid1"/>
        <w:tblW w:w="9883" w:type="dxa"/>
        <w:tblInd w:w="0" w:type="dxa"/>
        <w:tblLayout w:type="fixed"/>
        <w:tblLook w:val="01E0" w:firstRow="1" w:lastRow="1" w:firstColumn="1" w:lastColumn="1" w:noHBand="0" w:noVBand="0"/>
        <w:tblDescription w:val="The following table consists of the minimum system requirements for the California Assessment Delivery System (CADS)."/>
      </w:tblPr>
      <w:tblGrid>
        <w:gridCol w:w="1335"/>
        <w:gridCol w:w="1284"/>
        <w:gridCol w:w="7264"/>
      </w:tblGrid>
      <w:tr w:rsidR="000F27EF" w:rsidRPr="00874E2B" w14:paraId="76B4C42A" w14:textId="77777777" w:rsidTr="002677FB">
        <w:trPr>
          <w:trHeight w:val="477"/>
          <w:tblHeader/>
        </w:trPr>
        <w:tc>
          <w:tcPr>
            <w:tcW w:w="1335" w:type="dxa"/>
            <w:shd w:val="clear" w:color="auto" w:fill="D9D9D9" w:themeFill="background1" w:themeFillShade="D9"/>
            <w:vAlign w:val="center"/>
          </w:tcPr>
          <w:p w14:paraId="2A77590A" w14:textId="77777777" w:rsidR="000F27EF" w:rsidRPr="00874E2B" w:rsidRDefault="000F27EF" w:rsidP="002677FB">
            <w:pPr>
              <w:pStyle w:val="TableParagraph"/>
              <w:spacing w:before="49"/>
              <w:ind w:left="10"/>
              <w:jc w:val="center"/>
              <w:rPr>
                <w:b/>
              </w:rPr>
            </w:pPr>
            <w:r w:rsidRPr="00874E2B">
              <w:rPr>
                <w:b/>
              </w:rPr>
              <w:t>#</w:t>
            </w:r>
          </w:p>
        </w:tc>
        <w:tc>
          <w:tcPr>
            <w:tcW w:w="1284" w:type="dxa"/>
            <w:shd w:val="clear" w:color="auto" w:fill="D9D9D9" w:themeFill="background1" w:themeFillShade="D9"/>
            <w:vAlign w:val="center"/>
          </w:tcPr>
          <w:p w14:paraId="3F9F9E83" w14:textId="77777777" w:rsidR="000F27EF" w:rsidRPr="00874E2B" w:rsidRDefault="000F27EF" w:rsidP="002677FB">
            <w:pPr>
              <w:pStyle w:val="TableParagraph"/>
              <w:spacing w:before="48"/>
              <w:ind w:right="34"/>
              <w:jc w:val="center"/>
              <w:rPr>
                <w:b/>
              </w:rPr>
            </w:pPr>
            <w:r w:rsidRPr="00874E2B">
              <w:rPr>
                <w:b/>
              </w:rPr>
              <w:t>Type</w:t>
            </w:r>
          </w:p>
        </w:tc>
        <w:tc>
          <w:tcPr>
            <w:tcW w:w="7264" w:type="dxa"/>
            <w:shd w:val="clear" w:color="auto" w:fill="D9D9D9" w:themeFill="background1" w:themeFillShade="D9"/>
            <w:vAlign w:val="center"/>
          </w:tcPr>
          <w:p w14:paraId="6990E52C" w14:textId="77777777" w:rsidR="000F27EF" w:rsidRPr="00874E2B" w:rsidRDefault="000F27EF" w:rsidP="002677FB">
            <w:pPr>
              <w:pStyle w:val="TableParagraph"/>
              <w:spacing w:before="48"/>
              <w:ind w:right="-12"/>
              <w:jc w:val="center"/>
              <w:rPr>
                <w:b/>
              </w:rPr>
            </w:pPr>
            <w:r w:rsidRPr="00874E2B">
              <w:rPr>
                <w:b/>
              </w:rPr>
              <w:t>Requirement</w:t>
            </w:r>
          </w:p>
        </w:tc>
      </w:tr>
      <w:tr w:rsidR="000F27EF" w:rsidRPr="00874E2B" w14:paraId="370CEB0E" w14:textId="77777777" w:rsidTr="002677FB">
        <w:trPr>
          <w:trHeight w:val="1185"/>
        </w:trPr>
        <w:tc>
          <w:tcPr>
            <w:tcW w:w="1335" w:type="dxa"/>
          </w:tcPr>
          <w:p w14:paraId="0FD670C7" w14:textId="77777777" w:rsidR="000F27EF" w:rsidRPr="00874E2B" w:rsidRDefault="000F27EF" w:rsidP="002677FB">
            <w:pPr>
              <w:pStyle w:val="TableParagraph"/>
              <w:spacing w:before="41" w:line="237" w:lineRule="auto"/>
              <w:ind w:left="108" w:right="250"/>
              <w:rPr>
                <w:b/>
              </w:rPr>
            </w:pPr>
            <w:r w:rsidRPr="00874E2B">
              <w:rPr>
                <w:b/>
              </w:rPr>
              <w:t>INT- 02.02</w:t>
            </w:r>
          </w:p>
        </w:tc>
        <w:tc>
          <w:tcPr>
            <w:tcW w:w="1284" w:type="dxa"/>
          </w:tcPr>
          <w:p w14:paraId="30B13CF7" w14:textId="77777777" w:rsidR="000F27EF" w:rsidRPr="00874E2B" w:rsidRDefault="000F27EF" w:rsidP="002677FB">
            <w:pPr>
              <w:pStyle w:val="TableParagraph"/>
              <w:spacing w:before="39"/>
            </w:pPr>
            <w:r w:rsidRPr="00874E2B">
              <w:t>Interface</w:t>
            </w:r>
          </w:p>
        </w:tc>
        <w:tc>
          <w:tcPr>
            <w:tcW w:w="7264" w:type="dxa"/>
          </w:tcPr>
          <w:p w14:paraId="1A7C8BD3" w14:textId="77777777" w:rsidR="000F27EF" w:rsidRPr="00874E2B" w:rsidRDefault="000F27EF" w:rsidP="002677FB">
            <w:pPr>
              <w:pStyle w:val="TableParagraph"/>
              <w:spacing w:before="39"/>
            </w:pPr>
            <w:r w:rsidRPr="00874E2B">
              <w:t>The CADS must successfully identify and process all student information changes (e.g., new, modified, deleted) contained in CALPADS electronic student registration information file.</w:t>
            </w:r>
          </w:p>
        </w:tc>
      </w:tr>
      <w:tr w:rsidR="000F27EF" w:rsidRPr="00874E2B" w14:paraId="7BF2674F" w14:textId="77777777" w:rsidTr="002677FB">
        <w:trPr>
          <w:trHeight w:val="1182"/>
        </w:trPr>
        <w:tc>
          <w:tcPr>
            <w:tcW w:w="1335" w:type="dxa"/>
          </w:tcPr>
          <w:p w14:paraId="05A243EB" w14:textId="77777777" w:rsidR="000F27EF" w:rsidRPr="00874E2B" w:rsidRDefault="000F27EF" w:rsidP="002677FB">
            <w:pPr>
              <w:pStyle w:val="TableParagraph"/>
              <w:ind w:left="108" w:right="250"/>
              <w:rPr>
                <w:b/>
              </w:rPr>
            </w:pPr>
            <w:r w:rsidRPr="00874E2B">
              <w:rPr>
                <w:b/>
              </w:rPr>
              <w:t>INT- 02.03</w:t>
            </w:r>
          </w:p>
        </w:tc>
        <w:tc>
          <w:tcPr>
            <w:tcW w:w="1284" w:type="dxa"/>
          </w:tcPr>
          <w:p w14:paraId="3D143AF4" w14:textId="77777777" w:rsidR="000F27EF" w:rsidRPr="00874E2B" w:rsidRDefault="000F27EF" w:rsidP="002677FB">
            <w:pPr>
              <w:pStyle w:val="TableParagraph"/>
            </w:pPr>
            <w:r w:rsidRPr="00874E2B">
              <w:t>Interface</w:t>
            </w:r>
          </w:p>
        </w:tc>
        <w:tc>
          <w:tcPr>
            <w:tcW w:w="7264" w:type="dxa"/>
          </w:tcPr>
          <w:p w14:paraId="4C267F67" w14:textId="77777777" w:rsidR="000F27EF" w:rsidRPr="00874E2B" w:rsidRDefault="000F27EF" w:rsidP="002677FB">
            <w:pPr>
              <w:pStyle w:val="TableParagraph"/>
            </w:pPr>
            <w:r w:rsidRPr="00874E2B">
              <w:t>The CADS must be able to complete the processing of electronic data student registration information files received from CALPADS without impacting any other nightly batch processing or maintenance windows.</w:t>
            </w:r>
          </w:p>
        </w:tc>
      </w:tr>
      <w:tr w:rsidR="000F27EF" w:rsidRPr="00874E2B" w14:paraId="7E95B839" w14:textId="77777777" w:rsidTr="002677FB">
        <w:trPr>
          <w:trHeight w:val="1560"/>
        </w:trPr>
        <w:tc>
          <w:tcPr>
            <w:tcW w:w="1335" w:type="dxa"/>
          </w:tcPr>
          <w:p w14:paraId="1D723A30" w14:textId="77777777" w:rsidR="000F27EF" w:rsidRPr="00874E2B" w:rsidRDefault="000F27EF" w:rsidP="002677FB">
            <w:pPr>
              <w:pStyle w:val="TableParagraph"/>
              <w:spacing w:before="38"/>
              <w:ind w:left="108" w:right="250"/>
              <w:rPr>
                <w:b/>
              </w:rPr>
            </w:pPr>
            <w:r w:rsidRPr="00874E2B">
              <w:rPr>
                <w:b/>
              </w:rPr>
              <w:t>INT- 02.04</w:t>
            </w:r>
          </w:p>
        </w:tc>
        <w:tc>
          <w:tcPr>
            <w:tcW w:w="1284" w:type="dxa"/>
          </w:tcPr>
          <w:p w14:paraId="422EF9E9" w14:textId="77777777" w:rsidR="000F27EF" w:rsidRPr="00874E2B" w:rsidRDefault="000F27EF" w:rsidP="002677FB">
            <w:pPr>
              <w:pStyle w:val="TableParagraph"/>
              <w:spacing w:before="38"/>
            </w:pPr>
            <w:r w:rsidRPr="00874E2B">
              <w:t>Interface</w:t>
            </w:r>
          </w:p>
        </w:tc>
        <w:tc>
          <w:tcPr>
            <w:tcW w:w="7264" w:type="dxa"/>
          </w:tcPr>
          <w:p w14:paraId="1F363B82" w14:textId="77777777" w:rsidR="000F27EF" w:rsidRPr="00874E2B" w:rsidRDefault="000F27EF" w:rsidP="002677FB">
            <w:pPr>
              <w:pStyle w:val="TableParagraph"/>
              <w:ind w:right="107"/>
            </w:pPr>
            <w:r w:rsidRPr="00874E2B">
              <w:t>The CADS must generate and deliver to the CDE daily electronic student data files (final specifications will be determined during joint requirement sessions) for CALPADS in a location designated by the CDE.</w:t>
            </w:r>
          </w:p>
        </w:tc>
      </w:tr>
      <w:tr w:rsidR="000F27EF" w:rsidRPr="00874E2B" w14:paraId="45D74B46" w14:textId="77777777" w:rsidTr="002677FB">
        <w:trPr>
          <w:trHeight w:val="1737"/>
        </w:trPr>
        <w:tc>
          <w:tcPr>
            <w:tcW w:w="1335" w:type="dxa"/>
          </w:tcPr>
          <w:p w14:paraId="50C96648" w14:textId="77777777" w:rsidR="000F27EF" w:rsidRPr="00874E2B" w:rsidRDefault="000F27EF" w:rsidP="002677FB">
            <w:pPr>
              <w:pStyle w:val="TableParagraph"/>
              <w:spacing w:before="41" w:line="237" w:lineRule="auto"/>
              <w:ind w:left="108" w:right="250"/>
              <w:rPr>
                <w:b/>
              </w:rPr>
            </w:pPr>
            <w:r w:rsidRPr="00874E2B">
              <w:rPr>
                <w:b/>
              </w:rPr>
              <w:t>INT- 02.05</w:t>
            </w:r>
          </w:p>
        </w:tc>
        <w:tc>
          <w:tcPr>
            <w:tcW w:w="1284" w:type="dxa"/>
          </w:tcPr>
          <w:p w14:paraId="5965B07F" w14:textId="77777777" w:rsidR="000F27EF" w:rsidRPr="00874E2B" w:rsidRDefault="000F27EF" w:rsidP="002677FB">
            <w:pPr>
              <w:pStyle w:val="TableParagraph"/>
              <w:spacing w:before="38"/>
            </w:pPr>
            <w:r w:rsidRPr="00874E2B">
              <w:t>Interface</w:t>
            </w:r>
          </w:p>
        </w:tc>
        <w:tc>
          <w:tcPr>
            <w:tcW w:w="7264" w:type="dxa"/>
          </w:tcPr>
          <w:p w14:paraId="2D30D7E6" w14:textId="77777777" w:rsidR="000F27EF" w:rsidRPr="00874E2B" w:rsidRDefault="000F27EF" w:rsidP="002677FB">
            <w:pPr>
              <w:pStyle w:val="TableParagraph"/>
              <w:spacing w:before="38"/>
              <w:ind w:right="102"/>
            </w:pPr>
            <w:r w:rsidRPr="00874E2B">
              <w:t>The CADS must accept and process daily (Monday through Friday) Student Access Data Files from LEAs that specify accessibility tools, supports, and accommodations that the student must be provided during summative and/or interim testing, the specifications of which are to be derived during the joint requirement sessions.</w:t>
            </w:r>
          </w:p>
        </w:tc>
      </w:tr>
      <w:tr w:rsidR="000F27EF" w:rsidRPr="00874E2B" w14:paraId="173F76EF" w14:textId="77777777" w:rsidTr="002677FB">
        <w:trPr>
          <w:trHeight w:val="1459"/>
        </w:trPr>
        <w:tc>
          <w:tcPr>
            <w:tcW w:w="1335" w:type="dxa"/>
          </w:tcPr>
          <w:p w14:paraId="6F6FA986" w14:textId="77777777" w:rsidR="000F27EF" w:rsidRPr="00874E2B" w:rsidRDefault="000F27EF" w:rsidP="002677FB">
            <w:pPr>
              <w:pStyle w:val="TableParagraph"/>
              <w:ind w:left="108" w:right="250"/>
              <w:rPr>
                <w:b/>
              </w:rPr>
            </w:pPr>
            <w:r w:rsidRPr="00874E2B">
              <w:rPr>
                <w:b/>
              </w:rPr>
              <w:t>INT- 02.06</w:t>
            </w:r>
          </w:p>
        </w:tc>
        <w:tc>
          <w:tcPr>
            <w:tcW w:w="1284" w:type="dxa"/>
          </w:tcPr>
          <w:p w14:paraId="29C76581" w14:textId="77777777" w:rsidR="000F27EF" w:rsidRPr="00874E2B" w:rsidRDefault="000F27EF" w:rsidP="002677FB">
            <w:pPr>
              <w:pStyle w:val="TableParagraph"/>
            </w:pPr>
            <w:r w:rsidRPr="00874E2B">
              <w:t>Interface</w:t>
            </w:r>
          </w:p>
        </w:tc>
        <w:tc>
          <w:tcPr>
            <w:tcW w:w="7264" w:type="dxa"/>
          </w:tcPr>
          <w:p w14:paraId="618DC806" w14:textId="77777777" w:rsidR="000F27EF" w:rsidRPr="00874E2B" w:rsidRDefault="000F27EF" w:rsidP="002677FB">
            <w:pPr>
              <w:pStyle w:val="TableParagraph"/>
              <w:ind w:right="169"/>
            </w:pPr>
            <w:r w:rsidRPr="00874E2B">
              <w:t>The CADS must provide students with access to the accessibility tools, supports, and accommodations specified in the Student Access Data File within 24 hours of the contractor receiving the data file from the LEA.</w:t>
            </w:r>
          </w:p>
        </w:tc>
      </w:tr>
      <w:tr w:rsidR="000F27EF" w:rsidRPr="00874E2B" w14:paraId="4019A836" w14:textId="77777777" w:rsidTr="002677FB">
        <w:trPr>
          <w:trHeight w:val="1185"/>
        </w:trPr>
        <w:tc>
          <w:tcPr>
            <w:tcW w:w="1335" w:type="dxa"/>
          </w:tcPr>
          <w:p w14:paraId="78C25FC0" w14:textId="77777777" w:rsidR="000F27EF" w:rsidRPr="00874E2B" w:rsidRDefault="000F27EF" w:rsidP="002677FB">
            <w:pPr>
              <w:pStyle w:val="TableParagraph"/>
              <w:spacing w:before="41" w:line="237" w:lineRule="auto"/>
              <w:ind w:left="108" w:right="250"/>
              <w:rPr>
                <w:b/>
              </w:rPr>
            </w:pPr>
            <w:r w:rsidRPr="00874E2B">
              <w:rPr>
                <w:b/>
              </w:rPr>
              <w:t>INT- 02.07</w:t>
            </w:r>
          </w:p>
        </w:tc>
        <w:tc>
          <w:tcPr>
            <w:tcW w:w="1284" w:type="dxa"/>
          </w:tcPr>
          <w:p w14:paraId="53E03A0A" w14:textId="77777777" w:rsidR="000F27EF" w:rsidRPr="00874E2B" w:rsidRDefault="000F27EF" w:rsidP="002677FB">
            <w:pPr>
              <w:pStyle w:val="TableParagraph"/>
              <w:spacing w:before="38"/>
            </w:pPr>
            <w:r w:rsidRPr="00874E2B">
              <w:t>Interface</w:t>
            </w:r>
          </w:p>
        </w:tc>
        <w:tc>
          <w:tcPr>
            <w:tcW w:w="7264" w:type="dxa"/>
          </w:tcPr>
          <w:p w14:paraId="5C1F840C" w14:textId="77777777" w:rsidR="000F27EF" w:rsidRPr="00874E2B" w:rsidRDefault="000F27EF" w:rsidP="002677FB">
            <w:pPr>
              <w:pStyle w:val="TableParagraph"/>
              <w:spacing w:before="38"/>
              <w:ind w:right="275"/>
            </w:pPr>
            <w:r w:rsidRPr="00874E2B">
              <w:t>The CADS must be able to accommodate annual changes to the Student Access Data File to coincide with the use of new tools, supports, and accommodations as they become available.</w:t>
            </w:r>
          </w:p>
        </w:tc>
      </w:tr>
      <w:tr w:rsidR="000F27EF" w:rsidRPr="00874E2B" w14:paraId="41A30956" w14:textId="77777777" w:rsidTr="002677FB">
        <w:trPr>
          <w:trHeight w:val="906"/>
        </w:trPr>
        <w:tc>
          <w:tcPr>
            <w:tcW w:w="1335" w:type="dxa"/>
          </w:tcPr>
          <w:p w14:paraId="3356F004" w14:textId="77777777" w:rsidR="000F27EF" w:rsidRPr="00874E2B" w:rsidRDefault="000F27EF" w:rsidP="002677FB">
            <w:pPr>
              <w:pStyle w:val="TableParagraph"/>
              <w:ind w:left="108" w:right="250"/>
              <w:rPr>
                <w:b/>
              </w:rPr>
            </w:pPr>
            <w:r w:rsidRPr="00874E2B">
              <w:rPr>
                <w:b/>
              </w:rPr>
              <w:t>INT- 02.08</w:t>
            </w:r>
          </w:p>
        </w:tc>
        <w:tc>
          <w:tcPr>
            <w:tcW w:w="1284" w:type="dxa"/>
          </w:tcPr>
          <w:p w14:paraId="29429F79" w14:textId="77777777" w:rsidR="000F27EF" w:rsidRPr="00874E2B" w:rsidRDefault="000F27EF" w:rsidP="002677FB">
            <w:pPr>
              <w:pStyle w:val="TableParagraph"/>
            </w:pPr>
            <w:r w:rsidRPr="00874E2B">
              <w:t>Interface</w:t>
            </w:r>
          </w:p>
        </w:tc>
        <w:tc>
          <w:tcPr>
            <w:tcW w:w="7264" w:type="dxa"/>
          </w:tcPr>
          <w:p w14:paraId="7BECAC83" w14:textId="77777777" w:rsidR="000F27EF" w:rsidRPr="00874E2B" w:rsidRDefault="000F27EF" w:rsidP="002677FB">
            <w:pPr>
              <w:pStyle w:val="TableParagraph"/>
              <w:ind w:right="671"/>
              <w:jc w:val="both"/>
            </w:pPr>
            <w:r w:rsidRPr="00874E2B">
              <w:t>The contractor must provide a document describing</w:t>
            </w:r>
            <w:r w:rsidRPr="00874E2B">
              <w:rPr>
                <w:spacing w:val="-26"/>
              </w:rPr>
              <w:t xml:space="preserve"> </w:t>
            </w:r>
            <w:r w:rsidRPr="00874E2B">
              <w:t xml:space="preserve">the solution’s application programming interfaces and </w:t>
            </w:r>
            <w:r w:rsidRPr="00874E2B">
              <w:rPr>
                <w:spacing w:val="2"/>
              </w:rPr>
              <w:t xml:space="preserve">Web </w:t>
            </w:r>
            <w:r w:rsidRPr="00874E2B">
              <w:t>services.</w:t>
            </w:r>
          </w:p>
        </w:tc>
      </w:tr>
      <w:tr w:rsidR="000F27EF" w:rsidRPr="00874E2B" w14:paraId="736F4318" w14:textId="77777777" w:rsidTr="002677FB">
        <w:trPr>
          <w:trHeight w:val="1737"/>
        </w:trPr>
        <w:tc>
          <w:tcPr>
            <w:tcW w:w="1335" w:type="dxa"/>
          </w:tcPr>
          <w:p w14:paraId="26AA09E0" w14:textId="77777777" w:rsidR="000F27EF" w:rsidRPr="00874E2B" w:rsidRDefault="000F27EF" w:rsidP="002677FB">
            <w:pPr>
              <w:pStyle w:val="TableParagraph"/>
              <w:ind w:left="108" w:right="250"/>
              <w:rPr>
                <w:b/>
              </w:rPr>
            </w:pPr>
            <w:r w:rsidRPr="00874E2B">
              <w:rPr>
                <w:b/>
              </w:rPr>
              <w:t>INT- 02.09</w:t>
            </w:r>
          </w:p>
        </w:tc>
        <w:tc>
          <w:tcPr>
            <w:tcW w:w="1284" w:type="dxa"/>
          </w:tcPr>
          <w:p w14:paraId="6449A3D9" w14:textId="77777777" w:rsidR="000F27EF" w:rsidRPr="00874E2B" w:rsidRDefault="000F27EF" w:rsidP="002677FB">
            <w:pPr>
              <w:pStyle w:val="TableParagraph"/>
            </w:pPr>
            <w:r w:rsidRPr="00874E2B">
              <w:t>Interface</w:t>
            </w:r>
          </w:p>
        </w:tc>
        <w:tc>
          <w:tcPr>
            <w:tcW w:w="7264" w:type="dxa"/>
          </w:tcPr>
          <w:p w14:paraId="781FB4FD" w14:textId="77777777" w:rsidR="000F27EF" w:rsidRPr="00874E2B" w:rsidRDefault="000F27EF" w:rsidP="002677FB">
            <w:pPr>
              <w:pStyle w:val="TableParagraph"/>
              <w:ind w:right="133"/>
            </w:pPr>
            <w:r w:rsidRPr="00874E2B">
              <w:t>The CADS must be able to deliver assessments using the minimum technology standards (e.g., network connections, student devices, operating systems) established (and annually updated) by the Smarter Balanced Consortium in the Technology Strategy Framework and Testing Device</w:t>
            </w:r>
            <w:r w:rsidRPr="00874E2B">
              <w:rPr>
                <w:spacing w:val="-7"/>
              </w:rPr>
              <w:t xml:space="preserve"> </w:t>
            </w:r>
            <w:r w:rsidRPr="00874E2B">
              <w:t>Requirements.</w:t>
            </w:r>
          </w:p>
        </w:tc>
      </w:tr>
    </w:tbl>
    <w:p w14:paraId="0E6DF339" w14:textId="77777777" w:rsidR="000F27EF" w:rsidRDefault="000F27EF" w:rsidP="000F27EF">
      <w:pPr>
        <w:sectPr w:rsidR="000F27EF" w:rsidSect="002677FB">
          <w:pgSz w:w="12240" w:h="15840"/>
          <w:pgMar w:top="1800" w:right="1320" w:bottom="280" w:left="1140" w:header="580" w:footer="720" w:gutter="0"/>
          <w:cols w:space="720"/>
          <w:docGrid w:linePitch="326"/>
        </w:sectPr>
      </w:pPr>
    </w:p>
    <w:p w14:paraId="2B187CCB" w14:textId="77777777" w:rsidR="000F27EF" w:rsidRDefault="000F27EF" w:rsidP="000F27EF">
      <w:pPr>
        <w:pStyle w:val="BodyText0"/>
        <w:rPr>
          <w:b/>
          <w:sz w:val="21"/>
        </w:rPr>
      </w:pPr>
    </w:p>
    <w:tbl>
      <w:tblPr>
        <w:tblStyle w:val="TableGrid1"/>
        <w:tblW w:w="9883" w:type="dxa"/>
        <w:tblInd w:w="0" w:type="dxa"/>
        <w:tblLayout w:type="fixed"/>
        <w:tblLook w:val="01E0" w:firstRow="1" w:lastRow="1" w:firstColumn="1" w:lastColumn="1" w:noHBand="0" w:noVBand="0"/>
        <w:tblDescription w:val="The following table consists of the minimum system requirements for the California Assessment Delivery System (CADS)."/>
      </w:tblPr>
      <w:tblGrid>
        <w:gridCol w:w="1335"/>
        <w:gridCol w:w="1284"/>
        <w:gridCol w:w="7264"/>
      </w:tblGrid>
      <w:tr w:rsidR="000F27EF" w:rsidRPr="00874E2B" w14:paraId="6BF0B9BD" w14:textId="77777777" w:rsidTr="002677FB">
        <w:trPr>
          <w:trHeight w:val="477"/>
        </w:trPr>
        <w:tc>
          <w:tcPr>
            <w:tcW w:w="1335" w:type="dxa"/>
            <w:shd w:val="clear" w:color="auto" w:fill="D9D9D9" w:themeFill="background1" w:themeFillShade="D9"/>
            <w:vAlign w:val="center"/>
          </w:tcPr>
          <w:p w14:paraId="65783C3B" w14:textId="77777777" w:rsidR="000F27EF" w:rsidRPr="00874E2B" w:rsidRDefault="000F27EF" w:rsidP="002677FB">
            <w:pPr>
              <w:pStyle w:val="TableParagraph"/>
              <w:spacing w:before="49"/>
              <w:ind w:left="10"/>
              <w:jc w:val="center"/>
              <w:rPr>
                <w:b/>
                <w:szCs w:val="24"/>
              </w:rPr>
            </w:pPr>
            <w:r w:rsidRPr="00874E2B">
              <w:rPr>
                <w:b/>
                <w:szCs w:val="24"/>
              </w:rPr>
              <w:t>#</w:t>
            </w:r>
          </w:p>
        </w:tc>
        <w:tc>
          <w:tcPr>
            <w:tcW w:w="1284" w:type="dxa"/>
            <w:shd w:val="clear" w:color="auto" w:fill="D9D9D9" w:themeFill="background1" w:themeFillShade="D9"/>
            <w:vAlign w:val="center"/>
          </w:tcPr>
          <w:p w14:paraId="50AB7E05" w14:textId="77777777" w:rsidR="000F27EF" w:rsidRPr="00874E2B" w:rsidRDefault="000F27EF" w:rsidP="002677FB">
            <w:pPr>
              <w:pStyle w:val="TableParagraph"/>
              <w:spacing w:before="48"/>
              <w:jc w:val="center"/>
              <w:rPr>
                <w:b/>
                <w:szCs w:val="24"/>
              </w:rPr>
            </w:pPr>
            <w:r w:rsidRPr="00874E2B">
              <w:rPr>
                <w:b/>
                <w:szCs w:val="24"/>
              </w:rPr>
              <w:t>Type</w:t>
            </w:r>
          </w:p>
        </w:tc>
        <w:tc>
          <w:tcPr>
            <w:tcW w:w="7264" w:type="dxa"/>
            <w:shd w:val="clear" w:color="auto" w:fill="D9D9D9" w:themeFill="background1" w:themeFillShade="D9"/>
            <w:vAlign w:val="center"/>
          </w:tcPr>
          <w:p w14:paraId="5E0E76CF" w14:textId="77777777" w:rsidR="000F27EF" w:rsidRPr="00874E2B" w:rsidRDefault="000F27EF" w:rsidP="002677FB">
            <w:pPr>
              <w:pStyle w:val="TableParagraph"/>
              <w:spacing w:before="48"/>
              <w:ind w:right="78"/>
              <w:jc w:val="center"/>
              <w:rPr>
                <w:b/>
                <w:szCs w:val="24"/>
              </w:rPr>
            </w:pPr>
            <w:r w:rsidRPr="00874E2B">
              <w:rPr>
                <w:b/>
                <w:szCs w:val="24"/>
              </w:rPr>
              <w:t>Requirement</w:t>
            </w:r>
          </w:p>
        </w:tc>
      </w:tr>
      <w:tr w:rsidR="000F27EF" w:rsidRPr="00874E2B" w14:paraId="6B157968" w14:textId="77777777" w:rsidTr="002677FB">
        <w:trPr>
          <w:trHeight w:val="1185"/>
        </w:trPr>
        <w:tc>
          <w:tcPr>
            <w:tcW w:w="1335" w:type="dxa"/>
          </w:tcPr>
          <w:p w14:paraId="0D128000" w14:textId="77777777" w:rsidR="000F27EF" w:rsidRPr="00874E2B" w:rsidRDefault="000F27EF" w:rsidP="002677FB">
            <w:pPr>
              <w:pStyle w:val="TableParagraph"/>
              <w:spacing w:before="41" w:line="237" w:lineRule="auto"/>
              <w:ind w:left="108" w:right="250"/>
              <w:rPr>
                <w:b/>
                <w:szCs w:val="24"/>
              </w:rPr>
            </w:pPr>
            <w:r w:rsidRPr="00874E2B">
              <w:rPr>
                <w:b/>
                <w:szCs w:val="24"/>
              </w:rPr>
              <w:t>INT- 02.10</w:t>
            </w:r>
          </w:p>
        </w:tc>
        <w:tc>
          <w:tcPr>
            <w:tcW w:w="1284" w:type="dxa"/>
          </w:tcPr>
          <w:p w14:paraId="19C528B0" w14:textId="77777777" w:rsidR="000F27EF" w:rsidRPr="00874E2B" w:rsidRDefault="000F27EF" w:rsidP="002677FB">
            <w:pPr>
              <w:pStyle w:val="TableParagraph"/>
              <w:spacing w:before="39"/>
              <w:rPr>
                <w:szCs w:val="24"/>
              </w:rPr>
            </w:pPr>
            <w:r w:rsidRPr="00874E2B">
              <w:rPr>
                <w:szCs w:val="24"/>
              </w:rPr>
              <w:t>Interface</w:t>
            </w:r>
          </w:p>
        </w:tc>
        <w:tc>
          <w:tcPr>
            <w:tcW w:w="7264" w:type="dxa"/>
          </w:tcPr>
          <w:p w14:paraId="3BB6B39E" w14:textId="77777777" w:rsidR="000F27EF" w:rsidRPr="00874E2B" w:rsidRDefault="000F27EF" w:rsidP="002677FB">
            <w:pPr>
              <w:pStyle w:val="TableParagraph"/>
              <w:spacing w:before="39"/>
              <w:ind w:right="155"/>
              <w:rPr>
                <w:szCs w:val="24"/>
              </w:rPr>
            </w:pPr>
            <w:r w:rsidRPr="00874E2B">
              <w:rPr>
                <w:szCs w:val="24"/>
              </w:rPr>
              <w:t>The CADS must not require the use of any additional software beyond the Secure Browser (e.g., use HTML5 and JavaScript as the means to render items and submit responses).</w:t>
            </w:r>
          </w:p>
        </w:tc>
      </w:tr>
      <w:tr w:rsidR="000F27EF" w:rsidRPr="00874E2B" w14:paraId="249E18EB" w14:textId="77777777" w:rsidTr="002677FB">
        <w:trPr>
          <w:trHeight w:val="1458"/>
        </w:trPr>
        <w:tc>
          <w:tcPr>
            <w:tcW w:w="1335" w:type="dxa"/>
          </w:tcPr>
          <w:p w14:paraId="31DF6FC9" w14:textId="77777777" w:rsidR="000F27EF" w:rsidRPr="00874E2B" w:rsidRDefault="000F27EF" w:rsidP="002677FB">
            <w:pPr>
              <w:pStyle w:val="TableParagraph"/>
              <w:ind w:left="108" w:right="250"/>
              <w:rPr>
                <w:b/>
                <w:szCs w:val="24"/>
              </w:rPr>
            </w:pPr>
            <w:r w:rsidRPr="00874E2B">
              <w:rPr>
                <w:b/>
                <w:szCs w:val="24"/>
              </w:rPr>
              <w:t>INT- 02.11</w:t>
            </w:r>
          </w:p>
        </w:tc>
        <w:tc>
          <w:tcPr>
            <w:tcW w:w="1284" w:type="dxa"/>
          </w:tcPr>
          <w:p w14:paraId="63D0462A" w14:textId="77777777" w:rsidR="000F27EF" w:rsidRPr="00874E2B" w:rsidRDefault="000F27EF" w:rsidP="002677FB">
            <w:pPr>
              <w:pStyle w:val="TableParagraph"/>
              <w:rPr>
                <w:szCs w:val="24"/>
              </w:rPr>
            </w:pPr>
            <w:r w:rsidRPr="00874E2B">
              <w:rPr>
                <w:szCs w:val="24"/>
              </w:rPr>
              <w:t>Interface</w:t>
            </w:r>
          </w:p>
        </w:tc>
        <w:tc>
          <w:tcPr>
            <w:tcW w:w="7264" w:type="dxa"/>
          </w:tcPr>
          <w:p w14:paraId="4820926C" w14:textId="77777777" w:rsidR="000F27EF" w:rsidRPr="00874E2B" w:rsidRDefault="000F27EF" w:rsidP="002677FB">
            <w:pPr>
              <w:pStyle w:val="TableParagraph"/>
              <w:ind w:right="222"/>
              <w:rPr>
                <w:szCs w:val="24"/>
              </w:rPr>
            </w:pPr>
            <w:r w:rsidRPr="00874E2B">
              <w:rPr>
                <w:szCs w:val="24"/>
              </w:rPr>
              <w:t>The CADS must support the use of all Smarter Balanced embedded accessibility supports (Refer to Smarter Balanced Assessment Consortium: Usability, Accessibility, and Accommodations Guidelines for description of the Smarter Balanced supports).</w:t>
            </w:r>
          </w:p>
        </w:tc>
      </w:tr>
      <w:tr w:rsidR="000F27EF" w:rsidRPr="00874E2B" w14:paraId="57F02524" w14:textId="77777777" w:rsidTr="002677FB">
        <w:trPr>
          <w:trHeight w:val="1461"/>
        </w:trPr>
        <w:tc>
          <w:tcPr>
            <w:tcW w:w="1335" w:type="dxa"/>
          </w:tcPr>
          <w:p w14:paraId="602EC77C" w14:textId="77777777" w:rsidR="000F27EF" w:rsidRPr="00874E2B" w:rsidRDefault="000F27EF" w:rsidP="002677FB">
            <w:pPr>
              <w:pStyle w:val="TableParagraph"/>
              <w:spacing w:before="41" w:line="237" w:lineRule="auto"/>
              <w:ind w:left="108" w:right="250"/>
              <w:rPr>
                <w:b/>
                <w:szCs w:val="24"/>
              </w:rPr>
            </w:pPr>
            <w:r w:rsidRPr="00874E2B">
              <w:rPr>
                <w:b/>
                <w:szCs w:val="24"/>
              </w:rPr>
              <w:t>INT- 02.12</w:t>
            </w:r>
          </w:p>
        </w:tc>
        <w:tc>
          <w:tcPr>
            <w:tcW w:w="1284" w:type="dxa"/>
          </w:tcPr>
          <w:p w14:paraId="7DA7D143" w14:textId="77777777" w:rsidR="000F27EF" w:rsidRPr="00874E2B" w:rsidRDefault="000F27EF" w:rsidP="002677FB">
            <w:pPr>
              <w:pStyle w:val="TableParagraph"/>
              <w:spacing w:before="39"/>
              <w:rPr>
                <w:szCs w:val="24"/>
              </w:rPr>
            </w:pPr>
            <w:r w:rsidRPr="00874E2B">
              <w:rPr>
                <w:szCs w:val="24"/>
              </w:rPr>
              <w:t>Interface</w:t>
            </w:r>
          </w:p>
        </w:tc>
        <w:tc>
          <w:tcPr>
            <w:tcW w:w="7264" w:type="dxa"/>
          </w:tcPr>
          <w:p w14:paraId="2A13E2CA" w14:textId="77777777" w:rsidR="000F27EF" w:rsidRPr="00874E2B" w:rsidRDefault="000F27EF" w:rsidP="002677FB">
            <w:pPr>
              <w:pStyle w:val="TableParagraph"/>
              <w:spacing w:before="39"/>
              <w:ind w:right="102"/>
              <w:rPr>
                <w:szCs w:val="24"/>
              </w:rPr>
            </w:pPr>
            <w:r w:rsidRPr="00874E2B">
              <w:rPr>
                <w:szCs w:val="24"/>
              </w:rPr>
              <w:t>The CADS must use either the Smarter Balanced Assessment Item Packaging Format as described in the Smarter Balanced Assessment Item Format Specification or, if available, another format consistent with the Smarter Balanced Assessment Item Packaging Format.</w:t>
            </w:r>
          </w:p>
        </w:tc>
      </w:tr>
      <w:tr w:rsidR="000F27EF" w:rsidRPr="00874E2B" w14:paraId="3DB77E58" w14:textId="77777777" w:rsidTr="002677FB">
        <w:trPr>
          <w:trHeight w:val="1458"/>
        </w:trPr>
        <w:tc>
          <w:tcPr>
            <w:tcW w:w="1335" w:type="dxa"/>
          </w:tcPr>
          <w:p w14:paraId="32CDB40A" w14:textId="77777777" w:rsidR="000F27EF" w:rsidRPr="00874E2B" w:rsidRDefault="000F27EF" w:rsidP="002677FB">
            <w:pPr>
              <w:pStyle w:val="TableParagraph"/>
              <w:ind w:left="108" w:right="250"/>
              <w:rPr>
                <w:b/>
                <w:szCs w:val="24"/>
              </w:rPr>
            </w:pPr>
            <w:r w:rsidRPr="00874E2B">
              <w:rPr>
                <w:b/>
                <w:szCs w:val="24"/>
              </w:rPr>
              <w:t>INT- 02.13</w:t>
            </w:r>
          </w:p>
        </w:tc>
        <w:tc>
          <w:tcPr>
            <w:tcW w:w="1284" w:type="dxa"/>
          </w:tcPr>
          <w:p w14:paraId="1880B4EF" w14:textId="77777777" w:rsidR="000F27EF" w:rsidRPr="00874E2B" w:rsidRDefault="000F27EF" w:rsidP="002677FB">
            <w:pPr>
              <w:pStyle w:val="TableParagraph"/>
              <w:rPr>
                <w:szCs w:val="24"/>
              </w:rPr>
            </w:pPr>
            <w:r w:rsidRPr="00874E2B">
              <w:rPr>
                <w:szCs w:val="24"/>
              </w:rPr>
              <w:t>Interface</w:t>
            </w:r>
          </w:p>
        </w:tc>
        <w:tc>
          <w:tcPr>
            <w:tcW w:w="7264" w:type="dxa"/>
          </w:tcPr>
          <w:p w14:paraId="1CA9EB60" w14:textId="77777777" w:rsidR="000F27EF" w:rsidRPr="00874E2B" w:rsidRDefault="000F27EF" w:rsidP="002677FB">
            <w:pPr>
              <w:pStyle w:val="TableParagraph"/>
              <w:ind w:right="102"/>
              <w:rPr>
                <w:szCs w:val="24"/>
              </w:rPr>
            </w:pPr>
            <w:r w:rsidRPr="00874E2B">
              <w:rPr>
                <w:szCs w:val="24"/>
              </w:rPr>
              <w:t>The CADS must support the scoring of selected-response and constructed-response items using machine scoring, hand scoring, and artificial intelligence (artificial intelligence applicable only if the contractor is using artificial intelligence scoring).</w:t>
            </w:r>
          </w:p>
        </w:tc>
      </w:tr>
      <w:tr w:rsidR="000F27EF" w:rsidRPr="00874E2B" w14:paraId="36F74774" w14:textId="77777777" w:rsidTr="002677FB">
        <w:trPr>
          <w:trHeight w:val="1185"/>
        </w:trPr>
        <w:tc>
          <w:tcPr>
            <w:tcW w:w="1335" w:type="dxa"/>
          </w:tcPr>
          <w:p w14:paraId="4376BFD9" w14:textId="77777777" w:rsidR="000F27EF" w:rsidRPr="00874E2B" w:rsidRDefault="000F27EF" w:rsidP="002677FB">
            <w:pPr>
              <w:pStyle w:val="TableParagraph"/>
              <w:ind w:left="108" w:right="250"/>
              <w:rPr>
                <w:b/>
                <w:szCs w:val="24"/>
              </w:rPr>
            </w:pPr>
            <w:r w:rsidRPr="00874E2B">
              <w:rPr>
                <w:b/>
                <w:szCs w:val="24"/>
              </w:rPr>
              <w:t>INT- 02.14</w:t>
            </w:r>
          </w:p>
        </w:tc>
        <w:tc>
          <w:tcPr>
            <w:tcW w:w="1284" w:type="dxa"/>
          </w:tcPr>
          <w:p w14:paraId="3DAAC56B" w14:textId="77777777" w:rsidR="000F27EF" w:rsidRPr="00874E2B" w:rsidRDefault="000F27EF" w:rsidP="002677FB">
            <w:pPr>
              <w:pStyle w:val="TableParagraph"/>
              <w:rPr>
                <w:szCs w:val="24"/>
              </w:rPr>
            </w:pPr>
            <w:r w:rsidRPr="00874E2B">
              <w:rPr>
                <w:szCs w:val="24"/>
              </w:rPr>
              <w:t>Interface</w:t>
            </w:r>
          </w:p>
        </w:tc>
        <w:tc>
          <w:tcPr>
            <w:tcW w:w="7264" w:type="dxa"/>
          </w:tcPr>
          <w:p w14:paraId="5B646EB0" w14:textId="77777777" w:rsidR="000F27EF" w:rsidRPr="00874E2B" w:rsidRDefault="000F27EF" w:rsidP="002677FB">
            <w:pPr>
              <w:pStyle w:val="TableParagraph"/>
              <w:rPr>
                <w:szCs w:val="24"/>
              </w:rPr>
            </w:pPr>
            <w:r w:rsidRPr="00874E2B">
              <w:rPr>
                <w:szCs w:val="24"/>
              </w:rPr>
              <w:t>The contractor must download the electronic data student registration information file, extracted from CALPADS by the CDE, once a day Monday through Friday, from a CDE- designated location.</w:t>
            </w:r>
          </w:p>
        </w:tc>
      </w:tr>
      <w:tr w:rsidR="000F27EF" w:rsidRPr="00874E2B" w14:paraId="274539C4" w14:textId="77777777" w:rsidTr="002677FB">
        <w:trPr>
          <w:trHeight w:val="1734"/>
        </w:trPr>
        <w:tc>
          <w:tcPr>
            <w:tcW w:w="1335" w:type="dxa"/>
          </w:tcPr>
          <w:p w14:paraId="477D0E19" w14:textId="77777777" w:rsidR="000F27EF" w:rsidRPr="00874E2B" w:rsidRDefault="000F27EF" w:rsidP="002677FB">
            <w:pPr>
              <w:pStyle w:val="TableParagraph"/>
              <w:ind w:left="108" w:right="250"/>
              <w:rPr>
                <w:b/>
                <w:szCs w:val="24"/>
              </w:rPr>
            </w:pPr>
            <w:r w:rsidRPr="00874E2B">
              <w:rPr>
                <w:b/>
                <w:szCs w:val="24"/>
              </w:rPr>
              <w:t>INT- 02.15</w:t>
            </w:r>
          </w:p>
        </w:tc>
        <w:tc>
          <w:tcPr>
            <w:tcW w:w="1284" w:type="dxa"/>
          </w:tcPr>
          <w:p w14:paraId="2392B092" w14:textId="77777777" w:rsidR="000F27EF" w:rsidRPr="00874E2B" w:rsidRDefault="000F27EF" w:rsidP="002677FB">
            <w:pPr>
              <w:pStyle w:val="TableParagraph"/>
              <w:rPr>
                <w:szCs w:val="24"/>
              </w:rPr>
            </w:pPr>
            <w:r w:rsidRPr="00874E2B">
              <w:rPr>
                <w:szCs w:val="24"/>
              </w:rPr>
              <w:t>Interface</w:t>
            </w:r>
          </w:p>
        </w:tc>
        <w:tc>
          <w:tcPr>
            <w:tcW w:w="7264" w:type="dxa"/>
          </w:tcPr>
          <w:p w14:paraId="4D8CA28F" w14:textId="77777777" w:rsidR="000F27EF" w:rsidRPr="00874E2B" w:rsidRDefault="000F27EF" w:rsidP="002677FB">
            <w:pPr>
              <w:pStyle w:val="TableParagraph"/>
              <w:ind w:right="169"/>
              <w:rPr>
                <w:szCs w:val="24"/>
              </w:rPr>
            </w:pPr>
            <w:r w:rsidRPr="00874E2B">
              <w:rPr>
                <w:szCs w:val="24"/>
              </w:rPr>
              <w:t>The CADS must successfully and completely process a daily electronic school and associated LEA information file by 6 a.m. PST of the same day of the file availability. The school and associated LEA information file will be extracted from CALPADS and made available by 2 a.m. PST the same day.</w:t>
            </w:r>
          </w:p>
        </w:tc>
      </w:tr>
    </w:tbl>
    <w:p w14:paraId="25C5EAAC" w14:textId="77777777" w:rsidR="000F27EF" w:rsidRDefault="000F27EF" w:rsidP="000F27EF">
      <w:pPr>
        <w:sectPr w:rsidR="000F27EF" w:rsidSect="002677FB">
          <w:pgSz w:w="12240" w:h="15840"/>
          <w:pgMar w:top="1800" w:right="1320" w:bottom="280" w:left="1140" w:header="580" w:footer="720" w:gutter="0"/>
          <w:cols w:space="720"/>
          <w:docGrid w:linePitch="326"/>
        </w:sectPr>
      </w:pPr>
    </w:p>
    <w:p w14:paraId="34C8937D" w14:textId="77777777" w:rsidR="000F27EF" w:rsidRDefault="000F27EF" w:rsidP="000F27EF">
      <w:pPr>
        <w:pStyle w:val="BodyText0"/>
        <w:rPr>
          <w:b/>
          <w:sz w:val="21"/>
        </w:rPr>
      </w:pPr>
    </w:p>
    <w:tbl>
      <w:tblPr>
        <w:tblStyle w:val="TableGrid1"/>
        <w:tblW w:w="9883" w:type="dxa"/>
        <w:tblInd w:w="0" w:type="dxa"/>
        <w:tblLayout w:type="fixed"/>
        <w:tblLook w:val="01E0" w:firstRow="1" w:lastRow="1" w:firstColumn="1" w:lastColumn="1" w:noHBand="0" w:noVBand="0"/>
        <w:tblDescription w:val="The following table consists of the minimum system requirements for the California Assessment Delivery System (CADS)."/>
      </w:tblPr>
      <w:tblGrid>
        <w:gridCol w:w="1335"/>
        <w:gridCol w:w="1217"/>
        <w:gridCol w:w="7331"/>
      </w:tblGrid>
      <w:tr w:rsidR="000F27EF" w:rsidRPr="00874E2B" w14:paraId="0CE9A667" w14:textId="77777777" w:rsidTr="002677FB">
        <w:trPr>
          <w:trHeight w:val="477"/>
          <w:tblHeader/>
        </w:trPr>
        <w:tc>
          <w:tcPr>
            <w:tcW w:w="1335" w:type="dxa"/>
            <w:shd w:val="clear" w:color="auto" w:fill="D9D9D9" w:themeFill="background1" w:themeFillShade="D9"/>
            <w:vAlign w:val="center"/>
          </w:tcPr>
          <w:p w14:paraId="0DCEF56F" w14:textId="77777777" w:rsidR="000F27EF" w:rsidRPr="00874E2B" w:rsidRDefault="000F27EF" w:rsidP="002677FB">
            <w:pPr>
              <w:pStyle w:val="TableParagraph"/>
              <w:spacing w:before="49"/>
              <w:ind w:left="10"/>
              <w:jc w:val="center"/>
              <w:rPr>
                <w:b/>
                <w:szCs w:val="24"/>
              </w:rPr>
            </w:pPr>
            <w:r w:rsidRPr="00874E2B">
              <w:rPr>
                <w:b/>
                <w:szCs w:val="24"/>
              </w:rPr>
              <w:t>#</w:t>
            </w:r>
          </w:p>
        </w:tc>
        <w:tc>
          <w:tcPr>
            <w:tcW w:w="1217" w:type="dxa"/>
            <w:shd w:val="clear" w:color="auto" w:fill="D9D9D9" w:themeFill="background1" w:themeFillShade="D9"/>
            <w:vAlign w:val="center"/>
          </w:tcPr>
          <w:p w14:paraId="57AA60B0" w14:textId="77777777" w:rsidR="000F27EF" w:rsidRPr="00874E2B" w:rsidRDefault="000F27EF" w:rsidP="002677FB">
            <w:pPr>
              <w:pStyle w:val="TableParagraph"/>
              <w:spacing w:before="48"/>
              <w:jc w:val="center"/>
              <w:rPr>
                <w:b/>
                <w:szCs w:val="24"/>
              </w:rPr>
            </w:pPr>
            <w:r w:rsidRPr="00874E2B">
              <w:rPr>
                <w:b/>
                <w:szCs w:val="24"/>
              </w:rPr>
              <w:t>Type</w:t>
            </w:r>
          </w:p>
        </w:tc>
        <w:tc>
          <w:tcPr>
            <w:tcW w:w="7331" w:type="dxa"/>
            <w:shd w:val="clear" w:color="auto" w:fill="D9D9D9" w:themeFill="background1" w:themeFillShade="D9"/>
            <w:vAlign w:val="center"/>
          </w:tcPr>
          <w:p w14:paraId="3E4C3713" w14:textId="77777777" w:rsidR="000F27EF" w:rsidRPr="00874E2B" w:rsidRDefault="000F27EF" w:rsidP="002677FB">
            <w:pPr>
              <w:pStyle w:val="TableParagraph"/>
              <w:spacing w:before="48"/>
              <w:ind w:right="78"/>
              <w:jc w:val="center"/>
              <w:rPr>
                <w:b/>
                <w:szCs w:val="24"/>
              </w:rPr>
            </w:pPr>
            <w:r w:rsidRPr="00874E2B">
              <w:rPr>
                <w:b/>
                <w:szCs w:val="24"/>
              </w:rPr>
              <w:t>Requirement</w:t>
            </w:r>
          </w:p>
        </w:tc>
      </w:tr>
      <w:tr w:rsidR="000F27EF" w:rsidRPr="00874E2B" w14:paraId="5409680C" w14:textId="77777777" w:rsidTr="002677FB">
        <w:trPr>
          <w:trHeight w:val="4558"/>
        </w:trPr>
        <w:tc>
          <w:tcPr>
            <w:tcW w:w="1335" w:type="dxa"/>
          </w:tcPr>
          <w:p w14:paraId="7AA1705E" w14:textId="77777777" w:rsidR="000F27EF" w:rsidRPr="00874E2B" w:rsidRDefault="000F27EF" w:rsidP="002677FB">
            <w:pPr>
              <w:pStyle w:val="TableParagraph"/>
              <w:spacing w:before="41" w:line="237" w:lineRule="auto"/>
              <w:ind w:left="108" w:right="277"/>
              <w:rPr>
                <w:b/>
                <w:szCs w:val="24"/>
              </w:rPr>
            </w:pPr>
            <w:r w:rsidRPr="00874E2B">
              <w:rPr>
                <w:b/>
                <w:szCs w:val="24"/>
              </w:rPr>
              <w:t>SEC- 3.00</w:t>
            </w:r>
          </w:p>
        </w:tc>
        <w:tc>
          <w:tcPr>
            <w:tcW w:w="1217" w:type="dxa"/>
          </w:tcPr>
          <w:p w14:paraId="1E60B3C5" w14:textId="77777777" w:rsidR="000F27EF" w:rsidRPr="00874E2B" w:rsidRDefault="000F27EF" w:rsidP="002677FB">
            <w:pPr>
              <w:pStyle w:val="TableParagraph"/>
              <w:spacing w:before="39"/>
              <w:rPr>
                <w:szCs w:val="24"/>
              </w:rPr>
            </w:pPr>
            <w:r w:rsidRPr="00874E2B">
              <w:rPr>
                <w:szCs w:val="24"/>
              </w:rPr>
              <w:t>Security</w:t>
            </w:r>
          </w:p>
        </w:tc>
        <w:tc>
          <w:tcPr>
            <w:tcW w:w="7331" w:type="dxa"/>
          </w:tcPr>
          <w:p w14:paraId="7EDD5C83" w14:textId="77777777" w:rsidR="000F27EF" w:rsidRPr="00874E2B" w:rsidRDefault="000F27EF" w:rsidP="002677FB">
            <w:pPr>
              <w:pStyle w:val="TableParagraph"/>
              <w:spacing w:before="41" w:line="237" w:lineRule="auto"/>
              <w:ind w:left="405" w:hanging="298"/>
              <w:rPr>
                <w:szCs w:val="24"/>
              </w:rPr>
            </w:pPr>
            <w:r w:rsidRPr="00874E2B">
              <w:rPr>
                <w:szCs w:val="24"/>
              </w:rPr>
              <w:t>The contractor must provide security policy and governance, including:</w:t>
            </w:r>
          </w:p>
          <w:p w14:paraId="0D330687" w14:textId="77777777" w:rsidR="000F27EF" w:rsidRPr="00874E2B" w:rsidRDefault="000F27EF" w:rsidP="000F27EF">
            <w:pPr>
              <w:pStyle w:val="TableParagraph"/>
              <w:widowControl/>
              <w:numPr>
                <w:ilvl w:val="0"/>
                <w:numId w:val="52"/>
              </w:numPr>
              <w:autoSpaceDE/>
              <w:autoSpaceDN/>
              <w:spacing w:before="42"/>
              <w:ind w:left="720"/>
              <w:rPr>
                <w:szCs w:val="24"/>
              </w:rPr>
            </w:pPr>
            <w:r w:rsidRPr="00874E2B">
              <w:rPr>
                <w:szCs w:val="24"/>
              </w:rPr>
              <w:t>information security program policies;</w:t>
            </w:r>
          </w:p>
          <w:p w14:paraId="798E231C" w14:textId="77777777" w:rsidR="000F27EF" w:rsidRPr="00874E2B" w:rsidRDefault="000F27EF" w:rsidP="000F27EF">
            <w:pPr>
              <w:pStyle w:val="TableParagraph"/>
              <w:widowControl/>
              <w:numPr>
                <w:ilvl w:val="0"/>
                <w:numId w:val="52"/>
              </w:numPr>
              <w:autoSpaceDE/>
              <w:autoSpaceDN/>
              <w:spacing w:before="37"/>
              <w:ind w:left="720"/>
              <w:rPr>
                <w:szCs w:val="24"/>
              </w:rPr>
            </w:pPr>
            <w:r w:rsidRPr="00874E2B">
              <w:rPr>
                <w:szCs w:val="24"/>
              </w:rPr>
              <w:t>information security</w:t>
            </w:r>
            <w:r w:rsidRPr="00874E2B">
              <w:rPr>
                <w:spacing w:val="-3"/>
                <w:szCs w:val="24"/>
              </w:rPr>
              <w:t xml:space="preserve"> </w:t>
            </w:r>
            <w:r w:rsidRPr="00874E2B">
              <w:rPr>
                <w:szCs w:val="24"/>
              </w:rPr>
              <w:t>governance;</w:t>
            </w:r>
          </w:p>
          <w:p w14:paraId="5CE5E09B" w14:textId="77777777" w:rsidR="000F27EF" w:rsidRPr="00874E2B" w:rsidRDefault="000F27EF" w:rsidP="000F27EF">
            <w:pPr>
              <w:pStyle w:val="TableParagraph"/>
              <w:widowControl/>
              <w:numPr>
                <w:ilvl w:val="0"/>
                <w:numId w:val="52"/>
              </w:numPr>
              <w:autoSpaceDE/>
              <w:autoSpaceDN/>
              <w:spacing w:before="42" w:line="237" w:lineRule="auto"/>
              <w:ind w:left="720" w:right="966"/>
              <w:rPr>
                <w:szCs w:val="24"/>
              </w:rPr>
            </w:pPr>
            <w:r w:rsidRPr="00874E2B">
              <w:rPr>
                <w:szCs w:val="24"/>
              </w:rPr>
              <w:t>use of human-resource policy and practice</w:t>
            </w:r>
            <w:r w:rsidRPr="00874E2B">
              <w:rPr>
                <w:spacing w:val="-19"/>
                <w:szCs w:val="24"/>
              </w:rPr>
              <w:t xml:space="preserve"> </w:t>
            </w:r>
            <w:r w:rsidRPr="00874E2B">
              <w:rPr>
                <w:szCs w:val="24"/>
              </w:rPr>
              <w:t>security controls related to employees and contractors with potential access to sensitive</w:t>
            </w:r>
            <w:r w:rsidRPr="00874E2B">
              <w:rPr>
                <w:spacing w:val="-5"/>
                <w:szCs w:val="24"/>
              </w:rPr>
              <w:t xml:space="preserve"> </w:t>
            </w:r>
            <w:r w:rsidRPr="00874E2B">
              <w:rPr>
                <w:szCs w:val="24"/>
              </w:rPr>
              <w:t>information;</w:t>
            </w:r>
          </w:p>
          <w:p w14:paraId="79E688D3" w14:textId="77777777" w:rsidR="000F27EF" w:rsidRPr="00874E2B" w:rsidRDefault="000F27EF" w:rsidP="000F27EF">
            <w:pPr>
              <w:pStyle w:val="TableParagraph"/>
              <w:widowControl/>
              <w:numPr>
                <w:ilvl w:val="0"/>
                <w:numId w:val="52"/>
              </w:numPr>
              <w:autoSpaceDE/>
              <w:autoSpaceDN/>
              <w:spacing w:before="44"/>
              <w:ind w:left="720" w:right="335"/>
              <w:rPr>
                <w:szCs w:val="24"/>
              </w:rPr>
            </w:pPr>
            <w:r w:rsidRPr="00874E2B">
              <w:rPr>
                <w:szCs w:val="24"/>
              </w:rPr>
              <w:t>physical security of facilities hosting sensitive information resources;</w:t>
            </w:r>
          </w:p>
          <w:p w14:paraId="1C1C03C9" w14:textId="77777777" w:rsidR="000F27EF" w:rsidRPr="00874E2B" w:rsidRDefault="000F27EF" w:rsidP="000F27EF">
            <w:pPr>
              <w:pStyle w:val="TableParagraph"/>
              <w:widowControl/>
              <w:numPr>
                <w:ilvl w:val="0"/>
                <w:numId w:val="52"/>
              </w:numPr>
              <w:autoSpaceDE/>
              <w:autoSpaceDN/>
              <w:spacing w:before="37"/>
              <w:ind w:left="720" w:right="353"/>
              <w:rPr>
                <w:szCs w:val="24"/>
              </w:rPr>
            </w:pPr>
            <w:r w:rsidRPr="00874E2B">
              <w:rPr>
                <w:szCs w:val="24"/>
              </w:rPr>
              <w:t>organization’s security audit policy and practice</w:t>
            </w:r>
            <w:r w:rsidRPr="00874E2B">
              <w:rPr>
                <w:spacing w:val="-27"/>
                <w:szCs w:val="24"/>
              </w:rPr>
              <w:t xml:space="preserve"> </w:t>
            </w:r>
            <w:r w:rsidRPr="00874E2B">
              <w:rPr>
                <w:szCs w:val="24"/>
              </w:rPr>
              <w:t>including internal audits, independent audits, the audit scope, the audit frequency, and the exposure/reporting of audit results;</w:t>
            </w:r>
          </w:p>
          <w:p w14:paraId="79C9F6AE" w14:textId="77777777" w:rsidR="000F27EF" w:rsidRPr="00874E2B" w:rsidRDefault="000F27EF" w:rsidP="000F27EF">
            <w:pPr>
              <w:pStyle w:val="TableParagraph"/>
              <w:widowControl/>
              <w:numPr>
                <w:ilvl w:val="0"/>
                <w:numId w:val="52"/>
              </w:numPr>
              <w:autoSpaceDE/>
              <w:autoSpaceDN/>
              <w:spacing w:before="40"/>
              <w:ind w:left="720" w:right="311"/>
              <w:rPr>
                <w:szCs w:val="24"/>
              </w:rPr>
            </w:pPr>
            <w:r w:rsidRPr="00874E2B">
              <w:rPr>
                <w:szCs w:val="24"/>
              </w:rPr>
              <w:t>contractor’s system administrator roles and access levels and related</w:t>
            </w:r>
            <w:r w:rsidRPr="00874E2B">
              <w:rPr>
                <w:spacing w:val="-1"/>
                <w:szCs w:val="24"/>
              </w:rPr>
              <w:t xml:space="preserve"> </w:t>
            </w:r>
            <w:r w:rsidRPr="00874E2B">
              <w:rPr>
                <w:szCs w:val="24"/>
              </w:rPr>
              <w:t>controls.</w:t>
            </w:r>
          </w:p>
        </w:tc>
      </w:tr>
      <w:tr w:rsidR="000F27EF" w:rsidRPr="00874E2B" w14:paraId="3449AD35" w14:textId="77777777" w:rsidTr="002677FB">
        <w:trPr>
          <w:trHeight w:val="2788"/>
        </w:trPr>
        <w:tc>
          <w:tcPr>
            <w:tcW w:w="1335" w:type="dxa"/>
          </w:tcPr>
          <w:p w14:paraId="07E97180" w14:textId="77777777" w:rsidR="000F27EF" w:rsidRPr="00874E2B" w:rsidRDefault="000F27EF" w:rsidP="002677FB">
            <w:pPr>
              <w:pStyle w:val="TableParagraph"/>
              <w:ind w:left="108" w:right="250"/>
              <w:rPr>
                <w:b/>
                <w:szCs w:val="24"/>
              </w:rPr>
            </w:pPr>
            <w:r w:rsidRPr="00874E2B">
              <w:rPr>
                <w:b/>
                <w:szCs w:val="24"/>
              </w:rPr>
              <w:t>SEC- 03.01</w:t>
            </w:r>
          </w:p>
        </w:tc>
        <w:tc>
          <w:tcPr>
            <w:tcW w:w="1217" w:type="dxa"/>
          </w:tcPr>
          <w:p w14:paraId="21B3E683" w14:textId="77777777" w:rsidR="000F27EF" w:rsidRPr="00874E2B" w:rsidRDefault="000F27EF" w:rsidP="002677FB">
            <w:pPr>
              <w:pStyle w:val="TableParagraph"/>
              <w:rPr>
                <w:szCs w:val="24"/>
              </w:rPr>
            </w:pPr>
            <w:r w:rsidRPr="00874E2B">
              <w:rPr>
                <w:szCs w:val="24"/>
              </w:rPr>
              <w:t>Security</w:t>
            </w:r>
          </w:p>
        </w:tc>
        <w:tc>
          <w:tcPr>
            <w:tcW w:w="7331" w:type="dxa"/>
          </w:tcPr>
          <w:p w14:paraId="0D9EED1C" w14:textId="77777777" w:rsidR="000F27EF" w:rsidRPr="00874E2B" w:rsidRDefault="000F27EF" w:rsidP="002677FB">
            <w:pPr>
              <w:pStyle w:val="TableParagraph"/>
              <w:ind w:right="83"/>
              <w:rPr>
                <w:szCs w:val="24"/>
              </w:rPr>
            </w:pPr>
            <w:r w:rsidRPr="00874E2B">
              <w:rPr>
                <w:szCs w:val="24"/>
              </w:rPr>
              <w:t>The CADS must provide hosted and delivered system access control features consistent with RFQ Tables 3.3.2 and 3.3.3 that describe required user roles and permissions, including:</w:t>
            </w:r>
          </w:p>
          <w:p w14:paraId="24FB0385" w14:textId="77777777" w:rsidR="000F27EF" w:rsidRPr="00874E2B" w:rsidRDefault="000F27EF" w:rsidP="000F27EF">
            <w:pPr>
              <w:pStyle w:val="TableParagraph"/>
              <w:widowControl/>
              <w:numPr>
                <w:ilvl w:val="0"/>
                <w:numId w:val="57"/>
              </w:numPr>
              <w:autoSpaceDE/>
              <w:autoSpaceDN/>
              <w:spacing w:before="42"/>
              <w:rPr>
                <w:szCs w:val="24"/>
              </w:rPr>
            </w:pPr>
            <w:r w:rsidRPr="00874E2B">
              <w:rPr>
                <w:szCs w:val="24"/>
              </w:rPr>
              <w:t>system-level access</w:t>
            </w:r>
            <w:r w:rsidRPr="00874E2B">
              <w:rPr>
                <w:spacing w:val="-2"/>
                <w:szCs w:val="24"/>
              </w:rPr>
              <w:t xml:space="preserve"> </w:t>
            </w:r>
            <w:r w:rsidRPr="00874E2B">
              <w:rPr>
                <w:szCs w:val="24"/>
              </w:rPr>
              <w:t>controls;</w:t>
            </w:r>
          </w:p>
          <w:p w14:paraId="4CC2CF92" w14:textId="77777777" w:rsidR="000F27EF" w:rsidRPr="00874E2B" w:rsidRDefault="000F27EF" w:rsidP="000F27EF">
            <w:pPr>
              <w:pStyle w:val="TableParagraph"/>
              <w:widowControl/>
              <w:numPr>
                <w:ilvl w:val="0"/>
                <w:numId w:val="57"/>
              </w:numPr>
              <w:autoSpaceDE/>
              <w:autoSpaceDN/>
              <w:spacing w:before="37"/>
              <w:rPr>
                <w:szCs w:val="24"/>
              </w:rPr>
            </w:pPr>
            <w:r w:rsidRPr="00874E2B">
              <w:rPr>
                <w:szCs w:val="24"/>
              </w:rPr>
              <w:t>feature/function access</w:t>
            </w:r>
            <w:r w:rsidRPr="00874E2B">
              <w:rPr>
                <w:spacing w:val="-1"/>
                <w:szCs w:val="24"/>
              </w:rPr>
              <w:t xml:space="preserve"> </w:t>
            </w:r>
            <w:r w:rsidRPr="00874E2B">
              <w:rPr>
                <w:szCs w:val="24"/>
              </w:rPr>
              <w:t>controls;</w:t>
            </w:r>
          </w:p>
          <w:p w14:paraId="68A1EE1A" w14:textId="77777777" w:rsidR="000F27EF" w:rsidRPr="00874E2B" w:rsidRDefault="000F27EF" w:rsidP="000F27EF">
            <w:pPr>
              <w:pStyle w:val="TableParagraph"/>
              <w:widowControl/>
              <w:numPr>
                <w:ilvl w:val="0"/>
                <w:numId w:val="57"/>
              </w:numPr>
              <w:autoSpaceDE/>
              <w:autoSpaceDN/>
              <w:spacing w:before="37"/>
              <w:rPr>
                <w:szCs w:val="24"/>
              </w:rPr>
            </w:pPr>
            <w:r w:rsidRPr="00874E2B">
              <w:rPr>
                <w:szCs w:val="24"/>
              </w:rPr>
              <w:t>information/data access</w:t>
            </w:r>
            <w:r w:rsidRPr="00874E2B">
              <w:rPr>
                <w:spacing w:val="-1"/>
                <w:szCs w:val="24"/>
              </w:rPr>
              <w:t xml:space="preserve"> </w:t>
            </w:r>
            <w:r w:rsidRPr="00874E2B">
              <w:rPr>
                <w:szCs w:val="24"/>
              </w:rPr>
              <w:t>controls;</w:t>
            </w:r>
          </w:p>
          <w:p w14:paraId="27384206" w14:textId="77777777" w:rsidR="000F27EF" w:rsidRPr="00874E2B" w:rsidRDefault="000F27EF" w:rsidP="000F27EF">
            <w:pPr>
              <w:pStyle w:val="TableParagraph"/>
              <w:widowControl/>
              <w:numPr>
                <w:ilvl w:val="0"/>
                <w:numId w:val="57"/>
              </w:numPr>
              <w:autoSpaceDE/>
              <w:autoSpaceDN/>
              <w:spacing w:before="40"/>
              <w:ind w:right="523"/>
              <w:rPr>
                <w:szCs w:val="24"/>
              </w:rPr>
            </w:pPr>
            <w:r w:rsidRPr="00874E2B">
              <w:rPr>
                <w:szCs w:val="24"/>
              </w:rPr>
              <w:t>system’s incorporation of role based, group-based, and specific user-based access</w:t>
            </w:r>
            <w:r w:rsidRPr="00874E2B">
              <w:rPr>
                <w:spacing w:val="-4"/>
                <w:szCs w:val="24"/>
              </w:rPr>
              <w:t xml:space="preserve"> </w:t>
            </w:r>
            <w:r w:rsidRPr="00874E2B">
              <w:rPr>
                <w:szCs w:val="24"/>
              </w:rPr>
              <w:t>controls.</w:t>
            </w:r>
          </w:p>
        </w:tc>
      </w:tr>
      <w:tr w:rsidR="000F27EF" w:rsidRPr="00874E2B" w14:paraId="480D53AE" w14:textId="77777777" w:rsidTr="002677FB">
        <w:trPr>
          <w:trHeight w:val="1737"/>
        </w:trPr>
        <w:tc>
          <w:tcPr>
            <w:tcW w:w="1335" w:type="dxa"/>
          </w:tcPr>
          <w:p w14:paraId="0986999B" w14:textId="77777777" w:rsidR="000F27EF" w:rsidRPr="00874E2B" w:rsidRDefault="000F27EF" w:rsidP="002677FB">
            <w:pPr>
              <w:pStyle w:val="TableParagraph"/>
              <w:ind w:left="108" w:right="250"/>
              <w:rPr>
                <w:b/>
                <w:szCs w:val="24"/>
              </w:rPr>
            </w:pPr>
            <w:r w:rsidRPr="00874E2B">
              <w:rPr>
                <w:b/>
                <w:szCs w:val="24"/>
              </w:rPr>
              <w:t>SEC- 03.02</w:t>
            </w:r>
          </w:p>
        </w:tc>
        <w:tc>
          <w:tcPr>
            <w:tcW w:w="1217" w:type="dxa"/>
          </w:tcPr>
          <w:p w14:paraId="0BBF9080" w14:textId="77777777" w:rsidR="000F27EF" w:rsidRPr="00874E2B" w:rsidRDefault="000F27EF" w:rsidP="002677FB">
            <w:pPr>
              <w:pStyle w:val="TableParagraph"/>
              <w:rPr>
                <w:szCs w:val="24"/>
              </w:rPr>
            </w:pPr>
            <w:r w:rsidRPr="00874E2B">
              <w:rPr>
                <w:szCs w:val="24"/>
              </w:rPr>
              <w:t>Security</w:t>
            </w:r>
          </w:p>
        </w:tc>
        <w:tc>
          <w:tcPr>
            <w:tcW w:w="7331" w:type="dxa"/>
          </w:tcPr>
          <w:p w14:paraId="4F173306" w14:textId="77777777" w:rsidR="000F27EF" w:rsidRPr="00874E2B" w:rsidRDefault="000F27EF" w:rsidP="002677FB">
            <w:pPr>
              <w:pStyle w:val="TableParagraph"/>
              <w:ind w:right="182"/>
              <w:rPr>
                <w:szCs w:val="24"/>
              </w:rPr>
            </w:pPr>
            <w:r w:rsidRPr="00874E2B">
              <w:rPr>
                <w:szCs w:val="24"/>
              </w:rPr>
              <w:t>The CADS must provide authentication of users using industry-standard user authentication methods. Access control features will restrict access to information that is outside the responsibility of the assigned user role when the user has numerous, different roles.</w:t>
            </w:r>
          </w:p>
        </w:tc>
      </w:tr>
      <w:tr w:rsidR="000F27EF" w:rsidRPr="00874E2B" w14:paraId="060C7A25" w14:textId="77777777" w:rsidTr="002677FB">
        <w:trPr>
          <w:trHeight w:val="631"/>
        </w:trPr>
        <w:tc>
          <w:tcPr>
            <w:tcW w:w="1335" w:type="dxa"/>
          </w:tcPr>
          <w:p w14:paraId="425026A2" w14:textId="77777777" w:rsidR="000F27EF" w:rsidRPr="00874E2B" w:rsidRDefault="000F27EF" w:rsidP="002677FB">
            <w:pPr>
              <w:pStyle w:val="TableParagraph"/>
              <w:ind w:left="108" w:right="250"/>
              <w:rPr>
                <w:b/>
                <w:szCs w:val="24"/>
              </w:rPr>
            </w:pPr>
            <w:r w:rsidRPr="00874E2B">
              <w:rPr>
                <w:b/>
                <w:szCs w:val="24"/>
              </w:rPr>
              <w:t>SEC- 03.03</w:t>
            </w:r>
          </w:p>
        </w:tc>
        <w:tc>
          <w:tcPr>
            <w:tcW w:w="1217" w:type="dxa"/>
          </w:tcPr>
          <w:p w14:paraId="17E6E853" w14:textId="77777777" w:rsidR="000F27EF" w:rsidRPr="00874E2B" w:rsidRDefault="000F27EF" w:rsidP="002677FB">
            <w:pPr>
              <w:pStyle w:val="TableParagraph"/>
              <w:rPr>
                <w:szCs w:val="24"/>
              </w:rPr>
            </w:pPr>
            <w:r w:rsidRPr="00874E2B">
              <w:rPr>
                <w:szCs w:val="24"/>
              </w:rPr>
              <w:t>Security</w:t>
            </w:r>
          </w:p>
        </w:tc>
        <w:tc>
          <w:tcPr>
            <w:tcW w:w="7331" w:type="dxa"/>
          </w:tcPr>
          <w:p w14:paraId="106B78F8" w14:textId="77777777" w:rsidR="000F27EF" w:rsidRPr="00874E2B" w:rsidRDefault="000F27EF" w:rsidP="002677FB">
            <w:pPr>
              <w:pStyle w:val="TableParagraph"/>
              <w:rPr>
                <w:szCs w:val="24"/>
              </w:rPr>
            </w:pPr>
            <w:r w:rsidRPr="00874E2B">
              <w:rPr>
                <w:szCs w:val="24"/>
              </w:rPr>
              <w:t>The CADS must provide the ability to set and enforce password strength and reset policies.</w:t>
            </w:r>
          </w:p>
        </w:tc>
      </w:tr>
    </w:tbl>
    <w:p w14:paraId="27B68BD3" w14:textId="77777777" w:rsidR="000F27EF" w:rsidRDefault="000F27EF" w:rsidP="000F27EF">
      <w:pPr>
        <w:sectPr w:rsidR="000F27EF" w:rsidSect="002677FB">
          <w:pgSz w:w="12240" w:h="15840"/>
          <w:pgMar w:top="1800" w:right="1320" w:bottom="280" w:left="1140" w:header="580" w:footer="720" w:gutter="0"/>
          <w:cols w:space="720"/>
          <w:docGrid w:linePitch="326"/>
        </w:sectPr>
      </w:pPr>
    </w:p>
    <w:p w14:paraId="211EE1D7" w14:textId="77777777" w:rsidR="000F27EF" w:rsidRDefault="000F27EF" w:rsidP="000F27EF">
      <w:pPr>
        <w:pStyle w:val="BodyText0"/>
        <w:rPr>
          <w:b/>
          <w:sz w:val="21"/>
        </w:rPr>
      </w:pPr>
    </w:p>
    <w:tbl>
      <w:tblPr>
        <w:tblStyle w:val="TableGrid1"/>
        <w:tblW w:w="9883" w:type="dxa"/>
        <w:tblInd w:w="0" w:type="dxa"/>
        <w:tblLayout w:type="fixed"/>
        <w:tblLook w:val="01E0" w:firstRow="1" w:lastRow="1" w:firstColumn="1" w:lastColumn="1" w:noHBand="0" w:noVBand="0"/>
        <w:tblDescription w:val="The following table consists of the minimum system requirements for the California Assessment Delivery System (CADS)."/>
      </w:tblPr>
      <w:tblGrid>
        <w:gridCol w:w="1335"/>
        <w:gridCol w:w="1217"/>
        <w:gridCol w:w="7331"/>
      </w:tblGrid>
      <w:tr w:rsidR="000F27EF" w14:paraId="235CECED" w14:textId="77777777" w:rsidTr="002677FB">
        <w:trPr>
          <w:trHeight w:val="477"/>
          <w:tblHeader/>
        </w:trPr>
        <w:tc>
          <w:tcPr>
            <w:tcW w:w="1335" w:type="dxa"/>
            <w:shd w:val="clear" w:color="auto" w:fill="D9D9D9" w:themeFill="background1" w:themeFillShade="D9"/>
            <w:vAlign w:val="center"/>
          </w:tcPr>
          <w:p w14:paraId="38CAB3D2" w14:textId="77777777" w:rsidR="000F27EF" w:rsidRPr="00874E2B" w:rsidRDefault="000F27EF" w:rsidP="002677FB">
            <w:pPr>
              <w:pStyle w:val="TableParagraph"/>
              <w:spacing w:before="49"/>
              <w:ind w:left="10"/>
              <w:jc w:val="center"/>
              <w:rPr>
                <w:b/>
              </w:rPr>
            </w:pPr>
            <w:r w:rsidRPr="00874E2B">
              <w:rPr>
                <w:b/>
              </w:rPr>
              <w:t>#</w:t>
            </w:r>
          </w:p>
        </w:tc>
        <w:tc>
          <w:tcPr>
            <w:tcW w:w="1217" w:type="dxa"/>
            <w:shd w:val="clear" w:color="auto" w:fill="D9D9D9" w:themeFill="background1" w:themeFillShade="D9"/>
            <w:vAlign w:val="center"/>
          </w:tcPr>
          <w:p w14:paraId="53615A67" w14:textId="77777777" w:rsidR="000F27EF" w:rsidRPr="00874E2B" w:rsidRDefault="000F27EF" w:rsidP="002677FB">
            <w:pPr>
              <w:pStyle w:val="TableParagraph"/>
              <w:spacing w:before="48"/>
              <w:jc w:val="center"/>
              <w:rPr>
                <w:b/>
              </w:rPr>
            </w:pPr>
            <w:r w:rsidRPr="00874E2B">
              <w:rPr>
                <w:b/>
              </w:rPr>
              <w:t>Type</w:t>
            </w:r>
          </w:p>
        </w:tc>
        <w:tc>
          <w:tcPr>
            <w:tcW w:w="7331" w:type="dxa"/>
            <w:shd w:val="clear" w:color="auto" w:fill="D9D9D9" w:themeFill="background1" w:themeFillShade="D9"/>
            <w:vAlign w:val="center"/>
          </w:tcPr>
          <w:p w14:paraId="58D5F676" w14:textId="77777777" w:rsidR="000F27EF" w:rsidRPr="00874E2B" w:rsidRDefault="000F27EF" w:rsidP="002677FB">
            <w:pPr>
              <w:pStyle w:val="TableParagraph"/>
              <w:spacing w:before="48"/>
              <w:ind w:right="78"/>
              <w:jc w:val="center"/>
              <w:rPr>
                <w:b/>
              </w:rPr>
            </w:pPr>
            <w:r w:rsidRPr="00874E2B">
              <w:rPr>
                <w:b/>
              </w:rPr>
              <w:t>Requirement</w:t>
            </w:r>
          </w:p>
        </w:tc>
      </w:tr>
      <w:tr w:rsidR="000F27EF" w14:paraId="10F827CF" w14:textId="77777777" w:rsidTr="002677FB">
        <w:trPr>
          <w:trHeight w:val="4872"/>
        </w:trPr>
        <w:tc>
          <w:tcPr>
            <w:tcW w:w="1335" w:type="dxa"/>
          </w:tcPr>
          <w:p w14:paraId="3EFA14B1" w14:textId="77777777" w:rsidR="000F27EF" w:rsidRDefault="000F27EF" w:rsidP="002677FB">
            <w:pPr>
              <w:pStyle w:val="TableParagraph"/>
              <w:spacing w:before="41" w:line="237" w:lineRule="auto"/>
              <w:ind w:left="108" w:right="250"/>
              <w:rPr>
                <w:b/>
              </w:rPr>
            </w:pPr>
            <w:r>
              <w:rPr>
                <w:b/>
              </w:rPr>
              <w:t>SEC- 03.04</w:t>
            </w:r>
          </w:p>
        </w:tc>
        <w:tc>
          <w:tcPr>
            <w:tcW w:w="1217" w:type="dxa"/>
          </w:tcPr>
          <w:p w14:paraId="1AF8A6EA" w14:textId="77777777" w:rsidR="000F27EF" w:rsidRDefault="000F27EF" w:rsidP="002677FB">
            <w:pPr>
              <w:pStyle w:val="TableParagraph"/>
              <w:spacing w:before="39"/>
            </w:pPr>
            <w:r>
              <w:t>Security</w:t>
            </w:r>
          </w:p>
        </w:tc>
        <w:tc>
          <w:tcPr>
            <w:tcW w:w="7331" w:type="dxa"/>
          </w:tcPr>
          <w:p w14:paraId="502825F7" w14:textId="77777777" w:rsidR="000F27EF" w:rsidRDefault="000F27EF" w:rsidP="002677FB">
            <w:pPr>
              <w:pStyle w:val="TableParagraph"/>
              <w:ind w:right="102"/>
            </w:pPr>
            <w:r>
              <w:t>The CADS, including secondary storage, must implement strong encryption (in transit and at rest) consistent with encryption guidelines published by the National Institute of Standards and Technology (NIST), an equivalent, or better, to protect confidential information handled by the system. This information includes student registration information, student identifiable results information, test items, and other information as identified by applicable Federal, State of California, and CDE laws, regulations, or policies. Whenever feasible, cryptographic modules shall be validated to the Federal Information Processing Standard (FIPS) 140-2. In rare instances where encryption cannot be implemented, compensating control(s) or alternatives to encryption must be in place.</w:t>
            </w:r>
          </w:p>
          <w:p w14:paraId="2F454F18" w14:textId="77777777" w:rsidR="000F27EF" w:rsidRDefault="000F27EF" w:rsidP="002677FB">
            <w:pPr>
              <w:pStyle w:val="TableParagraph"/>
              <w:ind w:right="128"/>
            </w:pPr>
            <w:r>
              <w:t>Compensating controls and alternatives to encryption must be reviewed on a case-by-case basis and approved in writing by the state entity ISO, after a thorough risk analysis.</w:t>
            </w:r>
          </w:p>
        </w:tc>
      </w:tr>
      <w:tr w:rsidR="000F27EF" w14:paraId="7A40BE83" w14:textId="77777777" w:rsidTr="002677FB">
        <w:trPr>
          <w:trHeight w:val="633"/>
        </w:trPr>
        <w:tc>
          <w:tcPr>
            <w:tcW w:w="1335" w:type="dxa"/>
          </w:tcPr>
          <w:p w14:paraId="1B1BECBE" w14:textId="77777777" w:rsidR="000F27EF" w:rsidRDefault="000F27EF" w:rsidP="002677FB">
            <w:pPr>
              <w:pStyle w:val="TableParagraph"/>
              <w:spacing w:before="41" w:line="237" w:lineRule="auto"/>
              <w:ind w:left="108" w:right="250"/>
              <w:rPr>
                <w:b/>
              </w:rPr>
            </w:pPr>
            <w:r>
              <w:rPr>
                <w:b/>
              </w:rPr>
              <w:t>SEC- 03.05</w:t>
            </w:r>
          </w:p>
        </w:tc>
        <w:tc>
          <w:tcPr>
            <w:tcW w:w="1217" w:type="dxa"/>
          </w:tcPr>
          <w:p w14:paraId="195605E0" w14:textId="77777777" w:rsidR="000F27EF" w:rsidRDefault="000F27EF" w:rsidP="002677FB">
            <w:pPr>
              <w:pStyle w:val="TableParagraph"/>
              <w:spacing w:before="38"/>
            </w:pPr>
            <w:r>
              <w:t>Security</w:t>
            </w:r>
          </w:p>
        </w:tc>
        <w:tc>
          <w:tcPr>
            <w:tcW w:w="7331" w:type="dxa"/>
          </w:tcPr>
          <w:p w14:paraId="142C157B" w14:textId="77777777" w:rsidR="000F27EF" w:rsidRDefault="000F27EF" w:rsidP="002677FB">
            <w:pPr>
              <w:pStyle w:val="TableParagraph"/>
              <w:spacing w:before="41" w:line="237" w:lineRule="auto"/>
              <w:ind w:right="636"/>
            </w:pPr>
            <w:r>
              <w:t>The CADS must purge, dispose, and/or archive sensitive information securely.</w:t>
            </w:r>
          </w:p>
        </w:tc>
      </w:tr>
      <w:tr w:rsidR="000F27EF" w14:paraId="3464F94B" w14:textId="77777777" w:rsidTr="002677FB">
        <w:trPr>
          <w:trHeight w:val="1459"/>
        </w:trPr>
        <w:tc>
          <w:tcPr>
            <w:tcW w:w="1335" w:type="dxa"/>
          </w:tcPr>
          <w:p w14:paraId="20D99596" w14:textId="77777777" w:rsidR="000F27EF" w:rsidRDefault="000F27EF" w:rsidP="002677FB">
            <w:pPr>
              <w:pStyle w:val="TableParagraph"/>
              <w:ind w:left="108" w:right="250"/>
              <w:rPr>
                <w:b/>
              </w:rPr>
            </w:pPr>
            <w:r>
              <w:rPr>
                <w:b/>
              </w:rPr>
              <w:t>SEC- 03.06</w:t>
            </w:r>
          </w:p>
        </w:tc>
        <w:tc>
          <w:tcPr>
            <w:tcW w:w="1217" w:type="dxa"/>
          </w:tcPr>
          <w:p w14:paraId="564C67D8" w14:textId="77777777" w:rsidR="000F27EF" w:rsidRDefault="000F27EF" w:rsidP="002677FB">
            <w:pPr>
              <w:pStyle w:val="TableParagraph"/>
            </w:pPr>
            <w:r>
              <w:t>Security</w:t>
            </w:r>
          </w:p>
        </w:tc>
        <w:tc>
          <w:tcPr>
            <w:tcW w:w="7331" w:type="dxa"/>
          </w:tcPr>
          <w:p w14:paraId="4C38A6D4" w14:textId="77777777" w:rsidR="000F27EF" w:rsidRDefault="000F27EF" w:rsidP="002677FB">
            <w:pPr>
              <w:pStyle w:val="TableParagraph"/>
              <w:ind w:right="275"/>
            </w:pPr>
            <w:r>
              <w:t>The CADS must employ integrity, controls such as source authentication, checksums, and message authentication methods to ensure that the secure information, such as student information, test content, answers, and scores, are unaltered and reliable.</w:t>
            </w:r>
          </w:p>
        </w:tc>
      </w:tr>
      <w:tr w:rsidR="000F27EF" w14:paraId="5F3171E4" w14:textId="77777777" w:rsidTr="002677FB">
        <w:trPr>
          <w:trHeight w:val="909"/>
        </w:trPr>
        <w:tc>
          <w:tcPr>
            <w:tcW w:w="1335" w:type="dxa"/>
          </w:tcPr>
          <w:p w14:paraId="20BC89C4" w14:textId="77777777" w:rsidR="000F27EF" w:rsidRDefault="000F27EF" w:rsidP="002677FB">
            <w:pPr>
              <w:pStyle w:val="TableParagraph"/>
              <w:spacing w:before="41" w:line="237" w:lineRule="auto"/>
              <w:ind w:left="108" w:right="250"/>
              <w:rPr>
                <w:b/>
              </w:rPr>
            </w:pPr>
            <w:r>
              <w:rPr>
                <w:b/>
              </w:rPr>
              <w:t>SEC- 03.07</w:t>
            </w:r>
          </w:p>
        </w:tc>
        <w:tc>
          <w:tcPr>
            <w:tcW w:w="1217" w:type="dxa"/>
          </w:tcPr>
          <w:p w14:paraId="7BFDDDAB" w14:textId="77777777" w:rsidR="000F27EF" w:rsidRDefault="000F27EF" w:rsidP="002677FB">
            <w:pPr>
              <w:pStyle w:val="TableParagraph"/>
              <w:spacing w:before="38"/>
            </w:pPr>
            <w:r>
              <w:t>Security</w:t>
            </w:r>
          </w:p>
        </w:tc>
        <w:tc>
          <w:tcPr>
            <w:tcW w:w="7331" w:type="dxa"/>
          </w:tcPr>
          <w:p w14:paraId="552DF589" w14:textId="77777777" w:rsidR="000F27EF" w:rsidRDefault="000F27EF" w:rsidP="002677FB">
            <w:pPr>
              <w:pStyle w:val="TableParagraph"/>
              <w:spacing w:before="38"/>
              <w:ind w:right="169"/>
            </w:pPr>
            <w:r>
              <w:t>The CADS must provide availability controls, such as protections against denial of service attacks.</w:t>
            </w:r>
          </w:p>
        </w:tc>
      </w:tr>
      <w:tr w:rsidR="000F27EF" w14:paraId="3FFE3355" w14:textId="77777777" w:rsidTr="002677FB">
        <w:trPr>
          <w:trHeight w:val="1458"/>
        </w:trPr>
        <w:tc>
          <w:tcPr>
            <w:tcW w:w="1335" w:type="dxa"/>
          </w:tcPr>
          <w:p w14:paraId="06EB31F7" w14:textId="77777777" w:rsidR="000F27EF" w:rsidRDefault="000F27EF" w:rsidP="002677FB">
            <w:pPr>
              <w:pStyle w:val="TableParagraph"/>
              <w:ind w:left="108" w:right="250"/>
              <w:rPr>
                <w:b/>
              </w:rPr>
            </w:pPr>
            <w:r>
              <w:rPr>
                <w:b/>
              </w:rPr>
              <w:t>SEC- 03.08</w:t>
            </w:r>
          </w:p>
        </w:tc>
        <w:tc>
          <w:tcPr>
            <w:tcW w:w="1217" w:type="dxa"/>
          </w:tcPr>
          <w:p w14:paraId="07E8870F" w14:textId="77777777" w:rsidR="000F27EF" w:rsidRDefault="000F27EF" w:rsidP="002677FB">
            <w:pPr>
              <w:pStyle w:val="TableParagraph"/>
            </w:pPr>
            <w:r>
              <w:t>Security</w:t>
            </w:r>
          </w:p>
        </w:tc>
        <w:tc>
          <w:tcPr>
            <w:tcW w:w="7331" w:type="dxa"/>
          </w:tcPr>
          <w:p w14:paraId="7E91F202" w14:textId="77777777" w:rsidR="000F27EF" w:rsidRDefault="000F27EF" w:rsidP="002677FB">
            <w:pPr>
              <w:pStyle w:val="TableParagraph"/>
              <w:ind w:right="155"/>
            </w:pPr>
            <w:r>
              <w:t>The CADS must provide logging and audit controls available in the system to identify all user and system access of all data and functions and provide such information as necessary in the course of a security incident investigation.</w:t>
            </w:r>
          </w:p>
        </w:tc>
      </w:tr>
      <w:tr w:rsidR="000F27EF" w14:paraId="10DCD77F" w14:textId="77777777" w:rsidTr="002677FB">
        <w:trPr>
          <w:trHeight w:val="1461"/>
        </w:trPr>
        <w:tc>
          <w:tcPr>
            <w:tcW w:w="1335" w:type="dxa"/>
          </w:tcPr>
          <w:p w14:paraId="1604206B" w14:textId="77777777" w:rsidR="000F27EF" w:rsidRDefault="000F27EF" w:rsidP="002677FB">
            <w:pPr>
              <w:pStyle w:val="TableParagraph"/>
              <w:ind w:left="108" w:right="250"/>
              <w:rPr>
                <w:b/>
              </w:rPr>
            </w:pPr>
            <w:r>
              <w:rPr>
                <w:b/>
              </w:rPr>
              <w:t>SEC- 03.09</w:t>
            </w:r>
          </w:p>
        </w:tc>
        <w:tc>
          <w:tcPr>
            <w:tcW w:w="1217" w:type="dxa"/>
          </w:tcPr>
          <w:p w14:paraId="375C68DC" w14:textId="77777777" w:rsidR="000F27EF" w:rsidRDefault="000F27EF" w:rsidP="002677FB">
            <w:pPr>
              <w:pStyle w:val="TableParagraph"/>
            </w:pPr>
            <w:r>
              <w:t>Security</w:t>
            </w:r>
          </w:p>
        </w:tc>
        <w:tc>
          <w:tcPr>
            <w:tcW w:w="7331" w:type="dxa"/>
          </w:tcPr>
          <w:p w14:paraId="6F2F9E67" w14:textId="77777777" w:rsidR="000F27EF" w:rsidRDefault="000F27EF" w:rsidP="002677FB">
            <w:pPr>
              <w:pStyle w:val="TableParagraph"/>
              <w:ind w:right="268"/>
              <w:rPr>
                <w:rFonts w:ascii="Times New Roman"/>
                <w:szCs w:val="24"/>
              </w:rPr>
            </w:pPr>
            <w:r w:rsidRPr="07AC33DE">
              <w:rPr>
                <w:szCs w:val="24"/>
              </w:rPr>
              <w:t xml:space="preserve">The contractor must provide a security plan that follows the National Institute of Standards and Technology (NIST) Special Publication 800-18 at </w:t>
            </w:r>
            <w:hyperlink r:id="rId212">
              <w:r w:rsidRPr="07AC33DE">
                <w:rPr>
                  <w:color w:val="0000FF"/>
                  <w:szCs w:val="24"/>
                  <w:u w:val="single"/>
                </w:rPr>
                <w:t>http://csrc.nist.gov/publications/nistpubs/800-18-</w:t>
              </w:r>
            </w:hyperlink>
            <w:r w:rsidRPr="07AC33DE">
              <w:rPr>
                <w:color w:val="0000FF"/>
                <w:szCs w:val="24"/>
              </w:rPr>
              <w:t xml:space="preserve"> </w:t>
            </w:r>
            <w:hyperlink r:id="rId213">
              <w:r w:rsidRPr="07AC33DE">
                <w:rPr>
                  <w:color w:val="0000FF"/>
                  <w:szCs w:val="24"/>
                  <w:u w:val="single"/>
                </w:rPr>
                <w:t>Rev1/sp800-18-Rev1-final.pdf</w:t>
              </w:r>
            </w:hyperlink>
            <w:r w:rsidRPr="07AC33DE">
              <w:rPr>
                <w:rFonts w:ascii="Times New Roman"/>
                <w:szCs w:val="24"/>
              </w:rPr>
              <w:t>.</w:t>
            </w:r>
          </w:p>
        </w:tc>
      </w:tr>
      <w:tr w:rsidR="000F27EF" w14:paraId="4FA6CDBC" w14:textId="77777777" w:rsidTr="002677FB">
        <w:trPr>
          <w:trHeight w:val="909"/>
        </w:trPr>
        <w:tc>
          <w:tcPr>
            <w:tcW w:w="1335" w:type="dxa"/>
          </w:tcPr>
          <w:p w14:paraId="0343E334" w14:textId="77777777" w:rsidR="000F27EF" w:rsidRDefault="000F27EF" w:rsidP="002677FB">
            <w:pPr>
              <w:pStyle w:val="TableParagraph"/>
              <w:ind w:left="108" w:right="250"/>
              <w:rPr>
                <w:b/>
              </w:rPr>
            </w:pPr>
            <w:r>
              <w:rPr>
                <w:b/>
              </w:rPr>
              <w:t>SEC- 03.10</w:t>
            </w:r>
          </w:p>
        </w:tc>
        <w:tc>
          <w:tcPr>
            <w:tcW w:w="1217" w:type="dxa"/>
          </w:tcPr>
          <w:p w14:paraId="5E7000FB" w14:textId="77777777" w:rsidR="000F27EF" w:rsidRDefault="000F27EF" w:rsidP="002677FB">
            <w:pPr>
              <w:pStyle w:val="TableParagraph"/>
            </w:pPr>
            <w:r>
              <w:t>Security</w:t>
            </w:r>
          </w:p>
        </w:tc>
        <w:tc>
          <w:tcPr>
            <w:tcW w:w="7331" w:type="dxa"/>
          </w:tcPr>
          <w:p w14:paraId="09E274C8" w14:textId="77777777" w:rsidR="000F27EF" w:rsidRDefault="000F27EF" w:rsidP="002677FB">
            <w:pPr>
              <w:pStyle w:val="TableParagraph"/>
              <w:ind w:right="642"/>
              <w:jc w:val="both"/>
            </w:pPr>
            <w:r>
              <w:t>The contractor shall provide storage administration that includes the strict control and accessibility of all storage media.</w:t>
            </w:r>
          </w:p>
        </w:tc>
      </w:tr>
    </w:tbl>
    <w:p w14:paraId="4D2F7E29" w14:textId="77777777" w:rsidR="000F27EF" w:rsidRDefault="000F27EF" w:rsidP="000F27EF">
      <w:pPr>
        <w:jc w:val="both"/>
        <w:sectPr w:rsidR="000F27EF" w:rsidSect="002677FB">
          <w:pgSz w:w="12240" w:h="15840"/>
          <w:pgMar w:top="1800" w:right="1320" w:bottom="280" w:left="1140" w:header="580" w:footer="720" w:gutter="0"/>
          <w:cols w:space="720"/>
          <w:docGrid w:linePitch="326"/>
        </w:sectPr>
      </w:pPr>
    </w:p>
    <w:p w14:paraId="3207D512" w14:textId="77777777" w:rsidR="000F27EF" w:rsidRDefault="000F27EF" w:rsidP="000F27EF">
      <w:pPr>
        <w:pStyle w:val="BodyText0"/>
        <w:rPr>
          <w:b/>
          <w:sz w:val="21"/>
        </w:rPr>
      </w:pPr>
    </w:p>
    <w:tbl>
      <w:tblPr>
        <w:tblStyle w:val="TableGrid1"/>
        <w:tblW w:w="9883" w:type="dxa"/>
        <w:tblInd w:w="0" w:type="dxa"/>
        <w:tblLayout w:type="fixed"/>
        <w:tblLook w:val="01E0" w:firstRow="1" w:lastRow="1" w:firstColumn="1" w:lastColumn="1" w:noHBand="0" w:noVBand="0"/>
        <w:tblDescription w:val="The following table consists of the minimum system requirements for the California Assessment Delivery System (CADS)."/>
      </w:tblPr>
      <w:tblGrid>
        <w:gridCol w:w="1335"/>
        <w:gridCol w:w="1217"/>
        <w:gridCol w:w="7331"/>
      </w:tblGrid>
      <w:tr w:rsidR="000F27EF" w14:paraId="534DD67E" w14:textId="77777777" w:rsidTr="002677FB">
        <w:trPr>
          <w:trHeight w:val="480"/>
          <w:tblHeader/>
        </w:trPr>
        <w:tc>
          <w:tcPr>
            <w:tcW w:w="1335" w:type="dxa"/>
            <w:shd w:val="clear" w:color="auto" w:fill="D9D9D9" w:themeFill="background1" w:themeFillShade="D9"/>
            <w:vAlign w:val="center"/>
          </w:tcPr>
          <w:p w14:paraId="7185D5C6" w14:textId="77777777" w:rsidR="000F27EF" w:rsidRPr="00874E2B" w:rsidRDefault="000F27EF" w:rsidP="002677FB">
            <w:pPr>
              <w:pStyle w:val="TableParagraph"/>
              <w:spacing w:before="49"/>
              <w:ind w:left="10"/>
              <w:jc w:val="center"/>
              <w:rPr>
                <w:rFonts w:ascii="Times New Roman"/>
                <w:b/>
              </w:rPr>
            </w:pPr>
            <w:r w:rsidRPr="00874E2B">
              <w:rPr>
                <w:rFonts w:ascii="Times New Roman"/>
                <w:b/>
              </w:rPr>
              <w:t>#</w:t>
            </w:r>
          </w:p>
        </w:tc>
        <w:tc>
          <w:tcPr>
            <w:tcW w:w="1217" w:type="dxa"/>
            <w:shd w:val="clear" w:color="auto" w:fill="D9D9D9" w:themeFill="background1" w:themeFillShade="D9"/>
            <w:vAlign w:val="center"/>
          </w:tcPr>
          <w:p w14:paraId="3666FCA6" w14:textId="77777777" w:rsidR="000F27EF" w:rsidRPr="00874E2B" w:rsidRDefault="000F27EF" w:rsidP="002677FB">
            <w:pPr>
              <w:pStyle w:val="TableParagraph"/>
              <w:spacing w:before="48"/>
              <w:jc w:val="center"/>
              <w:rPr>
                <w:b/>
              </w:rPr>
            </w:pPr>
            <w:r w:rsidRPr="00874E2B">
              <w:rPr>
                <w:b/>
              </w:rPr>
              <w:t>Type</w:t>
            </w:r>
          </w:p>
        </w:tc>
        <w:tc>
          <w:tcPr>
            <w:tcW w:w="7331" w:type="dxa"/>
            <w:shd w:val="clear" w:color="auto" w:fill="D9D9D9" w:themeFill="background1" w:themeFillShade="D9"/>
            <w:vAlign w:val="center"/>
          </w:tcPr>
          <w:p w14:paraId="27F73F8D" w14:textId="77777777" w:rsidR="000F27EF" w:rsidRPr="00874E2B" w:rsidRDefault="000F27EF" w:rsidP="002677FB">
            <w:pPr>
              <w:pStyle w:val="TableParagraph"/>
              <w:spacing w:before="48"/>
              <w:jc w:val="center"/>
              <w:rPr>
                <w:b/>
              </w:rPr>
            </w:pPr>
            <w:r w:rsidRPr="00874E2B">
              <w:rPr>
                <w:b/>
              </w:rPr>
              <w:t>Requirement</w:t>
            </w:r>
          </w:p>
        </w:tc>
      </w:tr>
      <w:tr w:rsidR="000F27EF" w14:paraId="23CA117E" w14:textId="77777777" w:rsidTr="002677FB">
        <w:trPr>
          <w:trHeight w:val="907"/>
        </w:trPr>
        <w:tc>
          <w:tcPr>
            <w:tcW w:w="1335" w:type="dxa"/>
          </w:tcPr>
          <w:p w14:paraId="6C2A8A8B" w14:textId="77777777" w:rsidR="000F27EF" w:rsidRDefault="000F27EF" w:rsidP="002677FB">
            <w:pPr>
              <w:pStyle w:val="TableParagraph"/>
              <w:spacing w:before="38" w:line="237" w:lineRule="auto"/>
              <w:ind w:left="108" w:right="250"/>
              <w:rPr>
                <w:b/>
              </w:rPr>
            </w:pPr>
            <w:r>
              <w:rPr>
                <w:b/>
              </w:rPr>
              <w:t>SEC- 03.11</w:t>
            </w:r>
          </w:p>
        </w:tc>
        <w:tc>
          <w:tcPr>
            <w:tcW w:w="1217" w:type="dxa"/>
          </w:tcPr>
          <w:p w14:paraId="3711F07B" w14:textId="77777777" w:rsidR="000F27EF" w:rsidRDefault="000F27EF" w:rsidP="002677FB">
            <w:pPr>
              <w:pStyle w:val="TableParagraph"/>
            </w:pPr>
            <w:r>
              <w:t>Security</w:t>
            </w:r>
          </w:p>
        </w:tc>
        <w:tc>
          <w:tcPr>
            <w:tcW w:w="7331" w:type="dxa"/>
          </w:tcPr>
          <w:p w14:paraId="46436D6F" w14:textId="77777777" w:rsidR="000F27EF" w:rsidRDefault="000F27EF" w:rsidP="002677FB">
            <w:pPr>
              <w:pStyle w:val="TableParagraph"/>
            </w:pPr>
            <w:r>
              <w:t>The contractor must ensure that all storage media is inventoried on an annual basis, or sooner as dictated by the CDE, regulatory, or other contractual agreements.</w:t>
            </w:r>
          </w:p>
        </w:tc>
      </w:tr>
      <w:tr w:rsidR="000F27EF" w14:paraId="0C4A42E9" w14:textId="77777777" w:rsidTr="002677FB">
        <w:trPr>
          <w:trHeight w:val="906"/>
        </w:trPr>
        <w:tc>
          <w:tcPr>
            <w:tcW w:w="1335" w:type="dxa"/>
          </w:tcPr>
          <w:p w14:paraId="1A0DE445" w14:textId="77777777" w:rsidR="000F27EF" w:rsidRDefault="000F27EF" w:rsidP="002677FB">
            <w:pPr>
              <w:pStyle w:val="TableParagraph"/>
              <w:ind w:left="108" w:right="250"/>
              <w:rPr>
                <w:b/>
              </w:rPr>
            </w:pPr>
            <w:r>
              <w:rPr>
                <w:b/>
              </w:rPr>
              <w:t>SEC- 03.12</w:t>
            </w:r>
          </w:p>
        </w:tc>
        <w:tc>
          <w:tcPr>
            <w:tcW w:w="1217" w:type="dxa"/>
          </w:tcPr>
          <w:p w14:paraId="21FAE836" w14:textId="77777777" w:rsidR="000F27EF" w:rsidRDefault="000F27EF" w:rsidP="002677FB">
            <w:pPr>
              <w:pStyle w:val="TableParagraph"/>
            </w:pPr>
            <w:r>
              <w:t>Security</w:t>
            </w:r>
          </w:p>
        </w:tc>
        <w:tc>
          <w:tcPr>
            <w:tcW w:w="7331" w:type="dxa"/>
          </w:tcPr>
          <w:p w14:paraId="31AB1B7C" w14:textId="77777777" w:rsidR="000F27EF" w:rsidRDefault="000F27EF" w:rsidP="002677FB">
            <w:pPr>
              <w:pStyle w:val="TableParagraph"/>
              <w:ind w:right="355"/>
            </w:pPr>
            <w:r>
              <w:t>The contractor must ensure all portable storage devices, including backup tapes, are encrypted using a FIPS 140-2 validated solution. (SAM 5350.1)</w:t>
            </w:r>
          </w:p>
        </w:tc>
      </w:tr>
      <w:tr w:rsidR="000F27EF" w14:paraId="39CF87BF" w14:textId="77777777" w:rsidTr="002677FB">
        <w:trPr>
          <w:trHeight w:val="909"/>
        </w:trPr>
        <w:tc>
          <w:tcPr>
            <w:tcW w:w="1335" w:type="dxa"/>
          </w:tcPr>
          <w:p w14:paraId="17F5967A" w14:textId="77777777" w:rsidR="000F27EF" w:rsidRDefault="000F27EF" w:rsidP="002677FB">
            <w:pPr>
              <w:pStyle w:val="TableParagraph"/>
              <w:spacing w:before="41" w:line="237" w:lineRule="auto"/>
              <w:ind w:left="108" w:right="250"/>
              <w:rPr>
                <w:b/>
              </w:rPr>
            </w:pPr>
            <w:r>
              <w:rPr>
                <w:b/>
              </w:rPr>
              <w:t>SEC- 03.15</w:t>
            </w:r>
          </w:p>
        </w:tc>
        <w:tc>
          <w:tcPr>
            <w:tcW w:w="1217" w:type="dxa"/>
          </w:tcPr>
          <w:p w14:paraId="439A71C7" w14:textId="77777777" w:rsidR="000F27EF" w:rsidRDefault="000F27EF" w:rsidP="002677FB">
            <w:pPr>
              <w:pStyle w:val="TableParagraph"/>
              <w:spacing w:before="38"/>
            </w:pPr>
            <w:r>
              <w:t>Security</w:t>
            </w:r>
          </w:p>
        </w:tc>
        <w:tc>
          <w:tcPr>
            <w:tcW w:w="7331" w:type="dxa"/>
          </w:tcPr>
          <w:p w14:paraId="170BC69F" w14:textId="77777777" w:rsidR="000F27EF" w:rsidRDefault="000F27EF" w:rsidP="002677FB">
            <w:pPr>
              <w:pStyle w:val="TableParagraph"/>
              <w:spacing w:before="38"/>
              <w:ind w:right="169"/>
            </w:pPr>
            <w:r>
              <w:t>The contractor must ensure physical media containing PII is maintained in a secure environment prior to its transfer offsite.</w:t>
            </w:r>
          </w:p>
        </w:tc>
      </w:tr>
      <w:tr w:rsidR="000F27EF" w14:paraId="2E2E5CB8" w14:textId="77777777" w:rsidTr="002677FB">
        <w:trPr>
          <w:trHeight w:val="906"/>
        </w:trPr>
        <w:tc>
          <w:tcPr>
            <w:tcW w:w="1335" w:type="dxa"/>
          </w:tcPr>
          <w:p w14:paraId="699776E3" w14:textId="77777777" w:rsidR="000F27EF" w:rsidRDefault="000F27EF" w:rsidP="002677FB">
            <w:pPr>
              <w:pStyle w:val="TableParagraph"/>
              <w:ind w:left="108" w:right="250"/>
              <w:rPr>
                <w:b/>
              </w:rPr>
            </w:pPr>
            <w:r>
              <w:rPr>
                <w:b/>
              </w:rPr>
              <w:t>SEC- 03.16</w:t>
            </w:r>
          </w:p>
        </w:tc>
        <w:tc>
          <w:tcPr>
            <w:tcW w:w="1217" w:type="dxa"/>
          </w:tcPr>
          <w:p w14:paraId="72B8CDC2" w14:textId="77777777" w:rsidR="000F27EF" w:rsidRDefault="000F27EF" w:rsidP="002677FB">
            <w:pPr>
              <w:pStyle w:val="TableParagraph"/>
            </w:pPr>
            <w:r>
              <w:t>Security</w:t>
            </w:r>
          </w:p>
        </w:tc>
        <w:tc>
          <w:tcPr>
            <w:tcW w:w="7331" w:type="dxa"/>
          </w:tcPr>
          <w:p w14:paraId="36BA8FE0" w14:textId="77777777" w:rsidR="000F27EF" w:rsidRDefault="000F27EF" w:rsidP="002677FB">
            <w:pPr>
              <w:pStyle w:val="TableParagraph"/>
              <w:ind w:right="169"/>
            </w:pPr>
            <w:r>
              <w:t>The contractor must ensure physical media containing PII is monitored during the internal shipping process and must never be left unattended before handoff to the shipper.</w:t>
            </w:r>
          </w:p>
        </w:tc>
      </w:tr>
      <w:tr w:rsidR="000F27EF" w14:paraId="01E68739" w14:textId="77777777" w:rsidTr="002677FB">
        <w:trPr>
          <w:trHeight w:val="909"/>
        </w:trPr>
        <w:tc>
          <w:tcPr>
            <w:tcW w:w="1335" w:type="dxa"/>
          </w:tcPr>
          <w:p w14:paraId="43A7B83D" w14:textId="77777777" w:rsidR="000F27EF" w:rsidRDefault="000F27EF" w:rsidP="002677FB">
            <w:pPr>
              <w:pStyle w:val="TableParagraph"/>
              <w:spacing w:before="41" w:line="237" w:lineRule="auto"/>
              <w:ind w:left="108" w:right="250"/>
              <w:rPr>
                <w:b/>
              </w:rPr>
            </w:pPr>
            <w:r>
              <w:rPr>
                <w:b/>
              </w:rPr>
              <w:t>SEC- 03.17</w:t>
            </w:r>
          </w:p>
        </w:tc>
        <w:tc>
          <w:tcPr>
            <w:tcW w:w="1217" w:type="dxa"/>
          </w:tcPr>
          <w:p w14:paraId="1453DB3F" w14:textId="77777777" w:rsidR="000F27EF" w:rsidRDefault="000F27EF" w:rsidP="002677FB">
            <w:pPr>
              <w:pStyle w:val="TableParagraph"/>
              <w:spacing w:before="38"/>
            </w:pPr>
            <w:r>
              <w:t>Security</w:t>
            </w:r>
          </w:p>
        </w:tc>
        <w:tc>
          <w:tcPr>
            <w:tcW w:w="7331" w:type="dxa"/>
          </w:tcPr>
          <w:p w14:paraId="700EC69E" w14:textId="77777777" w:rsidR="000F27EF" w:rsidRDefault="000F27EF" w:rsidP="002677FB">
            <w:pPr>
              <w:pStyle w:val="TableParagraph"/>
              <w:spacing w:before="38"/>
              <w:ind w:right="209"/>
            </w:pPr>
            <w:r>
              <w:t>The contractor must ensure that physical media containing PII is shipped in locked containers with no special markings or other indications of the sensitive nature of the contents.</w:t>
            </w:r>
          </w:p>
        </w:tc>
      </w:tr>
      <w:tr w:rsidR="000F27EF" w14:paraId="224DE593" w14:textId="77777777" w:rsidTr="002677FB">
        <w:trPr>
          <w:trHeight w:val="906"/>
        </w:trPr>
        <w:tc>
          <w:tcPr>
            <w:tcW w:w="1335" w:type="dxa"/>
          </w:tcPr>
          <w:p w14:paraId="03DE57DF" w14:textId="77777777" w:rsidR="000F27EF" w:rsidRDefault="000F27EF" w:rsidP="002677FB">
            <w:pPr>
              <w:pStyle w:val="TableParagraph"/>
              <w:ind w:left="108" w:right="250"/>
              <w:rPr>
                <w:b/>
              </w:rPr>
            </w:pPr>
            <w:r>
              <w:rPr>
                <w:b/>
              </w:rPr>
              <w:t>SEC- 03.18</w:t>
            </w:r>
          </w:p>
        </w:tc>
        <w:tc>
          <w:tcPr>
            <w:tcW w:w="1217" w:type="dxa"/>
          </w:tcPr>
          <w:p w14:paraId="03DDC868" w14:textId="77777777" w:rsidR="000F27EF" w:rsidRDefault="000F27EF" w:rsidP="002677FB">
            <w:pPr>
              <w:pStyle w:val="TableParagraph"/>
            </w:pPr>
            <w:r>
              <w:t>Security</w:t>
            </w:r>
          </w:p>
        </w:tc>
        <w:tc>
          <w:tcPr>
            <w:tcW w:w="7331" w:type="dxa"/>
          </w:tcPr>
          <w:p w14:paraId="6E5DDF56" w14:textId="77777777" w:rsidR="000F27EF" w:rsidRDefault="000F27EF" w:rsidP="002677FB">
            <w:pPr>
              <w:pStyle w:val="TableParagraph"/>
              <w:ind w:right="328"/>
            </w:pPr>
            <w:r>
              <w:t>The contractor must ensure shipping procedures include a positive acknowledgement of receipt of encrypted backup files at the destination.</w:t>
            </w:r>
          </w:p>
        </w:tc>
      </w:tr>
      <w:tr w:rsidR="000F27EF" w14:paraId="54411234" w14:textId="77777777" w:rsidTr="002677FB">
        <w:trPr>
          <w:trHeight w:val="1185"/>
        </w:trPr>
        <w:tc>
          <w:tcPr>
            <w:tcW w:w="1335" w:type="dxa"/>
          </w:tcPr>
          <w:p w14:paraId="216D0A9A" w14:textId="77777777" w:rsidR="000F27EF" w:rsidRDefault="000F27EF" w:rsidP="002677FB">
            <w:pPr>
              <w:pStyle w:val="TableParagraph"/>
              <w:ind w:left="108" w:right="250"/>
              <w:rPr>
                <w:b/>
              </w:rPr>
            </w:pPr>
            <w:r>
              <w:rPr>
                <w:b/>
              </w:rPr>
              <w:t>SEC- 03.19</w:t>
            </w:r>
          </w:p>
        </w:tc>
        <w:tc>
          <w:tcPr>
            <w:tcW w:w="1217" w:type="dxa"/>
          </w:tcPr>
          <w:p w14:paraId="6F3C7362" w14:textId="77777777" w:rsidR="000F27EF" w:rsidRDefault="000F27EF" w:rsidP="002677FB">
            <w:pPr>
              <w:pStyle w:val="TableParagraph"/>
            </w:pPr>
            <w:r>
              <w:t>Security</w:t>
            </w:r>
          </w:p>
        </w:tc>
        <w:tc>
          <w:tcPr>
            <w:tcW w:w="7331" w:type="dxa"/>
          </w:tcPr>
          <w:p w14:paraId="7D2374B4" w14:textId="77777777" w:rsidR="000F27EF" w:rsidRDefault="000F27EF" w:rsidP="002677FB">
            <w:pPr>
              <w:pStyle w:val="TableParagraph"/>
              <w:ind w:right="538"/>
              <w:rPr>
                <w:rFonts w:ascii="Times New Roman"/>
              </w:rPr>
            </w:pPr>
            <w:r>
              <w:t xml:space="preserve">If a Cloud Service Provider is used as part of the CADS, the cloud system must be listed as a FedRAMP Compliant Cloud System (Refer to </w:t>
            </w:r>
            <w:hyperlink r:id="rId214" w:history="1">
              <w:r w:rsidRPr="00E24940">
                <w:rPr>
                  <w:rStyle w:val="Hyperlink"/>
                </w:rPr>
                <w:t>https://www.fedramp.gov/cloud-service-providers/</w:t>
              </w:r>
            </w:hyperlink>
            <w:r>
              <w:rPr>
                <w:rFonts w:ascii="Times New Roman"/>
              </w:rPr>
              <w:t>).</w:t>
            </w:r>
          </w:p>
        </w:tc>
      </w:tr>
      <w:tr w:rsidR="000F27EF" w14:paraId="6F320FE8" w14:textId="77777777" w:rsidTr="002677FB">
        <w:trPr>
          <w:trHeight w:val="633"/>
        </w:trPr>
        <w:tc>
          <w:tcPr>
            <w:tcW w:w="1335" w:type="dxa"/>
          </w:tcPr>
          <w:p w14:paraId="5F64359F" w14:textId="77777777" w:rsidR="000F27EF" w:rsidRDefault="000F27EF" w:rsidP="002677FB">
            <w:pPr>
              <w:pStyle w:val="TableParagraph"/>
              <w:ind w:left="108" w:right="250"/>
              <w:rPr>
                <w:b/>
              </w:rPr>
            </w:pPr>
            <w:r>
              <w:rPr>
                <w:b/>
              </w:rPr>
              <w:t>SEC- 03.20</w:t>
            </w:r>
          </w:p>
        </w:tc>
        <w:tc>
          <w:tcPr>
            <w:tcW w:w="1217" w:type="dxa"/>
          </w:tcPr>
          <w:p w14:paraId="226A01B6" w14:textId="77777777" w:rsidR="000F27EF" w:rsidRDefault="000F27EF" w:rsidP="002677FB">
            <w:pPr>
              <w:pStyle w:val="TableParagraph"/>
            </w:pPr>
            <w:r>
              <w:t>Security</w:t>
            </w:r>
          </w:p>
        </w:tc>
        <w:tc>
          <w:tcPr>
            <w:tcW w:w="7331" w:type="dxa"/>
          </w:tcPr>
          <w:p w14:paraId="57D05AA3" w14:textId="77777777" w:rsidR="000F27EF" w:rsidRDefault="000F27EF" w:rsidP="002677FB">
            <w:pPr>
              <w:pStyle w:val="TableParagraph"/>
              <w:ind w:right="1049"/>
            </w:pPr>
            <w:r>
              <w:t>The contractor must ensure data remains within the continental United States.</w:t>
            </w:r>
          </w:p>
        </w:tc>
      </w:tr>
      <w:tr w:rsidR="000F27EF" w14:paraId="4FFF266F" w14:textId="77777777" w:rsidTr="002677FB">
        <w:trPr>
          <w:trHeight w:val="1734"/>
        </w:trPr>
        <w:tc>
          <w:tcPr>
            <w:tcW w:w="1335" w:type="dxa"/>
          </w:tcPr>
          <w:p w14:paraId="6E991850" w14:textId="77777777" w:rsidR="000F27EF" w:rsidRDefault="000F27EF" w:rsidP="002677FB">
            <w:pPr>
              <w:pStyle w:val="TableParagraph"/>
              <w:spacing w:before="38" w:line="237" w:lineRule="auto"/>
              <w:ind w:left="108" w:right="250"/>
              <w:rPr>
                <w:b/>
              </w:rPr>
            </w:pPr>
            <w:r>
              <w:rPr>
                <w:b/>
              </w:rPr>
              <w:t>SEC- 03.21</w:t>
            </w:r>
          </w:p>
        </w:tc>
        <w:tc>
          <w:tcPr>
            <w:tcW w:w="1217" w:type="dxa"/>
          </w:tcPr>
          <w:p w14:paraId="02469799" w14:textId="77777777" w:rsidR="000F27EF" w:rsidRDefault="000F27EF" w:rsidP="002677FB">
            <w:pPr>
              <w:pStyle w:val="TableParagraph"/>
            </w:pPr>
            <w:r>
              <w:t>Security</w:t>
            </w:r>
          </w:p>
        </w:tc>
        <w:tc>
          <w:tcPr>
            <w:tcW w:w="7331" w:type="dxa"/>
          </w:tcPr>
          <w:p w14:paraId="693276A9" w14:textId="77777777" w:rsidR="000F27EF" w:rsidRDefault="000F27EF" w:rsidP="002677FB">
            <w:pPr>
              <w:pStyle w:val="TableParagraph"/>
              <w:ind w:right="315"/>
            </w:pPr>
            <w:r>
              <w:t>If a Cloud Service Provider is used as part of the CADS, the data maintained by the Cloud Service Provider shall be consistent with encryption guidelines published by the National Institute of Standards and Technology (NIST), an equivalent, or better, to protect confidential information handled by the system.</w:t>
            </w:r>
          </w:p>
        </w:tc>
      </w:tr>
      <w:tr w:rsidR="000F27EF" w14:paraId="0D272FE1" w14:textId="77777777" w:rsidTr="002677FB">
        <w:trPr>
          <w:trHeight w:val="909"/>
        </w:trPr>
        <w:tc>
          <w:tcPr>
            <w:tcW w:w="1335" w:type="dxa"/>
          </w:tcPr>
          <w:p w14:paraId="0A725688" w14:textId="77777777" w:rsidR="000F27EF" w:rsidRDefault="000F27EF" w:rsidP="002677FB">
            <w:pPr>
              <w:pStyle w:val="TableParagraph"/>
              <w:ind w:left="108" w:right="250"/>
              <w:rPr>
                <w:b/>
              </w:rPr>
            </w:pPr>
            <w:r>
              <w:rPr>
                <w:b/>
              </w:rPr>
              <w:t>SEC- 03.22</w:t>
            </w:r>
          </w:p>
        </w:tc>
        <w:tc>
          <w:tcPr>
            <w:tcW w:w="1217" w:type="dxa"/>
          </w:tcPr>
          <w:p w14:paraId="5F6E4997" w14:textId="77777777" w:rsidR="000F27EF" w:rsidRDefault="000F27EF" w:rsidP="002677FB">
            <w:pPr>
              <w:pStyle w:val="TableParagraph"/>
            </w:pPr>
            <w:r>
              <w:t>Security</w:t>
            </w:r>
          </w:p>
        </w:tc>
        <w:tc>
          <w:tcPr>
            <w:tcW w:w="7331" w:type="dxa"/>
          </w:tcPr>
          <w:p w14:paraId="250A09D0" w14:textId="77777777" w:rsidR="000F27EF" w:rsidRDefault="000F27EF" w:rsidP="002677FB">
            <w:pPr>
              <w:pStyle w:val="TableParagraph"/>
              <w:ind w:right="329"/>
            </w:pPr>
            <w:r>
              <w:t>The contractor must ensure that data will not be converted into a proprietary format which will render the data non- portable.</w:t>
            </w:r>
          </w:p>
        </w:tc>
      </w:tr>
    </w:tbl>
    <w:p w14:paraId="336490DF" w14:textId="77777777" w:rsidR="000F27EF" w:rsidRDefault="000F27EF" w:rsidP="000F27EF">
      <w:pPr>
        <w:sectPr w:rsidR="000F27EF" w:rsidSect="002677FB">
          <w:pgSz w:w="12240" w:h="15840"/>
          <w:pgMar w:top="1800" w:right="1320" w:bottom="280" w:left="1140" w:header="580" w:footer="720" w:gutter="0"/>
          <w:cols w:space="720"/>
          <w:docGrid w:linePitch="326"/>
        </w:sectPr>
      </w:pPr>
    </w:p>
    <w:p w14:paraId="34169574" w14:textId="77777777" w:rsidR="000F27EF" w:rsidRDefault="000F27EF" w:rsidP="000F27EF">
      <w:pPr>
        <w:pStyle w:val="BodyText0"/>
        <w:rPr>
          <w:b/>
          <w:sz w:val="21"/>
        </w:rPr>
      </w:pPr>
    </w:p>
    <w:tbl>
      <w:tblPr>
        <w:tblStyle w:val="TableGrid1"/>
        <w:tblW w:w="9883" w:type="dxa"/>
        <w:tblInd w:w="0" w:type="dxa"/>
        <w:tblLayout w:type="fixed"/>
        <w:tblLook w:val="01E0" w:firstRow="1" w:lastRow="1" w:firstColumn="1" w:lastColumn="1" w:noHBand="0" w:noVBand="0"/>
        <w:tblDescription w:val="The following table consists of the minimum system requirements for the California Assessment Delivery System (CADS)."/>
      </w:tblPr>
      <w:tblGrid>
        <w:gridCol w:w="1335"/>
        <w:gridCol w:w="1217"/>
        <w:gridCol w:w="7331"/>
      </w:tblGrid>
      <w:tr w:rsidR="000F27EF" w:rsidRPr="00874E2B" w14:paraId="69EE45A0" w14:textId="77777777" w:rsidTr="002677FB">
        <w:trPr>
          <w:trHeight w:val="480"/>
          <w:tblHeader/>
        </w:trPr>
        <w:tc>
          <w:tcPr>
            <w:tcW w:w="1335" w:type="dxa"/>
            <w:shd w:val="clear" w:color="auto" w:fill="D9D9D9" w:themeFill="background1" w:themeFillShade="D9"/>
            <w:vAlign w:val="center"/>
          </w:tcPr>
          <w:p w14:paraId="61703FD5" w14:textId="77777777" w:rsidR="000F27EF" w:rsidRPr="00874E2B" w:rsidRDefault="000F27EF" w:rsidP="002677FB">
            <w:pPr>
              <w:pStyle w:val="TableParagraph"/>
              <w:spacing w:before="49"/>
              <w:ind w:left="10"/>
              <w:jc w:val="center"/>
              <w:rPr>
                <w:b/>
              </w:rPr>
            </w:pPr>
            <w:r w:rsidRPr="00874E2B">
              <w:rPr>
                <w:b/>
              </w:rPr>
              <w:t>#</w:t>
            </w:r>
          </w:p>
        </w:tc>
        <w:tc>
          <w:tcPr>
            <w:tcW w:w="1217" w:type="dxa"/>
            <w:shd w:val="clear" w:color="auto" w:fill="D9D9D9" w:themeFill="background1" w:themeFillShade="D9"/>
            <w:vAlign w:val="center"/>
          </w:tcPr>
          <w:p w14:paraId="2A4DAD2A" w14:textId="77777777" w:rsidR="000F27EF" w:rsidRPr="00874E2B" w:rsidRDefault="000F27EF" w:rsidP="002677FB">
            <w:pPr>
              <w:pStyle w:val="TableParagraph"/>
              <w:spacing w:before="48"/>
              <w:jc w:val="center"/>
              <w:rPr>
                <w:b/>
              </w:rPr>
            </w:pPr>
            <w:r w:rsidRPr="00874E2B">
              <w:rPr>
                <w:b/>
              </w:rPr>
              <w:t>Type</w:t>
            </w:r>
          </w:p>
        </w:tc>
        <w:tc>
          <w:tcPr>
            <w:tcW w:w="7331" w:type="dxa"/>
            <w:shd w:val="clear" w:color="auto" w:fill="D9D9D9" w:themeFill="background1" w:themeFillShade="D9"/>
            <w:vAlign w:val="center"/>
          </w:tcPr>
          <w:p w14:paraId="00F8F57C" w14:textId="77777777" w:rsidR="000F27EF" w:rsidRPr="00874E2B" w:rsidRDefault="000F27EF" w:rsidP="002677FB">
            <w:pPr>
              <w:pStyle w:val="TableParagraph"/>
              <w:spacing w:before="48"/>
              <w:jc w:val="center"/>
              <w:rPr>
                <w:b/>
              </w:rPr>
            </w:pPr>
            <w:r w:rsidRPr="00874E2B">
              <w:rPr>
                <w:b/>
              </w:rPr>
              <w:t>Requirement</w:t>
            </w:r>
          </w:p>
        </w:tc>
      </w:tr>
      <w:tr w:rsidR="000F27EF" w:rsidRPr="00874E2B" w14:paraId="0EA288ED" w14:textId="77777777" w:rsidTr="002677FB">
        <w:trPr>
          <w:trHeight w:val="2562"/>
        </w:trPr>
        <w:tc>
          <w:tcPr>
            <w:tcW w:w="1335" w:type="dxa"/>
          </w:tcPr>
          <w:p w14:paraId="74F1F213" w14:textId="77777777" w:rsidR="000F27EF" w:rsidRPr="00874E2B" w:rsidRDefault="000F27EF" w:rsidP="002677FB">
            <w:pPr>
              <w:pStyle w:val="TableParagraph"/>
              <w:spacing w:before="38" w:line="237" w:lineRule="auto"/>
              <w:ind w:left="108" w:right="250"/>
              <w:rPr>
                <w:b/>
              </w:rPr>
            </w:pPr>
            <w:r w:rsidRPr="00874E2B">
              <w:rPr>
                <w:b/>
              </w:rPr>
              <w:t>SEC- 03.23</w:t>
            </w:r>
          </w:p>
        </w:tc>
        <w:tc>
          <w:tcPr>
            <w:tcW w:w="1217" w:type="dxa"/>
          </w:tcPr>
          <w:p w14:paraId="00E0BE3D" w14:textId="77777777" w:rsidR="000F27EF" w:rsidRPr="00874E2B" w:rsidRDefault="000F27EF" w:rsidP="002677FB">
            <w:pPr>
              <w:pStyle w:val="TableParagraph"/>
            </w:pPr>
            <w:r w:rsidRPr="00874E2B">
              <w:t>Security</w:t>
            </w:r>
          </w:p>
        </w:tc>
        <w:tc>
          <w:tcPr>
            <w:tcW w:w="7331" w:type="dxa"/>
          </w:tcPr>
          <w:p w14:paraId="48EEDD09" w14:textId="77777777" w:rsidR="000F27EF" w:rsidRPr="00874E2B" w:rsidRDefault="000F27EF" w:rsidP="002677FB">
            <w:pPr>
              <w:pStyle w:val="TableParagraph"/>
              <w:ind w:right="144"/>
            </w:pPr>
            <w:r w:rsidRPr="00874E2B">
              <w:t xml:space="preserve">The contractor must deploy a secure browser (that supports Operating Systems as dictated by Smarter Balanced) annually in order to create a secure interface for students to access only the CAASPP summative tests without any other online-enabled utility (i.e., students may only access the exam). Refer to the Secure Browser Requirements and Specifications at </w:t>
            </w:r>
            <w:hyperlink r:id="rId215">
              <w:r w:rsidRPr="00874E2B">
                <w:rPr>
                  <w:color w:val="0000FF"/>
                  <w:u w:val="single" w:color="0000FF"/>
                </w:rPr>
                <w:t>http://www.smarterapp.org/specs/SecureBrowserSpecificati</w:t>
              </w:r>
            </w:hyperlink>
            <w:r w:rsidRPr="00874E2B">
              <w:rPr>
                <w:color w:val="0000FF"/>
              </w:rPr>
              <w:t xml:space="preserve"> </w:t>
            </w:r>
            <w:hyperlink r:id="rId216">
              <w:r w:rsidRPr="00874E2B">
                <w:rPr>
                  <w:color w:val="0000FF"/>
                  <w:u w:val="single" w:color="0000FF"/>
                </w:rPr>
                <w:t>on.html</w:t>
              </w:r>
            </w:hyperlink>
            <w:r w:rsidRPr="00874E2B">
              <w:t>.</w:t>
            </w:r>
          </w:p>
        </w:tc>
      </w:tr>
      <w:tr w:rsidR="000F27EF" w:rsidRPr="00874E2B" w14:paraId="0A76B0AF" w14:textId="77777777" w:rsidTr="002677FB">
        <w:trPr>
          <w:trHeight w:val="909"/>
        </w:trPr>
        <w:tc>
          <w:tcPr>
            <w:tcW w:w="1335" w:type="dxa"/>
          </w:tcPr>
          <w:p w14:paraId="0C6BA532" w14:textId="77777777" w:rsidR="000F27EF" w:rsidRPr="00874E2B" w:rsidRDefault="000F27EF" w:rsidP="002677FB">
            <w:pPr>
              <w:pStyle w:val="TableParagraph"/>
              <w:spacing w:before="37"/>
              <w:ind w:left="108" w:right="250"/>
              <w:rPr>
                <w:b/>
              </w:rPr>
            </w:pPr>
            <w:r w:rsidRPr="00874E2B">
              <w:rPr>
                <w:b/>
              </w:rPr>
              <w:t>SEC- 03.24</w:t>
            </w:r>
          </w:p>
        </w:tc>
        <w:tc>
          <w:tcPr>
            <w:tcW w:w="1217" w:type="dxa"/>
          </w:tcPr>
          <w:p w14:paraId="18AD3261" w14:textId="77777777" w:rsidR="000F27EF" w:rsidRPr="00874E2B" w:rsidRDefault="000F27EF" w:rsidP="002677FB">
            <w:pPr>
              <w:pStyle w:val="TableParagraph"/>
              <w:spacing w:before="37"/>
            </w:pPr>
            <w:r w:rsidRPr="00874E2B">
              <w:t>Security</w:t>
            </w:r>
          </w:p>
        </w:tc>
        <w:tc>
          <w:tcPr>
            <w:tcW w:w="7331" w:type="dxa"/>
          </w:tcPr>
          <w:p w14:paraId="47726417" w14:textId="77777777" w:rsidR="000F27EF" w:rsidRPr="00874E2B" w:rsidRDefault="000F27EF" w:rsidP="002677FB">
            <w:pPr>
              <w:pStyle w:val="TableParagraph"/>
              <w:spacing w:before="37"/>
              <w:ind w:right="182"/>
            </w:pPr>
            <w:r w:rsidRPr="00874E2B">
              <w:t>The solution proposed for implementing paperless reporting must also adhere to the security requirements in this section.</w:t>
            </w:r>
          </w:p>
        </w:tc>
      </w:tr>
      <w:tr w:rsidR="000F27EF" w:rsidRPr="00874E2B" w14:paraId="5BD9C4A1" w14:textId="77777777" w:rsidTr="002677FB">
        <w:trPr>
          <w:trHeight w:val="6509"/>
        </w:trPr>
        <w:tc>
          <w:tcPr>
            <w:tcW w:w="1335" w:type="dxa"/>
          </w:tcPr>
          <w:p w14:paraId="0664D363" w14:textId="77777777" w:rsidR="000F27EF" w:rsidRPr="00874E2B" w:rsidRDefault="000F27EF" w:rsidP="002677FB">
            <w:pPr>
              <w:pStyle w:val="TableParagraph"/>
              <w:ind w:left="108" w:right="250"/>
              <w:rPr>
                <w:b/>
              </w:rPr>
            </w:pPr>
            <w:r w:rsidRPr="00874E2B">
              <w:rPr>
                <w:b/>
              </w:rPr>
              <w:t>SEC- 03.25</w:t>
            </w:r>
          </w:p>
        </w:tc>
        <w:tc>
          <w:tcPr>
            <w:tcW w:w="1217" w:type="dxa"/>
          </w:tcPr>
          <w:p w14:paraId="650E3E13" w14:textId="77777777" w:rsidR="000F27EF" w:rsidRPr="00874E2B" w:rsidRDefault="000F27EF" w:rsidP="002677FB">
            <w:pPr>
              <w:pStyle w:val="TableParagraph"/>
            </w:pPr>
            <w:r w:rsidRPr="00874E2B">
              <w:t>Security</w:t>
            </w:r>
          </w:p>
        </w:tc>
        <w:tc>
          <w:tcPr>
            <w:tcW w:w="7331" w:type="dxa"/>
          </w:tcPr>
          <w:p w14:paraId="6E70592F" w14:textId="77777777" w:rsidR="000F27EF" w:rsidRPr="00874E2B" w:rsidRDefault="000F27EF" w:rsidP="002677FB">
            <w:pPr>
              <w:pStyle w:val="TableParagraph"/>
              <w:ind w:right="115"/>
            </w:pPr>
            <w:r w:rsidRPr="00874E2B">
              <w:t>The contractor must allow CDE to perform annual security audits of system activities when requested except in the case a breach. Costs for a CDE or third-party auditor to conduct the annual review will be outside of this contract. Notification of the audit will be provided to the contractor two</w:t>
            </w:r>
          </w:p>
          <w:p w14:paraId="671A4AB2" w14:textId="77777777" w:rsidR="000F27EF" w:rsidRPr="00874E2B" w:rsidRDefault="000F27EF" w:rsidP="002677FB">
            <w:pPr>
              <w:pStyle w:val="TableParagraph"/>
              <w:ind w:right="222"/>
            </w:pPr>
            <w:r w:rsidRPr="00874E2B">
              <w:t>(2) weeks prior to the requested audit date. The contractor must allow the CDE or authorized third-party auditor the right to inspect artifacts discovered in the audit. Contractor- owned data or shared systems may not kept by the auditor. (Refer to original contract CN150012, Exhibit E–Additional Provisions, Section XVIII–Ownership of Materials.) In the event that nonconformance to contract requirements is found as a result of the annual audit, the contractor must address the issue to be consistent with the applicable contract requirements.</w:t>
            </w:r>
          </w:p>
          <w:p w14:paraId="76B07AC8" w14:textId="77777777" w:rsidR="000F27EF" w:rsidRPr="00874E2B" w:rsidRDefault="000F27EF" w:rsidP="002677FB">
            <w:pPr>
              <w:pStyle w:val="TableParagraph"/>
              <w:spacing w:before="11"/>
              <w:rPr>
                <w:b/>
                <w:sz w:val="30"/>
              </w:rPr>
            </w:pPr>
          </w:p>
          <w:p w14:paraId="6B634EFA" w14:textId="77777777" w:rsidR="000F27EF" w:rsidRPr="00874E2B" w:rsidRDefault="000F27EF" w:rsidP="002677FB">
            <w:pPr>
              <w:pStyle w:val="TableParagraph"/>
              <w:ind w:right="155"/>
            </w:pPr>
            <w:r w:rsidRPr="00874E2B">
              <w:t>In the case of a breach, the contractor must allow the CDE to perform security audits upon demand in the area in which the breach occurred. The contractor must coordinate with the CDE to complete the audit related to a breach. Costs for an audit related to a breach will be negotiated between the contractor and the CDE according to applicable contract provisions.</w:t>
            </w:r>
          </w:p>
        </w:tc>
      </w:tr>
    </w:tbl>
    <w:p w14:paraId="4C593F69" w14:textId="77777777" w:rsidR="000F27EF" w:rsidRDefault="000F27EF" w:rsidP="000F27EF">
      <w:pPr>
        <w:sectPr w:rsidR="000F27EF" w:rsidSect="002677FB">
          <w:pgSz w:w="12240" w:h="15840"/>
          <w:pgMar w:top="1800" w:right="1320" w:bottom="280" w:left="1140" w:header="580" w:footer="720" w:gutter="0"/>
          <w:cols w:space="720"/>
          <w:docGrid w:linePitch="326"/>
        </w:sectPr>
      </w:pPr>
    </w:p>
    <w:p w14:paraId="16E280B4" w14:textId="77777777" w:rsidR="000F27EF" w:rsidRDefault="000F27EF" w:rsidP="000F27EF">
      <w:pPr>
        <w:pStyle w:val="BodyText0"/>
        <w:rPr>
          <w:b/>
          <w:sz w:val="21"/>
        </w:rPr>
      </w:pPr>
    </w:p>
    <w:tbl>
      <w:tblPr>
        <w:tblStyle w:val="TableGrid1"/>
        <w:tblW w:w="10119" w:type="dxa"/>
        <w:tblInd w:w="0" w:type="dxa"/>
        <w:tblLayout w:type="fixed"/>
        <w:tblLook w:val="01E0" w:firstRow="1" w:lastRow="1" w:firstColumn="1" w:lastColumn="1" w:noHBand="0" w:noVBand="0"/>
        <w:tblDescription w:val="The following table consists of the minimum system requirements for the California Assessment Delivery System (CADS)."/>
      </w:tblPr>
      <w:tblGrid>
        <w:gridCol w:w="1335"/>
        <w:gridCol w:w="2128"/>
        <w:gridCol w:w="6656"/>
      </w:tblGrid>
      <w:tr w:rsidR="000F27EF" w14:paraId="561D1F70" w14:textId="77777777" w:rsidTr="002677FB">
        <w:trPr>
          <w:trHeight w:val="477"/>
          <w:tblHeader/>
        </w:trPr>
        <w:tc>
          <w:tcPr>
            <w:tcW w:w="1335" w:type="dxa"/>
            <w:shd w:val="clear" w:color="auto" w:fill="D9D9D9" w:themeFill="background1" w:themeFillShade="D9"/>
            <w:vAlign w:val="center"/>
          </w:tcPr>
          <w:p w14:paraId="0A703FE7" w14:textId="77777777" w:rsidR="000F27EF" w:rsidRPr="00874E2B" w:rsidRDefault="000F27EF" w:rsidP="002677FB">
            <w:pPr>
              <w:pStyle w:val="TableParagraph"/>
              <w:spacing w:before="49"/>
              <w:ind w:left="10"/>
              <w:jc w:val="center"/>
              <w:rPr>
                <w:b/>
              </w:rPr>
            </w:pPr>
            <w:r w:rsidRPr="00874E2B">
              <w:rPr>
                <w:b/>
              </w:rPr>
              <w:t>#</w:t>
            </w:r>
          </w:p>
        </w:tc>
        <w:tc>
          <w:tcPr>
            <w:tcW w:w="2128" w:type="dxa"/>
            <w:shd w:val="clear" w:color="auto" w:fill="D9D9D9" w:themeFill="background1" w:themeFillShade="D9"/>
            <w:vAlign w:val="center"/>
          </w:tcPr>
          <w:p w14:paraId="0F50317A" w14:textId="77777777" w:rsidR="000F27EF" w:rsidRPr="00874E2B" w:rsidRDefault="000F27EF" w:rsidP="002677FB">
            <w:pPr>
              <w:pStyle w:val="TableParagraph"/>
              <w:spacing w:before="48"/>
              <w:jc w:val="center"/>
              <w:rPr>
                <w:b/>
              </w:rPr>
            </w:pPr>
            <w:r w:rsidRPr="00874E2B">
              <w:rPr>
                <w:b/>
              </w:rPr>
              <w:t>Type</w:t>
            </w:r>
          </w:p>
        </w:tc>
        <w:tc>
          <w:tcPr>
            <w:tcW w:w="6656" w:type="dxa"/>
            <w:shd w:val="clear" w:color="auto" w:fill="D9D9D9" w:themeFill="background1" w:themeFillShade="D9"/>
            <w:vAlign w:val="center"/>
          </w:tcPr>
          <w:p w14:paraId="1286BD69" w14:textId="77777777" w:rsidR="000F27EF" w:rsidRPr="00874E2B" w:rsidRDefault="000F27EF" w:rsidP="002677FB">
            <w:pPr>
              <w:pStyle w:val="TableParagraph"/>
              <w:spacing w:before="48"/>
              <w:jc w:val="center"/>
              <w:rPr>
                <w:b/>
              </w:rPr>
            </w:pPr>
            <w:r w:rsidRPr="00874E2B">
              <w:rPr>
                <w:b/>
              </w:rPr>
              <w:t>Requirement</w:t>
            </w:r>
          </w:p>
        </w:tc>
      </w:tr>
      <w:tr w:rsidR="000F27EF" w14:paraId="4989F016" w14:textId="77777777" w:rsidTr="002677FB">
        <w:trPr>
          <w:trHeight w:val="3394"/>
        </w:trPr>
        <w:tc>
          <w:tcPr>
            <w:tcW w:w="1335" w:type="dxa"/>
          </w:tcPr>
          <w:p w14:paraId="364BF1AA" w14:textId="77777777" w:rsidR="000F27EF" w:rsidRDefault="000F27EF" w:rsidP="002677FB">
            <w:pPr>
              <w:pStyle w:val="TableParagraph"/>
              <w:spacing w:before="41" w:line="237" w:lineRule="auto"/>
              <w:ind w:left="108" w:right="250"/>
              <w:rPr>
                <w:b/>
              </w:rPr>
            </w:pPr>
            <w:r>
              <w:rPr>
                <w:b/>
              </w:rPr>
              <w:t>SDP- 04.00</w:t>
            </w:r>
          </w:p>
        </w:tc>
        <w:tc>
          <w:tcPr>
            <w:tcW w:w="2128" w:type="dxa"/>
          </w:tcPr>
          <w:p w14:paraId="1A82E8C4" w14:textId="77777777" w:rsidR="000F27EF" w:rsidRDefault="000F27EF" w:rsidP="002677FB">
            <w:pPr>
              <w:pStyle w:val="TableParagraph"/>
              <w:spacing w:before="39"/>
              <w:ind w:right="340"/>
            </w:pPr>
            <w:r>
              <w:t>System Development Process</w:t>
            </w:r>
          </w:p>
        </w:tc>
        <w:tc>
          <w:tcPr>
            <w:tcW w:w="6656" w:type="dxa"/>
          </w:tcPr>
          <w:p w14:paraId="2B287129" w14:textId="77777777" w:rsidR="000F27EF" w:rsidRDefault="000F27EF" w:rsidP="002677FB">
            <w:pPr>
              <w:pStyle w:val="TableParagraph"/>
              <w:spacing w:before="39"/>
              <w:ind w:right="222"/>
            </w:pPr>
            <w:r>
              <w:t>The CADS must provide real-time progress reporting to LEA CAASPP coordinators, site coordinators, and the CDE pertaining to aggregate test administration information by LEA, school, course/grade, or content area consistent with the roles and permissions established during joint requirement sessions. The specifications of the progress reporting are to be finalized during joint requirement sessions but may include such information as number of tests scheduled (by date or session and test type), number of tests being administered, number of tests completed, and the number of scoreable tests completed.</w:t>
            </w:r>
          </w:p>
        </w:tc>
      </w:tr>
      <w:tr w:rsidR="000F27EF" w14:paraId="26778F3D" w14:textId="77777777" w:rsidTr="002677FB">
        <w:trPr>
          <w:trHeight w:val="5056"/>
        </w:trPr>
        <w:tc>
          <w:tcPr>
            <w:tcW w:w="1335" w:type="dxa"/>
          </w:tcPr>
          <w:p w14:paraId="4BCC4CB1" w14:textId="77777777" w:rsidR="000F27EF" w:rsidRDefault="000F27EF" w:rsidP="002677FB">
            <w:pPr>
              <w:pStyle w:val="TableParagraph"/>
              <w:ind w:left="108" w:right="250"/>
              <w:rPr>
                <w:b/>
              </w:rPr>
            </w:pPr>
            <w:r>
              <w:rPr>
                <w:b/>
              </w:rPr>
              <w:t>SDP- 04.01</w:t>
            </w:r>
          </w:p>
        </w:tc>
        <w:tc>
          <w:tcPr>
            <w:tcW w:w="2128" w:type="dxa"/>
          </w:tcPr>
          <w:p w14:paraId="77A6EDD3" w14:textId="77777777" w:rsidR="000F27EF" w:rsidRDefault="000F27EF" w:rsidP="002677FB">
            <w:pPr>
              <w:pStyle w:val="TableParagraph"/>
              <w:ind w:right="340"/>
            </w:pPr>
            <w:r>
              <w:t>System Development Process</w:t>
            </w:r>
          </w:p>
        </w:tc>
        <w:tc>
          <w:tcPr>
            <w:tcW w:w="6656" w:type="dxa"/>
          </w:tcPr>
          <w:p w14:paraId="59FEBB73" w14:textId="77777777" w:rsidR="000F27EF" w:rsidRDefault="000F27EF" w:rsidP="002677FB">
            <w:pPr>
              <w:pStyle w:val="TableParagraph"/>
            </w:pPr>
            <w:r>
              <w:t>The contractor must have an established, repeatable Unit/Functional testing process for which evidence can be given if requested. The contractor must develop System/Functional, Integration, and User Acceptance Test Plans that describe, at a minimum:</w:t>
            </w:r>
          </w:p>
          <w:p w14:paraId="1C6A181A" w14:textId="77777777" w:rsidR="000F27EF" w:rsidRDefault="000F27EF" w:rsidP="000F27EF">
            <w:pPr>
              <w:pStyle w:val="TableParagraph"/>
              <w:widowControl/>
              <w:numPr>
                <w:ilvl w:val="0"/>
                <w:numId w:val="58"/>
              </w:numPr>
              <w:autoSpaceDE/>
              <w:autoSpaceDN/>
              <w:spacing w:before="39"/>
            </w:pPr>
            <w:r>
              <w:t>Roles and</w:t>
            </w:r>
            <w:r>
              <w:rPr>
                <w:spacing w:val="-1"/>
              </w:rPr>
              <w:t xml:space="preserve"> </w:t>
            </w:r>
            <w:r>
              <w:t>responsibilities</w:t>
            </w:r>
          </w:p>
          <w:p w14:paraId="2D2B5172" w14:textId="77777777" w:rsidR="000F27EF" w:rsidRDefault="000F27EF" w:rsidP="000F27EF">
            <w:pPr>
              <w:pStyle w:val="TableParagraph"/>
              <w:widowControl/>
              <w:numPr>
                <w:ilvl w:val="0"/>
                <w:numId w:val="58"/>
              </w:numPr>
              <w:autoSpaceDE/>
              <w:autoSpaceDN/>
              <w:spacing w:before="40"/>
            </w:pPr>
            <w:r>
              <w:t>Scope</w:t>
            </w:r>
          </w:p>
          <w:p w14:paraId="71E05E80" w14:textId="77777777" w:rsidR="000F27EF" w:rsidRDefault="000F27EF" w:rsidP="000F27EF">
            <w:pPr>
              <w:pStyle w:val="TableParagraph"/>
              <w:widowControl/>
              <w:numPr>
                <w:ilvl w:val="0"/>
                <w:numId w:val="58"/>
              </w:numPr>
              <w:autoSpaceDE/>
              <w:autoSpaceDN/>
              <w:spacing w:before="37"/>
            </w:pPr>
            <w:r>
              <w:t>System test phases and</w:t>
            </w:r>
            <w:r>
              <w:rPr>
                <w:spacing w:val="-3"/>
              </w:rPr>
              <w:t xml:space="preserve"> </w:t>
            </w:r>
            <w:r>
              <w:t>schedule</w:t>
            </w:r>
          </w:p>
          <w:p w14:paraId="47963768" w14:textId="77777777" w:rsidR="000F27EF" w:rsidRDefault="000F27EF" w:rsidP="000F27EF">
            <w:pPr>
              <w:pStyle w:val="TableParagraph"/>
              <w:widowControl/>
              <w:numPr>
                <w:ilvl w:val="0"/>
                <w:numId w:val="58"/>
              </w:numPr>
              <w:autoSpaceDE/>
              <w:autoSpaceDN/>
              <w:spacing w:before="37"/>
            </w:pPr>
            <w:r>
              <w:t>System test approach, methodology, and</w:t>
            </w:r>
            <w:r>
              <w:rPr>
                <w:spacing w:val="-6"/>
              </w:rPr>
              <w:t xml:space="preserve"> </w:t>
            </w:r>
            <w:r>
              <w:t>tools</w:t>
            </w:r>
          </w:p>
          <w:p w14:paraId="68D861A0" w14:textId="77777777" w:rsidR="000F27EF" w:rsidRDefault="000F27EF" w:rsidP="000F27EF">
            <w:pPr>
              <w:pStyle w:val="TableParagraph"/>
              <w:widowControl/>
              <w:numPr>
                <w:ilvl w:val="0"/>
                <w:numId w:val="58"/>
              </w:numPr>
              <w:autoSpaceDE/>
              <w:autoSpaceDN/>
              <w:spacing w:before="40"/>
            </w:pPr>
            <w:r>
              <w:t>System test entry and exit</w:t>
            </w:r>
            <w:r>
              <w:rPr>
                <w:spacing w:val="-7"/>
              </w:rPr>
              <w:t xml:space="preserve"> </w:t>
            </w:r>
            <w:r>
              <w:t>criteria</w:t>
            </w:r>
          </w:p>
          <w:p w14:paraId="502636F4" w14:textId="77777777" w:rsidR="000F27EF" w:rsidRDefault="000F27EF" w:rsidP="000F27EF">
            <w:pPr>
              <w:pStyle w:val="TableParagraph"/>
              <w:widowControl/>
              <w:numPr>
                <w:ilvl w:val="0"/>
                <w:numId w:val="58"/>
              </w:numPr>
              <w:autoSpaceDE/>
              <w:autoSpaceDN/>
              <w:spacing w:before="37"/>
            </w:pPr>
            <w:r>
              <w:t>System test pass/fail</w:t>
            </w:r>
            <w:r>
              <w:rPr>
                <w:spacing w:val="-1"/>
              </w:rPr>
              <w:t xml:space="preserve"> </w:t>
            </w:r>
            <w:r>
              <w:t>criteria</w:t>
            </w:r>
          </w:p>
          <w:p w14:paraId="651703D5" w14:textId="77777777" w:rsidR="000F27EF" w:rsidRDefault="000F27EF" w:rsidP="000F27EF">
            <w:pPr>
              <w:pStyle w:val="TableParagraph"/>
              <w:widowControl/>
              <w:numPr>
                <w:ilvl w:val="0"/>
                <w:numId w:val="58"/>
              </w:numPr>
              <w:autoSpaceDE/>
              <w:autoSpaceDN/>
              <w:spacing w:before="40"/>
            </w:pPr>
            <w:r>
              <w:t>System test data and</w:t>
            </w:r>
            <w:r>
              <w:rPr>
                <w:spacing w:val="-3"/>
              </w:rPr>
              <w:t xml:space="preserve"> </w:t>
            </w:r>
            <w:r>
              <w:t>metrics</w:t>
            </w:r>
          </w:p>
          <w:p w14:paraId="3EFAF060" w14:textId="77777777" w:rsidR="000F27EF" w:rsidRDefault="000F27EF" w:rsidP="000F27EF">
            <w:pPr>
              <w:pStyle w:val="TableParagraph"/>
              <w:widowControl/>
              <w:numPr>
                <w:ilvl w:val="0"/>
                <w:numId w:val="58"/>
              </w:numPr>
              <w:autoSpaceDE/>
              <w:autoSpaceDN/>
              <w:spacing w:before="37"/>
            </w:pPr>
            <w:r>
              <w:t>System test reporting</w:t>
            </w:r>
          </w:p>
          <w:p w14:paraId="3BE45F3A" w14:textId="77777777" w:rsidR="000F27EF" w:rsidRDefault="000F27EF" w:rsidP="000F27EF">
            <w:pPr>
              <w:pStyle w:val="TableParagraph"/>
              <w:widowControl/>
              <w:numPr>
                <w:ilvl w:val="0"/>
                <w:numId w:val="58"/>
              </w:numPr>
              <w:autoSpaceDE/>
              <w:autoSpaceDN/>
              <w:spacing w:before="37"/>
            </w:pPr>
            <w:r>
              <w:t>System test scenarios, cases, and</w:t>
            </w:r>
            <w:r>
              <w:rPr>
                <w:spacing w:val="-5"/>
              </w:rPr>
              <w:t xml:space="preserve"> </w:t>
            </w:r>
            <w:r>
              <w:t>scripts</w:t>
            </w:r>
          </w:p>
          <w:p w14:paraId="4326116E" w14:textId="77777777" w:rsidR="000F27EF" w:rsidRDefault="000F27EF" w:rsidP="000F27EF">
            <w:pPr>
              <w:pStyle w:val="TableParagraph"/>
              <w:widowControl/>
              <w:numPr>
                <w:ilvl w:val="0"/>
                <w:numId w:val="58"/>
              </w:numPr>
              <w:autoSpaceDE/>
              <w:autoSpaceDN/>
              <w:spacing w:before="40"/>
              <w:ind w:right="1313"/>
            </w:pPr>
            <w:r>
              <w:t>System test defect management processes</w:t>
            </w:r>
            <w:r>
              <w:rPr>
                <w:spacing w:val="-19"/>
              </w:rPr>
              <w:t xml:space="preserve"> </w:t>
            </w:r>
            <w:r>
              <w:t>and procedures</w:t>
            </w:r>
          </w:p>
        </w:tc>
      </w:tr>
      <w:tr w:rsidR="000F27EF" w14:paraId="61F23A50" w14:textId="77777777" w:rsidTr="002677FB">
        <w:trPr>
          <w:trHeight w:val="909"/>
        </w:trPr>
        <w:tc>
          <w:tcPr>
            <w:tcW w:w="1335" w:type="dxa"/>
          </w:tcPr>
          <w:p w14:paraId="53BEEEAD" w14:textId="77777777" w:rsidR="000F27EF" w:rsidRDefault="000F27EF" w:rsidP="002677FB">
            <w:pPr>
              <w:pStyle w:val="TableParagraph"/>
              <w:ind w:left="108" w:right="250"/>
              <w:rPr>
                <w:b/>
              </w:rPr>
            </w:pPr>
            <w:r>
              <w:rPr>
                <w:b/>
              </w:rPr>
              <w:t>SDP- 04.02</w:t>
            </w:r>
          </w:p>
        </w:tc>
        <w:tc>
          <w:tcPr>
            <w:tcW w:w="2128" w:type="dxa"/>
          </w:tcPr>
          <w:p w14:paraId="5ED742AE" w14:textId="77777777" w:rsidR="000F27EF" w:rsidRDefault="000F27EF" w:rsidP="002677FB">
            <w:pPr>
              <w:pStyle w:val="TableParagraph"/>
              <w:ind w:right="340"/>
            </w:pPr>
            <w:r>
              <w:t>System Development Process</w:t>
            </w:r>
          </w:p>
        </w:tc>
        <w:tc>
          <w:tcPr>
            <w:tcW w:w="6656" w:type="dxa"/>
          </w:tcPr>
          <w:p w14:paraId="0325F344" w14:textId="77777777" w:rsidR="000F27EF" w:rsidRDefault="000F27EF" w:rsidP="002677FB">
            <w:pPr>
              <w:pStyle w:val="TableParagraph"/>
              <w:ind w:right="236"/>
            </w:pPr>
            <w:r>
              <w:t>The contractor must provide system test environment(s) for each system test phase, including System/Functional, Integration, and User acceptance.</w:t>
            </w:r>
          </w:p>
        </w:tc>
      </w:tr>
      <w:tr w:rsidR="000F27EF" w14:paraId="4C83FE39" w14:textId="77777777" w:rsidTr="002677FB">
        <w:trPr>
          <w:trHeight w:val="907"/>
        </w:trPr>
        <w:tc>
          <w:tcPr>
            <w:tcW w:w="1335" w:type="dxa"/>
          </w:tcPr>
          <w:p w14:paraId="24B3FB43" w14:textId="77777777" w:rsidR="000F27EF" w:rsidRDefault="000F27EF" w:rsidP="002677FB">
            <w:pPr>
              <w:pStyle w:val="TableParagraph"/>
              <w:ind w:left="108" w:right="250"/>
              <w:rPr>
                <w:b/>
              </w:rPr>
            </w:pPr>
            <w:r>
              <w:rPr>
                <w:b/>
              </w:rPr>
              <w:t>SDP- 04.03</w:t>
            </w:r>
          </w:p>
        </w:tc>
        <w:tc>
          <w:tcPr>
            <w:tcW w:w="2128" w:type="dxa"/>
          </w:tcPr>
          <w:p w14:paraId="27BB0EE9" w14:textId="77777777" w:rsidR="000F27EF" w:rsidRDefault="000F27EF" w:rsidP="002677FB">
            <w:pPr>
              <w:pStyle w:val="TableParagraph"/>
              <w:ind w:right="340"/>
            </w:pPr>
            <w:r>
              <w:t>System Development Process</w:t>
            </w:r>
          </w:p>
        </w:tc>
        <w:tc>
          <w:tcPr>
            <w:tcW w:w="6656" w:type="dxa"/>
          </w:tcPr>
          <w:p w14:paraId="4E37C4C1" w14:textId="77777777" w:rsidR="000F27EF" w:rsidRDefault="000F27EF" w:rsidP="002677FB">
            <w:pPr>
              <w:pStyle w:val="TableParagraph"/>
            </w:pPr>
            <w:r>
              <w:t>The contractor must provide functional testing, including test environment(s), test data, and test to requirements/feature coverage.</w:t>
            </w:r>
          </w:p>
        </w:tc>
      </w:tr>
      <w:tr w:rsidR="000F27EF" w14:paraId="43FA3EAD" w14:textId="77777777" w:rsidTr="002677FB">
        <w:trPr>
          <w:trHeight w:val="1185"/>
        </w:trPr>
        <w:tc>
          <w:tcPr>
            <w:tcW w:w="1335" w:type="dxa"/>
          </w:tcPr>
          <w:p w14:paraId="7EBCAFF0" w14:textId="77777777" w:rsidR="000F27EF" w:rsidRDefault="000F27EF" w:rsidP="002677FB">
            <w:pPr>
              <w:pStyle w:val="TableParagraph"/>
              <w:ind w:left="108" w:right="250"/>
              <w:rPr>
                <w:b/>
              </w:rPr>
            </w:pPr>
            <w:r>
              <w:rPr>
                <w:b/>
              </w:rPr>
              <w:t>SDP- 04.04</w:t>
            </w:r>
          </w:p>
        </w:tc>
        <w:tc>
          <w:tcPr>
            <w:tcW w:w="2128" w:type="dxa"/>
          </w:tcPr>
          <w:p w14:paraId="27B68539" w14:textId="77777777" w:rsidR="000F27EF" w:rsidRDefault="000F27EF" w:rsidP="002677FB">
            <w:pPr>
              <w:pStyle w:val="TableParagraph"/>
              <w:ind w:right="340"/>
            </w:pPr>
            <w:r>
              <w:t>System Development Process</w:t>
            </w:r>
          </w:p>
        </w:tc>
        <w:tc>
          <w:tcPr>
            <w:tcW w:w="6656" w:type="dxa"/>
          </w:tcPr>
          <w:p w14:paraId="20219913" w14:textId="77777777" w:rsidR="000F27EF" w:rsidRDefault="000F27EF" w:rsidP="002677FB">
            <w:pPr>
              <w:pStyle w:val="TableParagraph"/>
              <w:ind w:right="102"/>
            </w:pPr>
            <w:r>
              <w:t>The CADS must have the ability to limit interim assessment usage (i.e., restrict interim usage) within one hour of receiving the direction from the CDE to do so.</w:t>
            </w:r>
          </w:p>
        </w:tc>
      </w:tr>
    </w:tbl>
    <w:p w14:paraId="72434557" w14:textId="77777777" w:rsidR="000F27EF" w:rsidRDefault="000F27EF" w:rsidP="000F27EF">
      <w:pPr>
        <w:sectPr w:rsidR="000F27EF" w:rsidSect="002677FB">
          <w:pgSz w:w="12240" w:h="15840"/>
          <w:pgMar w:top="1800" w:right="1320" w:bottom="280" w:left="1140" w:header="580" w:footer="720" w:gutter="0"/>
          <w:cols w:space="720"/>
          <w:docGrid w:linePitch="326"/>
        </w:sectPr>
      </w:pPr>
    </w:p>
    <w:p w14:paraId="19C81A49" w14:textId="77777777" w:rsidR="000F27EF" w:rsidRDefault="000F27EF" w:rsidP="000F27EF">
      <w:pPr>
        <w:pStyle w:val="BodyText0"/>
        <w:rPr>
          <w:b/>
          <w:sz w:val="21"/>
        </w:rPr>
      </w:pPr>
    </w:p>
    <w:tbl>
      <w:tblPr>
        <w:tblStyle w:val="TableGrid1"/>
        <w:tblW w:w="10119" w:type="dxa"/>
        <w:tblInd w:w="0" w:type="dxa"/>
        <w:tblLayout w:type="fixed"/>
        <w:tblLook w:val="01E0" w:firstRow="1" w:lastRow="1" w:firstColumn="1" w:lastColumn="1" w:noHBand="0" w:noVBand="0"/>
        <w:tblDescription w:val="The following table consists of the minimum system requirements for the California Assessment Delivery System (CADS)."/>
      </w:tblPr>
      <w:tblGrid>
        <w:gridCol w:w="1335"/>
        <w:gridCol w:w="2128"/>
        <w:gridCol w:w="6656"/>
      </w:tblGrid>
      <w:tr w:rsidR="000F27EF" w14:paraId="2A75971D" w14:textId="77777777" w:rsidTr="002677FB">
        <w:trPr>
          <w:trHeight w:val="480"/>
          <w:tblHeader/>
        </w:trPr>
        <w:tc>
          <w:tcPr>
            <w:tcW w:w="1335" w:type="dxa"/>
            <w:shd w:val="clear" w:color="auto" w:fill="D9D9D9" w:themeFill="background1" w:themeFillShade="D9"/>
            <w:vAlign w:val="center"/>
          </w:tcPr>
          <w:p w14:paraId="2CA529C7" w14:textId="77777777" w:rsidR="000F27EF" w:rsidRPr="00485059" w:rsidRDefault="000F27EF" w:rsidP="002677FB">
            <w:pPr>
              <w:pStyle w:val="TableParagraph"/>
              <w:spacing w:before="49"/>
              <w:ind w:left="10"/>
              <w:jc w:val="center"/>
              <w:rPr>
                <w:b/>
              </w:rPr>
            </w:pPr>
            <w:r w:rsidRPr="00485059">
              <w:rPr>
                <w:b/>
              </w:rPr>
              <w:t>#</w:t>
            </w:r>
          </w:p>
        </w:tc>
        <w:tc>
          <w:tcPr>
            <w:tcW w:w="2128" w:type="dxa"/>
            <w:shd w:val="clear" w:color="auto" w:fill="D9D9D9" w:themeFill="background1" w:themeFillShade="D9"/>
            <w:vAlign w:val="center"/>
          </w:tcPr>
          <w:p w14:paraId="5740872A" w14:textId="77777777" w:rsidR="000F27EF" w:rsidRPr="00485059" w:rsidRDefault="000F27EF" w:rsidP="002677FB">
            <w:pPr>
              <w:pStyle w:val="TableParagraph"/>
              <w:spacing w:before="48"/>
              <w:ind w:right="-10"/>
              <w:jc w:val="center"/>
              <w:rPr>
                <w:b/>
              </w:rPr>
            </w:pPr>
            <w:r w:rsidRPr="00485059">
              <w:rPr>
                <w:b/>
              </w:rPr>
              <w:t>Type</w:t>
            </w:r>
          </w:p>
        </w:tc>
        <w:tc>
          <w:tcPr>
            <w:tcW w:w="6656" w:type="dxa"/>
            <w:shd w:val="clear" w:color="auto" w:fill="D9D9D9" w:themeFill="background1" w:themeFillShade="D9"/>
            <w:vAlign w:val="center"/>
          </w:tcPr>
          <w:p w14:paraId="618E4839" w14:textId="77777777" w:rsidR="000F27EF" w:rsidRPr="00485059" w:rsidRDefault="000F27EF" w:rsidP="002677FB">
            <w:pPr>
              <w:pStyle w:val="TableParagraph"/>
              <w:spacing w:before="48"/>
              <w:ind w:right="78"/>
              <w:jc w:val="center"/>
              <w:rPr>
                <w:b/>
              </w:rPr>
            </w:pPr>
            <w:r w:rsidRPr="00485059">
              <w:rPr>
                <w:b/>
              </w:rPr>
              <w:t>Requirement</w:t>
            </w:r>
          </w:p>
        </w:tc>
      </w:tr>
      <w:tr w:rsidR="000F27EF" w14:paraId="33F4BFC4" w14:textId="77777777" w:rsidTr="002677FB">
        <w:trPr>
          <w:trHeight w:val="907"/>
        </w:trPr>
        <w:tc>
          <w:tcPr>
            <w:tcW w:w="1335" w:type="dxa"/>
          </w:tcPr>
          <w:p w14:paraId="7C32F64B" w14:textId="77777777" w:rsidR="000F27EF" w:rsidRDefault="000F27EF" w:rsidP="002677FB">
            <w:pPr>
              <w:pStyle w:val="TableParagraph"/>
              <w:spacing w:before="38" w:line="237" w:lineRule="auto"/>
              <w:ind w:left="108" w:right="250"/>
              <w:rPr>
                <w:b/>
              </w:rPr>
            </w:pPr>
            <w:r>
              <w:rPr>
                <w:b/>
              </w:rPr>
              <w:t>SDP- 04.05</w:t>
            </w:r>
          </w:p>
        </w:tc>
        <w:tc>
          <w:tcPr>
            <w:tcW w:w="2128" w:type="dxa"/>
          </w:tcPr>
          <w:p w14:paraId="4A1F9561" w14:textId="77777777" w:rsidR="000F27EF" w:rsidRDefault="000F27EF" w:rsidP="002677FB">
            <w:pPr>
              <w:pStyle w:val="TableParagraph"/>
              <w:ind w:right="340"/>
            </w:pPr>
            <w:r>
              <w:t>System Development Process</w:t>
            </w:r>
          </w:p>
        </w:tc>
        <w:tc>
          <w:tcPr>
            <w:tcW w:w="6656" w:type="dxa"/>
          </w:tcPr>
          <w:p w14:paraId="38B28713" w14:textId="77777777" w:rsidR="000F27EF" w:rsidRDefault="000F27EF" w:rsidP="002677FB">
            <w:pPr>
              <w:pStyle w:val="TableParagraph"/>
              <w:spacing w:before="38" w:line="237" w:lineRule="auto"/>
              <w:ind w:right="369"/>
            </w:pPr>
            <w:r>
              <w:t>The CADS must create unique test session IDs that ensure secure test administration.</w:t>
            </w:r>
          </w:p>
        </w:tc>
      </w:tr>
      <w:tr w:rsidR="000F27EF" w14:paraId="1D315FC8" w14:textId="77777777" w:rsidTr="002677FB">
        <w:trPr>
          <w:trHeight w:val="1007"/>
        </w:trPr>
        <w:tc>
          <w:tcPr>
            <w:tcW w:w="1335" w:type="dxa"/>
          </w:tcPr>
          <w:p w14:paraId="4F6D9034" w14:textId="77777777" w:rsidR="000F27EF" w:rsidRDefault="000F27EF" w:rsidP="002677FB">
            <w:pPr>
              <w:pStyle w:val="TableParagraph"/>
              <w:ind w:left="108" w:right="250"/>
              <w:rPr>
                <w:b/>
              </w:rPr>
            </w:pPr>
            <w:r>
              <w:rPr>
                <w:b/>
              </w:rPr>
              <w:t>SDP- 04.06</w:t>
            </w:r>
          </w:p>
        </w:tc>
        <w:tc>
          <w:tcPr>
            <w:tcW w:w="2128" w:type="dxa"/>
          </w:tcPr>
          <w:p w14:paraId="3941F81A" w14:textId="77777777" w:rsidR="000F27EF" w:rsidRDefault="000F27EF" w:rsidP="002677FB">
            <w:pPr>
              <w:pStyle w:val="TableParagraph"/>
              <w:ind w:right="340"/>
            </w:pPr>
            <w:r>
              <w:t>System Development Process</w:t>
            </w:r>
          </w:p>
        </w:tc>
        <w:tc>
          <w:tcPr>
            <w:tcW w:w="6656" w:type="dxa"/>
          </w:tcPr>
          <w:p w14:paraId="32D7D5C9" w14:textId="77777777" w:rsidR="000F27EF" w:rsidRDefault="000F27EF" w:rsidP="002677FB">
            <w:pPr>
              <w:pStyle w:val="TableParagraph"/>
              <w:ind w:right="449"/>
            </w:pPr>
            <w:r>
              <w:t>The CADS must allow for functionality to process approved appeals (i.e., test reset, invalidation, reopen, and restore).</w:t>
            </w:r>
          </w:p>
        </w:tc>
      </w:tr>
      <w:tr w:rsidR="000F27EF" w14:paraId="25E8A576" w14:textId="77777777" w:rsidTr="002677FB">
        <w:trPr>
          <w:trHeight w:val="1185"/>
        </w:trPr>
        <w:tc>
          <w:tcPr>
            <w:tcW w:w="1335" w:type="dxa"/>
          </w:tcPr>
          <w:p w14:paraId="0A343461" w14:textId="77777777" w:rsidR="000F27EF" w:rsidRDefault="000F27EF" w:rsidP="002677FB">
            <w:pPr>
              <w:pStyle w:val="TableParagraph"/>
              <w:ind w:left="108" w:right="250"/>
              <w:rPr>
                <w:b/>
              </w:rPr>
            </w:pPr>
            <w:r>
              <w:rPr>
                <w:b/>
              </w:rPr>
              <w:t>SDP- 04.07</w:t>
            </w:r>
          </w:p>
        </w:tc>
        <w:tc>
          <w:tcPr>
            <w:tcW w:w="2128" w:type="dxa"/>
          </w:tcPr>
          <w:p w14:paraId="0FCA33F9" w14:textId="77777777" w:rsidR="000F27EF" w:rsidRDefault="000F27EF" w:rsidP="002677FB">
            <w:pPr>
              <w:pStyle w:val="TableParagraph"/>
              <w:ind w:right="340"/>
            </w:pPr>
            <w:r>
              <w:t>System Development Process</w:t>
            </w:r>
          </w:p>
        </w:tc>
        <w:tc>
          <w:tcPr>
            <w:tcW w:w="6656" w:type="dxa"/>
          </w:tcPr>
          <w:p w14:paraId="5B389CEA" w14:textId="77777777" w:rsidR="000F27EF" w:rsidRDefault="000F27EF" w:rsidP="002677FB">
            <w:pPr>
              <w:pStyle w:val="TableParagraph"/>
              <w:ind w:right="108"/>
            </w:pPr>
            <w:r>
              <w:t>The CADS must allow all students to review their answers for certain sections or sets of questions before moving on to the next section or completing the exam.</w:t>
            </w:r>
          </w:p>
        </w:tc>
      </w:tr>
      <w:tr w:rsidR="000F27EF" w14:paraId="540CD1D0" w14:textId="77777777" w:rsidTr="002677FB">
        <w:trPr>
          <w:trHeight w:val="906"/>
        </w:trPr>
        <w:tc>
          <w:tcPr>
            <w:tcW w:w="1335" w:type="dxa"/>
          </w:tcPr>
          <w:p w14:paraId="69205B48" w14:textId="77777777" w:rsidR="000F27EF" w:rsidRDefault="000F27EF" w:rsidP="002677FB">
            <w:pPr>
              <w:pStyle w:val="TableParagraph"/>
              <w:spacing w:before="38" w:line="237" w:lineRule="auto"/>
              <w:ind w:left="108" w:right="250"/>
              <w:rPr>
                <w:b/>
              </w:rPr>
            </w:pPr>
            <w:r>
              <w:rPr>
                <w:b/>
              </w:rPr>
              <w:t>SDP- 04.08</w:t>
            </w:r>
          </w:p>
        </w:tc>
        <w:tc>
          <w:tcPr>
            <w:tcW w:w="2128" w:type="dxa"/>
          </w:tcPr>
          <w:p w14:paraId="195ADAEF" w14:textId="77777777" w:rsidR="000F27EF" w:rsidRDefault="000F27EF" w:rsidP="002677FB">
            <w:pPr>
              <w:pStyle w:val="TableParagraph"/>
              <w:ind w:right="340"/>
            </w:pPr>
            <w:r>
              <w:t>System Development Process</w:t>
            </w:r>
          </w:p>
        </w:tc>
        <w:tc>
          <w:tcPr>
            <w:tcW w:w="6656" w:type="dxa"/>
          </w:tcPr>
          <w:p w14:paraId="4D8DCD61" w14:textId="77777777" w:rsidR="000F27EF" w:rsidRDefault="000F27EF" w:rsidP="002677FB">
            <w:pPr>
              <w:pStyle w:val="TableParagraph"/>
              <w:ind w:right="342"/>
            </w:pPr>
            <w:r>
              <w:t>The CADS must have controls to prevent a student from prematurely exiting an assessment or from being inadvertently exited from an assessment.</w:t>
            </w:r>
          </w:p>
        </w:tc>
      </w:tr>
      <w:tr w:rsidR="000F27EF" w14:paraId="4BCCC579" w14:textId="77777777" w:rsidTr="002677FB">
        <w:trPr>
          <w:trHeight w:val="1182"/>
        </w:trPr>
        <w:tc>
          <w:tcPr>
            <w:tcW w:w="1335" w:type="dxa"/>
          </w:tcPr>
          <w:p w14:paraId="0AD9EEA9" w14:textId="77777777" w:rsidR="000F27EF" w:rsidRDefault="000F27EF" w:rsidP="002677FB">
            <w:pPr>
              <w:pStyle w:val="TableParagraph"/>
              <w:ind w:left="108" w:right="250"/>
              <w:rPr>
                <w:b/>
              </w:rPr>
            </w:pPr>
            <w:r>
              <w:rPr>
                <w:b/>
              </w:rPr>
              <w:t>SDP- 04.09</w:t>
            </w:r>
          </w:p>
        </w:tc>
        <w:tc>
          <w:tcPr>
            <w:tcW w:w="2128" w:type="dxa"/>
          </w:tcPr>
          <w:p w14:paraId="65A5718E" w14:textId="77777777" w:rsidR="000F27EF" w:rsidRDefault="000F27EF" w:rsidP="002677FB">
            <w:pPr>
              <w:pStyle w:val="TableParagraph"/>
              <w:ind w:right="340"/>
            </w:pPr>
            <w:r>
              <w:t>System Development Process</w:t>
            </w:r>
          </w:p>
        </w:tc>
        <w:tc>
          <w:tcPr>
            <w:tcW w:w="6656" w:type="dxa"/>
          </w:tcPr>
          <w:p w14:paraId="17023C37" w14:textId="77777777" w:rsidR="000F27EF" w:rsidRDefault="000F27EF" w:rsidP="002677FB">
            <w:pPr>
              <w:pStyle w:val="TableParagraph"/>
              <w:ind w:right="489"/>
            </w:pPr>
            <w:r>
              <w:t>The CADS must default to human voice when both human and machine voice options are available as a feature of accessibility supports, tools, or accommodations.</w:t>
            </w:r>
          </w:p>
        </w:tc>
      </w:tr>
      <w:tr w:rsidR="000F27EF" w14:paraId="090F12B4" w14:textId="77777777" w:rsidTr="002677FB">
        <w:trPr>
          <w:trHeight w:val="909"/>
        </w:trPr>
        <w:tc>
          <w:tcPr>
            <w:tcW w:w="1335" w:type="dxa"/>
          </w:tcPr>
          <w:p w14:paraId="09C09557" w14:textId="77777777" w:rsidR="000F27EF" w:rsidRDefault="000F27EF" w:rsidP="002677FB">
            <w:pPr>
              <w:pStyle w:val="TableParagraph"/>
              <w:spacing w:before="41" w:line="237" w:lineRule="auto"/>
              <w:ind w:left="108" w:right="250"/>
              <w:rPr>
                <w:b/>
              </w:rPr>
            </w:pPr>
            <w:r>
              <w:rPr>
                <w:b/>
              </w:rPr>
              <w:t>SDP- 04.10</w:t>
            </w:r>
          </w:p>
        </w:tc>
        <w:tc>
          <w:tcPr>
            <w:tcW w:w="2128" w:type="dxa"/>
          </w:tcPr>
          <w:p w14:paraId="3C2DF10A" w14:textId="77777777" w:rsidR="000F27EF" w:rsidRDefault="000F27EF" w:rsidP="002677FB">
            <w:pPr>
              <w:pStyle w:val="TableParagraph"/>
              <w:spacing w:before="38"/>
              <w:ind w:right="340"/>
            </w:pPr>
            <w:r>
              <w:t>System Development Process</w:t>
            </w:r>
          </w:p>
        </w:tc>
        <w:tc>
          <w:tcPr>
            <w:tcW w:w="6656" w:type="dxa"/>
          </w:tcPr>
          <w:p w14:paraId="4984DC95" w14:textId="77777777" w:rsidR="000F27EF" w:rsidRDefault="000F27EF" w:rsidP="002677FB">
            <w:pPr>
              <w:pStyle w:val="TableParagraph"/>
              <w:spacing w:before="38"/>
              <w:ind w:right="649"/>
            </w:pPr>
            <w:r>
              <w:t>The CADS must save student responses to selected-response items (both linked to common stimuli and not) upon selection by the student.</w:t>
            </w:r>
          </w:p>
        </w:tc>
      </w:tr>
      <w:tr w:rsidR="000F27EF" w14:paraId="1129AF61" w14:textId="77777777" w:rsidTr="002677FB">
        <w:trPr>
          <w:trHeight w:val="907"/>
        </w:trPr>
        <w:tc>
          <w:tcPr>
            <w:tcW w:w="1335" w:type="dxa"/>
          </w:tcPr>
          <w:p w14:paraId="224D3D50" w14:textId="77777777" w:rsidR="000F27EF" w:rsidRDefault="000F27EF" w:rsidP="002677FB">
            <w:pPr>
              <w:pStyle w:val="TableParagraph"/>
              <w:ind w:left="108" w:right="250"/>
              <w:rPr>
                <w:b/>
              </w:rPr>
            </w:pPr>
            <w:r>
              <w:rPr>
                <w:b/>
              </w:rPr>
              <w:t>SDP- 04.11</w:t>
            </w:r>
          </w:p>
        </w:tc>
        <w:tc>
          <w:tcPr>
            <w:tcW w:w="2128" w:type="dxa"/>
          </w:tcPr>
          <w:p w14:paraId="0835E934" w14:textId="77777777" w:rsidR="000F27EF" w:rsidRDefault="000F27EF" w:rsidP="002677FB">
            <w:pPr>
              <w:pStyle w:val="TableParagraph"/>
              <w:ind w:right="340"/>
            </w:pPr>
            <w:r>
              <w:t>System Development Process</w:t>
            </w:r>
          </w:p>
        </w:tc>
        <w:tc>
          <w:tcPr>
            <w:tcW w:w="6656" w:type="dxa"/>
          </w:tcPr>
          <w:p w14:paraId="174019C7" w14:textId="77777777" w:rsidR="000F27EF" w:rsidRDefault="000F27EF" w:rsidP="002677FB">
            <w:pPr>
              <w:pStyle w:val="TableParagraph"/>
              <w:ind w:right="355"/>
            </w:pPr>
            <w:r>
              <w:t>The CADS must save student responses to constructed-response items and technology- enhanced (e.g., drag/drop, graphing) items.</w:t>
            </w:r>
          </w:p>
        </w:tc>
      </w:tr>
      <w:tr w:rsidR="000F27EF" w14:paraId="32784701" w14:textId="77777777" w:rsidTr="002677FB">
        <w:trPr>
          <w:trHeight w:val="909"/>
        </w:trPr>
        <w:tc>
          <w:tcPr>
            <w:tcW w:w="1335" w:type="dxa"/>
          </w:tcPr>
          <w:p w14:paraId="0739C5AD" w14:textId="77777777" w:rsidR="000F27EF" w:rsidRDefault="000F27EF" w:rsidP="002677FB">
            <w:pPr>
              <w:pStyle w:val="TableParagraph"/>
              <w:spacing w:before="41" w:line="237" w:lineRule="auto"/>
              <w:ind w:left="108" w:right="250"/>
              <w:rPr>
                <w:b/>
              </w:rPr>
            </w:pPr>
            <w:r>
              <w:rPr>
                <w:b/>
              </w:rPr>
              <w:t>SDP- 04.12</w:t>
            </w:r>
          </w:p>
        </w:tc>
        <w:tc>
          <w:tcPr>
            <w:tcW w:w="2128" w:type="dxa"/>
          </w:tcPr>
          <w:p w14:paraId="4E61427B" w14:textId="77777777" w:rsidR="000F27EF" w:rsidRDefault="000F27EF" w:rsidP="002677FB">
            <w:pPr>
              <w:pStyle w:val="TableParagraph"/>
              <w:spacing w:before="38"/>
              <w:ind w:right="340"/>
            </w:pPr>
            <w:r>
              <w:t>System Development Process</w:t>
            </w:r>
          </w:p>
        </w:tc>
        <w:tc>
          <w:tcPr>
            <w:tcW w:w="6656" w:type="dxa"/>
          </w:tcPr>
          <w:p w14:paraId="04405136" w14:textId="77777777" w:rsidR="000F27EF" w:rsidRDefault="000F27EF" w:rsidP="002677FB">
            <w:pPr>
              <w:pStyle w:val="TableParagraph"/>
              <w:spacing w:before="38"/>
              <w:ind w:right="436"/>
            </w:pPr>
            <w:r>
              <w:t>The CADS must allow test administrators to start, stop, pause, and resume a test session.</w:t>
            </w:r>
          </w:p>
        </w:tc>
      </w:tr>
      <w:tr w:rsidR="000F27EF" w14:paraId="29132CB9" w14:textId="77777777" w:rsidTr="002677FB">
        <w:trPr>
          <w:trHeight w:val="906"/>
        </w:trPr>
        <w:tc>
          <w:tcPr>
            <w:tcW w:w="1335" w:type="dxa"/>
          </w:tcPr>
          <w:p w14:paraId="4B48C8A8" w14:textId="77777777" w:rsidR="000F27EF" w:rsidRDefault="000F27EF" w:rsidP="002677FB">
            <w:pPr>
              <w:pStyle w:val="TableParagraph"/>
              <w:ind w:left="108" w:right="250"/>
              <w:rPr>
                <w:b/>
              </w:rPr>
            </w:pPr>
            <w:r>
              <w:rPr>
                <w:b/>
              </w:rPr>
              <w:t>SDP- 04.13</w:t>
            </w:r>
          </w:p>
        </w:tc>
        <w:tc>
          <w:tcPr>
            <w:tcW w:w="2128" w:type="dxa"/>
          </w:tcPr>
          <w:p w14:paraId="42469FF6" w14:textId="77777777" w:rsidR="000F27EF" w:rsidRDefault="000F27EF" w:rsidP="002677FB">
            <w:pPr>
              <w:pStyle w:val="TableParagraph"/>
              <w:ind w:right="340"/>
            </w:pPr>
            <w:r>
              <w:t>System Development Process</w:t>
            </w:r>
          </w:p>
        </w:tc>
        <w:tc>
          <w:tcPr>
            <w:tcW w:w="6656" w:type="dxa"/>
          </w:tcPr>
          <w:p w14:paraId="2A736C6C" w14:textId="77777777" w:rsidR="000F27EF" w:rsidRDefault="000F27EF" w:rsidP="002677FB">
            <w:pPr>
              <w:pStyle w:val="TableParagraph"/>
              <w:ind w:right="183"/>
            </w:pPr>
            <w:r>
              <w:t>For the Smarter Balanced Interim Assessments only, the CADS must allow test administrators to specify a limited set (number) of questions for testing.</w:t>
            </w:r>
          </w:p>
        </w:tc>
      </w:tr>
      <w:tr w:rsidR="000F27EF" w14:paraId="7388ED48" w14:textId="77777777" w:rsidTr="002677FB">
        <w:trPr>
          <w:trHeight w:val="1461"/>
        </w:trPr>
        <w:tc>
          <w:tcPr>
            <w:tcW w:w="1335" w:type="dxa"/>
          </w:tcPr>
          <w:p w14:paraId="5FA7859A" w14:textId="77777777" w:rsidR="000F27EF" w:rsidRDefault="000F27EF" w:rsidP="002677FB">
            <w:pPr>
              <w:pStyle w:val="TableParagraph"/>
              <w:spacing w:before="41" w:line="237" w:lineRule="auto"/>
              <w:ind w:left="108" w:right="250"/>
              <w:rPr>
                <w:b/>
              </w:rPr>
            </w:pPr>
            <w:r>
              <w:rPr>
                <w:b/>
              </w:rPr>
              <w:t>SDP- 04.14</w:t>
            </w:r>
          </w:p>
        </w:tc>
        <w:tc>
          <w:tcPr>
            <w:tcW w:w="2128" w:type="dxa"/>
          </w:tcPr>
          <w:p w14:paraId="38BD6154" w14:textId="77777777" w:rsidR="000F27EF" w:rsidRDefault="000F27EF" w:rsidP="002677FB">
            <w:pPr>
              <w:pStyle w:val="TableParagraph"/>
              <w:spacing w:before="38"/>
              <w:ind w:right="340"/>
            </w:pPr>
            <w:r>
              <w:t>System Development Process</w:t>
            </w:r>
          </w:p>
        </w:tc>
        <w:tc>
          <w:tcPr>
            <w:tcW w:w="6656" w:type="dxa"/>
          </w:tcPr>
          <w:p w14:paraId="544B9B12" w14:textId="77777777" w:rsidR="000F27EF" w:rsidRDefault="000F27EF" w:rsidP="002677FB">
            <w:pPr>
              <w:pStyle w:val="TableParagraph"/>
              <w:spacing w:before="38"/>
              <w:ind w:right="449"/>
            </w:pPr>
            <w:r>
              <w:t>The CADS must allow test administrators to monitor student progress during testing, which includes but is not limited to having the ability to determine which item a student is currently working on without showing the item or student response.</w:t>
            </w:r>
          </w:p>
        </w:tc>
      </w:tr>
    </w:tbl>
    <w:p w14:paraId="6703EB00" w14:textId="77777777" w:rsidR="000F27EF" w:rsidRDefault="000F27EF" w:rsidP="000F27EF">
      <w:pPr>
        <w:sectPr w:rsidR="000F27EF" w:rsidSect="002677FB">
          <w:pgSz w:w="12240" w:h="15840"/>
          <w:pgMar w:top="1800" w:right="1320" w:bottom="280" w:left="1140" w:header="580" w:footer="720" w:gutter="0"/>
          <w:cols w:space="720"/>
          <w:docGrid w:linePitch="326"/>
        </w:sectPr>
      </w:pPr>
    </w:p>
    <w:p w14:paraId="1C5B44FB" w14:textId="77777777" w:rsidR="000F27EF" w:rsidRDefault="000F27EF" w:rsidP="000F27EF">
      <w:pPr>
        <w:pStyle w:val="BodyText0"/>
        <w:rPr>
          <w:b/>
          <w:sz w:val="21"/>
        </w:rPr>
      </w:pPr>
    </w:p>
    <w:tbl>
      <w:tblPr>
        <w:tblStyle w:val="TableGrid1"/>
        <w:tblW w:w="10119" w:type="dxa"/>
        <w:tblInd w:w="0" w:type="dxa"/>
        <w:tblLayout w:type="fixed"/>
        <w:tblLook w:val="01E0" w:firstRow="1" w:lastRow="1" w:firstColumn="1" w:lastColumn="1" w:noHBand="0" w:noVBand="0"/>
        <w:tblDescription w:val="The following table consists of the minimum system requirements for the California Assessment Delivery System (CADS)."/>
      </w:tblPr>
      <w:tblGrid>
        <w:gridCol w:w="1335"/>
        <w:gridCol w:w="2128"/>
        <w:gridCol w:w="6656"/>
      </w:tblGrid>
      <w:tr w:rsidR="000F27EF" w14:paraId="5AD760DF" w14:textId="77777777" w:rsidTr="002677FB">
        <w:trPr>
          <w:trHeight w:val="480"/>
          <w:tblHeader/>
        </w:trPr>
        <w:tc>
          <w:tcPr>
            <w:tcW w:w="1335" w:type="dxa"/>
            <w:shd w:val="clear" w:color="auto" w:fill="D9D9D9" w:themeFill="background1" w:themeFillShade="D9"/>
            <w:vAlign w:val="center"/>
          </w:tcPr>
          <w:p w14:paraId="74720CD3" w14:textId="77777777" w:rsidR="000F27EF" w:rsidRPr="00485059" w:rsidRDefault="000F27EF" w:rsidP="002677FB">
            <w:pPr>
              <w:pStyle w:val="TableParagraph"/>
              <w:spacing w:before="49"/>
              <w:ind w:left="10"/>
              <w:jc w:val="center"/>
              <w:rPr>
                <w:b/>
              </w:rPr>
            </w:pPr>
            <w:r w:rsidRPr="00485059">
              <w:rPr>
                <w:b/>
              </w:rPr>
              <w:t>#</w:t>
            </w:r>
          </w:p>
        </w:tc>
        <w:tc>
          <w:tcPr>
            <w:tcW w:w="2128" w:type="dxa"/>
            <w:shd w:val="clear" w:color="auto" w:fill="D9D9D9" w:themeFill="background1" w:themeFillShade="D9"/>
            <w:vAlign w:val="center"/>
          </w:tcPr>
          <w:p w14:paraId="5662EAF8" w14:textId="77777777" w:rsidR="000F27EF" w:rsidRPr="00485059" w:rsidRDefault="000F27EF" w:rsidP="002677FB">
            <w:pPr>
              <w:pStyle w:val="TableParagraph"/>
              <w:spacing w:before="48"/>
              <w:jc w:val="center"/>
              <w:rPr>
                <w:b/>
              </w:rPr>
            </w:pPr>
            <w:r w:rsidRPr="00485059">
              <w:rPr>
                <w:b/>
              </w:rPr>
              <w:t>Type</w:t>
            </w:r>
          </w:p>
        </w:tc>
        <w:tc>
          <w:tcPr>
            <w:tcW w:w="6656" w:type="dxa"/>
            <w:shd w:val="clear" w:color="auto" w:fill="D9D9D9" w:themeFill="background1" w:themeFillShade="D9"/>
            <w:vAlign w:val="center"/>
          </w:tcPr>
          <w:p w14:paraId="2BDD10B9" w14:textId="77777777" w:rsidR="000F27EF" w:rsidRPr="00485059" w:rsidRDefault="000F27EF" w:rsidP="002677FB">
            <w:pPr>
              <w:pStyle w:val="TableParagraph"/>
              <w:spacing w:before="48"/>
              <w:ind w:right="78"/>
              <w:jc w:val="center"/>
              <w:rPr>
                <w:b/>
              </w:rPr>
            </w:pPr>
            <w:r w:rsidRPr="00485059">
              <w:rPr>
                <w:b/>
              </w:rPr>
              <w:t>Requirement</w:t>
            </w:r>
          </w:p>
        </w:tc>
      </w:tr>
      <w:tr w:rsidR="000F27EF" w14:paraId="3A4D99CB" w14:textId="77777777" w:rsidTr="002677FB">
        <w:trPr>
          <w:trHeight w:val="2287"/>
        </w:trPr>
        <w:tc>
          <w:tcPr>
            <w:tcW w:w="1335" w:type="dxa"/>
          </w:tcPr>
          <w:p w14:paraId="13AC38C9" w14:textId="77777777" w:rsidR="000F27EF" w:rsidRDefault="000F27EF" w:rsidP="002677FB">
            <w:pPr>
              <w:pStyle w:val="TableParagraph"/>
              <w:spacing w:before="38" w:line="237" w:lineRule="auto"/>
              <w:ind w:left="108" w:right="250"/>
              <w:rPr>
                <w:b/>
              </w:rPr>
            </w:pPr>
            <w:r>
              <w:rPr>
                <w:b/>
              </w:rPr>
              <w:t>SDP- 04.15</w:t>
            </w:r>
          </w:p>
        </w:tc>
        <w:tc>
          <w:tcPr>
            <w:tcW w:w="2128" w:type="dxa"/>
          </w:tcPr>
          <w:p w14:paraId="510B2E77" w14:textId="77777777" w:rsidR="000F27EF" w:rsidRDefault="000F27EF" w:rsidP="002677FB">
            <w:pPr>
              <w:pStyle w:val="TableParagraph"/>
              <w:ind w:right="340"/>
            </w:pPr>
            <w:r>
              <w:t>System Development Process</w:t>
            </w:r>
          </w:p>
        </w:tc>
        <w:tc>
          <w:tcPr>
            <w:tcW w:w="6656" w:type="dxa"/>
          </w:tcPr>
          <w:p w14:paraId="350274F5" w14:textId="77777777" w:rsidR="000F27EF" w:rsidRDefault="000F27EF" w:rsidP="002677FB">
            <w:pPr>
              <w:pStyle w:val="TableParagraph"/>
              <w:ind w:right="275"/>
            </w:pPr>
            <w:r>
              <w:t>The CADS must provide a user interface (accessible to user roles consistent with those established during joint requirement sessions) to activate and deactivate accessibility tools, supports, and accommodations. The activations/deactivations made via the user interface must be made prior to a student taking a test and must be immediately available to the student once he or she begins testing.</w:t>
            </w:r>
          </w:p>
        </w:tc>
      </w:tr>
      <w:tr w:rsidR="000F27EF" w14:paraId="6BB826D5" w14:textId="77777777" w:rsidTr="002677FB">
        <w:trPr>
          <w:trHeight w:val="907"/>
        </w:trPr>
        <w:tc>
          <w:tcPr>
            <w:tcW w:w="1335" w:type="dxa"/>
          </w:tcPr>
          <w:p w14:paraId="4E11E2D4" w14:textId="77777777" w:rsidR="000F27EF" w:rsidRDefault="000F27EF" w:rsidP="002677FB">
            <w:pPr>
              <w:pStyle w:val="TableParagraph"/>
              <w:ind w:left="108" w:right="250"/>
              <w:rPr>
                <w:b/>
              </w:rPr>
            </w:pPr>
            <w:r>
              <w:rPr>
                <w:b/>
              </w:rPr>
              <w:t>SDP- 04.16</w:t>
            </w:r>
          </w:p>
        </w:tc>
        <w:tc>
          <w:tcPr>
            <w:tcW w:w="2128" w:type="dxa"/>
          </w:tcPr>
          <w:p w14:paraId="1F37AFF1" w14:textId="77777777" w:rsidR="000F27EF" w:rsidRDefault="000F27EF" w:rsidP="002677FB">
            <w:pPr>
              <w:pStyle w:val="TableParagraph"/>
              <w:ind w:right="340"/>
            </w:pPr>
            <w:r>
              <w:t>System Development Process</w:t>
            </w:r>
          </w:p>
        </w:tc>
        <w:tc>
          <w:tcPr>
            <w:tcW w:w="6656" w:type="dxa"/>
          </w:tcPr>
          <w:p w14:paraId="36656A9F" w14:textId="77777777" w:rsidR="000F27EF" w:rsidRDefault="000F27EF" w:rsidP="002677FB">
            <w:pPr>
              <w:pStyle w:val="TableParagraph"/>
            </w:pPr>
            <w:r>
              <w:t>The CADS must retain previously saved student responses when a test is paused or restarted.</w:t>
            </w:r>
          </w:p>
        </w:tc>
      </w:tr>
      <w:tr w:rsidR="000F27EF" w14:paraId="43DE1D25" w14:textId="77777777" w:rsidTr="002677FB">
        <w:trPr>
          <w:trHeight w:val="1185"/>
        </w:trPr>
        <w:tc>
          <w:tcPr>
            <w:tcW w:w="1335" w:type="dxa"/>
          </w:tcPr>
          <w:p w14:paraId="12B6A7C0" w14:textId="77777777" w:rsidR="000F27EF" w:rsidRDefault="000F27EF" w:rsidP="002677FB">
            <w:pPr>
              <w:pStyle w:val="TableParagraph"/>
              <w:spacing w:before="41" w:line="237" w:lineRule="auto"/>
              <w:ind w:left="108" w:right="250"/>
              <w:rPr>
                <w:b/>
              </w:rPr>
            </w:pPr>
            <w:r>
              <w:rPr>
                <w:b/>
              </w:rPr>
              <w:t>SDP- 04.17</w:t>
            </w:r>
          </w:p>
        </w:tc>
        <w:tc>
          <w:tcPr>
            <w:tcW w:w="2128" w:type="dxa"/>
          </w:tcPr>
          <w:p w14:paraId="044E39A9" w14:textId="77777777" w:rsidR="000F27EF" w:rsidRDefault="000F27EF" w:rsidP="002677FB">
            <w:pPr>
              <w:pStyle w:val="TableParagraph"/>
              <w:spacing w:before="38"/>
              <w:ind w:right="340"/>
            </w:pPr>
            <w:r>
              <w:t>System Development Process</w:t>
            </w:r>
          </w:p>
        </w:tc>
        <w:tc>
          <w:tcPr>
            <w:tcW w:w="6656" w:type="dxa"/>
          </w:tcPr>
          <w:p w14:paraId="4806B1C1" w14:textId="77777777" w:rsidR="000F27EF" w:rsidRDefault="000F27EF" w:rsidP="002677FB">
            <w:pPr>
              <w:pStyle w:val="TableParagraph"/>
              <w:spacing w:before="38"/>
              <w:ind w:right="169"/>
            </w:pPr>
            <w:r>
              <w:t>The CADS must save student responses and end a test session when there is no activity on the test for a specified period established during joint requirement sessions.</w:t>
            </w:r>
          </w:p>
        </w:tc>
      </w:tr>
      <w:tr w:rsidR="000F27EF" w14:paraId="20345E16" w14:textId="77777777" w:rsidTr="002677FB">
        <w:trPr>
          <w:trHeight w:val="1182"/>
        </w:trPr>
        <w:tc>
          <w:tcPr>
            <w:tcW w:w="1335" w:type="dxa"/>
          </w:tcPr>
          <w:p w14:paraId="3B10DABA" w14:textId="77777777" w:rsidR="000F27EF" w:rsidRDefault="000F27EF" w:rsidP="002677FB">
            <w:pPr>
              <w:pStyle w:val="TableParagraph"/>
              <w:ind w:left="108" w:right="250"/>
              <w:rPr>
                <w:b/>
              </w:rPr>
            </w:pPr>
            <w:r>
              <w:rPr>
                <w:b/>
              </w:rPr>
              <w:t>SDP- 04.18</w:t>
            </w:r>
          </w:p>
        </w:tc>
        <w:tc>
          <w:tcPr>
            <w:tcW w:w="2128" w:type="dxa"/>
          </w:tcPr>
          <w:p w14:paraId="10A3D396" w14:textId="77777777" w:rsidR="000F27EF" w:rsidRDefault="000F27EF" w:rsidP="002677FB">
            <w:pPr>
              <w:pStyle w:val="TableParagraph"/>
              <w:ind w:right="340"/>
            </w:pPr>
            <w:r>
              <w:t>System Development Process</w:t>
            </w:r>
          </w:p>
        </w:tc>
        <w:tc>
          <w:tcPr>
            <w:tcW w:w="6656" w:type="dxa"/>
          </w:tcPr>
          <w:p w14:paraId="77F8D5F0" w14:textId="77777777" w:rsidR="000F27EF" w:rsidRDefault="000F27EF" w:rsidP="002677FB">
            <w:pPr>
              <w:pStyle w:val="TableParagraph"/>
              <w:ind w:right="449"/>
            </w:pPr>
            <w:r>
              <w:t>For the Smarter Balanced interim assessment only, the CADS must allow for out-of-level testing (i.e., administration of tests that are not consistent with the student’s enrolled grade).</w:t>
            </w:r>
          </w:p>
        </w:tc>
      </w:tr>
      <w:tr w:rsidR="000F27EF" w14:paraId="142CF496" w14:textId="77777777" w:rsidTr="002677FB">
        <w:trPr>
          <w:trHeight w:val="1185"/>
        </w:trPr>
        <w:tc>
          <w:tcPr>
            <w:tcW w:w="1335" w:type="dxa"/>
          </w:tcPr>
          <w:p w14:paraId="140A3C40" w14:textId="77777777" w:rsidR="000F27EF" w:rsidRDefault="000F27EF" w:rsidP="002677FB">
            <w:pPr>
              <w:pStyle w:val="TableParagraph"/>
              <w:ind w:left="108" w:right="250"/>
              <w:rPr>
                <w:b/>
              </w:rPr>
            </w:pPr>
            <w:r>
              <w:rPr>
                <w:b/>
              </w:rPr>
              <w:t>SDP- 04.19</w:t>
            </w:r>
          </w:p>
        </w:tc>
        <w:tc>
          <w:tcPr>
            <w:tcW w:w="2128" w:type="dxa"/>
          </w:tcPr>
          <w:p w14:paraId="67B616F3" w14:textId="77777777" w:rsidR="000F27EF" w:rsidRDefault="000F27EF" w:rsidP="002677FB">
            <w:pPr>
              <w:pStyle w:val="TableParagraph"/>
              <w:ind w:right="340"/>
            </w:pPr>
            <w:r>
              <w:t>System Development Process</w:t>
            </w:r>
          </w:p>
        </w:tc>
        <w:tc>
          <w:tcPr>
            <w:tcW w:w="6656" w:type="dxa"/>
          </w:tcPr>
          <w:p w14:paraId="4F9B4EDB" w14:textId="77777777" w:rsidR="000F27EF" w:rsidRDefault="000F27EF" w:rsidP="002677FB">
            <w:pPr>
              <w:pStyle w:val="TableParagraph"/>
              <w:ind w:right="663"/>
            </w:pPr>
            <w:r>
              <w:t>For the Smarter Balanced interim assessment only, the CADS must allow an unlimited number of interim tests to be administered to any one student.</w:t>
            </w:r>
          </w:p>
        </w:tc>
      </w:tr>
    </w:tbl>
    <w:p w14:paraId="1BAFEDD8" w14:textId="77777777" w:rsidR="000F27EF" w:rsidRDefault="000F27EF" w:rsidP="000F27EF">
      <w:pPr>
        <w:sectPr w:rsidR="000F27EF" w:rsidSect="002677FB">
          <w:pgSz w:w="12240" w:h="15840"/>
          <w:pgMar w:top="1800" w:right="1320" w:bottom="280" w:left="1140" w:header="580" w:footer="720" w:gutter="0"/>
          <w:cols w:space="720"/>
          <w:docGrid w:linePitch="326"/>
        </w:sectPr>
      </w:pPr>
    </w:p>
    <w:p w14:paraId="474438A8" w14:textId="77777777" w:rsidR="000F27EF" w:rsidRDefault="000F27EF" w:rsidP="000F27EF">
      <w:pPr>
        <w:pStyle w:val="BodyText0"/>
        <w:rPr>
          <w:b/>
          <w:sz w:val="21"/>
        </w:rPr>
      </w:pPr>
    </w:p>
    <w:tbl>
      <w:tblPr>
        <w:tblStyle w:val="TableGrid1"/>
        <w:tblW w:w="10355" w:type="dxa"/>
        <w:tblInd w:w="0" w:type="dxa"/>
        <w:tblLayout w:type="fixed"/>
        <w:tblLook w:val="01E0" w:firstRow="1" w:lastRow="1" w:firstColumn="1" w:lastColumn="1" w:noHBand="0" w:noVBand="0"/>
        <w:tblDescription w:val="The following table consists of the minimum system requirements for the California Assessment Delivery System (CADS)."/>
      </w:tblPr>
      <w:tblGrid>
        <w:gridCol w:w="1225"/>
        <w:gridCol w:w="2128"/>
        <w:gridCol w:w="7002"/>
      </w:tblGrid>
      <w:tr w:rsidR="000F27EF" w14:paraId="007CB0CC" w14:textId="77777777" w:rsidTr="002677FB">
        <w:trPr>
          <w:trHeight w:val="477"/>
          <w:tblHeader/>
        </w:trPr>
        <w:tc>
          <w:tcPr>
            <w:tcW w:w="1225" w:type="dxa"/>
            <w:shd w:val="clear" w:color="auto" w:fill="D9D9D9" w:themeFill="background1" w:themeFillShade="D9"/>
            <w:vAlign w:val="center"/>
          </w:tcPr>
          <w:p w14:paraId="1F3E5FEC" w14:textId="77777777" w:rsidR="000F27EF" w:rsidRPr="00485059" w:rsidRDefault="000F27EF" w:rsidP="002677FB">
            <w:pPr>
              <w:pStyle w:val="TableParagraph"/>
              <w:spacing w:before="49"/>
              <w:ind w:left="10"/>
              <w:jc w:val="center"/>
              <w:rPr>
                <w:b/>
              </w:rPr>
            </w:pPr>
            <w:r w:rsidRPr="00485059">
              <w:rPr>
                <w:b/>
              </w:rPr>
              <w:t>#</w:t>
            </w:r>
          </w:p>
        </w:tc>
        <w:tc>
          <w:tcPr>
            <w:tcW w:w="2128" w:type="dxa"/>
            <w:shd w:val="clear" w:color="auto" w:fill="D9D9D9" w:themeFill="background1" w:themeFillShade="D9"/>
            <w:vAlign w:val="center"/>
          </w:tcPr>
          <w:p w14:paraId="36F2A0E0" w14:textId="77777777" w:rsidR="000F27EF" w:rsidRPr="00485059" w:rsidRDefault="000F27EF" w:rsidP="002677FB">
            <w:pPr>
              <w:pStyle w:val="TableParagraph"/>
              <w:spacing w:before="48"/>
              <w:ind w:right="80"/>
              <w:jc w:val="center"/>
              <w:rPr>
                <w:b/>
              </w:rPr>
            </w:pPr>
            <w:r w:rsidRPr="00485059">
              <w:rPr>
                <w:b/>
              </w:rPr>
              <w:t>Type</w:t>
            </w:r>
          </w:p>
        </w:tc>
        <w:tc>
          <w:tcPr>
            <w:tcW w:w="7002" w:type="dxa"/>
            <w:shd w:val="clear" w:color="auto" w:fill="D9D9D9" w:themeFill="background1" w:themeFillShade="D9"/>
            <w:vAlign w:val="center"/>
          </w:tcPr>
          <w:p w14:paraId="15127770" w14:textId="77777777" w:rsidR="000F27EF" w:rsidRPr="00485059" w:rsidRDefault="000F27EF" w:rsidP="002677FB">
            <w:pPr>
              <w:pStyle w:val="TableParagraph"/>
              <w:spacing w:before="48"/>
              <w:ind w:left="66" w:right="61"/>
              <w:jc w:val="center"/>
              <w:rPr>
                <w:b/>
              </w:rPr>
            </w:pPr>
            <w:r w:rsidRPr="00485059">
              <w:rPr>
                <w:b/>
              </w:rPr>
              <w:t>Requirement</w:t>
            </w:r>
          </w:p>
        </w:tc>
      </w:tr>
      <w:tr w:rsidR="000F27EF" w14:paraId="3A869CFC" w14:textId="77777777" w:rsidTr="002677FB">
        <w:trPr>
          <w:trHeight w:val="6440"/>
        </w:trPr>
        <w:tc>
          <w:tcPr>
            <w:tcW w:w="1225" w:type="dxa"/>
          </w:tcPr>
          <w:p w14:paraId="4A9742EC" w14:textId="77777777" w:rsidR="000F27EF" w:rsidRDefault="000F27EF" w:rsidP="002677FB">
            <w:pPr>
              <w:pStyle w:val="TableParagraph"/>
              <w:spacing w:before="41" w:line="237" w:lineRule="auto"/>
              <w:ind w:left="108" w:right="250"/>
              <w:rPr>
                <w:b/>
              </w:rPr>
            </w:pPr>
            <w:r>
              <w:rPr>
                <w:b/>
              </w:rPr>
              <w:t>SIM- 05.00</w:t>
            </w:r>
          </w:p>
        </w:tc>
        <w:tc>
          <w:tcPr>
            <w:tcW w:w="2128" w:type="dxa"/>
          </w:tcPr>
          <w:p w14:paraId="27EF3626" w14:textId="77777777" w:rsidR="000F27EF" w:rsidRDefault="000F27EF" w:rsidP="002677FB">
            <w:pPr>
              <w:pStyle w:val="TableParagraph"/>
              <w:spacing w:before="41" w:line="237" w:lineRule="auto"/>
              <w:ind w:right="114"/>
            </w:pPr>
            <w:r>
              <w:t>System Implementation</w:t>
            </w:r>
          </w:p>
        </w:tc>
        <w:tc>
          <w:tcPr>
            <w:tcW w:w="7002" w:type="dxa"/>
          </w:tcPr>
          <w:p w14:paraId="1EFD09A7" w14:textId="77777777" w:rsidR="000F27EF" w:rsidRDefault="000F27EF" w:rsidP="002677FB">
            <w:pPr>
              <w:pStyle w:val="TableParagraph"/>
              <w:spacing w:before="39"/>
              <w:ind w:right="162"/>
            </w:pPr>
            <w:r>
              <w:t>The contractor must develop a System Implementation Plan that describes how the Assessment Technology Platform will be deployed, installed, and transitioned into an operational system. The plan shall include, at a minimum:</w:t>
            </w:r>
          </w:p>
          <w:p w14:paraId="6C6807D5" w14:textId="77777777" w:rsidR="000F27EF" w:rsidRDefault="000F27EF" w:rsidP="000F27EF">
            <w:pPr>
              <w:pStyle w:val="TableParagraph"/>
              <w:widowControl/>
              <w:numPr>
                <w:ilvl w:val="0"/>
                <w:numId w:val="56"/>
              </w:numPr>
              <w:tabs>
                <w:tab w:val="left" w:pos="355"/>
              </w:tabs>
              <w:autoSpaceDE/>
              <w:autoSpaceDN/>
              <w:spacing w:before="39"/>
            </w:pPr>
            <w:r>
              <w:t>an overview of the hosting</w:t>
            </w:r>
            <w:r>
              <w:rPr>
                <w:spacing w:val="-8"/>
              </w:rPr>
              <w:t xml:space="preserve"> </w:t>
            </w:r>
            <w:r>
              <w:t>system;</w:t>
            </w:r>
          </w:p>
          <w:p w14:paraId="6E01711C" w14:textId="77777777" w:rsidR="000F27EF" w:rsidRDefault="000F27EF" w:rsidP="000F27EF">
            <w:pPr>
              <w:pStyle w:val="TableParagraph"/>
              <w:widowControl/>
              <w:numPr>
                <w:ilvl w:val="0"/>
                <w:numId w:val="56"/>
              </w:numPr>
              <w:tabs>
                <w:tab w:val="left" w:pos="355"/>
              </w:tabs>
              <w:autoSpaceDE/>
              <w:autoSpaceDN/>
              <w:spacing w:before="37"/>
              <w:ind w:right="1380"/>
            </w:pPr>
            <w:r>
              <w:t>system implementation readiness assessment methodology and</w:t>
            </w:r>
            <w:r>
              <w:rPr>
                <w:spacing w:val="-4"/>
              </w:rPr>
              <w:t xml:space="preserve"> </w:t>
            </w:r>
            <w:r>
              <w:t>schedule;</w:t>
            </w:r>
          </w:p>
          <w:p w14:paraId="485D2D64" w14:textId="77777777" w:rsidR="000F27EF" w:rsidRDefault="000F27EF" w:rsidP="000F27EF">
            <w:pPr>
              <w:pStyle w:val="TableParagraph"/>
              <w:widowControl/>
              <w:numPr>
                <w:ilvl w:val="0"/>
                <w:numId w:val="56"/>
              </w:numPr>
              <w:tabs>
                <w:tab w:val="left" w:pos="355"/>
              </w:tabs>
              <w:autoSpaceDE/>
              <w:autoSpaceDN/>
              <w:spacing w:before="39"/>
            </w:pPr>
            <w:r>
              <w:t>implementation schedule, including field tests and</w:t>
            </w:r>
            <w:r>
              <w:rPr>
                <w:spacing w:val="-17"/>
              </w:rPr>
              <w:t xml:space="preserve"> </w:t>
            </w:r>
            <w:r>
              <w:t>pilots;</w:t>
            </w:r>
          </w:p>
          <w:p w14:paraId="39A336A9" w14:textId="77777777" w:rsidR="000F27EF" w:rsidRDefault="000F27EF" w:rsidP="000F27EF">
            <w:pPr>
              <w:pStyle w:val="TableParagraph"/>
              <w:widowControl/>
              <w:numPr>
                <w:ilvl w:val="0"/>
                <w:numId w:val="56"/>
              </w:numPr>
              <w:tabs>
                <w:tab w:val="left" w:pos="355"/>
              </w:tabs>
              <w:autoSpaceDE/>
              <w:autoSpaceDN/>
              <w:spacing w:before="38"/>
              <w:ind w:right="1567"/>
            </w:pPr>
            <w:r>
              <w:t>description of the major tasks involved in</w:t>
            </w:r>
            <w:r>
              <w:rPr>
                <w:spacing w:val="-17"/>
              </w:rPr>
              <w:t xml:space="preserve"> </w:t>
            </w:r>
            <w:r>
              <w:t>the implementation;</w:t>
            </w:r>
          </w:p>
          <w:p w14:paraId="4574C95C" w14:textId="77777777" w:rsidR="000F27EF" w:rsidRDefault="000F27EF" w:rsidP="000F27EF">
            <w:pPr>
              <w:pStyle w:val="TableParagraph"/>
              <w:widowControl/>
              <w:numPr>
                <w:ilvl w:val="0"/>
                <w:numId w:val="56"/>
              </w:numPr>
              <w:tabs>
                <w:tab w:val="left" w:pos="355"/>
              </w:tabs>
              <w:autoSpaceDE/>
              <w:autoSpaceDN/>
              <w:spacing w:before="37"/>
              <w:ind w:right="363"/>
              <w:jc w:val="both"/>
            </w:pPr>
            <w:r>
              <w:t>overall resources needed to support the implementation effort, including hardware, software, facilities, materials, and</w:t>
            </w:r>
            <w:r>
              <w:rPr>
                <w:spacing w:val="-3"/>
              </w:rPr>
              <w:t xml:space="preserve"> </w:t>
            </w:r>
            <w:r>
              <w:t>staff;</w:t>
            </w:r>
          </w:p>
          <w:p w14:paraId="2C5DB1B4" w14:textId="77777777" w:rsidR="000F27EF" w:rsidRDefault="000F27EF" w:rsidP="000F27EF">
            <w:pPr>
              <w:pStyle w:val="TableParagraph"/>
              <w:widowControl/>
              <w:numPr>
                <w:ilvl w:val="0"/>
                <w:numId w:val="56"/>
              </w:numPr>
              <w:tabs>
                <w:tab w:val="left" w:pos="355"/>
              </w:tabs>
              <w:autoSpaceDE/>
              <w:autoSpaceDN/>
              <w:spacing w:before="40"/>
              <w:ind w:right="447"/>
              <w:jc w:val="both"/>
            </w:pPr>
            <w:r>
              <w:t>security features associated with the system when it is implemented, including security during</w:t>
            </w:r>
            <w:r>
              <w:rPr>
                <w:spacing w:val="-26"/>
              </w:rPr>
              <w:t xml:space="preserve"> </w:t>
            </w:r>
            <w:r>
              <w:t>implementation;</w:t>
            </w:r>
          </w:p>
          <w:p w14:paraId="217713B8" w14:textId="77777777" w:rsidR="000F27EF" w:rsidRDefault="000F27EF" w:rsidP="000F27EF">
            <w:pPr>
              <w:pStyle w:val="TableParagraph"/>
              <w:widowControl/>
              <w:numPr>
                <w:ilvl w:val="0"/>
                <w:numId w:val="56"/>
              </w:numPr>
              <w:tabs>
                <w:tab w:val="left" w:pos="355"/>
              </w:tabs>
              <w:autoSpaceDE/>
              <w:autoSpaceDN/>
              <w:spacing w:before="37"/>
              <w:ind w:right="1223"/>
              <w:jc w:val="both"/>
            </w:pPr>
            <w:r>
              <w:t>description of performance monitoring tools</w:t>
            </w:r>
            <w:r>
              <w:rPr>
                <w:spacing w:val="-26"/>
              </w:rPr>
              <w:t xml:space="preserve"> </w:t>
            </w:r>
            <w:r>
              <w:t>and techniques;</w:t>
            </w:r>
          </w:p>
          <w:p w14:paraId="703C3EB3" w14:textId="77777777" w:rsidR="000F27EF" w:rsidRDefault="000F27EF" w:rsidP="000F27EF">
            <w:pPr>
              <w:pStyle w:val="TableParagraph"/>
              <w:widowControl/>
              <w:numPr>
                <w:ilvl w:val="0"/>
                <w:numId w:val="56"/>
              </w:numPr>
              <w:tabs>
                <w:tab w:val="left" w:pos="355"/>
              </w:tabs>
              <w:autoSpaceDE/>
              <w:autoSpaceDN/>
              <w:spacing w:before="40"/>
              <w:jc w:val="both"/>
            </w:pPr>
            <w:r>
              <w:t>any site-specific implementation</w:t>
            </w:r>
            <w:r>
              <w:rPr>
                <w:spacing w:val="-7"/>
              </w:rPr>
              <w:t xml:space="preserve"> </w:t>
            </w:r>
            <w:r>
              <w:t>requirements;</w:t>
            </w:r>
          </w:p>
          <w:p w14:paraId="523E5675" w14:textId="77777777" w:rsidR="000F27EF" w:rsidRDefault="000F27EF" w:rsidP="000F27EF">
            <w:pPr>
              <w:pStyle w:val="TableParagraph"/>
              <w:widowControl/>
              <w:numPr>
                <w:ilvl w:val="0"/>
                <w:numId w:val="56"/>
              </w:numPr>
              <w:tabs>
                <w:tab w:val="left" w:pos="355"/>
              </w:tabs>
              <w:autoSpaceDE/>
              <w:autoSpaceDN/>
              <w:spacing w:before="37"/>
              <w:ind w:right="433"/>
              <w:jc w:val="both"/>
            </w:pPr>
            <w:r>
              <w:t>description of process for validating the</w:t>
            </w:r>
            <w:r>
              <w:rPr>
                <w:spacing w:val="-20"/>
              </w:rPr>
              <w:t xml:space="preserve"> </w:t>
            </w:r>
            <w:r>
              <w:t>implementation was</w:t>
            </w:r>
            <w:r>
              <w:rPr>
                <w:spacing w:val="-1"/>
              </w:rPr>
              <w:t xml:space="preserve"> </w:t>
            </w:r>
            <w:r>
              <w:t>successful;</w:t>
            </w:r>
          </w:p>
          <w:p w14:paraId="3C87A30A" w14:textId="77777777" w:rsidR="000F27EF" w:rsidRDefault="000F27EF" w:rsidP="000F27EF">
            <w:pPr>
              <w:pStyle w:val="TableParagraph"/>
              <w:widowControl/>
              <w:numPr>
                <w:ilvl w:val="0"/>
                <w:numId w:val="56"/>
              </w:numPr>
              <w:tabs>
                <w:tab w:val="left" w:pos="355"/>
              </w:tabs>
              <w:autoSpaceDE/>
              <w:autoSpaceDN/>
              <w:spacing w:before="38"/>
              <w:jc w:val="both"/>
            </w:pPr>
            <w:r>
              <w:t>description of system acceptance and sign-off</w:t>
            </w:r>
            <w:r>
              <w:rPr>
                <w:spacing w:val="-8"/>
              </w:rPr>
              <w:t xml:space="preserve"> </w:t>
            </w:r>
            <w:r>
              <w:t>process.</w:t>
            </w:r>
          </w:p>
        </w:tc>
      </w:tr>
      <w:tr w:rsidR="000F27EF" w14:paraId="02DD6F1C" w14:textId="77777777" w:rsidTr="002677FB">
        <w:trPr>
          <w:trHeight w:val="1182"/>
        </w:trPr>
        <w:tc>
          <w:tcPr>
            <w:tcW w:w="1225" w:type="dxa"/>
          </w:tcPr>
          <w:p w14:paraId="59414E08" w14:textId="77777777" w:rsidR="000F27EF" w:rsidRDefault="000F27EF" w:rsidP="002677FB">
            <w:pPr>
              <w:pStyle w:val="TableParagraph"/>
              <w:ind w:left="108" w:right="250"/>
              <w:rPr>
                <w:b/>
              </w:rPr>
            </w:pPr>
            <w:r>
              <w:rPr>
                <w:b/>
              </w:rPr>
              <w:t>UEP- 06.00</w:t>
            </w:r>
          </w:p>
        </w:tc>
        <w:tc>
          <w:tcPr>
            <w:tcW w:w="2128" w:type="dxa"/>
          </w:tcPr>
          <w:p w14:paraId="395B649F" w14:textId="77777777" w:rsidR="000F27EF" w:rsidRDefault="000F27EF" w:rsidP="002677FB">
            <w:pPr>
              <w:pStyle w:val="TableParagraph"/>
              <w:ind w:right="554"/>
            </w:pPr>
            <w:r>
              <w:t>User Experience</w:t>
            </w:r>
          </w:p>
        </w:tc>
        <w:tc>
          <w:tcPr>
            <w:tcW w:w="7002" w:type="dxa"/>
          </w:tcPr>
          <w:p w14:paraId="022FE7D4" w14:textId="77777777" w:rsidR="000F27EF" w:rsidRDefault="000F27EF" w:rsidP="002677FB">
            <w:pPr>
              <w:pStyle w:val="TableParagraph"/>
              <w:ind w:right="162"/>
            </w:pPr>
            <w:r>
              <w:t>The CADS must conform to a consistent look and feel for each class of user for all components of the system, including Smarter Balanced and non-Smarter Balanced components.</w:t>
            </w:r>
          </w:p>
        </w:tc>
      </w:tr>
      <w:tr w:rsidR="000F27EF" w14:paraId="43C9369E" w14:textId="77777777" w:rsidTr="002677FB">
        <w:trPr>
          <w:trHeight w:val="731"/>
        </w:trPr>
        <w:tc>
          <w:tcPr>
            <w:tcW w:w="1225" w:type="dxa"/>
          </w:tcPr>
          <w:p w14:paraId="03FC3668" w14:textId="77777777" w:rsidR="000F27EF" w:rsidRDefault="000F27EF" w:rsidP="002677FB">
            <w:pPr>
              <w:pStyle w:val="TableParagraph"/>
              <w:ind w:left="108" w:right="250"/>
              <w:rPr>
                <w:b/>
              </w:rPr>
            </w:pPr>
            <w:r>
              <w:rPr>
                <w:b/>
              </w:rPr>
              <w:t>UEP- 06.01</w:t>
            </w:r>
          </w:p>
        </w:tc>
        <w:tc>
          <w:tcPr>
            <w:tcW w:w="2128" w:type="dxa"/>
          </w:tcPr>
          <w:p w14:paraId="7DBFE4DA" w14:textId="77777777" w:rsidR="000F27EF" w:rsidRDefault="000F27EF" w:rsidP="002677FB">
            <w:pPr>
              <w:pStyle w:val="TableParagraph"/>
              <w:ind w:right="554"/>
            </w:pPr>
            <w:r>
              <w:t>User Experience</w:t>
            </w:r>
          </w:p>
        </w:tc>
        <w:tc>
          <w:tcPr>
            <w:tcW w:w="7002" w:type="dxa"/>
          </w:tcPr>
          <w:p w14:paraId="45BB76CB" w14:textId="77777777" w:rsidR="000F27EF" w:rsidRDefault="000F27EF" w:rsidP="002677FB">
            <w:pPr>
              <w:pStyle w:val="TableParagraph"/>
              <w:ind w:right="262"/>
            </w:pPr>
            <w:r>
              <w:t>The CADS must display (on the workstation screen) the name of the student who is testing.</w:t>
            </w:r>
          </w:p>
        </w:tc>
      </w:tr>
      <w:tr w:rsidR="000F27EF" w14:paraId="46316609" w14:textId="77777777" w:rsidTr="002677FB">
        <w:trPr>
          <w:trHeight w:val="1737"/>
        </w:trPr>
        <w:tc>
          <w:tcPr>
            <w:tcW w:w="1225" w:type="dxa"/>
          </w:tcPr>
          <w:p w14:paraId="19412251" w14:textId="77777777" w:rsidR="000F27EF" w:rsidRDefault="000F27EF" w:rsidP="002677FB">
            <w:pPr>
              <w:pStyle w:val="TableParagraph"/>
              <w:spacing w:before="41" w:line="237" w:lineRule="auto"/>
              <w:ind w:left="108" w:right="250"/>
              <w:rPr>
                <w:b/>
              </w:rPr>
            </w:pPr>
            <w:r>
              <w:rPr>
                <w:b/>
              </w:rPr>
              <w:t>UEP- 06.02</w:t>
            </w:r>
          </w:p>
        </w:tc>
        <w:tc>
          <w:tcPr>
            <w:tcW w:w="2128" w:type="dxa"/>
          </w:tcPr>
          <w:p w14:paraId="72CE4BDF" w14:textId="77777777" w:rsidR="000F27EF" w:rsidRDefault="000F27EF" w:rsidP="002677FB">
            <w:pPr>
              <w:pStyle w:val="TableParagraph"/>
              <w:spacing w:before="41" w:line="237" w:lineRule="auto"/>
              <w:ind w:right="554"/>
            </w:pPr>
            <w:r>
              <w:t>User Experience</w:t>
            </w:r>
          </w:p>
        </w:tc>
        <w:tc>
          <w:tcPr>
            <w:tcW w:w="7002" w:type="dxa"/>
          </w:tcPr>
          <w:p w14:paraId="6F41B108" w14:textId="77777777" w:rsidR="000F27EF" w:rsidRDefault="000F27EF" w:rsidP="002677FB">
            <w:pPr>
              <w:pStyle w:val="TableParagraph"/>
              <w:spacing w:before="38"/>
              <w:ind w:right="106"/>
              <w:rPr>
                <w:szCs w:val="24"/>
              </w:rPr>
            </w:pPr>
            <w:r w:rsidRPr="07AC33DE">
              <w:rPr>
                <w:szCs w:val="24"/>
              </w:rPr>
              <w:t xml:space="preserve">The Assessment Technology Platform must be presented as a cohesive, single system with a single sign-on and seamless navigation. </w:t>
            </w:r>
          </w:p>
        </w:tc>
      </w:tr>
      <w:tr w:rsidR="000F27EF" w14:paraId="0B767518" w14:textId="77777777" w:rsidTr="002677FB">
        <w:trPr>
          <w:trHeight w:val="1182"/>
        </w:trPr>
        <w:tc>
          <w:tcPr>
            <w:tcW w:w="1225" w:type="dxa"/>
          </w:tcPr>
          <w:p w14:paraId="702430EC" w14:textId="77777777" w:rsidR="000F27EF" w:rsidRDefault="000F27EF" w:rsidP="002677FB">
            <w:pPr>
              <w:pStyle w:val="TableParagraph"/>
              <w:ind w:left="108" w:right="250"/>
              <w:rPr>
                <w:b/>
              </w:rPr>
            </w:pPr>
            <w:r>
              <w:rPr>
                <w:b/>
              </w:rPr>
              <w:t>UEP- 06.03</w:t>
            </w:r>
          </w:p>
        </w:tc>
        <w:tc>
          <w:tcPr>
            <w:tcW w:w="2128" w:type="dxa"/>
          </w:tcPr>
          <w:p w14:paraId="3775BCC7" w14:textId="77777777" w:rsidR="000F27EF" w:rsidRDefault="000F27EF" w:rsidP="002677FB">
            <w:pPr>
              <w:pStyle w:val="TableParagraph"/>
              <w:ind w:right="554"/>
            </w:pPr>
            <w:r>
              <w:t>User Experience</w:t>
            </w:r>
          </w:p>
        </w:tc>
        <w:tc>
          <w:tcPr>
            <w:tcW w:w="7002" w:type="dxa"/>
          </w:tcPr>
          <w:p w14:paraId="3AD7FFA0" w14:textId="77777777" w:rsidR="000F27EF" w:rsidRDefault="000F27EF" w:rsidP="002677FB">
            <w:pPr>
              <w:pStyle w:val="TableParagraph"/>
              <w:ind w:right="168"/>
            </w:pPr>
            <w:r>
              <w:t>The CADS must adhere to industry best practice user interface standards and use industry best practice user interface controls in accordance with the supported end-user devices (e.g., W3C, Microsoft).</w:t>
            </w:r>
          </w:p>
        </w:tc>
      </w:tr>
    </w:tbl>
    <w:p w14:paraId="5A76D6A2" w14:textId="77777777" w:rsidR="000F27EF" w:rsidRDefault="000F27EF" w:rsidP="000F27EF">
      <w:pPr>
        <w:sectPr w:rsidR="000F27EF" w:rsidSect="002677FB">
          <w:pgSz w:w="12240" w:h="15840"/>
          <w:pgMar w:top="1800" w:right="1320" w:bottom="280" w:left="1140" w:header="580" w:footer="720" w:gutter="0"/>
          <w:cols w:space="720"/>
          <w:docGrid w:linePitch="326"/>
        </w:sectPr>
      </w:pPr>
    </w:p>
    <w:p w14:paraId="1C14F88B" w14:textId="77777777" w:rsidR="000F27EF" w:rsidRDefault="000F27EF" w:rsidP="000F27EF">
      <w:pPr>
        <w:pStyle w:val="BodyText0"/>
        <w:rPr>
          <w:b/>
          <w:sz w:val="21"/>
        </w:rPr>
      </w:pPr>
    </w:p>
    <w:tbl>
      <w:tblPr>
        <w:tblStyle w:val="TableGrid1"/>
        <w:tblW w:w="10119" w:type="dxa"/>
        <w:tblInd w:w="0" w:type="dxa"/>
        <w:tblLayout w:type="fixed"/>
        <w:tblLook w:val="01E0" w:firstRow="1" w:lastRow="1" w:firstColumn="1" w:lastColumn="1" w:noHBand="0" w:noVBand="0"/>
        <w:tblDescription w:val="The following table consists of the minimum system requirements for the California Assessment Delivery System (CADS)."/>
      </w:tblPr>
      <w:tblGrid>
        <w:gridCol w:w="1335"/>
        <w:gridCol w:w="2128"/>
        <w:gridCol w:w="6656"/>
      </w:tblGrid>
      <w:tr w:rsidR="000F27EF" w14:paraId="285F5240" w14:textId="77777777" w:rsidTr="002677FB">
        <w:trPr>
          <w:trHeight w:val="480"/>
        </w:trPr>
        <w:tc>
          <w:tcPr>
            <w:tcW w:w="1335" w:type="dxa"/>
            <w:shd w:val="clear" w:color="auto" w:fill="D9D9D9" w:themeFill="background1" w:themeFillShade="D9"/>
            <w:vAlign w:val="center"/>
          </w:tcPr>
          <w:p w14:paraId="6B8FB15A" w14:textId="77777777" w:rsidR="000F27EF" w:rsidRPr="00485059" w:rsidRDefault="000F27EF" w:rsidP="002677FB">
            <w:pPr>
              <w:pStyle w:val="TableParagraph"/>
              <w:spacing w:before="49"/>
              <w:ind w:left="10"/>
              <w:jc w:val="center"/>
              <w:rPr>
                <w:b/>
              </w:rPr>
            </w:pPr>
            <w:r w:rsidRPr="00485059">
              <w:rPr>
                <w:b/>
              </w:rPr>
              <w:t>#</w:t>
            </w:r>
          </w:p>
        </w:tc>
        <w:tc>
          <w:tcPr>
            <w:tcW w:w="2128" w:type="dxa"/>
            <w:shd w:val="clear" w:color="auto" w:fill="D9D9D9" w:themeFill="background1" w:themeFillShade="D9"/>
            <w:vAlign w:val="center"/>
          </w:tcPr>
          <w:p w14:paraId="0293C721" w14:textId="77777777" w:rsidR="000F27EF" w:rsidRPr="00485059" w:rsidRDefault="000F27EF" w:rsidP="002677FB">
            <w:pPr>
              <w:pStyle w:val="TableParagraph"/>
              <w:spacing w:before="48"/>
              <w:ind w:right="80"/>
              <w:jc w:val="center"/>
              <w:rPr>
                <w:b/>
              </w:rPr>
            </w:pPr>
            <w:r w:rsidRPr="00485059">
              <w:rPr>
                <w:b/>
              </w:rPr>
              <w:t>Type</w:t>
            </w:r>
          </w:p>
        </w:tc>
        <w:tc>
          <w:tcPr>
            <w:tcW w:w="6656" w:type="dxa"/>
            <w:shd w:val="clear" w:color="auto" w:fill="D9D9D9" w:themeFill="background1" w:themeFillShade="D9"/>
            <w:vAlign w:val="center"/>
          </w:tcPr>
          <w:p w14:paraId="7A4AF329" w14:textId="77777777" w:rsidR="000F27EF" w:rsidRPr="00485059" w:rsidRDefault="000F27EF" w:rsidP="002677FB">
            <w:pPr>
              <w:pStyle w:val="TableParagraph"/>
              <w:spacing w:before="48"/>
              <w:ind w:left="66" w:right="78"/>
              <w:jc w:val="center"/>
              <w:rPr>
                <w:b/>
              </w:rPr>
            </w:pPr>
            <w:r w:rsidRPr="00485059">
              <w:rPr>
                <w:b/>
              </w:rPr>
              <w:t>Requirement</w:t>
            </w:r>
          </w:p>
        </w:tc>
      </w:tr>
      <w:tr w:rsidR="000F27EF" w14:paraId="6B67DE41" w14:textId="77777777" w:rsidTr="002677FB">
        <w:trPr>
          <w:trHeight w:val="1735"/>
        </w:trPr>
        <w:tc>
          <w:tcPr>
            <w:tcW w:w="1335" w:type="dxa"/>
          </w:tcPr>
          <w:p w14:paraId="6BE33072" w14:textId="77777777" w:rsidR="000F27EF" w:rsidRDefault="000F27EF" w:rsidP="002677FB">
            <w:pPr>
              <w:pStyle w:val="TableParagraph"/>
              <w:spacing w:before="38" w:line="237" w:lineRule="auto"/>
              <w:ind w:left="108" w:right="250"/>
              <w:rPr>
                <w:b/>
              </w:rPr>
            </w:pPr>
            <w:r>
              <w:rPr>
                <w:b/>
              </w:rPr>
              <w:t>UEP- 06.04</w:t>
            </w:r>
          </w:p>
        </w:tc>
        <w:tc>
          <w:tcPr>
            <w:tcW w:w="2128" w:type="dxa"/>
          </w:tcPr>
          <w:p w14:paraId="05C68565" w14:textId="77777777" w:rsidR="000F27EF" w:rsidRDefault="000F27EF" w:rsidP="002677FB">
            <w:pPr>
              <w:pStyle w:val="TableParagraph"/>
              <w:spacing w:before="38" w:line="237" w:lineRule="auto"/>
              <w:ind w:right="554"/>
            </w:pPr>
            <w:r>
              <w:t>User Experience</w:t>
            </w:r>
          </w:p>
        </w:tc>
        <w:tc>
          <w:tcPr>
            <w:tcW w:w="6656" w:type="dxa"/>
          </w:tcPr>
          <w:p w14:paraId="2BF83076" w14:textId="77777777" w:rsidR="000F27EF" w:rsidRDefault="000F27EF" w:rsidP="002677FB">
            <w:pPr>
              <w:pStyle w:val="TableParagraph"/>
              <w:ind w:right="169"/>
            </w:pPr>
            <w:r>
              <w:t xml:space="preserve">The CADS must comply with all applicable accessibility standards set forth in California Government Code Section 11135 as well as policy set forth in the CDE Web Accessibility Standards located at </w:t>
            </w:r>
            <w:hyperlink r:id="rId217">
              <w:r>
                <w:rPr>
                  <w:color w:val="0000FF"/>
                  <w:u w:val="single" w:color="0000FF"/>
                </w:rPr>
                <w:t>http://www.cde.ca.gov/re/di/ws/webaccessstds.asp</w:t>
              </w:r>
            </w:hyperlink>
            <w:r>
              <w:rPr>
                <w:color w:val="0000FF"/>
              </w:rPr>
              <w:t xml:space="preserve"> </w:t>
            </w:r>
            <w:r>
              <w:t>(excluding vendor-specific proprietary systems).</w:t>
            </w:r>
          </w:p>
        </w:tc>
      </w:tr>
      <w:tr w:rsidR="000F27EF" w14:paraId="58E49E1A" w14:textId="77777777" w:rsidTr="002677FB">
        <w:trPr>
          <w:trHeight w:val="1183"/>
        </w:trPr>
        <w:tc>
          <w:tcPr>
            <w:tcW w:w="1335" w:type="dxa"/>
          </w:tcPr>
          <w:p w14:paraId="0AC65715" w14:textId="77777777" w:rsidR="000F27EF" w:rsidRDefault="000F27EF" w:rsidP="002677FB">
            <w:pPr>
              <w:pStyle w:val="TableParagraph"/>
              <w:ind w:left="108" w:right="250"/>
              <w:rPr>
                <w:b/>
              </w:rPr>
            </w:pPr>
            <w:r>
              <w:rPr>
                <w:b/>
              </w:rPr>
              <w:t>UEP- 06.05</w:t>
            </w:r>
          </w:p>
        </w:tc>
        <w:tc>
          <w:tcPr>
            <w:tcW w:w="2128" w:type="dxa"/>
          </w:tcPr>
          <w:p w14:paraId="760770A8" w14:textId="77777777" w:rsidR="000F27EF" w:rsidRDefault="000F27EF" w:rsidP="002677FB">
            <w:pPr>
              <w:pStyle w:val="TableParagraph"/>
              <w:ind w:right="554"/>
            </w:pPr>
            <w:r>
              <w:t>User Experience</w:t>
            </w:r>
          </w:p>
        </w:tc>
        <w:tc>
          <w:tcPr>
            <w:tcW w:w="6656" w:type="dxa"/>
          </w:tcPr>
          <w:p w14:paraId="1679C76F" w14:textId="77777777" w:rsidR="000F27EF" w:rsidRDefault="000F27EF" w:rsidP="002677FB">
            <w:pPr>
              <w:pStyle w:val="TableParagraph"/>
              <w:ind w:right="89"/>
            </w:pPr>
            <w:r>
              <w:t>The CDE web-based systems must provide online, context- sensitive help for each class of user. The specific features requiring online help shall be identified during joint requirement sessions.</w:t>
            </w:r>
          </w:p>
        </w:tc>
      </w:tr>
      <w:tr w:rsidR="000F27EF" w14:paraId="792FC7C6" w14:textId="77777777" w:rsidTr="002677FB">
        <w:trPr>
          <w:trHeight w:val="1737"/>
        </w:trPr>
        <w:tc>
          <w:tcPr>
            <w:tcW w:w="1335" w:type="dxa"/>
          </w:tcPr>
          <w:p w14:paraId="55922ECD" w14:textId="77777777" w:rsidR="000F27EF" w:rsidRDefault="000F27EF" w:rsidP="002677FB">
            <w:pPr>
              <w:pStyle w:val="TableParagraph"/>
              <w:spacing w:before="41" w:line="237" w:lineRule="auto"/>
              <w:ind w:left="108" w:right="250"/>
              <w:rPr>
                <w:b/>
              </w:rPr>
            </w:pPr>
            <w:r>
              <w:rPr>
                <w:b/>
              </w:rPr>
              <w:t>UEP- 06.06</w:t>
            </w:r>
          </w:p>
        </w:tc>
        <w:tc>
          <w:tcPr>
            <w:tcW w:w="2128" w:type="dxa"/>
          </w:tcPr>
          <w:p w14:paraId="641A42C4" w14:textId="77777777" w:rsidR="000F27EF" w:rsidRDefault="000F27EF" w:rsidP="002677FB">
            <w:pPr>
              <w:pStyle w:val="TableParagraph"/>
              <w:spacing w:before="41" w:line="237" w:lineRule="auto"/>
              <w:ind w:right="554"/>
            </w:pPr>
            <w:r>
              <w:t>User Experience</w:t>
            </w:r>
          </w:p>
        </w:tc>
        <w:tc>
          <w:tcPr>
            <w:tcW w:w="6656" w:type="dxa"/>
          </w:tcPr>
          <w:p w14:paraId="5E80404E" w14:textId="77777777" w:rsidR="000F27EF" w:rsidRDefault="000F27EF" w:rsidP="002677FB">
            <w:pPr>
              <w:pStyle w:val="TableParagraph"/>
              <w:spacing w:before="38"/>
              <w:ind w:right="89"/>
            </w:pPr>
            <w:r>
              <w:t>The user interfaces (both administrators and students) of the CADS must be identical except for required deviations due to differences between Smarter Balanced and non-Smarter Balanced tests (e.g., skip item functionality would only be available on non-Smarter Balanced tests).</w:t>
            </w:r>
          </w:p>
        </w:tc>
      </w:tr>
      <w:tr w:rsidR="000F27EF" w14:paraId="67426068" w14:textId="77777777" w:rsidTr="002677FB">
        <w:trPr>
          <w:trHeight w:val="906"/>
        </w:trPr>
        <w:tc>
          <w:tcPr>
            <w:tcW w:w="1335" w:type="dxa"/>
          </w:tcPr>
          <w:p w14:paraId="390FF629" w14:textId="77777777" w:rsidR="000F27EF" w:rsidRDefault="000F27EF" w:rsidP="002677FB">
            <w:pPr>
              <w:pStyle w:val="TableParagraph"/>
              <w:ind w:left="108" w:right="250"/>
              <w:rPr>
                <w:b/>
              </w:rPr>
            </w:pPr>
            <w:r>
              <w:rPr>
                <w:b/>
              </w:rPr>
              <w:t>TAC- 07.00</w:t>
            </w:r>
          </w:p>
        </w:tc>
        <w:tc>
          <w:tcPr>
            <w:tcW w:w="2128" w:type="dxa"/>
          </w:tcPr>
          <w:p w14:paraId="346346DB" w14:textId="77777777" w:rsidR="000F27EF" w:rsidRDefault="000F27EF" w:rsidP="002677FB">
            <w:pPr>
              <w:pStyle w:val="TableParagraph"/>
              <w:ind w:right="594"/>
            </w:pPr>
            <w:r>
              <w:t>Technical Assistance Center</w:t>
            </w:r>
          </w:p>
        </w:tc>
        <w:tc>
          <w:tcPr>
            <w:tcW w:w="6656" w:type="dxa"/>
          </w:tcPr>
          <w:p w14:paraId="5FA20FBB" w14:textId="77777777" w:rsidR="000F27EF" w:rsidRDefault="000F27EF" w:rsidP="002677FB">
            <w:pPr>
              <w:pStyle w:val="TableParagraph"/>
              <w:ind w:right="516"/>
              <w:rPr>
                <w:szCs w:val="24"/>
              </w:rPr>
            </w:pPr>
            <w:r w:rsidRPr="07AC33DE">
              <w:rPr>
                <w:szCs w:val="24"/>
              </w:rPr>
              <w:t>The contractor must provide Tier 1, 2, and 3 supports for technical issues</w:t>
            </w:r>
            <w:r>
              <w:rPr>
                <w:szCs w:val="24"/>
              </w:rPr>
              <w:t>.</w:t>
            </w:r>
          </w:p>
        </w:tc>
      </w:tr>
      <w:tr w:rsidR="000F27EF" w14:paraId="1EE38960" w14:textId="77777777" w:rsidTr="002677FB">
        <w:trPr>
          <w:trHeight w:val="909"/>
        </w:trPr>
        <w:tc>
          <w:tcPr>
            <w:tcW w:w="1335" w:type="dxa"/>
          </w:tcPr>
          <w:p w14:paraId="78797010" w14:textId="77777777" w:rsidR="000F27EF" w:rsidRDefault="000F27EF" w:rsidP="002677FB">
            <w:pPr>
              <w:pStyle w:val="TableParagraph"/>
              <w:ind w:left="108" w:right="250"/>
              <w:rPr>
                <w:b/>
              </w:rPr>
            </w:pPr>
            <w:r>
              <w:rPr>
                <w:b/>
              </w:rPr>
              <w:t>TAC- 07.01</w:t>
            </w:r>
          </w:p>
        </w:tc>
        <w:tc>
          <w:tcPr>
            <w:tcW w:w="2128" w:type="dxa"/>
          </w:tcPr>
          <w:p w14:paraId="65CD006F" w14:textId="77777777" w:rsidR="000F27EF" w:rsidRDefault="000F27EF" w:rsidP="002677FB">
            <w:pPr>
              <w:pStyle w:val="TableParagraph"/>
              <w:ind w:right="594"/>
            </w:pPr>
            <w:r>
              <w:t>Technical Assistance Center</w:t>
            </w:r>
          </w:p>
        </w:tc>
        <w:tc>
          <w:tcPr>
            <w:tcW w:w="6656" w:type="dxa"/>
          </w:tcPr>
          <w:p w14:paraId="04968E73" w14:textId="77777777" w:rsidR="000F27EF" w:rsidRDefault="000F27EF" w:rsidP="002677FB">
            <w:pPr>
              <w:pStyle w:val="TableParagraph"/>
            </w:pPr>
            <w:r>
              <w:t xml:space="preserve">The contractor must provide an escalation to Tier 2 and 3 support for unresolved Tier 1 issues consistent with RFQ </w:t>
            </w:r>
            <w:r w:rsidRPr="000B52A1">
              <w:t>Section 3.2.3</w:t>
            </w:r>
            <w:r>
              <w:t>.</w:t>
            </w:r>
          </w:p>
        </w:tc>
      </w:tr>
      <w:tr w:rsidR="000F27EF" w14:paraId="2FDF8523" w14:textId="77777777" w:rsidTr="002677FB">
        <w:trPr>
          <w:trHeight w:val="906"/>
        </w:trPr>
        <w:tc>
          <w:tcPr>
            <w:tcW w:w="1335" w:type="dxa"/>
          </w:tcPr>
          <w:p w14:paraId="1A19F92D" w14:textId="77777777" w:rsidR="000F27EF" w:rsidRDefault="000F27EF" w:rsidP="002677FB">
            <w:pPr>
              <w:pStyle w:val="TableParagraph"/>
              <w:ind w:left="108" w:right="250"/>
              <w:rPr>
                <w:b/>
              </w:rPr>
            </w:pPr>
            <w:r>
              <w:rPr>
                <w:b/>
              </w:rPr>
              <w:t>TAC- 07.02</w:t>
            </w:r>
          </w:p>
        </w:tc>
        <w:tc>
          <w:tcPr>
            <w:tcW w:w="2128" w:type="dxa"/>
          </w:tcPr>
          <w:p w14:paraId="7178E9E5" w14:textId="77777777" w:rsidR="000F27EF" w:rsidRDefault="000F27EF" w:rsidP="002677FB">
            <w:pPr>
              <w:pStyle w:val="TableParagraph"/>
              <w:ind w:right="594"/>
            </w:pPr>
            <w:r>
              <w:t>Technical Assistance Center</w:t>
            </w:r>
          </w:p>
        </w:tc>
        <w:tc>
          <w:tcPr>
            <w:tcW w:w="6656" w:type="dxa"/>
          </w:tcPr>
          <w:p w14:paraId="46B1D906" w14:textId="77777777" w:rsidR="000F27EF" w:rsidRDefault="000F27EF" w:rsidP="002677FB">
            <w:pPr>
              <w:pStyle w:val="TableParagraph"/>
              <w:ind w:right="440"/>
            </w:pPr>
            <w:r>
              <w:t>The contractor must provide a process for working with user-sponsored technical support organizations (i.e., LEA and the CDE information technology groups).</w:t>
            </w:r>
          </w:p>
        </w:tc>
      </w:tr>
      <w:tr w:rsidR="000F27EF" w14:paraId="48BFA08D" w14:textId="77777777" w:rsidTr="002677FB">
        <w:trPr>
          <w:trHeight w:val="909"/>
        </w:trPr>
        <w:tc>
          <w:tcPr>
            <w:tcW w:w="1335" w:type="dxa"/>
          </w:tcPr>
          <w:p w14:paraId="2D034DE8" w14:textId="77777777" w:rsidR="000F27EF" w:rsidRDefault="000F27EF" w:rsidP="002677FB">
            <w:pPr>
              <w:pStyle w:val="TableParagraph"/>
              <w:ind w:left="108" w:right="250"/>
              <w:rPr>
                <w:b/>
              </w:rPr>
            </w:pPr>
            <w:r>
              <w:rPr>
                <w:b/>
              </w:rPr>
              <w:t>TAC- 07.03</w:t>
            </w:r>
          </w:p>
        </w:tc>
        <w:tc>
          <w:tcPr>
            <w:tcW w:w="2128" w:type="dxa"/>
          </w:tcPr>
          <w:p w14:paraId="72D08DFA" w14:textId="77777777" w:rsidR="000F27EF" w:rsidRDefault="000F27EF" w:rsidP="002677FB">
            <w:pPr>
              <w:pStyle w:val="TableParagraph"/>
              <w:ind w:right="594"/>
            </w:pPr>
            <w:r>
              <w:t>Technical Assistance Center</w:t>
            </w:r>
          </w:p>
        </w:tc>
        <w:tc>
          <w:tcPr>
            <w:tcW w:w="6656" w:type="dxa"/>
          </w:tcPr>
          <w:p w14:paraId="45E3A1B6" w14:textId="77777777" w:rsidR="000F27EF" w:rsidRDefault="000F27EF" w:rsidP="002677FB">
            <w:pPr>
              <w:pStyle w:val="TableParagraph"/>
              <w:ind w:right="236"/>
            </w:pPr>
            <w:r>
              <w:t>The contractor must provide system support ticket tracking, resolution, and reporting.</w:t>
            </w:r>
          </w:p>
        </w:tc>
      </w:tr>
    </w:tbl>
    <w:p w14:paraId="7A7F2E77" w14:textId="77777777" w:rsidR="000F27EF" w:rsidRDefault="000F27EF" w:rsidP="000F27EF">
      <w:pPr>
        <w:sectPr w:rsidR="000F27EF" w:rsidSect="002677FB">
          <w:pgSz w:w="12240" w:h="15840"/>
          <w:pgMar w:top="1800" w:right="1320" w:bottom="280" w:left="1140" w:header="580" w:footer="720" w:gutter="0"/>
          <w:cols w:space="720"/>
          <w:docGrid w:linePitch="326"/>
        </w:sectPr>
      </w:pPr>
    </w:p>
    <w:p w14:paraId="7C2684FC" w14:textId="77777777" w:rsidR="000F27EF" w:rsidRDefault="000F27EF" w:rsidP="000F27EF">
      <w:pPr>
        <w:pStyle w:val="BodyText0"/>
        <w:rPr>
          <w:b/>
          <w:sz w:val="21"/>
        </w:rPr>
      </w:pPr>
    </w:p>
    <w:tbl>
      <w:tblPr>
        <w:tblStyle w:val="TableGrid1"/>
        <w:tblW w:w="10119" w:type="dxa"/>
        <w:tblInd w:w="0" w:type="dxa"/>
        <w:tblLayout w:type="fixed"/>
        <w:tblLook w:val="01E0" w:firstRow="1" w:lastRow="1" w:firstColumn="1" w:lastColumn="1" w:noHBand="0" w:noVBand="0"/>
        <w:tblDescription w:val="The following table consists of the minimum system requirements for the California Assessment Delivery System (CADS)."/>
      </w:tblPr>
      <w:tblGrid>
        <w:gridCol w:w="1335"/>
        <w:gridCol w:w="2128"/>
        <w:gridCol w:w="6656"/>
      </w:tblGrid>
      <w:tr w:rsidR="000F27EF" w14:paraId="42D30DA0" w14:textId="77777777" w:rsidTr="002677FB">
        <w:trPr>
          <w:trHeight w:val="477"/>
          <w:tblHeader/>
        </w:trPr>
        <w:tc>
          <w:tcPr>
            <w:tcW w:w="1335" w:type="dxa"/>
            <w:shd w:val="clear" w:color="auto" w:fill="D9D9D9" w:themeFill="background1" w:themeFillShade="D9"/>
            <w:vAlign w:val="center"/>
          </w:tcPr>
          <w:p w14:paraId="6CC8BE31" w14:textId="77777777" w:rsidR="000F27EF" w:rsidRPr="00485059" w:rsidRDefault="000F27EF" w:rsidP="002677FB">
            <w:pPr>
              <w:pStyle w:val="TableParagraph"/>
              <w:spacing w:before="49"/>
              <w:ind w:left="10"/>
              <w:jc w:val="center"/>
              <w:rPr>
                <w:b/>
              </w:rPr>
            </w:pPr>
            <w:r w:rsidRPr="00485059">
              <w:rPr>
                <w:b/>
              </w:rPr>
              <w:t>#</w:t>
            </w:r>
          </w:p>
        </w:tc>
        <w:tc>
          <w:tcPr>
            <w:tcW w:w="2128" w:type="dxa"/>
            <w:shd w:val="clear" w:color="auto" w:fill="D9D9D9" w:themeFill="background1" w:themeFillShade="D9"/>
            <w:vAlign w:val="center"/>
          </w:tcPr>
          <w:p w14:paraId="6C35475F" w14:textId="77777777" w:rsidR="000F27EF" w:rsidRPr="00485059" w:rsidRDefault="000F27EF" w:rsidP="002677FB">
            <w:pPr>
              <w:pStyle w:val="TableParagraph"/>
              <w:spacing w:before="48"/>
              <w:ind w:left="-18" w:right="80"/>
              <w:jc w:val="center"/>
              <w:rPr>
                <w:b/>
              </w:rPr>
            </w:pPr>
            <w:r w:rsidRPr="00485059">
              <w:rPr>
                <w:b/>
              </w:rPr>
              <w:t>Type</w:t>
            </w:r>
          </w:p>
        </w:tc>
        <w:tc>
          <w:tcPr>
            <w:tcW w:w="6656" w:type="dxa"/>
            <w:shd w:val="clear" w:color="auto" w:fill="D9D9D9" w:themeFill="background1" w:themeFillShade="D9"/>
            <w:vAlign w:val="center"/>
          </w:tcPr>
          <w:p w14:paraId="5300052A" w14:textId="77777777" w:rsidR="000F27EF" w:rsidRPr="00485059" w:rsidRDefault="000F27EF" w:rsidP="002677FB">
            <w:pPr>
              <w:pStyle w:val="TableParagraph"/>
              <w:spacing w:before="48"/>
              <w:ind w:left="66" w:right="78"/>
              <w:jc w:val="center"/>
              <w:rPr>
                <w:b/>
              </w:rPr>
            </w:pPr>
            <w:r w:rsidRPr="00485059">
              <w:rPr>
                <w:b/>
              </w:rPr>
              <w:t>Requirement</w:t>
            </w:r>
          </w:p>
        </w:tc>
      </w:tr>
      <w:tr w:rsidR="000F27EF" w14:paraId="51112FD6" w14:textId="77777777" w:rsidTr="002677FB">
        <w:trPr>
          <w:trHeight w:val="10146"/>
        </w:trPr>
        <w:tc>
          <w:tcPr>
            <w:tcW w:w="1335" w:type="dxa"/>
          </w:tcPr>
          <w:p w14:paraId="35BE8626" w14:textId="77777777" w:rsidR="000F27EF" w:rsidRDefault="000F27EF" w:rsidP="002677FB">
            <w:pPr>
              <w:pStyle w:val="TableParagraph"/>
              <w:spacing w:before="41" w:line="237" w:lineRule="auto"/>
              <w:ind w:left="108" w:right="237"/>
              <w:rPr>
                <w:b/>
              </w:rPr>
            </w:pPr>
            <w:r>
              <w:rPr>
                <w:b/>
              </w:rPr>
              <w:t>SRM-</w:t>
            </w:r>
            <w:r>
              <w:rPr>
                <w:b/>
                <w:w w:val="99"/>
              </w:rPr>
              <w:t xml:space="preserve"> </w:t>
            </w:r>
            <w:r>
              <w:rPr>
                <w:b/>
              </w:rPr>
              <w:t>08.00</w:t>
            </w:r>
          </w:p>
        </w:tc>
        <w:tc>
          <w:tcPr>
            <w:tcW w:w="2128" w:type="dxa"/>
          </w:tcPr>
          <w:p w14:paraId="692D1D2B" w14:textId="77777777" w:rsidR="000F27EF" w:rsidRDefault="000F27EF" w:rsidP="002677FB">
            <w:pPr>
              <w:pStyle w:val="TableParagraph"/>
              <w:spacing w:before="39"/>
              <w:ind w:right="354" w:firstLine="14"/>
            </w:pPr>
            <w:r>
              <w:t>System Delivery Release Management</w:t>
            </w:r>
          </w:p>
        </w:tc>
        <w:tc>
          <w:tcPr>
            <w:tcW w:w="6656" w:type="dxa"/>
          </w:tcPr>
          <w:p w14:paraId="02C4F1C3" w14:textId="77777777" w:rsidR="000F27EF" w:rsidRDefault="000F27EF" w:rsidP="002677FB">
            <w:pPr>
              <w:pStyle w:val="TableParagraph"/>
              <w:spacing w:before="41" w:line="237" w:lineRule="auto"/>
              <w:ind w:right="583"/>
            </w:pPr>
            <w:r>
              <w:t>The contractor must provide a System Delivery Release Management Plan that includes, at a minimum:</w:t>
            </w:r>
          </w:p>
          <w:p w14:paraId="587B71F9" w14:textId="77777777" w:rsidR="000F27EF" w:rsidRDefault="000F27EF" w:rsidP="000F27EF">
            <w:pPr>
              <w:pStyle w:val="TableParagraph"/>
              <w:widowControl/>
              <w:numPr>
                <w:ilvl w:val="0"/>
                <w:numId w:val="55"/>
              </w:numPr>
              <w:tabs>
                <w:tab w:val="left" w:pos="355"/>
              </w:tabs>
              <w:autoSpaceDE/>
              <w:autoSpaceDN/>
              <w:spacing w:before="42"/>
            </w:pPr>
            <w:r>
              <w:t>scope;</w:t>
            </w:r>
          </w:p>
          <w:p w14:paraId="12D036C7" w14:textId="77777777" w:rsidR="000F27EF" w:rsidRDefault="000F27EF" w:rsidP="000F27EF">
            <w:pPr>
              <w:pStyle w:val="TableParagraph"/>
              <w:widowControl/>
              <w:numPr>
                <w:ilvl w:val="0"/>
                <w:numId w:val="55"/>
              </w:numPr>
              <w:tabs>
                <w:tab w:val="left" w:pos="355"/>
              </w:tabs>
              <w:autoSpaceDE/>
              <w:autoSpaceDN/>
              <w:spacing w:before="37"/>
            </w:pPr>
            <w:r>
              <w:t>roles and</w:t>
            </w:r>
            <w:r>
              <w:rPr>
                <w:spacing w:val="-1"/>
              </w:rPr>
              <w:t xml:space="preserve"> </w:t>
            </w:r>
            <w:r>
              <w:t>responsibilities;</w:t>
            </w:r>
          </w:p>
          <w:p w14:paraId="58D22830" w14:textId="77777777" w:rsidR="000F27EF" w:rsidRDefault="000F27EF" w:rsidP="000F27EF">
            <w:pPr>
              <w:pStyle w:val="TableParagraph"/>
              <w:widowControl/>
              <w:numPr>
                <w:ilvl w:val="0"/>
                <w:numId w:val="55"/>
              </w:numPr>
              <w:tabs>
                <w:tab w:val="left" w:pos="355"/>
              </w:tabs>
              <w:autoSpaceDE/>
              <w:autoSpaceDN/>
              <w:spacing w:before="40"/>
            </w:pPr>
            <w:r>
              <w:t>Release Management approach and</w:t>
            </w:r>
            <w:r>
              <w:rPr>
                <w:spacing w:val="-11"/>
              </w:rPr>
              <w:t xml:space="preserve"> </w:t>
            </w:r>
            <w:r>
              <w:t>methodology;</w:t>
            </w:r>
          </w:p>
          <w:p w14:paraId="115CA69C" w14:textId="77777777" w:rsidR="000F27EF" w:rsidRDefault="000F27EF" w:rsidP="000F27EF">
            <w:pPr>
              <w:pStyle w:val="TableParagraph"/>
              <w:widowControl/>
              <w:numPr>
                <w:ilvl w:val="0"/>
                <w:numId w:val="55"/>
              </w:numPr>
              <w:tabs>
                <w:tab w:val="left" w:pos="355"/>
              </w:tabs>
              <w:autoSpaceDE/>
              <w:autoSpaceDN/>
              <w:spacing w:before="37"/>
              <w:ind w:right="313"/>
            </w:pPr>
            <w:r>
              <w:t>processes and procedures for solution maintenance</w:t>
            </w:r>
            <w:r>
              <w:rPr>
                <w:spacing w:val="-22"/>
              </w:rPr>
              <w:t xml:space="preserve"> </w:t>
            </w:r>
            <w:r>
              <w:t>and upgrade as it relates to participation in, and implementation of, subsequent versions of the open- source Smarter Balanced code base, as well as proprietary modifications and independently developed components (only applicable if the CADS uses the Smarter Balanced open-source</w:t>
            </w:r>
            <w:r>
              <w:rPr>
                <w:spacing w:val="-13"/>
              </w:rPr>
              <w:t xml:space="preserve"> </w:t>
            </w:r>
            <w:r>
              <w:t>code);</w:t>
            </w:r>
          </w:p>
          <w:p w14:paraId="2A707B1A" w14:textId="77777777" w:rsidR="000F27EF" w:rsidRDefault="000F27EF" w:rsidP="000F27EF">
            <w:pPr>
              <w:pStyle w:val="TableParagraph"/>
              <w:widowControl/>
              <w:numPr>
                <w:ilvl w:val="0"/>
                <w:numId w:val="55"/>
              </w:numPr>
              <w:tabs>
                <w:tab w:val="left" w:pos="355"/>
              </w:tabs>
              <w:autoSpaceDE/>
              <w:autoSpaceDN/>
              <w:spacing w:before="38"/>
              <w:ind w:right="1099"/>
            </w:pPr>
            <w:r>
              <w:t>process and procedures for communications and coordination with internal and external</w:t>
            </w:r>
            <w:r>
              <w:rPr>
                <w:spacing w:val="-17"/>
              </w:rPr>
              <w:t xml:space="preserve"> </w:t>
            </w:r>
            <w:r>
              <w:t>partners;</w:t>
            </w:r>
          </w:p>
          <w:p w14:paraId="382F5269" w14:textId="77777777" w:rsidR="000F27EF" w:rsidRDefault="000F27EF" w:rsidP="000F27EF">
            <w:pPr>
              <w:pStyle w:val="TableParagraph"/>
              <w:widowControl/>
              <w:numPr>
                <w:ilvl w:val="0"/>
                <w:numId w:val="55"/>
              </w:numPr>
              <w:tabs>
                <w:tab w:val="left" w:pos="355"/>
              </w:tabs>
              <w:autoSpaceDE/>
              <w:autoSpaceDN/>
              <w:spacing w:before="40"/>
              <w:ind w:right="513"/>
            </w:pPr>
            <w:r>
              <w:t>description of release artifacts, including release</w:t>
            </w:r>
            <w:r>
              <w:rPr>
                <w:spacing w:val="-20"/>
              </w:rPr>
              <w:t xml:space="preserve"> </w:t>
            </w:r>
            <w:r>
              <w:t>notes and</w:t>
            </w:r>
            <w:r>
              <w:rPr>
                <w:spacing w:val="-1"/>
              </w:rPr>
              <w:t xml:space="preserve"> </w:t>
            </w:r>
            <w:r>
              <w:t>reports;</w:t>
            </w:r>
          </w:p>
          <w:p w14:paraId="0A79684E" w14:textId="77777777" w:rsidR="000F27EF" w:rsidRDefault="000F27EF" w:rsidP="000F27EF">
            <w:pPr>
              <w:pStyle w:val="TableParagraph"/>
              <w:widowControl/>
              <w:numPr>
                <w:ilvl w:val="0"/>
                <w:numId w:val="55"/>
              </w:numPr>
              <w:tabs>
                <w:tab w:val="left" w:pos="355"/>
              </w:tabs>
              <w:autoSpaceDE/>
              <w:autoSpaceDN/>
              <w:spacing w:before="37"/>
            </w:pPr>
            <w:r>
              <w:t>inputs to Release</w:t>
            </w:r>
            <w:r>
              <w:rPr>
                <w:spacing w:val="-2"/>
              </w:rPr>
              <w:t xml:space="preserve"> </w:t>
            </w:r>
            <w:r>
              <w:t>Management;</w:t>
            </w:r>
          </w:p>
          <w:p w14:paraId="6EA329DC" w14:textId="77777777" w:rsidR="000F27EF" w:rsidRDefault="000F27EF" w:rsidP="000F27EF">
            <w:pPr>
              <w:pStyle w:val="TableParagraph"/>
              <w:widowControl/>
              <w:numPr>
                <w:ilvl w:val="0"/>
                <w:numId w:val="55"/>
              </w:numPr>
              <w:tabs>
                <w:tab w:val="left" w:pos="355"/>
              </w:tabs>
              <w:autoSpaceDE/>
              <w:autoSpaceDN/>
              <w:spacing w:before="44" w:line="235" w:lineRule="auto"/>
              <w:ind w:right="379"/>
            </w:pPr>
            <w:r>
              <w:t>description of release types, including maintenance</w:t>
            </w:r>
            <w:r>
              <w:rPr>
                <w:spacing w:val="-25"/>
              </w:rPr>
              <w:t xml:space="preserve"> </w:t>
            </w:r>
            <w:r>
              <w:t>and emergency</w:t>
            </w:r>
            <w:r>
              <w:rPr>
                <w:spacing w:val="-4"/>
              </w:rPr>
              <w:t xml:space="preserve"> </w:t>
            </w:r>
            <w:r>
              <w:t>releases;</w:t>
            </w:r>
          </w:p>
          <w:p w14:paraId="0489DF9A" w14:textId="77777777" w:rsidR="000F27EF" w:rsidRDefault="000F27EF" w:rsidP="000F27EF">
            <w:pPr>
              <w:pStyle w:val="TableParagraph"/>
              <w:widowControl/>
              <w:numPr>
                <w:ilvl w:val="0"/>
                <w:numId w:val="55"/>
              </w:numPr>
              <w:tabs>
                <w:tab w:val="left" w:pos="355"/>
              </w:tabs>
              <w:autoSpaceDE/>
              <w:autoSpaceDN/>
              <w:spacing w:before="44"/>
              <w:ind w:right="273"/>
            </w:pPr>
            <w:r>
              <w:t>processes and procedures for performing scheduled</w:t>
            </w:r>
            <w:r>
              <w:rPr>
                <w:spacing w:val="-23"/>
              </w:rPr>
              <w:t xml:space="preserve"> </w:t>
            </w:r>
            <w:r>
              <w:t>and unscheduled</w:t>
            </w:r>
            <w:r>
              <w:rPr>
                <w:spacing w:val="-1"/>
              </w:rPr>
              <w:t xml:space="preserve"> </w:t>
            </w:r>
            <w:r>
              <w:t>releases;</w:t>
            </w:r>
          </w:p>
          <w:p w14:paraId="3853C208" w14:textId="77777777" w:rsidR="000F27EF" w:rsidRDefault="000F27EF" w:rsidP="000F27EF">
            <w:pPr>
              <w:pStyle w:val="TableParagraph"/>
              <w:widowControl/>
              <w:numPr>
                <w:ilvl w:val="0"/>
                <w:numId w:val="55"/>
              </w:numPr>
              <w:tabs>
                <w:tab w:val="left" w:pos="355"/>
              </w:tabs>
              <w:autoSpaceDE/>
              <w:autoSpaceDN/>
              <w:spacing w:before="38"/>
            </w:pPr>
            <w:r>
              <w:t>system outage</w:t>
            </w:r>
            <w:r>
              <w:rPr>
                <w:spacing w:val="-2"/>
              </w:rPr>
              <w:t xml:space="preserve"> </w:t>
            </w:r>
            <w:r>
              <w:t>management;</w:t>
            </w:r>
          </w:p>
          <w:p w14:paraId="00477165" w14:textId="77777777" w:rsidR="000F27EF" w:rsidRDefault="000F27EF" w:rsidP="000F27EF">
            <w:pPr>
              <w:pStyle w:val="TableParagraph"/>
              <w:widowControl/>
              <w:numPr>
                <w:ilvl w:val="0"/>
                <w:numId w:val="55"/>
              </w:numPr>
              <w:tabs>
                <w:tab w:val="left" w:pos="355"/>
              </w:tabs>
              <w:autoSpaceDE/>
              <w:autoSpaceDN/>
              <w:spacing w:before="39"/>
              <w:ind w:right="273"/>
            </w:pPr>
            <w:r>
              <w:t>processes and procedures for performing scheduled</w:t>
            </w:r>
            <w:r>
              <w:rPr>
                <w:spacing w:val="-23"/>
              </w:rPr>
              <w:t xml:space="preserve"> </w:t>
            </w:r>
            <w:r>
              <w:t>and unscheduled</w:t>
            </w:r>
            <w:r>
              <w:rPr>
                <w:spacing w:val="-1"/>
              </w:rPr>
              <w:t xml:space="preserve"> </w:t>
            </w:r>
            <w:r>
              <w:t>releases;</w:t>
            </w:r>
          </w:p>
          <w:p w14:paraId="4FD5E3EA" w14:textId="77777777" w:rsidR="000F27EF" w:rsidRDefault="000F27EF" w:rsidP="000F27EF">
            <w:pPr>
              <w:pStyle w:val="TableParagraph"/>
              <w:widowControl/>
              <w:numPr>
                <w:ilvl w:val="0"/>
                <w:numId w:val="55"/>
              </w:numPr>
              <w:tabs>
                <w:tab w:val="left" w:pos="355"/>
              </w:tabs>
              <w:autoSpaceDE/>
              <w:autoSpaceDN/>
              <w:spacing w:before="37"/>
              <w:ind w:right="933"/>
              <w:jc w:val="both"/>
            </w:pPr>
            <w:r>
              <w:t>release testing procedures, including regression and integration testing with CALPADS and other</w:t>
            </w:r>
            <w:r>
              <w:rPr>
                <w:spacing w:val="-23"/>
              </w:rPr>
              <w:t xml:space="preserve"> </w:t>
            </w:r>
            <w:r>
              <w:t>external partners;</w:t>
            </w:r>
          </w:p>
          <w:p w14:paraId="5B957900" w14:textId="77777777" w:rsidR="000F27EF" w:rsidRDefault="000F27EF" w:rsidP="000F27EF">
            <w:pPr>
              <w:pStyle w:val="TableParagraph"/>
              <w:widowControl/>
              <w:numPr>
                <w:ilvl w:val="0"/>
                <w:numId w:val="55"/>
              </w:numPr>
              <w:tabs>
                <w:tab w:val="left" w:pos="355"/>
              </w:tabs>
              <w:autoSpaceDE/>
              <w:autoSpaceDN/>
              <w:spacing w:before="40"/>
              <w:jc w:val="both"/>
            </w:pPr>
            <w:r>
              <w:t>production readiness</w:t>
            </w:r>
            <w:r>
              <w:rPr>
                <w:spacing w:val="-1"/>
              </w:rPr>
              <w:t xml:space="preserve"> </w:t>
            </w:r>
            <w:r>
              <w:t>procedures;</w:t>
            </w:r>
          </w:p>
          <w:p w14:paraId="104FD9EF" w14:textId="77777777" w:rsidR="000F27EF" w:rsidRDefault="000F27EF" w:rsidP="000F27EF">
            <w:pPr>
              <w:pStyle w:val="TableParagraph"/>
              <w:widowControl/>
              <w:numPr>
                <w:ilvl w:val="0"/>
                <w:numId w:val="55"/>
              </w:numPr>
              <w:tabs>
                <w:tab w:val="left" w:pos="355"/>
              </w:tabs>
              <w:autoSpaceDE/>
              <w:autoSpaceDN/>
              <w:spacing w:before="37"/>
              <w:jc w:val="both"/>
            </w:pPr>
            <w:r>
              <w:t>production deployment</w:t>
            </w:r>
            <w:r>
              <w:rPr>
                <w:spacing w:val="-5"/>
              </w:rPr>
              <w:t xml:space="preserve"> </w:t>
            </w:r>
            <w:r>
              <w:t>procedures;</w:t>
            </w:r>
          </w:p>
          <w:p w14:paraId="62684CA3" w14:textId="77777777" w:rsidR="000F27EF" w:rsidRDefault="000F27EF" w:rsidP="000F27EF">
            <w:pPr>
              <w:pStyle w:val="TableParagraph"/>
              <w:widowControl/>
              <w:numPr>
                <w:ilvl w:val="0"/>
                <w:numId w:val="55"/>
              </w:numPr>
              <w:tabs>
                <w:tab w:val="left" w:pos="355"/>
              </w:tabs>
              <w:autoSpaceDE/>
              <w:autoSpaceDN/>
              <w:spacing w:before="37"/>
              <w:jc w:val="both"/>
            </w:pPr>
            <w:r>
              <w:t>production validation</w:t>
            </w:r>
            <w:r>
              <w:rPr>
                <w:spacing w:val="-1"/>
              </w:rPr>
              <w:t xml:space="preserve"> </w:t>
            </w:r>
            <w:r>
              <w:t>procedures;</w:t>
            </w:r>
          </w:p>
          <w:p w14:paraId="5650E680" w14:textId="77777777" w:rsidR="000F27EF" w:rsidRDefault="000F27EF" w:rsidP="000F27EF">
            <w:pPr>
              <w:pStyle w:val="TableParagraph"/>
              <w:widowControl/>
              <w:numPr>
                <w:ilvl w:val="0"/>
                <w:numId w:val="55"/>
              </w:numPr>
              <w:autoSpaceDE/>
              <w:autoSpaceDN/>
              <w:spacing w:before="42" w:line="237" w:lineRule="auto"/>
              <w:ind w:left="382" w:right="1113" w:hanging="275"/>
              <w:jc w:val="both"/>
            </w:pPr>
            <w:r>
              <w:t>processes and procedures for system</w:t>
            </w:r>
            <w:r>
              <w:rPr>
                <w:spacing w:val="-15"/>
              </w:rPr>
              <w:t xml:space="preserve"> </w:t>
            </w:r>
            <w:r>
              <w:t>delivery acceptance;</w:t>
            </w:r>
          </w:p>
          <w:p w14:paraId="78A79BCE" w14:textId="77777777" w:rsidR="000F27EF" w:rsidRDefault="000F27EF" w:rsidP="000F27EF">
            <w:pPr>
              <w:pStyle w:val="TableParagraph"/>
              <w:widowControl/>
              <w:numPr>
                <w:ilvl w:val="0"/>
                <w:numId w:val="55"/>
              </w:numPr>
              <w:tabs>
                <w:tab w:val="left" w:pos="355"/>
              </w:tabs>
              <w:autoSpaceDE/>
              <w:autoSpaceDN/>
              <w:spacing w:before="41"/>
              <w:jc w:val="both"/>
            </w:pPr>
            <w:r>
              <w:t>release rollback/back-out</w:t>
            </w:r>
            <w:r>
              <w:rPr>
                <w:spacing w:val="-3"/>
              </w:rPr>
              <w:t xml:space="preserve"> </w:t>
            </w:r>
            <w:r>
              <w:t>procedures.</w:t>
            </w:r>
          </w:p>
        </w:tc>
      </w:tr>
      <w:tr w:rsidR="000F27EF" w14:paraId="11816BEC" w14:textId="77777777" w:rsidTr="002677FB">
        <w:trPr>
          <w:trHeight w:val="1182"/>
        </w:trPr>
        <w:tc>
          <w:tcPr>
            <w:tcW w:w="1335" w:type="dxa"/>
          </w:tcPr>
          <w:p w14:paraId="1B650447" w14:textId="77777777" w:rsidR="000F27EF" w:rsidRDefault="000F27EF" w:rsidP="002677FB">
            <w:pPr>
              <w:pStyle w:val="TableParagraph"/>
              <w:spacing w:before="38" w:line="237" w:lineRule="auto"/>
              <w:ind w:left="108" w:right="237"/>
              <w:rPr>
                <w:b/>
              </w:rPr>
            </w:pPr>
            <w:r>
              <w:rPr>
                <w:b/>
              </w:rPr>
              <w:t>SRM-</w:t>
            </w:r>
            <w:r>
              <w:rPr>
                <w:b/>
                <w:w w:val="99"/>
              </w:rPr>
              <w:t xml:space="preserve"> </w:t>
            </w:r>
            <w:r>
              <w:rPr>
                <w:b/>
              </w:rPr>
              <w:t>08.01</w:t>
            </w:r>
          </w:p>
        </w:tc>
        <w:tc>
          <w:tcPr>
            <w:tcW w:w="2128" w:type="dxa"/>
          </w:tcPr>
          <w:p w14:paraId="0D61E1FA" w14:textId="77777777" w:rsidR="000F27EF" w:rsidRDefault="000F27EF" w:rsidP="002677FB">
            <w:pPr>
              <w:pStyle w:val="TableParagraph"/>
              <w:ind w:right="354"/>
            </w:pPr>
            <w:r>
              <w:t>System Delivery Release Management</w:t>
            </w:r>
          </w:p>
        </w:tc>
        <w:tc>
          <w:tcPr>
            <w:tcW w:w="6656" w:type="dxa"/>
          </w:tcPr>
          <w:p w14:paraId="7F26E08D" w14:textId="77777777" w:rsidR="000F27EF" w:rsidRDefault="000F27EF" w:rsidP="002677FB">
            <w:pPr>
              <w:pStyle w:val="TableParagraph"/>
              <w:spacing w:before="38" w:line="237" w:lineRule="auto"/>
              <w:ind w:right="449"/>
            </w:pPr>
            <w:r>
              <w:t>The contractor must provide a process for scheduled and unscheduled releases.</w:t>
            </w:r>
          </w:p>
        </w:tc>
      </w:tr>
    </w:tbl>
    <w:p w14:paraId="2D160963" w14:textId="77777777" w:rsidR="000F27EF" w:rsidRDefault="000F27EF" w:rsidP="000F27EF">
      <w:pPr>
        <w:spacing w:line="237" w:lineRule="auto"/>
        <w:sectPr w:rsidR="000F27EF" w:rsidSect="002677FB">
          <w:pgSz w:w="12240" w:h="15840"/>
          <w:pgMar w:top="1800" w:right="1320" w:bottom="280" w:left="1140" w:header="580" w:footer="720" w:gutter="0"/>
          <w:cols w:space="720"/>
          <w:docGrid w:linePitch="326"/>
        </w:sectPr>
      </w:pPr>
    </w:p>
    <w:p w14:paraId="4172EDD6" w14:textId="77777777" w:rsidR="000F27EF" w:rsidRDefault="000F27EF" w:rsidP="000F27EF">
      <w:pPr>
        <w:pStyle w:val="BodyText0"/>
        <w:rPr>
          <w:b/>
          <w:sz w:val="21"/>
        </w:rPr>
      </w:pPr>
    </w:p>
    <w:tbl>
      <w:tblPr>
        <w:tblStyle w:val="TableGrid1"/>
        <w:tblW w:w="10119" w:type="dxa"/>
        <w:tblInd w:w="0" w:type="dxa"/>
        <w:tblLayout w:type="fixed"/>
        <w:tblLook w:val="01E0" w:firstRow="1" w:lastRow="1" w:firstColumn="1" w:lastColumn="1" w:noHBand="0" w:noVBand="0"/>
        <w:tblDescription w:val="The following table consists of the minimum system requirements for the California Assessment Delivery System (CADS)."/>
      </w:tblPr>
      <w:tblGrid>
        <w:gridCol w:w="1335"/>
        <w:gridCol w:w="2128"/>
        <w:gridCol w:w="6656"/>
      </w:tblGrid>
      <w:tr w:rsidR="000F27EF" w14:paraId="37FECF90" w14:textId="77777777" w:rsidTr="002677FB">
        <w:trPr>
          <w:trHeight w:val="477"/>
        </w:trPr>
        <w:tc>
          <w:tcPr>
            <w:tcW w:w="1335" w:type="dxa"/>
            <w:shd w:val="clear" w:color="auto" w:fill="D9D9D9" w:themeFill="background1" w:themeFillShade="D9"/>
            <w:vAlign w:val="center"/>
          </w:tcPr>
          <w:p w14:paraId="711B0088" w14:textId="77777777" w:rsidR="000F27EF" w:rsidRPr="00CF38F6" w:rsidRDefault="000F27EF" w:rsidP="002677FB">
            <w:pPr>
              <w:pStyle w:val="TableParagraph"/>
              <w:spacing w:before="49"/>
              <w:ind w:left="10"/>
              <w:jc w:val="center"/>
              <w:rPr>
                <w:b/>
              </w:rPr>
            </w:pPr>
            <w:r w:rsidRPr="00CF38F6">
              <w:rPr>
                <w:b/>
              </w:rPr>
              <w:t>#</w:t>
            </w:r>
          </w:p>
        </w:tc>
        <w:tc>
          <w:tcPr>
            <w:tcW w:w="2128" w:type="dxa"/>
            <w:shd w:val="clear" w:color="auto" w:fill="D9D9D9" w:themeFill="background1" w:themeFillShade="D9"/>
            <w:vAlign w:val="center"/>
          </w:tcPr>
          <w:p w14:paraId="33F060C9" w14:textId="77777777" w:rsidR="000F27EF" w:rsidRPr="00CF38F6" w:rsidRDefault="000F27EF" w:rsidP="002677FB">
            <w:pPr>
              <w:pStyle w:val="TableParagraph"/>
              <w:spacing w:before="48"/>
              <w:ind w:right="80"/>
              <w:jc w:val="center"/>
              <w:rPr>
                <w:b/>
              </w:rPr>
            </w:pPr>
            <w:r w:rsidRPr="00CF38F6">
              <w:rPr>
                <w:b/>
              </w:rPr>
              <w:t>Type</w:t>
            </w:r>
          </w:p>
        </w:tc>
        <w:tc>
          <w:tcPr>
            <w:tcW w:w="6656" w:type="dxa"/>
            <w:shd w:val="clear" w:color="auto" w:fill="D9D9D9" w:themeFill="background1" w:themeFillShade="D9"/>
            <w:vAlign w:val="center"/>
          </w:tcPr>
          <w:p w14:paraId="27BDD0C5" w14:textId="77777777" w:rsidR="000F27EF" w:rsidRPr="00CF38F6" w:rsidRDefault="000F27EF" w:rsidP="002677FB">
            <w:pPr>
              <w:pStyle w:val="TableParagraph"/>
              <w:spacing w:before="48"/>
              <w:ind w:left="66" w:right="78"/>
              <w:jc w:val="center"/>
              <w:rPr>
                <w:b/>
              </w:rPr>
            </w:pPr>
            <w:r w:rsidRPr="00CF38F6">
              <w:rPr>
                <w:b/>
              </w:rPr>
              <w:t>Requirement</w:t>
            </w:r>
          </w:p>
        </w:tc>
      </w:tr>
      <w:tr w:rsidR="000F27EF" w14:paraId="49C30EC8" w14:textId="77777777" w:rsidTr="002677FB">
        <w:trPr>
          <w:trHeight w:val="1185"/>
        </w:trPr>
        <w:tc>
          <w:tcPr>
            <w:tcW w:w="1335" w:type="dxa"/>
          </w:tcPr>
          <w:p w14:paraId="456D916B" w14:textId="77777777" w:rsidR="000F27EF" w:rsidRDefault="000F27EF" w:rsidP="002677FB">
            <w:pPr>
              <w:pStyle w:val="TableParagraph"/>
              <w:spacing w:before="41" w:line="237" w:lineRule="auto"/>
              <w:ind w:left="108" w:right="237"/>
              <w:rPr>
                <w:b/>
              </w:rPr>
            </w:pPr>
            <w:r>
              <w:rPr>
                <w:b/>
              </w:rPr>
              <w:t>SRM-</w:t>
            </w:r>
            <w:r>
              <w:rPr>
                <w:b/>
                <w:w w:val="99"/>
              </w:rPr>
              <w:t xml:space="preserve"> </w:t>
            </w:r>
            <w:r>
              <w:rPr>
                <w:b/>
              </w:rPr>
              <w:t>08.02</w:t>
            </w:r>
          </w:p>
        </w:tc>
        <w:tc>
          <w:tcPr>
            <w:tcW w:w="2128" w:type="dxa"/>
          </w:tcPr>
          <w:p w14:paraId="17708200" w14:textId="77777777" w:rsidR="000F27EF" w:rsidRDefault="000F27EF" w:rsidP="002677FB">
            <w:pPr>
              <w:pStyle w:val="TableParagraph"/>
              <w:spacing w:before="39"/>
              <w:ind w:right="354"/>
            </w:pPr>
            <w:r>
              <w:t>System Delivery Release Management</w:t>
            </w:r>
          </w:p>
        </w:tc>
        <w:tc>
          <w:tcPr>
            <w:tcW w:w="6656" w:type="dxa"/>
          </w:tcPr>
          <w:p w14:paraId="52380274" w14:textId="77777777" w:rsidR="000F27EF" w:rsidRDefault="000F27EF" w:rsidP="002677FB">
            <w:pPr>
              <w:pStyle w:val="TableParagraph"/>
              <w:spacing w:before="39"/>
              <w:ind w:right="489"/>
            </w:pPr>
            <w:r>
              <w:t>The contractor must comply with the system delivery acceptance process as defined by the CDE for the initial, and each subsequent, system delivery release.</w:t>
            </w:r>
          </w:p>
        </w:tc>
      </w:tr>
      <w:tr w:rsidR="000F27EF" w14:paraId="204D94C1" w14:textId="77777777" w:rsidTr="002677FB">
        <w:trPr>
          <w:trHeight w:val="1735"/>
        </w:trPr>
        <w:tc>
          <w:tcPr>
            <w:tcW w:w="1335" w:type="dxa"/>
          </w:tcPr>
          <w:p w14:paraId="5B1AE50C" w14:textId="77777777" w:rsidR="000F27EF" w:rsidRDefault="000F27EF" w:rsidP="002677FB">
            <w:pPr>
              <w:pStyle w:val="TableParagraph"/>
              <w:ind w:left="108" w:right="250"/>
              <w:rPr>
                <w:b/>
              </w:rPr>
            </w:pPr>
            <w:r>
              <w:rPr>
                <w:b/>
              </w:rPr>
              <w:t>PER- 09.00</w:t>
            </w:r>
          </w:p>
        </w:tc>
        <w:tc>
          <w:tcPr>
            <w:tcW w:w="2128" w:type="dxa"/>
          </w:tcPr>
          <w:p w14:paraId="31D1E7C2" w14:textId="77777777" w:rsidR="000F27EF" w:rsidRDefault="000F27EF" w:rsidP="002677FB">
            <w:pPr>
              <w:pStyle w:val="TableParagraph"/>
            </w:pPr>
            <w:r>
              <w:t>Performance</w:t>
            </w:r>
          </w:p>
        </w:tc>
        <w:tc>
          <w:tcPr>
            <w:tcW w:w="6656" w:type="dxa"/>
          </w:tcPr>
          <w:p w14:paraId="5CB4D49E" w14:textId="77777777" w:rsidR="000F27EF" w:rsidRDefault="000F27EF" w:rsidP="002677FB">
            <w:pPr>
              <w:pStyle w:val="TableParagraph"/>
              <w:ind w:right="289"/>
              <w:rPr>
                <w:szCs w:val="24"/>
              </w:rPr>
            </w:pPr>
            <w:r w:rsidRPr="07AC33DE">
              <w:rPr>
                <w:szCs w:val="24"/>
              </w:rPr>
              <w:t xml:space="preserve">The </w:t>
            </w:r>
            <w:r>
              <w:rPr>
                <w:szCs w:val="24"/>
              </w:rPr>
              <w:t>CADS</w:t>
            </w:r>
            <w:r w:rsidRPr="07AC33DE">
              <w:rPr>
                <w:szCs w:val="24"/>
              </w:rPr>
              <w:t xml:space="preserve"> has dedicated support for 750,000 concurrent users, with expandable capacity to support over </w:t>
            </w:r>
            <w:r w:rsidRPr="00433F27">
              <w:rPr>
                <w:szCs w:val="24"/>
              </w:rPr>
              <w:t>2,000,000 concurrent</w:t>
            </w:r>
            <w:r w:rsidRPr="07AC33DE">
              <w:rPr>
                <w:szCs w:val="24"/>
              </w:rPr>
              <w:t xml:space="preserve"> users using shared services. These users are inclusive of student test takers and test administrators between the hours of 6 a.m. and 8 p.m. P</w:t>
            </w:r>
            <w:r>
              <w:rPr>
                <w:szCs w:val="24"/>
              </w:rPr>
              <w:t>S</w:t>
            </w:r>
            <w:r w:rsidRPr="07AC33DE">
              <w:rPr>
                <w:szCs w:val="24"/>
              </w:rPr>
              <w:t>T Monday through Friday.</w:t>
            </w:r>
          </w:p>
        </w:tc>
      </w:tr>
      <w:tr w:rsidR="000F27EF" w14:paraId="3A935E5D" w14:textId="77777777" w:rsidTr="002677FB">
        <w:trPr>
          <w:trHeight w:val="909"/>
        </w:trPr>
        <w:tc>
          <w:tcPr>
            <w:tcW w:w="1335" w:type="dxa"/>
          </w:tcPr>
          <w:p w14:paraId="5B508468" w14:textId="77777777" w:rsidR="000F27EF" w:rsidRDefault="000F27EF" w:rsidP="002677FB">
            <w:pPr>
              <w:pStyle w:val="TableParagraph"/>
              <w:spacing w:before="41" w:line="237" w:lineRule="auto"/>
              <w:ind w:left="108" w:right="250"/>
              <w:rPr>
                <w:b/>
              </w:rPr>
            </w:pPr>
            <w:r>
              <w:rPr>
                <w:b/>
              </w:rPr>
              <w:t>PER- 09.01</w:t>
            </w:r>
          </w:p>
        </w:tc>
        <w:tc>
          <w:tcPr>
            <w:tcW w:w="2128" w:type="dxa"/>
          </w:tcPr>
          <w:p w14:paraId="3AF470E2" w14:textId="77777777" w:rsidR="000F27EF" w:rsidRDefault="000F27EF" w:rsidP="002677FB">
            <w:pPr>
              <w:pStyle w:val="TableParagraph"/>
              <w:spacing w:before="38"/>
            </w:pPr>
            <w:r>
              <w:t>Performance</w:t>
            </w:r>
          </w:p>
        </w:tc>
        <w:tc>
          <w:tcPr>
            <w:tcW w:w="6656" w:type="dxa"/>
          </w:tcPr>
          <w:p w14:paraId="4E9B658B" w14:textId="77777777" w:rsidR="000F27EF" w:rsidRDefault="000F27EF" w:rsidP="002677FB">
            <w:pPr>
              <w:pStyle w:val="TableParagraph"/>
              <w:spacing w:before="38"/>
              <w:ind w:right="89"/>
            </w:pPr>
            <w:r>
              <w:t>The CADS must provide an adequate number of concurrent web sessions to support the number of concurrent users at any given time.</w:t>
            </w:r>
          </w:p>
        </w:tc>
      </w:tr>
      <w:tr w:rsidR="000F27EF" w14:paraId="0D95CE1D" w14:textId="77777777" w:rsidTr="002677FB">
        <w:trPr>
          <w:trHeight w:val="2839"/>
        </w:trPr>
        <w:tc>
          <w:tcPr>
            <w:tcW w:w="1335" w:type="dxa"/>
          </w:tcPr>
          <w:p w14:paraId="4297D998" w14:textId="77777777" w:rsidR="000F27EF" w:rsidRDefault="000F27EF" w:rsidP="002677FB">
            <w:pPr>
              <w:pStyle w:val="TableParagraph"/>
              <w:ind w:left="108" w:right="250"/>
              <w:rPr>
                <w:b/>
              </w:rPr>
            </w:pPr>
            <w:r>
              <w:rPr>
                <w:b/>
              </w:rPr>
              <w:t>PER- 09.02</w:t>
            </w:r>
          </w:p>
        </w:tc>
        <w:tc>
          <w:tcPr>
            <w:tcW w:w="2128" w:type="dxa"/>
          </w:tcPr>
          <w:p w14:paraId="568384D1" w14:textId="77777777" w:rsidR="000F27EF" w:rsidRDefault="000F27EF" w:rsidP="002677FB">
            <w:pPr>
              <w:pStyle w:val="TableParagraph"/>
            </w:pPr>
            <w:r>
              <w:t>Performance</w:t>
            </w:r>
          </w:p>
        </w:tc>
        <w:tc>
          <w:tcPr>
            <w:tcW w:w="6656" w:type="dxa"/>
          </w:tcPr>
          <w:p w14:paraId="0E8B35A6" w14:textId="77777777" w:rsidR="000F27EF" w:rsidRDefault="000F27EF" w:rsidP="002677FB">
            <w:pPr>
              <w:pStyle w:val="TableParagraph"/>
              <w:ind w:right="223"/>
              <w:rPr>
                <w:szCs w:val="24"/>
              </w:rPr>
            </w:pPr>
            <w:r w:rsidRPr="07AC33DE">
              <w:rPr>
                <w:szCs w:val="24"/>
              </w:rPr>
              <w:t xml:space="preserve">The </w:t>
            </w:r>
            <w:r>
              <w:rPr>
                <w:szCs w:val="24"/>
              </w:rPr>
              <w:t>CADS</w:t>
            </w:r>
            <w:r w:rsidRPr="07AC33DE">
              <w:rPr>
                <w:szCs w:val="24"/>
              </w:rPr>
              <w:t xml:space="preserve"> must deliver 100% of the test questions with no more than five seconds of latency while serving a simulated peak concurrent user load as tested from a series of test devices connected to a test lab Performance testing results will be provided to the CDE annually prior to the launch of testing in January. The performance testing results will provide details on the number of concurrent users tested and associated latency with test delivery</w:t>
            </w:r>
            <w:r>
              <w:rPr>
                <w:szCs w:val="24"/>
              </w:rPr>
              <w:t>.</w:t>
            </w:r>
          </w:p>
        </w:tc>
      </w:tr>
      <w:tr w:rsidR="000F27EF" w14:paraId="01381D5A" w14:textId="77777777" w:rsidTr="002677FB">
        <w:trPr>
          <w:trHeight w:val="4169"/>
        </w:trPr>
        <w:tc>
          <w:tcPr>
            <w:tcW w:w="1335" w:type="dxa"/>
          </w:tcPr>
          <w:p w14:paraId="4710F9D7" w14:textId="77777777" w:rsidR="000F27EF" w:rsidRDefault="000F27EF" w:rsidP="002677FB">
            <w:pPr>
              <w:pStyle w:val="TableParagraph"/>
              <w:ind w:left="108" w:right="250"/>
              <w:rPr>
                <w:b/>
              </w:rPr>
            </w:pPr>
            <w:r>
              <w:rPr>
                <w:b/>
              </w:rPr>
              <w:t>PER- 09.03</w:t>
            </w:r>
          </w:p>
        </w:tc>
        <w:tc>
          <w:tcPr>
            <w:tcW w:w="2128" w:type="dxa"/>
          </w:tcPr>
          <w:p w14:paraId="714D75A2" w14:textId="77777777" w:rsidR="000F27EF" w:rsidRDefault="000F27EF" w:rsidP="002677FB">
            <w:pPr>
              <w:pStyle w:val="TableParagraph"/>
            </w:pPr>
            <w:r>
              <w:t>Performance</w:t>
            </w:r>
          </w:p>
        </w:tc>
        <w:tc>
          <w:tcPr>
            <w:tcW w:w="6656" w:type="dxa"/>
          </w:tcPr>
          <w:p w14:paraId="43A6C176" w14:textId="77777777" w:rsidR="000F27EF" w:rsidRDefault="000F27EF" w:rsidP="002677FB">
            <w:pPr>
              <w:pStyle w:val="TableParagraph"/>
              <w:ind w:right="836"/>
            </w:pPr>
            <w:r>
              <w:t>The contractor must conduct performance/load/stress testing that addresses, at a minimum, the following objectives:</w:t>
            </w:r>
          </w:p>
          <w:p w14:paraId="6F589E36" w14:textId="77777777" w:rsidR="000F27EF" w:rsidRDefault="000F27EF" w:rsidP="000F27EF">
            <w:pPr>
              <w:pStyle w:val="TableParagraph"/>
              <w:widowControl/>
              <w:numPr>
                <w:ilvl w:val="0"/>
                <w:numId w:val="54"/>
              </w:numPr>
              <w:tabs>
                <w:tab w:val="left" w:pos="271"/>
              </w:tabs>
              <w:autoSpaceDE/>
              <w:autoSpaceDN/>
              <w:spacing w:before="41"/>
            </w:pPr>
            <w:r>
              <w:t>To verify the reliability of the application under</w:t>
            </w:r>
            <w:r>
              <w:rPr>
                <w:spacing w:val="-15"/>
              </w:rPr>
              <w:t xml:space="preserve"> </w:t>
            </w:r>
            <w:r>
              <w:t>stress.</w:t>
            </w:r>
          </w:p>
          <w:p w14:paraId="35BA6F5C" w14:textId="77777777" w:rsidR="000F27EF" w:rsidRDefault="000F27EF" w:rsidP="000F27EF">
            <w:pPr>
              <w:pStyle w:val="TableParagraph"/>
              <w:widowControl/>
              <w:numPr>
                <w:ilvl w:val="0"/>
                <w:numId w:val="54"/>
              </w:numPr>
              <w:tabs>
                <w:tab w:val="left" w:pos="271"/>
              </w:tabs>
              <w:autoSpaceDE/>
              <w:autoSpaceDN/>
              <w:spacing w:before="38"/>
              <w:ind w:right="448"/>
            </w:pPr>
            <w:r>
              <w:t>To determine application’s behavior under extreme load conditions.</w:t>
            </w:r>
          </w:p>
          <w:p w14:paraId="4C4EEC12" w14:textId="77777777" w:rsidR="000F27EF" w:rsidRDefault="000F27EF" w:rsidP="000F27EF">
            <w:pPr>
              <w:pStyle w:val="TableParagraph"/>
              <w:widowControl/>
              <w:numPr>
                <w:ilvl w:val="0"/>
                <w:numId w:val="54"/>
              </w:numPr>
              <w:tabs>
                <w:tab w:val="left" w:pos="271"/>
              </w:tabs>
              <w:autoSpaceDE/>
              <w:autoSpaceDN/>
              <w:spacing w:before="37"/>
              <w:ind w:right="385"/>
            </w:pPr>
            <w:r>
              <w:t>To discover application bugs that occurs only under</w:t>
            </w:r>
            <w:r>
              <w:rPr>
                <w:spacing w:val="-26"/>
              </w:rPr>
              <w:t xml:space="preserve"> </w:t>
            </w:r>
            <w:r>
              <w:t>high load conditions. These can include such things as synchronization issues, race conditions, and memory leaks.</w:t>
            </w:r>
          </w:p>
          <w:p w14:paraId="0AC34B9B" w14:textId="77777777" w:rsidR="000F27EF" w:rsidRDefault="000F27EF" w:rsidP="000F27EF">
            <w:pPr>
              <w:pStyle w:val="TableParagraph"/>
              <w:widowControl/>
              <w:numPr>
                <w:ilvl w:val="0"/>
                <w:numId w:val="54"/>
              </w:numPr>
              <w:tabs>
                <w:tab w:val="left" w:pos="271"/>
              </w:tabs>
              <w:autoSpaceDE/>
              <w:autoSpaceDN/>
              <w:spacing w:before="40"/>
              <w:ind w:right="440"/>
            </w:pPr>
            <w:r>
              <w:t>To determine the application's robustness in terms of extreme load and help application administrators to determine if the application will perform sufficiently if</w:t>
            </w:r>
            <w:r>
              <w:rPr>
                <w:spacing w:val="-28"/>
              </w:rPr>
              <w:t xml:space="preserve"> </w:t>
            </w:r>
            <w:r>
              <w:t>the current load goes well above the expected</w:t>
            </w:r>
            <w:r>
              <w:rPr>
                <w:spacing w:val="-17"/>
              </w:rPr>
              <w:t xml:space="preserve"> </w:t>
            </w:r>
            <w:r>
              <w:t>maximum.</w:t>
            </w:r>
          </w:p>
        </w:tc>
      </w:tr>
    </w:tbl>
    <w:p w14:paraId="60CAC755" w14:textId="77777777" w:rsidR="000F27EF" w:rsidRDefault="000F27EF" w:rsidP="000F27EF">
      <w:pPr>
        <w:sectPr w:rsidR="000F27EF" w:rsidSect="002677FB">
          <w:pgSz w:w="12240" w:h="15840"/>
          <w:pgMar w:top="1800" w:right="1320" w:bottom="280" w:left="1140" w:header="580" w:footer="720" w:gutter="0"/>
          <w:cols w:space="720"/>
          <w:docGrid w:linePitch="326"/>
        </w:sectPr>
      </w:pPr>
    </w:p>
    <w:p w14:paraId="5E4DE637" w14:textId="77777777" w:rsidR="000F27EF" w:rsidRDefault="000F27EF" w:rsidP="000F27EF">
      <w:pPr>
        <w:pStyle w:val="BodyText0"/>
        <w:rPr>
          <w:b/>
          <w:sz w:val="21"/>
        </w:rPr>
      </w:pPr>
    </w:p>
    <w:tbl>
      <w:tblPr>
        <w:tblStyle w:val="TableGrid1"/>
        <w:tblW w:w="9883" w:type="dxa"/>
        <w:tblInd w:w="0" w:type="dxa"/>
        <w:tblLayout w:type="fixed"/>
        <w:tblLook w:val="01E0" w:firstRow="1" w:lastRow="1" w:firstColumn="1" w:lastColumn="1" w:noHBand="0" w:noVBand="0"/>
        <w:tblDescription w:val="The following table consists of the minimum system requirements for the California Assessment Delivery System (CADS)."/>
      </w:tblPr>
      <w:tblGrid>
        <w:gridCol w:w="1335"/>
        <w:gridCol w:w="1892"/>
        <w:gridCol w:w="6656"/>
      </w:tblGrid>
      <w:tr w:rsidR="000F27EF" w14:paraId="4D0EC6D2" w14:textId="77777777" w:rsidTr="002677FB">
        <w:trPr>
          <w:trHeight w:val="480"/>
          <w:tblHeader/>
        </w:trPr>
        <w:tc>
          <w:tcPr>
            <w:tcW w:w="1335" w:type="dxa"/>
            <w:shd w:val="clear" w:color="auto" w:fill="D9D9D9" w:themeFill="background1" w:themeFillShade="D9"/>
            <w:vAlign w:val="center"/>
          </w:tcPr>
          <w:p w14:paraId="6D85A538" w14:textId="77777777" w:rsidR="000F27EF" w:rsidRPr="00CF38F6" w:rsidRDefault="000F27EF" w:rsidP="002677FB">
            <w:pPr>
              <w:pStyle w:val="TableParagraph"/>
              <w:spacing w:before="49"/>
              <w:ind w:left="10"/>
              <w:jc w:val="center"/>
              <w:rPr>
                <w:b/>
              </w:rPr>
            </w:pPr>
            <w:r w:rsidRPr="00CF38F6">
              <w:rPr>
                <w:b/>
              </w:rPr>
              <w:t>#</w:t>
            </w:r>
          </w:p>
        </w:tc>
        <w:tc>
          <w:tcPr>
            <w:tcW w:w="1892" w:type="dxa"/>
            <w:shd w:val="clear" w:color="auto" w:fill="D9D9D9" w:themeFill="background1" w:themeFillShade="D9"/>
            <w:vAlign w:val="center"/>
          </w:tcPr>
          <w:p w14:paraId="3B203BFF" w14:textId="77777777" w:rsidR="000F27EF" w:rsidRPr="00CF38F6" w:rsidRDefault="000F27EF" w:rsidP="002677FB">
            <w:pPr>
              <w:pStyle w:val="TableParagraph"/>
              <w:spacing w:before="48"/>
              <w:jc w:val="center"/>
              <w:rPr>
                <w:b/>
              </w:rPr>
            </w:pPr>
            <w:r w:rsidRPr="00CF38F6">
              <w:rPr>
                <w:b/>
              </w:rPr>
              <w:t>Type</w:t>
            </w:r>
          </w:p>
        </w:tc>
        <w:tc>
          <w:tcPr>
            <w:tcW w:w="6656" w:type="dxa"/>
            <w:shd w:val="clear" w:color="auto" w:fill="D9D9D9" w:themeFill="background1" w:themeFillShade="D9"/>
            <w:vAlign w:val="center"/>
          </w:tcPr>
          <w:p w14:paraId="5EAA79C8" w14:textId="77777777" w:rsidR="000F27EF" w:rsidRPr="00CF38F6" w:rsidRDefault="000F27EF" w:rsidP="002677FB">
            <w:pPr>
              <w:pStyle w:val="TableParagraph"/>
              <w:spacing w:before="48"/>
              <w:ind w:left="66" w:right="78"/>
              <w:jc w:val="center"/>
              <w:rPr>
                <w:b/>
              </w:rPr>
            </w:pPr>
            <w:r w:rsidRPr="00CF38F6">
              <w:rPr>
                <w:b/>
              </w:rPr>
              <w:t>Requirement</w:t>
            </w:r>
          </w:p>
        </w:tc>
      </w:tr>
      <w:tr w:rsidR="000F27EF" w14:paraId="5761B40F" w14:textId="77777777" w:rsidTr="002677FB">
        <w:trPr>
          <w:trHeight w:val="1182"/>
        </w:trPr>
        <w:tc>
          <w:tcPr>
            <w:tcW w:w="1335" w:type="dxa"/>
          </w:tcPr>
          <w:p w14:paraId="4AEE45F9" w14:textId="77777777" w:rsidR="000F27EF" w:rsidRDefault="000F27EF" w:rsidP="002677FB">
            <w:pPr>
              <w:pStyle w:val="TableParagraph"/>
              <w:spacing w:before="38" w:line="237" w:lineRule="auto"/>
              <w:ind w:left="108" w:right="250"/>
              <w:rPr>
                <w:b/>
              </w:rPr>
            </w:pPr>
            <w:r>
              <w:rPr>
                <w:b/>
              </w:rPr>
              <w:t>PER- 09.04</w:t>
            </w:r>
          </w:p>
        </w:tc>
        <w:tc>
          <w:tcPr>
            <w:tcW w:w="1892" w:type="dxa"/>
          </w:tcPr>
          <w:p w14:paraId="31FF3993" w14:textId="77777777" w:rsidR="000F27EF" w:rsidRDefault="000F27EF" w:rsidP="002677FB">
            <w:pPr>
              <w:pStyle w:val="TableParagraph"/>
            </w:pPr>
            <w:r>
              <w:t>Performance</w:t>
            </w:r>
          </w:p>
        </w:tc>
        <w:tc>
          <w:tcPr>
            <w:tcW w:w="6656" w:type="dxa"/>
          </w:tcPr>
          <w:p w14:paraId="27508742" w14:textId="77777777" w:rsidR="000F27EF" w:rsidRDefault="000F27EF" w:rsidP="002677FB">
            <w:pPr>
              <w:pStyle w:val="TableParagraph"/>
              <w:ind w:right="369"/>
            </w:pPr>
            <w:r>
              <w:t>The CADS must demonstrate performance and stress requirements compliance through rigorous performance testing prior to the opening of the summative testing window.</w:t>
            </w:r>
          </w:p>
        </w:tc>
      </w:tr>
      <w:tr w:rsidR="000F27EF" w14:paraId="3D8C4F1E" w14:textId="77777777" w:rsidTr="002677FB">
        <w:trPr>
          <w:trHeight w:val="1458"/>
        </w:trPr>
        <w:tc>
          <w:tcPr>
            <w:tcW w:w="1335" w:type="dxa"/>
          </w:tcPr>
          <w:p w14:paraId="5A458F6B" w14:textId="77777777" w:rsidR="000F27EF" w:rsidRDefault="000F27EF" w:rsidP="002677FB">
            <w:pPr>
              <w:pStyle w:val="TableParagraph"/>
              <w:ind w:left="108" w:right="250"/>
              <w:rPr>
                <w:b/>
              </w:rPr>
            </w:pPr>
            <w:r>
              <w:rPr>
                <w:b/>
              </w:rPr>
              <w:t>PER- 09.05</w:t>
            </w:r>
          </w:p>
        </w:tc>
        <w:tc>
          <w:tcPr>
            <w:tcW w:w="1892" w:type="dxa"/>
          </w:tcPr>
          <w:p w14:paraId="399BF242" w14:textId="77777777" w:rsidR="000F27EF" w:rsidRDefault="000F27EF" w:rsidP="002677FB">
            <w:pPr>
              <w:pStyle w:val="TableParagraph"/>
            </w:pPr>
            <w:r>
              <w:t>Performance</w:t>
            </w:r>
          </w:p>
        </w:tc>
        <w:tc>
          <w:tcPr>
            <w:tcW w:w="6656" w:type="dxa"/>
          </w:tcPr>
          <w:p w14:paraId="2EA9A784" w14:textId="77777777" w:rsidR="000F27EF" w:rsidRDefault="000F27EF" w:rsidP="002677FB">
            <w:pPr>
              <w:pStyle w:val="TableParagraph"/>
              <w:ind w:right="89"/>
            </w:pPr>
            <w:r>
              <w:t>The contractor must provide a performance, load, and stress testing environment that utilizes the same code base as the production environment and is capable of simulating peak transaction and user loads as well as data creation/storage/transfer capacities.</w:t>
            </w:r>
          </w:p>
        </w:tc>
      </w:tr>
      <w:tr w:rsidR="000F27EF" w14:paraId="271EC1DE" w14:textId="77777777" w:rsidTr="002677FB">
        <w:trPr>
          <w:trHeight w:val="1737"/>
        </w:trPr>
        <w:tc>
          <w:tcPr>
            <w:tcW w:w="1335" w:type="dxa"/>
          </w:tcPr>
          <w:p w14:paraId="4AC3F569" w14:textId="77777777" w:rsidR="000F27EF" w:rsidRDefault="000F27EF" w:rsidP="002677FB">
            <w:pPr>
              <w:pStyle w:val="TableParagraph"/>
              <w:spacing w:before="41" w:line="237" w:lineRule="auto"/>
              <w:ind w:left="108" w:right="250"/>
              <w:rPr>
                <w:b/>
              </w:rPr>
            </w:pPr>
            <w:r>
              <w:rPr>
                <w:b/>
              </w:rPr>
              <w:t>PER- 09.06</w:t>
            </w:r>
          </w:p>
        </w:tc>
        <w:tc>
          <w:tcPr>
            <w:tcW w:w="1892" w:type="dxa"/>
          </w:tcPr>
          <w:p w14:paraId="5AAA89DF" w14:textId="77777777" w:rsidR="000F27EF" w:rsidRDefault="000F27EF" w:rsidP="002677FB">
            <w:pPr>
              <w:pStyle w:val="TableParagraph"/>
              <w:spacing w:before="39"/>
            </w:pPr>
            <w:r>
              <w:t>Performance</w:t>
            </w:r>
          </w:p>
        </w:tc>
        <w:tc>
          <w:tcPr>
            <w:tcW w:w="6656" w:type="dxa"/>
          </w:tcPr>
          <w:p w14:paraId="5B7809D9" w14:textId="77777777" w:rsidR="000F27EF" w:rsidRDefault="000F27EF" w:rsidP="002677FB">
            <w:pPr>
              <w:pStyle w:val="TableParagraph"/>
              <w:spacing w:before="39"/>
              <w:ind w:right="169"/>
            </w:pPr>
            <w:r>
              <w:t>The contractor must work with the CDE during joint requirement development sessions to define performance thresholds that include, but are not limited to, network utilization, component latency/processing time, screen refresh rates, test item delivery latency, and test answer submission latency.</w:t>
            </w:r>
          </w:p>
        </w:tc>
      </w:tr>
      <w:tr w:rsidR="000F27EF" w14:paraId="08095815" w14:textId="77777777" w:rsidTr="002677FB">
        <w:trPr>
          <w:trHeight w:val="6382"/>
        </w:trPr>
        <w:tc>
          <w:tcPr>
            <w:tcW w:w="1335" w:type="dxa"/>
          </w:tcPr>
          <w:p w14:paraId="62003B09" w14:textId="77777777" w:rsidR="000F27EF" w:rsidRDefault="000F27EF" w:rsidP="002677FB">
            <w:pPr>
              <w:pStyle w:val="TableParagraph"/>
              <w:ind w:left="108" w:right="250"/>
              <w:rPr>
                <w:b/>
              </w:rPr>
            </w:pPr>
            <w:r>
              <w:rPr>
                <w:b/>
              </w:rPr>
              <w:t>PER- 09.07</w:t>
            </w:r>
          </w:p>
        </w:tc>
        <w:tc>
          <w:tcPr>
            <w:tcW w:w="1892" w:type="dxa"/>
          </w:tcPr>
          <w:p w14:paraId="3DE5BCDC" w14:textId="77777777" w:rsidR="000F27EF" w:rsidRDefault="000F27EF" w:rsidP="002677FB">
            <w:pPr>
              <w:pStyle w:val="TableParagraph"/>
            </w:pPr>
            <w:r>
              <w:t>Performance</w:t>
            </w:r>
          </w:p>
        </w:tc>
        <w:tc>
          <w:tcPr>
            <w:tcW w:w="6656" w:type="dxa"/>
          </w:tcPr>
          <w:p w14:paraId="318B0FAD" w14:textId="77777777" w:rsidR="000F27EF" w:rsidRDefault="000F27EF" w:rsidP="002677FB">
            <w:pPr>
              <w:pStyle w:val="TableParagraph"/>
              <w:ind w:right="836"/>
            </w:pPr>
            <w:r>
              <w:t>The contractor must conduct performance/load/stress testing that identifies, at a minimum:</w:t>
            </w:r>
          </w:p>
          <w:p w14:paraId="3EE52BD3" w14:textId="77777777" w:rsidR="000F27EF" w:rsidRDefault="000F27EF" w:rsidP="000F27EF">
            <w:pPr>
              <w:pStyle w:val="TableParagraph"/>
              <w:widowControl/>
              <w:numPr>
                <w:ilvl w:val="0"/>
                <w:numId w:val="53"/>
              </w:numPr>
              <w:tabs>
                <w:tab w:val="left" w:pos="271"/>
              </w:tabs>
              <w:autoSpaceDE/>
              <w:autoSpaceDN/>
              <w:spacing w:before="39"/>
              <w:ind w:right="61"/>
            </w:pPr>
            <w:r>
              <w:t>the hardware and/or the system's configurations/communication bottlenecks and</w:t>
            </w:r>
            <w:r>
              <w:rPr>
                <w:spacing w:val="-23"/>
              </w:rPr>
              <w:t xml:space="preserve"> </w:t>
            </w:r>
            <w:r>
              <w:t>their causes;</w:t>
            </w:r>
          </w:p>
          <w:p w14:paraId="78CF1E88" w14:textId="77777777" w:rsidR="000F27EF" w:rsidRDefault="000F27EF" w:rsidP="000F27EF">
            <w:pPr>
              <w:pStyle w:val="TableParagraph"/>
              <w:widowControl/>
              <w:numPr>
                <w:ilvl w:val="0"/>
                <w:numId w:val="53"/>
              </w:numPr>
              <w:tabs>
                <w:tab w:val="left" w:pos="271"/>
              </w:tabs>
              <w:autoSpaceDE/>
              <w:autoSpaceDN/>
              <w:spacing w:before="40"/>
            </w:pPr>
            <w:r>
              <w:t>application’s response</w:t>
            </w:r>
            <w:r>
              <w:rPr>
                <w:spacing w:val="-6"/>
              </w:rPr>
              <w:t xml:space="preserve"> </w:t>
            </w:r>
            <w:r>
              <w:t>times;</w:t>
            </w:r>
          </w:p>
          <w:p w14:paraId="3CD3424A" w14:textId="77777777" w:rsidR="000F27EF" w:rsidRDefault="000F27EF" w:rsidP="000F27EF">
            <w:pPr>
              <w:pStyle w:val="TableParagraph"/>
              <w:widowControl/>
              <w:numPr>
                <w:ilvl w:val="0"/>
                <w:numId w:val="53"/>
              </w:numPr>
              <w:tabs>
                <w:tab w:val="left" w:pos="271"/>
              </w:tabs>
              <w:autoSpaceDE/>
              <w:autoSpaceDN/>
              <w:spacing w:before="37"/>
            </w:pPr>
            <w:r>
              <w:t>application’s</w:t>
            </w:r>
            <w:r>
              <w:rPr>
                <w:spacing w:val="-2"/>
              </w:rPr>
              <w:t xml:space="preserve"> </w:t>
            </w:r>
            <w:r>
              <w:t>throughput;</w:t>
            </w:r>
          </w:p>
          <w:p w14:paraId="0FA2E687" w14:textId="77777777" w:rsidR="000F27EF" w:rsidRDefault="000F27EF" w:rsidP="000F27EF">
            <w:pPr>
              <w:pStyle w:val="TableParagraph"/>
              <w:widowControl/>
              <w:numPr>
                <w:ilvl w:val="0"/>
                <w:numId w:val="53"/>
              </w:numPr>
              <w:tabs>
                <w:tab w:val="left" w:pos="271"/>
              </w:tabs>
              <w:autoSpaceDE/>
              <w:autoSpaceDN/>
              <w:spacing w:before="37"/>
              <w:ind w:right="346"/>
            </w:pPr>
            <w:r>
              <w:t>maximum concurrent users that application can bear in</w:t>
            </w:r>
            <w:r>
              <w:rPr>
                <w:spacing w:val="-19"/>
              </w:rPr>
              <w:t xml:space="preserve"> </w:t>
            </w:r>
            <w:r>
              <w:t>a system;</w:t>
            </w:r>
          </w:p>
          <w:p w14:paraId="7772941E" w14:textId="77777777" w:rsidR="000F27EF" w:rsidRDefault="000F27EF" w:rsidP="000F27EF">
            <w:pPr>
              <w:pStyle w:val="TableParagraph"/>
              <w:widowControl/>
              <w:numPr>
                <w:ilvl w:val="0"/>
                <w:numId w:val="53"/>
              </w:numPr>
              <w:tabs>
                <w:tab w:val="left" w:pos="271"/>
              </w:tabs>
              <w:autoSpaceDE/>
              <w:autoSpaceDN/>
              <w:spacing w:before="40"/>
              <w:ind w:right="61"/>
            </w:pPr>
            <w:r>
              <w:t>resource (e.g., CPU, RAM, network I/O, and disk I/O) utilizations that application consumes during the</w:t>
            </w:r>
            <w:r>
              <w:rPr>
                <w:spacing w:val="-22"/>
              </w:rPr>
              <w:t xml:space="preserve"> </w:t>
            </w:r>
            <w:r>
              <w:t>test;</w:t>
            </w:r>
          </w:p>
          <w:p w14:paraId="01A94341" w14:textId="77777777" w:rsidR="000F27EF" w:rsidRDefault="000F27EF" w:rsidP="000F27EF">
            <w:pPr>
              <w:pStyle w:val="TableParagraph"/>
              <w:widowControl/>
              <w:numPr>
                <w:ilvl w:val="0"/>
                <w:numId w:val="53"/>
              </w:numPr>
              <w:tabs>
                <w:tab w:val="left" w:pos="271"/>
              </w:tabs>
              <w:autoSpaceDE/>
              <w:autoSpaceDN/>
              <w:spacing w:before="37"/>
              <w:ind w:right="61"/>
            </w:pPr>
            <w:r>
              <w:t>behavior of the system under various workload</w:t>
            </w:r>
            <w:r>
              <w:rPr>
                <w:spacing w:val="-24"/>
              </w:rPr>
              <w:t xml:space="preserve"> </w:t>
            </w:r>
            <w:r>
              <w:t>types including normal load and peak</w:t>
            </w:r>
            <w:r>
              <w:rPr>
                <w:spacing w:val="-12"/>
              </w:rPr>
              <w:t xml:space="preserve"> </w:t>
            </w:r>
            <w:r>
              <w:t>load;</w:t>
            </w:r>
          </w:p>
          <w:p w14:paraId="5585CDEF" w14:textId="77777777" w:rsidR="000F27EF" w:rsidRDefault="000F27EF" w:rsidP="000F27EF">
            <w:pPr>
              <w:pStyle w:val="TableParagraph"/>
              <w:widowControl/>
              <w:numPr>
                <w:ilvl w:val="0"/>
                <w:numId w:val="53"/>
              </w:numPr>
              <w:tabs>
                <w:tab w:val="left" w:pos="271"/>
              </w:tabs>
              <w:autoSpaceDE/>
              <w:autoSpaceDN/>
              <w:spacing w:before="42" w:line="237" w:lineRule="auto"/>
              <w:ind w:right="240"/>
              <w:rPr>
                <w:rFonts w:ascii="Times New Roman" w:hAnsi="Times New Roman"/>
              </w:rPr>
            </w:pPr>
            <w:r>
              <w:t>at what parameter levels beyond the minimum the</w:t>
            </w:r>
            <w:r>
              <w:rPr>
                <w:spacing w:val="-26"/>
              </w:rPr>
              <w:t xml:space="preserve"> </w:t>
            </w:r>
            <w:r>
              <w:t>system performance degrades below acceptable performance thresholds</w:t>
            </w:r>
            <w:r>
              <w:rPr>
                <w:rFonts w:ascii="Times New Roman" w:hAnsi="Times New Roman"/>
              </w:rPr>
              <w:t>;</w:t>
            </w:r>
          </w:p>
          <w:p w14:paraId="093A21F2" w14:textId="77777777" w:rsidR="000F27EF" w:rsidRDefault="000F27EF" w:rsidP="000F27EF">
            <w:pPr>
              <w:pStyle w:val="TableParagraph"/>
              <w:widowControl/>
              <w:numPr>
                <w:ilvl w:val="0"/>
                <w:numId w:val="53"/>
              </w:numPr>
              <w:tabs>
                <w:tab w:val="left" w:pos="271"/>
              </w:tabs>
              <w:autoSpaceDE/>
              <w:autoSpaceDN/>
              <w:spacing w:before="42"/>
              <w:ind w:right="61"/>
            </w:pPr>
            <w:r>
              <w:t>symptoms and causes of application failure under stress conditions;</w:t>
            </w:r>
          </w:p>
          <w:p w14:paraId="1634F0DF" w14:textId="77777777" w:rsidR="000F27EF" w:rsidRDefault="000F27EF" w:rsidP="000F27EF">
            <w:pPr>
              <w:pStyle w:val="TableParagraph"/>
              <w:widowControl/>
              <w:numPr>
                <w:ilvl w:val="0"/>
                <w:numId w:val="53"/>
              </w:numPr>
              <w:tabs>
                <w:tab w:val="left" w:pos="271"/>
              </w:tabs>
              <w:autoSpaceDE/>
              <w:autoSpaceDN/>
              <w:spacing w:before="41"/>
              <w:ind w:right="61"/>
            </w:pPr>
            <w:r>
              <w:t>weak points in the application (e.g., an increase in the number of users, amount of data, or application</w:t>
            </w:r>
            <w:r>
              <w:rPr>
                <w:spacing w:val="-23"/>
              </w:rPr>
              <w:t xml:space="preserve"> </w:t>
            </w:r>
            <w:r>
              <w:t>activity might cause an increase in</w:t>
            </w:r>
            <w:r>
              <w:rPr>
                <w:spacing w:val="-2"/>
              </w:rPr>
              <w:t xml:space="preserve"> </w:t>
            </w:r>
            <w:r>
              <w:t>stress).</w:t>
            </w:r>
          </w:p>
        </w:tc>
      </w:tr>
    </w:tbl>
    <w:p w14:paraId="6984D287" w14:textId="77777777" w:rsidR="000F27EF" w:rsidRDefault="000F27EF" w:rsidP="000F27EF">
      <w:pPr>
        <w:sectPr w:rsidR="000F27EF" w:rsidSect="002677FB">
          <w:pgSz w:w="12240" w:h="15840"/>
          <w:pgMar w:top="1800" w:right="1320" w:bottom="280" w:left="1140" w:header="580" w:footer="720" w:gutter="0"/>
          <w:cols w:space="720"/>
          <w:docGrid w:linePitch="326"/>
        </w:sectPr>
      </w:pPr>
    </w:p>
    <w:p w14:paraId="278D6806" w14:textId="77777777" w:rsidR="000F27EF" w:rsidRDefault="000F27EF" w:rsidP="000F27EF">
      <w:pPr>
        <w:pStyle w:val="BodyText0"/>
        <w:rPr>
          <w:b/>
          <w:sz w:val="21"/>
        </w:rPr>
      </w:pPr>
    </w:p>
    <w:tbl>
      <w:tblPr>
        <w:tblStyle w:val="TableGrid1"/>
        <w:tblW w:w="9715" w:type="dxa"/>
        <w:tblInd w:w="0" w:type="dxa"/>
        <w:tblLayout w:type="fixed"/>
        <w:tblLook w:val="01E0" w:firstRow="1" w:lastRow="1" w:firstColumn="1" w:lastColumn="1" w:noHBand="0" w:noVBand="0"/>
        <w:tblDescription w:val="The following table consists of the minimum system requirements for the California Assessment Delivery System (CADS)."/>
      </w:tblPr>
      <w:tblGrid>
        <w:gridCol w:w="1335"/>
        <w:gridCol w:w="1724"/>
        <w:gridCol w:w="6656"/>
      </w:tblGrid>
      <w:tr w:rsidR="000F27EF" w14:paraId="71D53617" w14:textId="77777777" w:rsidTr="002677FB">
        <w:trPr>
          <w:trHeight w:val="480"/>
          <w:tblHeader/>
        </w:trPr>
        <w:tc>
          <w:tcPr>
            <w:tcW w:w="1335" w:type="dxa"/>
            <w:shd w:val="clear" w:color="auto" w:fill="D9D9D9" w:themeFill="background1" w:themeFillShade="D9"/>
            <w:vAlign w:val="center"/>
          </w:tcPr>
          <w:p w14:paraId="76DC85FE" w14:textId="77777777" w:rsidR="000F27EF" w:rsidRPr="00CF38F6" w:rsidRDefault="000F27EF" w:rsidP="002677FB">
            <w:pPr>
              <w:pStyle w:val="TableParagraph"/>
              <w:spacing w:before="49"/>
              <w:ind w:left="10"/>
              <w:jc w:val="center"/>
              <w:rPr>
                <w:b/>
              </w:rPr>
            </w:pPr>
            <w:r w:rsidRPr="00CF38F6">
              <w:rPr>
                <w:b/>
              </w:rPr>
              <w:t>#</w:t>
            </w:r>
          </w:p>
        </w:tc>
        <w:tc>
          <w:tcPr>
            <w:tcW w:w="1724" w:type="dxa"/>
            <w:shd w:val="clear" w:color="auto" w:fill="D9D9D9" w:themeFill="background1" w:themeFillShade="D9"/>
            <w:vAlign w:val="center"/>
          </w:tcPr>
          <w:p w14:paraId="050D5CFC" w14:textId="77777777" w:rsidR="000F27EF" w:rsidRPr="00CF38F6" w:rsidRDefault="000F27EF" w:rsidP="002677FB">
            <w:pPr>
              <w:pStyle w:val="TableParagraph"/>
              <w:spacing w:before="48"/>
              <w:jc w:val="center"/>
              <w:rPr>
                <w:b/>
              </w:rPr>
            </w:pPr>
            <w:r w:rsidRPr="00CF38F6">
              <w:rPr>
                <w:b/>
              </w:rPr>
              <w:t>Type</w:t>
            </w:r>
          </w:p>
        </w:tc>
        <w:tc>
          <w:tcPr>
            <w:tcW w:w="6656" w:type="dxa"/>
            <w:shd w:val="clear" w:color="auto" w:fill="D9D9D9" w:themeFill="background1" w:themeFillShade="D9"/>
            <w:vAlign w:val="center"/>
          </w:tcPr>
          <w:p w14:paraId="6CB4DED3" w14:textId="77777777" w:rsidR="000F27EF" w:rsidRPr="00CF38F6" w:rsidRDefault="000F27EF" w:rsidP="002677FB">
            <w:pPr>
              <w:pStyle w:val="TableParagraph"/>
              <w:spacing w:before="48"/>
              <w:ind w:right="78"/>
              <w:jc w:val="center"/>
              <w:rPr>
                <w:b/>
              </w:rPr>
            </w:pPr>
            <w:r w:rsidRPr="00CF38F6">
              <w:rPr>
                <w:b/>
              </w:rPr>
              <w:t>Requirement</w:t>
            </w:r>
          </w:p>
        </w:tc>
      </w:tr>
      <w:tr w:rsidR="000F27EF" w14:paraId="4A1EF13F" w14:textId="77777777" w:rsidTr="002677FB">
        <w:trPr>
          <w:trHeight w:val="1182"/>
        </w:trPr>
        <w:tc>
          <w:tcPr>
            <w:tcW w:w="1335" w:type="dxa"/>
          </w:tcPr>
          <w:p w14:paraId="1B8910DC" w14:textId="77777777" w:rsidR="000F27EF" w:rsidRDefault="000F27EF" w:rsidP="002677FB">
            <w:pPr>
              <w:pStyle w:val="TableParagraph"/>
              <w:spacing w:before="38" w:line="237" w:lineRule="auto"/>
              <w:ind w:left="108" w:right="250"/>
              <w:rPr>
                <w:b/>
              </w:rPr>
            </w:pPr>
            <w:r>
              <w:rPr>
                <w:b/>
              </w:rPr>
              <w:t>PER- 09.08</w:t>
            </w:r>
          </w:p>
        </w:tc>
        <w:tc>
          <w:tcPr>
            <w:tcW w:w="1724" w:type="dxa"/>
          </w:tcPr>
          <w:p w14:paraId="74588F2D" w14:textId="77777777" w:rsidR="000F27EF" w:rsidRDefault="000F27EF" w:rsidP="002677FB">
            <w:pPr>
              <w:pStyle w:val="TableParagraph"/>
            </w:pPr>
            <w:r>
              <w:t>Performance</w:t>
            </w:r>
          </w:p>
        </w:tc>
        <w:tc>
          <w:tcPr>
            <w:tcW w:w="6656" w:type="dxa"/>
          </w:tcPr>
          <w:p w14:paraId="0479A797" w14:textId="77777777" w:rsidR="000F27EF" w:rsidRDefault="000F27EF" w:rsidP="002677FB">
            <w:pPr>
              <w:pStyle w:val="TableParagraph"/>
              <w:ind w:right="275"/>
            </w:pPr>
            <w:r>
              <w:t>The contractor must instrument and monitor the production hosted and delivered system to ensure the production implementation remains compliant with performance requirements and service level agreements.</w:t>
            </w:r>
          </w:p>
        </w:tc>
      </w:tr>
      <w:tr w:rsidR="000F27EF" w14:paraId="353DA04A" w14:textId="77777777" w:rsidTr="002677FB">
        <w:trPr>
          <w:trHeight w:val="1458"/>
        </w:trPr>
        <w:tc>
          <w:tcPr>
            <w:tcW w:w="1335" w:type="dxa"/>
          </w:tcPr>
          <w:p w14:paraId="2019C9DE" w14:textId="77777777" w:rsidR="000F27EF" w:rsidRDefault="000F27EF" w:rsidP="002677FB">
            <w:pPr>
              <w:pStyle w:val="TableParagraph"/>
              <w:ind w:left="108" w:right="250"/>
              <w:rPr>
                <w:b/>
              </w:rPr>
            </w:pPr>
            <w:r>
              <w:rPr>
                <w:b/>
              </w:rPr>
              <w:t>PER- 09.09</w:t>
            </w:r>
          </w:p>
        </w:tc>
        <w:tc>
          <w:tcPr>
            <w:tcW w:w="1724" w:type="dxa"/>
          </w:tcPr>
          <w:p w14:paraId="1862042C" w14:textId="77777777" w:rsidR="000F27EF" w:rsidRDefault="000F27EF" w:rsidP="002677FB">
            <w:pPr>
              <w:pStyle w:val="TableParagraph"/>
            </w:pPr>
            <w:r>
              <w:t>Performance</w:t>
            </w:r>
          </w:p>
        </w:tc>
        <w:tc>
          <w:tcPr>
            <w:tcW w:w="6656" w:type="dxa"/>
          </w:tcPr>
          <w:p w14:paraId="0346BA25" w14:textId="77777777" w:rsidR="000F27EF" w:rsidRDefault="000F27EF" w:rsidP="002677FB">
            <w:pPr>
              <w:pStyle w:val="TableParagraph"/>
              <w:ind w:right="289"/>
            </w:pPr>
            <w:r>
              <w:t>The CADS will comply with the interoperability standards in terms of performance/capacity and written confirmation of complete compliance.</w:t>
            </w:r>
          </w:p>
          <w:p w14:paraId="4B5FCCB9" w14:textId="77777777" w:rsidR="000F27EF" w:rsidRDefault="000F27EF" w:rsidP="002677FB">
            <w:pPr>
              <w:pStyle w:val="TableParagraph"/>
              <w:ind w:right="436"/>
            </w:pPr>
            <w:r>
              <w:t>Confirmation will be provided to the CDE yearly prior to January’s summative testing window</w:t>
            </w:r>
          </w:p>
        </w:tc>
      </w:tr>
      <w:tr w:rsidR="000F27EF" w14:paraId="4B5C7E0D" w14:textId="77777777" w:rsidTr="002677FB">
        <w:trPr>
          <w:trHeight w:val="909"/>
        </w:trPr>
        <w:tc>
          <w:tcPr>
            <w:tcW w:w="1335" w:type="dxa"/>
          </w:tcPr>
          <w:p w14:paraId="183B0184" w14:textId="77777777" w:rsidR="000F27EF" w:rsidRDefault="000F27EF" w:rsidP="002677FB">
            <w:pPr>
              <w:pStyle w:val="TableParagraph"/>
              <w:spacing w:before="41" w:line="237" w:lineRule="auto"/>
              <w:ind w:left="108" w:right="250"/>
              <w:rPr>
                <w:b/>
              </w:rPr>
            </w:pPr>
            <w:r>
              <w:rPr>
                <w:b/>
              </w:rPr>
              <w:t>PER- 09.10</w:t>
            </w:r>
          </w:p>
        </w:tc>
        <w:tc>
          <w:tcPr>
            <w:tcW w:w="1724" w:type="dxa"/>
          </w:tcPr>
          <w:p w14:paraId="2AB5D522" w14:textId="77777777" w:rsidR="000F27EF" w:rsidRDefault="000F27EF" w:rsidP="002677FB">
            <w:pPr>
              <w:pStyle w:val="TableParagraph"/>
              <w:spacing w:before="39"/>
            </w:pPr>
            <w:r>
              <w:t>Performance</w:t>
            </w:r>
          </w:p>
        </w:tc>
        <w:tc>
          <w:tcPr>
            <w:tcW w:w="6656" w:type="dxa"/>
          </w:tcPr>
          <w:p w14:paraId="1CBE4B53" w14:textId="77777777" w:rsidR="000F27EF" w:rsidRDefault="000F27EF" w:rsidP="002677FB">
            <w:pPr>
              <w:pStyle w:val="TableParagraph"/>
              <w:spacing w:before="39"/>
              <w:ind w:right="102"/>
            </w:pPr>
            <w:r>
              <w:t>The contractor must provide a process for monitoring and reporting production system performance, the specifics of which will be determined through joint requirement sessions.</w:t>
            </w:r>
          </w:p>
        </w:tc>
      </w:tr>
      <w:tr w:rsidR="000F27EF" w14:paraId="09038432" w14:textId="77777777" w:rsidTr="002677FB">
        <w:trPr>
          <w:trHeight w:val="2286"/>
        </w:trPr>
        <w:tc>
          <w:tcPr>
            <w:tcW w:w="1335" w:type="dxa"/>
          </w:tcPr>
          <w:p w14:paraId="365C9CD4" w14:textId="77777777" w:rsidR="000F27EF" w:rsidRDefault="000F27EF" w:rsidP="002677FB">
            <w:pPr>
              <w:pStyle w:val="TableParagraph"/>
              <w:ind w:left="108" w:right="250"/>
              <w:rPr>
                <w:b/>
              </w:rPr>
            </w:pPr>
            <w:r>
              <w:rPr>
                <w:b/>
              </w:rPr>
              <w:t>PER- 09.11</w:t>
            </w:r>
          </w:p>
        </w:tc>
        <w:tc>
          <w:tcPr>
            <w:tcW w:w="1724" w:type="dxa"/>
          </w:tcPr>
          <w:p w14:paraId="19F93E45" w14:textId="77777777" w:rsidR="000F27EF" w:rsidRDefault="000F27EF" w:rsidP="002677FB">
            <w:pPr>
              <w:pStyle w:val="TableParagraph"/>
            </w:pPr>
            <w:r>
              <w:t>Performance</w:t>
            </w:r>
          </w:p>
        </w:tc>
        <w:tc>
          <w:tcPr>
            <w:tcW w:w="6656" w:type="dxa"/>
          </w:tcPr>
          <w:p w14:paraId="09D69AF6" w14:textId="77777777" w:rsidR="000F27EF" w:rsidRDefault="000F27EF" w:rsidP="002677FB">
            <w:pPr>
              <w:pStyle w:val="TableParagraph"/>
              <w:ind w:right="106"/>
            </w:pPr>
            <w:r>
              <w:t>The contractor must provide production system health reporting capabilities that include, but are not limited to, the ability for the CDE to monitor in real-time, or through reports, the number of test takers, number of in-progress tests (interim and summative counts), number of administrative users, and other technical system health and use parameters to be determined through joint requirement sessions.</w:t>
            </w:r>
          </w:p>
        </w:tc>
      </w:tr>
      <w:tr w:rsidR="000F27EF" w14:paraId="64262DAE" w14:textId="77777777" w:rsidTr="002677FB">
        <w:trPr>
          <w:trHeight w:val="909"/>
        </w:trPr>
        <w:tc>
          <w:tcPr>
            <w:tcW w:w="1335" w:type="dxa"/>
          </w:tcPr>
          <w:p w14:paraId="66F327D0" w14:textId="77777777" w:rsidR="000F27EF" w:rsidRDefault="000F27EF" w:rsidP="002677FB">
            <w:pPr>
              <w:pStyle w:val="TableParagraph"/>
              <w:ind w:left="108" w:right="250"/>
              <w:rPr>
                <w:b/>
              </w:rPr>
            </w:pPr>
            <w:r>
              <w:rPr>
                <w:b/>
              </w:rPr>
              <w:t>PER- 09.12</w:t>
            </w:r>
          </w:p>
        </w:tc>
        <w:tc>
          <w:tcPr>
            <w:tcW w:w="1724" w:type="dxa"/>
          </w:tcPr>
          <w:p w14:paraId="194B3281" w14:textId="77777777" w:rsidR="000F27EF" w:rsidRDefault="000F27EF" w:rsidP="002677FB">
            <w:pPr>
              <w:pStyle w:val="TableParagraph"/>
            </w:pPr>
            <w:r>
              <w:t>Performance</w:t>
            </w:r>
          </w:p>
        </w:tc>
        <w:tc>
          <w:tcPr>
            <w:tcW w:w="6656" w:type="dxa"/>
          </w:tcPr>
          <w:p w14:paraId="74DD2D77" w14:textId="77777777" w:rsidR="000F27EF" w:rsidRDefault="000F27EF" w:rsidP="002677FB">
            <w:pPr>
              <w:pStyle w:val="TableParagraph"/>
              <w:ind w:right="115"/>
            </w:pPr>
            <w:r>
              <w:t>The contractor must obtain a network peering agreement (or functionally similar agreement) with the K12HSN to enable efficient routing of messages.</w:t>
            </w:r>
          </w:p>
        </w:tc>
      </w:tr>
      <w:tr w:rsidR="000F27EF" w14:paraId="6E92C6D4" w14:textId="77777777" w:rsidTr="002677FB">
        <w:trPr>
          <w:trHeight w:val="2286"/>
        </w:trPr>
        <w:tc>
          <w:tcPr>
            <w:tcW w:w="1335" w:type="dxa"/>
          </w:tcPr>
          <w:p w14:paraId="27B36B5E" w14:textId="77777777" w:rsidR="000F27EF" w:rsidRDefault="000F27EF" w:rsidP="002677FB">
            <w:pPr>
              <w:pStyle w:val="TableParagraph"/>
              <w:ind w:left="108" w:right="250"/>
              <w:rPr>
                <w:b/>
              </w:rPr>
            </w:pPr>
            <w:r>
              <w:rPr>
                <w:b/>
              </w:rPr>
              <w:t>PER- 09.13</w:t>
            </w:r>
          </w:p>
        </w:tc>
        <w:tc>
          <w:tcPr>
            <w:tcW w:w="1724" w:type="dxa"/>
          </w:tcPr>
          <w:p w14:paraId="292AB1FE" w14:textId="77777777" w:rsidR="000F27EF" w:rsidRDefault="000F27EF" w:rsidP="002677FB">
            <w:pPr>
              <w:pStyle w:val="TableParagraph"/>
            </w:pPr>
            <w:r>
              <w:t>Performance</w:t>
            </w:r>
          </w:p>
        </w:tc>
        <w:tc>
          <w:tcPr>
            <w:tcW w:w="6656" w:type="dxa"/>
          </w:tcPr>
          <w:p w14:paraId="65FB23A1" w14:textId="77777777" w:rsidR="000F27EF" w:rsidRDefault="000F27EF" w:rsidP="002677FB">
            <w:pPr>
              <w:pStyle w:val="TableParagraph"/>
              <w:ind w:right="101"/>
            </w:pPr>
            <w:r>
              <w:t xml:space="preserve">The CADS must maintain an availability rate of 99.9 percent during summative testing as defined by California </w:t>
            </w:r>
            <w:r>
              <w:rPr>
                <w:i/>
              </w:rPr>
              <w:t>Education Code</w:t>
            </w:r>
            <w:r>
              <w:t>, and availability rate of 99 percent outside of the summative testing window, exclusive of the California school holidays, planned system release outages, and approved maintenance windows. The availability rate will be calculated between the hours of 6 a.m. and 6 p.m. PST Monday through Friday.</w:t>
            </w:r>
          </w:p>
        </w:tc>
      </w:tr>
    </w:tbl>
    <w:p w14:paraId="0FE2B013" w14:textId="77777777" w:rsidR="000F27EF" w:rsidRDefault="000F27EF" w:rsidP="000F27EF">
      <w:pPr>
        <w:spacing w:line="274" w:lineRule="exact"/>
        <w:sectPr w:rsidR="000F27EF" w:rsidSect="002677FB">
          <w:pgSz w:w="12240" w:h="15840"/>
          <w:pgMar w:top="1800" w:right="1320" w:bottom="280" w:left="1140" w:header="580" w:footer="720" w:gutter="0"/>
          <w:cols w:space="720"/>
          <w:docGrid w:linePitch="326"/>
        </w:sectPr>
      </w:pPr>
    </w:p>
    <w:p w14:paraId="06898287" w14:textId="77777777" w:rsidR="000F27EF" w:rsidRDefault="000F27EF" w:rsidP="000F27EF">
      <w:pPr>
        <w:pStyle w:val="BodyText0"/>
        <w:rPr>
          <w:b/>
          <w:sz w:val="21"/>
        </w:rPr>
      </w:pPr>
    </w:p>
    <w:tbl>
      <w:tblPr>
        <w:tblStyle w:val="TableGrid1"/>
        <w:tblW w:w="10119" w:type="dxa"/>
        <w:tblInd w:w="0" w:type="dxa"/>
        <w:tblLayout w:type="fixed"/>
        <w:tblLook w:val="01E0" w:firstRow="1" w:lastRow="1" w:firstColumn="1" w:lastColumn="1" w:noHBand="0" w:noVBand="0"/>
        <w:tblDescription w:val="The following table consists of the minimum system requirements for the California Assessment Delivery System (CADS)."/>
      </w:tblPr>
      <w:tblGrid>
        <w:gridCol w:w="1335"/>
        <w:gridCol w:w="2128"/>
        <w:gridCol w:w="6656"/>
      </w:tblGrid>
      <w:tr w:rsidR="000F27EF" w14:paraId="3BC2DD4C" w14:textId="77777777" w:rsidTr="002677FB">
        <w:trPr>
          <w:trHeight w:val="480"/>
          <w:tblHeader/>
        </w:trPr>
        <w:tc>
          <w:tcPr>
            <w:tcW w:w="1335" w:type="dxa"/>
            <w:shd w:val="clear" w:color="auto" w:fill="D9D9D9" w:themeFill="background1" w:themeFillShade="D9"/>
            <w:vAlign w:val="center"/>
          </w:tcPr>
          <w:p w14:paraId="64611C4E" w14:textId="77777777" w:rsidR="000F27EF" w:rsidRPr="00CF38F6" w:rsidRDefault="000F27EF" w:rsidP="002677FB">
            <w:pPr>
              <w:pStyle w:val="TableParagraph"/>
              <w:spacing w:before="49"/>
              <w:ind w:left="10"/>
              <w:jc w:val="center"/>
              <w:rPr>
                <w:b/>
              </w:rPr>
            </w:pPr>
            <w:r w:rsidRPr="00CF38F6">
              <w:rPr>
                <w:b/>
              </w:rPr>
              <w:t>#</w:t>
            </w:r>
          </w:p>
        </w:tc>
        <w:tc>
          <w:tcPr>
            <w:tcW w:w="2128" w:type="dxa"/>
            <w:shd w:val="clear" w:color="auto" w:fill="D9D9D9" w:themeFill="background1" w:themeFillShade="D9"/>
            <w:vAlign w:val="center"/>
          </w:tcPr>
          <w:p w14:paraId="7C87BD11" w14:textId="77777777" w:rsidR="000F27EF" w:rsidRPr="00CF38F6" w:rsidRDefault="000F27EF" w:rsidP="002677FB">
            <w:pPr>
              <w:pStyle w:val="TableParagraph"/>
              <w:spacing w:before="48"/>
              <w:ind w:left="72" w:right="80"/>
              <w:jc w:val="center"/>
              <w:rPr>
                <w:b/>
              </w:rPr>
            </w:pPr>
            <w:r w:rsidRPr="00CF38F6">
              <w:rPr>
                <w:b/>
              </w:rPr>
              <w:t>Type</w:t>
            </w:r>
          </w:p>
        </w:tc>
        <w:tc>
          <w:tcPr>
            <w:tcW w:w="6656" w:type="dxa"/>
            <w:shd w:val="clear" w:color="auto" w:fill="D9D9D9" w:themeFill="background1" w:themeFillShade="D9"/>
            <w:vAlign w:val="center"/>
          </w:tcPr>
          <w:p w14:paraId="7E6D221E" w14:textId="77777777" w:rsidR="000F27EF" w:rsidRPr="00CF38F6" w:rsidRDefault="000F27EF" w:rsidP="002677FB">
            <w:pPr>
              <w:pStyle w:val="TableParagraph"/>
              <w:spacing w:before="48"/>
              <w:ind w:left="66" w:right="78"/>
              <w:jc w:val="center"/>
              <w:rPr>
                <w:b/>
              </w:rPr>
            </w:pPr>
            <w:r w:rsidRPr="00CF38F6">
              <w:rPr>
                <w:b/>
              </w:rPr>
              <w:t>Requirement</w:t>
            </w:r>
          </w:p>
        </w:tc>
      </w:tr>
      <w:tr w:rsidR="000F27EF" w14:paraId="667C6FCA" w14:textId="77777777" w:rsidTr="002677FB">
        <w:trPr>
          <w:trHeight w:val="3391"/>
        </w:trPr>
        <w:tc>
          <w:tcPr>
            <w:tcW w:w="1335" w:type="dxa"/>
          </w:tcPr>
          <w:p w14:paraId="3DB084F3" w14:textId="77777777" w:rsidR="000F27EF" w:rsidRDefault="000F27EF" w:rsidP="002677FB">
            <w:pPr>
              <w:pStyle w:val="TableParagraph"/>
              <w:spacing w:before="38" w:line="237" w:lineRule="auto"/>
              <w:ind w:left="108" w:right="250"/>
              <w:rPr>
                <w:b/>
              </w:rPr>
            </w:pPr>
            <w:r>
              <w:rPr>
                <w:b/>
              </w:rPr>
              <w:t>DRC- 10.00</w:t>
            </w:r>
          </w:p>
        </w:tc>
        <w:tc>
          <w:tcPr>
            <w:tcW w:w="2128" w:type="dxa"/>
          </w:tcPr>
          <w:p w14:paraId="37E93E09" w14:textId="77777777" w:rsidR="000F27EF" w:rsidRDefault="000F27EF" w:rsidP="002677FB">
            <w:pPr>
              <w:pStyle w:val="TableParagraph"/>
              <w:ind w:right="274" w:firstLine="14"/>
            </w:pPr>
            <w:r>
              <w:t>Disaster Recovery and Business Continuity</w:t>
            </w:r>
          </w:p>
        </w:tc>
        <w:tc>
          <w:tcPr>
            <w:tcW w:w="6656" w:type="dxa"/>
          </w:tcPr>
          <w:p w14:paraId="09FDBE5B" w14:textId="77777777" w:rsidR="000F27EF" w:rsidRDefault="000F27EF" w:rsidP="002677FB">
            <w:pPr>
              <w:pStyle w:val="TableParagraph"/>
              <w:ind w:right="236"/>
            </w:pPr>
            <w:r>
              <w:t>A disaster recovery results from a catastrophic impairment of a facility. A disaster will be declared as soon as reasonable expectation indicates the disrupted processes and/or facility will not be able to resume near normal operation within an acceptable time period. If a disaster occurs and systems/infrastructure are offline, they will be recovered at an alternate location based on business- defined RTO (Recovery Time Objectives). Once systems are up and running at the alternate facility, systems will be subject to normal processing SLAs. Unless there is specific agreement to the contrary, the RTO will be defined by the recovery tiers.</w:t>
            </w:r>
          </w:p>
        </w:tc>
      </w:tr>
      <w:tr w:rsidR="000F27EF" w14:paraId="2A2F2F61" w14:textId="77777777" w:rsidTr="002677FB">
        <w:trPr>
          <w:trHeight w:val="1734"/>
        </w:trPr>
        <w:tc>
          <w:tcPr>
            <w:tcW w:w="1335" w:type="dxa"/>
          </w:tcPr>
          <w:p w14:paraId="4ED98434" w14:textId="77777777" w:rsidR="000F27EF" w:rsidRDefault="000F27EF" w:rsidP="002677FB">
            <w:pPr>
              <w:pStyle w:val="TableParagraph"/>
              <w:ind w:left="108" w:right="250"/>
              <w:rPr>
                <w:b/>
              </w:rPr>
            </w:pPr>
            <w:r>
              <w:rPr>
                <w:b/>
              </w:rPr>
              <w:t>DRC- 10.01</w:t>
            </w:r>
          </w:p>
        </w:tc>
        <w:tc>
          <w:tcPr>
            <w:tcW w:w="2128" w:type="dxa"/>
          </w:tcPr>
          <w:p w14:paraId="09B1A758" w14:textId="77777777" w:rsidR="000F27EF" w:rsidRDefault="000F27EF" w:rsidP="002677FB">
            <w:pPr>
              <w:pStyle w:val="TableParagraph"/>
              <w:ind w:right="274"/>
            </w:pPr>
            <w:r>
              <w:t>Disaster Recovery and Business Continuity</w:t>
            </w:r>
          </w:p>
        </w:tc>
        <w:tc>
          <w:tcPr>
            <w:tcW w:w="6656" w:type="dxa"/>
          </w:tcPr>
          <w:p w14:paraId="7F6D9662" w14:textId="77777777" w:rsidR="000F27EF" w:rsidRDefault="000F27EF" w:rsidP="002677FB">
            <w:pPr>
              <w:pStyle w:val="TableParagraph"/>
              <w:ind w:right="129"/>
            </w:pPr>
            <w:r>
              <w:t>The CADS must be at a Tier 3 data center. A Tier 3 data center is defined as a facility consisting of multiple active power and cooling distribution paths; however, only one path is active. Post disaster recovery, the facility has redundant components and is concurrently maintainable providing 99.982% availability.</w:t>
            </w:r>
          </w:p>
        </w:tc>
      </w:tr>
      <w:tr w:rsidR="000F27EF" w14:paraId="083E005F" w14:textId="77777777" w:rsidTr="002677FB">
        <w:trPr>
          <w:trHeight w:val="1461"/>
        </w:trPr>
        <w:tc>
          <w:tcPr>
            <w:tcW w:w="1335" w:type="dxa"/>
          </w:tcPr>
          <w:p w14:paraId="6F3966CA" w14:textId="77777777" w:rsidR="000F27EF" w:rsidRDefault="000F27EF" w:rsidP="002677FB">
            <w:pPr>
              <w:pStyle w:val="TableParagraph"/>
              <w:ind w:left="108" w:right="250"/>
              <w:rPr>
                <w:b/>
              </w:rPr>
            </w:pPr>
            <w:r>
              <w:rPr>
                <w:b/>
              </w:rPr>
              <w:t>DRC- 10.02</w:t>
            </w:r>
          </w:p>
        </w:tc>
        <w:tc>
          <w:tcPr>
            <w:tcW w:w="2128" w:type="dxa"/>
          </w:tcPr>
          <w:p w14:paraId="08294953" w14:textId="77777777" w:rsidR="000F27EF" w:rsidRDefault="000F27EF" w:rsidP="002677FB">
            <w:pPr>
              <w:pStyle w:val="TableParagraph"/>
              <w:ind w:right="274"/>
            </w:pPr>
            <w:r>
              <w:t>Disaster Recovery and Business Continuity</w:t>
            </w:r>
          </w:p>
        </w:tc>
        <w:tc>
          <w:tcPr>
            <w:tcW w:w="6656" w:type="dxa"/>
          </w:tcPr>
          <w:p w14:paraId="32EEA508" w14:textId="77777777" w:rsidR="000F27EF" w:rsidRDefault="000F27EF" w:rsidP="002677FB">
            <w:pPr>
              <w:pStyle w:val="TableParagraph"/>
              <w:ind w:right="279"/>
            </w:pPr>
            <w:r>
              <w:t>The CADS must provide sufficient information on student progress or state of the application with sufficient detail necessary for system recovery, including saving the state of partially completed answers to multi-part items.</w:t>
            </w:r>
          </w:p>
        </w:tc>
      </w:tr>
      <w:tr w:rsidR="000F27EF" w14:paraId="3365C28C" w14:textId="77777777" w:rsidTr="002677FB">
        <w:trPr>
          <w:trHeight w:val="1182"/>
        </w:trPr>
        <w:tc>
          <w:tcPr>
            <w:tcW w:w="1335" w:type="dxa"/>
          </w:tcPr>
          <w:p w14:paraId="4DA0F588" w14:textId="77777777" w:rsidR="000F27EF" w:rsidRDefault="000F27EF" w:rsidP="002677FB">
            <w:pPr>
              <w:pStyle w:val="TableParagraph"/>
              <w:ind w:left="108" w:right="250"/>
              <w:rPr>
                <w:b/>
              </w:rPr>
            </w:pPr>
            <w:r>
              <w:rPr>
                <w:b/>
              </w:rPr>
              <w:t>DRC- 10.03</w:t>
            </w:r>
          </w:p>
        </w:tc>
        <w:tc>
          <w:tcPr>
            <w:tcW w:w="2128" w:type="dxa"/>
          </w:tcPr>
          <w:p w14:paraId="32F84503" w14:textId="77777777" w:rsidR="000F27EF" w:rsidRDefault="000F27EF" w:rsidP="002677FB">
            <w:pPr>
              <w:pStyle w:val="TableParagraph"/>
              <w:ind w:right="274"/>
            </w:pPr>
            <w:r>
              <w:t>Disaster Recovery and Business Continuity</w:t>
            </w:r>
          </w:p>
        </w:tc>
        <w:tc>
          <w:tcPr>
            <w:tcW w:w="6656" w:type="dxa"/>
          </w:tcPr>
          <w:p w14:paraId="797C5F6D" w14:textId="77777777" w:rsidR="000F27EF" w:rsidRDefault="000F27EF" w:rsidP="002677FB">
            <w:pPr>
              <w:pStyle w:val="TableParagraph"/>
              <w:ind w:right="432"/>
              <w:jc w:val="both"/>
            </w:pPr>
            <w:r>
              <w:t>The CADS must have the ability</w:t>
            </w:r>
            <w:r>
              <w:rPr>
                <w:spacing w:val="-28"/>
              </w:rPr>
              <w:t xml:space="preserve"> </w:t>
            </w:r>
            <w:r>
              <w:t>to recover from end-user device failure while minimizing the loss of information, progress, and</w:t>
            </w:r>
            <w:r>
              <w:rPr>
                <w:spacing w:val="-1"/>
              </w:rPr>
              <w:t xml:space="preserve"> </w:t>
            </w:r>
            <w:r>
              <w:t>state.</w:t>
            </w:r>
          </w:p>
        </w:tc>
      </w:tr>
      <w:tr w:rsidR="000F27EF" w14:paraId="1ED38CE1" w14:textId="77777777" w:rsidTr="002677FB">
        <w:trPr>
          <w:trHeight w:val="1185"/>
        </w:trPr>
        <w:tc>
          <w:tcPr>
            <w:tcW w:w="1335" w:type="dxa"/>
          </w:tcPr>
          <w:p w14:paraId="61E548B4" w14:textId="77777777" w:rsidR="000F27EF" w:rsidRDefault="000F27EF" w:rsidP="002677FB">
            <w:pPr>
              <w:pStyle w:val="TableParagraph"/>
              <w:ind w:left="108" w:right="250"/>
              <w:rPr>
                <w:b/>
              </w:rPr>
            </w:pPr>
            <w:r>
              <w:rPr>
                <w:b/>
              </w:rPr>
              <w:t>DRC- 10.04</w:t>
            </w:r>
          </w:p>
        </w:tc>
        <w:tc>
          <w:tcPr>
            <w:tcW w:w="2128" w:type="dxa"/>
          </w:tcPr>
          <w:p w14:paraId="3423050C" w14:textId="77777777" w:rsidR="000F27EF" w:rsidRDefault="000F27EF" w:rsidP="002677FB">
            <w:pPr>
              <w:pStyle w:val="TableParagraph"/>
              <w:ind w:right="274"/>
            </w:pPr>
            <w:r>
              <w:t>Disaster Recovery and Business Continuity</w:t>
            </w:r>
          </w:p>
        </w:tc>
        <w:tc>
          <w:tcPr>
            <w:tcW w:w="6656" w:type="dxa"/>
          </w:tcPr>
          <w:p w14:paraId="3E85672A" w14:textId="77777777" w:rsidR="000F27EF" w:rsidRDefault="000F27EF" w:rsidP="002677FB">
            <w:pPr>
              <w:pStyle w:val="TableParagraph"/>
            </w:pPr>
            <w:r>
              <w:t>The CADS must have the ability to recover from network failure while minimizing the loss of information, progress, and state.</w:t>
            </w:r>
          </w:p>
        </w:tc>
      </w:tr>
      <w:tr w:rsidR="000F27EF" w14:paraId="34A2D53E" w14:textId="77777777" w:rsidTr="002677FB">
        <w:trPr>
          <w:trHeight w:val="1183"/>
        </w:trPr>
        <w:tc>
          <w:tcPr>
            <w:tcW w:w="1335" w:type="dxa"/>
          </w:tcPr>
          <w:p w14:paraId="34D04651" w14:textId="77777777" w:rsidR="000F27EF" w:rsidRDefault="000F27EF" w:rsidP="002677FB">
            <w:pPr>
              <w:pStyle w:val="TableParagraph"/>
              <w:spacing w:before="38" w:line="237" w:lineRule="auto"/>
              <w:ind w:left="108" w:right="250"/>
              <w:rPr>
                <w:b/>
              </w:rPr>
            </w:pPr>
            <w:r>
              <w:rPr>
                <w:b/>
              </w:rPr>
              <w:t>DRC- 10.05</w:t>
            </w:r>
          </w:p>
        </w:tc>
        <w:tc>
          <w:tcPr>
            <w:tcW w:w="2128" w:type="dxa"/>
          </w:tcPr>
          <w:p w14:paraId="35265C35" w14:textId="77777777" w:rsidR="000F27EF" w:rsidRDefault="000F27EF" w:rsidP="002677FB">
            <w:pPr>
              <w:pStyle w:val="TableParagraph"/>
              <w:ind w:right="274"/>
            </w:pPr>
            <w:r>
              <w:t>Disaster Recovery and Business Continuity</w:t>
            </w:r>
          </w:p>
        </w:tc>
        <w:tc>
          <w:tcPr>
            <w:tcW w:w="6656" w:type="dxa"/>
          </w:tcPr>
          <w:p w14:paraId="1BAC1B5F" w14:textId="77777777" w:rsidR="000F27EF" w:rsidRDefault="000F27EF" w:rsidP="002677FB">
            <w:pPr>
              <w:pStyle w:val="TableParagraph"/>
              <w:ind w:right="169"/>
            </w:pPr>
            <w:r>
              <w:t>The CADS must have the ability to recover from a web server/application server/database server failure while minimizing the loss of information, progress, and state.</w:t>
            </w:r>
          </w:p>
        </w:tc>
      </w:tr>
      <w:tr w:rsidR="000F27EF" w14:paraId="5AC3E2D7" w14:textId="77777777" w:rsidTr="002677FB">
        <w:trPr>
          <w:trHeight w:val="1185"/>
        </w:trPr>
        <w:tc>
          <w:tcPr>
            <w:tcW w:w="1335" w:type="dxa"/>
          </w:tcPr>
          <w:p w14:paraId="65DB7B2C" w14:textId="77777777" w:rsidR="000F27EF" w:rsidRDefault="000F27EF" w:rsidP="002677FB">
            <w:pPr>
              <w:pStyle w:val="TableParagraph"/>
              <w:ind w:left="108" w:right="250"/>
              <w:rPr>
                <w:b/>
              </w:rPr>
            </w:pPr>
            <w:r>
              <w:rPr>
                <w:b/>
              </w:rPr>
              <w:t>DRC- 10.06</w:t>
            </w:r>
          </w:p>
        </w:tc>
        <w:tc>
          <w:tcPr>
            <w:tcW w:w="2128" w:type="dxa"/>
          </w:tcPr>
          <w:p w14:paraId="3011240C" w14:textId="77777777" w:rsidR="000F27EF" w:rsidRDefault="000F27EF" w:rsidP="002677FB">
            <w:pPr>
              <w:pStyle w:val="TableParagraph"/>
              <w:ind w:right="274"/>
            </w:pPr>
            <w:r>
              <w:t>Disaster Recovery and Business Continuity</w:t>
            </w:r>
          </w:p>
        </w:tc>
        <w:tc>
          <w:tcPr>
            <w:tcW w:w="6656" w:type="dxa"/>
          </w:tcPr>
          <w:p w14:paraId="1CA0AAC4" w14:textId="77777777" w:rsidR="000F27EF" w:rsidRDefault="000F27EF" w:rsidP="002677FB">
            <w:pPr>
              <w:pStyle w:val="TableParagraph"/>
            </w:pPr>
            <w:r>
              <w:t>The CADS must ensure the maintenance of test integrity during outage events that occur while test administration is in process.</w:t>
            </w:r>
          </w:p>
        </w:tc>
      </w:tr>
    </w:tbl>
    <w:p w14:paraId="27E23071" w14:textId="77777777" w:rsidR="000F27EF" w:rsidRDefault="000F27EF" w:rsidP="000F27EF">
      <w:pPr>
        <w:sectPr w:rsidR="000F27EF" w:rsidSect="002677FB">
          <w:pgSz w:w="12240" w:h="15840"/>
          <w:pgMar w:top="1800" w:right="1320" w:bottom="280" w:left="1140" w:header="580" w:footer="720" w:gutter="0"/>
          <w:cols w:space="720"/>
          <w:docGrid w:linePitch="326"/>
        </w:sectPr>
      </w:pPr>
    </w:p>
    <w:p w14:paraId="2B692CD4" w14:textId="77777777" w:rsidR="000F27EF" w:rsidRDefault="000F27EF" w:rsidP="000F27EF">
      <w:pPr>
        <w:pStyle w:val="BodyText0"/>
        <w:rPr>
          <w:b/>
          <w:sz w:val="21"/>
        </w:rPr>
      </w:pPr>
    </w:p>
    <w:tbl>
      <w:tblPr>
        <w:tblStyle w:val="TableGrid1"/>
        <w:tblW w:w="10119" w:type="dxa"/>
        <w:tblInd w:w="0" w:type="dxa"/>
        <w:tblLayout w:type="fixed"/>
        <w:tblLook w:val="01E0" w:firstRow="1" w:lastRow="1" w:firstColumn="1" w:lastColumn="1" w:noHBand="0" w:noVBand="0"/>
        <w:tblDescription w:val="The following table consists of the minimum system requirements for the California Assessment Delivery System (CADS)."/>
      </w:tblPr>
      <w:tblGrid>
        <w:gridCol w:w="1335"/>
        <w:gridCol w:w="2128"/>
        <w:gridCol w:w="6656"/>
      </w:tblGrid>
      <w:tr w:rsidR="000F27EF" w14:paraId="2A780A6F" w14:textId="77777777" w:rsidTr="002677FB">
        <w:trPr>
          <w:trHeight w:val="477"/>
          <w:tblHeader/>
        </w:trPr>
        <w:tc>
          <w:tcPr>
            <w:tcW w:w="1335" w:type="dxa"/>
            <w:shd w:val="clear" w:color="auto" w:fill="D9D9D9" w:themeFill="background1" w:themeFillShade="D9"/>
            <w:vAlign w:val="center"/>
          </w:tcPr>
          <w:p w14:paraId="7CE98951" w14:textId="77777777" w:rsidR="000F27EF" w:rsidRPr="00CF38F6" w:rsidRDefault="000F27EF" w:rsidP="002677FB">
            <w:pPr>
              <w:pStyle w:val="TableParagraph"/>
              <w:spacing w:before="49"/>
              <w:ind w:left="10"/>
              <w:jc w:val="center"/>
              <w:rPr>
                <w:b/>
              </w:rPr>
            </w:pPr>
            <w:r w:rsidRPr="00CF38F6">
              <w:rPr>
                <w:b/>
              </w:rPr>
              <w:t>#</w:t>
            </w:r>
          </w:p>
        </w:tc>
        <w:tc>
          <w:tcPr>
            <w:tcW w:w="2128" w:type="dxa"/>
            <w:shd w:val="clear" w:color="auto" w:fill="D9D9D9" w:themeFill="background1" w:themeFillShade="D9"/>
            <w:vAlign w:val="center"/>
          </w:tcPr>
          <w:p w14:paraId="2645F37F" w14:textId="77777777" w:rsidR="000F27EF" w:rsidRPr="00CF38F6" w:rsidRDefault="000F27EF" w:rsidP="002677FB">
            <w:pPr>
              <w:pStyle w:val="TableParagraph"/>
              <w:spacing w:before="48"/>
              <w:ind w:right="80"/>
              <w:jc w:val="center"/>
              <w:rPr>
                <w:b/>
              </w:rPr>
            </w:pPr>
            <w:r w:rsidRPr="00CF38F6">
              <w:rPr>
                <w:b/>
              </w:rPr>
              <w:t>Type</w:t>
            </w:r>
          </w:p>
        </w:tc>
        <w:tc>
          <w:tcPr>
            <w:tcW w:w="6656" w:type="dxa"/>
            <w:shd w:val="clear" w:color="auto" w:fill="D9D9D9" w:themeFill="background1" w:themeFillShade="D9"/>
            <w:vAlign w:val="center"/>
          </w:tcPr>
          <w:p w14:paraId="649B0768" w14:textId="77777777" w:rsidR="000F27EF" w:rsidRPr="00CF38F6" w:rsidRDefault="000F27EF" w:rsidP="002677FB">
            <w:pPr>
              <w:pStyle w:val="TableParagraph"/>
              <w:spacing w:before="48"/>
              <w:ind w:left="-24" w:right="78"/>
              <w:jc w:val="center"/>
              <w:rPr>
                <w:b/>
              </w:rPr>
            </w:pPr>
            <w:r w:rsidRPr="00CF38F6">
              <w:rPr>
                <w:b/>
              </w:rPr>
              <w:t>Requirement</w:t>
            </w:r>
          </w:p>
        </w:tc>
      </w:tr>
      <w:tr w:rsidR="000F27EF" w14:paraId="140F665E" w14:textId="77777777" w:rsidTr="002677FB">
        <w:trPr>
          <w:trHeight w:val="1185"/>
        </w:trPr>
        <w:tc>
          <w:tcPr>
            <w:tcW w:w="1335" w:type="dxa"/>
          </w:tcPr>
          <w:p w14:paraId="5A34FC25" w14:textId="77777777" w:rsidR="000F27EF" w:rsidRDefault="000F27EF" w:rsidP="002677FB">
            <w:pPr>
              <w:pStyle w:val="TableParagraph"/>
              <w:spacing w:before="41" w:line="237" w:lineRule="auto"/>
              <w:ind w:left="108" w:right="250"/>
              <w:rPr>
                <w:b/>
              </w:rPr>
            </w:pPr>
            <w:r>
              <w:rPr>
                <w:b/>
              </w:rPr>
              <w:t>DRC- 10.07</w:t>
            </w:r>
          </w:p>
        </w:tc>
        <w:tc>
          <w:tcPr>
            <w:tcW w:w="2128" w:type="dxa"/>
          </w:tcPr>
          <w:p w14:paraId="3DB9FDA5" w14:textId="77777777" w:rsidR="000F27EF" w:rsidRDefault="000F27EF" w:rsidP="002677FB">
            <w:pPr>
              <w:pStyle w:val="TableParagraph"/>
              <w:spacing w:before="39"/>
              <w:ind w:right="274"/>
            </w:pPr>
            <w:r>
              <w:t>Disaster Recovery and Business Continuity</w:t>
            </w:r>
          </w:p>
        </w:tc>
        <w:tc>
          <w:tcPr>
            <w:tcW w:w="6656" w:type="dxa"/>
          </w:tcPr>
          <w:p w14:paraId="2344737E" w14:textId="77777777" w:rsidR="000F27EF" w:rsidRDefault="000F27EF" w:rsidP="002677FB">
            <w:pPr>
              <w:pStyle w:val="TableParagraph"/>
              <w:spacing w:before="39"/>
              <w:ind w:right="315"/>
            </w:pPr>
            <w:r>
              <w:t>The CADS must have robust data backup and recovery process and architecture that adhere to industry best practices.</w:t>
            </w:r>
          </w:p>
        </w:tc>
      </w:tr>
      <w:tr w:rsidR="000F27EF" w14:paraId="763D871D" w14:textId="77777777" w:rsidTr="002677FB">
        <w:trPr>
          <w:trHeight w:val="3785"/>
        </w:trPr>
        <w:tc>
          <w:tcPr>
            <w:tcW w:w="1335" w:type="dxa"/>
          </w:tcPr>
          <w:p w14:paraId="2DD6E377" w14:textId="77777777" w:rsidR="000F27EF" w:rsidRDefault="000F27EF" w:rsidP="002677FB">
            <w:pPr>
              <w:pStyle w:val="TableParagraph"/>
              <w:ind w:left="108" w:right="250"/>
              <w:rPr>
                <w:b/>
              </w:rPr>
            </w:pPr>
            <w:r>
              <w:rPr>
                <w:b/>
              </w:rPr>
              <w:t>DRC- 10.08</w:t>
            </w:r>
          </w:p>
        </w:tc>
        <w:tc>
          <w:tcPr>
            <w:tcW w:w="2128" w:type="dxa"/>
          </w:tcPr>
          <w:p w14:paraId="27E1125D" w14:textId="77777777" w:rsidR="000F27EF" w:rsidRDefault="000F27EF" w:rsidP="002677FB">
            <w:pPr>
              <w:pStyle w:val="TableParagraph"/>
              <w:ind w:right="274"/>
            </w:pPr>
            <w:r>
              <w:t>Disaster Recovery and Business Continuity</w:t>
            </w:r>
          </w:p>
        </w:tc>
        <w:tc>
          <w:tcPr>
            <w:tcW w:w="6656" w:type="dxa"/>
          </w:tcPr>
          <w:p w14:paraId="008A543A" w14:textId="77777777" w:rsidR="000F27EF" w:rsidRDefault="000F27EF" w:rsidP="002677FB">
            <w:pPr>
              <w:pStyle w:val="TableParagraph"/>
              <w:ind w:right="169"/>
            </w:pPr>
            <w:r>
              <w:t>The contractor must provide a Disaster Recovery and Business Continuity Plan that provides for the CADS to stay functional in a disastrous state. The plan must include, at a minimum:</w:t>
            </w:r>
          </w:p>
          <w:p w14:paraId="55CDF1C3" w14:textId="77777777" w:rsidR="000F27EF" w:rsidRDefault="000F27EF" w:rsidP="000F27EF">
            <w:pPr>
              <w:pStyle w:val="TableParagraph"/>
              <w:widowControl/>
              <w:numPr>
                <w:ilvl w:val="0"/>
                <w:numId w:val="60"/>
              </w:numPr>
              <w:autoSpaceDE/>
              <w:autoSpaceDN/>
              <w:spacing w:before="39"/>
            </w:pPr>
            <w:r>
              <w:t>Scope</w:t>
            </w:r>
          </w:p>
          <w:p w14:paraId="58C0A4A0" w14:textId="77777777" w:rsidR="000F27EF" w:rsidRDefault="000F27EF" w:rsidP="000F27EF">
            <w:pPr>
              <w:pStyle w:val="TableParagraph"/>
              <w:widowControl/>
              <w:numPr>
                <w:ilvl w:val="0"/>
                <w:numId w:val="60"/>
              </w:numPr>
              <w:autoSpaceDE/>
              <w:autoSpaceDN/>
              <w:spacing w:before="40"/>
            </w:pPr>
            <w:r>
              <w:t>Approach and</w:t>
            </w:r>
            <w:r>
              <w:rPr>
                <w:spacing w:val="-3"/>
              </w:rPr>
              <w:t xml:space="preserve"> </w:t>
            </w:r>
            <w:r>
              <w:t>methodology</w:t>
            </w:r>
          </w:p>
          <w:p w14:paraId="71786ACF" w14:textId="77777777" w:rsidR="000F27EF" w:rsidRDefault="000F27EF" w:rsidP="000F27EF">
            <w:pPr>
              <w:pStyle w:val="TableParagraph"/>
              <w:widowControl/>
              <w:numPr>
                <w:ilvl w:val="0"/>
                <w:numId w:val="60"/>
              </w:numPr>
              <w:autoSpaceDE/>
              <w:autoSpaceDN/>
              <w:spacing w:before="37"/>
            </w:pPr>
            <w:r>
              <w:t>Roles and</w:t>
            </w:r>
            <w:r>
              <w:rPr>
                <w:spacing w:val="-1"/>
              </w:rPr>
              <w:t xml:space="preserve"> </w:t>
            </w:r>
            <w:r>
              <w:t>responsibilities</w:t>
            </w:r>
          </w:p>
          <w:p w14:paraId="33A67B7D" w14:textId="77777777" w:rsidR="000F27EF" w:rsidRDefault="000F27EF" w:rsidP="000F27EF">
            <w:pPr>
              <w:pStyle w:val="TableParagraph"/>
              <w:widowControl/>
              <w:numPr>
                <w:ilvl w:val="0"/>
                <w:numId w:val="60"/>
              </w:numPr>
              <w:autoSpaceDE/>
              <w:autoSpaceDN/>
              <w:spacing w:before="45" w:line="235" w:lineRule="auto"/>
              <w:ind w:right="33"/>
            </w:pPr>
            <w:r>
              <w:t>Backup and restore strategies and policies for</w:t>
            </w:r>
            <w:r>
              <w:rPr>
                <w:spacing w:val="-22"/>
              </w:rPr>
              <w:t xml:space="preserve"> </w:t>
            </w:r>
            <w:r>
              <w:t>data, database, and</w:t>
            </w:r>
            <w:r>
              <w:rPr>
                <w:spacing w:val="-1"/>
              </w:rPr>
              <w:t xml:space="preserve"> </w:t>
            </w:r>
            <w:r>
              <w:t>code</w:t>
            </w:r>
          </w:p>
          <w:p w14:paraId="14DC40A8" w14:textId="77777777" w:rsidR="000F27EF" w:rsidRDefault="000F27EF" w:rsidP="000F27EF">
            <w:pPr>
              <w:pStyle w:val="TableParagraph"/>
              <w:widowControl/>
              <w:numPr>
                <w:ilvl w:val="0"/>
                <w:numId w:val="60"/>
              </w:numPr>
              <w:autoSpaceDE/>
              <w:autoSpaceDN/>
              <w:spacing w:before="44"/>
            </w:pPr>
            <w:r>
              <w:t>Business continuity planning</w:t>
            </w:r>
            <w:r>
              <w:rPr>
                <w:spacing w:val="-6"/>
              </w:rPr>
              <w:t xml:space="preserve"> </w:t>
            </w:r>
            <w:r>
              <w:t>activities</w:t>
            </w:r>
          </w:p>
          <w:p w14:paraId="60A92321" w14:textId="77777777" w:rsidR="000F27EF" w:rsidRDefault="000F27EF" w:rsidP="000F27EF">
            <w:pPr>
              <w:pStyle w:val="TableParagraph"/>
              <w:widowControl/>
              <w:numPr>
                <w:ilvl w:val="0"/>
                <w:numId w:val="60"/>
              </w:numPr>
              <w:autoSpaceDE/>
              <w:autoSpaceDN/>
              <w:spacing w:before="37"/>
            </w:pPr>
            <w:r>
              <w:t>Disaster recovery process, procedures, and</w:t>
            </w:r>
            <w:r>
              <w:rPr>
                <w:spacing w:val="-9"/>
              </w:rPr>
              <w:t xml:space="preserve"> </w:t>
            </w:r>
            <w:r>
              <w:t>timeframes</w:t>
            </w:r>
          </w:p>
          <w:p w14:paraId="53B5885F" w14:textId="77777777" w:rsidR="000F27EF" w:rsidRDefault="000F27EF" w:rsidP="000F27EF">
            <w:pPr>
              <w:pStyle w:val="TableParagraph"/>
              <w:widowControl/>
              <w:numPr>
                <w:ilvl w:val="0"/>
                <w:numId w:val="60"/>
              </w:numPr>
              <w:autoSpaceDE/>
              <w:autoSpaceDN/>
              <w:spacing w:before="39"/>
            </w:pPr>
            <w:r>
              <w:t>Ongoing testing, updates, and maintenance of the</w:t>
            </w:r>
            <w:r>
              <w:rPr>
                <w:spacing w:val="-15"/>
              </w:rPr>
              <w:t xml:space="preserve"> </w:t>
            </w:r>
            <w:r>
              <w:t>plan</w:t>
            </w:r>
          </w:p>
        </w:tc>
      </w:tr>
      <w:tr w:rsidR="000F27EF" w14:paraId="44678463" w14:textId="77777777" w:rsidTr="002677FB">
        <w:trPr>
          <w:trHeight w:val="1461"/>
        </w:trPr>
        <w:tc>
          <w:tcPr>
            <w:tcW w:w="1335" w:type="dxa"/>
          </w:tcPr>
          <w:p w14:paraId="3175653D" w14:textId="77777777" w:rsidR="000F27EF" w:rsidRDefault="000F27EF" w:rsidP="002677FB">
            <w:pPr>
              <w:pStyle w:val="TableParagraph"/>
              <w:ind w:left="108" w:right="250"/>
              <w:rPr>
                <w:b/>
              </w:rPr>
            </w:pPr>
            <w:r>
              <w:rPr>
                <w:b/>
              </w:rPr>
              <w:t>DRD- 11.00</w:t>
            </w:r>
          </w:p>
        </w:tc>
        <w:tc>
          <w:tcPr>
            <w:tcW w:w="2128" w:type="dxa"/>
          </w:tcPr>
          <w:p w14:paraId="7FB998D1" w14:textId="77777777" w:rsidR="000F27EF" w:rsidRDefault="000F27EF" w:rsidP="002677FB">
            <w:pPr>
              <w:pStyle w:val="TableParagraph"/>
              <w:ind w:right="260" w:firstLine="14"/>
            </w:pPr>
            <w:r>
              <w:t>Data Policy Retention and Destruction</w:t>
            </w:r>
          </w:p>
        </w:tc>
        <w:tc>
          <w:tcPr>
            <w:tcW w:w="6656" w:type="dxa"/>
          </w:tcPr>
          <w:p w14:paraId="0E288AF5" w14:textId="77777777" w:rsidR="000F27EF" w:rsidRDefault="000F27EF" w:rsidP="002677FB">
            <w:pPr>
              <w:pStyle w:val="TableParagraph"/>
            </w:pPr>
            <w:r>
              <w:t>The Assessment Delivery Component must securely store and transmit student-level data in accordance with the requirements of the SAM Section 5305.8 for highly sensitive data. Data must be accessed only by authorized staff and securely destroyed after the termination of the contract.</w:t>
            </w:r>
          </w:p>
        </w:tc>
      </w:tr>
      <w:tr w:rsidR="000F27EF" w14:paraId="2B68A044" w14:textId="77777777" w:rsidTr="002677FB">
        <w:trPr>
          <w:trHeight w:val="1182"/>
        </w:trPr>
        <w:tc>
          <w:tcPr>
            <w:tcW w:w="1335" w:type="dxa"/>
          </w:tcPr>
          <w:p w14:paraId="524EAA52" w14:textId="77777777" w:rsidR="000F27EF" w:rsidRDefault="000F27EF" w:rsidP="002677FB">
            <w:pPr>
              <w:pStyle w:val="TableParagraph"/>
              <w:spacing w:before="38" w:line="237" w:lineRule="auto"/>
              <w:ind w:left="108" w:right="250"/>
              <w:rPr>
                <w:b/>
              </w:rPr>
            </w:pPr>
            <w:r>
              <w:rPr>
                <w:b/>
              </w:rPr>
              <w:t>DRD- 11.01</w:t>
            </w:r>
          </w:p>
        </w:tc>
        <w:tc>
          <w:tcPr>
            <w:tcW w:w="2128" w:type="dxa"/>
          </w:tcPr>
          <w:p w14:paraId="2EE8FC42" w14:textId="77777777" w:rsidR="000F27EF" w:rsidRDefault="000F27EF" w:rsidP="002677FB">
            <w:pPr>
              <w:pStyle w:val="TableParagraph"/>
              <w:ind w:right="260" w:firstLine="14"/>
            </w:pPr>
            <w:r>
              <w:t>Data Policy Retention and Destruction</w:t>
            </w:r>
          </w:p>
        </w:tc>
        <w:tc>
          <w:tcPr>
            <w:tcW w:w="6656" w:type="dxa"/>
          </w:tcPr>
          <w:p w14:paraId="3B223C1B" w14:textId="77777777" w:rsidR="000F27EF" w:rsidRDefault="000F27EF" w:rsidP="002677FB">
            <w:pPr>
              <w:pStyle w:val="TableParagraph"/>
              <w:ind w:right="155"/>
            </w:pPr>
            <w:r>
              <w:t>The contractor must adhere to the Department of Education Administrative Manual (DEAM), sections 10120, 10600, and 10601 with regards to data security, retention, and destruction.</w:t>
            </w:r>
          </w:p>
        </w:tc>
      </w:tr>
      <w:tr w:rsidR="000F27EF" w14:paraId="4643F39D" w14:textId="77777777" w:rsidTr="002677FB">
        <w:trPr>
          <w:trHeight w:val="1461"/>
        </w:trPr>
        <w:tc>
          <w:tcPr>
            <w:tcW w:w="1335" w:type="dxa"/>
          </w:tcPr>
          <w:p w14:paraId="67D91CFA" w14:textId="77777777" w:rsidR="000F27EF" w:rsidRDefault="000F27EF" w:rsidP="002677FB">
            <w:pPr>
              <w:pStyle w:val="TableParagraph"/>
              <w:ind w:left="108" w:right="250"/>
              <w:rPr>
                <w:b/>
              </w:rPr>
            </w:pPr>
            <w:r>
              <w:rPr>
                <w:b/>
              </w:rPr>
              <w:t>DRD- 11.02</w:t>
            </w:r>
          </w:p>
        </w:tc>
        <w:tc>
          <w:tcPr>
            <w:tcW w:w="2128" w:type="dxa"/>
          </w:tcPr>
          <w:p w14:paraId="0F399F94" w14:textId="77777777" w:rsidR="000F27EF" w:rsidRDefault="000F27EF" w:rsidP="002677FB">
            <w:pPr>
              <w:pStyle w:val="TableParagraph"/>
              <w:ind w:right="260" w:firstLine="14"/>
            </w:pPr>
            <w:r>
              <w:t>Data Policy Retention and Destruction</w:t>
            </w:r>
          </w:p>
        </w:tc>
        <w:tc>
          <w:tcPr>
            <w:tcW w:w="6656" w:type="dxa"/>
          </w:tcPr>
          <w:p w14:paraId="30ABB4CD" w14:textId="77777777" w:rsidR="000F27EF" w:rsidRDefault="000F27EF" w:rsidP="002677FB">
            <w:pPr>
              <w:pStyle w:val="TableParagraph"/>
              <w:ind w:right="262"/>
            </w:pPr>
            <w:r>
              <w:t>The contractor must adhere to EC 60607 and to the Family Educational Rights and Privacy Act (FERPA) of 1974, Section 1232g in Part 4 of Title 20 of the Code of Federal Regulations (20 C.F.R. § 1232g) with regard to the access and destruction of PII information and/or confidential data.</w:t>
            </w:r>
          </w:p>
        </w:tc>
      </w:tr>
    </w:tbl>
    <w:p w14:paraId="37E5B164" w14:textId="77777777" w:rsidR="000F27EF" w:rsidRDefault="000F27EF" w:rsidP="000F27EF">
      <w:pPr>
        <w:sectPr w:rsidR="000F27EF" w:rsidSect="002677FB">
          <w:pgSz w:w="12240" w:h="15840"/>
          <w:pgMar w:top="1800" w:right="1320" w:bottom="280" w:left="1140" w:header="580" w:footer="720" w:gutter="0"/>
          <w:cols w:space="720"/>
          <w:docGrid w:linePitch="326"/>
        </w:sectPr>
      </w:pPr>
    </w:p>
    <w:p w14:paraId="01D31DA0" w14:textId="77777777" w:rsidR="000F27EF" w:rsidRDefault="000F27EF" w:rsidP="000F27EF">
      <w:pPr>
        <w:pStyle w:val="BodyText0"/>
        <w:rPr>
          <w:b/>
          <w:sz w:val="21"/>
        </w:rPr>
      </w:pPr>
    </w:p>
    <w:tbl>
      <w:tblPr>
        <w:tblStyle w:val="TableGrid1"/>
        <w:tblW w:w="10183" w:type="dxa"/>
        <w:tblInd w:w="0" w:type="dxa"/>
        <w:tblLayout w:type="fixed"/>
        <w:tblLook w:val="01E0" w:firstRow="1" w:lastRow="1" w:firstColumn="1" w:lastColumn="1" w:noHBand="0" w:noVBand="0"/>
        <w:tblDescription w:val="The following table consists of the minimum system requirements for the California Assessment Delivery System (CADS)."/>
      </w:tblPr>
      <w:tblGrid>
        <w:gridCol w:w="1635"/>
        <w:gridCol w:w="1892"/>
        <w:gridCol w:w="6656"/>
      </w:tblGrid>
      <w:tr w:rsidR="000F27EF" w14:paraId="2CAE88CC" w14:textId="77777777" w:rsidTr="002677FB">
        <w:trPr>
          <w:trHeight w:val="480"/>
          <w:tblHeader/>
        </w:trPr>
        <w:tc>
          <w:tcPr>
            <w:tcW w:w="1635" w:type="dxa"/>
            <w:shd w:val="clear" w:color="auto" w:fill="D9D9D9" w:themeFill="background1" w:themeFillShade="D9"/>
            <w:vAlign w:val="center"/>
          </w:tcPr>
          <w:p w14:paraId="1B2443DE" w14:textId="77777777" w:rsidR="000F27EF" w:rsidRPr="00CF38F6" w:rsidRDefault="000F27EF" w:rsidP="002677FB">
            <w:pPr>
              <w:pStyle w:val="TableParagraph"/>
              <w:spacing w:before="49"/>
              <w:ind w:left="10"/>
              <w:jc w:val="center"/>
              <w:rPr>
                <w:b/>
              </w:rPr>
            </w:pPr>
            <w:r w:rsidRPr="00CF38F6">
              <w:rPr>
                <w:b/>
              </w:rPr>
              <w:t>#</w:t>
            </w:r>
          </w:p>
        </w:tc>
        <w:tc>
          <w:tcPr>
            <w:tcW w:w="1892" w:type="dxa"/>
            <w:shd w:val="clear" w:color="auto" w:fill="D9D9D9" w:themeFill="background1" w:themeFillShade="D9"/>
            <w:vAlign w:val="center"/>
          </w:tcPr>
          <w:p w14:paraId="594C4CBA" w14:textId="77777777" w:rsidR="000F27EF" w:rsidRPr="00CF38F6" w:rsidRDefault="000F27EF" w:rsidP="002677FB">
            <w:pPr>
              <w:pStyle w:val="TableParagraph"/>
              <w:spacing w:before="48"/>
              <w:jc w:val="center"/>
              <w:rPr>
                <w:b/>
              </w:rPr>
            </w:pPr>
            <w:r w:rsidRPr="00CF38F6">
              <w:rPr>
                <w:b/>
              </w:rPr>
              <w:t>Type</w:t>
            </w:r>
          </w:p>
        </w:tc>
        <w:tc>
          <w:tcPr>
            <w:tcW w:w="6656" w:type="dxa"/>
            <w:shd w:val="clear" w:color="auto" w:fill="D9D9D9" w:themeFill="background1" w:themeFillShade="D9"/>
            <w:vAlign w:val="center"/>
          </w:tcPr>
          <w:p w14:paraId="5F286B70" w14:textId="77777777" w:rsidR="000F27EF" w:rsidRPr="00CF38F6" w:rsidRDefault="000F27EF" w:rsidP="002677FB">
            <w:pPr>
              <w:pStyle w:val="TableParagraph"/>
              <w:spacing w:before="48"/>
              <w:ind w:left="66" w:right="78"/>
              <w:jc w:val="center"/>
              <w:rPr>
                <w:b/>
              </w:rPr>
            </w:pPr>
            <w:r w:rsidRPr="00CF38F6">
              <w:rPr>
                <w:b/>
              </w:rPr>
              <w:t>Requirement</w:t>
            </w:r>
          </w:p>
        </w:tc>
      </w:tr>
      <w:tr w:rsidR="000F27EF" w14:paraId="4F7C9E9B" w14:textId="77777777" w:rsidTr="002677FB">
        <w:trPr>
          <w:trHeight w:val="3341"/>
        </w:trPr>
        <w:tc>
          <w:tcPr>
            <w:tcW w:w="1635" w:type="dxa"/>
          </w:tcPr>
          <w:p w14:paraId="3EC2BD2C" w14:textId="77777777" w:rsidR="000F27EF" w:rsidRDefault="000F27EF" w:rsidP="002677FB">
            <w:pPr>
              <w:pStyle w:val="TableParagraph"/>
              <w:spacing w:before="38" w:line="237" w:lineRule="auto"/>
              <w:ind w:left="108" w:right="211"/>
              <w:rPr>
                <w:b/>
              </w:rPr>
            </w:pPr>
            <w:r>
              <w:rPr>
                <w:b/>
              </w:rPr>
              <w:t>MAO- 12.00</w:t>
            </w:r>
          </w:p>
        </w:tc>
        <w:tc>
          <w:tcPr>
            <w:tcW w:w="1892" w:type="dxa"/>
          </w:tcPr>
          <w:p w14:paraId="4FE00A43" w14:textId="77777777" w:rsidR="000F27EF" w:rsidRDefault="000F27EF" w:rsidP="002677FB">
            <w:pPr>
              <w:pStyle w:val="TableParagraph"/>
              <w:spacing w:before="38" w:line="237" w:lineRule="auto"/>
              <w:ind w:right="233" w:firstLine="14"/>
            </w:pPr>
            <w:r>
              <w:t>Maintenance and Operation</w:t>
            </w:r>
          </w:p>
        </w:tc>
        <w:tc>
          <w:tcPr>
            <w:tcW w:w="6656" w:type="dxa"/>
          </w:tcPr>
          <w:p w14:paraId="60F69EE7" w14:textId="77777777" w:rsidR="000F27EF" w:rsidRDefault="000F27EF" w:rsidP="002677FB">
            <w:pPr>
              <w:pStyle w:val="TableParagraph"/>
              <w:spacing w:before="38" w:line="237" w:lineRule="auto"/>
              <w:ind w:right="301"/>
            </w:pPr>
            <w:r>
              <w:t>The contractor must develop a maintenance and operation plan that describes, at a minimum:</w:t>
            </w:r>
          </w:p>
          <w:p w14:paraId="703AF9B4" w14:textId="77777777" w:rsidR="000F27EF" w:rsidRDefault="000F27EF" w:rsidP="000F27EF">
            <w:pPr>
              <w:pStyle w:val="TableParagraph"/>
              <w:widowControl/>
              <w:numPr>
                <w:ilvl w:val="0"/>
                <w:numId w:val="59"/>
              </w:numPr>
              <w:autoSpaceDE/>
              <w:autoSpaceDN/>
              <w:spacing w:before="43"/>
              <w:ind w:right="149"/>
            </w:pPr>
            <w:r>
              <w:t>process for system maintenance and upgrades (e.g., implementation of subsequent versions of the open-source Smarter Balanced code base; implementation of proprietary modifications and independently developed components);</w:t>
            </w:r>
          </w:p>
          <w:p w14:paraId="218A5CE9" w14:textId="77777777" w:rsidR="000F27EF" w:rsidRDefault="000F27EF" w:rsidP="000F27EF">
            <w:pPr>
              <w:pStyle w:val="TableParagraph"/>
              <w:widowControl/>
              <w:numPr>
                <w:ilvl w:val="0"/>
                <w:numId w:val="59"/>
              </w:numPr>
              <w:autoSpaceDE/>
              <w:autoSpaceDN/>
              <w:spacing w:before="37"/>
            </w:pPr>
            <w:r>
              <w:t>process for scheduled and unscheduled</w:t>
            </w:r>
            <w:r>
              <w:rPr>
                <w:spacing w:val="-9"/>
              </w:rPr>
              <w:t xml:space="preserve"> </w:t>
            </w:r>
            <w:r>
              <w:t>releases;</w:t>
            </w:r>
          </w:p>
          <w:p w14:paraId="541B2D7C" w14:textId="77777777" w:rsidR="000F27EF" w:rsidRDefault="000F27EF" w:rsidP="000F27EF">
            <w:pPr>
              <w:pStyle w:val="TableParagraph"/>
              <w:widowControl/>
              <w:numPr>
                <w:ilvl w:val="0"/>
                <w:numId w:val="59"/>
              </w:numPr>
              <w:autoSpaceDE/>
              <w:autoSpaceDN/>
              <w:spacing w:before="40"/>
            </w:pPr>
            <w:r>
              <w:t>process for release testing and</w:t>
            </w:r>
            <w:r>
              <w:rPr>
                <w:spacing w:val="-6"/>
              </w:rPr>
              <w:t xml:space="preserve"> </w:t>
            </w:r>
            <w:r>
              <w:t>coordination;</w:t>
            </w:r>
          </w:p>
          <w:p w14:paraId="31ACDBE5" w14:textId="77777777" w:rsidR="000F27EF" w:rsidRDefault="000F27EF" w:rsidP="000F27EF">
            <w:pPr>
              <w:pStyle w:val="TableParagraph"/>
              <w:widowControl/>
              <w:numPr>
                <w:ilvl w:val="0"/>
                <w:numId w:val="59"/>
              </w:numPr>
              <w:autoSpaceDE/>
              <w:autoSpaceDN/>
              <w:spacing w:before="37"/>
              <w:ind w:right="1164"/>
            </w:pPr>
            <w:r>
              <w:t>release notes, communications, and coordination processes.</w:t>
            </w:r>
          </w:p>
        </w:tc>
      </w:tr>
    </w:tbl>
    <w:p w14:paraId="61120602" w14:textId="3EF96D26" w:rsidR="00785CDD" w:rsidRDefault="00785CDD" w:rsidP="00785CDD">
      <w:pPr>
        <w:pStyle w:val="ProposalText"/>
      </w:pPr>
    </w:p>
    <w:p w14:paraId="5E03078B" w14:textId="77777777" w:rsidR="000F27EF" w:rsidRDefault="000F27EF" w:rsidP="00785CDD">
      <w:pPr>
        <w:pStyle w:val="ProposalText"/>
        <w:sectPr w:rsidR="000F27EF" w:rsidSect="000F27EF">
          <w:pgSz w:w="12240" w:h="15840"/>
          <w:pgMar w:top="900" w:right="820" w:bottom="900" w:left="1060" w:header="647" w:footer="611" w:gutter="0"/>
          <w:cols w:space="720"/>
          <w:docGrid w:linePitch="326"/>
        </w:sectPr>
      </w:pPr>
    </w:p>
    <w:p w14:paraId="276D0BE2" w14:textId="77777777" w:rsidR="000F27EF" w:rsidRDefault="000F27EF" w:rsidP="000F27EF">
      <w:pPr>
        <w:pStyle w:val="Heading1"/>
      </w:pPr>
      <w:bookmarkStart w:id="1197" w:name="_Toc85713670"/>
      <w:r>
        <w:t>Supported Secure Browsers</w:t>
      </w:r>
      <w:bookmarkEnd w:id="1197"/>
    </w:p>
    <w:p w14:paraId="1D6DA303" w14:textId="77777777" w:rsidR="000F27EF" w:rsidRDefault="000F27EF" w:rsidP="000F27EF">
      <w:pPr>
        <w:pStyle w:val="ProposalText"/>
      </w:pPr>
      <w:r>
        <w:t>CAI provides annual updates to desktop and mobile secure browsers to support evolving test delivery system capabilities, new operating systems, and enhanced security features. As new browser versions and operating systems are released, older iterations are deprecated in order to direct development and support resources more efficiently toward those versions in widespread circulation. The following is a summary of the secure browsers supported during the 2020</w:t>
      </w:r>
      <w:r w:rsidRPr="619BFB09">
        <w:rPr>
          <w:rFonts w:ascii="Calibri" w:eastAsia="Calibri" w:hAnsi="Calibri" w:cs="Calibri"/>
          <w:sz w:val="22"/>
          <w:szCs w:val="22"/>
        </w:rPr>
        <w:t>–</w:t>
      </w:r>
      <w:r>
        <w:t>2021 academic year. The list of supported operating systems will be updated prior to the 2021</w:t>
      </w:r>
      <w:r w:rsidRPr="619BFB09">
        <w:rPr>
          <w:rFonts w:ascii="Calibri" w:eastAsia="Calibri" w:hAnsi="Calibri" w:cs="Calibri"/>
          <w:sz w:val="22"/>
          <w:szCs w:val="22"/>
        </w:rPr>
        <w:t>–</w:t>
      </w:r>
      <w:r>
        <w:t>2022 academic year.</w:t>
      </w:r>
    </w:p>
    <w:p w14:paraId="12136FA0" w14:textId="77777777" w:rsidR="000F27EF" w:rsidRDefault="000F27EF" w:rsidP="000F27EF">
      <w:pPr>
        <w:pStyle w:val="Heading2"/>
      </w:pPr>
      <w:bookmarkStart w:id="1198" w:name="_Toc85713671"/>
      <w:r>
        <w:t>Desktop Secure Browsers</w:t>
      </w:r>
      <w:bookmarkEnd w:id="1198"/>
    </w:p>
    <w:tbl>
      <w:tblPr>
        <w:tblStyle w:val="CAASPP2020"/>
        <w:tblW w:w="0" w:type="auto"/>
        <w:tblLook w:val="04A0" w:firstRow="1" w:lastRow="0" w:firstColumn="1" w:lastColumn="0" w:noHBand="0" w:noVBand="1"/>
      </w:tblPr>
      <w:tblGrid>
        <w:gridCol w:w="3505"/>
        <w:gridCol w:w="2880"/>
        <w:gridCol w:w="2965"/>
      </w:tblGrid>
      <w:tr w:rsidR="000F27EF" w:rsidRPr="00F774A8" w14:paraId="7CD3C900" w14:textId="77777777" w:rsidTr="002677FB">
        <w:trPr>
          <w:cnfStyle w:val="100000000000" w:firstRow="1" w:lastRow="0" w:firstColumn="0" w:lastColumn="0" w:oddVBand="0" w:evenVBand="0" w:oddHBand="0" w:evenHBand="0" w:firstRowFirstColumn="0" w:firstRowLastColumn="0" w:lastRowFirstColumn="0" w:lastRowLastColumn="0"/>
        </w:trPr>
        <w:tc>
          <w:tcPr>
            <w:tcW w:w="3505" w:type="dxa"/>
          </w:tcPr>
          <w:p w14:paraId="0EAE162F" w14:textId="77777777" w:rsidR="000F27EF" w:rsidRPr="00F774A8" w:rsidRDefault="000F27EF" w:rsidP="002677FB">
            <w:pPr>
              <w:pStyle w:val="TableHeader"/>
            </w:pPr>
            <w:r w:rsidRPr="00F774A8">
              <w:rPr>
                <w:b/>
              </w:rPr>
              <w:t>Operating Systems</w:t>
            </w:r>
          </w:p>
        </w:tc>
        <w:tc>
          <w:tcPr>
            <w:tcW w:w="2880" w:type="dxa"/>
          </w:tcPr>
          <w:p w14:paraId="4795C05F" w14:textId="77777777" w:rsidR="000F27EF" w:rsidRPr="00F774A8" w:rsidRDefault="000F27EF" w:rsidP="002677FB">
            <w:pPr>
              <w:pStyle w:val="TableHeader"/>
            </w:pPr>
            <w:r w:rsidRPr="00F774A8">
              <w:rPr>
                <w:b/>
              </w:rPr>
              <w:t>Supported Devices</w:t>
            </w:r>
          </w:p>
        </w:tc>
        <w:tc>
          <w:tcPr>
            <w:tcW w:w="2965" w:type="dxa"/>
          </w:tcPr>
          <w:p w14:paraId="5701D84C" w14:textId="77777777" w:rsidR="000F27EF" w:rsidRPr="00F774A8" w:rsidRDefault="000F27EF" w:rsidP="002677FB">
            <w:pPr>
              <w:pStyle w:val="TableHeader"/>
            </w:pPr>
            <w:r w:rsidRPr="00F774A8">
              <w:rPr>
                <w:b/>
              </w:rPr>
              <w:t>Secure Browser</w:t>
            </w:r>
          </w:p>
        </w:tc>
      </w:tr>
      <w:tr w:rsidR="000F27EF" w:rsidRPr="00F774A8" w14:paraId="675B4356" w14:textId="77777777" w:rsidTr="002677FB">
        <w:trPr>
          <w:cnfStyle w:val="000000100000" w:firstRow="0" w:lastRow="0" w:firstColumn="0" w:lastColumn="0" w:oddVBand="0" w:evenVBand="0" w:oddHBand="1" w:evenHBand="0" w:firstRowFirstColumn="0" w:firstRowLastColumn="0" w:lastRowFirstColumn="0" w:lastRowLastColumn="0"/>
        </w:trPr>
        <w:tc>
          <w:tcPr>
            <w:tcW w:w="3505" w:type="dxa"/>
          </w:tcPr>
          <w:p w14:paraId="63D30CB1" w14:textId="77777777" w:rsidR="000F27EF" w:rsidRPr="00F774A8" w:rsidRDefault="000F27EF" w:rsidP="002677FB">
            <w:pPr>
              <w:pStyle w:val="TableTextLeft"/>
            </w:pPr>
            <w:r w:rsidRPr="00F774A8">
              <w:t>Windows</w:t>
            </w:r>
          </w:p>
          <w:p w14:paraId="329AE0B5" w14:textId="77777777" w:rsidR="000F27EF" w:rsidRPr="00F774A8" w:rsidRDefault="000F27EF" w:rsidP="002677FB">
            <w:pPr>
              <w:pStyle w:val="TableTextLeft"/>
            </w:pPr>
            <w:r w:rsidRPr="00F774A8">
              <w:t>8 (Professional &amp; Enterprise)</w:t>
            </w:r>
          </w:p>
          <w:p w14:paraId="7AAB43A3" w14:textId="77777777" w:rsidR="000F27EF" w:rsidRPr="00F774A8" w:rsidRDefault="000F27EF" w:rsidP="002677FB">
            <w:pPr>
              <w:pStyle w:val="TableTextLeft"/>
            </w:pPr>
            <w:r w:rsidRPr="00F774A8">
              <w:t>8.1 (Professional &amp; Enterprise)</w:t>
            </w:r>
          </w:p>
          <w:p w14:paraId="174EB3C9" w14:textId="77777777" w:rsidR="000F27EF" w:rsidRPr="00F774A8" w:rsidRDefault="000F27EF" w:rsidP="002677FB">
            <w:pPr>
              <w:pStyle w:val="TableTextLeft"/>
            </w:pPr>
            <w:r w:rsidRPr="00F774A8">
              <w:t>10 (Educational, Professional, &amp; Enterprise) (Versions 1809-2004)</w:t>
            </w:r>
          </w:p>
          <w:p w14:paraId="4153EB54" w14:textId="77777777" w:rsidR="000F27EF" w:rsidRPr="00F774A8" w:rsidRDefault="000F27EF" w:rsidP="002677FB">
            <w:pPr>
              <w:pStyle w:val="TableTextLeft"/>
            </w:pPr>
            <w:r w:rsidRPr="00F774A8">
              <w:t>Server 2012 R2, 2016 R2</w:t>
            </w:r>
          </w:p>
        </w:tc>
        <w:tc>
          <w:tcPr>
            <w:tcW w:w="2880" w:type="dxa"/>
          </w:tcPr>
          <w:p w14:paraId="4B77D007" w14:textId="77777777" w:rsidR="000F27EF" w:rsidRPr="00C5494E" w:rsidRDefault="000F27EF" w:rsidP="002677FB">
            <w:pPr>
              <w:pStyle w:val="TableTextLeft"/>
              <w:rPr>
                <w:vertAlign w:val="superscript"/>
              </w:rPr>
            </w:pPr>
            <w:r w:rsidRPr="00F774A8">
              <w:t>Desktops/Laptops</w:t>
            </w:r>
            <w:r>
              <w:rPr>
                <w:vertAlign w:val="superscript"/>
              </w:rPr>
              <w:t>a</w:t>
            </w:r>
          </w:p>
        </w:tc>
        <w:tc>
          <w:tcPr>
            <w:tcW w:w="2965" w:type="dxa"/>
          </w:tcPr>
          <w:p w14:paraId="4E748691" w14:textId="77777777" w:rsidR="000F27EF" w:rsidRPr="00F774A8" w:rsidRDefault="000F27EF" w:rsidP="002677FB">
            <w:pPr>
              <w:pStyle w:val="TableTextLeft"/>
            </w:pPr>
            <w:r w:rsidRPr="00F774A8">
              <w:t>Windows Secure Browser</w:t>
            </w:r>
          </w:p>
        </w:tc>
      </w:tr>
      <w:tr w:rsidR="000F27EF" w:rsidRPr="00F774A8" w14:paraId="7501F985" w14:textId="77777777" w:rsidTr="002677FB">
        <w:trPr>
          <w:cnfStyle w:val="000000010000" w:firstRow="0" w:lastRow="0" w:firstColumn="0" w:lastColumn="0" w:oddVBand="0" w:evenVBand="0" w:oddHBand="0" w:evenHBand="1" w:firstRowFirstColumn="0" w:firstRowLastColumn="0" w:lastRowFirstColumn="0" w:lastRowLastColumn="0"/>
        </w:trPr>
        <w:tc>
          <w:tcPr>
            <w:tcW w:w="3505" w:type="dxa"/>
          </w:tcPr>
          <w:p w14:paraId="33333234" w14:textId="77777777" w:rsidR="000F27EF" w:rsidRPr="00F774A8" w:rsidRDefault="000F27EF" w:rsidP="002677FB">
            <w:pPr>
              <w:pStyle w:val="TableTextLeft"/>
            </w:pPr>
            <w:r w:rsidRPr="00F774A8">
              <w:t>Windows</w:t>
            </w:r>
            <w:r w:rsidRPr="00F774A8">
              <w:br/>
              <w:t>10, 10 in S mode (Educational, Professional, &amp; Enterprise) (Versions 1809-2004)</w:t>
            </w:r>
          </w:p>
        </w:tc>
        <w:tc>
          <w:tcPr>
            <w:tcW w:w="2880" w:type="dxa"/>
          </w:tcPr>
          <w:p w14:paraId="4E19C750" w14:textId="77777777" w:rsidR="000F27EF" w:rsidRPr="00C5494E" w:rsidRDefault="000F27EF" w:rsidP="002677FB">
            <w:pPr>
              <w:pStyle w:val="TableTextLeft"/>
              <w:rPr>
                <w:vertAlign w:val="superscript"/>
              </w:rPr>
            </w:pPr>
            <w:r w:rsidRPr="00F774A8">
              <w:t>Desktops/Laptops</w:t>
            </w:r>
            <w:r>
              <w:rPr>
                <w:vertAlign w:val="superscript"/>
              </w:rPr>
              <w:t>a</w:t>
            </w:r>
          </w:p>
        </w:tc>
        <w:tc>
          <w:tcPr>
            <w:tcW w:w="2965" w:type="dxa"/>
          </w:tcPr>
          <w:p w14:paraId="4E001A68" w14:textId="77777777" w:rsidR="000F27EF" w:rsidRPr="00F774A8" w:rsidRDefault="000F27EF" w:rsidP="002677FB">
            <w:pPr>
              <w:pStyle w:val="TableTextLeft"/>
            </w:pPr>
            <w:r w:rsidRPr="00F774A8">
              <w:t>Take a Test app</w:t>
            </w:r>
          </w:p>
        </w:tc>
      </w:tr>
      <w:tr w:rsidR="000F27EF" w:rsidRPr="00F774A8" w14:paraId="04B7431C" w14:textId="77777777" w:rsidTr="002677FB">
        <w:trPr>
          <w:cnfStyle w:val="000000100000" w:firstRow="0" w:lastRow="0" w:firstColumn="0" w:lastColumn="0" w:oddVBand="0" w:evenVBand="0" w:oddHBand="1" w:evenHBand="0" w:firstRowFirstColumn="0" w:firstRowLastColumn="0" w:lastRowFirstColumn="0" w:lastRowLastColumn="0"/>
        </w:trPr>
        <w:tc>
          <w:tcPr>
            <w:tcW w:w="3505" w:type="dxa"/>
          </w:tcPr>
          <w:p w14:paraId="67CE592D" w14:textId="77777777" w:rsidR="000F27EF" w:rsidRPr="00F774A8" w:rsidRDefault="000F27EF" w:rsidP="002677FB">
            <w:pPr>
              <w:pStyle w:val="TableTextLeft"/>
            </w:pPr>
            <w:r w:rsidRPr="00F774A8">
              <w:t>Mac</w:t>
            </w:r>
            <w:r w:rsidRPr="00F774A8">
              <w:br/>
              <w:t>10.11-10.15</w:t>
            </w:r>
          </w:p>
        </w:tc>
        <w:tc>
          <w:tcPr>
            <w:tcW w:w="2880" w:type="dxa"/>
          </w:tcPr>
          <w:p w14:paraId="724008E8" w14:textId="77777777" w:rsidR="000F27EF" w:rsidRPr="00F774A8" w:rsidRDefault="000F27EF" w:rsidP="002677FB">
            <w:pPr>
              <w:pStyle w:val="TableTextLeft"/>
            </w:pPr>
            <w:r w:rsidRPr="00F774A8">
              <w:t>Desktops/Laptops</w:t>
            </w:r>
          </w:p>
        </w:tc>
        <w:tc>
          <w:tcPr>
            <w:tcW w:w="2965" w:type="dxa"/>
          </w:tcPr>
          <w:p w14:paraId="1DA2AC43" w14:textId="77777777" w:rsidR="000F27EF" w:rsidRPr="00F774A8" w:rsidRDefault="000F27EF" w:rsidP="002677FB">
            <w:pPr>
              <w:pStyle w:val="TableTextLeft"/>
            </w:pPr>
            <w:r w:rsidRPr="00F774A8">
              <w:t>Mac Secure Browser 12.5</w:t>
            </w:r>
          </w:p>
        </w:tc>
      </w:tr>
      <w:tr w:rsidR="000F27EF" w:rsidRPr="00F774A8" w14:paraId="22B5EB16" w14:textId="77777777" w:rsidTr="002677FB">
        <w:trPr>
          <w:cnfStyle w:val="000000010000" w:firstRow="0" w:lastRow="0" w:firstColumn="0" w:lastColumn="0" w:oddVBand="0" w:evenVBand="0" w:oddHBand="0" w:evenHBand="1" w:firstRowFirstColumn="0" w:firstRowLastColumn="0" w:lastRowFirstColumn="0" w:lastRowLastColumn="0"/>
        </w:trPr>
        <w:tc>
          <w:tcPr>
            <w:tcW w:w="3505" w:type="dxa"/>
          </w:tcPr>
          <w:p w14:paraId="05964891" w14:textId="77777777" w:rsidR="000F27EF" w:rsidRPr="00F774A8" w:rsidRDefault="000F27EF" w:rsidP="002677FB">
            <w:pPr>
              <w:pStyle w:val="TableTextLeft"/>
            </w:pPr>
            <w:r w:rsidRPr="00F774A8">
              <w:t>Mac</w:t>
            </w:r>
            <w:r w:rsidRPr="00F774A8">
              <w:br/>
              <w:t>11</w:t>
            </w:r>
          </w:p>
        </w:tc>
        <w:tc>
          <w:tcPr>
            <w:tcW w:w="2880" w:type="dxa"/>
          </w:tcPr>
          <w:p w14:paraId="716A8969" w14:textId="77777777" w:rsidR="000F27EF" w:rsidRPr="00C5494E" w:rsidRDefault="000F27EF" w:rsidP="002677FB">
            <w:pPr>
              <w:pStyle w:val="TableTextLeft"/>
              <w:rPr>
                <w:vertAlign w:val="superscript"/>
              </w:rPr>
            </w:pPr>
            <w:r w:rsidRPr="00F774A8">
              <w:t>Desktops/Laptops</w:t>
            </w:r>
            <w:r>
              <w:rPr>
                <w:vertAlign w:val="superscript"/>
              </w:rPr>
              <w:t>b</w:t>
            </w:r>
          </w:p>
        </w:tc>
        <w:tc>
          <w:tcPr>
            <w:tcW w:w="2965" w:type="dxa"/>
          </w:tcPr>
          <w:p w14:paraId="1F267DD4" w14:textId="77777777" w:rsidR="000F27EF" w:rsidRPr="00F774A8" w:rsidRDefault="000F27EF" w:rsidP="002677FB">
            <w:pPr>
              <w:pStyle w:val="TableTextLeft"/>
            </w:pPr>
            <w:r w:rsidRPr="00F774A8">
              <w:t>Mac Secure Browser 12.6</w:t>
            </w:r>
          </w:p>
        </w:tc>
      </w:tr>
      <w:tr w:rsidR="000F27EF" w:rsidRPr="00F774A8" w14:paraId="33B6C7CC" w14:textId="77777777" w:rsidTr="002677FB">
        <w:trPr>
          <w:cnfStyle w:val="000000100000" w:firstRow="0" w:lastRow="0" w:firstColumn="0" w:lastColumn="0" w:oddVBand="0" w:evenVBand="0" w:oddHBand="1" w:evenHBand="0" w:firstRowFirstColumn="0" w:firstRowLastColumn="0" w:lastRowFirstColumn="0" w:lastRowLastColumn="0"/>
        </w:trPr>
        <w:tc>
          <w:tcPr>
            <w:tcW w:w="3505" w:type="dxa"/>
          </w:tcPr>
          <w:p w14:paraId="38085FE4" w14:textId="77777777" w:rsidR="000F27EF" w:rsidRPr="00F774A8" w:rsidRDefault="000F27EF" w:rsidP="002677FB">
            <w:pPr>
              <w:pStyle w:val="TableTextLeft"/>
            </w:pPr>
            <w:r w:rsidRPr="00F774A8">
              <w:t>Linux</w:t>
            </w:r>
            <w:r w:rsidRPr="00F774A8">
              <w:br/>
              <w:t>Fedora 30-31 LTS (Gnome)</w:t>
            </w:r>
            <w:r w:rsidRPr="00F774A8">
              <w:br/>
              <w:t>Ubuntu 16.04, 18.04, 20.04 LTS (Gnome)</w:t>
            </w:r>
          </w:p>
        </w:tc>
        <w:tc>
          <w:tcPr>
            <w:tcW w:w="2880" w:type="dxa"/>
          </w:tcPr>
          <w:p w14:paraId="345390CF" w14:textId="77777777" w:rsidR="000F27EF" w:rsidRPr="00F774A8" w:rsidRDefault="000F27EF" w:rsidP="002677FB">
            <w:pPr>
              <w:pStyle w:val="TableTextLeft"/>
            </w:pPr>
            <w:r w:rsidRPr="00F774A8">
              <w:t>Desktops/Laptops</w:t>
            </w:r>
          </w:p>
        </w:tc>
        <w:tc>
          <w:tcPr>
            <w:tcW w:w="2965" w:type="dxa"/>
          </w:tcPr>
          <w:p w14:paraId="04E72D05" w14:textId="77777777" w:rsidR="000F27EF" w:rsidRPr="00F774A8" w:rsidRDefault="000F27EF" w:rsidP="002677FB">
            <w:pPr>
              <w:pStyle w:val="TableTextLeft"/>
            </w:pPr>
            <w:r w:rsidRPr="00F774A8">
              <w:t>Linux Secure Browser</w:t>
            </w:r>
          </w:p>
        </w:tc>
      </w:tr>
    </w:tbl>
    <w:p w14:paraId="061BB2AE" w14:textId="77777777" w:rsidR="000F27EF" w:rsidRPr="001A008C" w:rsidRDefault="000F27EF" w:rsidP="000F27EF">
      <w:pPr>
        <w:pStyle w:val="ProposalText"/>
        <w:rPr>
          <w:b/>
          <w:i/>
        </w:rPr>
      </w:pPr>
      <w:r w:rsidRPr="001A008C">
        <w:rPr>
          <w:rStyle w:val="FootnoteReference"/>
        </w:rPr>
        <w:footnoteRef/>
      </w:r>
      <w:r w:rsidRPr="001A008C">
        <w:rPr>
          <w:i/>
        </w:rPr>
        <w:t xml:space="preserve"> Intel, AMD, and ARM devices are supported. ARM devices require x64 emulation</w:t>
      </w:r>
    </w:p>
    <w:p w14:paraId="6FA28151" w14:textId="77777777" w:rsidR="000F27EF" w:rsidRPr="001A008C" w:rsidRDefault="000F27EF" w:rsidP="000F27EF">
      <w:pPr>
        <w:pStyle w:val="ProposalText"/>
        <w:rPr>
          <w:i/>
        </w:rPr>
      </w:pPr>
      <w:r w:rsidRPr="001A008C">
        <w:rPr>
          <w:vertAlign w:val="superscript"/>
        </w:rPr>
        <w:t>b</w:t>
      </w:r>
      <w:r w:rsidRPr="001A008C">
        <w:rPr>
          <w:i/>
        </w:rPr>
        <w:t xml:space="preserve"> Intel and Apple silicon devices are supported. Apple silicon devices require Rosetta 2.</w:t>
      </w:r>
    </w:p>
    <w:p w14:paraId="484804E6" w14:textId="77777777" w:rsidR="000F27EF" w:rsidRDefault="000F27EF" w:rsidP="000F27EF">
      <w:pPr>
        <w:pStyle w:val="Heading2"/>
      </w:pPr>
      <w:bookmarkStart w:id="1199" w:name="_Toc85713672"/>
      <w:r>
        <w:t>Mobile Secure Browsers</w:t>
      </w:r>
      <w:bookmarkEnd w:id="1199"/>
    </w:p>
    <w:tbl>
      <w:tblPr>
        <w:tblStyle w:val="CAASPP2020"/>
        <w:tblW w:w="0" w:type="auto"/>
        <w:tblLook w:val="04A0" w:firstRow="1" w:lastRow="0" w:firstColumn="1" w:lastColumn="0" w:noHBand="0" w:noVBand="1"/>
      </w:tblPr>
      <w:tblGrid>
        <w:gridCol w:w="3505"/>
        <w:gridCol w:w="2880"/>
        <w:gridCol w:w="2965"/>
      </w:tblGrid>
      <w:tr w:rsidR="000F27EF" w:rsidRPr="00F774A8" w14:paraId="11CD8D2D" w14:textId="77777777" w:rsidTr="002677FB">
        <w:trPr>
          <w:cnfStyle w:val="100000000000" w:firstRow="1" w:lastRow="0" w:firstColumn="0" w:lastColumn="0" w:oddVBand="0" w:evenVBand="0" w:oddHBand="0" w:evenHBand="0" w:firstRowFirstColumn="0" w:firstRowLastColumn="0" w:lastRowFirstColumn="0" w:lastRowLastColumn="0"/>
        </w:trPr>
        <w:tc>
          <w:tcPr>
            <w:tcW w:w="3505" w:type="dxa"/>
          </w:tcPr>
          <w:p w14:paraId="0DF0CACB" w14:textId="77777777" w:rsidR="000F27EF" w:rsidRPr="001A008C" w:rsidRDefault="000F27EF" w:rsidP="002677FB">
            <w:pPr>
              <w:pStyle w:val="TableHeader"/>
              <w:rPr>
                <w:b/>
              </w:rPr>
            </w:pPr>
            <w:r w:rsidRPr="001A008C">
              <w:rPr>
                <w:b/>
              </w:rPr>
              <w:t>Operating Systems</w:t>
            </w:r>
          </w:p>
        </w:tc>
        <w:tc>
          <w:tcPr>
            <w:tcW w:w="2880" w:type="dxa"/>
          </w:tcPr>
          <w:p w14:paraId="69A07C0D" w14:textId="77777777" w:rsidR="000F27EF" w:rsidRPr="001A008C" w:rsidRDefault="000F27EF" w:rsidP="002677FB">
            <w:pPr>
              <w:pStyle w:val="TableHeader"/>
              <w:rPr>
                <w:b/>
              </w:rPr>
            </w:pPr>
            <w:r w:rsidRPr="001A008C">
              <w:rPr>
                <w:b/>
              </w:rPr>
              <w:t>Supported Devices</w:t>
            </w:r>
          </w:p>
        </w:tc>
        <w:tc>
          <w:tcPr>
            <w:tcW w:w="2965" w:type="dxa"/>
          </w:tcPr>
          <w:p w14:paraId="4CC3E24D" w14:textId="77777777" w:rsidR="000F27EF" w:rsidRPr="001A008C" w:rsidRDefault="000F27EF" w:rsidP="002677FB">
            <w:pPr>
              <w:pStyle w:val="TableHeader"/>
              <w:rPr>
                <w:b/>
              </w:rPr>
            </w:pPr>
            <w:r w:rsidRPr="001A008C">
              <w:rPr>
                <w:b/>
              </w:rPr>
              <w:t>Secure Browser</w:t>
            </w:r>
          </w:p>
        </w:tc>
      </w:tr>
      <w:tr w:rsidR="000F27EF" w:rsidRPr="00F774A8" w14:paraId="47832C27" w14:textId="77777777" w:rsidTr="002677FB">
        <w:trPr>
          <w:cnfStyle w:val="000000100000" w:firstRow="0" w:lastRow="0" w:firstColumn="0" w:lastColumn="0" w:oddVBand="0" w:evenVBand="0" w:oddHBand="1" w:evenHBand="0" w:firstRowFirstColumn="0" w:firstRowLastColumn="0" w:lastRowFirstColumn="0" w:lastRowLastColumn="0"/>
        </w:trPr>
        <w:tc>
          <w:tcPr>
            <w:tcW w:w="3505" w:type="dxa"/>
          </w:tcPr>
          <w:p w14:paraId="15ADABBA" w14:textId="77777777" w:rsidR="000F27EF" w:rsidRPr="00F774A8" w:rsidRDefault="000F27EF" w:rsidP="002677FB">
            <w:pPr>
              <w:pStyle w:val="TableTextLeft"/>
            </w:pPr>
            <w:r w:rsidRPr="00F774A8">
              <w:rPr>
                <w:b/>
                <w:bCs/>
              </w:rPr>
              <w:t>iOS/iPadOS</w:t>
            </w:r>
            <w:r w:rsidRPr="00F774A8">
              <w:br/>
              <w:t>12.4</w:t>
            </w:r>
            <w:r w:rsidRPr="00F774A8">
              <w:br/>
              <w:t>13.4-13.7</w:t>
            </w:r>
            <w:r w:rsidRPr="00F774A8">
              <w:br/>
              <w:t>14-14.4</w:t>
            </w:r>
          </w:p>
        </w:tc>
        <w:tc>
          <w:tcPr>
            <w:tcW w:w="2880" w:type="dxa"/>
          </w:tcPr>
          <w:p w14:paraId="42A1B0C6" w14:textId="77777777" w:rsidR="000F27EF" w:rsidRPr="00F774A8" w:rsidRDefault="000F27EF" w:rsidP="002677FB">
            <w:pPr>
              <w:pStyle w:val="TableTextLeft"/>
            </w:pPr>
            <w:r w:rsidRPr="00F774A8">
              <w:t>All 9.7” or larger iPads running a supported version of iOS/iPadOS.</w:t>
            </w:r>
          </w:p>
        </w:tc>
        <w:tc>
          <w:tcPr>
            <w:tcW w:w="2965" w:type="dxa"/>
          </w:tcPr>
          <w:p w14:paraId="50076A3B" w14:textId="77777777" w:rsidR="000F27EF" w:rsidRPr="00F774A8" w:rsidRDefault="000F27EF" w:rsidP="002677FB">
            <w:pPr>
              <w:pStyle w:val="TableTextLeft"/>
            </w:pPr>
            <w:r w:rsidRPr="00F774A8">
              <w:t>SecureTestBrowser</w:t>
            </w:r>
          </w:p>
        </w:tc>
      </w:tr>
      <w:tr w:rsidR="000F27EF" w:rsidRPr="00F774A8" w14:paraId="722268CA" w14:textId="77777777" w:rsidTr="002677FB">
        <w:trPr>
          <w:cnfStyle w:val="000000010000" w:firstRow="0" w:lastRow="0" w:firstColumn="0" w:lastColumn="0" w:oddVBand="0" w:evenVBand="0" w:oddHBand="0" w:evenHBand="1" w:firstRowFirstColumn="0" w:firstRowLastColumn="0" w:lastRowFirstColumn="0" w:lastRowLastColumn="0"/>
        </w:trPr>
        <w:tc>
          <w:tcPr>
            <w:tcW w:w="3505" w:type="dxa"/>
          </w:tcPr>
          <w:p w14:paraId="0E41C264" w14:textId="77777777" w:rsidR="000F27EF" w:rsidRPr="00F774A8" w:rsidRDefault="000F27EF" w:rsidP="002677FB">
            <w:pPr>
              <w:pStyle w:val="TableTextLeft"/>
            </w:pPr>
            <w:r w:rsidRPr="00F774A8">
              <w:rPr>
                <w:b/>
                <w:bCs/>
              </w:rPr>
              <w:t>Chrome</w:t>
            </w:r>
            <w:r w:rsidRPr="00F774A8">
              <w:br/>
              <w:t>83+</w:t>
            </w:r>
          </w:p>
        </w:tc>
        <w:tc>
          <w:tcPr>
            <w:tcW w:w="2880" w:type="dxa"/>
          </w:tcPr>
          <w:p w14:paraId="0BCB313A" w14:textId="77777777" w:rsidR="000F27EF" w:rsidRPr="00F774A8" w:rsidRDefault="000F27EF" w:rsidP="002677FB">
            <w:pPr>
              <w:pStyle w:val="TableTextLeft"/>
            </w:pPr>
            <w:r w:rsidRPr="00F774A8">
              <w:t>Chromebooks</w:t>
            </w:r>
          </w:p>
        </w:tc>
        <w:tc>
          <w:tcPr>
            <w:tcW w:w="2965" w:type="dxa"/>
          </w:tcPr>
          <w:p w14:paraId="0D2C28B5" w14:textId="77777777" w:rsidR="000F27EF" w:rsidRPr="00F774A8" w:rsidRDefault="000F27EF" w:rsidP="002677FB">
            <w:pPr>
              <w:pStyle w:val="TableTextLeft"/>
            </w:pPr>
            <w:r w:rsidRPr="00F774A8">
              <w:t>SecureTestBrowser</w:t>
            </w:r>
          </w:p>
        </w:tc>
      </w:tr>
      <w:tr w:rsidR="000F27EF" w:rsidRPr="00F774A8" w14:paraId="0DCE681E" w14:textId="77777777" w:rsidTr="002677FB">
        <w:trPr>
          <w:cnfStyle w:val="000000100000" w:firstRow="0" w:lastRow="0" w:firstColumn="0" w:lastColumn="0" w:oddVBand="0" w:evenVBand="0" w:oddHBand="1" w:evenHBand="0" w:firstRowFirstColumn="0" w:firstRowLastColumn="0" w:lastRowFirstColumn="0" w:lastRowLastColumn="0"/>
        </w:trPr>
        <w:tc>
          <w:tcPr>
            <w:tcW w:w="3505" w:type="dxa"/>
          </w:tcPr>
          <w:p w14:paraId="2D1B00B3" w14:textId="77777777" w:rsidR="000F27EF" w:rsidRPr="00F774A8" w:rsidRDefault="000F27EF" w:rsidP="002677FB">
            <w:pPr>
              <w:pStyle w:val="TableTextLeft"/>
              <w:rPr>
                <w:b/>
                <w:bCs/>
              </w:rPr>
            </w:pPr>
            <w:r w:rsidRPr="00F774A8">
              <w:rPr>
                <w:b/>
                <w:bCs/>
              </w:rPr>
              <w:t>Android</w:t>
            </w:r>
            <w:r>
              <w:br/>
              <w:t>11</w:t>
            </w:r>
            <w:r w:rsidRPr="00F774A8">
              <w:t>+</w:t>
            </w:r>
          </w:p>
        </w:tc>
        <w:tc>
          <w:tcPr>
            <w:tcW w:w="2880" w:type="dxa"/>
          </w:tcPr>
          <w:p w14:paraId="7FF69B7B" w14:textId="77777777" w:rsidR="000F27EF" w:rsidRDefault="000F27EF" w:rsidP="002677FB">
            <w:pPr>
              <w:pStyle w:val="TableTextLeft"/>
            </w:pPr>
            <w:r>
              <w:t>Samsung Galaxy Tab</w:t>
            </w:r>
          </w:p>
          <w:p w14:paraId="32B7B053" w14:textId="77777777" w:rsidR="000F27EF" w:rsidRDefault="000F27EF" w:rsidP="002677FB">
            <w:pPr>
              <w:pStyle w:val="TableTextLeft"/>
            </w:pPr>
            <w:r>
              <w:t>Lenovo Tab</w:t>
            </w:r>
          </w:p>
          <w:p w14:paraId="4BF436B2" w14:textId="77777777" w:rsidR="000F27EF" w:rsidRPr="00F774A8" w:rsidRDefault="000F27EF" w:rsidP="002677FB">
            <w:pPr>
              <w:pStyle w:val="TableTextLeft"/>
            </w:pPr>
            <w:r w:rsidRPr="00AE3988">
              <w:t>Huawei MatePad</w:t>
            </w:r>
          </w:p>
        </w:tc>
        <w:tc>
          <w:tcPr>
            <w:tcW w:w="2965" w:type="dxa"/>
          </w:tcPr>
          <w:p w14:paraId="72E31CA2" w14:textId="77777777" w:rsidR="000F27EF" w:rsidRPr="00F774A8" w:rsidRDefault="000F27EF" w:rsidP="002677FB">
            <w:pPr>
              <w:pStyle w:val="TableTextLeft"/>
            </w:pPr>
            <w:r w:rsidRPr="00F774A8">
              <w:t>SecureTestBrowser</w:t>
            </w:r>
          </w:p>
        </w:tc>
      </w:tr>
      <w:tr w:rsidR="000F27EF" w:rsidRPr="00F774A8" w14:paraId="6A7C5B74" w14:textId="77777777" w:rsidTr="002677FB">
        <w:trPr>
          <w:cnfStyle w:val="000000010000" w:firstRow="0" w:lastRow="0" w:firstColumn="0" w:lastColumn="0" w:oddVBand="0" w:evenVBand="0" w:oddHBand="0" w:evenHBand="1" w:firstRowFirstColumn="0" w:firstRowLastColumn="0" w:lastRowFirstColumn="0" w:lastRowLastColumn="0"/>
        </w:trPr>
        <w:tc>
          <w:tcPr>
            <w:tcW w:w="3505" w:type="dxa"/>
          </w:tcPr>
          <w:p w14:paraId="427D04B7" w14:textId="77777777" w:rsidR="000F27EF" w:rsidRPr="00F774A8" w:rsidRDefault="000F27EF" w:rsidP="002677FB">
            <w:pPr>
              <w:pStyle w:val="TableTextLeft"/>
            </w:pPr>
            <w:r w:rsidRPr="00F774A8">
              <w:rPr>
                <w:b/>
                <w:bCs/>
              </w:rPr>
              <w:t>Windows</w:t>
            </w:r>
            <w:r w:rsidRPr="00F774A8">
              <w:br/>
              <w:t>8 (Professional &amp; Enterprise)</w:t>
            </w:r>
            <w:r w:rsidRPr="00F774A8">
              <w:br/>
              <w:t>8.1 (Professional &amp; Enterprise) </w:t>
            </w:r>
            <w:r w:rsidRPr="00F774A8">
              <w:br/>
              <w:t>10 (Educational, Professional, and Enterprise)</w:t>
            </w:r>
          </w:p>
        </w:tc>
        <w:tc>
          <w:tcPr>
            <w:tcW w:w="2880" w:type="dxa"/>
          </w:tcPr>
          <w:p w14:paraId="512AB4B3" w14:textId="77777777" w:rsidR="000F27EF" w:rsidRPr="00F774A8" w:rsidRDefault="000F27EF" w:rsidP="002677FB">
            <w:pPr>
              <w:pStyle w:val="TableTextLeft"/>
            </w:pPr>
            <w:r w:rsidRPr="00F774A8">
              <w:t>CAI supports any tablet running Windows 8, 8.1, and 10, but has done extensive testing only on Surface Pro, Surface Pro 3, Asus Transformer, and Dell Venue.</w:t>
            </w:r>
          </w:p>
        </w:tc>
        <w:tc>
          <w:tcPr>
            <w:tcW w:w="2965" w:type="dxa"/>
          </w:tcPr>
          <w:p w14:paraId="6E631728" w14:textId="77777777" w:rsidR="000F27EF" w:rsidRPr="00F774A8" w:rsidRDefault="000F27EF" w:rsidP="002677FB">
            <w:pPr>
              <w:pStyle w:val="TableTextLeft"/>
            </w:pPr>
            <w:r w:rsidRPr="00F774A8">
              <w:t>Windows Secure Browser</w:t>
            </w:r>
          </w:p>
        </w:tc>
      </w:tr>
    </w:tbl>
    <w:p w14:paraId="3FCD7025" w14:textId="77777777" w:rsidR="000F27EF" w:rsidRPr="00F774A8" w:rsidRDefault="000F27EF" w:rsidP="000F27EF"/>
    <w:p w14:paraId="496B3AFB" w14:textId="77777777" w:rsidR="00427B95" w:rsidRDefault="00427B95" w:rsidP="00785CDD">
      <w:pPr>
        <w:pStyle w:val="ProposalText"/>
        <w:sectPr w:rsidR="00427B95">
          <w:footnotePr>
            <w:numFmt w:val="lowerLetter"/>
          </w:footnotePr>
          <w:pgSz w:w="12240" w:h="15840"/>
          <w:pgMar w:top="1440" w:right="1440" w:bottom="1440" w:left="1440" w:header="720" w:footer="720" w:gutter="0"/>
          <w:cols w:space="720"/>
          <w:docGrid w:linePitch="360"/>
        </w:sectPr>
      </w:pPr>
    </w:p>
    <w:p w14:paraId="50D379F2" w14:textId="77777777" w:rsidR="00427B95" w:rsidRPr="004548AF" w:rsidRDefault="00427B95" w:rsidP="00427B95">
      <w:pPr>
        <w:pStyle w:val="HeadingAppendix"/>
      </w:pPr>
      <w:bookmarkStart w:id="1200" w:name="_Toc85713673"/>
      <w:r w:rsidRPr="004548AF">
        <w:t>Project Essay Grade (PEG)</w:t>
      </w:r>
      <w:bookmarkEnd w:id="1200"/>
    </w:p>
    <w:p w14:paraId="5BFA2449" w14:textId="77777777" w:rsidR="00427B95" w:rsidRPr="004548AF" w:rsidRDefault="00427B95" w:rsidP="00427B95">
      <w:pPr>
        <w:pStyle w:val="ProposalText"/>
      </w:pPr>
      <w:r w:rsidRPr="004548AF">
        <w:t>Measurement Incorporated (MI)’s automated scoring engine, Project Essay Grade</w:t>
      </w:r>
      <w:r w:rsidRPr="00261D29">
        <w:rPr>
          <w:vertAlign w:val="superscript"/>
        </w:rPr>
        <w:t>®</w:t>
      </w:r>
      <w:r w:rsidRPr="004548AF">
        <w:t xml:space="preserve"> (PEG</w:t>
      </w:r>
      <w:r w:rsidRPr="00261D29">
        <w:rPr>
          <w:vertAlign w:val="superscript"/>
        </w:rPr>
        <w:t>®</w:t>
      </w:r>
      <w:r w:rsidRPr="004548AF">
        <w:t>), can automatically score a variety of responses to constructed-response items, including responses ranging from a few words to extended essays, by modeling the decisions of professional raters. PEG can accommodate any number of predefined score-point ranges and rubric definitions and can be trained to recognize non-scorable responses requiring condition codes. PEG’s flexibility allows us to build automated scoring models using the methods that are most effective for each type of response.</w:t>
      </w:r>
    </w:p>
    <w:p w14:paraId="264EE986" w14:textId="77777777" w:rsidR="00427B95" w:rsidRPr="004548AF" w:rsidRDefault="00427B95" w:rsidP="00427B95">
      <w:pPr>
        <w:pStyle w:val="ProposalText"/>
      </w:pPr>
      <w:r w:rsidRPr="004548AF">
        <w:t>PEG uses a supervised learning method involving Natural Language Processing, syntactic analysis, and Latent Semantic Analysis to model the relations among text features (i.e., elements of text) and human scores (refer to Bunch, Vaughn, &amp; Miel, 2016, for a detailed description of PEG modeling). PEG is a perfectly consistent scoring system in that—unlike humans—it will assign the same response the same score every time. The reliability and criterion validity of PEG scoring have been confirmed in empirical studies (e.g., Keith, 2003; Shermis, Koch, Page, Keith, &amp; Harrington, 2002).</w:t>
      </w:r>
    </w:p>
    <w:p w14:paraId="3C618DD3" w14:textId="78E1C04C" w:rsidR="00427B95" w:rsidRPr="004548AF" w:rsidRDefault="00427B95" w:rsidP="00427B95">
      <w:pPr>
        <w:pStyle w:val="ProposalText"/>
      </w:pPr>
      <w:r w:rsidRPr="004548AF">
        <w:t xml:space="preserve">Additionally, in phases one and two of the Automated Student Assessment Prize (ASAP) competition sponsored by the Hewlett Foundation, PEG achieved the highest level of agreement of all competitors measured against the human scores and was found to be more reliable than two professional raters, as shown </w:t>
      </w:r>
      <w:r w:rsidRPr="00A611ED">
        <w:t xml:space="preserve">in </w:t>
      </w:r>
      <w:r w:rsidRPr="006D4C46">
        <w:rPr>
          <w:b/>
        </w:rPr>
        <w:fldChar w:fldCharType="begin"/>
      </w:r>
      <w:r w:rsidRPr="006D4C46">
        <w:rPr>
          <w:b/>
        </w:rPr>
        <w:instrText xml:space="preserve"> REF _Ref70418884 \h  \* MERGEFORMAT </w:instrText>
      </w:r>
      <w:r w:rsidRPr="006D4C46">
        <w:rPr>
          <w:b/>
        </w:rPr>
      </w:r>
      <w:r w:rsidRPr="006D4C46">
        <w:rPr>
          <w:b/>
        </w:rPr>
        <w:fldChar w:fldCharType="separate"/>
      </w:r>
      <w:r w:rsidR="006A5666" w:rsidRPr="006A5666">
        <w:rPr>
          <w:b/>
        </w:rPr>
        <w:t xml:space="preserve">Figure </w:t>
      </w:r>
      <w:r w:rsidR="006A5666" w:rsidRPr="006A5666">
        <w:rPr>
          <w:b/>
          <w:noProof/>
        </w:rPr>
        <w:t>74</w:t>
      </w:r>
      <w:r w:rsidRPr="006D4C46">
        <w:rPr>
          <w:b/>
        </w:rPr>
        <w:fldChar w:fldCharType="end"/>
      </w:r>
      <w:r w:rsidRPr="00A611ED">
        <w:t xml:space="preserve"> (Morgan</w:t>
      </w:r>
      <w:r w:rsidRPr="004548AF">
        <w:t xml:space="preserve">, Shermis, Van Deventer, &amp; Vander Ark, 2013; Shermis &amp; Hamner, 2013; Shermis, 2014). </w:t>
      </w:r>
    </w:p>
    <w:p w14:paraId="058AB0D2" w14:textId="6FD56F83" w:rsidR="00427B95" w:rsidRPr="004548AF" w:rsidRDefault="00427B95" w:rsidP="00427B95">
      <w:pPr>
        <w:pStyle w:val="ActionCaption"/>
      </w:pPr>
      <w:bookmarkStart w:id="1201" w:name="_Ref70418884"/>
      <w:bookmarkStart w:id="1202" w:name="_Toc85728072"/>
      <w:r>
        <w:t xml:space="preserve">Figure </w:t>
      </w:r>
      <w:fldSimple w:instr=" SEQ Figure \* ARABIC ">
        <w:r w:rsidR="00DF0AB6">
          <w:rPr>
            <w:noProof/>
          </w:rPr>
          <w:t>74</w:t>
        </w:r>
      </w:fldSimple>
      <w:bookmarkEnd w:id="1201"/>
      <w:r w:rsidRPr="004548AF">
        <w:t>.  ASAP results.</w:t>
      </w:r>
      <w:bookmarkEnd w:id="1202"/>
      <w:r w:rsidRPr="004548AF">
        <w:t xml:space="preserve"> </w:t>
      </w:r>
    </w:p>
    <w:p w14:paraId="34AE219C" w14:textId="77777777" w:rsidR="00427B95" w:rsidRPr="004548AF" w:rsidRDefault="00427B95" w:rsidP="00427B95">
      <w:pPr>
        <w:pStyle w:val="ProposalText"/>
      </w:pPr>
      <w:r w:rsidRPr="004548AF">
        <w:rPr>
          <w:noProof/>
        </w:rPr>
        <w:drawing>
          <wp:inline distT="0" distB="0" distL="0" distR="0" wp14:anchorId="37002E19" wp14:editId="5200EC8C">
            <wp:extent cx="5095821" cy="3291840"/>
            <wp:effectExtent l="19050" t="19050" r="9579" b="22860"/>
            <wp:docPr id="1823914488" name="Picture 0" descr="The figure shows a bar graph of MI's reliability results compared to eight competi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g-graph_essay.png"/>
                    <pic:cNvPicPr/>
                  </pic:nvPicPr>
                  <pic:blipFill>
                    <a:blip r:embed="rId218"/>
                    <a:stretch>
                      <a:fillRect/>
                    </a:stretch>
                  </pic:blipFill>
                  <pic:spPr>
                    <a:xfrm>
                      <a:off x="0" y="0"/>
                      <a:ext cx="5095821" cy="3291840"/>
                    </a:xfrm>
                    <a:prstGeom prst="rect">
                      <a:avLst/>
                    </a:prstGeom>
                    <a:ln>
                      <a:solidFill>
                        <a:schemeClr val="accent1"/>
                      </a:solidFill>
                    </a:ln>
                  </pic:spPr>
                </pic:pic>
              </a:graphicData>
            </a:graphic>
          </wp:inline>
        </w:drawing>
      </w:r>
    </w:p>
    <w:p w14:paraId="174C35CA" w14:textId="77777777" w:rsidR="00427B95" w:rsidRPr="004548AF" w:rsidRDefault="00427B95" w:rsidP="00427B95">
      <w:pPr>
        <w:pStyle w:val="ProposalText"/>
      </w:pPr>
      <w:r w:rsidRPr="004548AF">
        <w:t>MI is committed to our continued partnership with the CDE and the use of PEG for automated scoring of constructed-response and performance task items associated with the California assessments. In 2019, PEG produced summative scores for over 7 million student responses. In addition to California, the states of Delaware, Hawai</w:t>
      </w:r>
      <w:r w:rsidRPr="004548AF">
        <w:rPr>
          <w:rFonts w:cs="Calibri"/>
        </w:rPr>
        <w:t>‛</w:t>
      </w:r>
      <w:r w:rsidRPr="004548AF">
        <w:t xml:space="preserve">i, Louisiana, Montana, Oklahoma, South Dakota, Wisconsin, and Vermont have entrusted PEG to provide summative scores and work alongside partners such as CAI, Cognia, Data Recognition Corporation, and ETS. </w:t>
      </w:r>
    </w:p>
    <w:p w14:paraId="61B8513C" w14:textId="77777777" w:rsidR="00427B95" w:rsidRPr="004548AF" w:rsidRDefault="00427B95" w:rsidP="00427B95">
      <w:pPr>
        <w:pStyle w:val="ProposalText"/>
      </w:pPr>
      <w:r w:rsidRPr="004548AF">
        <w:t>In the sections that follow, we describe PEG’s model training, scoring, and evaluation process. We are confident that the CDE will find that our proposed solution meets industry standards for engine calibration and operational scoring accuracy while providing a superior scoring solution when integrated with hand scoring.</w:t>
      </w:r>
    </w:p>
    <w:p w14:paraId="7711563E" w14:textId="77777777" w:rsidR="00427B95" w:rsidRPr="004548AF" w:rsidRDefault="00427B95" w:rsidP="00427B95">
      <w:pPr>
        <w:pStyle w:val="Heading2"/>
      </w:pPr>
      <w:bookmarkStart w:id="1203" w:name="_Toc85713674"/>
      <w:r w:rsidRPr="004548AF">
        <w:t>Building an Automated Scoring Model</w:t>
      </w:r>
      <w:bookmarkEnd w:id="1203"/>
    </w:p>
    <w:p w14:paraId="6F26747E" w14:textId="77777777" w:rsidR="00427B95" w:rsidRPr="004548AF" w:rsidRDefault="00427B95" w:rsidP="00427B95">
      <w:pPr>
        <w:pStyle w:val="Heading3"/>
      </w:pPr>
      <w:bookmarkStart w:id="1204" w:name="_Toc85713675"/>
      <w:r w:rsidRPr="004548AF">
        <w:t>Preparation</w:t>
      </w:r>
      <w:bookmarkEnd w:id="1204"/>
    </w:p>
    <w:p w14:paraId="314FFC3C" w14:textId="77777777" w:rsidR="00427B95" w:rsidRPr="004548AF" w:rsidRDefault="00427B95" w:rsidP="00427B95">
      <w:pPr>
        <w:pStyle w:val="ProposalText"/>
      </w:pPr>
      <w:r w:rsidRPr="004548AF">
        <w:t xml:space="preserve">The first step in the process of building an automated scoring model is to prepare training responses. MI recommends using at least 2,000 student responses per item. </w:t>
      </w:r>
      <w:r w:rsidRPr="004548AF">
        <w:rPr>
          <w:snapToGrid w:val="0"/>
        </w:rPr>
        <w:t xml:space="preserve">Responses are prepared as plain English text composed by students and free of markup or other computer-generated content which the student did not author. </w:t>
      </w:r>
      <w:r w:rsidRPr="004548AF">
        <w:t>While PEG can build models with fewer training data, we find that a good rule of thumb for achieving high-quality models is to provide a minimum of 200 responses per score point, randomly sampled from the testing population. When gathering the training data, we require two independent human scores per response. Any disagreement should be resolved, barring evidence that one of the raters is more accurate overall. While PEG only requires one score per response to build a model, the second score provides necessary information about how well two professional raters can agree on a score, which is then used as a benchmark for how well PEG’s predictions should agree with the human scores.</w:t>
      </w:r>
    </w:p>
    <w:p w14:paraId="648C6A61" w14:textId="77777777" w:rsidR="00427B95" w:rsidRPr="004548AF" w:rsidRDefault="00427B95" w:rsidP="00427B95">
      <w:pPr>
        <w:pStyle w:val="ProposalText"/>
      </w:pPr>
      <w:r w:rsidRPr="004548AF">
        <w:t xml:space="preserve">The training data should be representative of the entire test-taking population. For example, if English learners and students with disabilities are expected in the examinee population, responses representing these students should be included in the training data. </w:t>
      </w:r>
    </w:p>
    <w:p w14:paraId="79D9EA3F" w14:textId="77777777" w:rsidR="00427B95" w:rsidRPr="004548AF" w:rsidRDefault="00427B95" w:rsidP="00427B95">
      <w:pPr>
        <w:pStyle w:val="ProposalText"/>
      </w:pPr>
      <w:r w:rsidRPr="004548AF">
        <w:t>During preparation, the training data are divided into two independent groups:</w:t>
      </w:r>
    </w:p>
    <w:p w14:paraId="37FC5904" w14:textId="77777777" w:rsidR="00427B95" w:rsidRPr="004548AF" w:rsidRDefault="00427B95" w:rsidP="00427B95">
      <w:pPr>
        <w:pStyle w:val="TableBulletList1"/>
      </w:pPr>
      <w:r w:rsidRPr="004548AF">
        <w:t xml:space="preserve">Approximately 85 percent of the responses are assigned to a training set used for model building and training. </w:t>
      </w:r>
    </w:p>
    <w:p w14:paraId="66EFB81B" w14:textId="77777777" w:rsidR="00427B95" w:rsidRPr="004548AF" w:rsidRDefault="00427B95" w:rsidP="00427B95">
      <w:pPr>
        <w:pStyle w:val="TableBulletList1"/>
      </w:pPr>
      <w:r w:rsidRPr="004548AF">
        <w:t xml:space="preserve">Approximately 15 percent of the responses are assigned to a validation set used to assess the accuracy of a new model. </w:t>
      </w:r>
    </w:p>
    <w:p w14:paraId="1576D2DB" w14:textId="77777777" w:rsidR="00427B95" w:rsidRPr="004548AF" w:rsidRDefault="00427B95" w:rsidP="00427B95">
      <w:pPr>
        <w:pStyle w:val="Heading4"/>
      </w:pPr>
      <w:r w:rsidRPr="004548AF">
        <w:t>Component Model Training</w:t>
      </w:r>
    </w:p>
    <w:p w14:paraId="0A83D662" w14:textId="77777777" w:rsidR="00427B95" w:rsidRPr="004548AF" w:rsidRDefault="00427B95" w:rsidP="00427B95">
      <w:pPr>
        <w:pStyle w:val="ProposalText"/>
      </w:pPr>
      <w:r w:rsidRPr="004548AF">
        <w:t>Component model training requires inputs of response “features.” For items that assess writing quality (e.g., essays), PEG processes the responses and calculates approximately 850 linguistic variables that describe the responses in mathematical terms. These variables range in complexity from simple to highly complex. Examples of simple variables are measures such as word count or sentence length, word choice and spelling errors, and the number and severity of grammatical errors. The most complex variables measure patterns that represent style, fluidity, smoothness of transitions, clarity of communication, and other sophisticated concepts.</w:t>
      </w:r>
    </w:p>
    <w:p w14:paraId="7EC41144" w14:textId="77777777" w:rsidR="00427B95" w:rsidRPr="004548AF" w:rsidRDefault="00427B95" w:rsidP="00427B95">
      <w:pPr>
        <w:pStyle w:val="ProposalText"/>
      </w:pPr>
      <w:r w:rsidRPr="004548AF">
        <w:t>For content-based items (e.g., mathematics items), the number of variables is unknown until the models are built. Because the content varies significantly from item to item, and therefore from model to model, PEG examines training responses and identifies the variables that most accurately capture the content in question. To do this, we rely on techniques like Latent Semantic Analysis, N-Gram Detection, and Latent Dirichlet Allocation (i.e., a type of topic modeling). Note that some of these same techniques are used by search engines like Google® to associate the words users type with the actual meaning of what they are searching for. To further refine the variable generation process, we built a computer language that enables MI to perform a simultaneous search over semantic, lexographical, and syntactic features of responses.</w:t>
      </w:r>
    </w:p>
    <w:p w14:paraId="42D7493A" w14:textId="77777777" w:rsidR="00427B95" w:rsidRPr="004548AF" w:rsidRDefault="00427B95" w:rsidP="00427B95">
      <w:pPr>
        <w:pStyle w:val="ProposalText"/>
      </w:pPr>
      <w:r w:rsidRPr="004548AF">
        <w:t xml:space="preserve">To build an essay scoring model, PEG examines the variables and text features of responses, correlates them with the human scores previously assigned, and identifies those variables that have high predictive value. </w:t>
      </w:r>
    </w:p>
    <w:p w14:paraId="582102B9" w14:textId="77777777" w:rsidR="00427B95" w:rsidRPr="004548AF" w:rsidRDefault="00427B95" w:rsidP="00427B95">
      <w:pPr>
        <w:pStyle w:val="ProposalText"/>
      </w:pPr>
      <w:r w:rsidRPr="004548AF">
        <w:t>To build a content scoring model, PEG analyzes training responses and calculates features that pertain to the content in question. PEG then sends the features to hundreds of different algorithms that compete to see which algorithms best associate the features with the human-assigned scores. These algorithms draw on many of the latest advances in the field of machine learning to generate both linear and non-linear models. Examples of approaches used include Support Vector Machines, Gradient Boosted Trees, and various regression approaches.</w:t>
      </w:r>
    </w:p>
    <w:p w14:paraId="05724615" w14:textId="77777777" w:rsidR="00427B95" w:rsidRPr="004548AF" w:rsidRDefault="00427B95" w:rsidP="00427B95">
      <w:pPr>
        <w:pStyle w:val="ProposalText"/>
      </w:pPr>
      <w:r w:rsidRPr="004548AF">
        <w:t>Note that by building component models for each item</w:t>
      </w:r>
      <w:r w:rsidRPr="004548AF">
        <w:rPr>
          <w:rFonts w:cs="Calibri"/>
        </w:rPr>
        <w:t>—</w:t>
      </w:r>
      <w:r w:rsidRPr="004548AF">
        <w:t>and for multi-dimensional items, each trait or dimension</w:t>
      </w:r>
      <w:r w:rsidRPr="004548AF">
        <w:rPr>
          <w:rFonts w:cs="Calibri"/>
        </w:rPr>
        <w:t>—we</w:t>
      </w:r>
      <w:r w:rsidRPr="004548AF">
        <w:t xml:space="preserve"> prevent variables from being generalized between items or traits, allowing PEG to faithfully reproduce humans’ application of the scoring rubrics. This means that the resultant models are robust to gaming attempts, as each represents a unique valuation of the item- or trait-specific text features similarly valued by professional raters.</w:t>
      </w:r>
    </w:p>
    <w:p w14:paraId="0BF74310" w14:textId="77777777" w:rsidR="00427B95" w:rsidRPr="004548AF" w:rsidRDefault="00427B95" w:rsidP="00427B95">
      <w:pPr>
        <w:pStyle w:val="Heading4"/>
      </w:pPr>
      <w:r w:rsidRPr="004548AF">
        <w:t>Ensembling</w:t>
      </w:r>
    </w:p>
    <w:p w14:paraId="27D46F77" w14:textId="77777777" w:rsidR="00427B95" w:rsidRPr="004548AF" w:rsidRDefault="00427B95" w:rsidP="00427B95">
      <w:pPr>
        <w:pStyle w:val="ProposalText"/>
      </w:pPr>
      <w:r w:rsidRPr="004548AF">
        <w:t xml:space="preserve">These approaches typically result in 100 models for a single item or essay trait. Ensembling is the process of selecting the “best of the best” models to produce a small set of strong, yet dissimilar, component </w:t>
      </w:r>
      <w:bookmarkStart w:id="1205" w:name="_Toc529392845"/>
      <w:r w:rsidRPr="004548AF">
        <w:t xml:space="preserve">models. A linear-kappa regression is used to determine the model ensembling weights. The more accurate a given model is, the more weight it carries in the final score decision. </w:t>
      </w:r>
      <w:bookmarkEnd w:id="1205"/>
    </w:p>
    <w:p w14:paraId="1BC4F9FB" w14:textId="77777777" w:rsidR="00427B95" w:rsidRPr="004548AF" w:rsidRDefault="00427B95" w:rsidP="00427B95">
      <w:pPr>
        <w:pStyle w:val="Heading4"/>
      </w:pPr>
      <w:r w:rsidRPr="004548AF">
        <w:t>Scoring</w:t>
      </w:r>
    </w:p>
    <w:p w14:paraId="6EB6CC2D" w14:textId="77777777" w:rsidR="00427B95" w:rsidRPr="004548AF" w:rsidRDefault="00427B95" w:rsidP="00427B95">
      <w:pPr>
        <w:pStyle w:val="ProposalText"/>
      </w:pPr>
      <w:r w:rsidRPr="004548AF">
        <w:t>Scoring a response requires first preprocessing the response. The purpose of preprocessing is twofold: (1) create raw and canonical representations of the response from which features can be extracted and (2) filter out responses for which the scoring model does not apply (e.g., blank or insufficient responses). The response is then scored with the associated component models. A final score is produced performing a weighted sum using the ensembling weights.</w:t>
      </w:r>
    </w:p>
    <w:p w14:paraId="75C3CAD0" w14:textId="77777777" w:rsidR="00427B95" w:rsidRPr="004548AF" w:rsidRDefault="00427B95" w:rsidP="00427B95">
      <w:pPr>
        <w:pStyle w:val="Heading4"/>
      </w:pPr>
      <w:r w:rsidRPr="004548AF">
        <w:t>Model Validation</w:t>
      </w:r>
    </w:p>
    <w:p w14:paraId="73488020" w14:textId="77777777" w:rsidR="00427B95" w:rsidRPr="004548AF" w:rsidRDefault="00427B95" w:rsidP="00427B95">
      <w:pPr>
        <w:pStyle w:val="ProposalText"/>
      </w:pPr>
      <w:r w:rsidRPr="004548AF">
        <w:t xml:space="preserve">For essay and content scoring, the new model is applied to score a validation set of responses. The validation set is independent of the training set, in that none of the responses it contains have been used to build the model. If the model can assign accurate scores to the validation set, it can be released for production scoring. </w:t>
      </w:r>
    </w:p>
    <w:p w14:paraId="3F68417D" w14:textId="77777777" w:rsidR="00427B95" w:rsidRPr="004548AF" w:rsidRDefault="00427B95" w:rsidP="00427B95">
      <w:pPr>
        <w:pStyle w:val="ProposalText"/>
        <w:rPr>
          <w:rFonts w:eastAsia="Arial"/>
        </w:rPr>
      </w:pPr>
      <w:r w:rsidRPr="004548AF">
        <w:rPr>
          <w:rFonts w:eastAsia="Arial"/>
        </w:rPr>
        <w:t xml:space="preserve">The validation process is run repeatedly. </w:t>
      </w:r>
      <w:r w:rsidRPr="004548AF">
        <w:t xml:space="preserve">If our automated scoring specialists believe performance can be improved, then further iterations of training—which may involve new parameterizations or new algorithms—may be used to produce a more accurate model. Training is complete once PEG’s agreement with the validation set scores has been optimized. </w:t>
      </w:r>
      <w:r w:rsidRPr="004548AF">
        <w:rPr>
          <w:rFonts w:eastAsia="Arial"/>
        </w:rPr>
        <w:t xml:space="preserve">Two or more professional raters will not always agree on what score to give a student's response. Therefore, when PEG produces scores that agree with professional raters to the same or greater extent than the professional raters agree with each other, we consider the model successful and release it to production. </w:t>
      </w:r>
    </w:p>
    <w:p w14:paraId="1DA5279D" w14:textId="77777777" w:rsidR="00427B95" w:rsidRPr="004548AF" w:rsidRDefault="00427B95" w:rsidP="00427B95">
      <w:pPr>
        <w:pStyle w:val="ProposalText"/>
      </w:pPr>
      <w:r w:rsidRPr="004548AF">
        <w:t xml:space="preserve">To confirm that scores assigned by PEG are consistent with scores that would be assigned using traditional hand-scoring procedures, </w:t>
      </w:r>
      <w:r w:rsidRPr="004548AF">
        <w:rPr>
          <w:rFonts w:eastAsia="Arial"/>
        </w:rPr>
        <w:t xml:space="preserve">MI evaluates all models using comprehensive evaluation criteria. These criteria are an extension of the criteria proposed by Williamson, Xi, and Breyer (2012) which have become standard in the industry for evaluating the performance of automated scoring engines. Specifically, we extend soft human-machine agreement threshold (Williamson et al, 2012) of QWK </w:t>
      </w:r>
      <w:r w:rsidRPr="004548AF">
        <w:t xml:space="preserve">≥ 0.70 to a hard threshold of QWK ≥ 0.65. Evaluation criteria are presented in </w:t>
      </w:r>
      <w:r>
        <w:rPr>
          <w:b/>
        </w:rPr>
        <w:fldChar w:fldCharType="begin"/>
      </w:r>
      <w:r>
        <w:instrText xml:space="preserve"> REF _Ref70419088 \h </w:instrText>
      </w:r>
      <w:r>
        <w:rPr>
          <w:b/>
        </w:rPr>
      </w:r>
      <w:r>
        <w:rPr>
          <w:b/>
        </w:rPr>
        <w:fldChar w:fldCharType="separate"/>
      </w:r>
      <w:r w:rsidRPr="00A611ED">
        <w:rPr>
          <w:b/>
        </w:rPr>
        <w:t xml:space="preserve">Table </w:t>
      </w:r>
      <w:r>
        <w:rPr>
          <w:b/>
          <w:noProof/>
        </w:rPr>
        <w:t>1</w:t>
      </w:r>
      <w:r>
        <w:rPr>
          <w:b/>
        </w:rPr>
        <w:fldChar w:fldCharType="end"/>
      </w:r>
      <w:r w:rsidRPr="004548AF">
        <w:t>.</w:t>
      </w:r>
    </w:p>
    <w:p w14:paraId="63ED6549" w14:textId="77777777" w:rsidR="00427B95" w:rsidRPr="00416FB2" w:rsidRDefault="00427B95" w:rsidP="00427B95">
      <w:pPr>
        <w:pStyle w:val="ProposalText"/>
        <w:rPr>
          <w:rFonts w:eastAsia="Arial"/>
          <w:b/>
        </w:rPr>
      </w:pPr>
      <w:bookmarkStart w:id="1206" w:name="_Ref70419088"/>
      <w:r w:rsidRPr="00A611ED">
        <w:rPr>
          <w:b/>
        </w:rPr>
        <w:t xml:space="preserve">Table </w:t>
      </w:r>
      <w:r w:rsidRPr="00A611ED">
        <w:rPr>
          <w:b/>
        </w:rPr>
        <w:fldChar w:fldCharType="begin"/>
      </w:r>
      <w:r w:rsidRPr="00A611ED">
        <w:rPr>
          <w:b/>
        </w:rPr>
        <w:instrText xml:space="preserve"> SEQ Table \* ARABIC </w:instrText>
      </w:r>
      <w:r w:rsidRPr="00A611ED">
        <w:rPr>
          <w:b/>
        </w:rPr>
        <w:fldChar w:fldCharType="separate"/>
      </w:r>
      <w:r>
        <w:rPr>
          <w:b/>
          <w:noProof/>
        </w:rPr>
        <w:t>1</w:t>
      </w:r>
      <w:r w:rsidRPr="00A611ED">
        <w:rPr>
          <w:b/>
        </w:rPr>
        <w:fldChar w:fldCharType="end"/>
      </w:r>
      <w:bookmarkEnd w:id="1206"/>
      <w:r w:rsidRPr="00416FB2">
        <w:rPr>
          <w:rFonts w:eastAsia="Arial"/>
          <w:b/>
        </w:rPr>
        <w:t>.</w:t>
      </w:r>
      <w:r w:rsidRPr="004548AF">
        <w:rPr>
          <w:rFonts w:eastAsia="Arial"/>
          <w:b/>
        </w:rPr>
        <w:t xml:space="preserve"> </w:t>
      </w:r>
      <w:r w:rsidRPr="00416FB2">
        <w:rPr>
          <w:rFonts w:eastAsia="Arial"/>
          <w:b/>
        </w:rPr>
        <w:t xml:space="preserve"> Model evaluation criteria. </w:t>
      </w:r>
    </w:p>
    <w:tbl>
      <w:tblPr>
        <w:tblStyle w:val="CAASPP2020"/>
        <w:tblW w:w="9355" w:type="dxa"/>
        <w:tblLook w:val="04A0" w:firstRow="1" w:lastRow="0" w:firstColumn="1" w:lastColumn="0" w:noHBand="0" w:noVBand="1"/>
      </w:tblPr>
      <w:tblGrid>
        <w:gridCol w:w="6385"/>
        <w:gridCol w:w="2970"/>
      </w:tblGrid>
      <w:tr w:rsidR="00427B95" w:rsidRPr="004548AF" w14:paraId="06329E8E" w14:textId="77777777" w:rsidTr="002677FB">
        <w:trPr>
          <w:cnfStyle w:val="100000000000" w:firstRow="1" w:lastRow="0" w:firstColumn="0" w:lastColumn="0" w:oddVBand="0" w:evenVBand="0" w:oddHBand="0" w:evenHBand="0" w:firstRowFirstColumn="0" w:firstRowLastColumn="0" w:lastRowFirstColumn="0" w:lastRowLastColumn="0"/>
        </w:trPr>
        <w:tc>
          <w:tcPr>
            <w:tcW w:w="6385" w:type="dxa"/>
          </w:tcPr>
          <w:p w14:paraId="255384A7" w14:textId="77777777" w:rsidR="00427B95" w:rsidRPr="00A611ED" w:rsidRDefault="00427B95" w:rsidP="002677FB">
            <w:pPr>
              <w:pStyle w:val="TableHeader"/>
              <w:rPr>
                <w:b/>
              </w:rPr>
            </w:pPr>
            <w:r w:rsidRPr="00A611ED">
              <w:rPr>
                <w:b/>
              </w:rPr>
              <w:t>Criteria</w:t>
            </w:r>
          </w:p>
        </w:tc>
        <w:tc>
          <w:tcPr>
            <w:tcW w:w="2970" w:type="dxa"/>
          </w:tcPr>
          <w:p w14:paraId="1014BA10" w14:textId="77777777" w:rsidR="00427B95" w:rsidRPr="00A611ED" w:rsidRDefault="00427B95" w:rsidP="002677FB">
            <w:pPr>
              <w:pStyle w:val="TableHeader"/>
              <w:rPr>
                <w:b/>
              </w:rPr>
            </w:pPr>
            <w:r w:rsidRPr="00A611ED">
              <w:rPr>
                <w:b/>
              </w:rPr>
              <w:t>Threshold</w:t>
            </w:r>
          </w:p>
        </w:tc>
      </w:tr>
      <w:tr w:rsidR="00427B95" w:rsidRPr="004548AF" w14:paraId="004D2194" w14:textId="77777777" w:rsidTr="002677FB">
        <w:trPr>
          <w:cnfStyle w:val="000000100000" w:firstRow="0" w:lastRow="0" w:firstColumn="0" w:lastColumn="0" w:oddVBand="0" w:evenVBand="0" w:oddHBand="1" w:evenHBand="0" w:firstRowFirstColumn="0" w:firstRowLastColumn="0" w:lastRowFirstColumn="0" w:lastRowLastColumn="0"/>
        </w:trPr>
        <w:tc>
          <w:tcPr>
            <w:tcW w:w="6385" w:type="dxa"/>
          </w:tcPr>
          <w:p w14:paraId="5EF95D8A" w14:textId="77777777" w:rsidR="00427B95" w:rsidRPr="00A611ED" w:rsidRDefault="00427B95" w:rsidP="002677FB">
            <w:pPr>
              <w:pStyle w:val="TableTextLeft"/>
              <w:keepLines w:val="0"/>
            </w:pPr>
            <w:r w:rsidRPr="00A611ED">
              <w:t>Human score quality</w:t>
            </w:r>
          </w:p>
        </w:tc>
        <w:tc>
          <w:tcPr>
            <w:tcW w:w="2970" w:type="dxa"/>
          </w:tcPr>
          <w:p w14:paraId="1F865A91" w14:textId="77777777" w:rsidR="00427B95" w:rsidRPr="00A611ED" w:rsidRDefault="00427B95" w:rsidP="002677FB">
            <w:pPr>
              <w:pStyle w:val="TableTextLeft"/>
              <w:keepLines w:val="0"/>
            </w:pPr>
            <w:r w:rsidRPr="00A611ED">
              <w:t>QWK</w:t>
            </w:r>
            <w:r w:rsidRPr="00A611ED">
              <w:rPr>
                <w:vertAlign w:val="subscript"/>
              </w:rPr>
              <w:t xml:space="preserve">H:H </w:t>
            </w:r>
            <w:r w:rsidRPr="00A611ED">
              <w:t>≥ 0.60</w:t>
            </w:r>
          </w:p>
        </w:tc>
      </w:tr>
      <w:tr w:rsidR="00427B95" w:rsidRPr="004548AF" w14:paraId="2B9C569A" w14:textId="77777777" w:rsidTr="002677FB">
        <w:trPr>
          <w:cnfStyle w:val="000000010000" w:firstRow="0" w:lastRow="0" w:firstColumn="0" w:lastColumn="0" w:oddVBand="0" w:evenVBand="0" w:oddHBand="0" w:evenHBand="1" w:firstRowFirstColumn="0" w:firstRowLastColumn="0" w:lastRowFirstColumn="0" w:lastRowLastColumn="0"/>
        </w:trPr>
        <w:tc>
          <w:tcPr>
            <w:tcW w:w="6385" w:type="dxa"/>
          </w:tcPr>
          <w:p w14:paraId="2A0DE762" w14:textId="77777777" w:rsidR="00427B95" w:rsidRPr="00A611ED" w:rsidRDefault="00427B95" w:rsidP="002677FB">
            <w:pPr>
              <w:pStyle w:val="TableTextLeft"/>
              <w:keepLines w:val="0"/>
            </w:pPr>
            <w:r w:rsidRPr="00A611ED">
              <w:t>Agreement of automated scores with human scores</w:t>
            </w:r>
          </w:p>
        </w:tc>
        <w:tc>
          <w:tcPr>
            <w:tcW w:w="2970" w:type="dxa"/>
          </w:tcPr>
          <w:p w14:paraId="7272726B" w14:textId="77777777" w:rsidR="00427B95" w:rsidRPr="00A611ED" w:rsidRDefault="00427B95" w:rsidP="002677FB">
            <w:pPr>
              <w:pStyle w:val="TableTextLeft"/>
              <w:keepLines w:val="0"/>
            </w:pPr>
            <w:r w:rsidRPr="00A611ED">
              <w:t>QWK</w:t>
            </w:r>
            <w:r w:rsidRPr="00A611ED">
              <w:rPr>
                <w:vertAlign w:val="subscript"/>
              </w:rPr>
              <w:t xml:space="preserve">H:M </w:t>
            </w:r>
            <w:r w:rsidRPr="00A611ED">
              <w:t>≥ 0.65</w:t>
            </w:r>
          </w:p>
        </w:tc>
      </w:tr>
      <w:tr w:rsidR="00427B95" w:rsidRPr="004548AF" w14:paraId="2FCAAFD0" w14:textId="77777777" w:rsidTr="002677FB">
        <w:trPr>
          <w:cnfStyle w:val="000000100000" w:firstRow="0" w:lastRow="0" w:firstColumn="0" w:lastColumn="0" w:oddVBand="0" w:evenVBand="0" w:oddHBand="1" w:evenHBand="0" w:firstRowFirstColumn="0" w:firstRowLastColumn="0" w:lastRowFirstColumn="0" w:lastRowLastColumn="0"/>
        </w:trPr>
        <w:tc>
          <w:tcPr>
            <w:tcW w:w="6385" w:type="dxa"/>
          </w:tcPr>
          <w:p w14:paraId="27B322CB" w14:textId="77777777" w:rsidR="00427B95" w:rsidRPr="00A611ED" w:rsidRDefault="00427B95" w:rsidP="002677FB">
            <w:pPr>
              <w:pStyle w:val="TableTextLeft"/>
              <w:keepLines w:val="0"/>
            </w:pPr>
            <w:r w:rsidRPr="00A611ED">
              <w:t>Degradation from the human-human score agreement</w:t>
            </w:r>
          </w:p>
        </w:tc>
        <w:tc>
          <w:tcPr>
            <w:tcW w:w="2970" w:type="dxa"/>
          </w:tcPr>
          <w:p w14:paraId="1E4A9F36" w14:textId="77777777" w:rsidR="00427B95" w:rsidRPr="00A611ED" w:rsidRDefault="00427B95" w:rsidP="002677FB">
            <w:pPr>
              <w:pStyle w:val="TableTextLeft"/>
              <w:keepLines w:val="0"/>
            </w:pPr>
            <w:r w:rsidRPr="00A611ED">
              <w:t>QWK</w:t>
            </w:r>
            <w:r w:rsidRPr="00A611ED">
              <w:rPr>
                <w:vertAlign w:val="subscript"/>
              </w:rPr>
              <w:t>H:H</w:t>
            </w:r>
            <w:r w:rsidRPr="00A611ED">
              <w:t xml:space="preserve"> − QWK</w:t>
            </w:r>
            <w:r w:rsidRPr="00A611ED">
              <w:rPr>
                <w:vertAlign w:val="subscript"/>
              </w:rPr>
              <w:t>H:M</w:t>
            </w:r>
            <w:r w:rsidRPr="00A611ED">
              <w:t xml:space="preserve"> ≤ 0.1</w:t>
            </w:r>
          </w:p>
        </w:tc>
      </w:tr>
      <w:tr w:rsidR="00427B95" w:rsidRPr="004548AF" w14:paraId="0E11BD51" w14:textId="77777777" w:rsidTr="002677FB">
        <w:trPr>
          <w:cnfStyle w:val="000000010000" w:firstRow="0" w:lastRow="0" w:firstColumn="0" w:lastColumn="0" w:oddVBand="0" w:evenVBand="0" w:oddHBand="0" w:evenHBand="1" w:firstRowFirstColumn="0" w:firstRowLastColumn="0" w:lastRowFirstColumn="0" w:lastRowLastColumn="0"/>
        </w:trPr>
        <w:tc>
          <w:tcPr>
            <w:tcW w:w="6385" w:type="dxa"/>
          </w:tcPr>
          <w:p w14:paraId="0DC78633" w14:textId="77777777" w:rsidR="00427B95" w:rsidRPr="00A611ED" w:rsidRDefault="00427B95" w:rsidP="002677FB">
            <w:pPr>
              <w:pStyle w:val="TableTextLeft"/>
              <w:keepLines w:val="0"/>
            </w:pPr>
            <w:r w:rsidRPr="00A611ED">
              <w:t>Standardized mean score difference between human and automated scores</w:t>
            </w:r>
          </w:p>
        </w:tc>
        <w:tc>
          <w:tcPr>
            <w:tcW w:w="2970" w:type="dxa"/>
          </w:tcPr>
          <w:p w14:paraId="3A73F884" w14:textId="77777777" w:rsidR="00427B95" w:rsidRPr="00A611ED" w:rsidRDefault="00427B95" w:rsidP="002677FB">
            <w:pPr>
              <w:pStyle w:val="TableTextLeft"/>
              <w:keepLines w:val="0"/>
            </w:pPr>
            <w:r w:rsidRPr="00A611ED">
              <w:t>|SMD</w:t>
            </w:r>
            <w:r w:rsidRPr="00A611ED">
              <w:rPr>
                <w:vertAlign w:val="subscript"/>
              </w:rPr>
              <w:t>H:M</w:t>
            </w:r>
            <w:r w:rsidRPr="00A611ED">
              <w:t>| ≤ 0.15</w:t>
            </w:r>
          </w:p>
        </w:tc>
      </w:tr>
    </w:tbl>
    <w:p w14:paraId="59988C57" w14:textId="77777777" w:rsidR="00427B95" w:rsidRPr="00A611ED" w:rsidRDefault="00427B95" w:rsidP="00427B95">
      <w:pPr>
        <w:pStyle w:val="ProposalText"/>
        <w:rPr>
          <w:i/>
        </w:rPr>
      </w:pPr>
      <w:r w:rsidRPr="00A611ED">
        <w:rPr>
          <w:i/>
        </w:rPr>
        <w:t xml:space="preserve">Note. QWK = Quadratic weighted kappa. SMD = Standardized mean difference. </w:t>
      </w:r>
      <w:r>
        <w:rPr>
          <w:i/>
        </w:rPr>
        <w:br/>
      </w:r>
      <w:r w:rsidRPr="00A611ED">
        <w:rPr>
          <w:i/>
        </w:rPr>
        <w:t>H:H = human:human. H:M = human:machine. The potential for chance agreement is great in binary range (0–1). Since QWK’s normalization by chance agreement places it on a different scale, it should be ignored as a threshold in the binary case. Instead, the percentage of exact agreement is recommended in binary contexts, specifically, %EXACT</w:t>
      </w:r>
      <w:r w:rsidRPr="00A611ED">
        <w:rPr>
          <w:i/>
          <w:vertAlign w:val="subscript"/>
        </w:rPr>
        <w:t xml:space="preserve">H:H </w:t>
      </w:r>
      <w:r w:rsidRPr="00A611ED">
        <w:rPr>
          <w:i/>
        </w:rPr>
        <w:t>≥ 0.80.</w:t>
      </w:r>
    </w:p>
    <w:p w14:paraId="5E5A5D0D" w14:textId="77777777" w:rsidR="002677FB" w:rsidRDefault="00427B95" w:rsidP="00427B95">
      <w:pPr>
        <w:pStyle w:val="ProposalText"/>
        <w:sectPr w:rsidR="002677FB" w:rsidSect="002677FB">
          <w:pgSz w:w="12240" w:h="15840"/>
          <w:pgMar w:top="1440" w:right="1440" w:bottom="1440" w:left="1440" w:header="720" w:footer="432" w:gutter="0"/>
          <w:cols w:space="720"/>
          <w:docGrid w:linePitch="360"/>
        </w:sectPr>
      </w:pPr>
      <w:r w:rsidRPr="004548AF">
        <w:t>In addition to meeting evaluation standards at a global level, we look for evidence that the engine demonstrates similar performance at a local level by examining performance across meaningful subgroups (e.g., LEP status, gender). One way this is done is by examining SMD differences between human and machine to investigate any systematic differences in the distribution of scores that may suggest bias.</w:t>
      </w:r>
    </w:p>
    <w:p w14:paraId="4BB09842" w14:textId="3FC9EC36" w:rsidR="002677FB" w:rsidRPr="005A41B4" w:rsidRDefault="002677FB" w:rsidP="002929B4">
      <w:pPr>
        <w:pStyle w:val="HeadingAppendix"/>
      </w:pPr>
      <w:bookmarkStart w:id="1207" w:name="_Toc402256997"/>
      <w:bookmarkStart w:id="1208" w:name="_Toc402257024"/>
      <w:bookmarkStart w:id="1209" w:name="_Toc402261923"/>
      <w:bookmarkStart w:id="1210" w:name="_Toc402271969"/>
      <w:bookmarkStart w:id="1211" w:name="_Toc402272443"/>
      <w:bookmarkStart w:id="1212" w:name="_Toc403044256"/>
      <w:bookmarkStart w:id="1213" w:name="_Toc403988463"/>
      <w:bookmarkStart w:id="1214" w:name="_Toc63349534"/>
      <w:bookmarkStart w:id="1215" w:name="_Toc85713676"/>
      <w:r w:rsidRPr="005A41B4">
        <w:t>Reporting Expectations for Special Studies and Research Projects</w:t>
      </w:r>
      <w:bookmarkEnd w:id="1207"/>
      <w:bookmarkEnd w:id="1208"/>
      <w:bookmarkEnd w:id="1209"/>
      <w:bookmarkEnd w:id="1210"/>
      <w:bookmarkEnd w:id="1211"/>
      <w:bookmarkEnd w:id="1212"/>
      <w:bookmarkEnd w:id="1213"/>
      <w:bookmarkEnd w:id="1214"/>
      <w:bookmarkEnd w:id="1215"/>
    </w:p>
    <w:p w14:paraId="0A3C2F01" w14:textId="77777777" w:rsidR="002677FB" w:rsidRPr="00F14ACE" w:rsidRDefault="002677FB" w:rsidP="002677FB">
      <w:pPr>
        <w:adjustRightInd w:val="0"/>
      </w:pPr>
      <w:r w:rsidRPr="00F14ACE">
        <w:t xml:space="preserve">Special studies and research conducted by the </w:t>
      </w:r>
      <w:r>
        <w:t>successful potential contractor</w:t>
      </w:r>
      <w:r w:rsidRPr="00F14ACE">
        <w:t xml:space="preserve"> awarded the contract resulting from this </w:t>
      </w:r>
      <w:r>
        <w:t>RFQ</w:t>
      </w:r>
      <w:r w:rsidRPr="00F14ACE">
        <w:t xml:space="preserve"> must adhere to the American Educational Research Association (AERA) Guidelines for Reporting on Empirical Social Science Research (2006). The following requirements are adapted from the guidelines and represent the basic expectations of the department for reporting results of special studies and research projects contracted for by the CDE.</w:t>
      </w:r>
    </w:p>
    <w:p w14:paraId="41E3EEB6" w14:textId="77777777" w:rsidR="002677FB" w:rsidRPr="00F14ACE" w:rsidRDefault="002677FB" w:rsidP="002677FB">
      <w:pPr>
        <w:adjustRightInd w:val="0"/>
      </w:pPr>
    </w:p>
    <w:p w14:paraId="6049A28B" w14:textId="77777777" w:rsidR="002677FB" w:rsidRPr="00F14ACE" w:rsidRDefault="002677FB" w:rsidP="002677FB">
      <w:pPr>
        <w:adjustRightInd w:val="0"/>
      </w:pPr>
      <w:r w:rsidRPr="00F14ACE">
        <w:t xml:space="preserve">Overall, reports on special studies and research projects must be: </w:t>
      </w:r>
    </w:p>
    <w:p w14:paraId="03ED93F4" w14:textId="77777777" w:rsidR="002677FB" w:rsidRPr="00F14ACE" w:rsidRDefault="002677FB" w:rsidP="002677FB">
      <w:pPr>
        <w:adjustRightInd w:val="0"/>
      </w:pPr>
    </w:p>
    <w:p w14:paraId="4C51A8DE" w14:textId="77777777" w:rsidR="002677FB" w:rsidRPr="00F14ACE" w:rsidRDefault="002677FB" w:rsidP="002677FB">
      <w:pPr>
        <w:numPr>
          <w:ilvl w:val="0"/>
          <w:numId w:val="61"/>
        </w:numPr>
        <w:autoSpaceDE w:val="0"/>
        <w:autoSpaceDN w:val="0"/>
        <w:adjustRightInd w:val="0"/>
        <w:spacing w:after="0" w:line="240" w:lineRule="auto"/>
        <w:contextualSpacing/>
      </w:pPr>
      <w:r w:rsidRPr="00F14ACE">
        <w:rPr>
          <w:i/>
          <w:iCs/>
        </w:rPr>
        <w:t xml:space="preserve">Warranted; </w:t>
      </w:r>
      <w:r w:rsidRPr="00F14ACE">
        <w:t xml:space="preserve">that is, adequate evidence should be provided to justify the results and conclusions. </w:t>
      </w:r>
    </w:p>
    <w:p w14:paraId="73C83372" w14:textId="77777777" w:rsidR="002677FB" w:rsidRPr="00F14ACE" w:rsidRDefault="002677FB" w:rsidP="002677FB">
      <w:pPr>
        <w:adjustRightInd w:val="0"/>
        <w:ind w:left="360"/>
      </w:pPr>
    </w:p>
    <w:p w14:paraId="626AA4B5" w14:textId="77777777" w:rsidR="002677FB" w:rsidRPr="00F14ACE" w:rsidRDefault="002677FB" w:rsidP="002677FB">
      <w:pPr>
        <w:numPr>
          <w:ilvl w:val="0"/>
          <w:numId w:val="61"/>
        </w:numPr>
        <w:autoSpaceDE w:val="0"/>
        <w:autoSpaceDN w:val="0"/>
        <w:adjustRightInd w:val="0"/>
        <w:spacing w:after="0" w:line="240" w:lineRule="auto"/>
        <w:contextualSpacing/>
      </w:pPr>
      <w:r w:rsidRPr="00F14ACE">
        <w:rPr>
          <w:i/>
        </w:rPr>
        <w:t>Trans</w:t>
      </w:r>
      <w:r w:rsidRPr="00F14ACE">
        <w:rPr>
          <w:i/>
          <w:iCs/>
        </w:rPr>
        <w:t xml:space="preserve">parent; </w:t>
      </w:r>
      <w:r w:rsidRPr="00F14ACE">
        <w:t>that is, reporting should make explicit the logic of inquiry and activities that led from the development of the initial interest, topic, problem, or research question; through the definition, collection, and analysis of data or empirical evidence; to the articulated outcomes of the study.</w:t>
      </w:r>
    </w:p>
    <w:p w14:paraId="303D9D2E" w14:textId="77777777" w:rsidR="002677FB" w:rsidRPr="00F14ACE" w:rsidRDefault="002677FB" w:rsidP="002677FB">
      <w:pPr>
        <w:adjustRightInd w:val="0"/>
      </w:pPr>
    </w:p>
    <w:p w14:paraId="46C3B6FE" w14:textId="77777777" w:rsidR="002677FB" w:rsidRPr="00F14ACE" w:rsidRDefault="002677FB" w:rsidP="002677FB">
      <w:pPr>
        <w:adjustRightInd w:val="0"/>
      </w:pPr>
      <w:r w:rsidRPr="00F14ACE">
        <w:t>All reports on empirical research submitted to the CDE should include:</w:t>
      </w:r>
    </w:p>
    <w:p w14:paraId="5D4FFA79" w14:textId="77777777" w:rsidR="002677FB" w:rsidRPr="00F14ACE" w:rsidRDefault="002677FB" w:rsidP="002677FB">
      <w:pPr>
        <w:adjustRightInd w:val="0"/>
      </w:pPr>
    </w:p>
    <w:p w14:paraId="6048E9BE" w14:textId="77777777" w:rsidR="002677FB" w:rsidRPr="00F14ACE" w:rsidRDefault="002677FB" w:rsidP="002677FB">
      <w:pPr>
        <w:numPr>
          <w:ilvl w:val="0"/>
          <w:numId w:val="62"/>
        </w:numPr>
        <w:autoSpaceDE w:val="0"/>
        <w:autoSpaceDN w:val="0"/>
        <w:adjustRightInd w:val="0"/>
        <w:spacing w:after="0" w:line="240" w:lineRule="auto"/>
        <w:contextualSpacing/>
      </w:pPr>
      <w:r w:rsidRPr="00F14ACE">
        <w:t>A problem formulation that provides a clear statement of the purpose and scope of the study. It should describe the question, problem, or issue the study addresses, situate it in context, and describe the approach taken to addressing it.</w:t>
      </w:r>
    </w:p>
    <w:p w14:paraId="683C0C8A" w14:textId="77777777" w:rsidR="002677FB" w:rsidRPr="00F14ACE" w:rsidRDefault="002677FB" w:rsidP="002677FB">
      <w:pPr>
        <w:adjustRightInd w:val="0"/>
        <w:ind w:left="720"/>
        <w:contextualSpacing/>
      </w:pPr>
    </w:p>
    <w:p w14:paraId="62BA0743" w14:textId="77777777" w:rsidR="002677FB" w:rsidRPr="00F14ACE" w:rsidRDefault="002677FB" w:rsidP="002677FB">
      <w:pPr>
        <w:numPr>
          <w:ilvl w:val="0"/>
          <w:numId w:val="62"/>
        </w:numPr>
        <w:autoSpaceDE w:val="0"/>
        <w:autoSpaceDN w:val="0"/>
        <w:adjustRightInd w:val="0"/>
        <w:spacing w:after="0" w:line="240" w:lineRule="auto"/>
        <w:contextualSpacing/>
      </w:pPr>
      <w:r w:rsidRPr="00F14ACE">
        <w:t>A review of the relevant scholarship that bears directly on the topic of the report. It should include a clear statement of the criteria used to identify and select the relevant scholarship in which the study is grounded. The rationale for the conceptual, methodological, or theoretical orientation of the study should be described and explained with relevant citations to what others have written.</w:t>
      </w:r>
    </w:p>
    <w:p w14:paraId="15B57C38" w14:textId="77777777" w:rsidR="002677FB" w:rsidRPr="00F14ACE" w:rsidRDefault="002677FB" w:rsidP="002677FB">
      <w:pPr>
        <w:adjustRightInd w:val="0"/>
      </w:pPr>
    </w:p>
    <w:p w14:paraId="6E6B32E1" w14:textId="77777777" w:rsidR="002677FB" w:rsidRPr="00F14ACE" w:rsidRDefault="002677FB" w:rsidP="002677FB">
      <w:pPr>
        <w:numPr>
          <w:ilvl w:val="0"/>
          <w:numId w:val="62"/>
        </w:numPr>
        <w:autoSpaceDE w:val="0"/>
        <w:autoSpaceDN w:val="0"/>
        <w:adjustRightInd w:val="0"/>
        <w:spacing w:after="0" w:line="240" w:lineRule="auto"/>
        <w:contextualSpacing/>
      </w:pPr>
      <w:r w:rsidRPr="00F14ACE">
        <w:t>A specific and unambiguous description of the design—the way the sources of evidence for data collection or data identification activities selected for and organized in the investigation. Significant developments or alterations in the research questions or design should be described and a rationale for the changes presented.</w:t>
      </w:r>
    </w:p>
    <w:p w14:paraId="218BC6F8" w14:textId="77777777" w:rsidR="002677FB" w:rsidRPr="00F14ACE" w:rsidRDefault="002677FB" w:rsidP="002677FB">
      <w:pPr>
        <w:adjustRightInd w:val="0"/>
      </w:pPr>
    </w:p>
    <w:p w14:paraId="0A5CDADC" w14:textId="77777777" w:rsidR="002677FB" w:rsidRPr="00F14ACE" w:rsidRDefault="002677FB" w:rsidP="002677FB">
      <w:pPr>
        <w:numPr>
          <w:ilvl w:val="0"/>
          <w:numId w:val="62"/>
        </w:numPr>
        <w:autoSpaceDE w:val="0"/>
        <w:autoSpaceDN w:val="0"/>
        <w:adjustRightInd w:val="0"/>
        <w:spacing w:after="0" w:line="240" w:lineRule="auto"/>
        <w:contextualSpacing/>
      </w:pPr>
      <w:r w:rsidRPr="00F14ACE">
        <w:t>A complete description of the data or empirical materials that were collected, the methods used to collect the data, and the source(s) of the data or materials collected.</w:t>
      </w:r>
      <w:r w:rsidRPr="00F14ACE">
        <w:rPr>
          <w:rFonts w:ascii="AGaramond-Regular" w:hAnsi="AGaramond-Regular" w:cs="AGaramond-Regular"/>
          <w:sz w:val="20"/>
        </w:rPr>
        <w:t xml:space="preserve"> </w:t>
      </w:r>
      <w:r w:rsidRPr="00F14ACE">
        <w:t>The means of selection of the sites, groups, participants, events, or other units of study should be described.</w:t>
      </w:r>
    </w:p>
    <w:p w14:paraId="2744D755" w14:textId="77777777" w:rsidR="002677FB" w:rsidRPr="00F14ACE" w:rsidRDefault="002677FB" w:rsidP="002677FB">
      <w:pPr>
        <w:ind w:left="720"/>
        <w:contextualSpacing/>
      </w:pPr>
    </w:p>
    <w:p w14:paraId="17058E34" w14:textId="77777777" w:rsidR="002677FB" w:rsidRPr="00F14ACE" w:rsidRDefault="002677FB" w:rsidP="002677FB">
      <w:pPr>
        <w:numPr>
          <w:ilvl w:val="0"/>
          <w:numId w:val="62"/>
        </w:numPr>
        <w:autoSpaceDE w:val="0"/>
        <w:autoSpaceDN w:val="0"/>
        <w:adjustRightInd w:val="0"/>
        <w:spacing w:after="0" w:line="240" w:lineRule="auto"/>
        <w:contextualSpacing/>
      </w:pPr>
      <w:r w:rsidRPr="00F14ACE">
        <w:t>A complete description of measurement instruments used or classification systems developed to analyze the data. The description must include evidence of the meaningfulness and appropriateness of the measure or classification system for capturing important characteristics of the groups or individuals being studied. With qualitative methods in particular, classification is integral to the data analysis process.</w:t>
      </w:r>
    </w:p>
    <w:p w14:paraId="4B2D2ED1" w14:textId="77777777" w:rsidR="002677FB" w:rsidRPr="00F14ACE" w:rsidRDefault="002677FB" w:rsidP="002677FB">
      <w:pPr>
        <w:ind w:left="720"/>
        <w:contextualSpacing/>
      </w:pPr>
    </w:p>
    <w:p w14:paraId="1F69DE2C" w14:textId="77777777" w:rsidR="002677FB" w:rsidRPr="00F14ACE" w:rsidRDefault="002677FB" w:rsidP="002677FB">
      <w:pPr>
        <w:numPr>
          <w:ilvl w:val="0"/>
          <w:numId w:val="62"/>
        </w:numPr>
        <w:autoSpaceDE w:val="0"/>
        <w:autoSpaceDN w:val="0"/>
        <w:adjustRightInd w:val="0"/>
        <w:spacing w:after="0" w:line="240" w:lineRule="auto"/>
        <w:contextualSpacing/>
      </w:pPr>
      <w:r w:rsidRPr="00F14ACE">
        <w:t xml:space="preserve">The </w:t>
      </w:r>
      <w:r w:rsidRPr="00F14ACE">
        <w:rPr>
          <w:bCs/>
          <w:iCs/>
        </w:rPr>
        <w:t xml:space="preserve">procedures used for analysis </w:t>
      </w:r>
      <w:r w:rsidRPr="00F14ACE">
        <w:t>should be precisely and transparently described from the beginning of the study through presentation of the outcomes</w:t>
      </w:r>
      <w:r w:rsidRPr="00F14ACE">
        <w:rPr>
          <w:rFonts w:ascii="AGaramond-Regular" w:hAnsi="AGaramond-Regular" w:cs="AGaramond-Regular"/>
          <w:sz w:val="20"/>
        </w:rPr>
        <w:t xml:space="preserve">. </w:t>
      </w:r>
      <w:r w:rsidRPr="00F14ACE">
        <w:rPr>
          <w:bCs/>
          <w:iCs/>
        </w:rPr>
        <w:t xml:space="preserve">Descriptive and inferential statistics </w:t>
      </w:r>
      <w:r w:rsidRPr="00F14ACE">
        <w:t xml:space="preserve">should be provided for each of the statistical analyses essential to the interpretation of the results. Any </w:t>
      </w:r>
      <w:r w:rsidRPr="00F14ACE">
        <w:rPr>
          <w:bCs/>
          <w:iCs/>
        </w:rPr>
        <w:t xml:space="preserve">considerations that arose in data collection or identified during data analysis and processing </w:t>
      </w:r>
      <w:r w:rsidRPr="00F14ACE">
        <w:t>that might compromise the validity of the statistical analysis or inferences</w:t>
      </w:r>
      <w:r w:rsidRPr="00F14ACE">
        <w:rPr>
          <w:b/>
          <w:bCs/>
          <w:i/>
          <w:iCs/>
        </w:rPr>
        <w:t xml:space="preserve"> </w:t>
      </w:r>
      <w:r w:rsidRPr="00F14ACE">
        <w:t>should be reported.</w:t>
      </w:r>
    </w:p>
    <w:p w14:paraId="3B7CF415" w14:textId="77777777" w:rsidR="002677FB" w:rsidRPr="00F14ACE" w:rsidRDefault="002677FB" w:rsidP="002677FB">
      <w:pPr>
        <w:adjustRightInd w:val="0"/>
      </w:pPr>
    </w:p>
    <w:p w14:paraId="43ACA903" w14:textId="77777777" w:rsidR="002677FB" w:rsidRPr="00F14ACE" w:rsidRDefault="002677FB" w:rsidP="002677FB">
      <w:pPr>
        <w:numPr>
          <w:ilvl w:val="1"/>
          <w:numId w:val="63"/>
        </w:numPr>
        <w:autoSpaceDE w:val="0"/>
        <w:autoSpaceDN w:val="0"/>
        <w:adjustRightInd w:val="0"/>
        <w:spacing w:after="0" w:line="240" w:lineRule="auto"/>
        <w:contextualSpacing/>
      </w:pPr>
      <w:r w:rsidRPr="00F14ACE">
        <w:t xml:space="preserve">For qualitative studies the </w:t>
      </w:r>
      <w:r w:rsidRPr="00F14ACE">
        <w:rPr>
          <w:bCs/>
          <w:iCs/>
        </w:rPr>
        <w:t xml:space="preserve">procedures used for analysis </w:t>
      </w:r>
      <w:r w:rsidRPr="00F14ACE">
        <w:t xml:space="preserve">should be precisely and transparently described from the beginning of the study through presentation of the outcomes. </w:t>
      </w:r>
      <w:r w:rsidRPr="00F14ACE">
        <w:rPr>
          <w:bCs/>
          <w:iCs/>
        </w:rPr>
        <w:t xml:space="preserve">Analytic techniques </w:t>
      </w:r>
      <w:r w:rsidRPr="00F14ACE">
        <w:t xml:space="preserve">should be described in sufficient detail to permit understanding of how the data were analyzed and the processes and assumptions underlying specific techniques. Analysis and interpretation should include information about any </w:t>
      </w:r>
      <w:r w:rsidRPr="00F14ACE">
        <w:rPr>
          <w:bCs/>
          <w:iCs/>
        </w:rPr>
        <w:t xml:space="preserve">intended or unintended circumstances </w:t>
      </w:r>
      <w:r w:rsidRPr="00F14ACE">
        <w:t>that may have significant implications for interpretation of the outcomes, limit their applicability, or compromise their validity. If coding processes are used, the description should include, as relevant, information on the backgrounds and training of the coders; inter-coder reliability or outcomes of reviews by other analysts; and, where relevant, indications of the extent to which those studied (participants) agree with the classifications.</w:t>
      </w:r>
    </w:p>
    <w:p w14:paraId="51DCBAB2" w14:textId="77777777" w:rsidR="002677FB" w:rsidRPr="00F14ACE" w:rsidRDefault="002677FB" w:rsidP="002677FB">
      <w:pPr>
        <w:adjustRightInd w:val="0"/>
        <w:ind w:left="1080"/>
      </w:pPr>
    </w:p>
    <w:p w14:paraId="1BF31A01" w14:textId="77777777" w:rsidR="002677FB" w:rsidRPr="00F14ACE" w:rsidRDefault="002677FB" w:rsidP="002677FB">
      <w:pPr>
        <w:numPr>
          <w:ilvl w:val="1"/>
          <w:numId w:val="63"/>
        </w:numPr>
        <w:autoSpaceDE w:val="0"/>
        <w:autoSpaceDN w:val="0"/>
        <w:adjustRightInd w:val="0"/>
        <w:spacing w:after="0" w:line="240" w:lineRule="auto"/>
        <w:contextualSpacing/>
      </w:pPr>
      <w:r w:rsidRPr="00F14ACE">
        <w:t xml:space="preserve">For quantitative studies reporting should clearly state </w:t>
      </w:r>
      <w:r w:rsidRPr="00F14ACE">
        <w:rPr>
          <w:bCs/>
          <w:iCs/>
        </w:rPr>
        <w:t xml:space="preserve">what statistical analyses were conducted and the appropriateness of the statistical tests, </w:t>
      </w:r>
      <w:r w:rsidRPr="00F14ACE">
        <w:t>linking them to the logic of design and any claims or interpretations based on them. For each of the statistical results that is critical to the logic of the design and analysis, there should be included an indication of the uncertainty of the results such as a standard error or a confidence interval. When hypothesis testing is used, the test statistic and its associated significance level should be presented along with a qualitative interpretation of the meaningfulness of the results in terms of the questions the study was intended to answer.</w:t>
      </w:r>
    </w:p>
    <w:p w14:paraId="58395BF3" w14:textId="77777777" w:rsidR="002677FB" w:rsidRPr="00F14ACE" w:rsidRDefault="002677FB" w:rsidP="002677FB">
      <w:pPr>
        <w:ind w:left="720"/>
        <w:contextualSpacing/>
        <w:rPr>
          <w:bCs/>
        </w:rPr>
      </w:pPr>
    </w:p>
    <w:p w14:paraId="2B894CF9" w14:textId="77777777" w:rsidR="002677FB" w:rsidRDefault="002677FB" w:rsidP="002677FB">
      <w:pPr>
        <w:numPr>
          <w:ilvl w:val="0"/>
          <w:numId w:val="62"/>
        </w:numPr>
        <w:autoSpaceDE w:val="0"/>
        <w:autoSpaceDN w:val="0"/>
        <w:adjustRightInd w:val="0"/>
        <w:spacing w:after="0" w:line="240" w:lineRule="auto"/>
        <w:contextualSpacing/>
      </w:pPr>
      <w:r w:rsidRPr="4C835AAF">
        <w:t xml:space="preserve">A presentation of conclusions and recommendations that provide a statement of </w:t>
      </w:r>
      <w:r>
        <w:t>the following: (a)</w:t>
      </w:r>
      <w:r w:rsidRPr="4C835AAF">
        <w:t xml:space="preserve"> how claims and interpretations address the research problem, question, or issue underlying the research; (b) show how the conclusions connect to support, elaborate, or challenge conclusions in earlier scholarship; and (c) emphasize the theoretical, practical, or methodological implications of the study.</w:t>
      </w:r>
      <w:r>
        <w:t xml:space="preserve"> </w:t>
      </w:r>
    </w:p>
    <w:p w14:paraId="4C4CBD1F" w14:textId="12ABA80B" w:rsidR="00427B95" w:rsidRPr="004548AF" w:rsidRDefault="00427B95" w:rsidP="00427B95">
      <w:pPr>
        <w:pStyle w:val="ProposalText"/>
      </w:pPr>
    </w:p>
    <w:p w14:paraId="47771E15" w14:textId="77777777" w:rsidR="002929B4" w:rsidRDefault="002929B4" w:rsidP="00785CDD">
      <w:pPr>
        <w:pStyle w:val="ProposalText"/>
        <w:sectPr w:rsidR="002929B4" w:rsidSect="002677FB">
          <w:pgSz w:w="12240" w:h="15840"/>
          <w:pgMar w:top="1440" w:right="1440" w:bottom="1440" w:left="1440" w:header="720" w:footer="432" w:gutter="0"/>
          <w:cols w:space="720"/>
          <w:docGrid w:linePitch="360"/>
        </w:sectPr>
      </w:pPr>
    </w:p>
    <w:p w14:paraId="7CAF3E97" w14:textId="77777777" w:rsidR="00B20246" w:rsidRPr="00E13DC2" w:rsidRDefault="00B20246" w:rsidP="00B20246">
      <w:pPr>
        <w:pStyle w:val="Heading1"/>
        <w:spacing w:after="0"/>
      </w:pPr>
      <w:bookmarkStart w:id="1216" w:name="_Toc481014602"/>
      <w:bookmarkStart w:id="1217" w:name="_Toc85713677"/>
      <w:r w:rsidRPr="00E13DC2">
        <w:t>Glossary of Terms</w:t>
      </w:r>
      <w:bookmarkEnd w:id="1216"/>
      <w:bookmarkEnd w:id="1217"/>
    </w:p>
    <w:p w14:paraId="6A0128A1" w14:textId="77777777" w:rsidR="00B20246" w:rsidRPr="00E13DC2" w:rsidRDefault="00B20246" w:rsidP="00B20246"/>
    <w:tbl>
      <w:tblPr>
        <w:tblStyle w:val="CAASPP2020"/>
        <w:tblW w:w="9398" w:type="dxa"/>
        <w:tblLayout w:type="fixed"/>
        <w:tblLook w:val="04A0" w:firstRow="1" w:lastRow="0" w:firstColumn="1" w:lastColumn="0" w:noHBand="0" w:noVBand="1"/>
        <w:tblCaption w:val="Glossary of Terms"/>
        <w:tblDescription w:val="This table provides an alphabetical glossary of acronyms, initialisms, and terms from ETS’s submission, along with their definitions."/>
      </w:tblPr>
      <w:tblGrid>
        <w:gridCol w:w="2347"/>
        <w:gridCol w:w="7051"/>
      </w:tblGrid>
      <w:tr w:rsidR="00B20246" w:rsidRPr="00C52EFF" w14:paraId="79564B26" w14:textId="77777777" w:rsidTr="00341F91">
        <w:trPr>
          <w:cnfStyle w:val="100000000000" w:firstRow="1" w:lastRow="0" w:firstColumn="0" w:lastColumn="0" w:oddVBand="0" w:evenVBand="0" w:oddHBand="0" w:evenHBand="0" w:firstRowFirstColumn="0" w:firstRowLastColumn="0" w:lastRowFirstColumn="0" w:lastRowLastColumn="0"/>
        </w:trPr>
        <w:tc>
          <w:tcPr>
            <w:tcW w:w="2347" w:type="dxa"/>
          </w:tcPr>
          <w:p w14:paraId="49809968" w14:textId="77777777" w:rsidR="00B20246" w:rsidRPr="007777EF" w:rsidRDefault="00B20246" w:rsidP="00341F91">
            <w:pPr>
              <w:pStyle w:val="TableHeader"/>
              <w:rPr>
                <w:b/>
              </w:rPr>
            </w:pPr>
            <w:r w:rsidRPr="007777EF">
              <w:rPr>
                <w:b/>
              </w:rPr>
              <w:t>Term</w:t>
            </w:r>
          </w:p>
        </w:tc>
        <w:tc>
          <w:tcPr>
            <w:tcW w:w="7051" w:type="dxa"/>
          </w:tcPr>
          <w:p w14:paraId="6589FA5A" w14:textId="77777777" w:rsidR="00B20246" w:rsidRPr="007777EF" w:rsidRDefault="00B20246" w:rsidP="00341F91">
            <w:pPr>
              <w:pStyle w:val="TableHeader"/>
              <w:rPr>
                <w:b/>
              </w:rPr>
            </w:pPr>
            <w:r w:rsidRPr="007777EF">
              <w:rPr>
                <w:b/>
              </w:rPr>
              <w:t>Description</w:t>
            </w:r>
          </w:p>
        </w:tc>
      </w:tr>
      <w:tr w:rsidR="00B20246" w:rsidRPr="00C52EFF" w14:paraId="4D2ACC07"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7E8DE5B0" w14:textId="77777777" w:rsidR="00B20246" w:rsidRPr="000307DE" w:rsidRDefault="00B20246" w:rsidP="00341F91">
            <w:pPr>
              <w:spacing w:after="0"/>
            </w:pPr>
            <w:r>
              <w:t>.TXT</w:t>
            </w:r>
          </w:p>
        </w:tc>
        <w:tc>
          <w:tcPr>
            <w:tcW w:w="7051" w:type="dxa"/>
          </w:tcPr>
          <w:p w14:paraId="24B19EEE" w14:textId="77777777" w:rsidR="00B20246" w:rsidRPr="000307DE" w:rsidRDefault="00B20246" w:rsidP="00341F91">
            <w:pPr>
              <w:spacing w:after="0"/>
            </w:pPr>
            <w:r>
              <w:t>Text file format</w:t>
            </w:r>
          </w:p>
        </w:tc>
      </w:tr>
      <w:tr w:rsidR="00B20246" w:rsidRPr="00C52EFF" w14:paraId="64186542"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7DE211E4" w14:textId="77777777" w:rsidR="00B20246" w:rsidRDefault="00B20246" w:rsidP="00341F91">
            <w:pPr>
              <w:spacing w:after="0"/>
            </w:pPr>
            <w:r>
              <w:t>2PL</w:t>
            </w:r>
          </w:p>
        </w:tc>
        <w:tc>
          <w:tcPr>
            <w:tcW w:w="7051" w:type="dxa"/>
          </w:tcPr>
          <w:p w14:paraId="64D54080" w14:textId="77777777" w:rsidR="00B20246" w:rsidRDefault="00B20246" w:rsidP="00341F91">
            <w:pPr>
              <w:spacing w:after="0"/>
            </w:pPr>
            <w:r>
              <w:t>Two-parameter logistic</w:t>
            </w:r>
          </w:p>
        </w:tc>
      </w:tr>
      <w:tr w:rsidR="00B20246" w:rsidRPr="00C52EFF" w14:paraId="6FF08B91"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16F1915C" w14:textId="77777777" w:rsidR="00B20246" w:rsidRPr="000307DE" w:rsidRDefault="00B20246" w:rsidP="00341F91">
            <w:pPr>
              <w:spacing w:after="0"/>
            </w:pPr>
            <w:r>
              <w:t>AACTE</w:t>
            </w:r>
          </w:p>
        </w:tc>
        <w:tc>
          <w:tcPr>
            <w:tcW w:w="7051" w:type="dxa"/>
          </w:tcPr>
          <w:p w14:paraId="4C623DFA" w14:textId="77777777" w:rsidR="00B20246" w:rsidRPr="000307DE" w:rsidRDefault="00B20246" w:rsidP="00341F91">
            <w:pPr>
              <w:spacing w:after="0"/>
            </w:pPr>
            <w:r>
              <w:t>American Association of Colleges for Teacher Education</w:t>
            </w:r>
          </w:p>
        </w:tc>
      </w:tr>
      <w:tr w:rsidR="00B20246" w:rsidRPr="00C52EFF" w14:paraId="2B78644F"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7A271B27" w14:textId="77777777" w:rsidR="00B20246" w:rsidRPr="000307DE" w:rsidRDefault="00B20246" w:rsidP="00341F91">
            <w:pPr>
              <w:spacing w:after="0"/>
            </w:pPr>
            <w:r w:rsidRPr="000307DE">
              <w:t>AAF</w:t>
            </w:r>
          </w:p>
        </w:tc>
        <w:tc>
          <w:tcPr>
            <w:tcW w:w="7051" w:type="dxa"/>
          </w:tcPr>
          <w:p w14:paraId="4949B382" w14:textId="77777777" w:rsidR="00B20246" w:rsidRPr="000307DE" w:rsidRDefault="00B20246" w:rsidP="00341F91">
            <w:pPr>
              <w:spacing w:after="0"/>
            </w:pPr>
            <w:r w:rsidRPr="000307DE">
              <w:t>Accessibility and Alternate Formats, a group within ETS which develops and delivers items that are accessible to the greatest number of students possible</w:t>
            </w:r>
          </w:p>
        </w:tc>
      </w:tr>
      <w:tr w:rsidR="00B20246" w:rsidRPr="00C52EFF" w14:paraId="5041C63C"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44ACFB9F" w14:textId="77777777" w:rsidR="00B20246" w:rsidRDefault="00B20246" w:rsidP="00341F91">
            <w:pPr>
              <w:spacing w:after="0"/>
            </w:pPr>
            <w:r>
              <w:t>ACE</w:t>
            </w:r>
          </w:p>
        </w:tc>
        <w:tc>
          <w:tcPr>
            <w:tcW w:w="7051" w:type="dxa"/>
          </w:tcPr>
          <w:p w14:paraId="3B3DE332" w14:textId="77777777" w:rsidR="00B20246" w:rsidRDefault="00B20246" w:rsidP="00341F91">
            <w:pPr>
              <w:spacing w:after="0"/>
            </w:pPr>
            <w:r>
              <w:t>Assessments in Career Education</w:t>
            </w:r>
          </w:p>
        </w:tc>
      </w:tr>
      <w:tr w:rsidR="00B20246" w:rsidRPr="00C52EFF" w14:paraId="792166E5"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065EDA2C" w14:textId="77777777" w:rsidR="00B20246" w:rsidRPr="000307DE" w:rsidRDefault="00B20246" w:rsidP="00341F91">
            <w:pPr>
              <w:spacing w:after="0"/>
            </w:pPr>
            <w:r>
              <w:t>ACL</w:t>
            </w:r>
          </w:p>
        </w:tc>
        <w:tc>
          <w:tcPr>
            <w:tcW w:w="7051" w:type="dxa"/>
          </w:tcPr>
          <w:p w14:paraId="7FE46C73" w14:textId="77777777" w:rsidR="00B20246" w:rsidRPr="000307DE" w:rsidRDefault="00B20246" w:rsidP="00341F91">
            <w:pPr>
              <w:spacing w:after="0"/>
            </w:pPr>
            <w:r>
              <w:t>Access Control List</w:t>
            </w:r>
          </w:p>
        </w:tc>
      </w:tr>
      <w:tr w:rsidR="00B20246" w:rsidRPr="00C52EFF" w14:paraId="7FC38708"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1175476B" w14:textId="77777777" w:rsidR="00B20246" w:rsidRPr="000307DE" w:rsidRDefault="00B20246" w:rsidP="00341F91">
            <w:pPr>
              <w:spacing w:after="0"/>
            </w:pPr>
            <w:r>
              <w:t>ADAD</w:t>
            </w:r>
          </w:p>
        </w:tc>
        <w:tc>
          <w:tcPr>
            <w:tcW w:w="7051" w:type="dxa"/>
          </w:tcPr>
          <w:p w14:paraId="5B41A0D2" w14:textId="77777777" w:rsidR="00B20246" w:rsidRPr="000307DE" w:rsidRDefault="00B20246" w:rsidP="00341F91">
            <w:pPr>
              <w:spacing w:after="0"/>
            </w:pPr>
            <w:r w:rsidRPr="00D65E53">
              <w:t>Assessment Development and Administration Division</w:t>
            </w:r>
            <w:r>
              <w:t>, a division within the CDE</w:t>
            </w:r>
          </w:p>
        </w:tc>
      </w:tr>
      <w:tr w:rsidR="00B20246" w:rsidRPr="00C52EFF" w14:paraId="3B8986B0"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0B202995" w14:textId="77777777" w:rsidR="00B20246" w:rsidRPr="000307DE" w:rsidRDefault="00B20246" w:rsidP="00341F91">
            <w:pPr>
              <w:spacing w:after="0"/>
            </w:pPr>
            <w:r w:rsidRPr="000307DE">
              <w:t>Administration Year for CAASPP</w:t>
            </w:r>
          </w:p>
        </w:tc>
        <w:tc>
          <w:tcPr>
            <w:tcW w:w="7051" w:type="dxa"/>
          </w:tcPr>
          <w:p w14:paraId="6BE7ED5A" w14:textId="77777777" w:rsidR="00B20246" w:rsidRPr="000307DE" w:rsidRDefault="00B20246" w:rsidP="00341F91">
            <w:pPr>
              <w:spacing w:after="0"/>
            </w:pPr>
            <w:r w:rsidRPr="000307DE">
              <w:t>The administration year, in the context of this contract, refers to the period in which LEAs administer the CAASPP assessments. The statewide test administration period is August through July</w:t>
            </w:r>
            <w:r>
              <w:t xml:space="preserve"> with specific windows for specific tests as determined by the CAASPP testing regulations</w:t>
            </w:r>
            <w:r w:rsidRPr="000307DE">
              <w:t xml:space="preserve">. </w:t>
            </w:r>
          </w:p>
        </w:tc>
      </w:tr>
      <w:tr w:rsidR="00B20246" w:rsidRPr="00C52EFF" w14:paraId="34073FEF"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2600E47B" w14:textId="77777777" w:rsidR="00B20246" w:rsidRPr="000307DE" w:rsidRDefault="00B20246" w:rsidP="00341F91">
            <w:pPr>
              <w:spacing w:after="0"/>
            </w:pPr>
            <w:r w:rsidRPr="000307DE">
              <w:t>Administration Year for ELPAC</w:t>
            </w:r>
          </w:p>
        </w:tc>
        <w:tc>
          <w:tcPr>
            <w:tcW w:w="7051" w:type="dxa"/>
          </w:tcPr>
          <w:p w14:paraId="0B4A14A9" w14:textId="77777777" w:rsidR="00B20246" w:rsidRPr="000307DE" w:rsidRDefault="00B20246" w:rsidP="00341F91">
            <w:pPr>
              <w:spacing w:after="0"/>
            </w:pPr>
            <w:r w:rsidRPr="000307DE">
              <w:t xml:space="preserve">The administration year, in the context of this contract, refers to the period in which LEAs administer the ELPAC assessments. The statewide test administration period </w:t>
            </w:r>
            <w:r>
              <w:t xml:space="preserve">for the Initial ELPAC and Initial Alternate ELPAC </w:t>
            </w:r>
            <w:r w:rsidRPr="000307DE">
              <w:t xml:space="preserve">is July through June. </w:t>
            </w:r>
            <w:r>
              <w:t>The statewide testing administration period for the Summative ELPAC and Summative Alternate ELPAC is February through May.</w:t>
            </w:r>
          </w:p>
        </w:tc>
      </w:tr>
      <w:tr w:rsidR="00B20246" w:rsidRPr="00C52EFF" w14:paraId="55172C5A"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152C7191" w14:textId="77777777" w:rsidR="00B20246" w:rsidRPr="000307DE" w:rsidRDefault="00B20246" w:rsidP="00341F91">
            <w:pPr>
              <w:spacing w:after="0"/>
            </w:pPr>
            <w:r w:rsidRPr="000307DE">
              <w:t>AERA</w:t>
            </w:r>
          </w:p>
        </w:tc>
        <w:tc>
          <w:tcPr>
            <w:tcW w:w="7051" w:type="dxa"/>
          </w:tcPr>
          <w:p w14:paraId="650D94ED" w14:textId="77777777" w:rsidR="00B20246" w:rsidRPr="000307DE" w:rsidRDefault="00B20246" w:rsidP="00341F91">
            <w:pPr>
              <w:spacing w:after="0"/>
            </w:pPr>
            <w:r w:rsidRPr="000307DE">
              <w:t>American Educational Research Association</w:t>
            </w:r>
          </w:p>
        </w:tc>
      </w:tr>
      <w:tr w:rsidR="00B20246" w:rsidRPr="00C52EFF" w14:paraId="363383ED"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750D53E1" w14:textId="77777777" w:rsidR="00B20246" w:rsidRPr="000307DE" w:rsidRDefault="00B20246" w:rsidP="00341F91">
            <w:pPr>
              <w:spacing w:after="0"/>
            </w:pPr>
            <w:r w:rsidRPr="000307DE">
              <w:t>AI scoring</w:t>
            </w:r>
          </w:p>
        </w:tc>
        <w:tc>
          <w:tcPr>
            <w:tcW w:w="7051" w:type="dxa"/>
          </w:tcPr>
          <w:p w14:paraId="1B57E11E" w14:textId="77777777" w:rsidR="00B20246" w:rsidRPr="000307DE" w:rsidRDefault="00B20246" w:rsidP="00341F91">
            <w:pPr>
              <w:spacing w:after="0"/>
            </w:pPr>
            <w:r w:rsidRPr="000307DE">
              <w:t>Artificial intelligence scoring (also may be referred to as automated scoring)</w:t>
            </w:r>
          </w:p>
          <w:p w14:paraId="1563F17A" w14:textId="77777777" w:rsidR="00B20246" w:rsidRPr="000307DE" w:rsidRDefault="00B20246" w:rsidP="00341F91">
            <w:pPr>
              <w:spacing w:after="0"/>
            </w:pPr>
            <w:r w:rsidRPr="000307DE">
              <w:t xml:space="preserve">AI scoring uses a scoring engine (software) to evaluate responses to tasks that require test takers to write essays, fill in the blank, write mathematics equations, or give oral responses. </w:t>
            </w:r>
          </w:p>
        </w:tc>
      </w:tr>
      <w:tr w:rsidR="00B20246" w:rsidRPr="00C52EFF" w14:paraId="25FEC405"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0D1A6257" w14:textId="77777777" w:rsidR="00B20246" w:rsidRPr="000307DE" w:rsidRDefault="00B20246" w:rsidP="00341F91">
            <w:pPr>
              <w:spacing w:after="0"/>
            </w:pPr>
            <w:r w:rsidRPr="000307DE">
              <w:t>ALD</w:t>
            </w:r>
          </w:p>
        </w:tc>
        <w:tc>
          <w:tcPr>
            <w:tcW w:w="7051" w:type="dxa"/>
          </w:tcPr>
          <w:p w14:paraId="483B4CD1" w14:textId="77777777" w:rsidR="00B20246" w:rsidRPr="000307DE" w:rsidRDefault="00B20246" w:rsidP="00341F91">
            <w:pPr>
              <w:spacing w:after="0"/>
            </w:pPr>
            <w:r w:rsidRPr="000307DE">
              <w:t>Achievement level descriptors</w:t>
            </w:r>
          </w:p>
        </w:tc>
      </w:tr>
      <w:tr w:rsidR="00B20246" w:rsidRPr="00C52EFF" w14:paraId="51DC984A"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39B2C258" w14:textId="77777777" w:rsidR="00B20246" w:rsidRPr="000307DE" w:rsidRDefault="00B20246" w:rsidP="00341F91">
            <w:pPr>
              <w:spacing w:after="0"/>
            </w:pPr>
            <w:r w:rsidRPr="000307DE">
              <w:t>Alternate Assessments</w:t>
            </w:r>
          </w:p>
        </w:tc>
        <w:tc>
          <w:tcPr>
            <w:tcW w:w="7051" w:type="dxa"/>
          </w:tcPr>
          <w:p w14:paraId="19D66B3C" w14:textId="77777777" w:rsidR="00B20246" w:rsidRPr="000307DE" w:rsidRDefault="00B20246" w:rsidP="00341F91">
            <w:pPr>
              <w:spacing w:after="0"/>
            </w:pPr>
            <w:r>
              <w:t>Refer to</w:t>
            </w:r>
            <w:r w:rsidRPr="000307DE">
              <w:t xml:space="preserve"> CAA</w:t>
            </w:r>
            <w:r>
              <w:t xml:space="preserve"> and Alternate ELPAC</w:t>
            </w:r>
          </w:p>
        </w:tc>
      </w:tr>
      <w:tr w:rsidR="00B20246" w:rsidRPr="00C52EFF" w14:paraId="346C4654"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16CB3144" w14:textId="77777777" w:rsidR="00B20246" w:rsidRPr="000307DE" w:rsidRDefault="00B20246" w:rsidP="00341F91">
            <w:pPr>
              <w:spacing w:after="0"/>
            </w:pPr>
            <w:r w:rsidRPr="000307DE">
              <w:t>Alternate ELPAC</w:t>
            </w:r>
          </w:p>
        </w:tc>
        <w:tc>
          <w:tcPr>
            <w:tcW w:w="7051" w:type="dxa"/>
          </w:tcPr>
          <w:p w14:paraId="0C2DC424" w14:textId="77777777" w:rsidR="00B20246" w:rsidRPr="000307DE" w:rsidRDefault="00B20246" w:rsidP="00341F91">
            <w:pPr>
              <w:spacing w:after="0"/>
            </w:pPr>
            <w:r w:rsidRPr="000307DE">
              <w:t>Alternate English Language Proficiency Assessment for California</w:t>
            </w:r>
          </w:p>
          <w:p w14:paraId="52CA42AA" w14:textId="77777777" w:rsidR="00B20246" w:rsidRPr="000307DE" w:rsidRDefault="00B20246" w:rsidP="00341F91">
            <w:pPr>
              <w:spacing w:after="0"/>
            </w:pPr>
            <w:r w:rsidRPr="000307DE">
              <w:t xml:space="preserve">The Alternate ELPAC are individually administered to English learners </w:t>
            </w:r>
            <w:r>
              <w:t xml:space="preserve">with the most significant cognitive disabilities and </w:t>
            </w:r>
            <w:r w:rsidRPr="000307DE">
              <w:t>who have individualized education program</w:t>
            </w:r>
            <w:r>
              <w:t>s</w:t>
            </w:r>
            <w:r w:rsidRPr="000307DE">
              <w:t xml:space="preserve"> that </w:t>
            </w:r>
            <w:r w:rsidRPr="000307DE">
              <w:rPr>
                <w:bCs/>
              </w:rPr>
              <w:t>indicate</w:t>
            </w:r>
            <w:r w:rsidRPr="000307DE">
              <w:t xml:space="preserve"> the use of an alternate assessment on statewide assessments. The Alternate ELPAC includes two tests: Initial Alternate ELPAC and Summative Alternate ELPAC. The Initial Alternate ELPAC is administered year round as needed from July through June. The Summative Alternate ELPAC is administered from February through May, as required by the ELPAC testing regulations. </w:t>
            </w:r>
          </w:p>
        </w:tc>
      </w:tr>
      <w:tr w:rsidR="00B20246" w:rsidRPr="00C52EFF" w14:paraId="5A1AE3EB"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38D2E4CD" w14:textId="77777777" w:rsidR="00B20246" w:rsidRPr="000307DE" w:rsidRDefault="00B20246" w:rsidP="00341F91">
            <w:pPr>
              <w:spacing w:after="0"/>
            </w:pPr>
            <w:r>
              <w:t>AMARD</w:t>
            </w:r>
          </w:p>
        </w:tc>
        <w:tc>
          <w:tcPr>
            <w:tcW w:w="7051" w:type="dxa"/>
          </w:tcPr>
          <w:p w14:paraId="0DA04F9D" w14:textId="77777777" w:rsidR="00B20246" w:rsidRPr="000307DE" w:rsidRDefault="00B20246" w:rsidP="00341F91">
            <w:pPr>
              <w:spacing w:after="0"/>
            </w:pPr>
            <w:r w:rsidRPr="00D757ED">
              <w:t>Analysis, Measurement &amp; Accountability Reporting Division</w:t>
            </w:r>
            <w:r>
              <w:t>, a division within the CDE</w:t>
            </w:r>
          </w:p>
        </w:tc>
      </w:tr>
      <w:tr w:rsidR="00B20246" w:rsidRPr="00C52EFF" w14:paraId="63131D34"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54A69CD1" w14:textId="77777777" w:rsidR="00B20246" w:rsidRPr="000307DE" w:rsidRDefault="00B20246" w:rsidP="00341F91">
            <w:pPr>
              <w:spacing w:after="0"/>
            </w:pPr>
            <w:r w:rsidRPr="000307DE">
              <w:t>APA</w:t>
            </w:r>
          </w:p>
        </w:tc>
        <w:tc>
          <w:tcPr>
            <w:tcW w:w="7051" w:type="dxa"/>
          </w:tcPr>
          <w:p w14:paraId="16DACDBA" w14:textId="77777777" w:rsidR="00B20246" w:rsidRPr="000307DE" w:rsidRDefault="00B20246" w:rsidP="00341F91">
            <w:pPr>
              <w:spacing w:after="0"/>
            </w:pPr>
            <w:r w:rsidRPr="000307DE">
              <w:t>American Psychological Association</w:t>
            </w:r>
          </w:p>
        </w:tc>
      </w:tr>
      <w:tr w:rsidR="00B20246" w:rsidRPr="00C52EFF" w14:paraId="181D966C"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6F543C6A" w14:textId="77777777" w:rsidR="00B20246" w:rsidRPr="000307DE" w:rsidRDefault="00B20246" w:rsidP="00341F91">
            <w:pPr>
              <w:spacing w:after="0"/>
            </w:pPr>
            <w:r w:rsidRPr="000307DE">
              <w:t>APH</w:t>
            </w:r>
          </w:p>
        </w:tc>
        <w:tc>
          <w:tcPr>
            <w:tcW w:w="7051" w:type="dxa"/>
          </w:tcPr>
          <w:p w14:paraId="0D9E9743" w14:textId="77777777" w:rsidR="00B20246" w:rsidRPr="000307DE" w:rsidRDefault="00B20246" w:rsidP="00341F91">
            <w:pPr>
              <w:spacing w:after="0"/>
            </w:pPr>
            <w:r w:rsidRPr="000307DE">
              <w:t>American Printing House for the Blind</w:t>
            </w:r>
          </w:p>
        </w:tc>
      </w:tr>
      <w:tr w:rsidR="00B20246" w:rsidRPr="00C52EFF" w14:paraId="44DD7932"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42205FBC" w14:textId="77777777" w:rsidR="00B20246" w:rsidRPr="000307DE" w:rsidRDefault="00B20246" w:rsidP="00341F91">
            <w:pPr>
              <w:spacing w:after="0"/>
            </w:pPr>
            <w:r w:rsidRPr="000307DE">
              <w:t>API</w:t>
            </w:r>
          </w:p>
        </w:tc>
        <w:tc>
          <w:tcPr>
            <w:tcW w:w="7051" w:type="dxa"/>
          </w:tcPr>
          <w:p w14:paraId="6F059978" w14:textId="77777777" w:rsidR="00B20246" w:rsidRPr="000307DE" w:rsidRDefault="00B20246" w:rsidP="00341F91">
            <w:pPr>
              <w:spacing w:after="0"/>
            </w:pPr>
            <w:r w:rsidRPr="000307DE">
              <w:t xml:space="preserve">Application </w:t>
            </w:r>
            <w:r>
              <w:t>p</w:t>
            </w:r>
            <w:r w:rsidRPr="000307DE">
              <w:t xml:space="preserve">rogramming </w:t>
            </w:r>
            <w:r>
              <w:t>i</w:t>
            </w:r>
            <w:r w:rsidRPr="000307DE">
              <w:t>nterface</w:t>
            </w:r>
          </w:p>
        </w:tc>
      </w:tr>
      <w:tr w:rsidR="00B20246" w:rsidRPr="00C52EFF" w14:paraId="20DDBFDD"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7F7F3C84" w14:textId="77777777" w:rsidR="00B20246" w:rsidRPr="000307DE" w:rsidRDefault="00B20246" w:rsidP="00341F91">
            <w:pPr>
              <w:spacing w:after="0"/>
            </w:pPr>
            <w:r w:rsidRPr="000307DE">
              <w:t>APIP</w:t>
            </w:r>
          </w:p>
        </w:tc>
        <w:tc>
          <w:tcPr>
            <w:tcW w:w="7051" w:type="dxa"/>
          </w:tcPr>
          <w:p w14:paraId="4F418D7C" w14:textId="77777777" w:rsidR="00B20246" w:rsidRPr="000307DE" w:rsidRDefault="00B20246" w:rsidP="00341F91">
            <w:pPr>
              <w:spacing w:after="0"/>
            </w:pPr>
            <w:r w:rsidRPr="000307DE">
              <w:t>Accessible Portable Item Protocol</w:t>
            </w:r>
          </w:p>
        </w:tc>
      </w:tr>
      <w:tr w:rsidR="00B20246" w:rsidRPr="00C52EFF" w14:paraId="49281BFE"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761657C0" w14:textId="77777777" w:rsidR="00B20246" w:rsidRPr="000307DE" w:rsidRDefault="00B20246" w:rsidP="00341F91">
            <w:pPr>
              <w:spacing w:after="0"/>
            </w:pPr>
            <w:r>
              <w:t>ASIT</w:t>
            </w:r>
          </w:p>
        </w:tc>
        <w:tc>
          <w:tcPr>
            <w:tcW w:w="7051" w:type="dxa"/>
          </w:tcPr>
          <w:p w14:paraId="5231521E" w14:textId="77777777" w:rsidR="00B20246" w:rsidRPr="000307DE" w:rsidRDefault="00B20246" w:rsidP="00341F91">
            <w:pPr>
              <w:spacing w:after="0"/>
            </w:pPr>
            <w:r w:rsidRPr="00CB06C5">
              <w:t>Accessibility Standards and Inclusive Technology</w:t>
            </w:r>
          </w:p>
        </w:tc>
      </w:tr>
      <w:tr w:rsidR="00B20246" w:rsidRPr="00C52EFF" w14:paraId="740C5F0A"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22C6C9F9" w14:textId="77777777" w:rsidR="00B20246" w:rsidRPr="000307DE" w:rsidRDefault="00B20246" w:rsidP="00341F91">
            <w:pPr>
              <w:spacing w:after="0"/>
            </w:pPr>
            <w:r>
              <w:t>ATA</w:t>
            </w:r>
          </w:p>
        </w:tc>
        <w:tc>
          <w:tcPr>
            <w:tcW w:w="7051" w:type="dxa"/>
          </w:tcPr>
          <w:p w14:paraId="3F3F221C" w14:textId="77777777" w:rsidR="00B20246" w:rsidRPr="000307DE" w:rsidRDefault="00B20246" w:rsidP="00341F91">
            <w:pPr>
              <w:spacing w:after="0"/>
            </w:pPr>
            <w:r>
              <w:t>Automated test assembly</w:t>
            </w:r>
          </w:p>
        </w:tc>
      </w:tr>
      <w:tr w:rsidR="00B20246" w:rsidRPr="00C52EFF" w14:paraId="4FE04EAC"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19A6FECB" w14:textId="77777777" w:rsidR="00B20246" w:rsidRPr="000307DE" w:rsidRDefault="00B20246" w:rsidP="00341F91">
            <w:pPr>
              <w:spacing w:after="0"/>
            </w:pPr>
            <w:r w:rsidRPr="000307DE">
              <w:t>ATF</w:t>
            </w:r>
          </w:p>
        </w:tc>
        <w:tc>
          <w:tcPr>
            <w:tcW w:w="7051" w:type="dxa"/>
          </w:tcPr>
          <w:p w14:paraId="36896479" w14:textId="77777777" w:rsidR="00B20246" w:rsidRPr="000307DE" w:rsidRDefault="00B20246" w:rsidP="00341F91">
            <w:pPr>
              <w:spacing w:after="0"/>
            </w:pPr>
            <w:r w:rsidRPr="000307DE">
              <w:t xml:space="preserve">Alternate Test Formats; </w:t>
            </w:r>
            <w:r>
              <w:t>refer to</w:t>
            </w:r>
            <w:r w:rsidRPr="000307DE">
              <w:t xml:space="preserve"> AAF.</w:t>
            </w:r>
          </w:p>
        </w:tc>
      </w:tr>
      <w:tr w:rsidR="00B20246" w:rsidRPr="00C52EFF" w14:paraId="479177B1"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6B36F8B8" w14:textId="77777777" w:rsidR="00B20246" w:rsidRPr="000307DE" w:rsidRDefault="00B20246" w:rsidP="00341F91">
            <w:pPr>
              <w:spacing w:after="0"/>
            </w:pPr>
            <w:r>
              <w:t>ATP</w:t>
            </w:r>
          </w:p>
        </w:tc>
        <w:tc>
          <w:tcPr>
            <w:tcW w:w="7051" w:type="dxa"/>
          </w:tcPr>
          <w:p w14:paraId="36F09BB0" w14:textId="77777777" w:rsidR="00B20246" w:rsidRPr="000307DE" w:rsidRDefault="00B20246" w:rsidP="00341F91">
            <w:pPr>
              <w:spacing w:after="0"/>
            </w:pPr>
            <w:r>
              <w:t>Association of Test Publishers</w:t>
            </w:r>
          </w:p>
        </w:tc>
      </w:tr>
      <w:tr w:rsidR="00B20246" w:rsidRPr="00C52EFF" w14:paraId="594D3A08"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32A9A974" w14:textId="77777777" w:rsidR="00B20246" w:rsidRPr="000307DE" w:rsidRDefault="00B20246" w:rsidP="00341F91">
            <w:pPr>
              <w:spacing w:after="0"/>
            </w:pPr>
            <w:r w:rsidRPr="000307DE">
              <w:t>AWS</w:t>
            </w:r>
          </w:p>
        </w:tc>
        <w:tc>
          <w:tcPr>
            <w:tcW w:w="7051" w:type="dxa"/>
          </w:tcPr>
          <w:p w14:paraId="31D68D0D" w14:textId="77777777" w:rsidR="00B20246" w:rsidRPr="000307DE" w:rsidRDefault="00B20246" w:rsidP="00341F91">
            <w:pPr>
              <w:spacing w:after="0"/>
            </w:pPr>
            <w:r w:rsidRPr="000307DE">
              <w:t>Amazon Web Services</w:t>
            </w:r>
          </w:p>
          <w:p w14:paraId="0EEDF142" w14:textId="77777777" w:rsidR="00B20246" w:rsidRPr="000307DE" w:rsidRDefault="00B20246" w:rsidP="00341F91">
            <w:pPr>
              <w:spacing w:after="0"/>
            </w:pPr>
            <w:r w:rsidRPr="000307DE">
              <w:t xml:space="preserve">AWS is the secure cloud-based service platform. AWS will be used to host </w:t>
            </w:r>
            <w:r>
              <w:t xml:space="preserve">TOMS, the TDS, </w:t>
            </w:r>
            <w:r w:rsidRPr="000307DE">
              <w:t xml:space="preserve">the </w:t>
            </w:r>
            <w:r>
              <w:t>eSSRs, and other components of the technology infrastructure</w:t>
            </w:r>
            <w:r w:rsidRPr="000307DE">
              <w:t xml:space="preserve">. </w:t>
            </w:r>
          </w:p>
        </w:tc>
      </w:tr>
      <w:tr w:rsidR="00B20246" w:rsidRPr="00C52EFF" w14:paraId="0A9FCC45"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02B82292" w14:textId="77777777" w:rsidR="00B20246" w:rsidRDefault="00B20246" w:rsidP="00341F91">
            <w:pPr>
              <w:spacing w:after="0"/>
            </w:pPr>
            <w:r>
              <w:t>BCMS</w:t>
            </w:r>
          </w:p>
        </w:tc>
        <w:tc>
          <w:tcPr>
            <w:tcW w:w="7051" w:type="dxa"/>
          </w:tcPr>
          <w:p w14:paraId="6D12F076" w14:textId="77777777" w:rsidR="00B20246" w:rsidRDefault="00B20246" w:rsidP="00341F91">
            <w:pPr>
              <w:spacing w:after="0"/>
            </w:pPr>
            <w:r w:rsidRPr="00EA60C1">
              <w:t>Business Continuity Management System</w:t>
            </w:r>
          </w:p>
        </w:tc>
      </w:tr>
      <w:tr w:rsidR="00B20246" w:rsidRPr="00C52EFF" w14:paraId="164D6A62"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2F6C1EC0" w14:textId="77777777" w:rsidR="00B20246" w:rsidRPr="000307DE" w:rsidRDefault="00B20246" w:rsidP="00341F91">
            <w:pPr>
              <w:spacing w:after="0"/>
            </w:pPr>
            <w:r>
              <w:t>BI</w:t>
            </w:r>
          </w:p>
        </w:tc>
        <w:tc>
          <w:tcPr>
            <w:tcW w:w="7051" w:type="dxa"/>
          </w:tcPr>
          <w:p w14:paraId="61E4819E" w14:textId="77777777" w:rsidR="00B20246" w:rsidRPr="000307DE" w:rsidRDefault="00B20246" w:rsidP="00341F91">
            <w:pPr>
              <w:spacing w:after="0"/>
            </w:pPr>
            <w:r>
              <w:t>Business Intelligence</w:t>
            </w:r>
          </w:p>
        </w:tc>
      </w:tr>
      <w:tr w:rsidR="00B20246" w:rsidRPr="00C52EFF" w14:paraId="44B8896B"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32F6FF3A" w14:textId="77777777" w:rsidR="00B20246" w:rsidRPr="000307DE" w:rsidRDefault="00B20246" w:rsidP="00341F91">
            <w:pPr>
              <w:spacing w:after="0"/>
            </w:pPr>
            <w:r w:rsidRPr="000307DE">
              <w:t>BOM</w:t>
            </w:r>
          </w:p>
        </w:tc>
        <w:tc>
          <w:tcPr>
            <w:tcW w:w="7051" w:type="dxa"/>
          </w:tcPr>
          <w:p w14:paraId="48AA34CD" w14:textId="77777777" w:rsidR="00B20246" w:rsidRPr="000307DE" w:rsidRDefault="00B20246" w:rsidP="00341F91">
            <w:pPr>
              <w:spacing w:after="0"/>
            </w:pPr>
            <w:r w:rsidRPr="000307DE">
              <w:t>Bill of Materials</w:t>
            </w:r>
          </w:p>
        </w:tc>
      </w:tr>
      <w:tr w:rsidR="00B20246" w:rsidRPr="00C52EFF" w14:paraId="5729EEDE"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767CABC1" w14:textId="77777777" w:rsidR="00B20246" w:rsidRPr="000307DE" w:rsidRDefault="00B20246" w:rsidP="00341F91">
            <w:pPr>
              <w:spacing w:after="0"/>
            </w:pPr>
            <w:r w:rsidRPr="000307DE">
              <w:t>CA NGSS</w:t>
            </w:r>
          </w:p>
        </w:tc>
        <w:tc>
          <w:tcPr>
            <w:tcW w:w="7051" w:type="dxa"/>
          </w:tcPr>
          <w:p w14:paraId="27D5FBCF" w14:textId="77777777" w:rsidR="00B20246" w:rsidRPr="000307DE" w:rsidRDefault="00B20246" w:rsidP="00341F91">
            <w:pPr>
              <w:spacing w:after="0"/>
            </w:pPr>
            <w:r>
              <w:t xml:space="preserve">California </w:t>
            </w:r>
            <w:r w:rsidRPr="000307DE">
              <w:t>Next Generation Science Standards</w:t>
            </w:r>
          </w:p>
        </w:tc>
      </w:tr>
      <w:tr w:rsidR="00B20246" w:rsidRPr="00C52EFF" w14:paraId="2634B13B"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7EBD9D1A" w14:textId="77777777" w:rsidR="00B20246" w:rsidRPr="000307DE" w:rsidRDefault="00B20246" w:rsidP="00341F91">
            <w:pPr>
              <w:spacing w:after="0"/>
            </w:pPr>
            <w:r w:rsidRPr="000307DE">
              <w:t xml:space="preserve">CAAs </w:t>
            </w:r>
          </w:p>
        </w:tc>
        <w:tc>
          <w:tcPr>
            <w:tcW w:w="7051" w:type="dxa"/>
          </w:tcPr>
          <w:p w14:paraId="4B40E236" w14:textId="77777777" w:rsidR="00B20246" w:rsidRPr="000307DE" w:rsidRDefault="00B20246" w:rsidP="00341F91">
            <w:pPr>
              <w:spacing w:after="0"/>
            </w:pPr>
            <w:r w:rsidRPr="000307DE">
              <w:t>California Alternate Assessments (CAA)</w:t>
            </w:r>
          </w:p>
          <w:p w14:paraId="1332FD86" w14:textId="77777777" w:rsidR="00B20246" w:rsidRPr="000307DE" w:rsidRDefault="00B20246" w:rsidP="00341F91">
            <w:pPr>
              <w:spacing w:after="0"/>
            </w:pPr>
            <w:r w:rsidRPr="000307DE">
              <w:t xml:space="preserve">Content areas assessed by CAA include English-Language Arts, mathematics, and science. The CAAs are individually administered to students </w:t>
            </w:r>
            <w:r>
              <w:t xml:space="preserve">with the most significant cognitive disabilities and </w:t>
            </w:r>
            <w:r w:rsidRPr="000307DE">
              <w:t>who have an individualized education program that indicates the use of an alternate assessment on statewide assessments. All eligible students are required to participate in these online assessments. The CAAs for ELA and mathematics</w:t>
            </w:r>
            <w:r>
              <w:t xml:space="preserve"> are administered</w:t>
            </w:r>
            <w:r w:rsidRPr="000307DE">
              <w:t xml:space="preserve"> in grades three through eight and grade 11</w:t>
            </w:r>
            <w:r>
              <w:t>, and t</w:t>
            </w:r>
            <w:r w:rsidRPr="000307DE">
              <w:t xml:space="preserve">he CAA for Science </w:t>
            </w:r>
            <w:r>
              <w:t>are</w:t>
            </w:r>
            <w:r w:rsidRPr="000307DE">
              <w:t xml:space="preserve"> administered to eligible students in grades five and eight and high school (grades 10, 11, or 12).</w:t>
            </w:r>
          </w:p>
        </w:tc>
      </w:tr>
      <w:tr w:rsidR="00B20246" w:rsidRPr="00C52EFF" w14:paraId="0440DFBA"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4E7FFD13" w14:textId="77777777" w:rsidR="00B20246" w:rsidRPr="000307DE" w:rsidRDefault="00B20246" w:rsidP="00341F91">
            <w:pPr>
              <w:spacing w:after="0"/>
            </w:pPr>
            <w:r w:rsidRPr="000307DE">
              <w:t>CAASPP</w:t>
            </w:r>
          </w:p>
        </w:tc>
        <w:tc>
          <w:tcPr>
            <w:tcW w:w="7051" w:type="dxa"/>
          </w:tcPr>
          <w:p w14:paraId="1F1C972C" w14:textId="77777777" w:rsidR="00B20246" w:rsidRDefault="00B20246" w:rsidP="00341F91">
            <w:pPr>
              <w:spacing w:after="0"/>
            </w:pPr>
            <w:r w:rsidRPr="00572CD4">
              <w:t xml:space="preserve">California Assessment of Student Performance and Progress </w:t>
            </w:r>
          </w:p>
          <w:p w14:paraId="26E04196" w14:textId="77777777" w:rsidR="00B20246" w:rsidRPr="000307DE" w:rsidRDefault="00B20246" w:rsidP="00341F91">
            <w:pPr>
              <w:spacing w:after="0"/>
            </w:pPr>
            <w:r w:rsidRPr="000307DE">
              <w:t>The assessments include: Smarter Balanced Assessments</w:t>
            </w:r>
            <w:r>
              <w:t xml:space="preserve"> (Interim and Summative)</w:t>
            </w:r>
            <w:r w:rsidRPr="000307DE">
              <w:t>, CAAs (ELA, mathematics, and science), CAST</w:t>
            </w:r>
            <w:r>
              <w:t xml:space="preserve"> (Interim and Summative)</w:t>
            </w:r>
            <w:r w:rsidDel="006E3E70">
              <w:t xml:space="preserve">, </w:t>
            </w:r>
            <w:r w:rsidRPr="000307DE">
              <w:t>and CSA.</w:t>
            </w:r>
          </w:p>
        </w:tc>
      </w:tr>
      <w:tr w:rsidR="00B20246" w:rsidRPr="00C52EFF" w14:paraId="05FDBA9D"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47D399F1" w14:textId="77777777" w:rsidR="00B20246" w:rsidRPr="000307DE" w:rsidRDefault="00B20246" w:rsidP="00341F91">
            <w:pPr>
              <w:spacing w:after="0"/>
            </w:pPr>
            <w:r>
              <w:t>CABE</w:t>
            </w:r>
          </w:p>
        </w:tc>
        <w:tc>
          <w:tcPr>
            <w:tcW w:w="7051" w:type="dxa"/>
          </w:tcPr>
          <w:p w14:paraId="1BC5954F" w14:textId="77777777" w:rsidR="00B20246" w:rsidRPr="00572CD4" w:rsidRDefault="00B20246" w:rsidP="00341F91">
            <w:pPr>
              <w:spacing w:after="0"/>
            </w:pPr>
            <w:r w:rsidRPr="00DE3486">
              <w:t>California Association for Bilingual Education</w:t>
            </w:r>
          </w:p>
        </w:tc>
      </w:tr>
      <w:tr w:rsidR="00B20246" w:rsidRPr="00C52EFF" w14:paraId="7B5C4552"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71ECD460" w14:textId="77777777" w:rsidR="00B20246" w:rsidRDefault="00B20246" w:rsidP="00341F91">
            <w:pPr>
              <w:spacing w:after="0"/>
            </w:pPr>
            <w:r>
              <w:t>CAHSEE</w:t>
            </w:r>
          </w:p>
        </w:tc>
        <w:tc>
          <w:tcPr>
            <w:tcW w:w="7051" w:type="dxa"/>
          </w:tcPr>
          <w:p w14:paraId="259C61AF" w14:textId="77777777" w:rsidR="00B20246" w:rsidRDefault="00B20246" w:rsidP="00341F91">
            <w:pPr>
              <w:spacing w:after="0"/>
            </w:pPr>
            <w:r>
              <w:t>California High School Exit Examination</w:t>
            </w:r>
          </w:p>
        </w:tc>
      </w:tr>
      <w:tr w:rsidR="00B20246" w:rsidRPr="00C52EFF" w14:paraId="3512FF67"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1DDC5753" w14:textId="77777777" w:rsidR="00B20246" w:rsidRPr="000307DE" w:rsidRDefault="00B20246" w:rsidP="00341F91">
            <w:pPr>
              <w:spacing w:after="0"/>
            </w:pPr>
            <w:r>
              <w:t>CAI</w:t>
            </w:r>
          </w:p>
        </w:tc>
        <w:tc>
          <w:tcPr>
            <w:tcW w:w="7051" w:type="dxa"/>
          </w:tcPr>
          <w:p w14:paraId="290EBA6F" w14:textId="77777777" w:rsidR="00B20246" w:rsidRPr="000307DE" w:rsidRDefault="00B20246" w:rsidP="00341F91">
            <w:pPr>
              <w:spacing w:after="0"/>
            </w:pPr>
            <w:r>
              <w:t>Cambium Assessment, Inc., a subcontractor to ETS</w:t>
            </w:r>
            <w:r>
              <w:rPr>
                <w:bCs/>
              </w:rPr>
              <w:t xml:space="preserve"> </w:t>
            </w:r>
          </w:p>
        </w:tc>
      </w:tr>
      <w:tr w:rsidR="00B20246" w:rsidRPr="00C52EFF" w14:paraId="5D819A79"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34DCEC68" w14:textId="77777777" w:rsidR="00B20246" w:rsidRPr="000307DE" w:rsidRDefault="00B20246" w:rsidP="00341F91">
            <w:pPr>
              <w:spacing w:after="0"/>
            </w:pPr>
            <w:r w:rsidRPr="000307DE">
              <w:t>California Assessment System</w:t>
            </w:r>
          </w:p>
        </w:tc>
        <w:tc>
          <w:tcPr>
            <w:tcW w:w="7051" w:type="dxa"/>
          </w:tcPr>
          <w:p w14:paraId="1A663164" w14:textId="77777777" w:rsidR="00B20246" w:rsidRPr="000307DE" w:rsidRDefault="00B20246" w:rsidP="00341F91">
            <w:pPr>
              <w:spacing w:after="0"/>
            </w:pPr>
            <w:r w:rsidRPr="000307DE">
              <w:rPr>
                <w:bCs/>
              </w:rPr>
              <w:t>The</w:t>
            </w:r>
            <w:r w:rsidRPr="000307DE" w:rsidDel="00BB421F">
              <w:t xml:space="preserve"> </w:t>
            </w:r>
            <w:r w:rsidRPr="000307DE">
              <w:t xml:space="preserve">term that refers to the collection of CAASPP and ELPAC assessments </w:t>
            </w:r>
            <w:r>
              <w:t xml:space="preserve">that utilize the test operations and test delivery technology infrastructure </w:t>
            </w:r>
            <w:r w:rsidRPr="000307DE">
              <w:t xml:space="preserve">under this contract. The assessments include Smarter Balanced </w:t>
            </w:r>
            <w:r w:rsidRPr="000307DE" w:rsidDel="00FD57CF">
              <w:t>Assessment</w:t>
            </w:r>
            <w:r w:rsidDel="00FD57CF">
              <w:t>s</w:t>
            </w:r>
            <w:r w:rsidRPr="000307DE" w:rsidDel="00FD57CF">
              <w:t xml:space="preserve">, </w:t>
            </w:r>
            <w:r w:rsidRPr="000307DE">
              <w:t>CAAs (ELA, mathematics, and science), CAST, CSA, ELPAC, and Alternate ELPAC.</w:t>
            </w:r>
          </w:p>
        </w:tc>
      </w:tr>
      <w:tr w:rsidR="00B20246" w:rsidRPr="00C52EFF" w14:paraId="261746BE"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5010094B" w14:textId="77777777" w:rsidR="00B20246" w:rsidRPr="000307DE" w:rsidRDefault="00B20246" w:rsidP="00341F91">
            <w:pPr>
              <w:spacing w:after="0"/>
            </w:pPr>
            <w:r w:rsidRPr="000307DE">
              <w:t>CALPADS</w:t>
            </w:r>
          </w:p>
        </w:tc>
        <w:tc>
          <w:tcPr>
            <w:tcW w:w="7051" w:type="dxa"/>
          </w:tcPr>
          <w:p w14:paraId="12416D52" w14:textId="77777777" w:rsidR="00B20246" w:rsidRPr="000307DE" w:rsidRDefault="00B20246" w:rsidP="00341F91">
            <w:pPr>
              <w:spacing w:after="0"/>
            </w:pPr>
            <w:r w:rsidRPr="000307DE">
              <w:t>California Longitudinal Pupil Achievement Data System</w:t>
            </w:r>
          </w:p>
          <w:p w14:paraId="730BABEB" w14:textId="77777777" w:rsidR="00B20246" w:rsidRPr="000307DE" w:rsidRDefault="00B20246" w:rsidP="00341F91">
            <w:pPr>
              <w:spacing w:after="0"/>
            </w:pPr>
            <w:r w:rsidRPr="000307DE">
              <w:t xml:space="preserve">A longitudinal data system owned and operated by CDE and used to maintain individual-level data including student demographics, course data, discipline, assessments, staff assignments, and other data for state and federal reporting. CALPADS is the database of record for the school and LEA organization and for student demographic data used in </w:t>
            </w:r>
            <w:r>
              <w:t>the California Assessment System</w:t>
            </w:r>
            <w:r w:rsidRPr="000307DE">
              <w:t xml:space="preserve">. </w:t>
            </w:r>
          </w:p>
          <w:p w14:paraId="21CF3B01" w14:textId="77777777" w:rsidR="00B20246" w:rsidRPr="000307DE" w:rsidRDefault="00B20246" w:rsidP="00341F91">
            <w:pPr>
              <w:spacing w:after="0"/>
            </w:pPr>
            <w:r w:rsidRPr="000307DE">
              <w:t xml:space="preserve">(Source: </w:t>
            </w:r>
            <w:hyperlink r:id="rId219">
              <w:r w:rsidRPr="000307DE">
                <w:rPr>
                  <w:rStyle w:val="Hyperlink"/>
                </w:rPr>
                <w:t>http://www.cde.ca.gov/ds/sp/cl/</w:t>
              </w:r>
            </w:hyperlink>
            <w:r w:rsidRPr="000307DE">
              <w:t xml:space="preserve">) </w:t>
            </w:r>
          </w:p>
        </w:tc>
      </w:tr>
      <w:tr w:rsidR="00B20246" w:rsidRPr="00C52EFF" w14:paraId="0C6DB8E6"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6601B565" w14:textId="77777777" w:rsidR="00B20246" w:rsidRPr="000307DE" w:rsidRDefault="00B20246" w:rsidP="00341F91">
            <w:pPr>
              <w:spacing w:after="0"/>
            </w:pPr>
            <w:r w:rsidRPr="000307DE">
              <w:t>CalTAC</w:t>
            </w:r>
          </w:p>
        </w:tc>
        <w:tc>
          <w:tcPr>
            <w:tcW w:w="7051" w:type="dxa"/>
          </w:tcPr>
          <w:p w14:paraId="6A98E3BE" w14:textId="77777777" w:rsidR="00B20246" w:rsidRPr="000307DE" w:rsidRDefault="00B20246" w:rsidP="00341F91">
            <w:pPr>
              <w:spacing w:after="0"/>
            </w:pPr>
            <w:r w:rsidRPr="000307DE">
              <w:t>California Technical Assistance Center</w:t>
            </w:r>
          </w:p>
          <w:p w14:paraId="0665DA20" w14:textId="77777777" w:rsidR="00B20246" w:rsidRPr="000307DE" w:rsidRDefault="00B20246" w:rsidP="00341F91">
            <w:pPr>
              <w:spacing w:after="0"/>
            </w:pPr>
            <w:r w:rsidRPr="000307DE">
              <w:t xml:space="preserve">CalTAC serves as the Tier 1 help desk for LEA Testing Coordinators. </w:t>
            </w:r>
          </w:p>
        </w:tc>
      </w:tr>
      <w:tr w:rsidR="00B20246" w:rsidRPr="00C52EFF" w14:paraId="4E1C9632"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685AF6AA" w14:textId="77777777" w:rsidR="00B20246" w:rsidRPr="000307DE" w:rsidRDefault="00B20246" w:rsidP="00341F91">
            <w:pPr>
              <w:spacing w:after="0"/>
            </w:pPr>
            <w:r w:rsidRPr="000307DE">
              <w:t>CalTech</w:t>
            </w:r>
          </w:p>
        </w:tc>
        <w:tc>
          <w:tcPr>
            <w:tcW w:w="7051" w:type="dxa"/>
          </w:tcPr>
          <w:p w14:paraId="04B5D0EC" w14:textId="77777777" w:rsidR="00B20246" w:rsidRPr="000307DE" w:rsidRDefault="00B20246" w:rsidP="00341F91">
            <w:pPr>
              <w:spacing w:after="0"/>
            </w:pPr>
            <w:r w:rsidRPr="000307DE">
              <w:t xml:space="preserve">California Office of Technology </w:t>
            </w:r>
          </w:p>
        </w:tc>
      </w:tr>
      <w:tr w:rsidR="00B20246" w:rsidRPr="00C52EFF" w14:paraId="3D5E83D9"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39BAD94D" w14:textId="77777777" w:rsidR="00B20246" w:rsidRPr="000307DE" w:rsidRDefault="00B20246" w:rsidP="00341F91">
            <w:pPr>
              <w:spacing w:after="0"/>
            </w:pPr>
            <w:r w:rsidRPr="000307DE">
              <w:t>CA ELD Standards</w:t>
            </w:r>
          </w:p>
        </w:tc>
        <w:tc>
          <w:tcPr>
            <w:tcW w:w="7051" w:type="dxa"/>
          </w:tcPr>
          <w:p w14:paraId="502F3058" w14:textId="77777777" w:rsidR="00B20246" w:rsidRPr="000307DE" w:rsidRDefault="00B20246" w:rsidP="00341F91">
            <w:pPr>
              <w:spacing w:after="0"/>
            </w:pPr>
            <w:r w:rsidRPr="000307DE">
              <w:t xml:space="preserve">California English Language Development Standards </w:t>
            </w:r>
          </w:p>
        </w:tc>
      </w:tr>
      <w:tr w:rsidR="00B20246" w:rsidRPr="00C52EFF" w14:paraId="2BBE4FE4"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6DF4FA8A" w14:textId="77777777" w:rsidR="00B20246" w:rsidRPr="000307DE" w:rsidRDefault="00B20246" w:rsidP="00341F91">
            <w:pPr>
              <w:spacing w:after="0"/>
            </w:pPr>
            <w:r>
              <w:t>CA-PMF</w:t>
            </w:r>
          </w:p>
        </w:tc>
        <w:tc>
          <w:tcPr>
            <w:tcW w:w="7051" w:type="dxa"/>
          </w:tcPr>
          <w:p w14:paraId="6A3C70BF" w14:textId="77777777" w:rsidR="00B20246" w:rsidRPr="000307DE" w:rsidRDefault="00B20246" w:rsidP="00341F91">
            <w:pPr>
              <w:spacing w:after="0"/>
            </w:pPr>
            <w:r>
              <w:t>California Project Management Framework</w:t>
            </w:r>
          </w:p>
        </w:tc>
      </w:tr>
      <w:tr w:rsidR="00B20246" w:rsidRPr="00C52EFF" w14:paraId="19B9025D"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3F0BA503" w14:textId="77777777" w:rsidR="00B20246" w:rsidRDefault="00B20246" w:rsidP="00341F91">
            <w:pPr>
              <w:spacing w:after="0"/>
            </w:pPr>
            <w:r>
              <w:t>CA PTA</w:t>
            </w:r>
          </w:p>
        </w:tc>
        <w:tc>
          <w:tcPr>
            <w:tcW w:w="7051" w:type="dxa"/>
          </w:tcPr>
          <w:p w14:paraId="3CC62CFF" w14:textId="77777777" w:rsidR="00B20246" w:rsidRDefault="00B20246" w:rsidP="00341F91">
            <w:pPr>
              <w:spacing w:after="0"/>
            </w:pPr>
            <w:r w:rsidRPr="0070380D">
              <w:t>California Parent Teacher Association</w:t>
            </w:r>
          </w:p>
        </w:tc>
      </w:tr>
      <w:tr w:rsidR="00B20246" w:rsidRPr="00C52EFF" w14:paraId="51DB017C"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699C6773" w14:textId="77777777" w:rsidR="00B20246" w:rsidRPr="000307DE" w:rsidRDefault="00B20246" w:rsidP="00341F91">
            <w:pPr>
              <w:spacing w:after="0"/>
            </w:pPr>
            <w:r>
              <w:t>CARD</w:t>
            </w:r>
          </w:p>
        </w:tc>
        <w:tc>
          <w:tcPr>
            <w:tcW w:w="7051" w:type="dxa"/>
          </w:tcPr>
          <w:p w14:paraId="3039936D" w14:textId="77777777" w:rsidR="00B20246" w:rsidRDefault="00B20246" w:rsidP="00341F91">
            <w:pPr>
              <w:spacing w:after="0"/>
            </w:pPr>
            <w:r>
              <w:t>California Reporting Datawarehouse</w:t>
            </w:r>
          </w:p>
          <w:p w14:paraId="2BD97E9C" w14:textId="77777777" w:rsidR="00B20246" w:rsidRPr="000307DE" w:rsidRDefault="00B20246" w:rsidP="00341F91">
            <w:pPr>
              <w:spacing w:after="0"/>
            </w:pPr>
            <w:r>
              <w:t>This</w:t>
            </w:r>
            <w:r w:rsidRPr="006122F1">
              <w:t xml:space="preserve"> data warehouse customized to California’s requirements will provide actionable and reliable data collected from a number of sources, all in one place</w:t>
            </w:r>
            <w:r>
              <w:t>.</w:t>
            </w:r>
          </w:p>
        </w:tc>
      </w:tr>
      <w:tr w:rsidR="00B20246" w:rsidRPr="00C52EFF" w14:paraId="015F5E73"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59D4D194" w14:textId="77777777" w:rsidR="00B20246" w:rsidRPr="000307DE" w:rsidRDefault="00B20246" w:rsidP="00341F91">
            <w:pPr>
              <w:spacing w:after="0"/>
            </w:pPr>
            <w:r>
              <w:t>CASH</w:t>
            </w:r>
          </w:p>
        </w:tc>
        <w:tc>
          <w:tcPr>
            <w:tcW w:w="7051" w:type="dxa"/>
          </w:tcPr>
          <w:p w14:paraId="54790B4F" w14:textId="77777777" w:rsidR="00B20246" w:rsidRDefault="00B20246" w:rsidP="00341F91">
            <w:pPr>
              <w:spacing w:after="0"/>
            </w:pPr>
            <w:r>
              <w:t>California Schedule Hub</w:t>
            </w:r>
          </w:p>
          <w:p w14:paraId="42B3A8CB" w14:textId="77777777" w:rsidR="00B20246" w:rsidRPr="000307DE" w:rsidRDefault="00B20246" w:rsidP="00341F91">
            <w:pPr>
              <w:spacing w:after="0"/>
            </w:pPr>
            <w:r>
              <w:t xml:space="preserve">This business intelligence tool was developed specifically for the CDE to </w:t>
            </w:r>
            <w:r w:rsidRPr="0097522A">
              <w:t>access project schedule data through interactive interfaces</w:t>
            </w:r>
            <w:r>
              <w:t>.</w:t>
            </w:r>
            <w:r w:rsidRPr="0097522A">
              <w:t xml:space="preserve"> </w:t>
            </w:r>
          </w:p>
        </w:tc>
      </w:tr>
      <w:tr w:rsidR="00B20246" w:rsidRPr="00C52EFF" w14:paraId="7A2F1665"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42B70811" w14:textId="77777777" w:rsidR="00B20246" w:rsidRPr="000307DE" w:rsidRDefault="00B20246" w:rsidP="00341F91">
            <w:pPr>
              <w:spacing w:after="0"/>
            </w:pPr>
            <w:r w:rsidRPr="000307DE">
              <w:t>CAST</w:t>
            </w:r>
          </w:p>
        </w:tc>
        <w:tc>
          <w:tcPr>
            <w:tcW w:w="7051" w:type="dxa"/>
          </w:tcPr>
          <w:p w14:paraId="02BD470D" w14:textId="77777777" w:rsidR="00B20246" w:rsidRPr="000307DE" w:rsidRDefault="00B20246" w:rsidP="00341F91">
            <w:pPr>
              <w:spacing w:after="0"/>
            </w:pPr>
            <w:r w:rsidRPr="000307DE">
              <w:t>California Science Tests</w:t>
            </w:r>
          </w:p>
          <w:p w14:paraId="325B789E" w14:textId="77777777" w:rsidR="00B20246" w:rsidRPr="000307DE" w:rsidRDefault="00B20246" w:rsidP="00341F91">
            <w:pPr>
              <w:spacing w:after="0"/>
            </w:pPr>
            <w:r w:rsidRPr="000307DE">
              <w:t>Based on the Next Generation Science Standards for California (CA NGSS), these tests are administered online to all students in grades five and eight and high school (grades 10, 11, or 12).</w:t>
            </w:r>
          </w:p>
        </w:tc>
      </w:tr>
      <w:tr w:rsidR="00B20246" w:rsidRPr="00C52EFF" w14:paraId="5E0E643E"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7B7B1F18" w14:textId="77777777" w:rsidR="00B20246" w:rsidRPr="000307DE" w:rsidRDefault="00B20246" w:rsidP="00341F91">
            <w:pPr>
              <w:spacing w:after="0"/>
            </w:pPr>
            <w:r w:rsidRPr="000307DE">
              <w:t>CB</w:t>
            </w:r>
            <w:r>
              <w:t>A</w:t>
            </w:r>
            <w:r w:rsidRPr="000307DE">
              <w:t xml:space="preserve"> </w:t>
            </w:r>
          </w:p>
        </w:tc>
        <w:tc>
          <w:tcPr>
            <w:tcW w:w="7051" w:type="dxa"/>
          </w:tcPr>
          <w:p w14:paraId="3D64C60B" w14:textId="77777777" w:rsidR="00B20246" w:rsidRPr="000307DE" w:rsidRDefault="00B20246" w:rsidP="00341F91">
            <w:pPr>
              <w:spacing w:after="0"/>
            </w:pPr>
            <w:r w:rsidRPr="000307DE">
              <w:t xml:space="preserve">Computer-based assessment </w:t>
            </w:r>
          </w:p>
        </w:tc>
      </w:tr>
      <w:tr w:rsidR="00B20246" w:rsidRPr="00C52EFF" w14:paraId="5B7E76D3"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69288CF7" w14:textId="77777777" w:rsidR="00B20246" w:rsidRPr="000307DE" w:rsidRDefault="00B20246" w:rsidP="00341F91">
            <w:pPr>
              <w:spacing w:after="0"/>
            </w:pPr>
            <w:r w:rsidRPr="000307DE">
              <w:t>CCSS</w:t>
            </w:r>
            <w:r>
              <w:t xml:space="preserve"> </w:t>
            </w:r>
          </w:p>
        </w:tc>
        <w:tc>
          <w:tcPr>
            <w:tcW w:w="7051" w:type="dxa"/>
          </w:tcPr>
          <w:p w14:paraId="53B4D5E4" w14:textId="77777777" w:rsidR="00B20246" w:rsidRPr="000307DE" w:rsidRDefault="00B20246" w:rsidP="00341F91">
            <w:pPr>
              <w:spacing w:after="0"/>
            </w:pPr>
            <w:r w:rsidRPr="000307DE">
              <w:t xml:space="preserve">Common Core State Standards </w:t>
            </w:r>
          </w:p>
        </w:tc>
      </w:tr>
      <w:tr w:rsidR="00B20246" w:rsidRPr="00C52EFF" w14:paraId="2E2DC3CE"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1DA1652E" w14:textId="77777777" w:rsidR="00B20246" w:rsidRPr="00917934" w:rsidRDefault="00B20246" w:rsidP="00341F91">
            <w:pPr>
              <w:spacing w:after="0"/>
              <w:rPr>
                <w:i/>
              </w:rPr>
            </w:pPr>
            <w:r>
              <w:rPr>
                <w:i/>
              </w:rPr>
              <w:t>C</w:t>
            </w:r>
            <w:r w:rsidRPr="00917934">
              <w:rPr>
                <w:i/>
              </w:rPr>
              <w:t>CCSS</w:t>
            </w:r>
            <w:r>
              <w:rPr>
                <w:i/>
              </w:rPr>
              <w:t xml:space="preserve"> en Espa</w:t>
            </w:r>
            <w:r w:rsidRPr="00917934">
              <w:rPr>
                <w:i/>
              </w:rPr>
              <w:t>ñ</w:t>
            </w:r>
            <w:r>
              <w:rPr>
                <w:i/>
              </w:rPr>
              <w:t>ol</w:t>
            </w:r>
          </w:p>
        </w:tc>
        <w:tc>
          <w:tcPr>
            <w:tcW w:w="7051" w:type="dxa"/>
          </w:tcPr>
          <w:p w14:paraId="53B35819" w14:textId="77777777" w:rsidR="00B20246" w:rsidRDefault="00B20246" w:rsidP="00341F91">
            <w:pPr>
              <w:spacing w:after="0"/>
            </w:pPr>
            <w:r w:rsidRPr="00917934">
              <w:rPr>
                <w:i/>
              </w:rPr>
              <w:t>California Common Core State Standards en Español</w:t>
            </w:r>
          </w:p>
          <w:p w14:paraId="22478E60" w14:textId="77777777" w:rsidR="00B20246" w:rsidRPr="00192076" w:rsidRDefault="00B20246" w:rsidP="00341F91">
            <w:pPr>
              <w:spacing w:after="0"/>
              <w:rPr>
                <w:i/>
              </w:rPr>
            </w:pPr>
            <w:r>
              <w:t xml:space="preserve">Also commonly referred to as </w:t>
            </w:r>
            <w:r>
              <w:rPr>
                <w:i/>
              </w:rPr>
              <w:t>Common Core en Español</w:t>
            </w:r>
          </w:p>
        </w:tc>
      </w:tr>
      <w:tr w:rsidR="00B20246" w:rsidRPr="00C52EFF" w14:paraId="3A33F8D3"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2CBD81E4" w14:textId="77777777" w:rsidR="00B20246" w:rsidRPr="000307DE" w:rsidRDefault="00B20246" w:rsidP="00341F91">
            <w:pPr>
              <w:spacing w:after="0"/>
            </w:pPr>
            <w:r w:rsidRPr="000307DE">
              <w:t>CCSSO</w:t>
            </w:r>
          </w:p>
        </w:tc>
        <w:tc>
          <w:tcPr>
            <w:tcW w:w="7051" w:type="dxa"/>
          </w:tcPr>
          <w:p w14:paraId="7D2CC950" w14:textId="77777777" w:rsidR="00B20246" w:rsidRPr="000307DE" w:rsidRDefault="00B20246" w:rsidP="00341F91">
            <w:pPr>
              <w:spacing w:after="0"/>
            </w:pPr>
            <w:r w:rsidRPr="000307DE">
              <w:t>Council of Chief State School Officers</w:t>
            </w:r>
          </w:p>
        </w:tc>
      </w:tr>
      <w:tr w:rsidR="00B20246" w:rsidRPr="00C52EFF" w14:paraId="77B95744"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76DD8CBE" w14:textId="77777777" w:rsidR="00B20246" w:rsidRPr="000307DE" w:rsidRDefault="00B20246" w:rsidP="00341F91">
            <w:pPr>
              <w:spacing w:after="0"/>
            </w:pPr>
            <w:r>
              <w:t>CDE</w:t>
            </w:r>
          </w:p>
        </w:tc>
        <w:tc>
          <w:tcPr>
            <w:tcW w:w="7051" w:type="dxa"/>
          </w:tcPr>
          <w:p w14:paraId="2C6D49EA" w14:textId="77777777" w:rsidR="00B20246" w:rsidRPr="000307DE" w:rsidRDefault="00B20246" w:rsidP="00341F91">
            <w:pPr>
              <w:spacing w:after="0"/>
            </w:pPr>
            <w:r>
              <w:t>California Department of Education</w:t>
            </w:r>
          </w:p>
        </w:tc>
      </w:tr>
      <w:tr w:rsidR="00B20246" w:rsidRPr="00C52EFF" w14:paraId="2E47F013"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1C55D3ED" w14:textId="77777777" w:rsidR="00B20246" w:rsidRPr="000307DE" w:rsidRDefault="00B20246" w:rsidP="00341F91">
            <w:pPr>
              <w:spacing w:after="0"/>
            </w:pPr>
            <w:r>
              <w:t>CDF</w:t>
            </w:r>
          </w:p>
        </w:tc>
        <w:tc>
          <w:tcPr>
            <w:tcW w:w="7051" w:type="dxa"/>
          </w:tcPr>
          <w:p w14:paraId="23AFE744" w14:textId="77777777" w:rsidR="00B20246" w:rsidRPr="000307DE" w:rsidRDefault="00B20246" w:rsidP="00341F91">
            <w:pPr>
              <w:spacing w:after="0"/>
            </w:pPr>
            <w:r>
              <w:t>Cumulative distribution function</w:t>
            </w:r>
          </w:p>
        </w:tc>
      </w:tr>
      <w:tr w:rsidR="00B20246" w:rsidRPr="00C52EFF" w14:paraId="6A37C083"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18D1D09D" w14:textId="77777777" w:rsidR="00B20246" w:rsidRPr="000307DE" w:rsidRDefault="00B20246" w:rsidP="00341F91">
            <w:pPr>
              <w:spacing w:after="0"/>
            </w:pPr>
            <w:r w:rsidRPr="000307DE">
              <w:t>CDS</w:t>
            </w:r>
          </w:p>
        </w:tc>
        <w:tc>
          <w:tcPr>
            <w:tcW w:w="7051" w:type="dxa"/>
          </w:tcPr>
          <w:p w14:paraId="443CC3FE" w14:textId="77777777" w:rsidR="00B20246" w:rsidRPr="000307DE" w:rsidRDefault="00B20246" w:rsidP="00341F91">
            <w:pPr>
              <w:spacing w:after="0"/>
            </w:pPr>
            <w:r>
              <w:t>County/district/school</w:t>
            </w:r>
          </w:p>
        </w:tc>
      </w:tr>
      <w:tr w:rsidR="00B20246" w:rsidRPr="00C52EFF" w14:paraId="7BA7C74A"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77E1483D" w14:textId="77777777" w:rsidR="00B20246" w:rsidRDefault="00B20246" w:rsidP="00341F91">
            <w:pPr>
              <w:spacing w:after="0"/>
            </w:pPr>
            <w:r>
              <w:t>CELDT</w:t>
            </w:r>
          </w:p>
        </w:tc>
        <w:tc>
          <w:tcPr>
            <w:tcW w:w="7051" w:type="dxa"/>
          </w:tcPr>
          <w:p w14:paraId="189D4685" w14:textId="77777777" w:rsidR="00B20246" w:rsidRDefault="00B20246" w:rsidP="00341F91">
            <w:pPr>
              <w:spacing w:after="0"/>
            </w:pPr>
            <w:r w:rsidRPr="00912A88">
              <w:t>California English Language Development Test</w:t>
            </w:r>
          </w:p>
          <w:p w14:paraId="64A7279E" w14:textId="77777777" w:rsidR="00B20246" w:rsidRPr="009E7712" w:rsidRDefault="00B20246" w:rsidP="00341F91">
            <w:pPr>
              <w:spacing w:after="0"/>
            </w:pPr>
            <w:r>
              <w:t>CELDT was the predecessor to ELPAC.</w:t>
            </w:r>
          </w:p>
        </w:tc>
      </w:tr>
      <w:tr w:rsidR="00B20246" w:rsidRPr="00C52EFF" w14:paraId="5FE90E05"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6E955B7D" w14:textId="77777777" w:rsidR="00B20246" w:rsidRDefault="00B20246" w:rsidP="00341F91">
            <w:pPr>
              <w:spacing w:after="0"/>
            </w:pPr>
            <w:r>
              <w:t>CENIC</w:t>
            </w:r>
          </w:p>
        </w:tc>
        <w:tc>
          <w:tcPr>
            <w:tcW w:w="7051" w:type="dxa"/>
          </w:tcPr>
          <w:p w14:paraId="72E3C31E" w14:textId="77777777" w:rsidR="00B20246" w:rsidRDefault="00B20246" w:rsidP="00341F91">
            <w:pPr>
              <w:spacing w:after="0"/>
            </w:pPr>
            <w:r w:rsidRPr="009E7712">
              <w:t>Corporation for Education Networking Initiatives in California</w:t>
            </w:r>
          </w:p>
          <w:p w14:paraId="26C147B7" w14:textId="77777777" w:rsidR="00B20246" w:rsidRDefault="00B20246" w:rsidP="00341F91">
            <w:pPr>
              <w:spacing w:after="0"/>
            </w:pPr>
            <w:r>
              <w:t xml:space="preserve">CENIC is the </w:t>
            </w:r>
            <w:r w:rsidRPr="004E2571">
              <w:t xml:space="preserve">organization </w:t>
            </w:r>
            <w:r>
              <w:t xml:space="preserve">that </w:t>
            </w:r>
            <w:r w:rsidRPr="004E2571">
              <w:t>operates the California Research and Education Network (CalREN), including the vast majority of K</w:t>
            </w:r>
            <w:r>
              <w:t>–</w:t>
            </w:r>
            <w:r w:rsidRPr="004E2571">
              <w:t>20 students together with educators, researchers, and individuals at other vital public-serving institutions.</w:t>
            </w:r>
          </w:p>
        </w:tc>
      </w:tr>
      <w:tr w:rsidR="00B20246" w:rsidRPr="00C52EFF" w14:paraId="58BAD947"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0ACBCE28" w14:textId="77777777" w:rsidR="00B20246" w:rsidRPr="000307DE" w:rsidRDefault="00B20246" w:rsidP="00341F91">
            <w:pPr>
              <w:spacing w:after="0"/>
            </w:pPr>
            <w:r>
              <w:t>CERS</w:t>
            </w:r>
          </w:p>
        </w:tc>
        <w:tc>
          <w:tcPr>
            <w:tcW w:w="7051" w:type="dxa"/>
          </w:tcPr>
          <w:p w14:paraId="47B07D11" w14:textId="77777777" w:rsidR="00B20246" w:rsidRPr="000307DE" w:rsidRDefault="00B20246" w:rsidP="00341F91">
            <w:pPr>
              <w:spacing w:after="0"/>
            </w:pPr>
            <w:r>
              <w:t>California Educator Reporting System</w:t>
            </w:r>
          </w:p>
        </w:tc>
      </w:tr>
      <w:tr w:rsidR="00B20246" w:rsidRPr="00C52EFF" w14:paraId="08B52E98"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132E6C69" w14:textId="77777777" w:rsidR="00B20246" w:rsidRPr="000307DE" w:rsidRDefault="00B20246" w:rsidP="00341F91">
            <w:pPr>
              <w:spacing w:after="0"/>
            </w:pPr>
            <w:r w:rsidRPr="000307DE">
              <w:t>CIMS</w:t>
            </w:r>
          </w:p>
        </w:tc>
        <w:tc>
          <w:tcPr>
            <w:tcW w:w="7051" w:type="dxa"/>
          </w:tcPr>
          <w:p w14:paraId="7701B608" w14:textId="77777777" w:rsidR="00B20246" w:rsidRPr="000307DE" w:rsidRDefault="00B20246" w:rsidP="00341F91">
            <w:pPr>
              <w:spacing w:after="0"/>
              <w:rPr>
                <w:rFonts w:eastAsia="Arial"/>
              </w:rPr>
            </w:pPr>
            <w:r w:rsidRPr="000307DE">
              <w:t>California Identity Management System</w:t>
            </w:r>
          </w:p>
          <w:p w14:paraId="17B15276" w14:textId="77777777" w:rsidR="00B20246" w:rsidRPr="000307DE" w:rsidRDefault="00B20246" w:rsidP="00341F91">
            <w:pPr>
              <w:spacing w:after="0"/>
              <w:rPr>
                <w:rFonts w:eastAsia="Times New Roman"/>
              </w:rPr>
            </w:pPr>
            <w:r w:rsidRPr="000307DE">
              <w:t>Through CIMS, users will be able to seamlessly navigate between various modules of the Assessment Delivery System and also will be able to navigate to CDE-authorized third-party systems such as the Smarter Balanced Digital Library and the California Educator Reporting System.</w:t>
            </w:r>
          </w:p>
        </w:tc>
      </w:tr>
      <w:tr w:rsidR="00B20246" w:rsidRPr="00C52EFF" w14:paraId="5EEE279C"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29C939C3" w14:textId="77777777" w:rsidR="00B20246" w:rsidRPr="000307DE" w:rsidRDefault="00B20246" w:rsidP="00341F91">
            <w:pPr>
              <w:spacing w:after="0"/>
            </w:pPr>
            <w:r>
              <w:t>CLAS</w:t>
            </w:r>
          </w:p>
        </w:tc>
        <w:tc>
          <w:tcPr>
            <w:tcW w:w="7051" w:type="dxa"/>
          </w:tcPr>
          <w:p w14:paraId="27B9BEB0" w14:textId="77777777" w:rsidR="00B20246" w:rsidRDefault="00B20246" w:rsidP="00341F91">
            <w:pPr>
              <w:spacing w:after="0"/>
            </w:pPr>
            <w:r>
              <w:t>California Learning Assessment System</w:t>
            </w:r>
          </w:p>
          <w:p w14:paraId="1BD53F68" w14:textId="77777777" w:rsidR="00B20246" w:rsidRPr="000307DE" w:rsidRDefault="00B20246" w:rsidP="00341F91">
            <w:pPr>
              <w:spacing w:after="0"/>
            </w:pPr>
            <w:r>
              <w:t>A California statewide assessment administered in the early 1990s</w:t>
            </w:r>
          </w:p>
        </w:tc>
      </w:tr>
      <w:tr w:rsidR="00B20246" w:rsidRPr="00C52EFF" w14:paraId="09523C65"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717279AA" w14:textId="77777777" w:rsidR="00B20246" w:rsidRPr="000307DE" w:rsidRDefault="00B20246" w:rsidP="00341F91">
            <w:pPr>
              <w:spacing w:after="0"/>
            </w:pPr>
            <w:r w:rsidRPr="000307DE">
              <w:t xml:space="preserve">Consumable </w:t>
            </w:r>
            <w:r>
              <w:t>Format</w:t>
            </w:r>
          </w:p>
        </w:tc>
        <w:tc>
          <w:tcPr>
            <w:tcW w:w="7051" w:type="dxa"/>
          </w:tcPr>
          <w:p w14:paraId="4FB26179" w14:textId="77777777" w:rsidR="00B20246" w:rsidRPr="000307DE" w:rsidRDefault="00B20246" w:rsidP="00341F91">
            <w:pPr>
              <w:spacing w:after="0"/>
            </w:pPr>
            <w:r w:rsidRPr="000307DE">
              <w:t>“Consumable” refers to the fact that these are scannable documents</w:t>
            </w:r>
            <w:r>
              <w:t xml:space="preserve"> that can only be used once</w:t>
            </w:r>
            <w:r w:rsidRPr="000307DE">
              <w:t>.</w:t>
            </w:r>
          </w:p>
        </w:tc>
      </w:tr>
      <w:tr w:rsidR="00B20246" w:rsidRPr="00C52EFF" w14:paraId="3F9AC151"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32E3B593" w14:textId="77777777" w:rsidR="00B20246" w:rsidRPr="000307DE" w:rsidRDefault="00B20246" w:rsidP="00341F91">
            <w:pPr>
              <w:spacing w:after="0"/>
            </w:pPr>
            <w:r w:rsidRPr="000307DE">
              <w:t>Contract</w:t>
            </w:r>
          </w:p>
        </w:tc>
        <w:tc>
          <w:tcPr>
            <w:tcW w:w="7051" w:type="dxa"/>
          </w:tcPr>
          <w:p w14:paraId="64B99BCC" w14:textId="77777777" w:rsidR="00B20246" w:rsidRPr="000307DE" w:rsidRDefault="00B20246" w:rsidP="00341F91">
            <w:pPr>
              <w:spacing w:after="0"/>
            </w:pPr>
            <w:r w:rsidRPr="000307DE">
              <w:t xml:space="preserve">Overall document that defines the scope of work, terms and conditions, and budget to support the administration and reporting of the </w:t>
            </w:r>
            <w:r>
              <w:t>California</w:t>
            </w:r>
            <w:r w:rsidRPr="000307DE">
              <w:t xml:space="preserve"> </w:t>
            </w:r>
            <w:r>
              <w:t>A</w:t>
            </w:r>
            <w:r w:rsidRPr="000307DE">
              <w:t xml:space="preserve">ssessment </w:t>
            </w:r>
            <w:r>
              <w:t>System</w:t>
            </w:r>
            <w:r w:rsidRPr="000307DE">
              <w:t>.</w:t>
            </w:r>
          </w:p>
        </w:tc>
      </w:tr>
      <w:tr w:rsidR="00B20246" w:rsidRPr="00C52EFF" w14:paraId="08E05B96"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2EF722F5" w14:textId="77777777" w:rsidR="00B20246" w:rsidRPr="000307DE" w:rsidRDefault="00B20246" w:rsidP="00341F91">
            <w:pPr>
              <w:spacing w:after="0"/>
            </w:pPr>
            <w:r>
              <w:t>CPU</w:t>
            </w:r>
          </w:p>
        </w:tc>
        <w:tc>
          <w:tcPr>
            <w:tcW w:w="7051" w:type="dxa"/>
          </w:tcPr>
          <w:p w14:paraId="5A04E55F" w14:textId="77777777" w:rsidR="00B20246" w:rsidRPr="000307DE" w:rsidRDefault="00B20246" w:rsidP="00341F91">
            <w:pPr>
              <w:spacing w:after="0"/>
            </w:pPr>
            <w:r>
              <w:t>Central processing unit</w:t>
            </w:r>
          </w:p>
        </w:tc>
      </w:tr>
      <w:tr w:rsidR="00B20246" w:rsidRPr="00C52EFF" w14:paraId="2206EACE"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22263674" w14:textId="77777777" w:rsidR="00B20246" w:rsidRPr="000307DE" w:rsidRDefault="00B20246" w:rsidP="00341F91">
            <w:pPr>
              <w:spacing w:after="0"/>
            </w:pPr>
            <w:r>
              <w:t>CRM</w:t>
            </w:r>
          </w:p>
        </w:tc>
        <w:tc>
          <w:tcPr>
            <w:tcW w:w="7051" w:type="dxa"/>
          </w:tcPr>
          <w:p w14:paraId="2F03B305" w14:textId="77777777" w:rsidR="00B20246" w:rsidRDefault="00B20246" w:rsidP="00341F91">
            <w:pPr>
              <w:spacing w:after="0"/>
            </w:pPr>
            <w:r>
              <w:t xml:space="preserve">Customer relationship management </w:t>
            </w:r>
          </w:p>
          <w:p w14:paraId="3BF7871B" w14:textId="77777777" w:rsidR="00B20246" w:rsidRPr="000307DE" w:rsidRDefault="00B20246" w:rsidP="00341F91">
            <w:pPr>
              <w:spacing w:after="0"/>
            </w:pPr>
            <w:r>
              <w:t>The ETS LEA outreach team uses a CRM application to manage the contact information and contact history with LEAs.</w:t>
            </w:r>
          </w:p>
        </w:tc>
      </w:tr>
      <w:tr w:rsidR="00B20246" w:rsidRPr="00C52EFF" w14:paraId="2592D150"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7E6AAC0F" w14:textId="77777777" w:rsidR="00B20246" w:rsidRPr="000307DE" w:rsidRDefault="00B20246" w:rsidP="00341F91">
            <w:pPr>
              <w:spacing w:after="0"/>
            </w:pPr>
            <w:r>
              <w:t>CRT</w:t>
            </w:r>
          </w:p>
        </w:tc>
        <w:tc>
          <w:tcPr>
            <w:tcW w:w="7051" w:type="dxa"/>
          </w:tcPr>
          <w:p w14:paraId="5D57C9BD" w14:textId="77777777" w:rsidR="00B20246" w:rsidRDefault="00B20246" w:rsidP="00341F91">
            <w:pPr>
              <w:keepNext/>
              <w:spacing w:after="0"/>
            </w:pPr>
            <w:r>
              <w:t>Content Review Tool</w:t>
            </w:r>
          </w:p>
          <w:p w14:paraId="0BE32F1B" w14:textId="77777777" w:rsidR="00B20246" w:rsidRPr="000307DE" w:rsidRDefault="00B20246" w:rsidP="00341F91">
            <w:pPr>
              <w:spacing w:after="0"/>
            </w:pPr>
            <w:r>
              <w:t xml:space="preserve">ETS assessment developers, the CDE, and educators use the CRT to review test questions, passages, and simulations. The CRT renders the test questions, passages, and simulations in a manner that is similar to how students will see the test content in the TDS. </w:t>
            </w:r>
          </w:p>
        </w:tc>
      </w:tr>
      <w:tr w:rsidR="00B20246" w:rsidRPr="00C52EFF" w14:paraId="4F426B93"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0C74ADE0" w14:textId="77777777" w:rsidR="00B20246" w:rsidRPr="000307DE" w:rsidRDefault="00B20246" w:rsidP="00341F91">
            <w:pPr>
              <w:spacing w:after="0"/>
            </w:pPr>
            <w:r w:rsidRPr="000307DE">
              <w:t>CSA</w:t>
            </w:r>
          </w:p>
        </w:tc>
        <w:tc>
          <w:tcPr>
            <w:tcW w:w="7051" w:type="dxa"/>
          </w:tcPr>
          <w:p w14:paraId="733F2C9C" w14:textId="77777777" w:rsidR="00B20246" w:rsidRPr="000307DE" w:rsidRDefault="00B20246" w:rsidP="00341F91">
            <w:pPr>
              <w:spacing w:after="0"/>
            </w:pPr>
            <w:r w:rsidRPr="000307DE">
              <w:t>California Spanish Assessment</w:t>
            </w:r>
          </w:p>
          <w:p w14:paraId="599F4C64" w14:textId="77777777" w:rsidR="00B20246" w:rsidRPr="000307DE" w:rsidRDefault="00B20246" w:rsidP="00341F91">
            <w:pPr>
              <w:spacing w:after="0"/>
            </w:pPr>
            <w:r w:rsidRPr="000307DE">
              <w:t xml:space="preserve">The CSA </w:t>
            </w:r>
            <w:r>
              <w:t xml:space="preserve">currently </w:t>
            </w:r>
            <w:r w:rsidRPr="000307DE">
              <w:t>assess</w:t>
            </w:r>
            <w:r>
              <w:t>es</w:t>
            </w:r>
            <w:r w:rsidRPr="000307DE">
              <w:t xml:space="preserve"> reading, writing, and listening in Spanish, and </w:t>
            </w:r>
            <w:r>
              <w:t xml:space="preserve">is </w:t>
            </w:r>
            <w:r w:rsidRPr="000307DE">
              <w:t xml:space="preserve">aligned with the </w:t>
            </w:r>
            <w:r w:rsidRPr="00C8425B">
              <w:rPr>
                <w:i/>
              </w:rPr>
              <w:t>California Common Core State Standards en Español</w:t>
            </w:r>
            <w:r>
              <w:t xml:space="preserve">. CSA will expand to include speaking and extended writing items. </w:t>
            </w:r>
            <w:r w:rsidRPr="000307DE">
              <w:t>LEAs may voluntarily administer these tests to students in grades three through eight and grade 11.</w:t>
            </w:r>
          </w:p>
        </w:tc>
      </w:tr>
      <w:tr w:rsidR="00B20246" w:rsidRPr="00C52EFF" w14:paraId="46E07C99"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4225B8AC" w14:textId="77777777" w:rsidR="00B20246" w:rsidRPr="000307DE" w:rsidRDefault="00B20246" w:rsidP="00341F91">
            <w:pPr>
              <w:spacing w:after="0"/>
            </w:pPr>
            <w:r w:rsidRPr="000307DE">
              <w:t>CSEM</w:t>
            </w:r>
          </w:p>
        </w:tc>
        <w:tc>
          <w:tcPr>
            <w:tcW w:w="7051" w:type="dxa"/>
          </w:tcPr>
          <w:p w14:paraId="3C2A8942" w14:textId="77777777" w:rsidR="00B20246" w:rsidRPr="000307DE" w:rsidRDefault="00B20246" w:rsidP="00341F91">
            <w:pPr>
              <w:spacing w:after="0"/>
            </w:pPr>
            <w:r w:rsidRPr="000307DE">
              <w:t>Conditional standard error of measurement</w:t>
            </w:r>
          </w:p>
        </w:tc>
      </w:tr>
      <w:tr w:rsidR="00B20246" w:rsidRPr="00C52EFF" w14:paraId="2B4810DB"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2D18C855" w14:textId="77777777" w:rsidR="00B20246" w:rsidRPr="000307DE" w:rsidRDefault="00B20246" w:rsidP="00341F91">
            <w:pPr>
              <w:spacing w:after="0"/>
            </w:pPr>
            <w:r>
              <w:t>CSL</w:t>
            </w:r>
          </w:p>
        </w:tc>
        <w:tc>
          <w:tcPr>
            <w:tcW w:w="7051" w:type="dxa"/>
          </w:tcPr>
          <w:p w14:paraId="2ACA3B0C" w14:textId="77777777" w:rsidR="00B20246" w:rsidRPr="000307DE" w:rsidRDefault="00B20246" w:rsidP="00341F91">
            <w:pPr>
              <w:spacing w:after="0"/>
            </w:pPr>
            <w:r>
              <w:t>Content scoring leader</w:t>
            </w:r>
          </w:p>
        </w:tc>
      </w:tr>
      <w:tr w:rsidR="00B20246" w:rsidRPr="00C52EFF" w14:paraId="1CE451D7"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06BB5EB4" w14:textId="77777777" w:rsidR="00B20246" w:rsidRPr="000307DE" w:rsidRDefault="00B20246" w:rsidP="00341F91">
            <w:pPr>
              <w:spacing w:after="0"/>
            </w:pPr>
            <w:r>
              <w:t>CSU</w:t>
            </w:r>
          </w:p>
        </w:tc>
        <w:tc>
          <w:tcPr>
            <w:tcW w:w="7051" w:type="dxa"/>
          </w:tcPr>
          <w:p w14:paraId="5D2CDB42" w14:textId="77777777" w:rsidR="00B20246" w:rsidRPr="000307DE" w:rsidRDefault="00B20246" w:rsidP="00341F91">
            <w:pPr>
              <w:spacing w:after="0"/>
            </w:pPr>
            <w:r>
              <w:t>California State University</w:t>
            </w:r>
          </w:p>
        </w:tc>
      </w:tr>
      <w:tr w:rsidR="00B20246" w:rsidRPr="00C52EFF" w14:paraId="3BE20145"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7E2456EE" w14:textId="77777777" w:rsidR="00B20246" w:rsidRPr="000307DE" w:rsidRDefault="00B20246" w:rsidP="00341F91">
            <w:pPr>
              <w:spacing w:after="0"/>
            </w:pPr>
            <w:r>
              <w:t>CTA</w:t>
            </w:r>
          </w:p>
        </w:tc>
        <w:tc>
          <w:tcPr>
            <w:tcW w:w="7051" w:type="dxa"/>
          </w:tcPr>
          <w:p w14:paraId="5327E0A5" w14:textId="77777777" w:rsidR="00B20246" w:rsidRPr="000307DE" w:rsidRDefault="00B20246" w:rsidP="00341F91">
            <w:pPr>
              <w:spacing w:after="0"/>
            </w:pPr>
            <w:r w:rsidRPr="00C60CB2">
              <w:t>California Teachers Association</w:t>
            </w:r>
          </w:p>
        </w:tc>
      </w:tr>
      <w:tr w:rsidR="00B20246" w:rsidRPr="00C52EFF" w14:paraId="278BA302"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68577A0C" w14:textId="77777777" w:rsidR="00B20246" w:rsidRPr="000307DE" w:rsidRDefault="00B20246" w:rsidP="00341F91">
            <w:pPr>
              <w:spacing w:after="0"/>
            </w:pPr>
            <w:r>
              <w:t>DDoS</w:t>
            </w:r>
          </w:p>
        </w:tc>
        <w:tc>
          <w:tcPr>
            <w:tcW w:w="7051" w:type="dxa"/>
          </w:tcPr>
          <w:p w14:paraId="7EF21139" w14:textId="77777777" w:rsidR="00B20246" w:rsidRPr="000307DE" w:rsidRDefault="00B20246" w:rsidP="00341F91">
            <w:pPr>
              <w:spacing w:after="0"/>
            </w:pPr>
            <w:r>
              <w:t>Distributed denial of service</w:t>
            </w:r>
          </w:p>
        </w:tc>
      </w:tr>
      <w:tr w:rsidR="00B20246" w:rsidRPr="00C52EFF" w14:paraId="2C757295"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32F93B66" w14:textId="77777777" w:rsidR="00B20246" w:rsidRPr="000307DE" w:rsidRDefault="00B20246" w:rsidP="00341F91">
            <w:pPr>
              <w:spacing w:after="0"/>
            </w:pPr>
            <w:r w:rsidRPr="000307DE">
              <w:t>DEAM</w:t>
            </w:r>
          </w:p>
        </w:tc>
        <w:tc>
          <w:tcPr>
            <w:tcW w:w="7051" w:type="dxa"/>
          </w:tcPr>
          <w:p w14:paraId="1E689053" w14:textId="77777777" w:rsidR="00B20246" w:rsidRPr="000307DE" w:rsidRDefault="00B20246" w:rsidP="00341F91">
            <w:pPr>
              <w:spacing w:after="0"/>
            </w:pPr>
            <w:r w:rsidRPr="000307DE">
              <w:t xml:space="preserve">Department of Education </w:t>
            </w:r>
            <w:r>
              <w:t>Administrative</w:t>
            </w:r>
            <w:r w:rsidRPr="000307DE">
              <w:t xml:space="preserve"> Manual</w:t>
            </w:r>
          </w:p>
        </w:tc>
      </w:tr>
      <w:tr w:rsidR="00B20246" w:rsidRPr="00C52EFF" w14:paraId="2D91B4FA"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30B97AF9" w14:textId="77777777" w:rsidR="00B20246" w:rsidRPr="000307DE" w:rsidRDefault="00B20246" w:rsidP="00341F91">
            <w:pPr>
              <w:spacing w:after="0"/>
            </w:pPr>
            <w:r w:rsidRPr="000307DE">
              <w:t>DEI</w:t>
            </w:r>
          </w:p>
        </w:tc>
        <w:tc>
          <w:tcPr>
            <w:tcW w:w="7051" w:type="dxa"/>
          </w:tcPr>
          <w:p w14:paraId="56AF68D0" w14:textId="77777777" w:rsidR="00B20246" w:rsidRDefault="00B20246" w:rsidP="00341F91">
            <w:pPr>
              <w:keepNext/>
              <w:spacing w:after="0"/>
            </w:pPr>
            <w:r w:rsidRPr="000307DE">
              <w:t xml:space="preserve">Data </w:t>
            </w:r>
            <w:r>
              <w:t>e</w:t>
            </w:r>
            <w:r w:rsidRPr="000307DE">
              <w:t xml:space="preserve">ntry </w:t>
            </w:r>
            <w:r>
              <w:t>i</w:t>
            </w:r>
            <w:r w:rsidRPr="000307DE">
              <w:t>nterface</w:t>
            </w:r>
          </w:p>
          <w:p w14:paraId="2254E2E8" w14:textId="77777777" w:rsidR="00B20246" w:rsidRPr="000307DE" w:rsidRDefault="00B20246" w:rsidP="00341F91">
            <w:pPr>
              <w:spacing w:after="0"/>
            </w:pPr>
            <w:r>
              <w:t>Test administrators and test examiners use the DEI to transcribe (i.e., data enter) student responses directly into the TDS for scoring and reporting.</w:t>
            </w:r>
          </w:p>
        </w:tc>
      </w:tr>
      <w:tr w:rsidR="00B20246" w:rsidRPr="00C52EFF" w14:paraId="3CE5E3B1"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49D8945D" w14:textId="77777777" w:rsidR="00B20246" w:rsidRPr="000307DE" w:rsidRDefault="00B20246" w:rsidP="00341F91">
            <w:pPr>
              <w:spacing w:after="0"/>
            </w:pPr>
            <w:r w:rsidRPr="000307DE">
              <w:t>Deliverable</w:t>
            </w:r>
          </w:p>
        </w:tc>
        <w:tc>
          <w:tcPr>
            <w:tcW w:w="7051" w:type="dxa"/>
          </w:tcPr>
          <w:p w14:paraId="14C0A0CF" w14:textId="77777777" w:rsidR="00B20246" w:rsidRPr="000307DE" w:rsidRDefault="00B20246" w:rsidP="00341F91">
            <w:pPr>
              <w:spacing w:after="0"/>
            </w:pPr>
            <w:r w:rsidRPr="000307DE">
              <w:t xml:space="preserve">Deliverables are specifically identified in the SOW as the product of a task or requirement. </w:t>
            </w:r>
          </w:p>
        </w:tc>
      </w:tr>
      <w:tr w:rsidR="00B20246" w:rsidRPr="00C52EFF" w14:paraId="2F5AACC9"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5A5CC382" w14:textId="77777777" w:rsidR="00B20246" w:rsidRPr="000307DE" w:rsidRDefault="00B20246" w:rsidP="00341F91">
            <w:pPr>
              <w:spacing w:after="0"/>
            </w:pPr>
            <w:r w:rsidRPr="000307DE">
              <w:t>DFA</w:t>
            </w:r>
            <w:r>
              <w:t>s</w:t>
            </w:r>
          </w:p>
        </w:tc>
        <w:tc>
          <w:tcPr>
            <w:tcW w:w="7051" w:type="dxa"/>
          </w:tcPr>
          <w:p w14:paraId="33C533A2" w14:textId="77777777" w:rsidR="00B20246" w:rsidRPr="000307DE" w:rsidRDefault="00B20246" w:rsidP="00341F91">
            <w:pPr>
              <w:spacing w:after="0"/>
            </w:pPr>
            <w:r w:rsidRPr="000307DE">
              <w:t>Directions for Administration</w:t>
            </w:r>
          </w:p>
        </w:tc>
      </w:tr>
      <w:tr w:rsidR="00B20246" w:rsidRPr="00C52EFF" w14:paraId="791D17D8"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44A37A2E" w14:textId="77777777" w:rsidR="00B20246" w:rsidRPr="000307DE" w:rsidRDefault="00B20246" w:rsidP="00341F91">
            <w:pPr>
              <w:spacing w:after="0"/>
            </w:pPr>
            <w:r w:rsidRPr="000307DE">
              <w:t>DIF</w:t>
            </w:r>
          </w:p>
        </w:tc>
        <w:tc>
          <w:tcPr>
            <w:tcW w:w="7051" w:type="dxa"/>
          </w:tcPr>
          <w:p w14:paraId="4E930469" w14:textId="77777777" w:rsidR="00B20246" w:rsidRPr="000307DE" w:rsidRDefault="00B20246" w:rsidP="00341F91">
            <w:pPr>
              <w:spacing w:after="0"/>
            </w:pPr>
            <w:r w:rsidRPr="000307DE">
              <w:t xml:space="preserve">Differential item functioning </w:t>
            </w:r>
          </w:p>
        </w:tc>
      </w:tr>
      <w:tr w:rsidR="00B20246" w:rsidRPr="00C52EFF" w14:paraId="506822FB"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6C28A24B" w14:textId="77777777" w:rsidR="00B20246" w:rsidRPr="000307DE" w:rsidRDefault="00B20246" w:rsidP="00341F91">
            <w:pPr>
              <w:spacing w:after="0"/>
            </w:pPr>
            <w:r>
              <w:t>DOB</w:t>
            </w:r>
          </w:p>
        </w:tc>
        <w:tc>
          <w:tcPr>
            <w:tcW w:w="7051" w:type="dxa"/>
          </w:tcPr>
          <w:p w14:paraId="6DE6F594" w14:textId="77777777" w:rsidR="00B20246" w:rsidRPr="000307DE" w:rsidRDefault="00B20246" w:rsidP="00341F91">
            <w:pPr>
              <w:spacing w:after="0"/>
            </w:pPr>
            <w:r>
              <w:t>Date of birth</w:t>
            </w:r>
          </w:p>
        </w:tc>
      </w:tr>
      <w:tr w:rsidR="00B20246" w:rsidRPr="00C52EFF" w14:paraId="01E42FE5"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4612C688" w14:textId="77777777" w:rsidR="00B20246" w:rsidRPr="000307DE" w:rsidRDefault="00B20246" w:rsidP="00341F91">
            <w:pPr>
              <w:spacing w:after="0"/>
            </w:pPr>
            <w:r>
              <w:t>DOK</w:t>
            </w:r>
          </w:p>
        </w:tc>
        <w:tc>
          <w:tcPr>
            <w:tcW w:w="7051" w:type="dxa"/>
          </w:tcPr>
          <w:p w14:paraId="595736F5" w14:textId="77777777" w:rsidR="00B20246" w:rsidRPr="000307DE" w:rsidRDefault="00B20246" w:rsidP="00341F91">
            <w:pPr>
              <w:spacing w:after="0"/>
            </w:pPr>
            <w:r>
              <w:t>Depth of knowledge</w:t>
            </w:r>
          </w:p>
        </w:tc>
      </w:tr>
      <w:tr w:rsidR="00B20246" w:rsidRPr="00C52EFF" w14:paraId="0E6F5FAA"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2A0E2455" w14:textId="77777777" w:rsidR="00B20246" w:rsidRPr="000307DE" w:rsidRDefault="00B20246" w:rsidP="00341F91">
            <w:pPr>
              <w:spacing w:after="0"/>
            </w:pPr>
            <w:r>
              <w:t>EAP</w:t>
            </w:r>
          </w:p>
        </w:tc>
        <w:tc>
          <w:tcPr>
            <w:tcW w:w="7051" w:type="dxa"/>
          </w:tcPr>
          <w:p w14:paraId="7B9496F0" w14:textId="77777777" w:rsidR="00B20246" w:rsidRPr="000307DE" w:rsidRDefault="00B20246" w:rsidP="00341F91">
            <w:pPr>
              <w:spacing w:after="0"/>
            </w:pPr>
            <w:r>
              <w:t>Early Assessment Program</w:t>
            </w:r>
          </w:p>
        </w:tc>
      </w:tr>
      <w:tr w:rsidR="00B20246" w:rsidRPr="00C52EFF" w14:paraId="555035A4"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61B5B494" w14:textId="77777777" w:rsidR="00B20246" w:rsidRPr="000307DE" w:rsidRDefault="00B20246" w:rsidP="00341F91">
            <w:pPr>
              <w:spacing w:after="0"/>
            </w:pPr>
            <w:r w:rsidRPr="000307DE">
              <w:t>EBAE</w:t>
            </w:r>
          </w:p>
        </w:tc>
        <w:tc>
          <w:tcPr>
            <w:tcW w:w="7051" w:type="dxa"/>
          </w:tcPr>
          <w:p w14:paraId="12DD77F9" w14:textId="77777777" w:rsidR="00B20246" w:rsidRPr="000307DE" w:rsidRDefault="00B20246" w:rsidP="00341F91">
            <w:pPr>
              <w:spacing w:after="0"/>
            </w:pPr>
            <w:r w:rsidRPr="000307DE">
              <w:t>English Braille American Edition</w:t>
            </w:r>
          </w:p>
        </w:tc>
      </w:tr>
      <w:tr w:rsidR="00B20246" w:rsidRPr="00C52EFF" w14:paraId="17A19288"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0126B889" w14:textId="77777777" w:rsidR="00B20246" w:rsidRPr="000307DE" w:rsidRDefault="00B20246" w:rsidP="00341F91">
            <w:pPr>
              <w:spacing w:after="0"/>
            </w:pPr>
            <w:r>
              <w:t>EBLP</w:t>
            </w:r>
          </w:p>
        </w:tc>
        <w:tc>
          <w:tcPr>
            <w:tcW w:w="7051" w:type="dxa"/>
          </w:tcPr>
          <w:p w14:paraId="45821F15" w14:textId="77777777" w:rsidR="00B20246" w:rsidRDefault="00B20246" w:rsidP="00341F91">
            <w:pPr>
              <w:spacing w:after="0"/>
            </w:pPr>
            <w:r w:rsidRPr="00FA0A03">
              <w:t>Empirical Best Linear Prediction</w:t>
            </w:r>
          </w:p>
          <w:p w14:paraId="2BEF5521" w14:textId="77777777" w:rsidR="00B20246" w:rsidRPr="000307DE" w:rsidRDefault="00B20246" w:rsidP="00341F91">
            <w:pPr>
              <w:spacing w:after="0"/>
            </w:pPr>
            <w:r>
              <w:t xml:space="preserve">EBLP is </w:t>
            </w:r>
            <w:r>
              <w:rPr>
                <w:bCs/>
              </w:rPr>
              <w:t>a</w:t>
            </w:r>
            <w:r>
              <w:t xml:space="preserve"> growth model calculation developed by ETS.</w:t>
            </w:r>
          </w:p>
        </w:tc>
      </w:tr>
      <w:tr w:rsidR="00B20246" w:rsidRPr="00C52EFF" w14:paraId="78754491"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2C7F2015" w14:textId="77777777" w:rsidR="00B20246" w:rsidRPr="000307DE" w:rsidRDefault="00B20246" w:rsidP="00341F91">
            <w:pPr>
              <w:spacing w:after="0"/>
            </w:pPr>
            <w:r>
              <w:t>EC2</w:t>
            </w:r>
          </w:p>
        </w:tc>
        <w:tc>
          <w:tcPr>
            <w:tcW w:w="7051" w:type="dxa"/>
          </w:tcPr>
          <w:p w14:paraId="23FE93B5" w14:textId="77777777" w:rsidR="00B20246" w:rsidRPr="000307DE" w:rsidRDefault="00B20246" w:rsidP="00341F91">
            <w:pPr>
              <w:spacing w:after="0"/>
            </w:pPr>
            <w:r>
              <w:t>Elastic Compute Cloud</w:t>
            </w:r>
          </w:p>
        </w:tc>
      </w:tr>
      <w:tr w:rsidR="00B20246" w:rsidRPr="00C52EFF" w14:paraId="4FB9B2BC"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45D46942" w14:textId="77777777" w:rsidR="00B20246" w:rsidRPr="000307DE" w:rsidRDefault="00B20246" w:rsidP="00341F91">
            <w:pPr>
              <w:spacing w:after="0"/>
            </w:pPr>
            <w:r>
              <w:t>ECV</w:t>
            </w:r>
          </w:p>
        </w:tc>
        <w:tc>
          <w:tcPr>
            <w:tcW w:w="7051" w:type="dxa"/>
          </w:tcPr>
          <w:p w14:paraId="00D6E91D" w14:textId="77777777" w:rsidR="00B20246" w:rsidRPr="000307DE" w:rsidRDefault="00B20246" w:rsidP="00341F91">
            <w:pPr>
              <w:spacing w:after="0"/>
            </w:pPr>
            <w:r>
              <w:t>Explained common variance</w:t>
            </w:r>
          </w:p>
        </w:tc>
      </w:tr>
      <w:tr w:rsidR="00B20246" w:rsidRPr="00C52EFF" w14:paraId="578EA9E7"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220AAECA" w14:textId="77777777" w:rsidR="00B20246" w:rsidRPr="000307DE" w:rsidRDefault="00B20246" w:rsidP="00341F91">
            <w:pPr>
              <w:spacing w:after="0"/>
            </w:pPr>
            <w:r w:rsidRPr="000307DE">
              <w:t>EDM</w:t>
            </w:r>
          </w:p>
        </w:tc>
        <w:tc>
          <w:tcPr>
            <w:tcW w:w="7051" w:type="dxa"/>
          </w:tcPr>
          <w:p w14:paraId="0EE04E2F" w14:textId="77777777" w:rsidR="00B20246" w:rsidRDefault="00B20246" w:rsidP="00341F91">
            <w:pPr>
              <w:spacing w:after="0"/>
            </w:pPr>
            <w:r>
              <w:t>ETS</w:t>
            </w:r>
            <w:r w:rsidRPr="000307DE">
              <w:t xml:space="preserve"> Data Manager</w:t>
            </w:r>
          </w:p>
          <w:p w14:paraId="4E240989" w14:textId="77777777" w:rsidR="00B20246" w:rsidRPr="000307DE" w:rsidRDefault="00B20246" w:rsidP="00341F91">
            <w:pPr>
              <w:spacing w:after="0"/>
            </w:pPr>
            <w:r>
              <w:t xml:space="preserve">EDM is </w:t>
            </w:r>
            <w:r>
              <w:rPr>
                <w:bCs/>
              </w:rPr>
              <w:t>ETS’s</w:t>
            </w:r>
            <w:r>
              <w:t xml:space="preserve"> proprietary data warehouse and dynamic reporting tools. EDM has been used as the model for other data warehouse and reporting systems including the NAEP Data Explorer.</w:t>
            </w:r>
          </w:p>
        </w:tc>
      </w:tr>
      <w:tr w:rsidR="00B20246" w:rsidRPr="00C52EFF" w14:paraId="31D22592"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1718FAA8" w14:textId="77777777" w:rsidR="00B20246" w:rsidRPr="000307DE" w:rsidRDefault="00B20246" w:rsidP="00341F91">
            <w:pPr>
              <w:spacing w:after="0"/>
            </w:pPr>
            <w:r>
              <w:t>EDMD</w:t>
            </w:r>
          </w:p>
        </w:tc>
        <w:tc>
          <w:tcPr>
            <w:tcW w:w="7051" w:type="dxa"/>
          </w:tcPr>
          <w:p w14:paraId="3454BC8C" w14:textId="77777777" w:rsidR="00B20246" w:rsidRDefault="00B20246" w:rsidP="00341F91">
            <w:pPr>
              <w:spacing w:after="0"/>
            </w:pPr>
            <w:r w:rsidRPr="00C35F77">
              <w:t>Education Data Management Division</w:t>
            </w:r>
            <w:r>
              <w:t>, a division within the CDE</w:t>
            </w:r>
          </w:p>
        </w:tc>
      </w:tr>
      <w:tr w:rsidR="00B20246" w:rsidRPr="00C52EFF" w14:paraId="26BD1447"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65F81C4A" w14:textId="77777777" w:rsidR="00B20246" w:rsidRPr="000307DE" w:rsidRDefault="00B20246" w:rsidP="00341F91">
            <w:pPr>
              <w:spacing w:after="0"/>
            </w:pPr>
            <w:r w:rsidRPr="000307DE">
              <w:t>EL</w:t>
            </w:r>
          </w:p>
        </w:tc>
        <w:tc>
          <w:tcPr>
            <w:tcW w:w="7051" w:type="dxa"/>
          </w:tcPr>
          <w:p w14:paraId="7A62434F" w14:textId="77777777" w:rsidR="00B20246" w:rsidRPr="000307DE" w:rsidRDefault="00B20246" w:rsidP="00341F91">
            <w:pPr>
              <w:spacing w:after="0"/>
            </w:pPr>
            <w:r w:rsidRPr="000307DE">
              <w:t>English learner. Formerly English Language Learner (ELL).</w:t>
            </w:r>
          </w:p>
        </w:tc>
      </w:tr>
      <w:tr w:rsidR="00B20246" w:rsidRPr="00C52EFF" w14:paraId="1373DDA9"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3EBFB4E5" w14:textId="77777777" w:rsidR="00B20246" w:rsidRPr="000307DE" w:rsidRDefault="00B20246" w:rsidP="00341F91">
            <w:pPr>
              <w:spacing w:after="0"/>
            </w:pPr>
            <w:r w:rsidRPr="000307DE">
              <w:t>ELA</w:t>
            </w:r>
          </w:p>
        </w:tc>
        <w:tc>
          <w:tcPr>
            <w:tcW w:w="7051" w:type="dxa"/>
          </w:tcPr>
          <w:p w14:paraId="5B8B8B82" w14:textId="77777777" w:rsidR="00B20246" w:rsidRPr="000307DE" w:rsidRDefault="00B20246" w:rsidP="00341F91">
            <w:pPr>
              <w:spacing w:after="0"/>
            </w:pPr>
            <w:r w:rsidRPr="000307DE">
              <w:t>English-language arts or English</w:t>
            </w:r>
            <w:r>
              <w:t xml:space="preserve"> </w:t>
            </w:r>
            <w:r w:rsidRPr="000307DE">
              <w:t xml:space="preserve">language arts/literacy </w:t>
            </w:r>
          </w:p>
        </w:tc>
      </w:tr>
      <w:tr w:rsidR="00B20246" w:rsidRPr="00C52EFF" w14:paraId="0F42F6D0"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5F0B514B" w14:textId="77777777" w:rsidR="00B20246" w:rsidRPr="000307DE" w:rsidRDefault="00B20246" w:rsidP="00341F91">
            <w:pPr>
              <w:spacing w:after="0"/>
            </w:pPr>
            <w:r w:rsidRPr="000307DE">
              <w:t>ELAS</w:t>
            </w:r>
          </w:p>
        </w:tc>
        <w:tc>
          <w:tcPr>
            <w:tcW w:w="7051" w:type="dxa"/>
          </w:tcPr>
          <w:p w14:paraId="503A8D3A" w14:textId="77777777" w:rsidR="00B20246" w:rsidRDefault="00B20246" w:rsidP="00341F91">
            <w:pPr>
              <w:spacing w:after="0"/>
            </w:pPr>
            <w:r w:rsidRPr="000307DE">
              <w:t>English Language Acquisition Status</w:t>
            </w:r>
          </w:p>
          <w:p w14:paraId="7148C1E2" w14:textId="77777777" w:rsidR="00B20246" w:rsidRPr="000307DE" w:rsidRDefault="00B20246" w:rsidP="00341F91">
            <w:pPr>
              <w:spacing w:after="0"/>
            </w:pPr>
            <w:r>
              <w:t>ETS delivers ELAS data to CALPADS based on the results from the Initial ELPAC and Initial Alternate ELPAC.</w:t>
            </w:r>
          </w:p>
        </w:tc>
      </w:tr>
      <w:tr w:rsidR="00B20246" w:rsidRPr="00C52EFF" w14:paraId="687EB1D9"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170338D8" w14:textId="77777777" w:rsidR="00B20246" w:rsidRPr="000307DE" w:rsidRDefault="00B20246" w:rsidP="00341F91">
            <w:pPr>
              <w:spacing w:after="0"/>
            </w:pPr>
            <w:r>
              <w:t>ELD</w:t>
            </w:r>
          </w:p>
        </w:tc>
        <w:tc>
          <w:tcPr>
            <w:tcW w:w="7051" w:type="dxa"/>
          </w:tcPr>
          <w:p w14:paraId="71A8818B" w14:textId="77777777" w:rsidR="00B20246" w:rsidRPr="000307DE" w:rsidRDefault="00B20246" w:rsidP="00341F91">
            <w:pPr>
              <w:spacing w:after="0"/>
            </w:pPr>
            <w:r>
              <w:t>English Language Development</w:t>
            </w:r>
          </w:p>
        </w:tc>
      </w:tr>
      <w:tr w:rsidR="00B20246" w:rsidRPr="00C52EFF" w14:paraId="2AE29665"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5F79B184" w14:textId="77777777" w:rsidR="00B20246" w:rsidRDefault="00B20246" w:rsidP="00341F91">
            <w:pPr>
              <w:spacing w:after="0"/>
            </w:pPr>
            <w:r>
              <w:t>ELLA</w:t>
            </w:r>
          </w:p>
        </w:tc>
        <w:tc>
          <w:tcPr>
            <w:tcW w:w="7051" w:type="dxa"/>
          </w:tcPr>
          <w:p w14:paraId="5A9BED11" w14:textId="77777777" w:rsidR="00B20246" w:rsidRDefault="00B20246" w:rsidP="00341F91">
            <w:pPr>
              <w:spacing w:after="0"/>
            </w:pPr>
            <w:r>
              <w:t xml:space="preserve">English Language Learning and Assessment, an ETS </w:t>
            </w:r>
            <w:r w:rsidRPr="002250DF">
              <w:t xml:space="preserve">research center </w:t>
            </w:r>
            <w:r>
              <w:t xml:space="preserve">that focuses on </w:t>
            </w:r>
            <w:r w:rsidRPr="002250DF">
              <w:t>the needs of the growing number of ELs at</w:t>
            </w:r>
            <w:r>
              <w:rPr>
                <w:bCs/>
              </w:rPr>
              <w:t xml:space="preserve"> </w:t>
            </w:r>
            <w:r w:rsidRPr="002250DF">
              <w:t>the K–12 and adult levels both in the US and abroad</w:t>
            </w:r>
          </w:p>
        </w:tc>
      </w:tr>
      <w:tr w:rsidR="00B20246" w:rsidRPr="00C52EFF" w14:paraId="052295F2"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51B065C6" w14:textId="77777777" w:rsidR="00B20246" w:rsidRPr="000307DE" w:rsidRDefault="00B20246" w:rsidP="00341F91">
            <w:pPr>
              <w:spacing w:after="0"/>
            </w:pPr>
            <w:r w:rsidRPr="000307DE">
              <w:t>ELP</w:t>
            </w:r>
          </w:p>
        </w:tc>
        <w:tc>
          <w:tcPr>
            <w:tcW w:w="7051" w:type="dxa"/>
          </w:tcPr>
          <w:p w14:paraId="773D48E6" w14:textId="77777777" w:rsidR="00B20246" w:rsidRPr="000307DE" w:rsidRDefault="00B20246" w:rsidP="00341F91">
            <w:pPr>
              <w:spacing w:after="0"/>
            </w:pPr>
            <w:r w:rsidRPr="000307DE">
              <w:t>English Language Proficiency</w:t>
            </w:r>
          </w:p>
        </w:tc>
      </w:tr>
      <w:tr w:rsidR="00B20246" w:rsidRPr="00C52EFF" w14:paraId="64D194D1"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1ADF1818" w14:textId="77777777" w:rsidR="00B20246" w:rsidRPr="000307DE" w:rsidRDefault="00B20246" w:rsidP="00341F91">
            <w:pPr>
              <w:spacing w:after="0"/>
            </w:pPr>
            <w:r>
              <w:t>ELPA or ELPA21</w:t>
            </w:r>
          </w:p>
        </w:tc>
        <w:tc>
          <w:tcPr>
            <w:tcW w:w="7051" w:type="dxa"/>
          </w:tcPr>
          <w:p w14:paraId="7BAC0684" w14:textId="77777777" w:rsidR="00B20246" w:rsidRDefault="00B20246" w:rsidP="00341F91">
            <w:pPr>
              <w:spacing w:after="0"/>
            </w:pPr>
            <w:r>
              <w:t>English Language Proficiency Assessment</w:t>
            </w:r>
          </w:p>
          <w:p w14:paraId="1182DFD4" w14:textId="77777777" w:rsidR="00B20246" w:rsidRPr="000307DE" w:rsidRDefault="00B20246" w:rsidP="00341F91">
            <w:pPr>
              <w:spacing w:after="0"/>
            </w:pPr>
            <w:r>
              <w:t xml:space="preserve">Developed by a consortium of states, ELPA21 is a standards-based assessment system that </w:t>
            </w:r>
            <w:r w:rsidRPr="00EB3A19">
              <w:t>measures student English proficienc</w:t>
            </w:r>
            <w:r>
              <w:t xml:space="preserve">y.  </w:t>
            </w:r>
          </w:p>
        </w:tc>
      </w:tr>
      <w:tr w:rsidR="00B20246" w:rsidRPr="00C52EFF" w14:paraId="0EA42709"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5746F6BB" w14:textId="77777777" w:rsidR="00B20246" w:rsidRPr="000307DE" w:rsidRDefault="00B20246" w:rsidP="00341F91">
            <w:pPr>
              <w:spacing w:after="0"/>
            </w:pPr>
            <w:r w:rsidRPr="000307DE">
              <w:t>ELPAC</w:t>
            </w:r>
          </w:p>
        </w:tc>
        <w:tc>
          <w:tcPr>
            <w:tcW w:w="7051" w:type="dxa"/>
          </w:tcPr>
          <w:p w14:paraId="587457D9" w14:textId="77777777" w:rsidR="00B20246" w:rsidRPr="000307DE" w:rsidRDefault="00B20246" w:rsidP="00341F91">
            <w:pPr>
              <w:spacing w:after="0"/>
            </w:pPr>
            <w:r w:rsidRPr="000307DE">
              <w:t>English Language Proficiency Assessment</w:t>
            </w:r>
            <w:r>
              <w:t>s</w:t>
            </w:r>
            <w:r w:rsidRPr="000307DE">
              <w:t xml:space="preserve"> for California</w:t>
            </w:r>
          </w:p>
          <w:p w14:paraId="025AF99A" w14:textId="77777777" w:rsidR="00B20246" w:rsidRDefault="00B20246" w:rsidP="00341F91">
            <w:pPr>
              <w:spacing w:after="0"/>
            </w:pPr>
            <w:r w:rsidRPr="000307DE">
              <w:t xml:space="preserve">ELPAC </w:t>
            </w:r>
            <w:r>
              <w:t xml:space="preserve">currently </w:t>
            </w:r>
            <w:r w:rsidRPr="000307DE">
              <w:t>includes</w:t>
            </w:r>
            <w:r>
              <w:t xml:space="preserve"> </w:t>
            </w:r>
            <w:r w:rsidRPr="000307DE">
              <w:t xml:space="preserve">Initial ELPAC and Summative ELPAC. </w:t>
            </w:r>
            <w:r>
              <w:t xml:space="preserve">A third test, the Interim ELPAC, will be added during the life of this contract. </w:t>
            </w:r>
            <w:r w:rsidRPr="000307DE">
              <w:t xml:space="preserve">The Initial ELPAC is administered year round as needed from July through June. </w:t>
            </w:r>
            <w:r>
              <w:t>The Interim ELPAC, when it is launched, should be available year</w:t>
            </w:r>
            <w:r>
              <w:rPr>
                <w:bCs/>
              </w:rPr>
              <w:t>-</w:t>
            </w:r>
            <w:r>
              <w:t xml:space="preserve">round pending SBE approval. </w:t>
            </w:r>
            <w:r w:rsidRPr="000307DE">
              <w:t xml:space="preserve">The Summative ELPAC is administered from February through May, as required by the ELPAC testing regulations. </w:t>
            </w:r>
          </w:p>
          <w:p w14:paraId="77262D48" w14:textId="77777777" w:rsidR="00B20246" w:rsidRPr="000307DE" w:rsidRDefault="00B20246" w:rsidP="00341F91">
            <w:pPr>
              <w:spacing w:after="0"/>
            </w:pPr>
            <w:r>
              <w:t>ELPAC can also refer to the suite of English language proficiency assessments that is inclusive of the Initial, Summative, and Interim ELPAC and the Initial and Summative Alternate ELPAC.</w:t>
            </w:r>
          </w:p>
        </w:tc>
      </w:tr>
      <w:tr w:rsidR="00B20246" w:rsidRPr="00C52EFF" w14:paraId="1E288CA9"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4A7A42D6" w14:textId="77777777" w:rsidR="00B20246" w:rsidRDefault="00B20246" w:rsidP="00341F91">
            <w:pPr>
              <w:spacing w:after="0"/>
            </w:pPr>
            <w:r>
              <w:t>EOY</w:t>
            </w:r>
          </w:p>
        </w:tc>
        <w:tc>
          <w:tcPr>
            <w:tcW w:w="7051" w:type="dxa"/>
          </w:tcPr>
          <w:p w14:paraId="4F62D8EB" w14:textId="77777777" w:rsidR="00B20246" w:rsidRDefault="00B20246" w:rsidP="00341F91">
            <w:pPr>
              <w:spacing w:after="0"/>
            </w:pPr>
            <w:r>
              <w:t>End of year</w:t>
            </w:r>
          </w:p>
        </w:tc>
      </w:tr>
      <w:tr w:rsidR="00B20246" w:rsidRPr="00C52EFF" w14:paraId="4F6282FB"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14A8E858" w14:textId="77777777" w:rsidR="00B20246" w:rsidRDefault="00B20246" w:rsidP="00341F91">
            <w:pPr>
              <w:spacing w:after="0"/>
            </w:pPr>
            <w:r>
              <w:t>ESEA</w:t>
            </w:r>
          </w:p>
        </w:tc>
        <w:tc>
          <w:tcPr>
            <w:tcW w:w="7051" w:type="dxa"/>
          </w:tcPr>
          <w:p w14:paraId="2EE62D3E" w14:textId="77777777" w:rsidR="00B20246" w:rsidRDefault="00B20246" w:rsidP="00341F91">
            <w:pPr>
              <w:spacing w:after="0"/>
            </w:pPr>
            <w:r w:rsidRPr="00EB6649">
              <w:t>Elementary and Secondary Education Act</w:t>
            </w:r>
          </w:p>
        </w:tc>
      </w:tr>
      <w:tr w:rsidR="00B20246" w:rsidRPr="00C52EFF" w14:paraId="136C2B4D"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1147C0C3" w14:textId="77777777" w:rsidR="00B20246" w:rsidRDefault="00B20246" w:rsidP="00341F91">
            <w:pPr>
              <w:spacing w:after="0"/>
            </w:pPr>
            <w:r>
              <w:t>eSKM</w:t>
            </w:r>
          </w:p>
        </w:tc>
        <w:tc>
          <w:tcPr>
            <w:tcW w:w="7051" w:type="dxa"/>
          </w:tcPr>
          <w:p w14:paraId="08BAA9B2" w14:textId="77777777" w:rsidR="00B20246" w:rsidRDefault="00B20246" w:rsidP="00341F91">
            <w:pPr>
              <w:spacing w:after="0"/>
            </w:pPr>
            <w:r>
              <w:t>Enterprise Score Key Management System</w:t>
            </w:r>
          </w:p>
          <w:p w14:paraId="7C0CD59F" w14:textId="77777777" w:rsidR="00B20246" w:rsidRDefault="00B20246" w:rsidP="00341F91">
            <w:pPr>
              <w:spacing w:after="0"/>
            </w:pPr>
            <w:r>
              <w:t>eSKM is an ETS-proprietary system used to manage scoring and score accuracy of test results.</w:t>
            </w:r>
          </w:p>
        </w:tc>
      </w:tr>
      <w:tr w:rsidR="00B20246" w:rsidRPr="00C52EFF" w14:paraId="2F58A60D"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37C5EA3C" w14:textId="77777777" w:rsidR="00B20246" w:rsidRPr="000307DE" w:rsidRDefault="00B20246" w:rsidP="00341F91">
            <w:pPr>
              <w:spacing w:after="0"/>
            </w:pPr>
            <w:r>
              <w:t>eSSR</w:t>
            </w:r>
          </w:p>
        </w:tc>
        <w:tc>
          <w:tcPr>
            <w:tcW w:w="7051" w:type="dxa"/>
          </w:tcPr>
          <w:p w14:paraId="3EB7E1A7" w14:textId="77777777" w:rsidR="00B20246" w:rsidRPr="000307DE" w:rsidRDefault="00B20246" w:rsidP="00341F91">
            <w:pPr>
              <w:spacing w:after="0"/>
            </w:pPr>
            <w:r>
              <w:t>Electronic student score report or electronic student score reporting</w:t>
            </w:r>
          </w:p>
        </w:tc>
      </w:tr>
      <w:tr w:rsidR="00B20246" w:rsidRPr="00C52EFF" w14:paraId="60179654"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76E70727" w14:textId="77777777" w:rsidR="00B20246" w:rsidRPr="000307DE" w:rsidRDefault="00B20246" w:rsidP="00341F91">
            <w:pPr>
              <w:spacing w:after="0"/>
            </w:pPr>
            <w:r w:rsidRPr="000307DE">
              <w:t>ETS</w:t>
            </w:r>
          </w:p>
        </w:tc>
        <w:tc>
          <w:tcPr>
            <w:tcW w:w="7051" w:type="dxa"/>
          </w:tcPr>
          <w:p w14:paraId="180A597C" w14:textId="77777777" w:rsidR="00B20246" w:rsidRPr="000307DE" w:rsidRDefault="00B20246" w:rsidP="00341F91">
            <w:pPr>
              <w:spacing w:after="0"/>
            </w:pPr>
            <w:r w:rsidRPr="000307DE">
              <w:t>Educational Testing Service</w:t>
            </w:r>
          </w:p>
        </w:tc>
      </w:tr>
      <w:tr w:rsidR="00B20246" w:rsidRPr="00C52EFF" w14:paraId="0A87EBC1"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03EEFBC5" w14:textId="77777777" w:rsidR="00B20246" w:rsidRPr="000307DE" w:rsidRDefault="00B20246" w:rsidP="00341F91">
            <w:pPr>
              <w:spacing w:after="0"/>
            </w:pPr>
            <w:r w:rsidRPr="000307DE">
              <w:t>FAQs</w:t>
            </w:r>
          </w:p>
        </w:tc>
        <w:tc>
          <w:tcPr>
            <w:tcW w:w="7051" w:type="dxa"/>
          </w:tcPr>
          <w:p w14:paraId="023D7396" w14:textId="77777777" w:rsidR="00B20246" w:rsidRPr="000307DE" w:rsidRDefault="00B20246" w:rsidP="00341F91">
            <w:pPr>
              <w:spacing w:after="0"/>
            </w:pPr>
            <w:r w:rsidRPr="000307DE">
              <w:t>Frequently asked questions</w:t>
            </w:r>
          </w:p>
        </w:tc>
      </w:tr>
      <w:tr w:rsidR="00B20246" w:rsidRPr="00C52EFF" w14:paraId="386657D4"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1B6C0FAD" w14:textId="77777777" w:rsidR="00B20246" w:rsidRPr="000307DE" w:rsidRDefault="00B20246" w:rsidP="00341F91">
            <w:pPr>
              <w:spacing w:after="0"/>
            </w:pPr>
            <w:r w:rsidRPr="000307DE">
              <w:t>FERPA</w:t>
            </w:r>
          </w:p>
        </w:tc>
        <w:tc>
          <w:tcPr>
            <w:tcW w:w="7051" w:type="dxa"/>
          </w:tcPr>
          <w:p w14:paraId="1BA2320A" w14:textId="77777777" w:rsidR="00B20246" w:rsidRPr="000307DE" w:rsidRDefault="00B20246" w:rsidP="00341F91">
            <w:pPr>
              <w:spacing w:after="0"/>
            </w:pPr>
            <w:r w:rsidRPr="000307DE">
              <w:t>Family Educational Rights and Privacy Act</w:t>
            </w:r>
          </w:p>
        </w:tc>
      </w:tr>
      <w:tr w:rsidR="00B20246" w:rsidRPr="00C52EFF" w14:paraId="4E7966EB"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494425F6" w14:textId="77777777" w:rsidR="00B20246" w:rsidRPr="000307DE" w:rsidRDefault="00B20246" w:rsidP="00341F91">
            <w:pPr>
              <w:spacing w:after="0"/>
            </w:pPr>
            <w:r w:rsidRPr="000307DE">
              <w:t>FIPS</w:t>
            </w:r>
          </w:p>
        </w:tc>
        <w:tc>
          <w:tcPr>
            <w:tcW w:w="7051" w:type="dxa"/>
          </w:tcPr>
          <w:p w14:paraId="56712A87" w14:textId="77777777" w:rsidR="00B20246" w:rsidRPr="000307DE" w:rsidRDefault="00B20246" w:rsidP="00341F91">
            <w:pPr>
              <w:spacing w:after="0"/>
            </w:pPr>
            <w:r w:rsidRPr="000307DE">
              <w:t>Federal Information Processing Standard</w:t>
            </w:r>
          </w:p>
        </w:tc>
      </w:tr>
      <w:tr w:rsidR="00B20246" w:rsidRPr="00C52EFF" w14:paraId="207D8969"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226E121A" w14:textId="77777777" w:rsidR="00B20246" w:rsidRPr="000307DE" w:rsidRDefault="00B20246" w:rsidP="00341F91">
            <w:pPr>
              <w:spacing w:after="0"/>
            </w:pPr>
            <w:r w:rsidRPr="000307DE">
              <w:t>FISMA</w:t>
            </w:r>
          </w:p>
        </w:tc>
        <w:tc>
          <w:tcPr>
            <w:tcW w:w="7051" w:type="dxa"/>
          </w:tcPr>
          <w:p w14:paraId="73B922EB" w14:textId="77777777" w:rsidR="00B20246" w:rsidRPr="000307DE" w:rsidRDefault="00B20246" w:rsidP="00341F91">
            <w:pPr>
              <w:spacing w:after="0"/>
            </w:pPr>
            <w:r w:rsidRPr="000307DE">
              <w:t>Federal Information Security Management A</w:t>
            </w:r>
            <w:r>
              <w:t>ct</w:t>
            </w:r>
          </w:p>
        </w:tc>
      </w:tr>
      <w:tr w:rsidR="00B20246" w:rsidRPr="00C52EFF" w14:paraId="67939926"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0B0D3453" w14:textId="77777777" w:rsidR="00B20246" w:rsidRPr="000307DE" w:rsidRDefault="00B20246" w:rsidP="00341F91">
            <w:pPr>
              <w:spacing w:after="0"/>
            </w:pPr>
            <w:r w:rsidRPr="000307DE">
              <w:t>Gatekeeper Process</w:t>
            </w:r>
          </w:p>
        </w:tc>
        <w:tc>
          <w:tcPr>
            <w:tcW w:w="7051" w:type="dxa"/>
          </w:tcPr>
          <w:p w14:paraId="149D09F4" w14:textId="77777777" w:rsidR="00B20246" w:rsidRPr="000307DE" w:rsidRDefault="00B20246" w:rsidP="00341F91">
            <w:pPr>
              <w:spacing w:after="0"/>
            </w:pPr>
            <w:r w:rsidRPr="000307DE">
              <w:t xml:space="preserve">The standard deliverable review process which ETS </w:t>
            </w:r>
            <w:r>
              <w:t xml:space="preserve">and the CDE </w:t>
            </w:r>
            <w:r w:rsidRPr="000307DE">
              <w:t xml:space="preserve">will use </w:t>
            </w:r>
            <w:r>
              <w:t>to manage the review and approvals of contract deliverables</w:t>
            </w:r>
            <w:r w:rsidRPr="000307DE">
              <w:t>.</w:t>
            </w:r>
          </w:p>
        </w:tc>
      </w:tr>
      <w:tr w:rsidR="00B20246" w:rsidRPr="00C52EFF" w14:paraId="19265B28"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246739E6" w14:textId="77777777" w:rsidR="00B20246" w:rsidRDefault="00B20246" w:rsidP="00341F91">
            <w:pPr>
              <w:spacing w:after="0"/>
            </w:pPr>
            <w:r>
              <w:t>GIS</w:t>
            </w:r>
          </w:p>
        </w:tc>
        <w:tc>
          <w:tcPr>
            <w:tcW w:w="7051" w:type="dxa"/>
          </w:tcPr>
          <w:p w14:paraId="2724E008" w14:textId="77777777" w:rsidR="00B20246" w:rsidRDefault="00B20246" w:rsidP="00341F91">
            <w:pPr>
              <w:spacing w:after="0"/>
            </w:pPr>
            <w:r>
              <w:t xml:space="preserve">Group Information Sheets </w:t>
            </w:r>
          </w:p>
          <w:p w14:paraId="4CB36494" w14:textId="77777777" w:rsidR="00B20246" w:rsidRDefault="00B20246" w:rsidP="00341F91">
            <w:pPr>
              <w:spacing w:after="0"/>
            </w:pPr>
            <w:r>
              <w:t xml:space="preserve">These are scannable forms </w:t>
            </w:r>
            <w:r w:rsidRPr="00890F81">
              <w:t>that LEAs use when</w:t>
            </w:r>
            <w:r>
              <w:t xml:space="preserve"> </w:t>
            </w:r>
            <w:r w:rsidRPr="00890F81">
              <w:t>returning completed answer books</w:t>
            </w:r>
            <w:r>
              <w:t xml:space="preserve">, </w:t>
            </w:r>
            <w:r w:rsidRPr="00890F81">
              <w:t>batched by grade, to ETS for scanning and</w:t>
            </w:r>
            <w:r>
              <w:t xml:space="preserve"> </w:t>
            </w:r>
            <w:r w:rsidRPr="00890F81">
              <w:t>scoring</w:t>
            </w:r>
            <w:r>
              <w:t>.</w:t>
            </w:r>
            <w:r w:rsidRPr="00890F81">
              <w:t xml:space="preserve"> </w:t>
            </w:r>
          </w:p>
        </w:tc>
      </w:tr>
      <w:tr w:rsidR="00B20246" w:rsidRPr="00C52EFF" w14:paraId="7C753C7C"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6F83DBC1" w14:textId="77777777" w:rsidR="00B20246" w:rsidRPr="000307DE" w:rsidRDefault="00B20246" w:rsidP="00341F91">
            <w:pPr>
              <w:spacing w:after="0"/>
            </w:pPr>
            <w:r>
              <w:t>GPC</w:t>
            </w:r>
          </w:p>
        </w:tc>
        <w:tc>
          <w:tcPr>
            <w:tcW w:w="7051" w:type="dxa"/>
          </w:tcPr>
          <w:p w14:paraId="30926D3B" w14:textId="77777777" w:rsidR="00B20246" w:rsidRPr="000307DE" w:rsidRDefault="00B20246" w:rsidP="00341F91">
            <w:pPr>
              <w:spacing w:after="0"/>
            </w:pPr>
            <w:r>
              <w:t>Generalized partial credit</w:t>
            </w:r>
          </w:p>
        </w:tc>
      </w:tr>
      <w:tr w:rsidR="00B20246" w:rsidRPr="00C52EFF" w14:paraId="075C7967"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389E48E6" w14:textId="77777777" w:rsidR="00B20246" w:rsidRPr="000307DE" w:rsidRDefault="00B20246" w:rsidP="00341F91">
            <w:pPr>
              <w:spacing w:after="0"/>
            </w:pPr>
            <w:r>
              <w:t>GSL</w:t>
            </w:r>
          </w:p>
        </w:tc>
        <w:tc>
          <w:tcPr>
            <w:tcW w:w="7051" w:type="dxa"/>
          </w:tcPr>
          <w:p w14:paraId="2B5F701B" w14:textId="77777777" w:rsidR="00B20246" w:rsidRPr="000307DE" w:rsidRDefault="00B20246" w:rsidP="00341F91">
            <w:pPr>
              <w:spacing w:after="0"/>
            </w:pPr>
            <w:r>
              <w:t>Group scoring leader</w:t>
            </w:r>
          </w:p>
        </w:tc>
      </w:tr>
      <w:tr w:rsidR="00B20246" w:rsidRPr="00C52EFF" w14:paraId="1455BB67"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01AA23BD" w14:textId="77777777" w:rsidR="00B20246" w:rsidRPr="000307DE" w:rsidRDefault="00B20246" w:rsidP="00341F91">
            <w:pPr>
              <w:spacing w:after="0"/>
            </w:pPr>
            <w:r w:rsidRPr="000307DE">
              <w:t>IAB</w:t>
            </w:r>
          </w:p>
        </w:tc>
        <w:tc>
          <w:tcPr>
            <w:tcW w:w="7051" w:type="dxa"/>
          </w:tcPr>
          <w:p w14:paraId="7729A96D" w14:textId="77777777" w:rsidR="00B20246" w:rsidRPr="000307DE" w:rsidRDefault="00B20246" w:rsidP="00341F91">
            <w:pPr>
              <w:spacing w:after="0"/>
            </w:pPr>
            <w:r w:rsidRPr="000307DE">
              <w:t xml:space="preserve">Interim </w:t>
            </w:r>
            <w:r>
              <w:t>a</w:t>
            </w:r>
            <w:r w:rsidRPr="000307DE">
              <w:t xml:space="preserve">ssessment </w:t>
            </w:r>
            <w:r>
              <w:t>b</w:t>
            </w:r>
            <w:r w:rsidRPr="000307DE">
              <w:t>lock</w:t>
            </w:r>
          </w:p>
        </w:tc>
      </w:tr>
      <w:tr w:rsidR="00B20246" w:rsidRPr="00C52EFF" w14:paraId="27C5A848"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380326B9" w14:textId="77777777" w:rsidR="00B20246" w:rsidRPr="000307DE" w:rsidRDefault="00B20246" w:rsidP="00341F91">
            <w:pPr>
              <w:spacing w:after="0"/>
            </w:pPr>
            <w:r>
              <w:t>IAEP</w:t>
            </w:r>
          </w:p>
        </w:tc>
        <w:tc>
          <w:tcPr>
            <w:tcW w:w="7051" w:type="dxa"/>
          </w:tcPr>
          <w:p w14:paraId="6BF16BE9" w14:textId="77777777" w:rsidR="00B20246" w:rsidRPr="000307DE" w:rsidRDefault="00B20246" w:rsidP="00341F91">
            <w:pPr>
              <w:spacing w:after="0"/>
            </w:pPr>
            <w:r>
              <w:t>International Assessment of Educational Progress</w:t>
            </w:r>
          </w:p>
        </w:tc>
      </w:tr>
      <w:tr w:rsidR="00B20246" w:rsidRPr="00C52EFF" w14:paraId="5550C3E4"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64D59584" w14:textId="77777777" w:rsidR="00B20246" w:rsidRPr="000307DE" w:rsidRDefault="00B20246" w:rsidP="00341F91">
            <w:pPr>
              <w:spacing w:after="0"/>
            </w:pPr>
            <w:r w:rsidRPr="000307DE">
              <w:t>IAHSS</w:t>
            </w:r>
          </w:p>
        </w:tc>
        <w:tc>
          <w:tcPr>
            <w:tcW w:w="7051" w:type="dxa"/>
          </w:tcPr>
          <w:p w14:paraId="70D5CE1B" w14:textId="77777777" w:rsidR="00B20246" w:rsidRPr="000307DE" w:rsidRDefault="00B20246" w:rsidP="00341F91">
            <w:pPr>
              <w:spacing w:after="0"/>
            </w:pPr>
            <w:r w:rsidRPr="000307DE">
              <w:t xml:space="preserve">Interim Assessment Hand Scoring System. </w:t>
            </w:r>
            <w:r>
              <w:t>Refer to</w:t>
            </w:r>
            <w:r w:rsidRPr="000307DE">
              <w:t xml:space="preserve"> THSS.</w:t>
            </w:r>
          </w:p>
        </w:tc>
      </w:tr>
      <w:tr w:rsidR="00B20246" w:rsidRPr="00C52EFF" w14:paraId="5E3D7609"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1677D2D4" w14:textId="77777777" w:rsidR="00B20246" w:rsidRPr="000307DE" w:rsidRDefault="00B20246" w:rsidP="00341F91">
            <w:pPr>
              <w:spacing w:after="0"/>
            </w:pPr>
            <w:r>
              <w:t>IALS</w:t>
            </w:r>
          </w:p>
        </w:tc>
        <w:tc>
          <w:tcPr>
            <w:tcW w:w="7051" w:type="dxa"/>
          </w:tcPr>
          <w:p w14:paraId="0DDFD00F" w14:textId="77777777" w:rsidR="00B20246" w:rsidRPr="000307DE" w:rsidRDefault="00B20246" w:rsidP="00341F91">
            <w:pPr>
              <w:spacing w:after="0"/>
            </w:pPr>
            <w:r>
              <w:t>International Adult Literacy Survey</w:t>
            </w:r>
          </w:p>
        </w:tc>
      </w:tr>
      <w:tr w:rsidR="00B20246" w:rsidRPr="00C52EFF" w14:paraId="09BB0F6F"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76E62603" w14:textId="77777777" w:rsidR="00B20246" w:rsidRPr="000307DE" w:rsidRDefault="00B20246" w:rsidP="00341F91">
            <w:pPr>
              <w:spacing w:after="0"/>
            </w:pPr>
            <w:r w:rsidRPr="000307DE">
              <w:t>IBIS</w:t>
            </w:r>
            <w:r>
              <w:t>™</w:t>
            </w:r>
          </w:p>
        </w:tc>
        <w:tc>
          <w:tcPr>
            <w:tcW w:w="7051" w:type="dxa"/>
          </w:tcPr>
          <w:p w14:paraId="764D2CC2" w14:textId="77777777" w:rsidR="00B20246" w:rsidRPr="000307DE" w:rsidRDefault="00B20246" w:rsidP="00341F91">
            <w:pPr>
              <w:spacing w:after="0"/>
            </w:pPr>
            <w:r>
              <w:t xml:space="preserve">ETS’s proprietary </w:t>
            </w:r>
            <w:r w:rsidRPr="000307DE">
              <w:t>Item Banking Information System</w:t>
            </w:r>
          </w:p>
        </w:tc>
      </w:tr>
      <w:tr w:rsidR="00B20246" w:rsidRPr="00C52EFF" w14:paraId="7AF800EA"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684BB9AA" w14:textId="77777777" w:rsidR="00B20246" w:rsidRPr="000307DE" w:rsidRDefault="00B20246" w:rsidP="00341F91">
            <w:pPr>
              <w:spacing w:after="0"/>
            </w:pPr>
            <w:r w:rsidRPr="000307DE">
              <w:t>ICA</w:t>
            </w:r>
          </w:p>
        </w:tc>
        <w:tc>
          <w:tcPr>
            <w:tcW w:w="7051" w:type="dxa"/>
          </w:tcPr>
          <w:p w14:paraId="3C1E8C45" w14:textId="77777777" w:rsidR="00B20246" w:rsidRPr="000307DE" w:rsidRDefault="00B20246" w:rsidP="00341F91">
            <w:pPr>
              <w:spacing w:after="0"/>
            </w:pPr>
            <w:r w:rsidRPr="000307DE">
              <w:t>Interim Comprehensive Assessment</w:t>
            </w:r>
          </w:p>
        </w:tc>
      </w:tr>
      <w:tr w:rsidR="00B20246" w:rsidRPr="00C52EFF" w14:paraId="7AA65B6D"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174806A6" w14:textId="77777777" w:rsidR="00B20246" w:rsidRPr="00EE5FBC" w:rsidRDefault="00B20246" w:rsidP="00341F91">
            <w:pPr>
              <w:spacing w:after="0"/>
            </w:pPr>
            <w:r w:rsidRPr="00EE5FBC">
              <w:t>ICC</w:t>
            </w:r>
          </w:p>
        </w:tc>
        <w:tc>
          <w:tcPr>
            <w:tcW w:w="7051" w:type="dxa"/>
          </w:tcPr>
          <w:p w14:paraId="4133C8AD" w14:textId="77777777" w:rsidR="00B20246" w:rsidRPr="00EE5FBC" w:rsidRDefault="00B20246" w:rsidP="00341F91">
            <w:pPr>
              <w:spacing w:after="0"/>
              <w:rPr>
                <w:rFonts w:eastAsia="Times New Roman"/>
              </w:rPr>
            </w:pPr>
            <w:r w:rsidRPr="00EE5FBC">
              <w:rPr>
                <w:rFonts w:eastAsia="Times New Roman"/>
              </w:rPr>
              <w:t>Item characteristic curve</w:t>
            </w:r>
          </w:p>
        </w:tc>
      </w:tr>
      <w:tr w:rsidR="00B20246" w:rsidRPr="00C52EFF" w14:paraId="6D5D40CB"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5B0E68D8" w14:textId="77777777" w:rsidR="00B20246" w:rsidRPr="001B7B63" w:rsidRDefault="00B20246" w:rsidP="00341F91">
            <w:pPr>
              <w:spacing w:after="0"/>
            </w:pPr>
            <w:r w:rsidRPr="001B7B63">
              <w:t>IDERA</w:t>
            </w:r>
          </w:p>
        </w:tc>
        <w:tc>
          <w:tcPr>
            <w:tcW w:w="7051" w:type="dxa"/>
          </w:tcPr>
          <w:p w14:paraId="52D9173C" w14:textId="77777777" w:rsidR="00B20246" w:rsidRPr="001B7B63" w:rsidRDefault="00B20246" w:rsidP="00341F91">
            <w:pPr>
              <w:spacing w:after="0"/>
            </w:pPr>
            <w:r w:rsidRPr="001B7B63">
              <w:rPr>
                <w:rFonts w:eastAsia="Times New Roman"/>
              </w:rPr>
              <w:t>A monitoring and performance suite</w:t>
            </w:r>
            <w:r>
              <w:rPr>
                <w:rFonts w:eastAsia="Times New Roman"/>
              </w:rPr>
              <w:t xml:space="preserve"> that monitors the health of SQL databases</w:t>
            </w:r>
          </w:p>
        </w:tc>
      </w:tr>
      <w:tr w:rsidR="00B20246" w:rsidRPr="00C52EFF" w14:paraId="1841A6FB"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2D8BB072" w14:textId="77777777" w:rsidR="00B20246" w:rsidRPr="000307DE" w:rsidRDefault="00B20246" w:rsidP="00341F91">
            <w:pPr>
              <w:spacing w:after="0"/>
            </w:pPr>
            <w:r w:rsidRPr="000307DE">
              <w:t>IDP</w:t>
            </w:r>
          </w:p>
        </w:tc>
        <w:tc>
          <w:tcPr>
            <w:tcW w:w="7051" w:type="dxa"/>
          </w:tcPr>
          <w:p w14:paraId="62FCD343" w14:textId="77777777" w:rsidR="00B20246" w:rsidRPr="000307DE" w:rsidRDefault="00B20246" w:rsidP="00341F91">
            <w:pPr>
              <w:spacing w:after="0"/>
            </w:pPr>
            <w:r w:rsidRPr="000307DE">
              <w:t xml:space="preserve">Item </w:t>
            </w:r>
            <w:r>
              <w:t>d</w:t>
            </w:r>
            <w:r w:rsidRPr="000307DE">
              <w:t xml:space="preserve">evelopment </w:t>
            </w:r>
            <w:r>
              <w:t>p</w:t>
            </w:r>
            <w:r w:rsidRPr="000307DE">
              <w:t>lan</w:t>
            </w:r>
          </w:p>
        </w:tc>
      </w:tr>
      <w:tr w:rsidR="00B20246" w:rsidRPr="00C52EFF" w14:paraId="2AB31EBA"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29AFA568" w14:textId="77777777" w:rsidR="00B20246" w:rsidRPr="000307DE" w:rsidRDefault="00B20246" w:rsidP="00341F91">
            <w:pPr>
              <w:spacing w:after="0"/>
            </w:pPr>
            <w:r w:rsidRPr="000307DE">
              <w:t>IEP</w:t>
            </w:r>
          </w:p>
        </w:tc>
        <w:tc>
          <w:tcPr>
            <w:tcW w:w="7051" w:type="dxa"/>
          </w:tcPr>
          <w:p w14:paraId="52693F6D" w14:textId="77777777" w:rsidR="00B20246" w:rsidRPr="000307DE" w:rsidRDefault="00B20246" w:rsidP="00341F91">
            <w:pPr>
              <w:spacing w:after="0"/>
            </w:pPr>
            <w:r w:rsidRPr="000307DE">
              <w:t xml:space="preserve">Individualized education </w:t>
            </w:r>
            <w:r>
              <w:t>plan</w:t>
            </w:r>
          </w:p>
        </w:tc>
      </w:tr>
      <w:tr w:rsidR="00B20246" w:rsidRPr="00C52EFF" w14:paraId="2147790B"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34AE8F27" w14:textId="77777777" w:rsidR="00B20246" w:rsidRPr="000307DE" w:rsidRDefault="00B20246" w:rsidP="00341F91">
            <w:pPr>
              <w:spacing w:after="0"/>
            </w:pPr>
            <w:r>
              <w:t>IES</w:t>
            </w:r>
          </w:p>
        </w:tc>
        <w:tc>
          <w:tcPr>
            <w:tcW w:w="7051" w:type="dxa"/>
          </w:tcPr>
          <w:p w14:paraId="27B68CE2" w14:textId="77777777" w:rsidR="00B20246" w:rsidRPr="000307DE" w:rsidRDefault="00B20246" w:rsidP="00341F91">
            <w:pPr>
              <w:spacing w:after="0"/>
            </w:pPr>
            <w:r>
              <w:t>Institute of Education Sciences</w:t>
            </w:r>
          </w:p>
        </w:tc>
      </w:tr>
      <w:tr w:rsidR="00B20246" w:rsidRPr="00C52EFF" w14:paraId="03C5EE85"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4DFB64A6" w14:textId="77777777" w:rsidR="00B20246" w:rsidRPr="000307DE" w:rsidRDefault="00B20246" w:rsidP="00341F91">
            <w:pPr>
              <w:spacing w:after="0"/>
            </w:pPr>
            <w:r w:rsidRPr="000307DE">
              <w:t>IESA</w:t>
            </w:r>
          </w:p>
        </w:tc>
        <w:tc>
          <w:tcPr>
            <w:tcW w:w="7051" w:type="dxa"/>
          </w:tcPr>
          <w:p w14:paraId="40512359" w14:textId="77777777" w:rsidR="00B20246" w:rsidRPr="000307DE" w:rsidRDefault="00B20246" w:rsidP="00341F91">
            <w:pPr>
              <w:spacing w:after="0"/>
            </w:pPr>
            <w:r w:rsidRPr="000307DE">
              <w:t>Inter-Enterprise Security Assessment</w:t>
            </w:r>
          </w:p>
        </w:tc>
      </w:tr>
      <w:tr w:rsidR="00B20246" w:rsidRPr="00C52EFF" w14:paraId="621FD354"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5B5C07FB" w14:textId="77777777" w:rsidR="00B20246" w:rsidRPr="000307DE" w:rsidRDefault="00B20246" w:rsidP="00341F91">
            <w:pPr>
              <w:spacing w:after="0"/>
            </w:pPr>
            <w:r w:rsidRPr="000307DE">
              <w:t>IMS</w:t>
            </w:r>
          </w:p>
        </w:tc>
        <w:tc>
          <w:tcPr>
            <w:tcW w:w="7051" w:type="dxa"/>
          </w:tcPr>
          <w:p w14:paraId="74AB13B4" w14:textId="77777777" w:rsidR="00B20246" w:rsidRPr="000307DE" w:rsidRDefault="00B20246" w:rsidP="00341F91">
            <w:pPr>
              <w:spacing w:after="0"/>
            </w:pPr>
            <w:r w:rsidRPr="000307DE">
              <w:t>Information Management System</w:t>
            </w:r>
            <w:r>
              <w:t xml:space="preserve"> or Image Management Software</w:t>
            </w:r>
          </w:p>
        </w:tc>
      </w:tr>
      <w:tr w:rsidR="00B20246" w:rsidRPr="00C52EFF" w14:paraId="7A54BE9B"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79FB2FEE" w14:textId="77777777" w:rsidR="00B20246" w:rsidRPr="000307DE" w:rsidRDefault="00B20246" w:rsidP="00341F91">
            <w:pPr>
              <w:spacing w:after="0"/>
            </w:pPr>
            <w:r w:rsidRPr="000307DE">
              <w:t>Instructional Year</w:t>
            </w:r>
          </w:p>
        </w:tc>
        <w:tc>
          <w:tcPr>
            <w:tcW w:w="7051" w:type="dxa"/>
          </w:tcPr>
          <w:p w14:paraId="346AA550" w14:textId="77777777" w:rsidR="00B20246" w:rsidRPr="000307DE" w:rsidRDefault="00B20246" w:rsidP="00341F91">
            <w:pPr>
              <w:spacing w:after="0"/>
            </w:pPr>
            <w:r>
              <w:t>Refer to</w:t>
            </w:r>
            <w:r w:rsidRPr="000307DE">
              <w:t xml:space="preserve"> School Year.</w:t>
            </w:r>
          </w:p>
        </w:tc>
      </w:tr>
      <w:tr w:rsidR="00B20246" w:rsidRPr="00C52EFF" w14:paraId="747581B5"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20214AA1" w14:textId="77777777" w:rsidR="00B20246" w:rsidRPr="000307DE" w:rsidRDefault="00B20246" w:rsidP="00341F91">
            <w:pPr>
              <w:spacing w:after="0"/>
            </w:pPr>
            <w:r>
              <w:t>IPD</w:t>
            </w:r>
          </w:p>
        </w:tc>
        <w:tc>
          <w:tcPr>
            <w:tcW w:w="7051" w:type="dxa"/>
          </w:tcPr>
          <w:p w14:paraId="3838C1F4" w14:textId="77777777" w:rsidR="00B20246" w:rsidRPr="000307DE" w:rsidRDefault="00B20246" w:rsidP="00341F91">
            <w:pPr>
              <w:spacing w:after="0"/>
            </w:pPr>
            <w:r>
              <w:t>Item parameter drift</w:t>
            </w:r>
          </w:p>
        </w:tc>
      </w:tr>
      <w:tr w:rsidR="00B20246" w:rsidRPr="00C52EFF" w14:paraId="5EC0B942"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5AFDF550" w14:textId="77777777" w:rsidR="00B20246" w:rsidRPr="000307DE" w:rsidRDefault="00B20246" w:rsidP="00341F91">
            <w:pPr>
              <w:spacing w:after="0"/>
            </w:pPr>
            <w:r w:rsidRPr="000307DE">
              <w:t>IPO</w:t>
            </w:r>
          </w:p>
        </w:tc>
        <w:tc>
          <w:tcPr>
            <w:tcW w:w="7051" w:type="dxa"/>
          </w:tcPr>
          <w:p w14:paraId="5BB8E1F1" w14:textId="77777777" w:rsidR="00B20246" w:rsidRPr="000307DE" w:rsidRDefault="00B20246" w:rsidP="00341F91">
            <w:pPr>
              <w:spacing w:after="0"/>
            </w:pPr>
            <w:r w:rsidRPr="000307DE">
              <w:t>Information Protection Office</w:t>
            </w:r>
          </w:p>
        </w:tc>
      </w:tr>
      <w:tr w:rsidR="00B20246" w:rsidRPr="00C52EFF" w14:paraId="71AB3EBB"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22900999" w14:textId="77777777" w:rsidR="00B20246" w:rsidRPr="000307DE" w:rsidRDefault="00B20246" w:rsidP="00341F91">
            <w:pPr>
              <w:spacing w:after="0"/>
            </w:pPr>
            <w:r w:rsidRPr="000307DE">
              <w:t>IRR</w:t>
            </w:r>
          </w:p>
        </w:tc>
        <w:tc>
          <w:tcPr>
            <w:tcW w:w="7051" w:type="dxa"/>
          </w:tcPr>
          <w:p w14:paraId="0ACCE649" w14:textId="77777777" w:rsidR="00B20246" w:rsidRPr="000307DE" w:rsidRDefault="00B20246" w:rsidP="00341F91">
            <w:pPr>
              <w:spacing w:after="0"/>
            </w:pPr>
            <w:r w:rsidRPr="000307DE">
              <w:t>Inter-rater reliability</w:t>
            </w:r>
          </w:p>
        </w:tc>
      </w:tr>
      <w:tr w:rsidR="00B20246" w:rsidRPr="00C52EFF" w14:paraId="276EB00E"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51927F53" w14:textId="77777777" w:rsidR="00B20246" w:rsidRPr="000307DE" w:rsidRDefault="00B20246" w:rsidP="00341F91">
            <w:pPr>
              <w:spacing w:after="0"/>
            </w:pPr>
            <w:r w:rsidRPr="000307DE">
              <w:t>IRT</w:t>
            </w:r>
          </w:p>
        </w:tc>
        <w:tc>
          <w:tcPr>
            <w:tcW w:w="7051" w:type="dxa"/>
          </w:tcPr>
          <w:p w14:paraId="7C2B6280" w14:textId="77777777" w:rsidR="00B20246" w:rsidRPr="000307DE" w:rsidRDefault="00B20246" w:rsidP="00341F91">
            <w:pPr>
              <w:spacing w:after="0"/>
            </w:pPr>
            <w:r w:rsidRPr="000307DE">
              <w:t xml:space="preserve">Item </w:t>
            </w:r>
            <w:r>
              <w:t>r</w:t>
            </w:r>
            <w:r w:rsidRPr="000307DE">
              <w:t xml:space="preserve">esponse </w:t>
            </w:r>
            <w:r>
              <w:t>t</w:t>
            </w:r>
            <w:r w:rsidRPr="000307DE">
              <w:t xml:space="preserve">heory </w:t>
            </w:r>
          </w:p>
        </w:tc>
      </w:tr>
      <w:tr w:rsidR="00B20246" w:rsidRPr="00C52EFF" w14:paraId="23F98830"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5C64BDC2" w14:textId="77777777" w:rsidR="00B20246" w:rsidRPr="000307DE" w:rsidRDefault="00B20246" w:rsidP="00341F91">
            <w:pPr>
              <w:spacing w:after="0"/>
            </w:pPr>
            <w:r>
              <w:t>IS&amp;C</w:t>
            </w:r>
          </w:p>
        </w:tc>
        <w:tc>
          <w:tcPr>
            <w:tcW w:w="7051" w:type="dxa"/>
          </w:tcPr>
          <w:p w14:paraId="1FD0AFEB" w14:textId="77777777" w:rsidR="00B20246" w:rsidRPr="000307DE" w:rsidRDefault="00B20246" w:rsidP="00341F91">
            <w:pPr>
              <w:spacing w:after="0"/>
            </w:pPr>
            <w:r w:rsidRPr="00012DD5">
              <w:t xml:space="preserve">Information Security &amp; </w:t>
            </w:r>
            <w:r>
              <w:t>Compliance</w:t>
            </w:r>
          </w:p>
        </w:tc>
      </w:tr>
      <w:tr w:rsidR="00B20246" w:rsidRPr="00C52EFF" w14:paraId="72FA74C7"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36EA6DA8" w14:textId="77777777" w:rsidR="00B20246" w:rsidRPr="000307DE" w:rsidRDefault="00B20246" w:rsidP="00341F91">
            <w:pPr>
              <w:spacing w:after="0"/>
            </w:pPr>
            <w:r w:rsidRPr="000307DE">
              <w:t>ISAAP</w:t>
            </w:r>
          </w:p>
        </w:tc>
        <w:tc>
          <w:tcPr>
            <w:tcW w:w="7051" w:type="dxa"/>
          </w:tcPr>
          <w:p w14:paraId="5A7DA62A" w14:textId="77777777" w:rsidR="00B20246" w:rsidRDefault="00B20246" w:rsidP="00341F91">
            <w:pPr>
              <w:spacing w:after="0"/>
            </w:pPr>
            <w:r w:rsidRPr="000307DE">
              <w:t>Individual Student Assessment Accessibility Profile</w:t>
            </w:r>
          </w:p>
          <w:p w14:paraId="215C74D3" w14:textId="77777777" w:rsidR="00B20246" w:rsidRPr="000307DE" w:rsidRDefault="00B20246" w:rsidP="00341F91">
            <w:pPr>
              <w:spacing w:after="0"/>
            </w:pPr>
            <w:r>
              <w:t>The ISAAP</w:t>
            </w:r>
            <w:r w:rsidDel="006B1043">
              <w:t xml:space="preserve"> </w:t>
            </w:r>
            <w:r>
              <w:t>tool a</w:t>
            </w:r>
            <w:r w:rsidRPr="006B1043">
              <w:t>llows LEAs to identify accessibility resources and assign test settings for groups of students prior to testing</w:t>
            </w:r>
            <w:r>
              <w:t>. ETS supports the California version of ISAAP and currently manages the online version (</w:t>
            </w:r>
            <w:hyperlink r:id="rId220" w:history="1">
              <w:r w:rsidRPr="0050745D">
                <w:rPr>
                  <w:rStyle w:val="Hyperlink"/>
                </w:rPr>
                <w:t>https://isaap.ets.org/</w:t>
              </w:r>
            </w:hyperlink>
            <w:r>
              <w:t xml:space="preserve">). </w:t>
            </w:r>
          </w:p>
        </w:tc>
      </w:tr>
      <w:tr w:rsidR="00B20246" w:rsidRPr="00C52EFF" w14:paraId="6F30AE98"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0D5EE3FE" w14:textId="77777777" w:rsidR="00B20246" w:rsidRPr="000307DE" w:rsidRDefault="00B20246" w:rsidP="00341F91">
            <w:pPr>
              <w:spacing w:after="0"/>
            </w:pPr>
            <w:r w:rsidRPr="000307DE">
              <w:t>ISMS</w:t>
            </w:r>
          </w:p>
        </w:tc>
        <w:tc>
          <w:tcPr>
            <w:tcW w:w="7051" w:type="dxa"/>
          </w:tcPr>
          <w:p w14:paraId="0C5D37C1" w14:textId="77777777" w:rsidR="00B20246" w:rsidRPr="000307DE" w:rsidRDefault="00B20246" w:rsidP="00341F91">
            <w:pPr>
              <w:spacing w:after="0"/>
            </w:pPr>
            <w:r w:rsidRPr="000307DE">
              <w:t>Information Security Management System</w:t>
            </w:r>
          </w:p>
        </w:tc>
      </w:tr>
      <w:tr w:rsidR="00B20246" w:rsidRPr="00C52EFF" w14:paraId="69F5BE8E"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39A6E1FF" w14:textId="77777777" w:rsidR="00B20246" w:rsidRPr="000307DE" w:rsidRDefault="00B20246" w:rsidP="00341F91">
            <w:pPr>
              <w:spacing w:after="0"/>
            </w:pPr>
            <w:r w:rsidRPr="000307DE">
              <w:t>ISO</w:t>
            </w:r>
          </w:p>
        </w:tc>
        <w:tc>
          <w:tcPr>
            <w:tcW w:w="7051" w:type="dxa"/>
          </w:tcPr>
          <w:p w14:paraId="5238D950" w14:textId="77777777" w:rsidR="00B20246" w:rsidRPr="000307DE" w:rsidRDefault="00B20246" w:rsidP="00341F91">
            <w:pPr>
              <w:spacing w:after="0"/>
            </w:pPr>
            <w:r w:rsidRPr="000307DE">
              <w:t>International Organization for Standardization</w:t>
            </w:r>
          </w:p>
        </w:tc>
      </w:tr>
      <w:tr w:rsidR="00B20246" w:rsidRPr="00C52EFF" w14:paraId="0EE5119B"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139C4E64" w14:textId="77777777" w:rsidR="00B20246" w:rsidRPr="000307DE" w:rsidRDefault="00B20246" w:rsidP="00341F91">
            <w:pPr>
              <w:spacing w:after="0"/>
            </w:pPr>
            <w:r>
              <w:t>ISP</w:t>
            </w:r>
          </w:p>
        </w:tc>
        <w:tc>
          <w:tcPr>
            <w:tcW w:w="7051" w:type="dxa"/>
          </w:tcPr>
          <w:p w14:paraId="6E780F04" w14:textId="77777777" w:rsidR="00B20246" w:rsidRPr="000307DE" w:rsidRDefault="00B20246" w:rsidP="00341F91">
            <w:pPr>
              <w:spacing w:after="0"/>
            </w:pPr>
            <w:r>
              <w:t>Internet service provider</w:t>
            </w:r>
          </w:p>
        </w:tc>
      </w:tr>
      <w:tr w:rsidR="00B20246" w:rsidRPr="00C52EFF" w14:paraId="28F4D228"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04E1123F" w14:textId="77777777" w:rsidR="00B20246" w:rsidRPr="000307DE" w:rsidRDefault="00B20246" w:rsidP="00341F91">
            <w:pPr>
              <w:spacing w:after="0"/>
            </w:pPr>
            <w:r w:rsidRPr="000307DE">
              <w:t>IT</w:t>
            </w:r>
          </w:p>
        </w:tc>
        <w:tc>
          <w:tcPr>
            <w:tcW w:w="7051" w:type="dxa"/>
          </w:tcPr>
          <w:p w14:paraId="4985B16F" w14:textId="77777777" w:rsidR="00B20246" w:rsidRPr="000307DE" w:rsidRDefault="00B20246" w:rsidP="00341F91">
            <w:pPr>
              <w:spacing w:after="0"/>
            </w:pPr>
            <w:r w:rsidRPr="000307DE">
              <w:t xml:space="preserve">Information </w:t>
            </w:r>
            <w:r>
              <w:t>t</w:t>
            </w:r>
            <w:r w:rsidRPr="000307DE">
              <w:t>echnology</w:t>
            </w:r>
          </w:p>
        </w:tc>
      </w:tr>
      <w:tr w:rsidR="00B20246" w:rsidRPr="00C52EFF" w14:paraId="318191C1"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532F1269" w14:textId="77777777" w:rsidR="00B20246" w:rsidRPr="000307DE" w:rsidRDefault="00B20246" w:rsidP="00341F91">
            <w:pPr>
              <w:spacing w:after="0"/>
            </w:pPr>
            <w:r>
              <w:t>ITS</w:t>
            </w:r>
          </w:p>
        </w:tc>
        <w:tc>
          <w:tcPr>
            <w:tcW w:w="7051" w:type="dxa"/>
          </w:tcPr>
          <w:p w14:paraId="4FE223BB" w14:textId="77777777" w:rsidR="00B20246" w:rsidRPr="000307DE" w:rsidRDefault="00B20246" w:rsidP="00341F91">
            <w:pPr>
              <w:spacing w:after="0"/>
            </w:pPr>
            <w:r>
              <w:rPr>
                <w:rFonts w:ascii="ArialMT" w:hAnsi="ArialMT" w:cs="ArialMT"/>
              </w:rPr>
              <w:t xml:space="preserve">CAI's Proprietary Item Tracking </w:t>
            </w:r>
            <w:r w:rsidDel="006F5540">
              <w:rPr>
                <w:rFonts w:ascii="ArialMT" w:hAnsi="ArialMT" w:cs="ArialMT"/>
              </w:rPr>
              <w:t>System</w:t>
            </w:r>
          </w:p>
        </w:tc>
      </w:tr>
      <w:tr w:rsidR="00B20246" w:rsidRPr="00C52EFF" w14:paraId="3BB8DFE2"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52C16444" w14:textId="77777777" w:rsidR="00B20246" w:rsidRPr="000307DE" w:rsidRDefault="00B20246" w:rsidP="00341F91">
            <w:pPr>
              <w:spacing w:after="0"/>
            </w:pPr>
            <w:r w:rsidRPr="000307DE">
              <w:t>K12HSN</w:t>
            </w:r>
          </w:p>
        </w:tc>
        <w:tc>
          <w:tcPr>
            <w:tcW w:w="7051" w:type="dxa"/>
          </w:tcPr>
          <w:p w14:paraId="603065A9" w14:textId="77777777" w:rsidR="00B20246" w:rsidRPr="000307DE" w:rsidRDefault="00B20246" w:rsidP="00341F91">
            <w:pPr>
              <w:spacing w:after="0"/>
            </w:pPr>
            <w:r w:rsidRPr="000307DE">
              <w:t>K–12 High Speed Network</w:t>
            </w:r>
          </w:p>
        </w:tc>
      </w:tr>
      <w:tr w:rsidR="00B20246" w:rsidRPr="00C52EFF" w14:paraId="326B573C"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3E71B2A0" w14:textId="77777777" w:rsidR="00B20246" w:rsidRPr="000307DE" w:rsidRDefault="00B20246" w:rsidP="00341F91">
            <w:pPr>
              <w:spacing w:after="0"/>
            </w:pPr>
            <w:r>
              <w:t>KSA</w:t>
            </w:r>
          </w:p>
        </w:tc>
        <w:tc>
          <w:tcPr>
            <w:tcW w:w="7051" w:type="dxa"/>
          </w:tcPr>
          <w:p w14:paraId="2ADE6F94" w14:textId="77777777" w:rsidR="00B20246" w:rsidRPr="000307DE" w:rsidRDefault="00B20246" w:rsidP="00341F91">
            <w:pPr>
              <w:spacing w:after="0"/>
            </w:pPr>
            <w:r>
              <w:t>Knowledge, skills, and abilities</w:t>
            </w:r>
          </w:p>
        </w:tc>
      </w:tr>
      <w:tr w:rsidR="00B20246" w:rsidRPr="00C52EFF" w14:paraId="0E65FF82"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5AFE63CC" w14:textId="77777777" w:rsidR="00B20246" w:rsidRPr="000307DE" w:rsidRDefault="00B20246" w:rsidP="00341F91">
            <w:pPr>
              <w:spacing w:after="0"/>
            </w:pPr>
            <w:r w:rsidRPr="000307DE">
              <w:t>LEA</w:t>
            </w:r>
          </w:p>
        </w:tc>
        <w:tc>
          <w:tcPr>
            <w:tcW w:w="7051" w:type="dxa"/>
          </w:tcPr>
          <w:p w14:paraId="6C47827E" w14:textId="77777777" w:rsidR="00B20246" w:rsidRPr="000307DE" w:rsidRDefault="00B20246" w:rsidP="00341F91">
            <w:pPr>
              <w:spacing w:after="0"/>
            </w:pPr>
            <w:r w:rsidRPr="000307DE">
              <w:t>Local educational agency</w:t>
            </w:r>
          </w:p>
        </w:tc>
      </w:tr>
      <w:tr w:rsidR="00B20246" w:rsidRPr="00C52EFF" w14:paraId="34147479"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7A07C8B5" w14:textId="77777777" w:rsidR="00B20246" w:rsidRPr="000307DE" w:rsidRDefault="00B20246" w:rsidP="00341F91">
            <w:pPr>
              <w:spacing w:after="0"/>
            </w:pPr>
            <w:r w:rsidRPr="000307DE">
              <w:t>LMS</w:t>
            </w:r>
          </w:p>
        </w:tc>
        <w:tc>
          <w:tcPr>
            <w:tcW w:w="7051" w:type="dxa"/>
          </w:tcPr>
          <w:p w14:paraId="17ABC796" w14:textId="77777777" w:rsidR="00B20246" w:rsidRPr="000307DE" w:rsidRDefault="00B20246" w:rsidP="00341F91">
            <w:pPr>
              <w:spacing w:after="0"/>
            </w:pPr>
            <w:r>
              <w:t>Low-Mark Scanning</w:t>
            </w:r>
          </w:p>
        </w:tc>
      </w:tr>
      <w:tr w:rsidR="00B20246" w:rsidRPr="00C52EFF" w14:paraId="679A8C47"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0FC51B87" w14:textId="77777777" w:rsidR="00B20246" w:rsidRPr="000307DE" w:rsidRDefault="00B20246" w:rsidP="00341F91">
            <w:pPr>
              <w:spacing w:after="0"/>
            </w:pPr>
            <w:r>
              <w:t>LTI</w:t>
            </w:r>
          </w:p>
        </w:tc>
        <w:tc>
          <w:tcPr>
            <w:tcW w:w="7051" w:type="dxa"/>
          </w:tcPr>
          <w:p w14:paraId="17BDCE28" w14:textId="77777777" w:rsidR="00B20246" w:rsidRPr="000307DE" w:rsidRDefault="00B20246" w:rsidP="00341F91">
            <w:pPr>
              <w:spacing w:after="0"/>
            </w:pPr>
            <w:r>
              <w:t>Learning Tools Interoperability</w:t>
            </w:r>
          </w:p>
        </w:tc>
      </w:tr>
      <w:tr w:rsidR="00B20246" w:rsidRPr="00C52EFF" w14:paraId="04174F33"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2F045F07" w14:textId="77777777" w:rsidR="00B20246" w:rsidRDefault="00B20246" w:rsidP="00341F91">
            <w:pPr>
              <w:spacing w:after="0"/>
            </w:pPr>
            <w:r>
              <w:t>MAAC</w:t>
            </w:r>
          </w:p>
        </w:tc>
        <w:tc>
          <w:tcPr>
            <w:tcW w:w="7051" w:type="dxa"/>
          </w:tcPr>
          <w:p w14:paraId="55BE6436" w14:textId="77777777" w:rsidR="00B20246" w:rsidRDefault="00B20246" w:rsidP="00341F91">
            <w:pPr>
              <w:spacing w:after="0"/>
            </w:pPr>
            <w:r>
              <w:t>Multi-Agency Assessment Consortium</w:t>
            </w:r>
          </w:p>
        </w:tc>
      </w:tr>
      <w:tr w:rsidR="00B20246" w:rsidRPr="00C52EFF" w14:paraId="0114B940"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0D461A5E" w14:textId="77777777" w:rsidR="00B20246" w:rsidRPr="000307DE" w:rsidRDefault="00B20246" w:rsidP="00341F91">
            <w:pPr>
              <w:spacing w:after="0"/>
            </w:pPr>
            <w:r>
              <w:t>MetaMetrics</w:t>
            </w:r>
          </w:p>
        </w:tc>
        <w:tc>
          <w:tcPr>
            <w:tcW w:w="7051" w:type="dxa"/>
          </w:tcPr>
          <w:p w14:paraId="556E3C86" w14:textId="77777777" w:rsidR="00B20246" w:rsidRPr="000307DE" w:rsidRDefault="00B20246" w:rsidP="00341F91">
            <w:pPr>
              <w:spacing w:after="0"/>
            </w:pPr>
            <w:r>
              <w:t>A subcontractor to ETS</w:t>
            </w:r>
          </w:p>
        </w:tc>
      </w:tr>
      <w:tr w:rsidR="00B20246" w:rsidRPr="00C52EFF" w14:paraId="4CDA8040"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13137431" w14:textId="77777777" w:rsidR="00B20246" w:rsidRPr="000307DE" w:rsidRDefault="00B20246" w:rsidP="00341F91">
            <w:pPr>
              <w:spacing w:after="0"/>
            </w:pPr>
            <w:r>
              <w:t>MFA</w:t>
            </w:r>
          </w:p>
        </w:tc>
        <w:tc>
          <w:tcPr>
            <w:tcW w:w="7051" w:type="dxa"/>
          </w:tcPr>
          <w:p w14:paraId="6C5D2828" w14:textId="77777777" w:rsidR="00B20246" w:rsidRPr="000307DE" w:rsidRDefault="00B20246" w:rsidP="00341F91">
            <w:pPr>
              <w:spacing w:after="0"/>
            </w:pPr>
            <w:r>
              <w:t>M</w:t>
            </w:r>
            <w:r w:rsidRPr="00114D01">
              <w:t>ulti-factor authentication</w:t>
            </w:r>
          </w:p>
        </w:tc>
      </w:tr>
      <w:tr w:rsidR="00B20246" w:rsidRPr="00C52EFF" w14:paraId="34C942B8"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75770744" w14:textId="77777777" w:rsidR="00B20246" w:rsidRPr="000307DE" w:rsidRDefault="00B20246" w:rsidP="00341F91">
            <w:pPr>
              <w:spacing w:after="0"/>
            </w:pPr>
            <w:r>
              <w:t>MH</w:t>
            </w:r>
          </w:p>
        </w:tc>
        <w:tc>
          <w:tcPr>
            <w:tcW w:w="7051" w:type="dxa"/>
          </w:tcPr>
          <w:p w14:paraId="725EAABE" w14:textId="77777777" w:rsidR="00B20246" w:rsidRPr="000307DE" w:rsidRDefault="00B20246" w:rsidP="00341F91">
            <w:pPr>
              <w:spacing w:after="0"/>
            </w:pPr>
            <w:r w:rsidRPr="00CC4CC5">
              <w:t>Mantel-Haenszel</w:t>
            </w:r>
          </w:p>
        </w:tc>
      </w:tr>
      <w:tr w:rsidR="00B20246" w:rsidRPr="00C52EFF" w14:paraId="554471E6"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281164E3" w14:textId="77777777" w:rsidR="00B20246" w:rsidRPr="000307DE" w:rsidRDefault="00B20246" w:rsidP="00341F91">
            <w:pPr>
              <w:spacing w:after="0"/>
            </w:pPr>
            <w:r w:rsidRPr="000307DE">
              <w:t>MI</w:t>
            </w:r>
          </w:p>
        </w:tc>
        <w:tc>
          <w:tcPr>
            <w:tcW w:w="7051" w:type="dxa"/>
          </w:tcPr>
          <w:p w14:paraId="3E581C5A" w14:textId="77777777" w:rsidR="00B20246" w:rsidRPr="000307DE" w:rsidRDefault="00B20246" w:rsidP="00341F91">
            <w:pPr>
              <w:spacing w:after="0"/>
              <w:rPr>
                <w:rFonts w:eastAsia="Arial"/>
              </w:rPr>
            </w:pPr>
            <w:r w:rsidRPr="000307DE">
              <w:t xml:space="preserve">Measurement Incorporated, a subcontractor </w:t>
            </w:r>
            <w:r>
              <w:t>to</w:t>
            </w:r>
            <w:r w:rsidRPr="000307DE">
              <w:t xml:space="preserve"> ETS</w:t>
            </w:r>
          </w:p>
        </w:tc>
      </w:tr>
      <w:tr w:rsidR="00B20246" w:rsidRPr="00C52EFF" w14:paraId="2D3C4343"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3DD27027" w14:textId="77777777" w:rsidR="00B20246" w:rsidRPr="000307DE" w:rsidRDefault="00B20246" w:rsidP="00341F91">
            <w:pPr>
              <w:spacing w:after="0"/>
            </w:pPr>
            <w:r w:rsidRPr="000307DE">
              <w:t>MOU</w:t>
            </w:r>
          </w:p>
        </w:tc>
        <w:tc>
          <w:tcPr>
            <w:tcW w:w="7051" w:type="dxa"/>
          </w:tcPr>
          <w:p w14:paraId="4D255BB6" w14:textId="77777777" w:rsidR="00B20246" w:rsidRPr="000307DE" w:rsidRDefault="00B20246" w:rsidP="00341F91">
            <w:pPr>
              <w:spacing w:after="0"/>
            </w:pPr>
            <w:r w:rsidRPr="000307DE">
              <w:t>Memorandum of Understanding (Upon review, term changed to “Agreement.”)</w:t>
            </w:r>
          </w:p>
        </w:tc>
      </w:tr>
      <w:tr w:rsidR="00B20246" w:rsidRPr="00C52EFF" w14:paraId="6AC17555"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7BED3BA0" w14:textId="77777777" w:rsidR="00B20246" w:rsidRPr="000307DE" w:rsidRDefault="00B20246" w:rsidP="00341F91">
            <w:pPr>
              <w:spacing w:after="0"/>
            </w:pPr>
            <w:r w:rsidRPr="000307DE">
              <w:t>MST</w:t>
            </w:r>
          </w:p>
        </w:tc>
        <w:tc>
          <w:tcPr>
            <w:tcW w:w="7051" w:type="dxa"/>
          </w:tcPr>
          <w:p w14:paraId="5715649B" w14:textId="77777777" w:rsidR="00B20246" w:rsidRPr="000307DE" w:rsidRDefault="00B20246" w:rsidP="00341F91">
            <w:pPr>
              <w:spacing w:after="0"/>
            </w:pPr>
            <w:r w:rsidRPr="000307DE">
              <w:t>Multi</w:t>
            </w:r>
            <w:r>
              <w:t>-</w:t>
            </w:r>
            <w:r w:rsidRPr="000307DE">
              <w:t xml:space="preserve">stage </w:t>
            </w:r>
            <w:r>
              <w:t>a</w:t>
            </w:r>
            <w:r w:rsidRPr="000307DE">
              <w:t xml:space="preserve">daptive </w:t>
            </w:r>
            <w:r>
              <w:t>t</w:t>
            </w:r>
            <w:r w:rsidRPr="000307DE">
              <w:t>est</w:t>
            </w:r>
          </w:p>
        </w:tc>
      </w:tr>
      <w:tr w:rsidR="00B20246" w:rsidRPr="00C52EFF" w14:paraId="691B1807"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1ABF34B8" w14:textId="77777777" w:rsidR="00B20246" w:rsidRDefault="00B20246" w:rsidP="00341F91">
            <w:pPr>
              <w:spacing w:after="0"/>
            </w:pPr>
            <w:r>
              <w:t>NAEP</w:t>
            </w:r>
          </w:p>
        </w:tc>
        <w:tc>
          <w:tcPr>
            <w:tcW w:w="7051" w:type="dxa"/>
          </w:tcPr>
          <w:p w14:paraId="34562D78" w14:textId="77777777" w:rsidR="00B20246" w:rsidRDefault="00B20246" w:rsidP="00341F91">
            <w:pPr>
              <w:spacing w:after="0"/>
            </w:pPr>
            <w:r w:rsidRPr="00427B37">
              <w:t>National Assessment of Educational Progress</w:t>
            </w:r>
          </w:p>
        </w:tc>
      </w:tr>
      <w:tr w:rsidR="00B20246" w:rsidRPr="00C52EFF" w14:paraId="3F572F24"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4F75B0AA" w14:textId="77777777" w:rsidR="00B20246" w:rsidRPr="000307DE" w:rsidRDefault="00B20246" w:rsidP="00341F91">
            <w:pPr>
              <w:spacing w:after="0"/>
            </w:pPr>
            <w:r>
              <w:t>NALS</w:t>
            </w:r>
          </w:p>
        </w:tc>
        <w:tc>
          <w:tcPr>
            <w:tcW w:w="7051" w:type="dxa"/>
          </w:tcPr>
          <w:p w14:paraId="710747B7" w14:textId="77777777" w:rsidR="00B20246" w:rsidRPr="000307DE" w:rsidRDefault="00B20246" w:rsidP="00341F91">
            <w:pPr>
              <w:spacing w:after="0"/>
            </w:pPr>
            <w:r>
              <w:t>National Adult Literacy Survey</w:t>
            </w:r>
          </w:p>
        </w:tc>
      </w:tr>
      <w:tr w:rsidR="00B20246" w:rsidRPr="00C52EFF" w14:paraId="45E9BCCB"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0EB85511" w14:textId="77777777" w:rsidR="00B20246" w:rsidRPr="000307DE" w:rsidRDefault="00B20246" w:rsidP="00341F91">
            <w:pPr>
              <w:spacing w:after="0"/>
            </w:pPr>
            <w:r>
              <w:t>NARST</w:t>
            </w:r>
          </w:p>
        </w:tc>
        <w:tc>
          <w:tcPr>
            <w:tcW w:w="7051" w:type="dxa"/>
          </w:tcPr>
          <w:p w14:paraId="50A4309C" w14:textId="77777777" w:rsidR="00B20246" w:rsidRPr="000307DE" w:rsidRDefault="00B20246" w:rsidP="00341F91">
            <w:pPr>
              <w:spacing w:after="0"/>
            </w:pPr>
            <w:r>
              <w:t>National Association for Research in Science Teaching</w:t>
            </w:r>
          </w:p>
        </w:tc>
      </w:tr>
      <w:tr w:rsidR="00B20246" w:rsidRPr="00C52EFF" w14:paraId="13A959A3"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32FC95B5" w14:textId="77777777" w:rsidR="00B20246" w:rsidRPr="000307DE" w:rsidRDefault="00B20246" w:rsidP="00341F91">
            <w:pPr>
              <w:spacing w:after="0"/>
            </w:pPr>
            <w:r w:rsidRPr="000307DE">
              <w:t>NCME</w:t>
            </w:r>
          </w:p>
        </w:tc>
        <w:tc>
          <w:tcPr>
            <w:tcW w:w="7051" w:type="dxa"/>
          </w:tcPr>
          <w:p w14:paraId="1F08120E" w14:textId="77777777" w:rsidR="00B20246" w:rsidRPr="000307DE" w:rsidRDefault="00B20246" w:rsidP="00341F91">
            <w:pPr>
              <w:spacing w:after="0"/>
            </w:pPr>
            <w:r w:rsidRPr="000307DE">
              <w:t>National Council on Measurement in Education</w:t>
            </w:r>
          </w:p>
        </w:tc>
      </w:tr>
      <w:tr w:rsidR="00B20246" w:rsidRPr="00C52EFF" w14:paraId="240544BA"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62E07EAE" w14:textId="77777777" w:rsidR="00B20246" w:rsidRPr="000307DE" w:rsidRDefault="00B20246" w:rsidP="00341F91">
            <w:pPr>
              <w:spacing w:after="0"/>
            </w:pPr>
            <w:r w:rsidRPr="000307DE">
              <w:t>NGSS</w:t>
            </w:r>
          </w:p>
        </w:tc>
        <w:tc>
          <w:tcPr>
            <w:tcW w:w="7051" w:type="dxa"/>
          </w:tcPr>
          <w:p w14:paraId="5968C974" w14:textId="77777777" w:rsidR="00B20246" w:rsidRPr="000307DE" w:rsidRDefault="00B20246" w:rsidP="00341F91">
            <w:pPr>
              <w:spacing w:after="0"/>
            </w:pPr>
            <w:r w:rsidRPr="000307DE">
              <w:t>Next General Science Standards (national version)</w:t>
            </w:r>
          </w:p>
        </w:tc>
      </w:tr>
      <w:tr w:rsidR="00B20246" w:rsidRPr="00C52EFF" w14:paraId="1CD442B8"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792A6863" w14:textId="77777777" w:rsidR="00B20246" w:rsidRPr="000307DE" w:rsidRDefault="00B20246" w:rsidP="00341F91">
            <w:pPr>
              <w:spacing w:after="0"/>
            </w:pPr>
            <w:r w:rsidRPr="000307DE">
              <w:t>NIST</w:t>
            </w:r>
          </w:p>
        </w:tc>
        <w:tc>
          <w:tcPr>
            <w:tcW w:w="7051" w:type="dxa"/>
          </w:tcPr>
          <w:p w14:paraId="6AF38F7B" w14:textId="77777777" w:rsidR="00B20246" w:rsidRPr="000307DE" w:rsidRDefault="00B20246" w:rsidP="00341F91">
            <w:pPr>
              <w:spacing w:after="0"/>
            </w:pPr>
            <w:r w:rsidRPr="000307DE">
              <w:t>National Institute of Standards and Technology</w:t>
            </w:r>
          </w:p>
        </w:tc>
      </w:tr>
      <w:tr w:rsidR="00B20246" w:rsidRPr="00C52EFF" w14:paraId="37299293"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16104904" w14:textId="77777777" w:rsidR="00B20246" w:rsidRPr="000307DE" w:rsidRDefault="00B20246" w:rsidP="00341F91">
            <w:pPr>
              <w:spacing w:after="0"/>
            </w:pPr>
            <w:r>
              <w:t>NLP</w:t>
            </w:r>
          </w:p>
        </w:tc>
        <w:tc>
          <w:tcPr>
            <w:tcW w:w="7051" w:type="dxa"/>
          </w:tcPr>
          <w:p w14:paraId="09CDCC76" w14:textId="77777777" w:rsidR="00B20246" w:rsidRPr="000307DE" w:rsidRDefault="00B20246" w:rsidP="00341F91">
            <w:pPr>
              <w:spacing w:after="0"/>
            </w:pPr>
            <w:r>
              <w:t>Natural language processing</w:t>
            </w:r>
          </w:p>
        </w:tc>
      </w:tr>
      <w:tr w:rsidR="00B20246" w:rsidRPr="00C52EFF" w14:paraId="11B60A12"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50E8E4B9" w14:textId="77777777" w:rsidR="00B20246" w:rsidRPr="000307DE" w:rsidRDefault="00B20246" w:rsidP="00341F91">
            <w:pPr>
              <w:spacing w:after="0"/>
            </w:pPr>
            <w:r w:rsidRPr="000307DE">
              <w:t>Non-Smarter Balanced Assessments</w:t>
            </w:r>
          </w:p>
        </w:tc>
        <w:tc>
          <w:tcPr>
            <w:tcW w:w="7051" w:type="dxa"/>
          </w:tcPr>
          <w:p w14:paraId="119B6673" w14:textId="77777777" w:rsidR="00B20246" w:rsidRPr="000307DE" w:rsidRDefault="00B20246" w:rsidP="00341F91">
            <w:pPr>
              <w:spacing w:after="0"/>
            </w:pPr>
            <w:r w:rsidRPr="000307DE">
              <w:t>These refer to the assessments within the CAASPP and ELPAC programs</w:t>
            </w:r>
            <w:r>
              <w:t xml:space="preserve"> that are not provided by the Smarter Balanced Assessment Consortium</w:t>
            </w:r>
            <w:r w:rsidRPr="000307DE">
              <w:t>.</w:t>
            </w:r>
          </w:p>
        </w:tc>
      </w:tr>
      <w:tr w:rsidR="00B20246" w:rsidRPr="00C52EFF" w14:paraId="5922888B"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0FAD022C" w14:textId="77777777" w:rsidR="00B20246" w:rsidRPr="000307DE" w:rsidRDefault="00B20246" w:rsidP="00341F91">
            <w:pPr>
              <w:spacing w:after="0"/>
            </w:pPr>
            <w:r>
              <w:t>NSF</w:t>
            </w:r>
          </w:p>
        </w:tc>
        <w:tc>
          <w:tcPr>
            <w:tcW w:w="7051" w:type="dxa"/>
          </w:tcPr>
          <w:p w14:paraId="7B391D36" w14:textId="77777777" w:rsidR="00B20246" w:rsidRPr="000307DE" w:rsidRDefault="00B20246" w:rsidP="00341F91">
            <w:pPr>
              <w:spacing w:after="0"/>
            </w:pPr>
            <w:r>
              <w:t>National Science Foundation</w:t>
            </w:r>
          </w:p>
        </w:tc>
      </w:tr>
      <w:tr w:rsidR="00B20246" w:rsidRPr="00C52EFF" w14:paraId="484557E5"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1CDD13F1" w14:textId="77777777" w:rsidR="00B20246" w:rsidRPr="000307DE" w:rsidRDefault="00B20246" w:rsidP="00341F91">
            <w:pPr>
              <w:spacing w:after="0"/>
            </w:pPr>
            <w:r>
              <w:t>OIB</w:t>
            </w:r>
          </w:p>
        </w:tc>
        <w:tc>
          <w:tcPr>
            <w:tcW w:w="7051" w:type="dxa"/>
          </w:tcPr>
          <w:p w14:paraId="6852B70D" w14:textId="77777777" w:rsidR="00B20246" w:rsidRPr="000307DE" w:rsidRDefault="00B20246" w:rsidP="00341F91">
            <w:pPr>
              <w:spacing w:after="0"/>
            </w:pPr>
            <w:r>
              <w:t>Ordered item booklets</w:t>
            </w:r>
          </w:p>
        </w:tc>
      </w:tr>
      <w:tr w:rsidR="00B20246" w:rsidRPr="00C52EFF" w14:paraId="6A1C6D9D"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2749D4CB" w14:textId="77777777" w:rsidR="00B20246" w:rsidRPr="000307DE" w:rsidRDefault="00B20246" w:rsidP="00341F91">
            <w:pPr>
              <w:spacing w:after="0"/>
            </w:pPr>
            <w:r>
              <w:t>OmegaH</w:t>
            </w:r>
          </w:p>
        </w:tc>
        <w:tc>
          <w:tcPr>
            <w:tcW w:w="7051" w:type="dxa"/>
          </w:tcPr>
          <w:p w14:paraId="5675391A" w14:textId="77777777" w:rsidR="00B20246" w:rsidRPr="000307DE" w:rsidRDefault="00B20246" w:rsidP="00341F91">
            <w:pPr>
              <w:spacing w:after="0"/>
            </w:pPr>
            <w:r>
              <w:t>Omega hierarchical</w:t>
            </w:r>
          </w:p>
        </w:tc>
      </w:tr>
      <w:tr w:rsidR="00B20246" w:rsidRPr="00C52EFF" w14:paraId="4237A6FB"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5FA611B3" w14:textId="77777777" w:rsidR="00B20246" w:rsidRPr="000307DE" w:rsidRDefault="00B20246" w:rsidP="00341F91">
            <w:pPr>
              <w:spacing w:after="0"/>
            </w:pPr>
            <w:r>
              <w:t>OmegalHS</w:t>
            </w:r>
          </w:p>
        </w:tc>
        <w:tc>
          <w:tcPr>
            <w:tcW w:w="7051" w:type="dxa"/>
          </w:tcPr>
          <w:p w14:paraId="0101EEED" w14:textId="77777777" w:rsidR="00B20246" w:rsidRPr="000307DE" w:rsidRDefault="00B20246" w:rsidP="00341F91">
            <w:pPr>
              <w:spacing w:after="0"/>
            </w:pPr>
            <w:r>
              <w:t>Omega hierarchical subscale</w:t>
            </w:r>
          </w:p>
        </w:tc>
      </w:tr>
      <w:tr w:rsidR="00B20246" w:rsidRPr="00C52EFF" w14:paraId="7483B1FD"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6C0DBD74" w14:textId="77777777" w:rsidR="00B20246" w:rsidRPr="000307DE" w:rsidRDefault="00B20246" w:rsidP="00341F91">
            <w:pPr>
              <w:spacing w:after="0"/>
            </w:pPr>
            <w:r>
              <w:t>OMR</w:t>
            </w:r>
          </w:p>
        </w:tc>
        <w:tc>
          <w:tcPr>
            <w:tcW w:w="7051" w:type="dxa"/>
          </w:tcPr>
          <w:p w14:paraId="662A0160" w14:textId="77777777" w:rsidR="00B20246" w:rsidRPr="000307DE" w:rsidRDefault="00B20246" w:rsidP="00341F91">
            <w:pPr>
              <w:spacing w:after="0"/>
            </w:pPr>
            <w:r>
              <w:t>Optimal Mark Recognition</w:t>
            </w:r>
          </w:p>
        </w:tc>
      </w:tr>
      <w:tr w:rsidR="00B20246" w:rsidRPr="00C52EFF" w14:paraId="2D1DB54F"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7B50293F" w14:textId="77777777" w:rsidR="00B20246" w:rsidRPr="000307DE" w:rsidRDefault="00B20246" w:rsidP="00341F91">
            <w:pPr>
              <w:spacing w:after="0"/>
            </w:pPr>
            <w:r w:rsidRPr="000307DE">
              <w:t>Open-source TDS</w:t>
            </w:r>
          </w:p>
        </w:tc>
        <w:tc>
          <w:tcPr>
            <w:tcW w:w="7051" w:type="dxa"/>
          </w:tcPr>
          <w:p w14:paraId="4D4B5D48" w14:textId="77777777" w:rsidR="00B20246" w:rsidRPr="000307DE" w:rsidRDefault="00B20246" w:rsidP="00341F91">
            <w:pPr>
              <w:spacing w:after="0"/>
            </w:pPr>
            <w:r w:rsidRPr="000307DE">
              <w:t>Open-source Test Delivery System</w:t>
            </w:r>
          </w:p>
          <w:p w14:paraId="5F4675AF" w14:textId="77777777" w:rsidR="00B20246" w:rsidRPr="000307DE" w:rsidRDefault="00B20246" w:rsidP="00341F91">
            <w:pPr>
              <w:spacing w:after="0"/>
            </w:pPr>
            <w:r w:rsidRPr="000307DE">
              <w:t>The Smarter Balanced Assessment Consortium released the open-source TDS for public use and updates. Currently, CDE does not use the open-source TDS.</w:t>
            </w:r>
          </w:p>
        </w:tc>
      </w:tr>
      <w:tr w:rsidR="00B20246" w:rsidRPr="00C52EFF" w14:paraId="46EF7AAF"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67C15F67" w14:textId="77777777" w:rsidR="00B20246" w:rsidRPr="000307DE" w:rsidRDefault="00B20246" w:rsidP="00341F91">
            <w:pPr>
              <w:spacing w:after="0"/>
            </w:pPr>
            <w:r>
              <w:t>P&amp;D</w:t>
            </w:r>
          </w:p>
        </w:tc>
        <w:tc>
          <w:tcPr>
            <w:tcW w:w="7051" w:type="dxa"/>
          </w:tcPr>
          <w:p w14:paraId="0075EC1B" w14:textId="77777777" w:rsidR="00B20246" w:rsidRPr="000307DE" w:rsidRDefault="00B20246" w:rsidP="00341F91">
            <w:pPr>
              <w:spacing w:after="0"/>
            </w:pPr>
            <w:r>
              <w:t>Production &amp; Delivery</w:t>
            </w:r>
          </w:p>
        </w:tc>
      </w:tr>
      <w:tr w:rsidR="00B20246" w:rsidRPr="00C52EFF" w14:paraId="41ABF6C4"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6C42723A" w14:textId="77777777" w:rsidR="00B20246" w:rsidRPr="000307DE" w:rsidRDefault="00B20246" w:rsidP="00341F91">
            <w:pPr>
              <w:spacing w:after="0"/>
            </w:pPr>
            <w:r w:rsidRPr="000C12DA">
              <w:rPr>
                <w:i/>
              </w:rPr>
              <w:t>p</w:t>
            </w:r>
            <w:r w:rsidRPr="000307DE">
              <w:t>-values</w:t>
            </w:r>
          </w:p>
        </w:tc>
        <w:tc>
          <w:tcPr>
            <w:tcW w:w="7051" w:type="dxa"/>
          </w:tcPr>
          <w:p w14:paraId="4C24FA87" w14:textId="77777777" w:rsidR="00B20246" w:rsidRPr="000307DE" w:rsidRDefault="00B20246" w:rsidP="00341F91">
            <w:pPr>
              <w:spacing w:after="0"/>
            </w:pPr>
            <w:r w:rsidRPr="000307DE">
              <w:t>A term used in item analyses, “</w:t>
            </w:r>
            <w:r w:rsidRPr="000C12DA">
              <w:rPr>
                <w:i/>
              </w:rPr>
              <w:t>p</w:t>
            </w:r>
            <w:r w:rsidRPr="000307DE">
              <w:t xml:space="preserve"> values” refers to item difficulty.</w:t>
            </w:r>
          </w:p>
        </w:tc>
      </w:tr>
      <w:tr w:rsidR="00B20246" w:rsidRPr="00C52EFF" w14:paraId="0A61B914"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7D26A25A" w14:textId="77777777" w:rsidR="00B20246" w:rsidRDefault="00B20246" w:rsidP="00341F91">
            <w:pPr>
              <w:spacing w:after="0"/>
            </w:pPr>
            <w:r>
              <w:t>PARCC</w:t>
            </w:r>
          </w:p>
        </w:tc>
        <w:tc>
          <w:tcPr>
            <w:tcW w:w="7051" w:type="dxa"/>
          </w:tcPr>
          <w:p w14:paraId="4E2F5F24" w14:textId="77777777" w:rsidR="00B20246" w:rsidRDefault="00B20246" w:rsidP="00341F91">
            <w:pPr>
              <w:spacing w:after="0"/>
            </w:pPr>
            <w:r w:rsidRPr="00EF1824">
              <w:t>Partnership for Assessment of Readiness for College and Careers</w:t>
            </w:r>
          </w:p>
        </w:tc>
      </w:tr>
      <w:tr w:rsidR="00B20246" w:rsidRPr="00C52EFF" w14:paraId="3D19A544"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6205F54D" w14:textId="77777777" w:rsidR="00B20246" w:rsidRDefault="00B20246" w:rsidP="00341F91">
            <w:pPr>
              <w:spacing w:after="0"/>
            </w:pPr>
            <w:r>
              <w:t>PAWS</w:t>
            </w:r>
          </w:p>
        </w:tc>
        <w:tc>
          <w:tcPr>
            <w:tcW w:w="7051" w:type="dxa"/>
          </w:tcPr>
          <w:p w14:paraId="19A07E4A" w14:textId="77777777" w:rsidR="00B20246" w:rsidRDefault="00B20246" w:rsidP="00341F91">
            <w:pPr>
              <w:spacing w:after="0"/>
            </w:pPr>
            <w:r>
              <w:t>Proficiency Assessments for Wyoming Students</w:t>
            </w:r>
          </w:p>
        </w:tc>
      </w:tr>
      <w:tr w:rsidR="00B20246" w:rsidRPr="00C52EFF" w14:paraId="647455F8"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1BE5E704" w14:textId="77777777" w:rsidR="00B20246" w:rsidRPr="000307DE" w:rsidRDefault="00B20246" w:rsidP="00341F91">
            <w:pPr>
              <w:spacing w:after="0"/>
            </w:pPr>
            <w:r>
              <w:t>PCB</w:t>
            </w:r>
          </w:p>
        </w:tc>
        <w:tc>
          <w:tcPr>
            <w:tcW w:w="7051" w:type="dxa"/>
          </w:tcPr>
          <w:p w14:paraId="5DDC389A" w14:textId="77777777" w:rsidR="00B20246" w:rsidRPr="000307DE" w:rsidRDefault="00B20246" w:rsidP="00341F91">
            <w:pPr>
              <w:spacing w:after="0"/>
            </w:pPr>
            <w:r>
              <w:t>Production Control Board</w:t>
            </w:r>
          </w:p>
        </w:tc>
      </w:tr>
      <w:tr w:rsidR="00B20246" w:rsidRPr="00C52EFF" w14:paraId="5C064C52"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5E12E5C1" w14:textId="77777777" w:rsidR="00B20246" w:rsidRPr="000307DE" w:rsidRDefault="00B20246" w:rsidP="00341F91">
            <w:pPr>
              <w:spacing w:after="0"/>
            </w:pPr>
            <w:r w:rsidRPr="000307DE">
              <w:t>PCI DSS</w:t>
            </w:r>
          </w:p>
        </w:tc>
        <w:tc>
          <w:tcPr>
            <w:tcW w:w="7051" w:type="dxa"/>
          </w:tcPr>
          <w:p w14:paraId="16051514" w14:textId="77777777" w:rsidR="00B20246" w:rsidRPr="000307DE" w:rsidRDefault="00B20246" w:rsidP="00341F91">
            <w:pPr>
              <w:spacing w:after="0"/>
            </w:pPr>
            <w:r w:rsidRPr="000307DE">
              <w:t>Payment Card Industry Data Security Standard</w:t>
            </w:r>
          </w:p>
        </w:tc>
      </w:tr>
      <w:tr w:rsidR="00B20246" w:rsidRPr="00C52EFF" w14:paraId="3AD04A63"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78AADE7F" w14:textId="77777777" w:rsidR="00B20246" w:rsidRPr="000307DE" w:rsidRDefault="00B20246" w:rsidP="00341F91">
            <w:pPr>
              <w:spacing w:after="0"/>
            </w:pPr>
            <w:r w:rsidRPr="00F87F57">
              <w:t>PEG</w:t>
            </w:r>
            <w:r w:rsidRPr="00F87F57">
              <w:rPr>
                <w:vertAlign w:val="superscript"/>
              </w:rPr>
              <w:t>®</w:t>
            </w:r>
          </w:p>
        </w:tc>
        <w:tc>
          <w:tcPr>
            <w:tcW w:w="7051" w:type="dxa"/>
          </w:tcPr>
          <w:p w14:paraId="4E269FE1" w14:textId="77777777" w:rsidR="00B20246" w:rsidRPr="000307DE" w:rsidRDefault="00B20246" w:rsidP="00341F91">
            <w:pPr>
              <w:spacing w:after="0"/>
            </w:pPr>
            <w:r w:rsidRPr="00263A25">
              <w:t>Project Essay Grade</w:t>
            </w:r>
            <w:r w:rsidRPr="00263A25">
              <w:rPr>
                <w:vertAlign w:val="superscript"/>
              </w:rPr>
              <w:t>®</w:t>
            </w:r>
          </w:p>
        </w:tc>
      </w:tr>
      <w:tr w:rsidR="00B20246" w:rsidRPr="00C52EFF" w14:paraId="23C3E6EB"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63C29506" w14:textId="77777777" w:rsidR="00B20246" w:rsidRPr="000307DE" w:rsidRDefault="00B20246" w:rsidP="00341F91">
            <w:pPr>
              <w:spacing w:after="0"/>
            </w:pPr>
            <w:r>
              <w:t>PII</w:t>
            </w:r>
          </w:p>
        </w:tc>
        <w:tc>
          <w:tcPr>
            <w:tcW w:w="7051" w:type="dxa"/>
          </w:tcPr>
          <w:p w14:paraId="3ADBF7F3" w14:textId="77777777" w:rsidR="00B20246" w:rsidRPr="000307DE" w:rsidRDefault="00B20246" w:rsidP="00341F91">
            <w:pPr>
              <w:spacing w:after="0"/>
            </w:pPr>
            <w:r>
              <w:t>Personally identifiable information</w:t>
            </w:r>
          </w:p>
        </w:tc>
      </w:tr>
      <w:tr w:rsidR="00B20246" w:rsidRPr="00C52EFF" w14:paraId="2CC175B2"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2D7E7D58" w14:textId="77777777" w:rsidR="00B20246" w:rsidRPr="000307DE" w:rsidRDefault="00B20246" w:rsidP="00341F91">
            <w:pPr>
              <w:spacing w:after="0"/>
            </w:pPr>
            <w:r w:rsidRPr="000307DE">
              <w:t>PLD</w:t>
            </w:r>
          </w:p>
        </w:tc>
        <w:tc>
          <w:tcPr>
            <w:tcW w:w="7051" w:type="dxa"/>
          </w:tcPr>
          <w:p w14:paraId="689B66BE" w14:textId="77777777" w:rsidR="00B20246" w:rsidRPr="000307DE" w:rsidRDefault="00B20246" w:rsidP="00341F91">
            <w:pPr>
              <w:spacing w:after="0"/>
            </w:pPr>
            <w:r w:rsidRPr="000307DE">
              <w:t>Performance Level Descriptor</w:t>
            </w:r>
          </w:p>
        </w:tc>
      </w:tr>
      <w:tr w:rsidR="00B20246" w:rsidRPr="00C52EFF" w14:paraId="10A6E04A"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14CCEC02" w14:textId="77777777" w:rsidR="00B20246" w:rsidRDefault="00B20246" w:rsidP="00341F91">
            <w:pPr>
              <w:spacing w:after="0"/>
            </w:pPr>
            <w:r>
              <w:t>PMI</w:t>
            </w:r>
            <w:r w:rsidRPr="008267FC">
              <w:rPr>
                <w:vertAlign w:val="superscript"/>
              </w:rPr>
              <w:t>®</w:t>
            </w:r>
          </w:p>
        </w:tc>
        <w:tc>
          <w:tcPr>
            <w:tcW w:w="7051" w:type="dxa"/>
          </w:tcPr>
          <w:p w14:paraId="1486C100" w14:textId="77777777" w:rsidR="00B20246" w:rsidRDefault="00B20246" w:rsidP="00341F91">
            <w:pPr>
              <w:spacing w:after="0"/>
            </w:pPr>
            <w:r>
              <w:t>Project Management Institute</w:t>
            </w:r>
            <w:r w:rsidRPr="008267FC">
              <w:rPr>
                <w:vertAlign w:val="superscript"/>
              </w:rPr>
              <w:t>®</w:t>
            </w:r>
          </w:p>
        </w:tc>
      </w:tr>
      <w:tr w:rsidR="00B20246" w:rsidRPr="00C52EFF" w14:paraId="40C2B8C4"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6CF72EB4" w14:textId="77777777" w:rsidR="00B20246" w:rsidRPr="000307DE" w:rsidRDefault="00B20246" w:rsidP="00341F91">
            <w:pPr>
              <w:spacing w:after="0"/>
            </w:pPr>
            <w:r>
              <w:t xml:space="preserve">PMO </w:t>
            </w:r>
          </w:p>
        </w:tc>
        <w:tc>
          <w:tcPr>
            <w:tcW w:w="7051" w:type="dxa"/>
          </w:tcPr>
          <w:p w14:paraId="61C79597" w14:textId="77777777" w:rsidR="00B20246" w:rsidRPr="000307DE" w:rsidRDefault="00B20246" w:rsidP="00341F91">
            <w:pPr>
              <w:spacing w:after="0"/>
            </w:pPr>
            <w:r>
              <w:t>Project Management Office</w:t>
            </w:r>
          </w:p>
        </w:tc>
      </w:tr>
      <w:tr w:rsidR="00B20246" w:rsidRPr="00C52EFF" w14:paraId="4EFCE4C0"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09371B29" w14:textId="77777777" w:rsidR="00B20246" w:rsidRPr="000307DE" w:rsidRDefault="00B20246" w:rsidP="00341F91">
            <w:pPr>
              <w:spacing w:after="0"/>
            </w:pPr>
            <w:r w:rsidRPr="000307DE">
              <w:t>PMP</w:t>
            </w:r>
          </w:p>
        </w:tc>
        <w:tc>
          <w:tcPr>
            <w:tcW w:w="7051" w:type="dxa"/>
          </w:tcPr>
          <w:p w14:paraId="2219B336" w14:textId="77777777" w:rsidR="00B20246" w:rsidRPr="000307DE" w:rsidRDefault="00B20246" w:rsidP="00341F91">
            <w:pPr>
              <w:spacing w:after="0"/>
            </w:pPr>
            <w:r w:rsidRPr="000307DE">
              <w:t>Project Management Plan</w:t>
            </w:r>
          </w:p>
        </w:tc>
      </w:tr>
      <w:tr w:rsidR="00B20246" w:rsidRPr="00C52EFF" w14:paraId="6442188E"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56E07430" w14:textId="77777777" w:rsidR="00B20246" w:rsidRDefault="00B20246" w:rsidP="00341F91">
            <w:pPr>
              <w:spacing w:after="0"/>
            </w:pPr>
            <w:r>
              <w:t>PMP</w:t>
            </w:r>
            <w:r w:rsidRPr="008267FC">
              <w:rPr>
                <w:vertAlign w:val="superscript"/>
              </w:rPr>
              <w:t>®</w:t>
            </w:r>
          </w:p>
        </w:tc>
        <w:tc>
          <w:tcPr>
            <w:tcW w:w="7051" w:type="dxa"/>
          </w:tcPr>
          <w:p w14:paraId="7BD6387D" w14:textId="77777777" w:rsidR="00B20246" w:rsidRDefault="00B20246" w:rsidP="00341F91">
            <w:pPr>
              <w:spacing w:after="0"/>
            </w:pPr>
            <w:r>
              <w:t>Project Management Professional</w:t>
            </w:r>
            <w:r w:rsidRPr="008267FC">
              <w:rPr>
                <w:vertAlign w:val="superscript"/>
              </w:rPr>
              <w:t>®</w:t>
            </w:r>
          </w:p>
        </w:tc>
      </w:tr>
      <w:tr w:rsidR="00B20246" w:rsidRPr="00C52EFF" w14:paraId="39245CF1"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56B4F73F" w14:textId="77777777" w:rsidR="00B20246" w:rsidRDefault="00B20246" w:rsidP="00341F91">
            <w:pPr>
              <w:spacing w:after="0"/>
            </w:pPr>
            <w:r>
              <w:t>POC</w:t>
            </w:r>
          </w:p>
        </w:tc>
        <w:tc>
          <w:tcPr>
            <w:tcW w:w="7051" w:type="dxa"/>
          </w:tcPr>
          <w:p w14:paraId="777E08CB" w14:textId="77777777" w:rsidR="00B20246" w:rsidRDefault="00B20246" w:rsidP="00341F91">
            <w:pPr>
              <w:spacing w:after="0"/>
            </w:pPr>
            <w:r>
              <w:t>Proof of concept</w:t>
            </w:r>
          </w:p>
        </w:tc>
      </w:tr>
      <w:tr w:rsidR="00B20246" w:rsidRPr="00C52EFF" w14:paraId="64CDB991"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430E5381" w14:textId="77777777" w:rsidR="00B20246" w:rsidRPr="000307DE" w:rsidRDefault="00B20246" w:rsidP="00341F91">
            <w:pPr>
              <w:spacing w:after="0"/>
            </w:pPr>
            <w:r>
              <w:t>PPT</w:t>
            </w:r>
          </w:p>
        </w:tc>
        <w:tc>
          <w:tcPr>
            <w:tcW w:w="7051" w:type="dxa"/>
          </w:tcPr>
          <w:p w14:paraId="17A6606B" w14:textId="77777777" w:rsidR="00B20246" w:rsidRPr="000307DE" w:rsidRDefault="00B20246" w:rsidP="00341F91">
            <w:pPr>
              <w:spacing w:after="0"/>
            </w:pPr>
            <w:r>
              <w:t>Paper-pencil test</w:t>
            </w:r>
          </w:p>
        </w:tc>
      </w:tr>
      <w:tr w:rsidR="00B20246" w:rsidRPr="00C52EFF" w14:paraId="4EC0DC44"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4354E191" w14:textId="77777777" w:rsidR="00B20246" w:rsidRPr="000307DE" w:rsidRDefault="00B20246" w:rsidP="00341F91">
            <w:pPr>
              <w:spacing w:after="0"/>
            </w:pPr>
            <w:r w:rsidRPr="000307DE">
              <w:t>Practice Test</w:t>
            </w:r>
          </w:p>
        </w:tc>
        <w:tc>
          <w:tcPr>
            <w:tcW w:w="7051" w:type="dxa"/>
          </w:tcPr>
          <w:p w14:paraId="2A5E551D" w14:textId="77777777" w:rsidR="00B20246" w:rsidRPr="000307DE" w:rsidRDefault="00B20246" w:rsidP="00341F91">
            <w:pPr>
              <w:spacing w:after="0"/>
            </w:pPr>
            <w:r w:rsidRPr="000307DE">
              <w:t xml:space="preserve">The Practice Tests provide students with grade-specific testing experiences that are similar in structure and format to the Summative Assessments. </w:t>
            </w:r>
          </w:p>
          <w:p w14:paraId="7FF4006A" w14:textId="77777777" w:rsidR="00B20246" w:rsidRPr="000307DE" w:rsidRDefault="00B20246" w:rsidP="00341F91">
            <w:pPr>
              <w:spacing w:after="0"/>
            </w:pPr>
            <w:r w:rsidRPr="000307DE">
              <w:t xml:space="preserve">(Source: </w:t>
            </w:r>
            <w:hyperlink r:id="rId221">
              <w:r w:rsidRPr="000307DE">
                <w:rPr>
                  <w:rStyle w:val="Hyperlink"/>
                </w:rPr>
                <w:t>http://www.cde.ca.gov/ta/tg/ca/</w:t>
              </w:r>
            </w:hyperlink>
            <w:r w:rsidRPr="000307DE">
              <w:t xml:space="preserve">) </w:t>
            </w:r>
          </w:p>
        </w:tc>
      </w:tr>
      <w:tr w:rsidR="00B20246" w:rsidRPr="00C52EFF" w14:paraId="47B5519C"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57CEFCFC" w14:textId="77777777" w:rsidR="00B20246" w:rsidRPr="000307DE" w:rsidRDefault="00B20246" w:rsidP="00341F91">
            <w:pPr>
              <w:spacing w:after="0"/>
            </w:pPr>
            <w:r>
              <w:t>Pre-ID</w:t>
            </w:r>
          </w:p>
        </w:tc>
        <w:tc>
          <w:tcPr>
            <w:tcW w:w="7051" w:type="dxa"/>
          </w:tcPr>
          <w:p w14:paraId="3ACC390C" w14:textId="77777777" w:rsidR="00B20246" w:rsidRPr="000307DE" w:rsidRDefault="00B20246" w:rsidP="00341F91">
            <w:pPr>
              <w:spacing w:after="0"/>
            </w:pPr>
            <w:r>
              <w:t>Pre-identification</w:t>
            </w:r>
          </w:p>
        </w:tc>
      </w:tr>
      <w:tr w:rsidR="00B20246" w:rsidRPr="00C52EFF" w14:paraId="54D8C1A4"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120895C2" w14:textId="77777777" w:rsidR="00B20246" w:rsidRPr="000307DE" w:rsidRDefault="00B20246" w:rsidP="00341F91">
            <w:pPr>
              <w:spacing w:after="0"/>
            </w:pPr>
            <w:r w:rsidRPr="000307DE">
              <w:t>Primary Language Assessment</w:t>
            </w:r>
          </w:p>
        </w:tc>
        <w:tc>
          <w:tcPr>
            <w:tcW w:w="7051" w:type="dxa"/>
          </w:tcPr>
          <w:p w14:paraId="6E65DCE9" w14:textId="77777777" w:rsidR="00B20246" w:rsidRPr="000307DE" w:rsidRDefault="00B20246" w:rsidP="00341F91">
            <w:pPr>
              <w:spacing w:after="0"/>
            </w:pPr>
            <w:r>
              <w:t>Refer to</w:t>
            </w:r>
            <w:r w:rsidRPr="000307DE">
              <w:t xml:space="preserve"> CSA.</w:t>
            </w:r>
          </w:p>
        </w:tc>
      </w:tr>
      <w:tr w:rsidR="00B20246" w:rsidRPr="00C52EFF" w14:paraId="01C14C76"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1A89991B" w14:textId="77777777" w:rsidR="00B20246" w:rsidRPr="002D6E8A" w:rsidRDefault="00B20246" w:rsidP="00341F91">
            <w:pPr>
              <w:spacing w:after="0"/>
            </w:pPr>
            <w:r w:rsidRPr="002D6E8A">
              <w:t>PRTG</w:t>
            </w:r>
          </w:p>
        </w:tc>
        <w:tc>
          <w:tcPr>
            <w:tcW w:w="7051" w:type="dxa"/>
          </w:tcPr>
          <w:p w14:paraId="2BC36332" w14:textId="77777777" w:rsidR="00B20246" w:rsidRPr="002D6E8A" w:rsidRDefault="00B20246" w:rsidP="00341F91">
            <w:pPr>
              <w:spacing w:after="0"/>
              <w:rPr>
                <w:rFonts w:eastAsia="Times New Roman"/>
              </w:rPr>
            </w:pPr>
            <w:r w:rsidRPr="002D6E8A">
              <w:rPr>
                <w:rFonts w:eastAsia="Times New Roman"/>
              </w:rPr>
              <w:t>PRTG Network Monitor is an agentless network monitoring software.</w:t>
            </w:r>
          </w:p>
        </w:tc>
      </w:tr>
      <w:tr w:rsidR="00B20246" w:rsidRPr="00C52EFF" w14:paraId="1E5CFEBB"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6F9EEF6E" w14:textId="77777777" w:rsidR="00B20246" w:rsidRPr="000307DE" w:rsidRDefault="00B20246" w:rsidP="00341F91">
            <w:pPr>
              <w:spacing w:after="0"/>
            </w:pPr>
            <w:r>
              <w:t>PSAA</w:t>
            </w:r>
          </w:p>
        </w:tc>
        <w:tc>
          <w:tcPr>
            <w:tcW w:w="7051" w:type="dxa"/>
          </w:tcPr>
          <w:p w14:paraId="3F544161" w14:textId="77777777" w:rsidR="00B20246" w:rsidRPr="000307DE" w:rsidRDefault="00B20246" w:rsidP="00341F91">
            <w:pPr>
              <w:spacing w:after="0"/>
            </w:pPr>
            <w:r>
              <w:t>Public Schools Accountability Act</w:t>
            </w:r>
          </w:p>
        </w:tc>
      </w:tr>
      <w:tr w:rsidR="00B20246" w:rsidRPr="00C52EFF" w14:paraId="5B2C386A"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70A51343" w14:textId="77777777" w:rsidR="00B20246" w:rsidRPr="000307DE" w:rsidRDefault="00B20246" w:rsidP="00341F91">
            <w:pPr>
              <w:spacing w:after="0"/>
            </w:pPr>
            <w:r w:rsidRPr="000307DE">
              <w:t>PT</w:t>
            </w:r>
          </w:p>
        </w:tc>
        <w:tc>
          <w:tcPr>
            <w:tcW w:w="7051" w:type="dxa"/>
          </w:tcPr>
          <w:p w14:paraId="07E0EE8C" w14:textId="77777777" w:rsidR="00B20246" w:rsidRPr="000307DE" w:rsidRDefault="00B20246" w:rsidP="00341F91">
            <w:pPr>
              <w:spacing w:after="0"/>
            </w:pPr>
            <w:r w:rsidRPr="000307DE">
              <w:t>Pacific Time</w:t>
            </w:r>
          </w:p>
        </w:tc>
      </w:tr>
      <w:tr w:rsidR="00B20246" w:rsidRPr="00C52EFF" w14:paraId="093317A0"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4A7D2641" w14:textId="77777777" w:rsidR="00B20246" w:rsidRPr="000307DE" w:rsidRDefault="00B20246" w:rsidP="00341F91">
            <w:pPr>
              <w:spacing w:after="0"/>
            </w:pPr>
            <w:r>
              <w:t>QA</w:t>
            </w:r>
          </w:p>
        </w:tc>
        <w:tc>
          <w:tcPr>
            <w:tcW w:w="7051" w:type="dxa"/>
          </w:tcPr>
          <w:p w14:paraId="3E316D18" w14:textId="77777777" w:rsidR="00B20246" w:rsidRPr="000307DE" w:rsidRDefault="00B20246" w:rsidP="00341F91">
            <w:pPr>
              <w:spacing w:after="0"/>
            </w:pPr>
            <w:r>
              <w:t>Quality assurance</w:t>
            </w:r>
          </w:p>
        </w:tc>
      </w:tr>
      <w:tr w:rsidR="00B20246" w:rsidRPr="00C52EFF" w14:paraId="330F9E0A"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081E09CE" w14:textId="77777777" w:rsidR="00B20246" w:rsidRPr="000307DE" w:rsidRDefault="00B20246" w:rsidP="00341F91">
            <w:pPr>
              <w:spacing w:after="0"/>
            </w:pPr>
            <w:r w:rsidRPr="000307DE">
              <w:t>QC</w:t>
            </w:r>
          </w:p>
        </w:tc>
        <w:tc>
          <w:tcPr>
            <w:tcW w:w="7051" w:type="dxa"/>
          </w:tcPr>
          <w:p w14:paraId="036ACB8D" w14:textId="77777777" w:rsidR="00B20246" w:rsidRPr="000307DE" w:rsidRDefault="00B20246" w:rsidP="00341F91">
            <w:pPr>
              <w:spacing w:after="0"/>
            </w:pPr>
            <w:r w:rsidRPr="000307DE">
              <w:t>Quality control</w:t>
            </w:r>
          </w:p>
        </w:tc>
      </w:tr>
      <w:tr w:rsidR="00B20246" w:rsidRPr="00C52EFF" w14:paraId="688B3227"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792EB9D9" w14:textId="77777777" w:rsidR="00B20246" w:rsidRDefault="00B20246" w:rsidP="00341F91">
            <w:pPr>
              <w:spacing w:after="0"/>
            </w:pPr>
            <w:r>
              <w:t>QTI</w:t>
            </w:r>
          </w:p>
        </w:tc>
        <w:tc>
          <w:tcPr>
            <w:tcW w:w="7051" w:type="dxa"/>
          </w:tcPr>
          <w:p w14:paraId="109CC055" w14:textId="77777777" w:rsidR="00B20246" w:rsidRDefault="00B20246" w:rsidP="00341F91">
            <w:pPr>
              <w:spacing w:after="0"/>
            </w:pPr>
            <w:r w:rsidRPr="0065547A">
              <w:t>Question and Test Interoperability</w:t>
            </w:r>
          </w:p>
        </w:tc>
      </w:tr>
      <w:tr w:rsidR="00B20246" w:rsidRPr="00C52EFF" w14:paraId="0CD4CA3F"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3F0FE1A1" w14:textId="77777777" w:rsidR="00B20246" w:rsidRDefault="00B20246" w:rsidP="00341F91">
            <w:pPr>
              <w:spacing w:after="0"/>
            </w:pPr>
            <w:r>
              <w:t>QWK</w:t>
            </w:r>
          </w:p>
        </w:tc>
        <w:tc>
          <w:tcPr>
            <w:tcW w:w="7051" w:type="dxa"/>
          </w:tcPr>
          <w:p w14:paraId="5F4FA0B3" w14:textId="77777777" w:rsidR="00B20246" w:rsidRDefault="00B20246" w:rsidP="00341F91">
            <w:pPr>
              <w:spacing w:after="0"/>
            </w:pPr>
            <w:r>
              <w:t>Q</w:t>
            </w:r>
            <w:r w:rsidRPr="004416B1">
              <w:t>uadratic weighted kappa</w:t>
            </w:r>
          </w:p>
        </w:tc>
      </w:tr>
      <w:tr w:rsidR="00B20246" w:rsidRPr="00C52EFF" w14:paraId="25EDB4D7"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5A5F96D8" w14:textId="77777777" w:rsidR="00B20246" w:rsidRDefault="00B20246" w:rsidP="00341F91">
            <w:pPr>
              <w:spacing w:after="0"/>
            </w:pPr>
            <w:r>
              <w:t>RAID</w:t>
            </w:r>
          </w:p>
        </w:tc>
        <w:tc>
          <w:tcPr>
            <w:tcW w:w="7051" w:type="dxa"/>
          </w:tcPr>
          <w:p w14:paraId="202AD302" w14:textId="77777777" w:rsidR="00B20246" w:rsidRDefault="00B20246" w:rsidP="00341F91">
            <w:pPr>
              <w:spacing w:after="0"/>
            </w:pPr>
            <w:r>
              <w:t>Redundant array of independent disk</w:t>
            </w:r>
          </w:p>
        </w:tc>
      </w:tr>
      <w:tr w:rsidR="00B20246" w:rsidRPr="00C52EFF" w14:paraId="568F2485"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2B3F7007" w14:textId="77777777" w:rsidR="00B20246" w:rsidRDefault="00B20246" w:rsidP="00341F91">
            <w:pPr>
              <w:spacing w:after="0"/>
            </w:pPr>
            <w:r>
              <w:t>RAN</w:t>
            </w:r>
          </w:p>
        </w:tc>
        <w:tc>
          <w:tcPr>
            <w:tcW w:w="7051" w:type="dxa"/>
          </w:tcPr>
          <w:p w14:paraId="3BB980CE" w14:textId="77777777" w:rsidR="00B20246" w:rsidRDefault="00B20246" w:rsidP="00341F91">
            <w:pPr>
              <w:spacing w:after="0"/>
            </w:pPr>
            <w:r>
              <w:t>Regional Assessment Network</w:t>
            </w:r>
          </w:p>
        </w:tc>
      </w:tr>
      <w:tr w:rsidR="00B20246" w:rsidRPr="00C52EFF" w14:paraId="46A7386F"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4C78D94F" w14:textId="77777777" w:rsidR="00B20246" w:rsidRDefault="00B20246" w:rsidP="00341F91">
            <w:pPr>
              <w:spacing w:after="0"/>
            </w:pPr>
            <w:r>
              <w:t>RDS</w:t>
            </w:r>
          </w:p>
        </w:tc>
        <w:tc>
          <w:tcPr>
            <w:tcW w:w="7051" w:type="dxa"/>
          </w:tcPr>
          <w:p w14:paraId="5335811E" w14:textId="77777777" w:rsidR="00B20246" w:rsidRDefault="00B20246" w:rsidP="00341F91">
            <w:pPr>
              <w:spacing w:after="0"/>
            </w:pPr>
            <w:r>
              <w:t>Relational Database Service</w:t>
            </w:r>
          </w:p>
        </w:tc>
      </w:tr>
      <w:tr w:rsidR="00B20246" w:rsidRPr="00C52EFF" w14:paraId="76EF3797"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182CE0AE" w14:textId="77777777" w:rsidR="00B20246" w:rsidRPr="000307DE" w:rsidRDefault="00B20246" w:rsidP="00341F91">
            <w:pPr>
              <w:spacing w:after="0"/>
            </w:pPr>
            <w:r>
              <w:t>Red Dog Records</w:t>
            </w:r>
          </w:p>
        </w:tc>
        <w:tc>
          <w:tcPr>
            <w:tcW w:w="7051" w:type="dxa"/>
          </w:tcPr>
          <w:p w14:paraId="0CB42B56" w14:textId="77777777" w:rsidR="00B20246" w:rsidRPr="000307DE" w:rsidRDefault="00B20246" w:rsidP="00341F91">
            <w:pPr>
              <w:spacing w:after="0"/>
            </w:pPr>
            <w:r>
              <w:t>A subcontractor to ETS</w:t>
            </w:r>
          </w:p>
        </w:tc>
      </w:tr>
      <w:tr w:rsidR="00B20246" w:rsidRPr="00C52EFF" w14:paraId="43EFBD22"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52348248" w14:textId="77777777" w:rsidR="00B20246" w:rsidRPr="000307DE" w:rsidRDefault="00B20246" w:rsidP="00341F91">
            <w:pPr>
              <w:spacing w:after="0"/>
            </w:pPr>
            <w:r w:rsidRPr="000307DE">
              <w:t>REST</w:t>
            </w:r>
          </w:p>
        </w:tc>
        <w:tc>
          <w:tcPr>
            <w:tcW w:w="7051" w:type="dxa"/>
          </w:tcPr>
          <w:p w14:paraId="4376E9AF" w14:textId="77777777" w:rsidR="00B20246" w:rsidRPr="000307DE" w:rsidRDefault="00B20246" w:rsidP="00341F91">
            <w:pPr>
              <w:spacing w:after="0"/>
            </w:pPr>
            <w:r w:rsidRPr="000307DE">
              <w:t>Representational State Transfer</w:t>
            </w:r>
          </w:p>
        </w:tc>
      </w:tr>
      <w:tr w:rsidR="00B20246" w:rsidRPr="00C52EFF" w14:paraId="39146272"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5F37A408" w14:textId="77777777" w:rsidR="00B20246" w:rsidRPr="000307DE" w:rsidRDefault="00B20246" w:rsidP="00341F91">
            <w:pPr>
              <w:spacing w:after="0"/>
            </w:pPr>
            <w:r>
              <w:t>RFQ</w:t>
            </w:r>
          </w:p>
        </w:tc>
        <w:tc>
          <w:tcPr>
            <w:tcW w:w="7051" w:type="dxa"/>
          </w:tcPr>
          <w:p w14:paraId="749CA936" w14:textId="77777777" w:rsidR="00B20246" w:rsidRPr="000307DE" w:rsidRDefault="00B20246" w:rsidP="00341F91">
            <w:pPr>
              <w:spacing w:after="0"/>
            </w:pPr>
            <w:r>
              <w:t>Request for Qualifications</w:t>
            </w:r>
          </w:p>
        </w:tc>
      </w:tr>
      <w:tr w:rsidR="00B20246" w:rsidRPr="00C52EFF" w14:paraId="1385DE39"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5E11838F" w14:textId="77777777" w:rsidR="00B20246" w:rsidRPr="000307DE" w:rsidRDefault="00B20246" w:rsidP="00341F91">
            <w:pPr>
              <w:spacing w:after="0"/>
            </w:pPr>
            <w:r>
              <w:t>RG</w:t>
            </w:r>
          </w:p>
        </w:tc>
        <w:tc>
          <w:tcPr>
            <w:tcW w:w="7051" w:type="dxa"/>
          </w:tcPr>
          <w:p w14:paraId="60F0DE1D" w14:textId="77777777" w:rsidR="00B20246" w:rsidRPr="000307DE" w:rsidRDefault="00B20246" w:rsidP="00341F91">
            <w:pPr>
              <w:spacing w:after="0"/>
            </w:pPr>
            <w:r>
              <w:t>Residual gain</w:t>
            </w:r>
          </w:p>
        </w:tc>
      </w:tr>
      <w:tr w:rsidR="00B20246" w:rsidRPr="00C52EFF" w14:paraId="2135E54B"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11AAE276" w14:textId="77777777" w:rsidR="00B20246" w:rsidRPr="000307DE" w:rsidRDefault="00B20246" w:rsidP="00341F91">
            <w:pPr>
              <w:spacing w:after="0"/>
            </w:pPr>
            <w:r w:rsidRPr="000307DE">
              <w:t>RLA</w:t>
            </w:r>
          </w:p>
        </w:tc>
        <w:tc>
          <w:tcPr>
            <w:tcW w:w="7051" w:type="dxa"/>
          </w:tcPr>
          <w:p w14:paraId="63BE93B8" w14:textId="77777777" w:rsidR="00B20246" w:rsidRPr="000307DE" w:rsidRDefault="00B20246" w:rsidP="00341F91">
            <w:pPr>
              <w:spacing w:after="0"/>
            </w:pPr>
            <w:r w:rsidRPr="000307DE">
              <w:t>Reading</w:t>
            </w:r>
            <w:r>
              <w:t xml:space="preserve"> L</w:t>
            </w:r>
            <w:r w:rsidRPr="000307DE">
              <w:t xml:space="preserve">anguage </w:t>
            </w:r>
            <w:r>
              <w:t>A</w:t>
            </w:r>
            <w:r w:rsidRPr="000307DE">
              <w:t>rts</w:t>
            </w:r>
          </w:p>
        </w:tc>
      </w:tr>
      <w:tr w:rsidR="00B20246" w:rsidRPr="00C52EFF" w14:paraId="3DE5B5AB"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2BAA33DB" w14:textId="77777777" w:rsidR="00B20246" w:rsidRPr="000307DE" w:rsidRDefault="00B20246" w:rsidP="00341F91">
            <w:pPr>
              <w:spacing w:after="0"/>
            </w:pPr>
            <w:r>
              <w:t>RMSD</w:t>
            </w:r>
          </w:p>
        </w:tc>
        <w:tc>
          <w:tcPr>
            <w:tcW w:w="7051" w:type="dxa"/>
          </w:tcPr>
          <w:p w14:paraId="3B942895" w14:textId="77777777" w:rsidR="00B20246" w:rsidRPr="000307DE" w:rsidRDefault="00B20246" w:rsidP="00341F91">
            <w:pPr>
              <w:spacing w:after="0"/>
            </w:pPr>
            <w:r>
              <w:t>Root mean squared deviation</w:t>
            </w:r>
          </w:p>
        </w:tc>
      </w:tr>
      <w:tr w:rsidR="00B20246" w:rsidRPr="00C52EFF" w14:paraId="100A48A3"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30773D49" w14:textId="77777777" w:rsidR="00B20246" w:rsidRPr="000307DE" w:rsidRDefault="00B20246" w:rsidP="00341F91">
            <w:pPr>
              <w:spacing w:after="0"/>
            </w:pPr>
            <w:r>
              <w:t>RMSEA</w:t>
            </w:r>
          </w:p>
        </w:tc>
        <w:tc>
          <w:tcPr>
            <w:tcW w:w="7051" w:type="dxa"/>
          </w:tcPr>
          <w:p w14:paraId="6976DD07" w14:textId="77777777" w:rsidR="00B20246" w:rsidRPr="000307DE" w:rsidRDefault="00B20246" w:rsidP="00341F91">
            <w:pPr>
              <w:spacing w:after="0"/>
            </w:pPr>
            <w:r>
              <w:t>R</w:t>
            </w:r>
            <w:r w:rsidRPr="00540606">
              <w:t>oot mean square error of approximation</w:t>
            </w:r>
          </w:p>
        </w:tc>
      </w:tr>
      <w:tr w:rsidR="00B20246" w:rsidRPr="00C52EFF" w14:paraId="18A04D00"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759148B0" w14:textId="77777777" w:rsidR="00B20246" w:rsidRPr="000307DE" w:rsidRDefault="00B20246" w:rsidP="00341F91">
            <w:pPr>
              <w:spacing w:after="0"/>
            </w:pPr>
            <w:r>
              <w:t>RP67</w:t>
            </w:r>
          </w:p>
        </w:tc>
        <w:tc>
          <w:tcPr>
            <w:tcW w:w="7051" w:type="dxa"/>
          </w:tcPr>
          <w:p w14:paraId="619E7FF9" w14:textId="77777777" w:rsidR="00B20246" w:rsidRPr="000307DE" w:rsidRDefault="00B20246" w:rsidP="00341F91">
            <w:pPr>
              <w:spacing w:after="0"/>
            </w:pPr>
            <w:r>
              <w:t xml:space="preserve">Response probability of 0.67, a statistical threshold used in standard settings methods, such as the Bookmark Method, that use item response theory </w:t>
            </w:r>
          </w:p>
        </w:tc>
      </w:tr>
      <w:tr w:rsidR="00B20246" w:rsidRPr="00C52EFF" w14:paraId="0F49A046"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58B6AECC" w14:textId="77777777" w:rsidR="00B20246" w:rsidRPr="000307DE" w:rsidRDefault="00B20246" w:rsidP="00341F91">
            <w:pPr>
              <w:spacing w:after="0"/>
            </w:pPr>
            <w:r w:rsidRPr="000307DE">
              <w:t>RSVP</w:t>
            </w:r>
          </w:p>
        </w:tc>
        <w:tc>
          <w:tcPr>
            <w:tcW w:w="7051" w:type="dxa"/>
          </w:tcPr>
          <w:p w14:paraId="735CB1FB" w14:textId="77777777" w:rsidR="00B20246" w:rsidRDefault="00B20246" w:rsidP="00341F91">
            <w:pPr>
              <w:spacing w:after="0"/>
            </w:pPr>
            <w:r w:rsidRPr="000307DE">
              <w:t>Rotating Score Validation Process</w:t>
            </w:r>
          </w:p>
          <w:p w14:paraId="4624DD46" w14:textId="77777777" w:rsidR="00B20246" w:rsidRPr="000307DE" w:rsidRDefault="00B20246" w:rsidP="00341F91">
            <w:pPr>
              <w:spacing w:after="0"/>
            </w:pPr>
            <w:r>
              <w:rPr>
                <w:bCs/>
              </w:rPr>
              <w:t>Following this</w:t>
            </w:r>
            <w:r>
              <w:t xml:space="preserve"> process for the Initial ELPAC</w:t>
            </w:r>
            <w:r>
              <w:rPr>
                <w:bCs/>
              </w:rPr>
              <w:t>,</w:t>
            </w:r>
            <w:r>
              <w:t xml:space="preserve"> LEAs will be selected to submit to ETS the student responses that were locally scored. The locally</w:t>
            </w:r>
            <w:r>
              <w:rPr>
                <w:bCs/>
              </w:rPr>
              <w:t xml:space="preserve"> </w:t>
            </w:r>
            <w:r>
              <w:t>scored student responses will be scored by ETS raters to validate the scoring process.</w:t>
            </w:r>
          </w:p>
        </w:tc>
      </w:tr>
      <w:tr w:rsidR="00B20246" w:rsidRPr="00C52EFF" w14:paraId="7CB244F2"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169648BE" w14:textId="77777777" w:rsidR="00B20246" w:rsidRDefault="00B20246" w:rsidP="00341F91">
            <w:pPr>
              <w:spacing w:after="0"/>
            </w:pPr>
            <w:r>
              <w:t>RTE</w:t>
            </w:r>
          </w:p>
        </w:tc>
        <w:tc>
          <w:tcPr>
            <w:tcW w:w="7051" w:type="dxa"/>
          </w:tcPr>
          <w:p w14:paraId="1E71540D" w14:textId="77777777" w:rsidR="00B20246" w:rsidRDefault="00B20246" w:rsidP="00341F91">
            <w:pPr>
              <w:spacing w:after="0"/>
            </w:pPr>
            <w:r>
              <w:t>Response time effort</w:t>
            </w:r>
          </w:p>
        </w:tc>
      </w:tr>
      <w:tr w:rsidR="00B20246" w:rsidRPr="00C52EFF" w14:paraId="3C179EDB"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5E0BEA07" w14:textId="77777777" w:rsidR="00B20246" w:rsidRPr="000307DE" w:rsidRDefault="00B20246" w:rsidP="00341F91">
            <w:pPr>
              <w:spacing w:after="0"/>
            </w:pPr>
            <w:r>
              <w:t>RTI</w:t>
            </w:r>
          </w:p>
        </w:tc>
        <w:tc>
          <w:tcPr>
            <w:tcW w:w="7051" w:type="dxa"/>
          </w:tcPr>
          <w:p w14:paraId="0A1E00F6" w14:textId="77777777" w:rsidR="00B20246" w:rsidRPr="000307DE" w:rsidRDefault="00B20246" w:rsidP="00341F91">
            <w:pPr>
              <w:spacing w:after="0"/>
            </w:pPr>
            <w:r>
              <w:t>Response to intervention</w:t>
            </w:r>
          </w:p>
        </w:tc>
      </w:tr>
      <w:tr w:rsidR="00B20246" w:rsidRPr="00C52EFF" w14:paraId="569265BC"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713607F4" w14:textId="77777777" w:rsidR="00B20246" w:rsidRPr="000307DE" w:rsidRDefault="00B20246" w:rsidP="00341F91">
            <w:pPr>
              <w:spacing w:after="0"/>
            </w:pPr>
            <w:r w:rsidRPr="000307DE">
              <w:t>RTM</w:t>
            </w:r>
          </w:p>
        </w:tc>
        <w:tc>
          <w:tcPr>
            <w:tcW w:w="7051" w:type="dxa"/>
          </w:tcPr>
          <w:p w14:paraId="40DC1806" w14:textId="77777777" w:rsidR="00B20246" w:rsidRPr="000307DE" w:rsidRDefault="00B20246" w:rsidP="00341F91">
            <w:pPr>
              <w:spacing w:after="0"/>
            </w:pPr>
            <w:r w:rsidRPr="000307DE">
              <w:t>Requirements traceability matrix</w:t>
            </w:r>
          </w:p>
        </w:tc>
      </w:tr>
      <w:tr w:rsidR="00B20246" w:rsidRPr="00C52EFF" w14:paraId="78300A38"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4955C90B" w14:textId="77777777" w:rsidR="00B20246" w:rsidRPr="000307DE" w:rsidRDefault="00B20246" w:rsidP="00341F91">
            <w:pPr>
              <w:spacing w:after="0"/>
            </w:pPr>
            <w:r w:rsidRPr="000307DE">
              <w:t>SAE18</w:t>
            </w:r>
          </w:p>
        </w:tc>
        <w:tc>
          <w:tcPr>
            <w:tcW w:w="7051" w:type="dxa"/>
          </w:tcPr>
          <w:p w14:paraId="7B0E8C79" w14:textId="77777777" w:rsidR="00B20246" w:rsidRPr="000307DE" w:rsidRDefault="00B20246" w:rsidP="00341F91">
            <w:pPr>
              <w:spacing w:after="0"/>
            </w:pPr>
            <w:r w:rsidRPr="000307DE">
              <w:t>Standards for Attestation Engagements No. 18</w:t>
            </w:r>
          </w:p>
        </w:tc>
      </w:tr>
      <w:tr w:rsidR="00B20246" w:rsidRPr="00C52EFF" w14:paraId="28798AEB"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660507BE" w14:textId="77777777" w:rsidR="00B20246" w:rsidRPr="000307DE" w:rsidRDefault="00B20246" w:rsidP="00341F91">
            <w:pPr>
              <w:spacing w:after="0"/>
            </w:pPr>
            <w:r w:rsidRPr="000307DE">
              <w:t>SAM</w:t>
            </w:r>
          </w:p>
        </w:tc>
        <w:tc>
          <w:tcPr>
            <w:tcW w:w="7051" w:type="dxa"/>
          </w:tcPr>
          <w:p w14:paraId="6A06F889" w14:textId="77777777" w:rsidR="00B20246" w:rsidRPr="000307DE" w:rsidRDefault="00B20246" w:rsidP="00341F91">
            <w:pPr>
              <w:spacing w:after="0"/>
            </w:pPr>
            <w:r w:rsidRPr="000307DE">
              <w:t>State Administrative Manual</w:t>
            </w:r>
          </w:p>
        </w:tc>
      </w:tr>
      <w:tr w:rsidR="00B20246" w:rsidRPr="00C52EFF" w14:paraId="0CFEDA7D"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59D32978" w14:textId="77777777" w:rsidR="00B20246" w:rsidRPr="000307DE" w:rsidRDefault="00B20246" w:rsidP="00341F91">
            <w:pPr>
              <w:spacing w:after="0"/>
            </w:pPr>
            <w:r>
              <w:t>SAMI</w:t>
            </w:r>
          </w:p>
        </w:tc>
        <w:tc>
          <w:tcPr>
            <w:tcW w:w="7051" w:type="dxa"/>
          </w:tcPr>
          <w:p w14:paraId="14EAC11B" w14:textId="77777777" w:rsidR="00B20246" w:rsidRPr="000307DE" w:rsidRDefault="00B20246" w:rsidP="00341F91">
            <w:pPr>
              <w:spacing w:after="0"/>
            </w:pPr>
            <w:r>
              <w:t>State Assessments Metrics Interface, an online tool that presents current state testing metrics for the administration year</w:t>
            </w:r>
          </w:p>
        </w:tc>
      </w:tr>
      <w:tr w:rsidR="00B20246" w:rsidRPr="00C52EFF" w14:paraId="60440C28"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2810B14C" w14:textId="77777777" w:rsidR="00B20246" w:rsidRPr="000307DE" w:rsidRDefault="00B20246" w:rsidP="00341F91">
            <w:pPr>
              <w:spacing w:after="0"/>
            </w:pPr>
            <w:r>
              <w:t>SAML</w:t>
            </w:r>
          </w:p>
        </w:tc>
        <w:tc>
          <w:tcPr>
            <w:tcW w:w="7051" w:type="dxa"/>
          </w:tcPr>
          <w:p w14:paraId="236E79D1" w14:textId="77777777" w:rsidR="00B20246" w:rsidRPr="000307DE" w:rsidRDefault="00B20246" w:rsidP="00341F91">
            <w:pPr>
              <w:spacing w:after="0"/>
            </w:pPr>
            <w:r w:rsidRPr="00DC6468">
              <w:t>Security Assertion Markup Language</w:t>
            </w:r>
          </w:p>
        </w:tc>
      </w:tr>
      <w:tr w:rsidR="00B20246" w:rsidRPr="00C52EFF" w14:paraId="6BA310E8"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5CDA903D" w14:textId="77777777" w:rsidR="00B20246" w:rsidRPr="000307DE" w:rsidRDefault="00B20246" w:rsidP="00341F91">
            <w:pPr>
              <w:spacing w:after="0"/>
            </w:pPr>
            <w:r w:rsidRPr="000307DE">
              <w:t>SBE</w:t>
            </w:r>
          </w:p>
        </w:tc>
        <w:tc>
          <w:tcPr>
            <w:tcW w:w="7051" w:type="dxa"/>
          </w:tcPr>
          <w:p w14:paraId="47DC5B30" w14:textId="77777777" w:rsidR="00B20246" w:rsidRPr="000307DE" w:rsidRDefault="00B20246" w:rsidP="00341F91">
            <w:pPr>
              <w:spacing w:after="0"/>
            </w:pPr>
            <w:r w:rsidRPr="000307DE">
              <w:t>State Board of Education</w:t>
            </w:r>
          </w:p>
        </w:tc>
      </w:tr>
      <w:tr w:rsidR="00B20246" w:rsidRPr="00C52EFF" w14:paraId="662C946D"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69CC97A1" w14:textId="77777777" w:rsidR="00B20246" w:rsidRPr="000307DE" w:rsidRDefault="00B20246" w:rsidP="00341F91">
            <w:pPr>
              <w:spacing w:after="0"/>
            </w:pPr>
            <w:r w:rsidRPr="000307DE">
              <w:t>School Year</w:t>
            </w:r>
          </w:p>
        </w:tc>
        <w:tc>
          <w:tcPr>
            <w:tcW w:w="7051" w:type="dxa"/>
          </w:tcPr>
          <w:p w14:paraId="68E1E55C" w14:textId="77777777" w:rsidR="00B20246" w:rsidRPr="000307DE" w:rsidRDefault="00B20246" w:rsidP="00341F91">
            <w:pPr>
              <w:spacing w:after="0"/>
            </w:pPr>
            <w:r w:rsidRPr="000307DE">
              <w:t>Also referred to as Instructional Year.</w:t>
            </w:r>
          </w:p>
          <w:p w14:paraId="3D28ED83" w14:textId="77777777" w:rsidR="00B20246" w:rsidRPr="000307DE" w:rsidRDefault="00B20246" w:rsidP="00341F91">
            <w:pPr>
              <w:spacing w:after="0"/>
            </w:pPr>
            <w:r w:rsidRPr="000307DE">
              <w:t xml:space="preserve">The school year is defined by California Education Code “as not less than 175 days during the fiscal year and for not less than the minimum school day established by or pursuant to law” [5 </w:t>
            </w:r>
            <w:r w:rsidRPr="00BC13F8">
              <w:rPr>
                <w:i/>
              </w:rPr>
              <w:t>CCR</w:t>
            </w:r>
            <w:r w:rsidRPr="000307DE">
              <w:t xml:space="preserve"> § 2].</w:t>
            </w:r>
          </w:p>
        </w:tc>
      </w:tr>
      <w:tr w:rsidR="00B20246" w:rsidRPr="00C52EFF" w14:paraId="27AC11C0"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574711A2" w14:textId="77777777" w:rsidR="00B20246" w:rsidRPr="000307DE" w:rsidRDefault="00B20246" w:rsidP="00341F91">
            <w:pPr>
              <w:spacing w:after="0"/>
            </w:pPr>
            <w:r w:rsidRPr="000307DE">
              <w:t>SCOE</w:t>
            </w:r>
          </w:p>
        </w:tc>
        <w:tc>
          <w:tcPr>
            <w:tcW w:w="7051" w:type="dxa"/>
          </w:tcPr>
          <w:p w14:paraId="5C7C4D3D" w14:textId="77777777" w:rsidR="00B20246" w:rsidRPr="000307DE" w:rsidRDefault="00B20246" w:rsidP="00341F91">
            <w:pPr>
              <w:spacing w:after="0"/>
            </w:pPr>
            <w:r w:rsidRPr="000307DE">
              <w:t>Sacramento County Office of Education</w:t>
            </w:r>
            <w:r>
              <w:t>,</w:t>
            </w:r>
            <w:r w:rsidRPr="000307DE">
              <w:t xml:space="preserve"> a subcontractor </w:t>
            </w:r>
            <w:r>
              <w:t>to</w:t>
            </w:r>
            <w:r w:rsidRPr="000307DE">
              <w:t xml:space="preserve"> ETS</w:t>
            </w:r>
            <w:r>
              <w:t>.</w:t>
            </w:r>
          </w:p>
        </w:tc>
      </w:tr>
      <w:tr w:rsidR="00B20246" w:rsidRPr="00C52EFF" w14:paraId="52664C6E"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0F31BE81" w14:textId="77777777" w:rsidR="00B20246" w:rsidRPr="000307DE" w:rsidRDefault="00B20246" w:rsidP="00341F91">
            <w:pPr>
              <w:spacing w:after="0"/>
            </w:pPr>
            <w:r w:rsidRPr="000307DE">
              <w:t>SDLC</w:t>
            </w:r>
          </w:p>
        </w:tc>
        <w:tc>
          <w:tcPr>
            <w:tcW w:w="7051" w:type="dxa"/>
          </w:tcPr>
          <w:p w14:paraId="026626D8" w14:textId="77777777" w:rsidR="00B20246" w:rsidRPr="000307DE" w:rsidRDefault="00B20246" w:rsidP="00341F91">
            <w:pPr>
              <w:spacing w:after="0"/>
            </w:pPr>
            <w:r w:rsidRPr="000307DE">
              <w:t>Software Development Life Cycle</w:t>
            </w:r>
          </w:p>
          <w:p w14:paraId="23ECE6FD" w14:textId="77777777" w:rsidR="00B20246" w:rsidRPr="000307DE" w:rsidRDefault="00B20246" w:rsidP="00341F91">
            <w:pPr>
              <w:spacing w:after="0"/>
            </w:pPr>
            <w:r w:rsidRPr="000307DE">
              <w:t xml:space="preserve">The ETS SDLC process is a combination of waterfall and agile software development processes. </w:t>
            </w:r>
          </w:p>
        </w:tc>
      </w:tr>
      <w:tr w:rsidR="00B20246" w:rsidRPr="00C52EFF" w14:paraId="17919264"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398F049C" w14:textId="77777777" w:rsidR="00B20246" w:rsidRPr="000307DE" w:rsidRDefault="00B20246" w:rsidP="00341F91">
            <w:pPr>
              <w:spacing w:after="0"/>
            </w:pPr>
            <w:r>
              <w:t>SEA</w:t>
            </w:r>
          </w:p>
        </w:tc>
        <w:tc>
          <w:tcPr>
            <w:tcW w:w="7051" w:type="dxa"/>
          </w:tcPr>
          <w:p w14:paraId="3EB096AF" w14:textId="77777777" w:rsidR="00B20246" w:rsidRPr="000307DE" w:rsidRDefault="00B20246" w:rsidP="00341F91">
            <w:pPr>
              <w:spacing w:after="0"/>
            </w:pPr>
            <w:r>
              <w:t>State educational agency</w:t>
            </w:r>
          </w:p>
        </w:tc>
      </w:tr>
      <w:tr w:rsidR="00B20246" w:rsidRPr="00C52EFF" w14:paraId="02DDF54F"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46A9BF80" w14:textId="77777777" w:rsidR="00B20246" w:rsidRPr="000307DE" w:rsidRDefault="00B20246" w:rsidP="00341F91">
            <w:pPr>
              <w:spacing w:after="0"/>
            </w:pPr>
            <w:r w:rsidRPr="000307DE">
              <w:t>Secure Browser</w:t>
            </w:r>
          </w:p>
        </w:tc>
        <w:tc>
          <w:tcPr>
            <w:tcW w:w="7051" w:type="dxa"/>
          </w:tcPr>
          <w:p w14:paraId="79245BAD" w14:textId="77777777" w:rsidR="00B20246" w:rsidRPr="000307DE" w:rsidRDefault="00B20246" w:rsidP="00341F91">
            <w:pPr>
              <w:spacing w:after="0"/>
            </w:pPr>
            <w:r w:rsidRPr="000307DE">
              <w:t>The secure browser prevents students from accessing other computer or Internet applications or copying test information. All computers that will be used for testing must have the correct secure browser installed.</w:t>
            </w:r>
          </w:p>
        </w:tc>
      </w:tr>
      <w:tr w:rsidR="00B20246" w:rsidRPr="00C52EFF" w14:paraId="71969E7F"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18189C1D" w14:textId="77777777" w:rsidR="00B20246" w:rsidRPr="000307DE" w:rsidRDefault="00B20246" w:rsidP="00341F91">
            <w:pPr>
              <w:spacing w:after="0"/>
            </w:pPr>
            <w:r>
              <w:t>SEM</w:t>
            </w:r>
          </w:p>
        </w:tc>
        <w:tc>
          <w:tcPr>
            <w:tcW w:w="7051" w:type="dxa"/>
          </w:tcPr>
          <w:p w14:paraId="0329B1CC" w14:textId="77777777" w:rsidR="00B20246" w:rsidRPr="000307DE" w:rsidRDefault="00B20246" w:rsidP="00341F91">
            <w:pPr>
              <w:spacing w:after="0"/>
            </w:pPr>
            <w:r>
              <w:t>Standard error of measurement</w:t>
            </w:r>
          </w:p>
        </w:tc>
      </w:tr>
      <w:tr w:rsidR="00B20246" w:rsidRPr="00C52EFF" w14:paraId="1A1D9112"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3A4B619B" w14:textId="77777777" w:rsidR="00B20246" w:rsidRPr="000307DE" w:rsidRDefault="00B20246" w:rsidP="00341F91">
            <w:pPr>
              <w:spacing w:after="0"/>
            </w:pPr>
            <w:r w:rsidRPr="000307DE">
              <w:t>SFTP</w:t>
            </w:r>
          </w:p>
        </w:tc>
        <w:tc>
          <w:tcPr>
            <w:tcW w:w="7051" w:type="dxa"/>
          </w:tcPr>
          <w:p w14:paraId="78EC3E43" w14:textId="77777777" w:rsidR="00B20246" w:rsidRPr="000307DE" w:rsidRDefault="00B20246" w:rsidP="00341F91">
            <w:pPr>
              <w:spacing w:after="0"/>
            </w:pPr>
            <w:r w:rsidRPr="000307DE">
              <w:t xml:space="preserve">Secure </w:t>
            </w:r>
            <w:r>
              <w:t>f</w:t>
            </w:r>
            <w:r w:rsidRPr="000307DE">
              <w:t xml:space="preserve">ile </w:t>
            </w:r>
            <w:r>
              <w:t>tr</w:t>
            </w:r>
            <w:r w:rsidRPr="000307DE">
              <w:t xml:space="preserve">ansfer </w:t>
            </w:r>
            <w:r>
              <w:t>p</w:t>
            </w:r>
            <w:r w:rsidRPr="000307DE">
              <w:t>rotocol</w:t>
            </w:r>
          </w:p>
        </w:tc>
      </w:tr>
      <w:tr w:rsidR="00B20246" w:rsidRPr="00C52EFF" w14:paraId="0BE1ABAB"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7B531569" w14:textId="77777777" w:rsidR="00B20246" w:rsidRPr="000307DE" w:rsidRDefault="00B20246" w:rsidP="00341F91">
            <w:pPr>
              <w:spacing w:after="0"/>
            </w:pPr>
            <w:r>
              <w:t>SHARC</w:t>
            </w:r>
          </w:p>
        </w:tc>
        <w:tc>
          <w:tcPr>
            <w:tcW w:w="7051" w:type="dxa"/>
          </w:tcPr>
          <w:p w14:paraId="3D694DFD" w14:textId="77777777" w:rsidR="00B20246" w:rsidRPr="000307DE" w:rsidRDefault="00B20246" w:rsidP="00341F91">
            <w:pPr>
              <w:spacing w:after="0"/>
            </w:pPr>
            <w:r w:rsidRPr="00C11ADC">
              <w:t>Software and Hardware Architecture</w:t>
            </w:r>
          </w:p>
        </w:tc>
      </w:tr>
      <w:tr w:rsidR="00B20246" w:rsidRPr="00C52EFF" w14:paraId="0F547D33"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6B8380E8" w14:textId="77777777" w:rsidR="00B20246" w:rsidRPr="000307DE" w:rsidRDefault="00B20246" w:rsidP="00341F91">
            <w:pPr>
              <w:spacing w:after="0"/>
            </w:pPr>
            <w:r w:rsidRPr="000307DE">
              <w:t>SIF</w:t>
            </w:r>
          </w:p>
        </w:tc>
        <w:tc>
          <w:tcPr>
            <w:tcW w:w="7051" w:type="dxa"/>
          </w:tcPr>
          <w:p w14:paraId="2EF5308E" w14:textId="77777777" w:rsidR="00B20246" w:rsidRPr="000307DE" w:rsidRDefault="00B20246" w:rsidP="00341F91">
            <w:pPr>
              <w:spacing w:after="0"/>
            </w:pPr>
            <w:r w:rsidRPr="000307DE">
              <w:t>Standard Interchange Format</w:t>
            </w:r>
          </w:p>
        </w:tc>
      </w:tr>
      <w:tr w:rsidR="00B20246" w:rsidRPr="00C52EFF" w14:paraId="32CBA3FC"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3753B730" w14:textId="77777777" w:rsidR="00B20246" w:rsidRPr="000307DE" w:rsidRDefault="00B20246" w:rsidP="00341F91">
            <w:pPr>
              <w:spacing w:after="0"/>
            </w:pPr>
            <w:r w:rsidRPr="000307DE">
              <w:t>SIS</w:t>
            </w:r>
          </w:p>
        </w:tc>
        <w:tc>
          <w:tcPr>
            <w:tcW w:w="7051" w:type="dxa"/>
          </w:tcPr>
          <w:p w14:paraId="21A785FB" w14:textId="77777777" w:rsidR="00B20246" w:rsidRPr="000307DE" w:rsidRDefault="00B20246" w:rsidP="00341F91">
            <w:pPr>
              <w:spacing w:after="0"/>
            </w:pPr>
            <w:r w:rsidRPr="000307DE">
              <w:t xml:space="preserve">Student </w:t>
            </w:r>
            <w:r>
              <w:t>I</w:t>
            </w:r>
            <w:r w:rsidRPr="000307DE">
              <w:t xml:space="preserve">nformation </w:t>
            </w:r>
            <w:r>
              <w:t>S</w:t>
            </w:r>
            <w:r w:rsidRPr="000307DE">
              <w:t>ystem</w:t>
            </w:r>
          </w:p>
        </w:tc>
      </w:tr>
      <w:tr w:rsidR="00B20246" w:rsidRPr="00C52EFF" w14:paraId="7AFC222F"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495EBE0F" w14:textId="77777777" w:rsidR="00B20246" w:rsidRPr="000307DE" w:rsidRDefault="00B20246" w:rsidP="00341F91">
            <w:pPr>
              <w:spacing w:after="0"/>
            </w:pPr>
            <w:r w:rsidRPr="000307DE">
              <w:t>SLA</w:t>
            </w:r>
          </w:p>
        </w:tc>
        <w:tc>
          <w:tcPr>
            <w:tcW w:w="7051" w:type="dxa"/>
          </w:tcPr>
          <w:p w14:paraId="52AE122D" w14:textId="77777777" w:rsidR="00B20246" w:rsidRPr="000307DE" w:rsidRDefault="00B20246" w:rsidP="00341F91">
            <w:pPr>
              <w:spacing w:after="0"/>
            </w:pPr>
            <w:r w:rsidRPr="000307DE">
              <w:t>Service-level agreement</w:t>
            </w:r>
          </w:p>
        </w:tc>
      </w:tr>
      <w:tr w:rsidR="00B20246" w:rsidRPr="00C52EFF" w14:paraId="25652648"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35B85D1C" w14:textId="77777777" w:rsidR="00B20246" w:rsidRPr="000307DE" w:rsidRDefault="00B20246" w:rsidP="00341F91">
            <w:pPr>
              <w:spacing w:after="0"/>
            </w:pPr>
            <w:r w:rsidRPr="000307DE">
              <w:t xml:space="preserve">Smarter Balanced Interim Assessments </w:t>
            </w:r>
          </w:p>
        </w:tc>
        <w:tc>
          <w:tcPr>
            <w:tcW w:w="7051" w:type="dxa"/>
          </w:tcPr>
          <w:p w14:paraId="7CD8D4B5" w14:textId="77777777" w:rsidR="00B20246" w:rsidRPr="000307DE" w:rsidRDefault="00B20246" w:rsidP="00341F91">
            <w:pPr>
              <w:spacing w:after="0"/>
            </w:pPr>
            <w:r w:rsidRPr="000307DE">
              <w:t xml:space="preserve">The interim assessments are aligned with the CCSS for ELA and mathematics. They are specifically designed to provide meaningful information for gauging student progress throughout the year toward mastery of the skills measured by the summative assessments. The interim assessments may be administered to students in kindergarten through grade 12. These tests are administered online. </w:t>
            </w:r>
          </w:p>
        </w:tc>
      </w:tr>
      <w:tr w:rsidR="00B20246" w:rsidRPr="00C52EFF" w14:paraId="76F7E173"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347A5BD1" w14:textId="77777777" w:rsidR="00B20246" w:rsidRPr="000307DE" w:rsidRDefault="00B20246" w:rsidP="00341F91">
            <w:pPr>
              <w:spacing w:after="0"/>
            </w:pPr>
            <w:r w:rsidRPr="000307DE">
              <w:t>Smarter Balanced Summative Assessments</w:t>
            </w:r>
          </w:p>
        </w:tc>
        <w:tc>
          <w:tcPr>
            <w:tcW w:w="7051" w:type="dxa"/>
          </w:tcPr>
          <w:p w14:paraId="55213B97" w14:textId="77777777" w:rsidR="00B20246" w:rsidRPr="000307DE" w:rsidRDefault="00B20246" w:rsidP="00341F91">
            <w:pPr>
              <w:spacing w:after="0"/>
            </w:pPr>
            <w:r w:rsidRPr="000307DE">
              <w:t xml:space="preserve">The Smarter Balanced Summative Assessments are comprehensive end-of-year assessments in ELA and mathematics that are aligned with the CCSS for ELA and mathematics and measure progress toward college and career readiness. The summative assessments are administered to students in grades three through eight and grade 11. These tests are administered online. </w:t>
            </w:r>
          </w:p>
        </w:tc>
      </w:tr>
      <w:tr w:rsidR="00B20246" w:rsidRPr="00C52EFF" w14:paraId="628365C5"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1E90F190" w14:textId="77777777" w:rsidR="00B20246" w:rsidRDefault="00B20246" w:rsidP="00341F91">
            <w:pPr>
              <w:spacing w:after="0"/>
            </w:pPr>
            <w:r>
              <w:t>SMD</w:t>
            </w:r>
          </w:p>
        </w:tc>
        <w:tc>
          <w:tcPr>
            <w:tcW w:w="7051" w:type="dxa"/>
          </w:tcPr>
          <w:p w14:paraId="398FF3A9" w14:textId="77777777" w:rsidR="00B20246" w:rsidRDefault="00B20246" w:rsidP="00341F91">
            <w:pPr>
              <w:spacing w:after="0"/>
            </w:pPr>
            <w:r>
              <w:t>Standardized mean difference</w:t>
            </w:r>
          </w:p>
        </w:tc>
      </w:tr>
      <w:tr w:rsidR="00B20246" w:rsidRPr="00C52EFF" w14:paraId="1678E9A4"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65E42C6D" w14:textId="77777777" w:rsidR="00B20246" w:rsidRPr="000307DE" w:rsidRDefault="00B20246" w:rsidP="00341F91">
            <w:pPr>
              <w:spacing w:after="0"/>
            </w:pPr>
            <w:r>
              <w:t>SoD</w:t>
            </w:r>
          </w:p>
        </w:tc>
        <w:tc>
          <w:tcPr>
            <w:tcW w:w="7051" w:type="dxa"/>
          </w:tcPr>
          <w:p w14:paraId="7D894715" w14:textId="77777777" w:rsidR="00B20246" w:rsidRPr="000307DE" w:rsidRDefault="00B20246" w:rsidP="00341F91">
            <w:pPr>
              <w:spacing w:after="0"/>
            </w:pPr>
            <w:r>
              <w:t>Schedule of Deliverables</w:t>
            </w:r>
          </w:p>
        </w:tc>
      </w:tr>
      <w:tr w:rsidR="00B20246" w:rsidRPr="00C52EFF" w14:paraId="6FE7AE2F"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37A7F98B" w14:textId="77777777" w:rsidR="00B20246" w:rsidRPr="000307DE" w:rsidRDefault="00B20246" w:rsidP="00341F91">
            <w:pPr>
              <w:spacing w:after="0"/>
            </w:pPr>
            <w:r w:rsidRPr="000307DE">
              <w:t>SOW</w:t>
            </w:r>
          </w:p>
        </w:tc>
        <w:tc>
          <w:tcPr>
            <w:tcW w:w="7051" w:type="dxa"/>
          </w:tcPr>
          <w:p w14:paraId="421D0F7B" w14:textId="77777777" w:rsidR="00B20246" w:rsidRPr="000307DE" w:rsidRDefault="00B20246" w:rsidP="00341F91">
            <w:pPr>
              <w:spacing w:after="0"/>
            </w:pPr>
            <w:r w:rsidRPr="000307DE">
              <w:t xml:space="preserve">Scope of </w:t>
            </w:r>
            <w:r>
              <w:t>w</w:t>
            </w:r>
            <w:r w:rsidRPr="000307DE">
              <w:t>ork</w:t>
            </w:r>
          </w:p>
        </w:tc>
      </w:tr>
      <w:tr w:rsidR="00B20246" w:rsidRPr="00C52EFF" w14:paraId="1C96D121"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26122C60" w14:textId="77777777" w:rsidR="00B20246" w:rsidRPr="000307DE" w:rsidRDefault="00B20246" w:rsidP="00341F91">
            <w:pPr>
              <w:spacing w:after="0"/>
            </w:pPr>
            <w:r>
              <w:t>Spotlight Education</w:t>
            </w:r>
          </w:p>
        </w:tc>
        <w:tc>
          <w:tcPr>
            <w:tcW w:w="7051" w:type="dxa"/>
          </w:tcPr>
          <w:p w14:paraId="223D168D" w14:textId="77777777" w:rsidR="00B20246" w:rsidRPr="000307DE" w:rsidRDefault="00B20246" w:rsidP="00341F91">
            <w:pPr>
              <w:spacing w:after="0"/>
            </w:pPr>
            <w:r>
              <w:t>A subcontractor to ETS</w:t>
            </w:r>
          </w:p>
        </w:tc>
      </w:tr>
      <w:tr w:rsidR="00B20246" w:rsidRPr="00C52EFF" w14:paraId="02019CD8"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60E1916A" w14:textId="77777777" w:rsidR="00B20246" w:rsidRDefault="00B20246" w:rsidP="00341F91">
            <w:pPr>
              <w:spacing w:after="0"/>
            </w:pPr>
            <w:r>
              <w:t>SREE</w:t>
            </w:r>
          </w:p>
        </w:tc>
        <w:tc>
          <w:tcPr>
            <w:tcW w:w="7051" w:type="dxa"/>
          </w:tcPr>
          <w:p w14:paraId="489472B6" w14:textId="77777777" w:rsidR="00B20246" w:rsidRDefault="00B20246" w:rsidP="00341F91">
            <w:pPr>
              <w:spacing w:after="0"/>
            </w:pPr>
            <w:r>
              <w:t>Society for Research on Educational Effectiveness</w:t>
            </w:r>
          </w:p>
        </w:tc>
      </w:tr>
      <w:tr w:rsidR="00B20246" w:rsidRPr="00C52EFF" w14:paraId="040A5F7D"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12EAAD17" w14:textId="77777777" w:rsidR="00B20246" w:rsidRPr="000307DE" w:rsidRDefault="00B20246" w:rsidP="00341F91">
            <w:pPr>
              <w:spacing w:after="0"/>
            </w:pPr>
            <w:r w:rsidRPr="000307DE">
              <w:t>SSID</w:t>
            </w:r>
          </w:p>
        </w:tc>
        <w:tc>
          <w:tcPr>
            <w:tcW w:w="7051" w:type="dxa"/>
          </w:tcPr>
          <w:p w14:paraId="4FFEFBB0" w14:textId="77777777" w:rsidR="00B20246" w:rsidRPr="000307DE" w:rsidRDefault="00B20246" w:rsidP="00341F91">
            <w:pPr>
              <w:spacing w:after="0"/>
            </w:pPr>
            <w:r w:rsidRPr="000307DE">
              <w:t>Statewide Student Identifier</w:t>
            </w:r>
          </w:p>
        </w:tc>
      </w:tr>
      <w:tr w:rsidR="00B20246" w:rsidRPr="00C52EFF" w14:paraId="234AE659"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1CFDFC01" w14:textId="77777777" w:rsidR="00B20246" w:rsidRPr="000307DE" w:rsidRDefault="00B20246" w:rsidP="00341F91">
            <w:pPr>
              <w:spacing w:after="0"/>
            </w:pPr>
            <w:r w:rsidRPr="000307DE">
              <w:t>SSL</w:t>
            </w:r>
          </w:p>
        </w:tc>
        <w:tc>
          <w:tcPr>
            <w:tcW w:w="7051" w:type="dxa"/>
          </w:tcPr>
          <w:p w14:paraId="56B971AD" w14:textId="77777777" w:rsidR="00B20246" w:rsidRPr="000307DE" w:rsidRDefault="00B20246" w:rsidP="00341F91">
            <w:pPr>
              <w:spacing w:after="0"/>
            </w:pPr>
            <w:r w:rsidRPr="000307DE">
              <w:t xml:space="preserve">Secure socket layer </w:t>
            </w:r>
          </w:p>
        </w:tc>
      </w:tr>
      <w:tr w:rsidR="00B20246" w:rsidRPr="00C52EFF" w14:paraId="6B4EE086"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0B739869" w14:textId="77777777" w:rsidR="00B20246" w:rsidRPr="000307DE" w:rsidRDefault="00B20246" w:rsidP="00341F91">
            <w:pPr>
              <w:spacing w:after="0"/>
            </w:pPr>
            <w:r>
              <w:t>SSO</w:t>
            </w:r>
          </w:p>
        </w:tc>
        <w:tc>
          <w:tcPr>
            <w:tcW w:w="7051" w:type="dxa"/>
          </w:tcPr>
          <w:p w14:paraId="6CAAB0D6" w14:textId="77777777" w:rsidR="00B20246" w:rsidRPr="000307DE" w:rsidRDefault="00B20246" w:rsidP="00341F91">
            <w:pPr>
              <w:spacing w:after="0"/>
            </w:pPr>
            <w:r>
              <w:t>Single sign-on</w:t>
            </w:r>
          </w:p>
        </w:tc>
      </w:tr>
      <w:tr w:rsidR="00B20246" w:rsidRPr="00C52EFF" w14:paraId="4A08E4A7"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4C086C57" w14:textId="77777777" w:rsidR="00B20246" w:rsidRPr="000307DE" w:rsidRDefault="00B20246" w:rsidP="00341F91">
            <w:pPr>
              <w:spacing w:after="0"/>
            </w:pPr>
            <w:r>
              <w:t>SSPI</w:t>
            </w:r>
          </w:p>
        </w:tc>
        <w:tc>
          <w:tcPr>
            <w:tcW w:w="7051" w:type="dxa"/>
          </w:tcPr>
          <w:p w14:paraId="7A312297" w14:textId="77777777" w:rsidR="00B20246" w:rsidRPr="000307DE" w:rsidRDefault="00B20246" w:rsidP="00341F91">
            <w:pPr>
              <w:spacing w:after="0"/>
            </w:pPr>
            <w:r w:rsidRPr="00431387">
              <w:t>State Superintendent of Public Instruction</w:t>
            </w:r>
          </w:p>
        </w:tc>
      </w:tr>
      <w:tr w:rsidR="00B20246" w:rsidRPr="00C52EFF" w14:paraId="4230C39D"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5238C6CA" w14:textId="77777777" w:rsidR="00B20246" w:rsidRPr="000307DE" w:rsidRDefault="00B20246" w:rsidP="00341F91">
            <w:pPr>
              <w:spacing w:after="0"/>
            </w:pPr>
            <w:r w:rsidRPr="000307DE">
              <w:t>SSR</w:t>
            </w:r>
          </w:p>
        </w:tc>
        <w:tc>
          <w:tcPr>
            <w:tcW w:w="7051" w:type="dxa"/>
          </w:tcPr>
          <w:p w14:paraId="672F1157" w14:textId="77777777" w:rsidR="00B20246" w:rsidRPr="000307DE" w:rsidRDefault="00B20246" w:rsidP="00341F91">
            <w:pPr>
              <w:spacing w:after="0"/>
            </w:pPr>
            <w:r w:rsidRPr="000307DE">
              <w:t xml:space="preserve">Student </w:t>
            </w:r>
            <w:r>
              <w:t>s</w:t>
            </w:r>
            <w:r w:rsidRPr="000307DE">
              <w:t xml:space="preserve">core </w:t>
            </w:r>
            <w:r>
              <w:t>r</w:t>
            </w:r>
            <w:r w:rsidRPr="000307DE">
              <w:t>eport</w:t>
            </w:r>
          </w:p>
          <w:p w14:paraId="13B92E45" w14:textId="77777777" w:rsidR="00B20246" w:rsidRPr="000307DE" w:rsidRDefault="00B20246" w:rsidP="00341F91">
            <w:pPr>
              <w:spacing w:after="0"/>
            </w:pPr>
            <w:r w:rsidRPr="000307DE">
              <w:t xml:space="preserve">The SSR presents test results in a format approved by the SBE for parents/guardians. SSRs are provided </w:t>
            </w:r>
            <w:r>
              <w:t xml:space="preserve">electronically </w:t>
            </w:r>
            <w:r w:rsidRPr="000307DE">
              <w:t xml:space="preserve">to LEAs, who are responsible for delivering the SSRs to their students’ parents/guardians. </w:t>
            </w:r>
            <w:r>
              <w:t>See also eSSR.</w:t>
            </w:r>
          </w:p>
        </w:tc>
      </w:tr>
      <w:tr w:rsidR="00B20246" w:rsidRPr="00C52EFF" w14:paraId="41908C27"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363BEB4F" w14:textId="77777777" w:rsidR="00B20246" w:rsidRPr="000307DE" w:rsidRDefault="00B20246" w:rsidP="00341F91">
            <w:pPr>
              <w:spacing w:after="0"/>
            </w:pPr>
            <w:r w:rsidRPr="000307DE">
              <w:t>STAIRS</w:t>
            </w:r>
          </w:p>
        </w:tc>
        <w:tc>
          <w:tcPr>
            <w:tcW w:w="7051" w:type="dxa"/>
          </w:tcPr>
          <w:p w14:paraId="33BF00DA" w14:textId="77777777" w:rsidR="00B20246" w:rsidRPr="000307DE" w:rsidRDefault="00B20246" w:rsidP="00341F91">
            <w:pPr>
              <w:spacing w:after="0"/>
            </w:pPr>
            <w:r w:rsidRPr="000307DE">
              <w:t>Security and Test Administration Incident Reporting System</w:t>
            </w:r>
          </w:p>
        </w:tc>
      </w:tr>
      <w:tr w:rsidR="00B20246" w:rsidRPr="00C52EFF" w14:paraId="51ABA00A"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615D8FA7" w14:textId="77777777" w:rsidR="00B20246" w:rsidRPr="000307DE" w:rsidRDefault="00B20246" w:rsidP="00341F91">
            <w:pPr>
              <w:spacing w:after="0"/>
            </w:pPr>
            <w:r>
              <w:t>STAR</w:t>
            </w:r>
          </w:p>
        </w:tc>
        <w:tc>
          <w:tcPr>
            <w:tcW w:w="7051" w:type="dxa"/>
          </w:tcPr>
          <w:p w14:paraId="5D5CF18D" w14:textId="77777777" w:rsidR="00B20246" w:rsidRPr="000307DE" w:rsidRDefault="00B20246" w:rsidP="00341F91">
            <w:pPr>
              <w:spacing w:after="0"/>
            </w:pPr>
            <w:r w:rsidRPr="00AA1B24">
              <w:t>Standardized Testing and Reporting</w:t>
            </w:r>
            <w:r>
              <w:t>, the statewide assessment predecessor to CAASPP</w:t>
            </w:r>
          </w:p>
        </w:tc>
      </w:tr>
      <w:tr w:rsidR="00B20246" w:rsidRPr="00C52EFF" w14:paraId="7567A4CC"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4027761A" w14:textId="77777777" w:rsidR="00B20246" w:rsidRDefault="00B20246" w:rsidP="00341F91">
            <w:pPr>
              <w:spacing w:after="0"/>
            </w:pPr>
            <w:r>
              <w:t>STEM</w:t>
            </w:r>
          </w:p>
        </w:tc>
        <w:tc>
          <w:tcPr>
            <w:tcW w:w="7051" w:type="dxa"/>
          </w:tcPr>
          <w:p w14:paraId="44EA8E73" w14:textId="77777777" w:rsidR="00B20246" w:rsidRDefault="00B20246" w:rsidP="00341F91">
            <w:pPr>
              <w:spacing w:after="0"/>
            </w:pPr>
            <w:r w:rsidRPr="008F53FF">
              <w:t>Science, Technology, Engineering, Mathematics</w:t>
            </w:r>
          </w:p>
        </w:tc>
      </w:tr>
      <w:tr w:rsidR="00B20246" w:rsidRPr="00C52EFF" w14:paraId="4E63631B"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242A09D7" w14:textId="77777777" w:rsidR="00B20246" w:rsidRPr="000307DE" w:rsidRDefault="00B20246" w:rsidP="00341F91">
            <w:pPr>
              <w:spacing w:after="0"/>
            </w:pPr>
            <w:r>
              <w:t>T4T</w:t>
            </w:r>
          </w:p>
        </w:tc>
        <w:tc>
          <w:tcPr>
            <w:tcW w:w="7051" w:type="dxa"/>
          </w:tcPr>
          <w:p w14:paraId="7BC84DF3" w14:textId="77777777" w:rsidR="00B20246" w:rsidRPr="000307DE" w:rsidRDefault="00B20246" w:rsidP="00341F91">
            <w:pPr>
              <w:spacing w:after="0"/>
            </w:pPr>
            <w:r>
              <w:t>Tools for Teachers</w:t>
            </w:r>
          </w:p>
        </w:tc>
      </w:tr>
      <w:tr w:rsidR="00B20246" w:rsidRPr="00C52EFF" w14:paraId="36D36EAD"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55DDD827" w14:textId="77777777" w:rsidR="00B20246" w:rsidRPr="000307DE" w:rsidRDefault="00B20246" w:rsidP="00341F91">
            <w:pPr>
              <w:spacing w:after="0"/>
            </w:pPr>
            <w:r w:rsidRPr="000307DE">
              <w:t>TAG</w:t>
            </w:r>
          </w:p>
        </w:tc>
        <w:tc>
          <w:tcPr>
            <w:tcW w:w="7051" w:type="dxa"/>
          </w:tcPr>
          <w:p w14:paraId="3ABA25BD" w14:textId="77777777" w:rsidR="00B20246" w:rsidRPr="000307DE" w:rsidRDefault="00B20246" w:rsidP="00341F91">
            <w:pPr>
              <w:spacing w:after="0"/>
            </w:pPr>
            <w:r w:rsidRPr="000307DE">
              <w:t xml:space="preserve">Technical </w:t>
            </w:r>
            <w:r>
              <w:t>a</w:t>
            </w:r>
            <w:r w:rsidRPr="000307DE">
              <w:t xml:space="preserve">dvisory </w:t>
            </w:r>
            <w:r>
              <w:t>g</w:t>
            </w:r>
            <w:r w:rsidRPr="000307DE">
              <w:t>roup</w:t>
            </w:r>
          </w:p>
          <w:p w14:paraId="124687C6" w14:textId="77777777" w:rsidR="00B20246" w:rsidRPr="000307DE" w:rsidRDefault="00B20246" w:rsidP="00341F91">
            <w:pPr>
              <w:spacing w:after="0"/>
            </w:pPr>
            <w:r w:rsidRPr="000307DE">
              <w:t>The CDE maintains two TAGS: the CAASPP TAG and the ELPAC TAG.</w:t>
            </w:r>
          </w:p>
        </w:tc>
      </w:tr>
      <w:tr w:rsidR="00B20246" w:rsidRPr="00C52EFF" w14:paraId="63256B30"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6849C214" w14:textId="77777777" w:rsidR="00B20246" w:rsidRPr="000307DE" w:rsidRDefault="00B20246" w:rsidP="00341F91">
            <w:pPr>
              <w:spacing w:after="0"/>
            </w:pPr>
            <w:r w:rsidRPr="000307DE">
              <w:t>TAM</w:t>
            </w:r>
          </w:p>
        </w:tc>
        <w:tc>
          <w:tcPr>
            <w:tcW w:w="7051" w:type="dxa"/>
          </w:tcPr>
          <w:p w14:paraId="70A7744C" w14:textId="77777777" w:rsidR="00B20246" w:rsidRPr="000307DE" w:rsidRDefault="00B20246" w:rsidP="00341F91">
            <w:pPr>
              <w:spacing w:after="0"/>
            </w:pPr>
            <w:r w:rsidRPr="000307DE">
              <w:t>Test Administration Manual</w:t>
            </w:r>
          </w:p>
        </w:tc>
      </w:tr>
      <w:tr w:rsidR="00B20246" w:rsidRPr="00C52EFF" w14:paraId="544071AD"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2D8DF9B7" w14:textId="77777777" w:rsidR="00B20246" w:rsidRPr="000307DE" w:rsidRDefault="00B20246" w:rsidP="00341F91">
            <w:pPr>
              <w:spacing w:after="0"/>
            </w:pPr>
            <w:r>
              <w:t>TASC</w:t>
            </w:r>
          </w:p>
        </w:tc>
        <w:tc>
          <w:tcPr>
            <w:tcW w:w="7051" w:type="dxa"/>
          </w:tcPr>
          <w:p w14:paraId="3AB19CD3" w14:textId="77777777" w:rsidR="00B20246" w:rsidRDefault="00B20246" w:rsidP="00341F91">
            <w:pPr>
              <w:tabs>
                <w:tab w:val="left" w:pos="2510"/>
              </w:tabs>
              <w:spacing w:after="0"/>
            </w:pPr>
            <w:r w:rsidRPr="00240E08">
              <w:t>Teacher Assessment Scoring Center</w:t>
            </w:r>
            <w:r>
              <w:t>, a</w:t>
            </w:r>
            <w:r w:rsidRPr="00880C3E">
              <w:t xml:space="preserve"> new</w:t>
            </w:r>
            <w:r>
              <w:t xml:space="preserve"> </w:t>
            </w:r>
            <w:r w:rsidRPr="00880C3E">
              <w:t>standalone teacher scoring system</w:t>
            </w:r>
            <w:r>
              <w:t xml:space="preserve"> that replaces the Teacher Hand Scoring System used in the prior contract</w:t>
            </w:r>
          </w:p>
          <w:p w14:paraId="4ADA1F19" w14:textId="77777777" w:rsidR="00B20246" w:rsidRPr="00880C3E" w:rsidRDefault="00B20246" w:rsidP="00341F91">
            <w:pPr>
              <w:tabs>
                <w:tab w:val="left" w:pos="2510"/>
              </w:tabs>
              <w:spacing w:after="0"/>
            </w:pPr>
            <w:r w:rsidRPr="00880C3E">
              <w:t>TASC will leverages a scalable architecture to support</w:t>
            </w:r>
            <w:r>
              <w:t xml:space="preserve"> and </w:t>
            </w:r>
          </w:p>
          <w:p w14:paraId="2CE7D0C2" w14:textId="77777777" w:rsidR="00B20246" w:rsidRPr="000307DE" w:rsidRDefault="00B20246" w:rsidP="00341F91">
            <w:pPr>
              <w:tabs>
                <w:tab w:val="left" w:pos="2510"/>
              </w:tabs>
              <w:spacing w:after="0"/>
            </w:pPr>
            <w:r w:rsidRPr="00880C3E">
              <w:t>incorporate and expand upon the existing functionality and scoring workflow that the</w:t>
            </w:r>
            <w:r>
              <w:t xml:space="preserve"> </w:t>
            </w:r>
            <w:r w:rsidRPr="00880C3E">
              <w:t>current THSS provides today.</w:t>
            </w:r>
          </w:p>
        </w:tc>
      </w:tr>
      <w:tr w:rsidR="00B20246" w:rsidRPr="00C52EFF" w14:paraId="4AFD7464"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4755D376" w14:textId="77777777" w:rsidR="00B20246" w:rsidRPr="000307DE" w:rsidRDefault="00B20246" w:rsidP="00341F91">
            <w:pPr>
              <w:spacing w:after="0"/>
            </w:pPr>
            <w:r>
              <w:t>TCAP</w:t>
            </w:r>
          </w:p>
        </w:tc>
        <w:tc>
          <w:tcPr>
            <w:tcW w:w="7051" w:type="dxa"/>
          </w:tcPr>
          <w:p w14:paraId="429E38FF" w14:textId="77777777" w:rsidR="00B20246" w:rsidRPr="000307DE" w:rsidRDefault="00B20246" w:rsidP="00341F91">
            <w:pPr>
              <w:spacing w:after="0"/>
            </w:pPr>
            <w:r>
              <w:t>Tennessee Comprehensive Assessment Program</w:t>
            </w:r>
          </w:p>
        </w:tc>
      </w:tr>
      <w:tr w:rsidR="00B20246" w:rsidRPr="00C52EFF" w14:paraId="27B3663A"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7866ED6D" w14:textId="77777777" w:rsidR="00B20246" w:rsidRPr="000307DE" w:rsidRDefault="00B20246" w:rsidP="00341F91">
            <w:pPr>
              <w:spacing w:after="0"/>
            </w:pPr>
            <w:r w:rsidRPr="000307DE">
              <w:t>TCC</w:t>
            </w:r>
          </w:p>
        </w:tc>
        <w:tc>
          <w:tcPr>
            <w:tcW w:w="7051" w:type="dxa"/>
          </w:tcPr>
          <w:p w14:paraId="1FAF6B48" w14:textId="77777777" w:rsidR="00B20246" w:rsidRPr="000307DE" w:rsidRDefault="00B20246" w:rsidP="00341F91">
            <w:pPr>
              <w:spacing w:after="0"/>
            </w:pPr>
            <w:r w:rsidRPr="000307DE">
              <w:t>Test characteristic curve, a method which ETS bases all scaled scores for the CAA for ELA and mathematics, CAST, and Interim and Summative ELPAC assessments.</w:t>
            </w:r>
          </w:p>
        </w:tc>
      </w:tr>
      <w:tr w:rsidR="00B20246" w:rsidRPr="00C52EFF" w14:paraId="19B3CC31"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286573F9" w14:textId="77777777" w:rsidR="00B20246" w:rsidRPr="000307DE" w:rsidRDefault="00B20246" w:rsidP="00341F91">
            <w:pPr>
              <w:spacing w:after="0"/>
            </w:pPr>
            <w:r w:rsidRPr="000307DE">
              <w:t>TDS</w:t>
            </w:r>
          </w:p>
        </w:tc>
        <w:tc>
          <w:tcPr>
            <w:tcW w:w="7051" w:type="dxa"/>
          </w:tcPr>
          <w:p w14:paraId="571ED413" w14:textId="77777777" w:rsidR="00B20246" w:rsidRDefault="00B20246" w:rsidP="00341F91">
            <w:pPr>
              <w:spacing w:after="0"/>
            </w:pPr>
            <w:r w:rsidRPr="000307DE">
              <w:t xml:space="preserve">Test Delivery System </w:t>
            </w:r>
          </w:p>
          <w:p w14:paraId="54BAB4B8" w14:textId="77777777" w:rsidR="00B20246" w:rsidRPr="000307DE" w:rsidRDefault="00B20246" w:rsidP="00341F91">
            <w:pPr>
              <w:spacing w:after="0"/>
            </w:pPr>
            <w:r>
              <w:t xml:space="preserve">The TDS </w:t>
            </w:r>
            <w:r w:rsidRPr="000307DE">
              <w:t xml:space="preserve">is used by </w:t>
            </w:r>
            <w:r>
              <w:t xml:space="preserve">California </w:t>
            </w:r>
            <w:r w:rsidRPr="000307DE">
              <w:t xml:space="preserve">students to take computer-based assessments. </w:t>
            </w:r>
          </w:p>
        </w:tc>
      </w:tr>
      <w:tr w:rsidR="00B20246" w:rsidRPr="00C52EFF" w14:paraId="040EFCA2"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21AD2302" w14:textId="77777777" w:rsidR="00B20246" w:rsidRPr="000307DE" w:rsidRDefault="00B20246" w:rsidP="00341F91">
            <w:pPr>
              <w:spacing w:after="0"/>
            </w:pPr>
            <w:r w:rsidRPr="000307DE">
              <w:t>TEI</w:t>
            </w:r>
          </w:p>
        </w:tc>
        <w:tc>
          <w:tcPr>
            <w:tcW w:w="7051" w:type="dxa"/>
          </w:tcPr>
          <w:p w14:paraId="0A24C7D7" w14:textId="77777777" w:rsidR="00B20246" w:rsidRPr="000307DE" w:rsidRDefault="00B20246" w:rsidP="00341F91">
            <w:pPr>
              <w:spacing w:after="0"/>
            </w:pPr>
            <w:r w:rsidRPr="000307DE">
              <w:t>Technology-enhanced item</w:t>
            </w:r>
          </w:p>
          <w:p w14:paraId="40133ADA" w14:textId="77777777" w:rsidR="00B20246" w:rsidRPr="000307DE" w:rsidRDefault="00B20246" w:rsidP="00341F91">
            <w:pPr>
              <w:spacing w:after="0"/>
            </w:pPr>
            <w:r w:rsidRPr="000307DE">
              <w:t xml:space="preserve">TEIs prompt students to edit text or draw an object. </w:t>
            </w:r>
          </w:p>
          <w:p w14:paraId="3CC59C6E" w14:textId="77777777" w:rsidR="00B20246" w:rsidRPr="000307DE" w:rsidRDefault="00B20246" w:rsidP="00341F91">
            <w:pPr>
              <w:spacing w:after="0"/>
            </w:pPr>
            <w:r w:rsidRPr="000307DE">
              <w:t xml:space="preserve">(Source: </w:t>
            </w:r>
            <w:hyperlink r:id="rId222">
              <w:r w:rsidRPr="000307DE">
                <w:rPr>
                  <w:rStyle w:val="Hyperlink"/>
                </w:rPr>
                <w:t>http://www.cde.ca.gov/ta/tg/ca/sbacparentguides.asp</w:t>
              </w:r>
            </w:hyperlink>
            <w:r w:rsidRPr="000307DE">
              <w:t>)</w:t>
            </w:r>
          </w:p>
        </w:tc>
      </w:tr>
      <w:tr w:rsidR="00B20246" w:rsidRPr="00C52EFF" w14:paraId="5845CE9D"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4DFE9011" w14:textId="77777777" w:rsidR="00B20246" w:rsidRPr="000307DE" w:rsidRDefault="00B20246" w:rsidP="00341F91">
            <w:pPr>
              <w:spacing w:after="0"/>
            </w:pPr>
            <w:r>
              <w:t>TESOL</w:t>
            </w:r>
          </w:p>
        </w:tc>
        <w:tc>
          <w:tcPr>
            <w:tcW w:w="7051" w:type="dxa"/>
          </w:tcPr>
          <w:p w14:paraId="39E9C560" w14:textId="77777777" w:rsidR="00B20246" w:rsidRPr="000307DE" w:rsidRDefault="00B20246" w:rsidP="00341F91">
            <w:pPr>
              <w:spacing w:after="0"/>
            </w:pPr>
            <w:r>
              <w:t>Teaching English as a Second or Other Language</w:t>
            </w:r>
          </w:p>
        </w:tc>
      </w:tr>
      <w:tr w:rsidR="00B20246" w:rsidRPr="00C52EFF" w14:paraId="50FFFA87"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0914359B" w14:textId="77777777" w:rsidR="00B20246" w:rsidRPr="000307DE" w:rsidRDefault="00B20246" w:rsidP="00341F91">
            <w:pPr>
              <w:spacing w:after="0"/>
            </w:pPr>
            <w:r w:rsidRPr="000307DE">
              <w:t>THSS</w:t>
            </w:r>
          </w:p>
        </w:tc>
        <w:tc>
          <w:tcPr>
            <w:tcW w:w="7051" w:type="dxa"/>
          </w:tcPr>
          <w:p w14:paraId="6759233E" w14:textId="77777777" w:rsidR="00B20246" w:rsidRPr="000307DE" w:rsidRDefault="00B20246" w:rsidP="00341F91">
            <w:pPr>
              <w:spacing w:after="0"/>
            </w:pPr>
            <w:r w:rsidRPr="000307DE">
              <w:t>Teacher Hand Scoring System</w:t>
            </w:r>
          </w:p>
          <w:p w14:paraId="61A9FA9B" w14:textId="77777777" w:rsidR="00B20246" w:rsidRPr="000307DE" w:rsidRDefault="00B20246" w:rsidP="00341F91">
            <w:pPr>
              <w:spacing w:after="0"/>
            </w:pPr>
            <w:r w:rsidRPr="000307DE">
              <w:t xml:space="preserve">The THSS </w:t>
            </w:r>
            <w:r>
              <w:t xml:space="preserve">is in current use </w:t>
            </w:r>
            <w:r w:rsidRPr="000307DE">
              <w:t xml:space="preserve">by teachers locally to score performance tasks or constructed-response items administered for the Smarter Balanced Interim Assessment and the Initial ELPAC. </w:t>
            </w:r>
            <w:r>
              <w:t>For this contract, THSS will be replaced by TASC.</w:t>
            </w:r>
          </w:p>
        </w:tc>
      </w:tr>
      <w:tr w:rsidR="00B20246" w:rsidRPr="00C52EFF" w14:paraId="5161A17E"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073AEE4E" w14:textId="77777777" w:rsidR="00B20246" w:rsidRPr="000307DE" w:rsidRDefault="00B20246" w:rsidP="00341F91">
            <w:pPr>
              <w:spacing w:after="0"/>
            </w:pPr>
            <w:r>
              <w:t>TIF</w:t>
            </w:r>
          </w:p>
        </w:tc>
        <w:tc>
          <w:tcPr>
            <w:tcW w:w="7051" w:type="dxa"/>
          </w:tcPr>
          <w:p w14:paraId="7AD4D0F8" w14:textId="77777777" w:rsidR="00B20246" w:rsidRPr="000307DE" w:rsidRDefault="00B20246" w:rsidP="00341F91">
            <w:pPr>
              <w:spacing w:after="0"/>
            </w:pPr>
            <w:r>
              <w:t>Test information function</w:t>
            </w:r>
          </w:p>
        </w:tc>
      </w:tr>
      <w:tr w:rsidR="00B20246" w:rsidRPr="00C52EFF" w14:paraId="1F998BF9"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297D5217" w14:textId="77777777" w:rsidR="00B20246" w:rsidRPr="000307DE" w:rsidRDefault="00B20246" w:rsidP="00341F91">
            <w:pPr>
              <w:spacing w:after="0"/>
            </w:pPr>
            <w:r>
              <w:t>TK</w:t>
            </w:r>
          </w:p>
        </w:tc>
        <w:tc>
          <w:tcPr>
            <w:tcW w:w="7051" w:type="dxa"/>
          </w:tcPr>
          <w:p w14:paraId="47C304BC" w14:textId="77777777" w:rsidR="00B20246" w:rsidRPr="000307DE" w:rsidRDefault="00B20246" w:rsidP="00341F91">
            <w:pPr>
              <w:spacing w:after="0"/>
            </w:pPr>
            <w:r>
              <w:t>Transitional kindergarten</w:t>
            </w:r>
          </w:p>
        </w:tc>
      </w:tr>
      <w:tr w:rsidR="00B20246" w:rsidRPr="00C52EFF" w14:paraId="742D5417"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609B839B" w14:textId="77777777" w:rsidR="00B20246" w:rsidRPr="000307DE" w:rsidRDefault="00B20246" w:rsidP="00341F91">
            <w:pPr>
              <w:spacing w:after="0"/>
            </w:pPr>
            <w:r w:rsidRPr="000307DE">
              <w:t>TOMS</w:t>
            </w:r>
          </w:p>
        </w:tc>
        <w:tc>
          <w:tcPr>
            <w:tcW w:w="7051" w:type="dxa"/>
          </w:tcPr>
          <w:p w14:paraId="4914BB55" w14:textId="77777777" w:rsidR="00B20246" w:rsidRPr="000307DE" w:rsidRDefault="00B20246" w:rsidP="00341F91">
            <w:pPr>
              <w:spacing w:after="0"/>
            </w:pPr>
            <w:r w:rsidRPr="000307DE">
              <w:t>Test Operations Management System</w:t>
            </w:r>
          </w:p>
          <w:p w14:paraId="3B63868B" w14:textId="77777777" w:rsidR="00B20246" w:rsidRPr="000307DE" w:rsidRDefault="00B20246" w:rsidP="00341F91">
            <w:pPr>
              <w:spacing w:after="0"/>
            </w:pPr>
            <w:r w:rsidRPr="000307DE">
              <w:t xml:space="preserve">TOMS is a proprietary system owned by ETS and is used to manage test administration settings such as test administration windows, user roles, student test registration, and test settings. TOMS also can be used to access test results. </w:t>
            </w:r>
          </w:p>
        </w:tc>
      </w:tr>
      <w:tr w:rsidR="00B20246" w:rsidRPr="00C52EFF" w14:paraId="2626C052"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09FFEF25" w14:textId="77777777" w:rsidR="00B20246" w:rsidRPr="000307DE" w:rsidRDefault="00B20246" w:rsidP="00341F91">
            <w:pPr>
              <w:spacing w:after="0"/>
            </w:pPr>
            <w:r>
              <w:t>TRCS</w:t>
            </w:r>
          </w:p>
        </w:tc>
        <w:tc>
          <w:tcPr>
            <w:tcW w:w="7051" w:type="dxa"/>
          </w:tcPr>
          <w:p w14:paraId="3A860A6D" w14:textId="77777777" w:rsidR="00B20246" w:rsidRDefault="00B20246" w:rsidP="00341F91">
            <w:pPr>
              <w:spacing w:after="0"/>
            </w:pPr>
            <w:r w:rsidRPr="00150D3D">
              <w:t>Technology Readiness Checker for Students</w:t>
            </w:r>
            <w:r>
              <w:t xml:space="preserve">, </w:t>
            </w:r>
            <w:r w:rsidRPr="009C62DC">
              <w:t>a game-like online tool for students to use at any time</w:t>
            </w:r>
          </w:p>
          <w:p w14:paraId="434AC2FA" w14:textId="77777777" w:rsidR="00B20246" w:rsidRPr="000307DE" w:rsidRDefault="00B20246" w:rsidP="00341F91">
            <w:pPr>
              <w:spacing w:after="0"/>
            </w:pPr>
            <w:r w:rsidRPr="009C62DC">
              <w:t xml:space="preserve">The TRCS provides a simple user interface </w:t>
            </w:r>
            <w:r>
              <w:t xml:space="preserve">that </w:t>
            </w:r>
            <w:r w:rsidRPr="009C62DC">
              <w:t>can be used to identify the student’s technology</w:t>
            </w:r>
            <w:r>
              <w:t xml:space="preserve"> </w:t>
            </w:r>
            <w:r w:rsidRPr="009C62DC">
              <w:t>readiness for online testing.</w:t>
            </w:r>
            <w:r>
              <w:t xml:space="preserve"> TRCS was developed by ETS for the CDE.</w:t>
            </w:r>
          </w:p>
        </w:tc>
      </w:tr>
      <w:tr w:rsidR="00B20246" w:rsidRPr="00C52EFF" w14:paraId="5075A8E6"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37ACD8EA" w14:textId="77777777" w:rsidR="00B20246" w:rsidRPr="000307DE" w:rsidRDefault="00B20246" w:rsidP="00341F91">
            <w:pPr>
              <w:spacing w:after="0"/>
            </w:pPr>
            <w:r w:rsidRPr="000307DE">
              <w:t>TRT</w:t>
            </w:r>
          </w:p>
        </w:tc>
        <w:tc>
          <w:tcPr>
            <w:tcW w:w="7051" w:type="dxa"/>
          </w:tcPr>
          <w:p w14:paraId="7D0A5BA6" w14:textId="77777777" w:rsidR="00B20246" w:rsidRPr="000307DE" w:rsidRDefault="00B20246" w:rsidP="00341F91">
            <w:pPr>
              <w:spacing w:after="0"/>
            </w:pPr>
            <w:r w:rsidRPr="000307DE">
              <w:t>Test Results Transmission</w:t>
            </w:r>
          </w:p>
          <w:p w14:paraId="116AFCEC" w14:textId="77777777" w:rsidR="00B20246" w:rsidRPr="000307DE" w:rsidRDefault="00B20246" w:rsidP="00341F91">
            <w:pPr>
              <w:spacing w:after="0"/>
            </w:pPr>
            <w:r w:rsidRPr="000307DE">
              <w:t>The TRT is the format required by Smarter Balanced to receive CAASPP and ELPAC assessment data for inclusion in the Smarter Balanced Data Warehouse for subsequent reporting into the California Educator Reporting System.</w:t>
            </w:r>
          </w:p>
        </w:tc>
      </w:tr>
      <w:tr w:rsidR="00B20246" w:rsidRPr="00C52EFF" w14:paraId="694E5D49"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4CDD5E1D" w14:textId="77777777" w:rsidR="00B20246" w:rsidRPr="000307DE" w:rsidRDefault="00B20246" w:rsidP="00341F91">
            <w:pPr>
              <w:spacing w:after="0"/>
            </w:pPr>
            <w:r>
              <w:t>TSD</w:t>
            </w:r>
          </w:p>
        </w:tc>
        <w:tc>
          <w:tcPr>
            <w:tcW w:w="7051" w:type="dxa"/>
          </w:tcPr>
          <w:p w14:paraId="63706137" w14:textId="77777777" w:rsidR="00B20246" w:rsidRPr="000307DE" w:rsidRDefault="00B20246" w:rsidP="00341F91">
            <w:pPr>
              <w:spacing w:after="0"/>
            </w:pPr>
            <w:r>
              <w:t>Technology Services Division</w:t>
            </w:r>
          </w:p>
        </w:tc>
      </w:tr>
      <w:tr w:rsidR="00B20246" w:rsidRPr="00C52EFF" w14:paraId="4CBE5AC4"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7E5D9F58" w14:textId="77777777" w:rsidR="00B20246" w:rsidRPr="000307DE" w:rsidRDefault="00B20246" w:rsidP="00341F91">
            <w:pPr>
              <w:spacing w:after="0"/>
            </w:pPr>
            <w:r w:rsidRPr="000307DE">
              <w:t>TTS</w:t>
            </w:r>
          </w:p>
        </w:tc>
        <w:tc>
          <w:tcPr>
            <w:tcW w:w="7051" w:type="dxa"/>
          </w:tcPr>
          <w:p w14:paraId="68B6ED66" w14:textId="77777777" w:rsidR="00B20246" w:rsidRPr="000307DE" w:rsidRDefault="00B20246" w:rsidP="00341F91">
            <w:pPr>
              <w:spacing w:after="0"/>
            </w:pPr>
            <w:r w:rsidRPr="000307DE">
              <w:t>Text</w:t>
            </w:r>
            <w:r>
              <w:t>-to-speech</w:t>
            </w:r>
            <w:r w:rsidRPr="000307DE">
              <w:t>, also known as “read aloud”</w:t>
            </w:r>
          </w:p>
        </w:tc>
      </w:tr>
      <w:tr w:rsidR="00B20246" w:rsidRPr="00C52EFF" w14:paraId="5D3F629C"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3DACDC95" w14:textId="77777777" w:rsidR="00B20246" w:rsidRPr="000307DE" w:rsidRDefault="00B20246" w:rsidP="00341F91">
            <w:pPr>
              <w:spacing w:after="0"/>
            </w:pPr>
            <w:r>
              <w:t>UAAG</w:t>
            </w:r>
          </w:p>
        </w:tc>
        <w:tc>
          <w:tcPr>
            <w:tcW w:w="7051" w:type="dxa"/>
          </w:tcPr>
          <w:p w14:paraId="2B970FA1" w14:textId="77777777" w:rsidR="00B20246" w:rsidRPr="000307DE" w:rsidRDefault="00B20246" w:rsidP="00341F91">
            <w:pPr>
              <w:spacing w:after="0"/>
            </w:pPr>
            <w:r w:rsidRPr="001F4FB7">
              <w:t>Usability, Accessibility, and Accommodations Guidelines</w:t>
            </w:r>
          </w:p>
        </w:tc>
      </w:tr>
      <w:tr w:rsidR="00B20246" w:rsidRPr="00C52EFF" w14:paraId="6A6F313E"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63B6F3AE" w14:textId="77777777" w:rsidR="00B20246" w:rsidRPr="000307DE" w:rsidRDefault="00B20246" w:rsidP="00341F91">
            <w:pPr>
              <w:spacing w:after="0"/>
            </w:pPr>
            <w:r w:rsidRPr="000307DE">
              <w:t>UAT</w:t>
            </w:r>
          </w:p>
        </w:tc>
        <w:tc>
          <w:tcPr>
            <w:tcW w:w="7051" w:type="dxa"/>
          </w:tcPr>
          <w:p w14:paraId="7CAF4175" w14:textId="77777777" w:rsidR="00B20246" w:rsidRPr="000307DE" w:rsidRDefault="00B20246" w:rsidP="00341F91">
            <w:pPr>
              <w:spacing w:after="0"/>
            </w:pPr>
            <w:r w:rsidRPr="000307DE">
              <w:t>User acceptance testing</w:t>
            </w:r>
          </w:p>
        </w:tc>
      </w:tr>
      <w:tr w:rsidR="00B20246" w:rsidRPr="00C52EFF" w14:paraId="3A2C0941"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46C10E96" w14:textId="77777777" w:rsidR="00B20246" w:rsidRPr="000307DE" w:rsidRDefault="00B20246" w:rsidP="00341F91">
            <w:pPr>
              <w:spacing w:after="0"/>
            </w:pPr>
            <w:r w:rsidRPr="000307DE">
              <w:t>UEB</w:t>
            </w:r>
          </w:p>
        </w:tc>
        <w:tc>
          <w:tcPr>
            <w:tcW w:w="7051" w:type="dxa"/>
          </w:tcPr>
          <w:p w14:paraId="77595C04" w14:textId="77777777" w:rsidR="00B20246" w:rsidRPr="000307DE" w:rsidRDefault="00B20246" w:rsidP="00341F91">
            <w:pPr>
              <w:spacing w:after="0"/>
            </w:pPr>
            <w:r w:rsidRPr="000307DE">
              <w:t>Unified English Braille</w:t>
            </w:r>
          </w:p>
        </w:tc>
      </w:tr>
      <w:tr w:rsidR="00B20246" w:rsidRPr="00C52EFF" w14:paraId="73820B81"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466BC992" w14:textId="77777777" w:rsidR="00B20246" w:rsidRPr="000307DE" w:rsidRDefault="00B20246" w:rsidP="00341F91">
            <w:pPr>
              <w:spacing w:after="0"/>
            </w:pPr>
            <w:r w:rsidRPr="000307DE">
              <w:t>UI</w:t>
            </w:r>
          </w:p>
        </w:tc>
        <w:tc>
          <w:tcPr>
            <w:tcW w:w="7051" w:type="dxa"/>
          </w:tcPr>
          <w:p w14:paraId="3020C067" w14:textId="77777777" w:rsidR="00B20246" w:rsidRPr="000307DE" w:rsidRDefault="00B20246" w:rsidP="00341F91">
            <w:pPr>
              <w:spacing w:after="0"/>
            </w:pPr>
            <w:r w:rsidRPr="000307DE">
              <w:t xml:space="preserve">User </w:t>
            </w:r>
            <w:r>
              <w:t>i</w:t>
            </w:r>
            <w:r w:rsidRPr="000307DE">
              <w:t>nterface</w:t>
            </w:r>
          </w:p>
        </w:tc>
      </w:tr>
      <w:tr w:rsidR="00B20246" w:rsidRPr="00C52EFF" w14:paraId="4B4A5FF9"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5F0036C4" w14:textId="77777777" w:rsidR="00B20246" w:rsidRPr="000307DE" w:rsidRDefault="00B20246" w:rsidP="00341F91">
            <w:pPr>
              <w:spacing w:after="0"/>
            </w:pPr>
            <w:r>
              <w:t>UPS</w:t>
            </w:r>
          </w:p>
        </w:tc>
        <w:tc>
          <w:tcPr>
            <w:tcW w:w="7051" w:type="dxa"/>
          </w:tcPr>
          <w:p w14:paraId="2641F46A" w14:textId="77777777" w:rsidR="00B20246" w:rsidRPr="000307DE" w:rsidRDefault="00B20246" w:rsidP="00341F91">
            <w:pPr>
              <w:spacing w:after="0"/>
            </w:pPr>
            <w:r>
              <w:t>Uninterruptible Power Supply</w:t>
            </w:r>
          </w:p>
        </w:tc>
      </w:tr>
      <w:tr w:rsidR="00B20246" w:rsidRPr="00C52EFF" w14:paraId="6EC41452"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7F50A8A6" w14:textId="77777777" w:rsidR="00B20246" w:rsidRPr="000307DE" w:rsidRDefault="00B20246" w:rsidP="00341F91">
            <w:pPr>
              <w:spacing w:after="0"/>
            </w:pPr>
            <w:r>
              <w:t>UCSC</w:t>
            </w:r>
          </w:p>
        </w:tc>
        <w:tc>
          <w:tcPr>
            <w:tcW w:w="7051" w:type="dxa"/>
          </w:tcPr>
          <w:p w14:paraId="5462D64C" w14:textId="77777777" w:rsidR="00B20246" w:rsidRPr="000307DE" w:rsidRDefault="00B20246" w:rsidP="00341F91">
            <w:pPr>
              <w:spacing w:after="0"/>
            </w:pPr>
            <w:r>
              <w:t>University of California, Santa Cruz</w:t>
            </w:r>
          </w:p>
        </w:tc>
      </w:tr>
      <w:tr w:rsidR="00B20246" w:rsidRPr="00C52EFF" w14:paraId="0739BFFC"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734C9183" w14:textId="77777777" w:rsidR="00B20246" w:rsidRDefault="00B20246" w:rsidP="00341F91">
            <w:pPr>
              <w:spacing w:after="0"/>
            </w:pPr>
            <w:r>
              <w:t>VSC</w:t>
            </w:r>
          </w:p>
        </w:tc>
        <w:tc>
          <w:tcPr>
            <w:tcW w:w="7051" w:type="dxa"/>
          </w:tcPr>
          <w:p w14:paraId="5B773504" w14:textId="77777777" w:rsidR="00B20246" w:rsidRDefault="00B20246" w:rsidP="00341F91">
            <w:pPr>
              <w:spacing w:after="0"/>
            </w:pPr>
            <w:r>
              <w:t>Virtual Scoring Center™</w:t>
            </w:r>
          </w:p>
        </w:tc>
      </w:tr>
      <w:tr w:rsidR="00B20246" w:rsidRPr="00C52EFF" w14:paraId="2F7A38B3"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4D86DEBE" w14:textId="77777777" w:rsidR="00B20246" w:rsidRPr="000307DE" w:rsidRDefault="00B20246" w:rsidP="00341F91">
            <w:pPr>
              <w:spacing w:after="0"/>
            </w:pPr>
            <w:r>
              <w:t>VSSR</w:t>
            </w:r>
          </w:p>
        </w:tc>
        <w:tc>
          <w:tcPr>
            <w:tcW w:w="7051" w:type="dxa"/>
          </w:tcPr>
          <w:p w14:paraId="4A1C01B4" w14:textId="77777777" w:rsidR="00B20246" w:rsidRPr="000307DE" w:rsidRDefault="00B20246" w:rsidP="00341F91">
            <w:pPr>
              <w:spacing w:after="0"/>
            </w:pPr>
            <w:r>
              <w:t>Video Student Score Report</w:t>
            </w:r>
          </w:p>
        </w:tc>
      </w:tr>
      <w:tr w:rsidR="00B20246" w:rsidRPr="00C52EFF" w14:paraId="328EABD1"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7EDDEA7D" w14:textId="77777777" w:rsidR="00B20246" w:rsidRPr="000307DE" w:rsidRDefault="00B20246" w:rsidP="00341F91">
            <w:pPr>
              <w:spacing w:after="0"/>
            </w:pPr>
            <w:r w:rsidRPr="000307DE">
              <w:t>W3C</w:t>
            </w:r>
          </w:p>
        </w:tc>
        <w:tc>
          <w:tcPr>
            <w:tcW w:w="7051" w:type="dxa"/>
          </w:tcPr>
          <w:p w14:paraId="2279B7D8" w14:textId="77777777" w:rsidR="00B20246" w:rsidRPr="000307DE" w:rsidRDefault="00B20246" w:rsidP="00341F91">
            <w:pPr>
              <w:spacing w:after="0"/>
            </w:pPr>
            <w:r w:rsidRPr="000307DE">
              <w:t>World Wide Web Consortium</w:t>
            </w:r>
          </w:p>
        </w:tc>
      </w:tr>
      <w:tr w:rsidR="00B20246" w:rsidRPr="00C52EFF" w14:paraId="035A1FDF"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26623C4E" w14:textId="77777777" w:rsidR="00B20246" w:rsidRPr="000307DE" w:rsidRDefault="00B20246" w:rsidP="00341F91">
            <w:pPr>
              <w:spacing w:after="0"/>
            </w:pPr>
            <w:r>
              <w:t>WBS</w:t>
            </w:r>
          </w:p>
        </w:tc>
        <w:tc>
          <w:tcPr>
            <w:tcW w:w="7051" w:type="dxa"/>
          </w:tcPr>
          <w:p w14:paraId="21B04BD6" w14:textId="77777777" w:rsidR="00B20246" w:rsidRPr="000307DE" w:rsidRDefault="00B20246" w:rsidP="00341F91">
            <w:pPr>
              <w:spacing w:after="0"/>
            </w:pPr>
            <w:r>
              <w:t>Work Breakdown Structure</w:t>
            </w:r>
          </w:p>
        </w:tc>
      </w:tr>
      <w:tr w:rsidR="00B20246" w:rsidRPr="00C52EFF" w14:paraId="1562AB85"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33855A4C" w14:textId="77777777" w:rsidR="00B20246" w:rsidRPr="000307DE" w:rsidRDefault="00B20246" w:rsidP="00341F91">
            <w:pPr>
              <w:spacing w:after="0"/>
            </w:pPr>
            <w:r w:rsidRPr="000307DE">
              <w:t>WCAG</w:t>
            </w:r>
          </w:p>
        </w:tc>
        <w:tc>
          <w:tcPr>
            <w:tcW w:w="7051" w:type="dxa"/>
          </w:tcPr>
          <w:p w14:paraId="1DE5D680" w14:textId="77777777" w:rsidR="00B20246" w:rsidRPr="000307DE" w:rsidRDefault="00B20246" w:rsidP="00341F91">
            <w:pPr>
              <w:spacing w:after="0"/>
            </w:pPr>
            <w:r w:rsidRPr="000307DE">
              <w:t>Web Content Accessibility Guide</w:t>
            </w:r>
            <w:r>
              <w:t>line</w:t>
            </w:r>
            <w:r w:rsidRPr="000307DE">
              <w:t>s</w:t>
            </w:r>
          </w:p>
        </w:tc>
      </w:tr>
      <w:tr w:rsidR="00B20246" w:rsidRPr="00C52EFF" w14:paraId="5D0BEAB5" w14:textId="77777777" w:rsidTr="00341F91">
        <w:trPr>
          <w:cnfStyle w:val="000000010000" w:firstRow="0" w:lastRow="0" w:firstColumn="0" w:lastColumn="0" w:oddVBand="0" w:evenVBand="0" w:oddHBand="0" w:evenHBand="1" w:firstRowFirstColumn="0" w:firstRowLastColumn="0" w:lastRowFirstColumn="0" w:lastRowLastColumn="0"/>
        </w:trPr>
        <w:tc>
          <w:tcPr>
            <w:tcW w:w="2347" w:type="dxa"/>
          </w:tcPr>
          <w:p w14:paraId="055AB794" w14:textId="77777777" w:rsidR="00B20246" w:rsidRPr="000307DE" w:rsidRDefault="00B20246" w:rsidP="00341F91">
            <w:pPr>
              <w:spacing w:after="0"/>
            </w:pPr>
            <w:r w:rsidRPr="000307DE">
              <w:t>WebART</w:t>
            </w:r>
          </w:p>
        </w:tc>
        <w:tc>
          <w:tcPr>
            <w:tcW w:w="7051" w:type="dxa"/>
          </w:tcPr>
          <w:p w14:paraId="04416D54" w14:textId="77777777" w:rsidR="00B20246" w:rsidRPr="000307DE" w:rsidRDefault="00B20246" w:rsidP="00341F91">
            <w:pPr>
              <w:spacing w:after="0"/>
            </w:pPr>
            <w:r w:rsidRPr="000307DE">
              <w:t>Web Application Review Team</w:t>
            </w:r>
            <w:r>
              <w:t>, a unit within the CDE that sets and manages the CDE standards for web-based content</w:t>
            </w:r>
          </w:p>
        </w:tc>
      </w:tr>
      <w:tr w:rsidR="00B20246" w:rsidRPr="00C52EFF" w14:paraId="43CD5F72" w14:textId="77777777" w:rsidTr="00341F91">
        <w:trPr>
          <w:cnfStyle w:val="000000100000" w:firstRow="0" w:lastRow="0" w:firstColumn="0" w:lastColumn="0" w:oddVBand="0" w:evenVBand="0" w:oddHBand="1" w:evenHBand="0" w:firstRowFirstColumn="0" w:firstRowLastColumn="0" w:lastRowFirstColumn="0" w:lastRowLastColumn="0"/>
        </w:trPr>
        <w:tc>
          <w:tcPr>
            <w:tcW w:w="2347" w:type="dxa"/>
          </w:tcPr>
          <w:p w14:paraId="2D380EA0" w14:textId="77777777" w:rsidR="00B20246" w:rsidRPr="000307DE" w:rsidRDefault="00B20246" w:rsidP="00341F91">
            <w:pPr>
              <w:spacing w:after="0"/>
            </w:pPr>
            <w:r w:rsidRPr="000307DE">
              <w:t>WestEd</w:t>
            </w:r>
          </w:p>
        </w:tc>
        <w:tc>
          <w:tcPr>
            <w:tcW w:w="7051" w:type="dxa"/>
          </w:tcPr>
          <w:p w14:paraId="5A95E70A" w14:textId="77777777" w:rsidR="00B20246" w:rsidRPr="000307DE" w:rsidRDefault="00B20246" w:rsidP="00341F91">
            <w:pPr>
              <w:tabs>
                <w:tab w:val="right" w:pos="6929"/>
              </w:tabs>
              <w:spacing w:after="0"/>
            </w:pPr>
            <w:r w:rsidRPr="000307DE">
              <w:t>A subcontractor to ETS</w:t>
            </w:r>
          </w:p>
        </w:tc>
      </w:tr>
    </w:tbl>
    <w:p w14:paraId="01DD16DC" w14:textId="28B51F1B" w:rsidR="000F27EF" w:rsidRDefault="000F27EF" w:rsidP="00785CDD">
      <w:pPr>
        <w:pStyle w:val="ProposalText"/>
      </w:pPr>
      <w:bookmarkStart w:id="1218" w:name="Fin"/>
      <w:bookmarkEnd w:id="1218"/>
    </w:p>
    <w:sectPr w:rsidR="000F27EF" w:rsidSect="00B20246">
      <w:pgSz w:w="12240" w:h="15840" w:code="1"/>
      <w:pgMar w:top="1440" w:right="1440" w:bottom="1440" w:left="1440" w:header="720"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CA8292" w14:textId="77777777" w:rsidR="00FF1D4B" w:rsidRDefault="00FF1D4B" w:rsidP="000D0155">
      <w:r>
        <w:separator/>
      </w:r>
    </w:p>
  </w:endnote>
  <w:endnote w:type="continuationSeparator" w:id="0">
    <w:p w14:paraId="7E617F5E" w14:textId="77777777" w:rsidR="00FF1D4B" w:rsidRDefault="00FF1D4B" w:rsidP="000D0155">
      <w:r>
        <w:continuationSeparator/>
      </w:r>
    </w:p>
  </w:endnote>
  <w:endnote w:type="continuationNotice" w:id="1">
    <w:p w14:paraId="6E0F5441" w14:textId="77777777" w:rsidR="00FF1D4B" w:rsidRDefault="00FF1D4B" w:rsidP="000D015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onsolas">
    <w:panose1 w:val="020B0609020204030204"/>
    <w:charset w:val="00"/>
    <w:family w:val="modern"/>
    <w:pitch w:val="fixed"/>
    <w:sig w:usb0="E00006FF" w:usb1="0000FCFF" w:usb2="00000001" w:usb3="00000000" w:csb0="0000019F" w:csb1="00000000"/>
  </w:font>
  <w:font w:name="Adobe Garamond Pro">
    <w:altName w:val="Times New Roman"/>
    <w:panose1 w:val="02020502060506020403"/>
    <w:charset w:val="00"/>
    <w:family w:val="roman"/>
    <w:notTrueType/>
    <w:pitch w:val="variable"/>
    <w:sig w:usb0="00000007" w:usb1="00000001"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mp;quot">
    <w:altName w:val="Cambria"/>
    <w:panose1 w:val="00000000000000000000"/>
    <w:charset w:val="00"/>
    <w:family w:val="roman"/>
    <w:notTrueType/>
    <w:pitch w:val="default"/>
  </w:font>
  <w:font w:name="Arial,Arial Narrow,Arial Narrow">
    <w:altName w:val="Times New Roman"/>
    <w:panose1 w:val="00000000000000000000"/>
    <w:charset w:val="00"/>
    <w:family w:val="roman"/>
    <w:notTrueType/>
    <w:pitch w:val="default"/>
  </w:font>
  <w:font w:name="Arial,Arial Narrow">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Arial,Times New Roman">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AGaramond-Regular">
    <w:altName w:val="Cambria"/>
    <w:panose1 w:val="00000000000000000000"/>
    <w:charset w:val="00"/>
    <w:family w:val="roman"/>
    <w:notTrueType/>
    <w:pitch w:val="default"/>
  </w:font>
  <w:font w:name="ArialM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135EED" w14:textId="63DA5A4C" w:rsidR="00064CFF" w:rsidRDefault="00064CFF" w:rsidP="00B20246">
    <w:pPr>
      <w:pStyle w:val="Footer"/>
      <w:jc w:val="right"/>
    </w:pPr>
    <w:r>
      <w:t>10/15/2021 6:20 PM</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6EC69D" w14:textId="77777777" w:rsidR="00064CFF" w:rsidRDefault="00064CF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BF4B4A" w14:textId="77777777" w:rsidR="00064CFF" w:rsidRDefault="00064CF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60D844" w14:textId="77777777" w:rsidR="00064CFF" w:rsidRDefault="00064CF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1CAEFB" w14:textId="77777777" w:rsidR="00064CFF" w:rsidRPr="00341F91" w:rsidRDefault="00064CFF" w:rsidP="00341F91">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A854BD" w14:textId="77777777" w:rsidR="00064CFF" w:rsidRDefault="00064CFF">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1148C6" w14:textId="77777777" w:rsidR="00064CFF" w:rsidRDefault="00064CF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C25630" w14:textId="77777777" w:rsidR="00FF1D4B" w:rsidRDefault="00FF1D4B" w:rsidP="000D0155">
      <w:r>
        <w:separator/>
      </w:r>
    </w:p>
  </w:footnote>
  <w:footnote w:type="continuationSeparator" w:id="0">
    <w:p w14:paraId="68387DF9" w14:textId="77777777" w:rsidR="00FF1D4B" w:rsidRDefault="00FF1D4B" w:rsidP="000D0155">
      <w:r>
        <w:continuationSeparator/>
      </w:r>
    </w:p>
  </w:footnote>
  <w:footnote w:type="continuationNotice" w:id="1">
    <w:p w14:paraId="3A8C9825" w14:textId="77777777" w:rsidR="00FF1D4B" w:rsidRDefault="00FF1D4B" w:rsidP="000D0155"/>
  </w:footnote>
  <w:footnote w:id="2">
    <w:p w14:paraId="2E67B4C0" w14:textId="77777777" w:rsidR="00064CFF" w:rsidRPr="00123832" w:rsidRDefault="00064CFF" w:rsidP="00123832">
      <w:pPr>
        <w:pStyle w:val="FootnoteText"/>
        <w:spacing w:after="0" w:line="480" w:lineRule="auto"/>
        <w:rPr>
          <w:rFonts w:ascii="Arial" w:hAnsi="Arial" w:cs="Arial"/>
          <w:sz w:val="24"/>
          <w:szCs w:val="24"/>
        </w:rPr>
      </w:pPr>
      <w:r w:rsidRPr="00123832">
        <w:rPr>
          <w:rStyle w:val="FootnoteReference"/>
          <w:rFonts w:ascii="Arial" w:hAnsi="Arial" w:cs="Arial"/>
          <w:sz w:val="24"/>
          <w:szCs w:val="24"/>
        </w:rPr>
        <w:footnoteRef/>
      </w:r>
      <w:r w:rsidRPr="00123832">
        <w:rPr>
          <w:rFonts w:ascii="Arial" w:hAnsi="Arial" w:cs="Arial"/>
          <w:sz w:val="24"/>
          <w:szCs w:val="24"/>
        </w:rPr>
        <w:t xml:space="preserve"> The EBLP methodology is described in Lockwood et al. (2020) and in the February 2021 SBE Information Memorandum found at </w:t>
      </w:r>
      <w:hyperlink r:id="rId1" w:history="1">
        <w:r w:rsidRPr="00123832">
          <w:rPr>
            <w:rStyle w:val="Hyperlink"/>
            <w:rFonts w:ascii="Arial" w:hAnsi="Arial" w:cs="Arial"/>
            <w:sz w:val="24"/>
            <w:szCs w:val="24"/>
          </w:rPr>
          <w:t>https://www.cde.ca.gov/be/pn/im/documents/feb21memoamard02.docx</w:t>
        </w:r>
      </w:hyperlink>
      <w:r w:rsidRPr="00123832">
        <w:rPr>
          <w:rFonts w:ascii="Arial" w:hAnsi="Arial" w:cs="Arial"/>
          <w:sz w:val="24"/>
          <w:szCs w:val="24"/>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A57408" w14:textId="4C3157C6" w:rsidR="00064CFF" w:rsidRDefault="00064CFF">
    <w:pPr>
      <w:pStyle w:val="Header"/>
    </w:pPr>
    <w:r w:rsidRPr="001C4242">
      <w:rPr>
        <w:b/>
        <w:bCs/>
        <w:i/>
        <w:iCs/>
        <w:color w:val="C00000"/>
      </w:rPr>
      <w:t xml:space="preserve">***DRAFT*** </w:t>
    </w:r>
    <w:r>
      <w:rPr>
        <w:b/>
        <w:bCs/>
        <w:i/>
        <w:iCs/>
        <w:color w:val="C00000"/>
      </w:rPr>
      <w:t>Exhibit A: Scope of Work</w:t>
    </w:r>
    <w:r>
      <w:tab/>
      <w:t>imab-adad-nov21item01a02</w:t>
    </w:r>
  </w:p>
  <w:p w14:paraId="31B3580A" w14:textId="2612E0F9" w:rsidR="00064CFF" w:rsidRDefault="00064CFF">
    <w:pPr>
      <w:pStyle w:val="Header"/>
    </w:pPr>
    <w:r w:rsidRPr="001C4242">
      <w:rPr>
        <w:b/>
        <w:bCs/>
        <w:i/>
        <w:iCs/>
        <w:color w:val="C00000"/>
      </w:rPr>
      <w:t>California Assessment System #CN220002</w:t>
    </w:r>
    <w:r>
      <w:tab/>
      <w:t>Attachment 02</w:t>
    </w:r>
  </w:p>
  <w:p w14:paraId="2E02844F" w14:textId="32BA04F8" w:rsidR="00064CFF" w:rsidRDefault="00064CFF">
    <w:pPr>
      <w:pStyle w:val="Header"/>
    </w:pPr>
    <w:r>
      <w:tab/>
      <w:t xml:space="preserve">Page </w:t>
    </w:r>
    <w:r>
      <w:fldChar w:fldCharType="begin"/>
    </w:r>
    <w:r>
      <w:instrText xml:space="preserve"> PAGE   \* MERGEFORMAT </w:instrText>
    </w:r>
    <w:r>
      <w:fldChar w:fldCharType="separate"/>
    </w:r>
    <w:r>
      <w:rPr>
        <w:noProof/>
      </w:rPr>
      <w:t>1</w:t>
    </w:r>
    <w:r>
      <w:rPr>
        <w:noProof/>
      </w:rPr>
      <w:fldChar w:fldCharType="end"/>
    </w:r>
    <w:r>
      <w:t xml:space="preserve"> of </w:t>
    </w:r>
    <w:r>
      <w:rPr>
        <w:noProof/>
      </w:rPr>
      <w:fldChar w:fldCharType="begin"/>
    </w:r>
    <w:r>
      <w:rPr>
        <w:noProof/>
      </w:rPr>
      <w:instrText xml:space="preserve"> SECTIONPAGES  \* roman  \* MERGEFORMAT </w:instrText>
    </w:r>
    <w:r>
      <w:rPr>
        <w:noProof/>
      </w:rPr>
      <w:fldChar w:fldCharType="separate"/>
    </w:r>
    <w:r w:rsidR="005F1A0E">
      <w:rPr>
        <w:noProof/>
      </w:rPr>
      <w:t>xiv</w:t>
    </w:r>
    <w:r>
      <w:rPr>
        <w:noProof/>
      </w:rPr>
      <w:fldChar w:fldCharType="end"/>
    </w:r>
    <w:r>
      <w:rPr>
        <w:noProof/>
      </w:rPr>
      <w:t xml:space="preserve"> </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B158CA" w14:textId="77777777" w:rsidR="00064CFF" w:rsidRDefault="00064CFF">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3C5F84" w14:textId="5FC538EC" w:rsidR="00064CFF" w:rsidRDefault="00064CFF">
    <w:pPr>
      <w:pStyle w:val="Header"/>
    </w:pPr>
    <w:r w:rsidRPr="001C4242">
      <w:rPr>
        <w:b/>
        <w:bCs/>
        <w:i/>
        <w:iCs/>
        <w:color w:val="C00000"/>
      </w:rPr>
      <w:t xml:space="preserve">***DRAFT*** </w:t>
    </w:r>
    <w:r>
      <w:rPr>
        <w:b/>
        <w:bCs/>
        <w:i/>
        <w:iCs/>
        <w:color w:val="C00000"/>
      </w:rPr>
      <w:t>Exhibit A: Scope of Work</w:t>
    </w:r>
    <w:r>
      <w:tab/>
      <w:t>imab-adad-</w:t>
    </w:r>
    <w:r w:rsidRPr="006D4587">
      <w:t xml:space="preserve"> </w:t>
    </w:r>
    <w:r>
      <w:t>nov21item01a02</w:t>
    </w:r>
  </w:p>
  <w:p w14:paraId="56294276" w14:textId="0A90A051" w:rsidR="00064CFF" w:rsidRDefault="00064CFF">
    <w:pPr>
      <w:pStyle w:val="Header"/>
    </w:pPr>
    <w:r w:rsidRPr="001C4242">
      <w:rPr>
        <w:b/>
        <w:bCs/>
        <w:i/>
        <w:iCs/>
        <w:color w:val="C00000"/>
      </w:rPr>
      <w:t>California Assessment System #CN220002</w:t>
    </w:r>
    <w:r>
      <w:tab/>
      <w:t>Attachment 02</w:t>
    </w:r>
  </w:p>
  <w:p w14:paraId="4A911ADB" w14:textId="3D901025" w:rsidR="00064CFF" w:rsidRDefault="00064CFF">
    <w:pPr>
      <w:pStyle w:val="Header"/>
    </w:pPr>
    <w:r>
      <w:tab/>
      <w:t xml:space="preserve">Page </w:t>
    </w:r>
    <w:r>
      <w:fldChar w:fldCharType="begin"/>
    </w:r>
    <w:r>
      <w:instrText xml:space="preserve"> PAGE   \* MERGEFORMAT </w:instrText>
    </w:r>
    <w:r>
      <w:fldChar w:fldCharType="separate"/>
    </w:r>
    <w:r>
      <w:rPr>
        <w:noProof/>
      </w:rPr>
      <w:t>1</w:t>
    </w:r>
    <w:r>
      <w:rPr>
        <w:noProof/>
      </w:rPr>
      <w:fldChar w:fldCharType="end"/>
    </w:r>
    <w:r>
      <w:t xml:space="preserve"> of </w:t>
    </w:r>
    <w:r>
      <w:rPr>
        <w:noProof/>
      </w:rPr>
      <w:fldChar w:fldCharType="begin"/>
    </w:r>
    <w:r>
      <w:rPr>
        <w:noProof/>
      </w:rPr>
      <w:instrText xml:space="preserve"> PAGEREF  Fin  \* MERGEFORMAT </w:instrText>
    </w:r>
    <w:r>
      <w:rPr>
        <w:noProof/>
      </w:rPr>
      <w:fldChar w:fldCharType="separate"/>
    </w:r>
    <w:r w:rsidR="005F1A0E">
      <w:rPr>
        <w:noProof/>
      </w:rPr>
      <w:t>148</w:t>
    </w:r>
    <w:r>
      <w:rPr>
        <w:noProof/>
      </w:rPr>
      <w:fldChar w:fldCharType="end"/>
    </w:r>
    <w:r>
      <w:rPr>
        <w:noProof/>
      </w:rPr>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C741CD" w14:textId="77777777" w:rsidR="00064CFF" w:rsidRDefault="00064CFF" w:rsidP="002F1187">
    <w:pPr>
      <w:pStyle w:val="Header"/>
    </w:pPr>
    <w:r w:rsidRPr="001C4242">
      <w:rPr>
        <w:b/>
        <w:bCs/>
        <w:i/>
        <w:iCs/>
        <w:color w:val="C00000"/>
      </w:rPr>
      <w:t xml:space="preserve">***DRAFT*** </w:t>
    </w:r>
    <w:r>
      <w:rPr>
        <w:b/>
        <w:bCs/>
        <w:i/>
        <w:iCs/>
        <w:color w:val="C00000"/>
      </w:rPr>
      <w:t>Exhibit A: Scope of Work</w:t>
    </w:r>
    <w:r>
      <w:tab/>
      <w:t>imab-adad-nov21item</w:t>
    </w:r>
    <w:r w:rsidRPr="00B07D9D">
      <w:rPr>
        <w:highlight w:val="yellow"/>
      </w:rPr>
      <w:t>XX</w:t>
    </w:r>
  </w:p>
  <w:p w14:paraId="4A34517B" w14:textId="77777777" w:rsidR="00064CFF" w:rsidRDefault="00064CFF" w:rsidP="002F1187">
    <w:pPr>
      <w:pStyle w:val="Header"/>
    </w:pPr>
    <w:r w:rsidRPr="001C4242">
      <w:rPr>
        <w:b/>
        <w:bCs/>
        <w:i/>
        <w:iCs/>
        <w:color w:val="C00000"/>
      </w:rPr>
      <w:t>California Assessment System #CN220002</w:t>
    </w:r>
    <w:r>
      <w:tab/>
      <w:t>Attachment 03</w:t>
    </w:r>
  </w:p>
  <w:p w14:paraId="7F8ECE4A" w14:textId="17C40F7A" w:rsidR="00064CFF" w:rsidRPr="002F1187" w:rsidRDefault="00064CFF" w:rsidP="002F1187">
    <w:pPr>
      <w:pStyle w:val="Header"/>
    </w:pPr>
    <w:r>
      <w:tab/>
      <w:t xml:space="preserve">Page </w:t>
    </w:r>
    <w:r>
      <w:fldChar w:fldCharType="begin"/>
    </w:r>
    <w:r>
      <w:instrText xml:space="preserve"> PAGE   \* MERGEFORMAT </w:instrText>
    </w:r>
    <w:r>
      <w:fldChar w:fldCharType="separate"/>
    </w:r>
    <w:r>
      <w:t>676</w:t>
    </w:r>
    <w:r>
      <w:rPr>
        <w:noProof/>
      </w:rPr>
      <w:fldChar w:fldCharType="end"/>
    </w:r>
    <w:r>
      <w:t xml:space="preserve"> of </w:t>
    </w:r>
    <w:r w:rsidR="00FF1D4B">
      <w:fldChar w:fldCharType="begin"/>
    </w:r>
    <w:r w:rsidR="00FF1D4B">
      <w:instrText xml:space="preserve"> NUMPAGES  \* Arabic  \* MERGEFORMAT </w:instrText>
    </w:r>
    <w:r w:rsidR="00FF1D4B">
      <w:fldChar w:fldCharType="separate"/>
    </w:r>
    <w:r>
      <w:t>709</w:t>
    </w:r>
    <w:r w:rsidR="00FF1D4B">
      <w:fldChar w:fldCharType="end"/>
    </w:r>
    <w:r>
      <w:rPr>
        <w:noProof/>
      </w:rPr>
      <w:t xml:space="preserve">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2F5AFE" w14:textId="3CF2932C" w:rsidR="00064CFF" w:rsidRDefault="00064CFF" w:rsidP="005E646A">
    <w:pPr>
      <w:pStyle w:val="Header"/>
      <w:tabs>
        <w:tab w:val="clear" w:pos="9360"/>
        <w:tab w:val="right" w:pos="12960"/>
      </w:tabs>
    </w:pPr>
    <w:r w:rsidRPr="001C4242">
      <w:rPr>
        <w:b/>
        <w:bCs/>
        <w:i/>
        <w:iCs/>
        <w:color w:val="C00000"/>
      </w:rPr>
      <w:t xml:space="preserve">***DRAFT*** </w:t>
    </w:r>
    <w:r>
      <w:rPr>
        <w:b/>
        <w:bCs/>
        <w:i/>
        <w:iCs/>
        <w:color w:val="C00000"/>
      </w:rPr>
      <w:t>Exhibit A: Scope of Work</w:t>
    </w:r>
    <w:r>
      <w:tab/>
      <w:t>imab-adad-</w:t>
    </w:r>
    <w:r w:rsidRPr="006D4587">
      <w:t xml:space="preserve"> </w:t>
    </w:r>
    <w:r>
      <w:t>nov21item01a02</w:t>
    </w:r>
  </w:p>
  <w:p w14:paraId="1CC2C3D4" w14:textId="4F19A1EC" w:rsidR="00064CFF" w:rsidRDefault="00064CFF" w:rsidP="005E646A">
    <w:pPr>
      <w:pStyle w:val="Header"/>
      <w:tabs>
        <w:tab w:val="clear" w:pos="9360"/>
        <w:tab w:val="right" w:pos="12960"/>
      </w:tabs>
    </w:pPr>
    <w:r w:rsidRPr="001C4242">
      <w:rPr>
        <w:b/>
        <w:bCs/>
        <w:i/>
        <w:iCs/>
        <w:color w:val="C00000"/>
      </w:rPr>
      <w:t>California Assessment System #CN220002</w:t>
    </w:r>
    <w:r>
      <w:tab/>
      <w:t>Attachment 02</w:t>
    </w:r>
  </w:p>
  <w:p w14:paraId="492DB9A5" w14:textId="4BAE53FA" w:rsidR="00064CFF" w:rsidRDefault="00064CFF" w:rsidP="005E646A">
    <w:pPr>
      <w:pStyle w:val="Header"/>
      <w:tabs>
        <w:tab w:val="clear" w:pos="9360"/>
        <w:tab w:val="right" w:pos="12960"/>
      </w:tabs>
    </w:pPr>
    <w:r>
      <w:tab/>
      <w:t xml:space="preserve">Page </w:t>
    </w:r>
    <w:r>
      <w:fldChar w:fldCharType="begin"/>
    </w:r>
    <w:r>
      <w:instrText xml:space="preserve"> PAGE   \* MERGEFORMAT </w:instrText>
    </w:r>
    <w:r>
      <w:fldChar w:fldCharType="separate"/>
    </w:r>
    <w:r>
      <w:rPr>
        <w:noProof/>
      </w:rPr>
      <w:t>1</w:t>
    </w:r>
    <w:r>
      <w:rPr>
        <w:noProof/>
      </w:rPr>
      <w:fldChar w:fldCharType="end"/>
    </w:r>
    <w:r>
      <w:t xml:space="preserve"> of </w:t>
    </w:r>
    <w:r>
      <w:rPr>
        <w:noProof/>
      </w:rPr>
      <w:fldChar w:fldCharType="begin"/>
    </w:r>
    <w:r>
      <w:rPr>
        <w:noProof/>
      </w:rPr>
      <w:instrText xml:space="preserve"> PAGEREF  Fin  \* MERGEFORMAT </w:instrText>
    </w:r>
    <w:r>
      <w:rPr>
        <w:noProof/>
      </w:rPr>
      <w:fldChar w:fldCharType="separate"/>
    </w:r>
    <w:r w:rsidR="005F1A0E">
      <w:rPr>
        <w:noProof/>
      </w:rPr>
      <w:t>149</w:t>
    </w:r>
    <w:r>
      <w:rPr>
        <w:noProof/>
      </w:rPr>
      <w:fldChar w:fldCharType="end"/>
    </w:r>
    <w:r>
      <w:rPr>
        <w:noProof/>
      </w:rPr>
      <w:t xml:space="preserve"> </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5F55E3" w14:textId="7066BAB0" w:rsidR="00064CFF" w:rsidRDefault="00064CFF">
    <w:pPr>
      <w:pStyle w:val="Header"/>
    </w:pPr>
    <w:r w:rsidRPr="001C4242">
      <w:rPr>
        <w:b/>
        <w:bCs/>
        <w:i/>
        <w:iCs/>
        <w:color w:val="C00000"/>
      </w:rPr>
      <w:t xml:space="preserve">***DRAFT*** </w:t>
    </w:r>
    <w:r>
      <w:rPr>
        <w:b/>
        <w:bCs/>
        <w:i/>
        <w:iCs/>
        <w:color w:val="C00000"/>
      </w:rPr>
      <w:t>Exhibit A: Scope of Work</w:t>
    </w:r>
    <w:r>
      <w:tab/>
      <w:t>imab-adad-</w:t>
    </w:r>
    <w:r w:rsidRPr="006D4587">
      <w:t xml:space="preserve"> </w:t>
    </w:r>
    <w:r>
      <w:t>nov21item01a02</w:t>
    </w:r>
  </w:p>
  <w:p w14:paraId="5C6EC020" w14:textId="323459A9" w:rsidR="00064CFF" w:rsidRDefault="00064CFF">
    <w:pPr>
      <w:pStyle w:val="Header"/>
    </w:pPr>
    <w:r w:rsidRPr="001C4242">
      <w:rPr>
        <w:b/>
        <w:bCs/>
        <w:i/>
        <w:iCs/>
        <w:color w:val="C00000"/>
      </w:rPr>
      <w:t>California Assessment System #CN220002</w:t>
    </w:r>
    <w:r>
      <w:tab/>
      <w:t>Attachment 02</w:t>
    </w:r>
  </w:p>
  <w:p w14:paraId="46DCAC53" w14:textId="646F2C01" w:rsidR="00064CFF" w:rsidRDefault="00064CFF">
    <w:pPr>
      <w:pStyle w:val="Header"/>
    </w:pPr>
    <w:r>
      <w:tab/>
      <w:t xml:space="preserve">Page </w:t>
    </w:r>
    <w:r>
      <w:fldChar w:fldCharType="begin"/>
    </w:r>
    <w:r>
      <w:instrText xml:space="preserve"> PAGE   \* MERGEFORMAT </w:instrText>
    </w:r>
    <w:r>
      <w:fldChar w:fldCharType="separate"/>
    </w:r>
    <w:r>
      <w:rPr>
        <w:noProof/>
      </w:rPr>
      <w:t>1</w:t>
    </w:r>
    <w:r>
      <w:rPr>
        <w:noProof/>
      </w:rPr>
      <w:fldChar w:fldCharType="end"/>
    </w:r>
    <w:r>
      <w:t xml:space="preserve"> of </w:t>
    </w:r>
    <w:r>
      <w:rPr>
        <w:noProof/>
      </w:rPr>
      <w:fldChar w:fldCharType="begin"/>
    </w:r>
    <w:r>
      <w:rPr>
        <w:noProof/>
      </w:rPr>
      <w:instrText xml:space="preserve"> PAGEREF  Fin  \* MERGEFORMAT </w:instrText>
    </w:r>
    <w:r>
      <w:rPr>
        <w:noProof/>
      </w:rPr>
      <w:fldChar w:fldCharType="separate"/>
    </w:r>
    <w:r w:rsidR="005F1A0E">
      <w:rPr>
        <w:noProof/>
      </w:rPr>
      <w:t>166</w:t>
    </w:r>
    <w:r>
      <w:rPr>
        <w:noProof/>
      </w:rPr>
      <w:fldChar w:fldCharType="end"/>
    </w:r>
    <w:r>
      <w:rPr>
        <w:noProof/>
      </w:rPr>
      <w:t xml:space="preserve"> </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963AA5" w14:textId="2A3ED301" w:rsidR="00064CFF" w:rsidRDefault="00064CFF" w:rsidP="005E646A">
    <w:pPr>
      <w:pStyle w:val="Header"/>
      <w:tabs>
        <w:tab w:val="clear" w:pos="9360"/>
        <w:tab w:val="right" w:pos="12960"/>
      </w:tabs>
    </w:pPr>
    <w:r w:rsidRPr="001C4242">
      <w:rPr>
        <w:b/>
        <w:bCs/>
        <w:i/>
        <w:iCs/>
        <w:color w:val="C00000"/>
      </w:rPr>
      <w:t xml:space="preserve">***DRAFT*** </w:t>
    </w:r>
    <w:r>
      <w:rPr>
        <w:b/>
        <w:bCs/>
        <w:i/>
        <w:iCs/>
        <w:color w:val="C00000"/>
      </w:rPr>
      <w:t>Exhibit A: Scope of Work</w:t>
    </w:r>
    <w:r>
      <w:tab/>
      <w:t>imab-adad-</w:t>
    </w:r>
    <w:r w:rsidRPr="006D4587">
      <w:t xml:space="preserve"> </w:t>
    </w:r>
    <w:r>
      <w:t>nov21item01a02</w:t>
    </w:r>
  </w:p>
  <w:p w14:paraId="6054A122" w14:textId="7642A6C5" w:rsidR="00064CFF" w:rsidRDefault="00064CFF" w:rsidP="005E646A">
    <w:pPr>
      <w:pStyle w:val="Header"/>
      <w:tabs>
        <w:tab w:val="clear" w:pos="9360"/>
        <w:tab w:val="right" w:pos="12960"/>
      </w:tabs>
    </w:pPr>
    <w:r w:rsidRPr="001C4242">
      <w:rPr>
        <w:b/>
        <w:bCs/>
        <w:i/>
        <w:iCs/>
        <w:color w:val="C00000"/>
      </w:rPr>
      <w:t>California Assessment System #CN220002</w:t>
    </w:r>
    <w:r>
      <w:tab/>
      <w:t>Attachment 02</w:t>
    </w:r>
  </w:p>
  <w:p w14:paraId="14104EA0" w14:textId="214DD4A6" w:rsidR="00064CFF" w:rsidRDefault="00064CFF" w:rsidP="005E646A">
    <w:pPr>
      <w:pStyle w:val="Header"/>
      <w:tabs>
        <w:tab w:val="clear" w:pos="9360"/>
        <w:tab w:val="right" w:pos="12960"/>
      </w:tabs>
    </w:pPr>
    <w:r>
      <w:tab/>
      <w:t xml:space="preserve">Page </w:t>
    </w:r>
    <w:r>
      <w:fldChar w:fldCharType="begin"/>
    </w:r>
    <w:r>
      <w:instrText xml:space="preserve"> PAGE   \* MERGEFORMAT </w:instrText>
    </w:r>
    <w:r>
      <w:fldChar w:fldCharType="separate"/>
    </w:r>
    <w:r>
      <w:rPr>
        <w:noProof/>
      </w:rPr>
      <w:t>1</w:t>
    </w:r>
    <w:r>
      <w:rPr>
        <w:noProof/>
      </w:rPr>
      <w:fldChar w:fldCharType="end"/>
    </w:r>
    <w:r>
      <w:t xml:space="preserve"> of </w:t>
    </w:r>
    <w:r>
      <w:rPr>
        <w:noProof/>
      </w:rPr>
      <w:fldChar w:fldCharType="begin"/>
    </w:r>
    <w:r>
      <w:rPr>
        <w:noProof/>
      </w:rPr>
      <w:instrText xml:space="preserve"> PAGEREF  Fin  \* MERGEFORMAT </w:instrText>
    </w:r>
    <w:r>
      <w:rPr>
        <w:noProof/>
      </w:rPr>
      <w:fldChar w:fldCharType="separate"/>
    </w:r>
    <w:r w:rsidR="005F1A0E">
      <w:rPr>
        <w:noProof/>
      </w:rPr>
      <w:t>167</w:t>
    </w:r>
    <w:r>
      <w:rPr>
        <w:noProof/>
      </w:rPr>
      <w:fldChar w:fldCharType="end"/>
    </w:r>
    <w:r>
      <w:rPr>
        <w:noProof/>
      </w:rPr>
      <w:t xml:space="preserve"> </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AB2F34" w14:textId="560AF185" w:rsidR="00064CFF" w:rsidRDefault="00064CFF">
    <w:pPr>
      <w:pStyle w:val="Header"/>
    </w:pPr>
    <w:r w:rsidRPr="001C4242">
      <w:rPr>
        <w:b/>
        <w:bCs/>
        <w:i/>
        <w:iCs/>
        <w:color w:val="C00000"/>
      </w:rPr>
      <w:t xml:space="preserve">***DRAFT*** </w:t>
    </w:r>
    <w:r>
      <w:rPr>
        <w:b/>
        <w:bCs/>
        <w:i/>
        <w:iCs/>
        <w:color w:val="C00000"/>
      </w:rPr>
      <w:t>Exhibit A: Scope of Work</w:t>
    </w:r>
    <w:r>
      <w:tab/>
      <w:t>imab-adad-</w:t>
    </w:r>
    <w:r w:rsidRPr="006D4587">
      <w:t xml:space="preserve"> </w:t>
    </w:r>
    <w:r>
      <w:t>nov21item01a02</w:t>
    </w:r>
  </w:p>
  <w:p w14:paraId="1E3E9D95" w14:textId="3354AA17" w:rsidR="00064CFF" w:rsidRDefault="00064CFF">
    <w:pPr>
      <w:pStyle w:val="Header"/>
    </w:pPr>
    <w:r w:rsidRPr="001C4242">
      <w:rPr>
        <w:b/>
        <w:bCs/>
        <w:i/>
        <w:iCs/>
        <w:color w:val="C00000"/>
      </w:rPr>
      <w:t>California Assessment System #CN220002</w:t>
    </w:r>
    <w:r>
      <w:tab/>
      <w:t>Attachment 02</w:t>
    </w:r>
  </w:p>
  <w:p w14:paraId="65657E2B" w14:textId="16865767" w:rsidR="00064CFF" w:rsidRDefault="00064CFF">
    <w:pPr>
      <w:pStyle w:val="Header"/>
    </w:pPr>
    <w:r>
      <w:tab/>
      <w:t xml:space="preserve">Page </w:t>
    </w:r>
    <w:r>
      <w:fldChar w:fldCharType="begin"/>
    </w:r>
    <w:r>
      <w:instrText xml:space="preserve"> PAGE   \* MERGEFORMAT </w:instrText>
    </w:r>
    <w:r>
      <w:fldChar w:fldCharType="separate"/>
    </w:r>
    <w:r>
      <w:rPr>
        <w:noProof/>
      </w:rPr>
      <w:t>1</w:t>
    </w:r>
    <w:r>
      <w:rPr>
        <w:noProof/>
      </w:rPr>
      <w:fldChar w:fldCharType="end"/>
    </w:r>
    <w:r>
      <w:t xml:space="preserve"> of </w:t>
    </w:r>
    <w:r>
      <w:rPr>
        <w:noProof/>
      </w:rPr>
      <w:fldChar w:fldCharType="begin"/>
    </w:r>
    <w:r>
      <w:rPr>
        <w:noProof/>
      </w:rPr>
      <w:instrText xml:space="preserve"> PAGEREF  Fin  \* MERGEFORMAT </w:instrText>
    </w:r>
    <w:r>
      <w:rPr>
        <w:noProof/>
      </w:rPr>
      <w:fldChar w:fldCharType="separate"/>
    </w:r>
    <w:r w:rsidR="005F1A0E">
      <w:rPr>
        <w:noProof/>
      </w:rPr>
      <w:t>185</w:t>
    </w:r>
    <w:r>
      <w:rPr>
        <w:noProof/>
      </w:rPr>
      <w:fldChar w:fldCharType="end"/>
    </w:r>
    <w:r>
      <w:rPr>
        <w:noProof/>
      </w:rPr>
      <w:t xml:space="preserve"> </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24D196" w14:textId="724EF010" w:rsidR="00064CFF" w:rsidRDefault="00064CFF" w:rsidP="005E646A">
    <w:pPr>
      <w:pStyle w:val="Header"/>
      <w:tabs>
        <w:tab w:val="clear" w:pos="9360"/>
        <w:tab w:val="right" w:pos="12960"/>
      </w:tabs>
    </w:pPr>
    <w:r w:rsidRPr="001C4242">
      <w:rPr>
        <w:b/>
        <w:bCs/>
        <w:i/>
        <w:iCs/>
        <w:color w:val="C00000"/>
      </w:rPr>
      <w:t xml:space="preserve">***DRAFT*** </w:t>
    </w:r>
    <w:r>
      <w:rPr>
        <w:b/>
        <w:bCs/>
        <w:i/>
        <w:iCs/>
        <w:color w:val="C00000"/>
      </w:rPr>
      <w:t>Exhibit A: Scope of Work</w:t>
    </w:r>
    <w:r>
      <w:tab/>
      <w:t>imab-adad-</w:t>
    </w:r>
    <w:r w:rsidRPr="006D4587">
      <w:t xml:space="preserve"> </w:t>
    </w:r>
    <w:r>
      <w:t>nov21item01a02</w:t>
    </w:r>
  </w:p>
  <w:p w14:paraId="02894515" w14:textId="03830CEB" w:rsidR="00064CFF" w:rsidRDefault="00064CFF" w:rsidP="005E646A">
    <w:pPr>
      <w:pStyle w:val="Header"/>
      <w:tabs>
        <w:tab w:val="clear" w:pos="9360"/>
        <w:tab w:val="right" w:pos="12960"/>
      </w:tabs>
    </w:pPr>
    <w:r w:rsidRPr="001C4242">
      <w:rPr>
        <w:b/>
        <w:bCs/>
        <w:i/>
        <w:iCs/>
        <w:color w:val="C00000"/>
      </w:rPr>
      <w:t>California Assessment System #CN220002</w:t>
    </w:r>
    <w:r>
      <w:tab/>
      <w:t>Attachment 02</w:t>
    </w:r>
  </w:p>
  <w:p w14:paraId="5C90DB2C" w14:textId="6A1CF55C" w:rsidR="00064CFF" w:rsidRDefault="00064CFF" w:rsidP="005E646A">
    <w:pPr>
      <w:pStyle w:val="Header"/>
      <w:tabs>
        <w:tab w:val="clear" w:pos="9360"/>
        <w:tab w:val="right" w:pos="12960"/>
      </w:tabs>
    </w:pPr>
    <w:r>
      <w:tab/>
      <w:t xml:space="preserve">Page </w:t>
    </w:r>
    <w:r>
      <w:fldChar w:fldCharType="begin"/>
    </w:r>
    <w:r>
      <w:instrText xml:space="preserve"> PAGE   \* MERGEFORMAT </w:instrText>
    </w:r>
    <w:r>
      <w:fldChar w:fldCharType="separate"/>
    </w:r>
    <w:r>
      <w:rPr>
        <w:noProof/>
      </w:rPr>
      <w:t>1</w:t>
    </w:r>
    <w:r>
      <w:rPr>
        <w:noProof/>
      </w:rPr>
      <w:fldChar w:fldCharType="end"/>
    </w:r>
    <w:r>
      <w:t xml:space="preserve"> of </w:t>
    </w:r>
    <w:r>
      <w:rPr>
        <w:noProof/>
      </w:rPr>
      <w:fldChar w:fldCharType="begin"/>
    </w:r>
    <w:r>
      <w:rPr>
        <w:noProof/>
      </w:rPr>
      <w:instrText xml:space="preserve"> PAGEREF  Fin  \* MERGEFORMAT </w:instrText>
    </w:r>
    <w:r>
      <w:rPr>
        <w:noProof/>
      </w:rPr>
      <w:fldChar w:fldCharType="separate"/>
    </w:r>
    <w:r w:rsidR="005F1A0E">
      <w:rPr>
        <w:noProof/>
      </w:rPr>
      <w:t>186</w:t>
    </w:r>
    <w:r>
      <w:rPr>
        <w:noProof/>
      </w:rPr>
      <w:fldChar w:fldCharType="end"/>
    </w:r>
    <w:r>
      <w:rPr>
        <w:noProof/>
      </w:rPr>
      <w:t xml:space="preserve"> </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4AA6D2" w14:textId="11B2E33C" w:rsidR="00064CFF" w:rsidRDefault="00064CFF">
    <w:pPr>
      <w:pStyle w:val="Header"/>
    </w:pPr>
    <w:r w:rsidRPr="001C4242">
      <w:rPr>
        <w:b/>
        <w:bCs/>
        <w:i/>
        <w:iCs/>
        <w:color w:val="C00000"/>
      </w:rPr>
      <w:t xml:space="preserve">***DRAFT*** </w:t>
    </w:r>
    <w:r>
      <w:rPr>
        <w:b/>
        <w:bCs/>
        <w:i/>
        <w:iCs/>
        <w:color w:val="C00000"/>
      </w:rPr>
      <w:t>Exhibit A: Scope of Work</w:t>
    </w:r>
    <w:r>
      <w:tab/>
      <w:t>imab-adad-nov21item01a02</w:t>
    </w:r>
  </w:p>
  <w:p w14:paraId="7FEE97A8" w14:textId="64D8A1CD" w:rsidR="00064CFF" w:rsidRDefault="00064CFF">
    <w:pPr>
      <w:pStyle w:val="Header"/>
    </w:pPr>
    <w:r w:rsidRPr="001C4242">
      <w:rPr>
        <w:b/>
        <w:bCs/>
        <w:i/>
        <w:iCs/>
        <w:color w:val="C00000"/>
      </w:rPr>
      <w:t>California Assessment System #CN220002</w:t>
    </w:r>
    <w:r>
      <w:tab/>
      <w:t>Attachment 02</w:t>
    </w:r>
  </w:p>
  <w:p w14:paraId="5CA64B29" w14:textId="7BC0657A" w:rsidR="00064CFF" w:rsidRDefault="00064CFF">
    <w:pPr>
      <w:pStyle w:val="Header"/>
    </w:pPr>
    <w:r>
      <w:tab/>
      <w:t xml:space="preserve">Page </w:t>
    </w:r>
    <w:r>
      <w:fldChar w:fldCharType="begin"/>
    </w:r>
    <w:r>
      <w:instrText xml:space="preserve"> PAGE   \* MERGEFORMAT </w:instrText>
    </w:r>
    <w:r>
      <w:fldChar w:fldCharType="separate"/>
    </w:r>
    <w:r>
      <w:rPr>
        <w:noProof/>
      </w:rPr>
      <w:t>1</w:t>
    </w:r>
    <w:r>
      <w:rPr>
        <w:noProof/>
      </w:rPr>
      <w:fldChar w:fldCharType="end"/>
    </w:r>
    <w:r>
      <w:t xml:space="preserve"> of </w:t>
    </w:r>
    <w:r>
      <w:rPr>
        <w:noProof/>
      </w:rPr>
      <w:fldChar w:fldCharType="begin"/>
    </w:r>
    <w:r>
      <w:rPr>
        <w:noProof/>
      </w:rPr>
      <w:instrText xml:space="preserve"> PAGEREF  Fin  \* MERGEFORMAT </w:instrText>
    </w:r>
    <w:r>
      <w:rPr>
        <w:noProof/>
      </w:rPr>
      <w:fldChar w:fldCharType="separate"/>
    </w:r>
    <w:r w:rsidR="005F1A0E">
      <w:rPr>
        <w:noProof/>
      </w:rPr>
      <w:t>282</w:t>
    </w:r>
    <w:r>
      <w:rPr>
        <w:noProof/>
      </w:rPr>
      <w:fldChar w:fldCharType="end"/>
    </w:r>
    <w:r>
      <w:rPr>
        <w:noProof/>
      </w:rPr>
      <w:t xml:space="preserve"> </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880FA6" w14:textId="11DA9BF5" w:rsidR="00064CFF" w:rsidRDefault="00064CFF" w:rsidP="005E646A">
    <w:pPr>
      <w:pStyle w:val="Header"/>
      <w:tabs>
        <w:tab w:val="clear" w:pos="9360"/>
        <w:tab w:val="right" w:pos="12960"/>
      </w:tabs>
    </w:pPr>
    <w:r w:rsidRPr="001C4242">
      <w:rPr>
        <w:b/>
        <w:bCs/>
        <w:i/>
        <w:iCs/>
        <w:color w:val="C00000"/>
      </w:rPr>
      <w:t xml:space="preserve">***DRAFT*** </w:t>
    </w:r>
    <w:r>
      <w:rPr>
        <w:b/>
        <w:bCs/>
        <w:i/>
        <w:iCs/>
        <w:color w:val="C00000"/>
      </w:rPr>
      <w:t>Exhibit A: Scope of Work</w:t>
    </w:r>
    <w:r>
      <w:tab/>
      <w:t>imab-adad-</w:t>
    </w:r>
    <w:r w:rsidRPr="006D4587">
      <w:t xml:space="preserve"> </w:t>
    </w:r>
    <w:r>
      <w:t>nov21item01a02</w:t>
    </w:r>
  </w:p>
  <w:p w14:paraId="16CD51B6" w14:textId="378B196F" w:rsidR="00064CFF" w:rsidRDefault="00064CFF" w:rsidP="005E646A">
    <w:pPr>
      <w:pStyle w:val="Header"/>
      <w:tabs>
        <w:tab w:val="clear" w:pos="9360"/>
        <w:tab w:val="right" w:pos="12960"/>
      </w:tabs>
    </w:pPr>
    <w:r w:rsidRPr="001C4242">
      <w:rPr>
        <w:b/>
        <w:bCs/>
        <w:i/>
        <w:iCs/>
        <w:color w:val="C00000"/>
      </w:rPr>
      <w:t>California Assessment System #CN220002</w:t>
    </w:r>
    <w:r>
      <w:tab/>
      <w:t>Attachment 02</w:t>
    </w:r>
  </w:p>
  <w:p w14:paraId="3DEF2D3C" w14:textId="71921505" w:rsidR="00064CFF" w:rsidRDefault="00064CFF" w:rsidP="005E646A">
    <w:pPr>
      <w:pStyle w:val="Header"/>
      <w:tabs>
        <w:tab w:val="clear" w:pos="9360"/>
        <w:tab w:val="right" w:pos="12960"/>
      </w:tabs>
    </w:pPr>
    <w:r>
      <w:tab/>
      <w:t xml:space="preserve">Page </w:t>
    </w:r>
    <w:r>
      <w:fldChar w:fldCharType="begin"/>
    </w:r>
    <w:r>
      <w:instrText xml:space="preserve"> PAGE   \* MERGEFORMAT </w:instrText>
    </w:r>
    <w:r>
      <w:fldChar w:fldCharType="separate"/>
    </w:r>
    <w:r>
      <w:rPr>
        <w:noProof/>
      </w:rPr>
      <w:t>1</w:t>
    </w:r>
    <w:r>
      <w:rPr>
        <w:noProof/>
      </w:rPr>
      <w:fldChar w:fldCharType="end"/>
    </w:r>
    <w:r>
      <w:t xml:space="preserve"> of </w:t>
    </w:r>
    <w:r>
      <w:rPr>
        <w:noProof/>
      </w:rPr>
      <w:fldChar w:fldCharType="begin"/>
    </w:r>
    <w:r>
      <w:rPr>
        <w:noProof/>
      </w:rPr>
      <w:instrText xml:space="preserve"> PAGEREF  Fin  \* MERGEFORMAT </w:instrText>
    </w:r>
    <w:r>
      <w:rPr>
        <w:noProof/>
      </w:rPr>
      <w:fldChar w:fldCharType="separate"/>
    </w:r>
    <w:r w:rsidR="005F1A0E">
      <w:rPr>
        <w:noProof/>
      </w:rPr>
      <w:t>295</w:t>
    </w:r>
    <w:r>
      <w:rPr>
        <w:noProof/>
      </w:rPr>
      <w:fldChar w:fldCharType="end"/>
    </w:r>
    <w:r>
      <w:rPr>
        <w:noProof/>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9C7F6A" w14:textId="77777777" w:rsidR="00064CFF" w:rsidRDefault="00064CFF">
    <w:pPr>
      <w:pStyle w:val="Header"/>
    </w:pPr>
    <w:r w:rsidRPr="001C4242">
      <w:rPr>
        <w:b/>
        <w:bCs/>
        <w:i/>
        <w:iCs/>
        <w:color w:val="C00000"/>
      </w:rPr>
      <w:t xml:space="preserve">***DRAFT*** </w:t>
    </w:r>
    <w:r>
      <w:rPr>
        <w:b/>
        <w:bCs/>
        <w:i/>
        <w:iCs/>
        <w:color w:val="C00000"/>
      </w:rPr>
      <w:t>Exhibit A: Scope of Work</w:t>
    </w:r>
    <w:r>
      <w:tab/>
      <w:t>imab-adad-nov21item01a02</w:t>
    </w:r>
  </w:p>
  <w:p w14:paraId="52D0BEFA" w14:textId="77777777" w:rsidR="00064CFF" w:rsidRDefault="00064CFF">
    <w:pPr>
      <w:pStyle w:val="Header"/>
    </w:pPr>
    <w:r w:rsidRPr="001C4242">
      <w:rPr>
        <w:b/>
        <w:bCs/>
        <w:i/>
        <w:iCs/>
        <w:color w:val="C00000"/>
      </w:rPr>
      <w:t>California Assessment System #CN220002</w:t>
    </w:r>
    <w:r>
      <w:tab/>
      <w:t>Attachment 02</w:t>
    </w:r>
  </w:p>
  <w:p w14:paraId="2D3B62E0" w14:textId="02D14AD3" w:rsidR="00064CFF" w:rsidRDefault="00064CFF">
    <w:pPr>
      <w:pStyle w:val="Header"/>
    </w:pPr>
    <w:r>
      <w:tab/>
      <w:t xml:space="preserve">Page </w:t>
    </w:r>
    <w:r>
      <w:fldChar w:fldCharType="begin"/>
    </w:r>
    <w:r>
      <w:instrText xml:space="preserve"> PAGE   \* MERGEFORMAT </w:instrText>
    </w:r>
    <w:r>
      <w:fldChar w:fldCharType="separate"/>
    </w:r>
    <w:r>
      <w:rPr>
        <w:noProof/>
      </w:rPr>
      <w:t>1</w:t>
    </w:r>
    <w:r>
      <w:rPr>
        <w:noProof/>
      </w:rPr>
      <w:fldChar w:fldCharType="end"/>
    </w:r>
    <w:r>
      <w:t xml:space="preserve"> of </w:t>
    </w:r>
    <w:r>
      <w:rPr>
        <w:noProof/>
      </w:rPr>
      <w:fldChar w:fldCharType="begin"/>
    </w:r>
    <w:r>
      <w:rPr>
        <w:noProof/>
      </w:rPr>
      <w:instrText xml:space="preserve"> PAGEREF  Fin  \* MERGEFORMAT </w:instrText>
    </w:r>
    <w:r>
      <w:rPr>
        <w:noProof/>
      </w:rPr>
      <w:fldChar w:fldCharType="separate"/>
    </w:r>
    <w:r w:rsidR="005F1A0E">
      <w:rPr>
        <w:noProof/>
      </w:rPr>
      <w:t>544</w:t>
    </w:r>
    <w:r>
      <w:rPr>
        <w:noProof/>
      </w:rPr>
      <w:fldChar w:fldCharType="end"/>
    </w:r>
    <w:r>
      <w:rPr>
        <w:noProof/>
      </w:rPr>
      <w:t xml:space="preserve"> </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B80F23" w14:textId="2775F393" w:rsidR="00064CFF" w:rsidRDefault="00064CFF">
    <w:pPr>
      <w:pStyle w:val="Header"/>
    </w:pPr>
    <w:r w:rsidRPr="001C4242">
      <w:rPr>
        <w:b/>
        <w:bCs/>
        <w:i/>
        <w:iCs/>
        <w:color w:val="C00000"/>
      </w:rPr>
      <w:t xml:space="preserve">***DRAFT*** </w:t>
    </w:r>
    <w:r>
      <w:rPr>
        <w:b/>
        <w:bCs/>
        <w:i/>
        <w:iCs/>
        <w:color w:val="C00000"/>
      </w:rPr>
      <w:t>Exhibit A: Scope of Work</w:t>
    </w:r>
    <w:r>
      <w:tab/>
      <w:t>imab-adad-</w:t>
    </w:r>
    <w:r w:rsidRPr="006D4587">
      <w:t xml:space="preserve"> </w:t>
    </w:r>
    <w:r>
      <w:t>nov21item01a02</w:t>
    </w:r>
  </w:p>
  <w:p w14:paraId="1A29AF13" w14:textId="4E030C13" w:rsidR="00064CFF" w:rsidRDefault="00064CFF">
    <w:pPr>
      <w:pStyle w:val="Header"/>
    </w:pPr>
    <w:r w:rsidRPr="001C4242">
      <w:rPr>
        <w:b/>
        <w:bCs/>
        <w:i/>
        <w:iCs/>
        <w:color w:val="C00000"/>
      </w:rPr>
      <w:t>California Assessment System #CN220002</w:t>
    </w:r>
    <w:r>
      <w:tab/>
      <w:t>Attachment 02</w:t>
    </w:r>
  </w:p>
  <w:p w14:paraId="75C8887E" w14:textId="4A88AD0F" w:rsidR="00064CFF" w:rsidRDefault="00064CFF">
    <w:pPr>
      <w:pStyle w:val="Header"/>
    </w:pPr>
    <w:r>
      <w:tab/>
      <w:t xml:space="preserve">Page </w:t>
    </w:r>
    <w:r>
      <w:fldChar w:fldCharType="begin"/>
    </w:r>
    <w:r>
      <w:instrText xml:space="preserve"> PAGE   \* MERGEFORMAT </w:instrText>
    </w:r>
    <w:r>
      <w:fldChar w:fldCharType="separate"/>
    </w:r>
    <w:r>
      <w:rPr>
        <w:noProof/>
      </w:rPr>
      <w:t>1</w:t>
    </w:r>
    <w:r>
      <w:rPr>
        <w:noProof/>
      </w:rPr>
      <w:fldChar w:fldCharType="end"/>
    </w:r>
    <w:r>
      <w:t xml:space="preserve"> of </w:t>
    </w:r>
    <w:r>
      <w:rPr>
        <w:noProof/>
      </w:rPr>
      <w:fldChar w:fldCharType="begin"/>
    </w:r>
    <w:r>
      <w:rPr>
        <w:noProof/>
      </w:rPr>
      <w:instrText xml:space="preserve"> PAGEREF  Fin  \* MERGEFORMAT </w:instrText>
    </w:r>
    <w:r>
      <w:rPr>
        <w:noProof/>
      </w:rPr>
      <w:fldChar w:fldCharType="separate"/>
    </w:r>
    <w:r w:rsidR="005F1A0E">
      <w:rPr>
        <w:noProof/>
      </w:rPr>
      <w:t>442</w:t>
    </w:r>
    <w:r>
      <w:rPr>
        <w:noProof/>
      </w:rPr>
      <w:fldChar w:fldCharType="end"/>
    </w:r>
    <w:r>
      <w:rPr>
        <w:noProof/>
      </w:rPr>
      <w:t xml:space="preserve"> </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B00A1F" w14:textId="61C222FD" w:rsidR="00064CFF" w:rsidRDefault="00064CFF" w:rsidP="001178AE">
    <w:pPr>
      <w:pStyle w:val="Header"/>
      <w:tabs>
        <w:tab w:val="clear" w:pos="9360"/>
        <w:tab w:val="right" w:pos="12960"/>
      </w:tabs>
    </w:pPr>
    <w:r w:rsidRPr="001C4242">
      <w:rPr>
        <w:b/>
        <w:bCs/>
        <w:i/>
        <w:iCs/>
        <w:color w:val="C00000"/>
      </w:rPr>
      <w:t xml:space="preserve">***DRAFT*** </w:t>
    </w:r>
    <w:r>
      <w:rPr>
        <w:b/>
        <w:bCs/>
        <w:i/>
        <w:iCs/>
        <w:color w:val="C00000"/>
      </w:rPr>
      <w:t>Exhibit A: Scope of Work</w:t>
    </w:r>
    <w:r>
      <w:tab/>
      <w:t>imab-adad-</w:t>
    </w:r>
    <w:r w:rsidRPr="006D4587">
      <w:t xml:space="preserve"> </w:t>
    </w:r>
    <w:r>
      <w:t>nov21item01a02</w:t>
    </w:r>
  </w:p>
  <w:p w14:paraId="39811FAE" w14:textId="0AAD51AA" w:rsidR="00064CFF" w:rsidRDefault="00064CFF" w:rsidP="001178AE">
    <w:pPr>
      <w:pStyle w:val="Header"/>
      <w:tabs>
        <w:tab w:val="clear" w:pos="9360"/>
        <w:tab w:val="right" w:pos="12960"/>
      </w:tabs>
    </w:pPr>
    <w:r w:rsidRPr="001C4242">
      <w:rPr>
        <w:b/>
        <w:bCs/>
        <w:i/>
        <w:iCs/>
        <w:color w:val="C00000"/>
      </w:rPr>
      <w:t>California Assessment System #CN220002</w:t>
    </w:r>
    <w:r>
      <w:tab/>
      <w:t>Attachment 02</w:t>
    </w:r>
  </w:p>
  <w:p w14:paraId="0D0D5A78" w14:textId="307D6E16" w:rsidR="00064CFF" w:rsidRDefault="00064CFF" w:rsidP="001178AE">
    <w:pPr>
      <w:pStyle w:val="Header"/>
      <w:tabs>
        <w:tab w:val="clear" w:pos="9360"/>
        <w:tab w:val="right" w:pos="12960"/>
      </w:tabs>
    </w:pPr>
    <w:r>
      <w:tab/>
      <w:t xml:space="preserve">Page </w:t>
    </w:r>
    <w:r>
      <w:fldChar w:fldCharType="begin"/>
    </w:r>
    <w:r>
      <w:instrText xml:space="preserve"> PAGE   \* MERGEFORMAT </w:instrText>
    </w:r>
    <w:r>
      <w:fldChar w:fldCharType="separate"/>
    </w:r>
    <w:r>
      <w:rPr>
        <w:noProof/>
      </w:rPr>
      <w:t>1</w:t>
    </w:r>
    <w:r>
      <w:rPr>
        <w:noProof/>
      </w:rPr>
      <w:fldChar w:fldCharType="end"/>
    </w:r>
    <w:r>
      <w:t xml:space="preserve"> of </w:t>
    </w:r>
    <w:r>
      <w:rPr>
        <w:noProof/>
      </w:rPr>
      <w:fldChar w:fldCharType="begin"/>
    </w:r>
    <w:r>
      <w:rPr>
        <w:noProof/>
      </w:rPr>
      <w:instrText xml:space="preserve"> PAGEREF  Fin  \* MERGEFORMAT </w:instrText>
    </w:r>
    <w:r>
      <w:rPr>
        <w:noProof/>
      </w:rPr>
      <w:fldChar w:fldCharType="separate"/>
    </w:r>
    <w:r w:rsidR="005F1A0E">
      <w:rPr>
        <w:noProof/>
      </w:rPr>
      <w:t>443</w:t>
    </w:r>
    <w:r>
      <w:rPr>
        <w:noProof/>
      </w:rPr>
      <w:fldChar w:fldCharType="end"/>
    </w:r>
    <w:r>
      <w:rPr>
        <w:noProof/>
      </w:rPr>
      <w:t xml:space="preserve"> </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4C20D9" w14:textId="07EDEF49" w:rsidR="00064CFF" w:rsidRDefault="00064CFF">
    <w:pPr>
      <w:pStyle w:val="Header"/>
    </w:pPr>
    <w:r w:rsidRPr="001C4242">
      <w:rPr>
        <w:b/>
        <w:bCs/>
        <w:i/>
        <w:iCs/>
        <w:color w:val="C00000"/>
      </w:rPr>
      <w:t xml:space="preserve">***DRAFT*** </w:t>
    </w:r>
    <w:r>
      <w:rPr>
        <w:b/>
        <w:bCs/>
        <w:i/>
        <w:iCs/>
        <w:color w:val="C00000"/>
      </w:rPr>
      <w:t>Exhibit A: Scope of Work</w:t>
    </w:r>
    <w:r>
      <w:tab/>
      <w:t>imab-adad-nov21item01a02</w:t>
    </w:r>
  </w:p>
  <w:p w14:paraId="0F951501" w14:textId="3FC2F6E4" w:rsidR="00064CFF" w:rsidRDefault="00064CFF">
    <w:pPr>
      <w:pStyle w:val="Header"/>
    </w:pPr>
    <w:r w:rsidRPr="001C4242">
      <w:rPr>
        <w:b/>
        <w:bCs/>
        <w:i/>
        <w:iCs/>
        <w:color w:val="C00000"/>
      </w:rPr>
      <w:t>California Assessment System #CN220002</w:t>
    </w:r>
    <w:r>
      <w:tab/>
      <w:t>Attachment 02</w:t>
    </w:r>
  </w:p>
  <w:p w14:paraId="437048F8" w14:textId="76BFA2F8" w:rsidR="00064CFF" w:rsidRDefault="00064CFF">
    <w:pPr>
      <w:pStyle w:val="Header"/>
    </w:pPr>
    <w:r>
      <w:tab/>
      <w:t xml:space="preserve">Page </w:t>
    </w:r>
    <w:r>
      <w:fldChar w:fldCharType="begin"/>
    </w:r>
    <w:r>
      <w:instrText xml:space="preserve"> PAGE   \* MERGEFORMAT </w:instrText>
    </w:r>
    <w:r>
      <w:fldChar w:fldCharType="separate"/>
    </w:r>
    <w:r>
      <w:rPr>
        <w:noProof/>
      </w:rPr>
      <w:t>1</w:t>
    </w:r>
    <w:r>
      <w:rPr>
        <w:noProof/>
      </w:rPr>
      <w:fldChar w:fldCharType="end"/>
    </w:r>
    <w:r>
      <w:t xml:space="preserve"> of </w:t>
    </w:r>
    <w:r>
      <w:rPr>
        <w:noProof/>
      </w:rPr>
      <w:fldChar w:fldCharType="begin"/>
    </w:r>
    <w:r>
      <w:rPr>
        <w:noProof/>
      </w:rPr>
      <w:instrText xml:space="preserve"> PAGEREF  Fin  \* MERGEFORMAT </w:instrText>
    </w:r>
    <w:r>
      <w:rPr>
        <w:noProof/>
      </w:rPr>
      <w:fldChar w:fldCharType="separate"/>
    </w:r>
    <w:r w:rsidR="005F1A0E">
      <w:rPr>
        <w:noProof/>
      </w:rPr>
      <w:t>543</w:t>
    </w:r>
    <w:r>
      <w:rPr>
        <w:noProof/>
      </w:rPr>
      <w:fldChar w:fldCharType="end"/>
    </w:r>
    <w:r>
      <w:rPr>
        <w:noProof/>
      </w:rPr>
      <w:t xml:space="preserve"> </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C1BF79" w14:textId="2B4CEEA5" w:rsidR="00064CFF" w:rsidRDefault="00064CFF" w:rsidP="002F1187">
    <w:pPr>
      <w:pStyle w:val="Header"/>
    </w:pPr>
    <w:r w:rsidRPr="001C4242">
      <w:rPr>
        <w:b/>
        <w:bCs/>
        <w:i/>
        <w:iCs/>
        <w:color w:val="C00000"/>
      </w:rPr>
      <w:t xml:space="preserve">***DRAFT*** </w:t>
    </w:r>
    <w:r>
      <w:rPr>
        <w:b/>
        <w:bCs/>
        <w:i/>
        <w:iCs/>
        <w:color w:val="C00000"/>
      </w:rPr>
      <w:t>Exhibit A: Scope of Work</w:t>
    </w:r>
    <w:r>
      <w:tab/>
      <w:t>imab-adad-nov21item01a02</w:t>
    </w:r>
  </w:p>
  <w:p w14:paraId="50DB3E6D" w14:textId="34134872" w:rsidR="00064CFF" w:rsidRDefault="00064CFF" w:rsidP="002F1187">
    <w:pPr>
      <w:pStyle w:val="Header"/>
    </w:pPr>
    <w:r w:rsidRPr="001C4242">
      <w:rPr>
        <w:b/>
        <w:bCs/>
        <w:i/>
        <w:iCs/>
        <w:color w:val="C00000"/>
      </w:rPr>
      <w:t>California Assessment System #CN220002</w:t>
    </w:r>
    <w:r>
      <w:tab/>
      <w:t>Attachment 02</w:t>
    </w:r>
  </w:p>
  <w:p w14:paraId="50ED1E80" w14:textId="3C255BBE" w:rsidR="00064CFF" w:rsidRPr="002F1187" w:rsidRDefault="00064CFF" w:rsidP="002F1187">
    <w:pPr>
      <w:pStyle w:val="Header"/>
    </w:pPr>
    <w:r>
      <w:tab/>
      <w:t xml:space="preserve">Page </w:t>
    </w:r>
    <w:r>
      <w:fldChar w:fldCharType="begin"/>
    </w:r>
    <w:r>
      <w:instrText xml:space="preserve"> PAGE   \* MERGEFORMAT </w:instrText>
    </w:r>
    <w:r>
      <w:fldChar w:fldCharType="separate"/>
    </w:r>
    <w:r>
      <w:t>2</w:t>
    </w:r>
    <w:r>
      <w:rPr>
        <w:noProof/>
      </w:rPr>
      <w:fldChar w:fldCharType="end"/>
    </w:r>
    <w:r>
      <w:t xml:space="preserve"> of </w:t>
    </w:r>
    <w:r w:rsidR="00FF1D4B">
      <w:fldChar w:fldCharType="begin"/>
    </w:r>
    <w:r w:rsidR="00FF1D4B">
      <w:instrText xml:space="preserve"> PAGEREF  Fin  \* MERGEFORMAT </w:instrText>
    </w:r>
    <w:r w:rsidR="00FF1D4B">
      <w:fldChar w:fldCharType="separate"/>
    </w:r>
    <w:r w:rsidR="00A0339D">
      <w:rPr>
        <w:noProof/>
      </w:rPr>
      <w:t>750</w:t>
    </w:r>
    <w:r w:rsidR="00FF1D4B">
      <w:rPr>
        <w:noProof/>
      </w:rPr>
      <w:fldChar w:fldCharType="end"/>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686A12" w14:textId="64E61BAF" w:rsidR="00064CFF" w:rsidRDefault="00064CFF" w:rsidP="002427D3">
    <w:pPr>
      <w:pStyle w:val="Header"/>
      <w:tabs>
        <w:tab w:val="clear" w:pos="9360"/>
        <w:tab w:val="right" w:pos="16560"/>
      </w:tabs>
    </w:pPr>
    <w:r w:rsidRPr="001C4242">
      <w:rPr>
        <w:b/>
        <w:bCs/>
        <w:i/>
        <w:iCs/>
        <w:color w:val="C00000"/>
      </w:rPr>
      <w:t xml:space="preserve">***DRAFT*** </w:t>
    </w:r>
    <w:r>
      <w:rPr>
        <w:b/>
        <w:bCs/>
        <w:i/>
        <w:iCs/>
        <w:color w:val="C00000"/>
      </w:rPr>
      <w:t>Exhibit A: Scope of Work</w:t>
    </w:r>
    <w:r>
      <w:tab/>
      <w:t>imab-adad-nov21item01a02</w:t>
    </w:r>
  </w:p>
  <w:p w14:paraId="23BA1952" w14:textId="576814C4" w:rsidR="00064CFF" w:rsidRDefault="00064CFF" w:rsidP="002427D3">
    <w:pPr>
      <w:pStyle w:val="Header"/>
      <w:tabs>
        <w:tab w:val="clear" w:pos="9360"/>
        <w:tab w:val="right" w:pos="16560"/>
      </w:tabs>
    </w:pPr>
    <w:r w:rsidRPr="001C4242">
      <w:rPr>
        <w:b/>
        <w:bCs/>
        <w:i/>
        <w:iCs/>
        <w:color w:val="C00000"/>
      </w:rPr>
      <w:t>California Assessment System #CN220002</w:t>
    </w:r>
    <w:r>
      <w:tab/>
      <w:t>Attachment 02</w:t>
    </w:r>
  </w:p>
  <w:p w14:paraId="356A1E08" w14:textId="69E5B326" w:rsidR="00064CFF" w:rsidRPr="002F1187" w:rsidRDefault="00064CFF" w:rsidP="00064CFF">
    <w:pPr>
      <w:pStyle w:val="Header"/>
      <w:tabs>
        <w:tab w:val="clear" w:pos="9360"/>
        <w:tab w:val="right" w:pos="14310"/>
      </w:tabs>
      <w:ind w:right="1800"/>
      <w:jc w:val="right"/>
    </w:pPr>
    <w:r>
      <w:tab/>
      <w:t xml:space="preserve">Page </w:t>
    </w:r>
    <w:r>
      <w:fldChar w:fldCharType="begin"/>
    </w:r>
    <w:r>
      <w:instrText xml:space="preserve"> PAGE   \* MERGEFORMAT </w:instrText>
    </w:r>
    <w:r>
      <w:fldChar w:fldCharType="separate"/>
    </w:r>
    <w:r>
      <w:t>2</w:t>
    </w:r>
    <w:r>
      <w:rPr>
        <w:noProof/>
      </w:rPr>
      <w:fldChar w:fldCharType="end"/>
    </w:r>
    <w:r>
      <w:t xml:space="preserve"> of </w:t>
    </w:r>
    <w:r w:rsidR="00FF1D4B">
      <w:fldChar w:fldCharType="begin"/>
    </w:r>
    <w:r w:rsidR="00FF1D4B">
      <w:instrText xml:space="preserve"> PAGEREF  Fin  \* MERGEFORMAT </w:instrText>
    </w:r>
    <w:r w:rsidR="00FF1D4B">
      <w:fldChar w:fldCharType="separate"/>
    </w:r>
    <w:r w:rsidR="00E15330">
      <w:rPr>
        <w:noProof/>
      </w:rPr>
      <w:t>751</w:t>
    </w:r>
    <w:r w:rsidR="00FF1D4B">
      <w:rPr>
        <w:noProof/>
      </w:rPr>
      <w:fldChar w:fldCharType="end"/>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67212D" w14:textId="77777777" w:rsidR="00064CFF" w:rsidRDefault="00064CFF">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7D645" w14:textId="098636F6" w:rsidR="00064CFF" w:rsidRDefault="00064CFF" w:rsidP="002F1187">
    <w:pPr>
      <w:pStyle w:val="Header"/>
    </w:pPr>
    <w:r w:rsidRPr="001C4242">
      <w:rPr>
        <w:b/>
        <w:bCs/>
        <w:i/>
        <w:iCs/>
        <w:color w:val="C00000"/>
      </w:rPr>
      <w:t xml:space="preserve">***DRAFT*** </w:t>
    </w:r>
    <w:r>
      <w:rPr>
        <w:b/>
        <w:bCs/>
        <w:i/>
        <w:iCs/>
        <w:color w:val="C00000"/>
      </w:rPr>
      <w:t>Exhibit A: Scope of Work</w:t>
    </w:r>
    <w:r>
      <w:tab/>
      <w:t>imab-adad-nov21item01a02</w:t>
    </w:r>
  </w:p>
  <w:p w14:paraId="3B13E923" w14:textId="0DFD7B24" w:rsidR="00064CFF" w:rsidRDefault="00064CFF" w:rsidP="002F1187">
    <w:pPr>
      <w:pStyle w:val="Header"/>
    </w:pPr>
    <w:r w:rsidRPr="001C4242">
      <w:rPr>
        <w:b/>
        <w:bCs/>
        <w:i/>
        <w:iCs/>
        <w:color w:val="C00000"/>
      </w:rPr>
      <w:t>California Assessment System #CN220002</w:t>
    </w:r>
    <w:r>
      <w:tab/>
      <w:t>Attachment 02</w:t>
    </w:r>
  </w:p>
  <w:p w14:paraId="05E3B5EA" w14:textId="0A9439CF" w:rsidR="00064CFF" w:rsidRPr="002F1187" w:rsidRDefault="00064CFF" w:rsidP="002F1187">
    <w:pPr>
      <w:pStyle w:val="Header"/>
    </w:pPr>
    <w:r>
      <w:tab/>
      <w:t xml:space="preserve">Page </w:t>
    </w:r>
    <w:r>
      <w:fldChar w:fldCharType="begin"/>
    </w:r>
    <w:r>
      <w:instrText xml:space="preserve"> PAGE   \* MERGEFORMAT </w:instrText>
    </w:r>
    <w:r>
      <w:fldChar w:fldCharType="separate"/>
    </w:r>
    <w:r>
      <w:t>2</w:t>
    </w:r>
    <w:r>
      <w:rPr>
        <w:noProof/>
      </w:rPr>
      <w:fldChar w:fldCharType="end"/>
    </w:r>
    <w:r>
      <w:t xml:space="preserve"> of </w:t>
    </w:r>
    <w:r w:rsidR="00FF1D4B">
      <w:fldChar w:fldCharType="begin"/>
    </w:r>
    <w:r w:rsidR="00FF1D4B">
      <w:instrText xml:space="preserve"> PAGEREF  Fin  \* MERGEFORMAT </w:instrText>
    </w:r>
    <w:r w:rsidR="00FF1D4B">
      <w:fldChar w:fldCharType="separate"/>
    </w:r>
    <w:r w:rsidR="00E15330">
      <w:rPr>
        <w:noProof/>
      </w:rPr>
      <w:t>751</w:t>
    </w:r>
    <w:r w:rsidR="00FF1D4B">
      <w:rPr>
        <w:noProof/>
      </w:rPr>
      <w:fldChar w:fldCharType="end"/>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D6F22F" w14:textId="77777777" w:rsidR="00064CFF" w:rsidRDefault="00064CF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9D9BCE" w14:textId="7435E182" w:rsidR="00064CFF" w:rsidRDefault="00064CFF" w:rsidP="00E31573">
    <w:pPr>
      <w:pStyle w:val="Header"/>
      <w:tabs>
        <w:tab w:val="clear" w:pos="9360"/>
        <w:tab w:val="right" w:pos="21600"/>
      </w:tabs>
    </w:pPr>
    <w:r w:rsidRPr="001C4242">
      <w:rPr>
        <w:b/>
        <w:bCs/>
        <w:i/>
        <w:iCs/>
        <w:color w:val="C00000"/>
      </w:rPr>
      <w:t xml:space="preserve">***DRAFT*** </w:t>
    </w:r>
    <w:r>
      <w:rPr>
        <w:b/>
        <w:bCs/>
        <w:i/>
        <w:iCs/>
        <w:color w:val="C00000"/>
      </w:rPr>
      <w:t>Exhibit A: Scope of Work</w:t>
    </w:r>
    <w:r>
      <w:tab/>
      <w:t>imab-adad-nov21item01a02</w:t>
    </w:r>
  </w:p>
  <w:p w14:paraId="1C6EF58B" w14:textId="32D09D73" w:rsidR="00064CFF" w:rsidRDefault="00064CFF" w:rsidP="00E31573">
    <w:pPr>
      <w:pStyle w:val="Header"/>
      <w:tabs>
        <w:tab w:val="clear" w:pos="9360"/>
        <w:tab w:val="right" w:pos="21600"/>
      </w:tabs>
    </w:pPr>
    <w:r w:rsidRPr="001C4242">
      <w:rPr>
        <w:b/>
        <w:bCs/>
        <w:i/>
        <w:iCs/>
        <w:color w:val="C00000"/>
      </w:rPr>
      <w:t>California Assessment System #CN220002</w:t>
    </w:r>
    <w:r>
      <w:tab/>
      <w:t>Attachment 02</w:t>
    </w:r>
  </w:p>
  <w:p w14:paraId="0C661331" w14:textId="7E97644C" w:rsidR="00064CFF" w:rsidRDefault="00064CFF" w:rsidP="00E31573">
    <w:pPr>
      <w:pStyle w:val="Header"/>
      <w:tabs>
        <w:tab w:val="clear" w:pos="9360"/>
        <w:tab w:val="right" w:pos="21600"/>
      </w:tabs>
    </w:pPr>
    <w:r>
      <w:tab/>
      <w:t xml:space="preserve">Page </w:t>
    </w:r>
    <w:r>
      <w:fldChar w:fldCharType="begin"/>
    </w:r>
    <w:r>
      <w:instrText xml:space="preserve"> PAGE   \* MERGEFORMAT </w:instrText>
    </w:r>
    <w:r>
      <w:fldChar w:fldCharType="separate"/>
    </w:r>
    <w:r>
      <w:rPr>
        <w:noProof/>
      </w:rPr>
      <w:t>1</w:t>
    </w:r>
    <w:r>
      <w:rPr>
        <w:noProof/>
      </w:rPr>
      <w:fldChar w:fldCharType="end"/>
    </w:r>
    <w:r>
      <w:t xml:space="preserve"> of </w:t>
    </w:r>
    <w:r>
      <w:rPr>
        <w:noProof/>
      </w:rPr>
      <w:fldChar w:fldCharType="begin"/>
    </w:r>
    <w:r>
      <w:rPr>
        <w:noProof/>
      </w:rPr>
      <w:instrText xml:space="preserve"> PAGEREF  Fin  \* MERGEFORMAT </w:instrText>
    </w:r>
    <w:r>
      <w:rPr>
        <w:noProof/>
      </w:rPr>
      <w:fldChar w:fldCharType="separate"/>
    </w:r>
    <w:r w:rsidR="005F1A0E">
      <w:rPr>
        <w:noProof/>
      </w:rPr>
      <w:t>544</w:t>
    </w:r>
    <w:r>
      <w:rPr>
        <w:noProof/>
      </w:rPr>
      <w:fldChar w:fldCharType="end"/>
    </w:r>
    <w:r>
      <w:rPr>
        <w:noProof/>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BA666B" w14:textId="2C406997" w:rsidR="00064CFF" w:rsidRDefault="00064CFF" w:rsidP="006D4587">
    <w:pPr>
      <w:pStyle w:val="Header"/>
      <w:tabs>
        <w:tab w:val="clear" w:pos="9360"/>
        <w:tab w:val="right" w:pos="21600"/>
      </w:tabs>
    </w:pPr>
    <w:r w:rsidRPr="001C4242">
      <w:rPr>
        <w:b/>
        <w:bCs/>
        <w:i/>
        <w:iCs/>
        <w:color w:val="C00000"/>
      </w:rPr>
      <w:t xml:space="preserve">***DRAFT*** </w:t>
    </w:r>
    <w:r>
      <w:rPr>
        <w:b/>
        <w:bCs/>
        <w:i/>
        <w:iCs/>
        <w:color w:val="C00000"/>
      </w:rPr>
      <w:t>Exhibit A: Scope of Work</w:t>
    </w:r>
    <w:r>
      <w:tab/>
      <w:t>imab-adad-</w:t>
    </w:r>
    <w:r w:rsidRPr="006D4587">
      <w:t xml:space="preserve"> </w:t>
    </w:r>
    <w:r>
      <w:t>nov21item01a02</w:t>
    </w:r>
  </w:p>
  <w:p w14:paraId="7DF7C4A6" w14:textId="026122BD" w:rsidR="00064CFF" w:rsidRDefault="00064CFF">
    <w:pPr>
      <w:pStyle w:val="Header"/>
    </w:pPr>
    <w:r w:rsidRPr="001C4242">
      <w:rPr>
        <w:b/>
        <w:bCs/>
        <w:i/>
        <w:iCs/>
        <w:color w:val="C00000"/>
      </w:rPr>
      <w:t>California Assessment System #CN220002</w:t>
    </w:r>
    <w:r>
      <w:tab/>
      <w:t>Attachment 02</w:t>
    </w:r>
  </w:p>
  <w:p w14:paraId="2FAC0549" w14:textId="4AF56247" w:rsidR="00064CFF" w:rsidRDefault="00064CFF">
    <w:pPr>
      <w:pStyle w:val="Header"/>
    </w:pPr>
    <w:r>
      <w:tab/>
      <w:t xml:space="preserve">Page </w:t>
    </w:r>
    <w:r>
      <w:fldChar w:fldCharType="begin"/>
    </w:r>
    <w:r>
      <w:instrText xml:space="preserve"> PAGE   \* MERGEFORMAT </w:instrText>
    </w:r>
    <w:r>
      <w:fldChar w:fldCharType="separate"/>
    </w:r>
    <w:r>
      <w:rPr>
        <w:noProof/>
      </w:rPr>
      <w:t>1</w:t>
    </w:r>
    <w:r>
      <w:rPr>
        <w:noProof/>
      </w:rPr>
      <w:fldChar w:fldCharType="end"/>
    </w:r>
    <w:r>
      <w:t xml:space="preserve"> of </w:t>
    </w:r>
    <w:r>
      <w:rPr>
        <w:noProof/>
      </w:rPr>
      <w:fldChar w:fldCharType="begin"/>
    </w:r>
    <w:r>
      <w:rPr>
        <w:noProof/>
      </w:rPr>
      <w:instrText xml:space="preserve"> PAGEREF  Fin  \* MERGEFORMAT </w:instrText>
    </w:r>
    <w:r>
      <w:rPr>
        <w:noProof/>
      </w:rPr>
      <w:fldChar w:fldCharType="separate"/>
    </w:r>
    <w:r w:rsidR="005F1A0E">
      <w:rPr>
        <w:noProof/>
      </w:rPr>
      <w:t>544</w:t>
    </w:r>
    <w:r>
      <w:rPr>
        <w:noProof/>
      </w:rPr>
      <w:fldChar w:fldCharType="end"/>
    </w:r>
    <w:r>
      <w:rPr>
        <w:noProof/>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F2F3BA" w14:textId="77777777" w:rsidR="00064CFF" w:rsidRDefault="00064CF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4FD96B" w14:textId="77777777" w:rsidR="00064CFF" w:rsidRDefault="00064CFF">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D0F5AC" w14:textId="5AC0498E" w:rsidR="00064CFF" w:rsidRDefault="00064CFF" w:rsidP="00E31573">
    <w:pPr>
      <w:pStyle w:val="Header"/>
      <w:tabs>
        <w:tab w:val="clear" w:pos="9360"/>
        <w:tab w:val="right" w:pos="12960"/>
      </w:tabs>
    </w:pPr>
    <w:r w:rsidRPr="001C4242">
      <w:rPr>
        <w:b/>
        <w:bCs/>
        <w:i/>
        <w:iCs/>
        <w:color w:val="C00000"/>
      </w:rPr>
      <w:t xml:space="preserve">***DRAFT*** </w:t>
    </w:r>
    <w:r>
      <w:rPr>
        <w:b/>
        <w:bCs/>
        <w:i/>
        <w:iCs/>
        <w:color w:val="C00000"/>
      </w:rPr>
      <w:t>Exhibit A: Scope of Work</w:t>
    </w:r>
    <w:r>
      <w:tab/>
      <w:t>imab-adad-nov21item01a02</w:t>
    </w:r>
  </w:p>
  <w:p w14:paraId="3F6DA2F9" w14:textId="233500CE" w:rsidR="00064CFF" w:rsidRDefault="00064CFF" w:rsidP="00E31573">
    <w:pPr>
      <w:pStyle w:val="Header"/>
      <w:tabs>
        <w:tab w:val="clear" w:pos="9360"/>
        <w:tab w:val="right" w:pos="12960"/>
      </w:tabs>
    </w:pPr>
    <w:r w:rsidRPr="001C4242">
      <w:rPr>
        <w:b/>
        <w:bCs/>
        <w:i/>
        <w:iCs/>
        <w:color w:val="C00000"/>
      </w:rPr>
      <w:t>California Assessment System #CN220002</w:t>
    </w:r>
    <w:r>
      <w:tab/>
      <w:t>Attachment 02</w:t>
    </w:r>
  </w:p>
  <w:p w14:paraId="227655DD" w14:textId="100061E2" w:rsidR="00064CFF" w:rsidRDefault="00064CFF" w:rsidP="00E31573">
    <w:pPr>
      <w:pStyle w:val="Header"/>
      <w:tabs>
        <w:tab w:val="clear" w:pos="9360"/>
        <w:tab w:val="right" w:pos="12960"/>
      </w:tabs>
    </w:pPr>
    <w:r>
      <w:tab/>
      <w:t xml:space="preserve">Page </w:t>
    </w:r>
    <w:r>
      <w:fldChar w:fldCharType="begin"/>
    </w:r>
    <w:r>
      <w:instrText xml:space="preserve"> PAGE   \* MERGEFORMAT </w:instrText>
    </w:r>
    <w:r>
      <w:fldChar w:fldCharType="separate"/>
    </w:r>
    <w:r>
      <w:rPr>
        <w:noProof/>
      </w:rPr>
      <w:t>1</w:t>
    </w:r>
    <w:r>
      <w:rPr>
        <w:noProof/>
      </w:rPr>
      <w:fldChar w:fldCharType="end"/>
    </w:r>
    <w:r>
      <w:t xml:space="preserve"> of </w:t>
    </w:r>
    <w:r>
      <w:rPr>
        <w:noProof/>
      </w:rPr>
      <w:fldChar w:fldCharType="begin"/>
    </w:r>
    <w:r>
      <w:rPr>
        <w:noProof/>
      </w:rPr>
      <w:instrText xml:space="preserve"> PAGEREF  Fin  \* MERGEFORMAT </w:instrText>
    </w:r>
    <w:r>
      <w:rPr>
        <w:noProof/>
      </w:rPr>
      <w:fldChar w:fldCharType="separate"/>
    </w:r>
    <w:r w:rsidR="005F1A0E">
      <w:rPr>
        <w:noProof/>
      </w:rPr>
      <w:t>544</w:t>
    </w:r>
    <w:r>
      <w:rPr>
        <w:noProof/>
      </w:rPr>
      <w:fldChar w:fldCharType="end"/>
    </w:r>
    <w:r>
      <w:rPr>
        <w:noProof/>
      </w:rPr>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CF0CF3" w14:textId="378EFB04" w:rsidR="00064CFF" w:rsidRDefault="00064CFF">
    <w:pPr>
      <w:pStyle w:val="Header"/>
    </w:pPr>
    <w:r w:rsidRPr="001C4242">
      <w:rPr>
        <w:b/>
        <w:bCs/>
        <w:i/>
        <w:iCs/>
        <w:color w:val="C00000"/>
      </w:rPr>
      <w:t xml:space="preserve">***DRAFT*** </w:t>
    </w:r>
    <w:r>
      <w:rPr>
        <w:b/>
        <w:bCs/>
        <w:i/>
        <w:iCs/>
        <w:color w:val="C00000"/>
      </w:rPr>
      <w:t>Exhibit A: Scope of Work</w:t>
    </w:r>
    <w:r>
      <w:tab/>
      <w:t>imab-adad-</w:t>
    </w:r>
    <w:r w:rsidRPr="006D4587">
      <w:t xml:space="preserve"> </w:t>
    </w:r>
    <w:r>
      <w:t>nov21item01a02</w:t>
    </w:r>
  </w:p>
  <w:p w14:paraId="5130B9E4" w14:textId="10F83648" w:rsidR="00064CFF" w:rsidRDefault="00064CFF">
    <w:pPr>
      <w:pStyle w:val="Header"/>
    </w:pPr>
    <w:r w:rsidRPr="001C4242">
      <w:rPr>
        <w:b/>
        <w:bCs/>
        <w:i/>
        <w:iCs/>
        <w:color w:val="C00000"/>
      </w:rPr>
      <w:t>California Assessment System #CN220002</w:t>
    </w:r>
    <w:r>
      <w:tab/>
      <w:t>Attachment 02</w:t>
    </w:r>
  </w:p>
  <w:p w14:paraId="22E581D1" w14:textId="4E257182" w:rsidR="00064CFF" w:rsidRDefault="00064CFF">
    <w:pPr>
      <w:pStyle w:val="Header"/>
    </w:pPr>
    <w:r>
      <w:tab/>
      <w:t xml:space="preserve">Page </w:t>
    </w:r>
    <w:r>
      <w:fldChar w:fldCharType="begin"/>
    </w:r>
    <w:r>
      <w:instrText xml:space="preserve"> PAGE   \* MERGEFORMAT </w:instrText>
    </w:r>
    <w:r>
      <w:fldChar w:fldCharType="separate"/>
    </w:r>
    <w:r>
      <w:rPr>
        <w:noProof/>
      </w:rPr>
      <w:t>1</w:t>
    </w:r>
    <w:r>
      <w:rPr>
        <w:noProof/>
      </w:rPr>
      <w:fldChar w:fldCharType="end"/>
    </w:r>
    <w:r>
      <w:t xml:space="preserve"> of </w:t>
    </w:r>
    <w:r>
      <w:rPr>
        <w:noProof/>
      </w:rPr>
      <w:fldChar w:fldCharType="begin"/>
    </w:r>
    <w:r>
      <w:rPr>
        <w:noProof/>
      </w:rPr>
      <w:instrText xml:space="preserve"> PAGEREF  Fin  \* MERGEFORMAT </w:instrText>
    </w:r>
    <w:r>
      <w:rPr>
        <w:noProof/>
      </w:rPr>
      <w:fldChar w:fldCharType="separate"/>
    </w:r>
    <w:r w:rsidR="005F1A0E">
      <w:rPr>
        <w:noProof/>
      </w:rPr>
      <w:t>544</w:t>
    </w:r>
    <w:r>
      <w:rPr>
        <w:noProof/>
      </w:rPr>
      <w:fldChar w:fldCharType="end"/>
    </w:r>
    <w:r>
      <w:rPr>
        <w:noProof/>
      </w:rPr>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1E205C" w14:textId="62AA3CE4" w:rsidR="00064CFF" w:rsidRDefault="00064CFF" w:rsidP="00E31573">
    <w:pPr>
      <w:pStyle w:val="Header"/>
      <w:tabs>
        <w:tab w:val="clear" w:pos="9360"/>
        <w:tab w:val="right" w:pos="21600"/>
      </w:tabs>
    </w:pPr>
    <w:r w:rsidRPr="001C4242">
      <w:rPr>
        <w:b/>
        <w:bCs/>
        <w:i/>
        <w:iCs/>
        <w:color w:val="C00000"/>
      </w:rPr>
      <w:t xml:space="preserve">***DRAFT*** </w:t>
    </w:r>
    <w:r>
      <w:rPr>
        <w:b/>
        <w:bCs/>
        <w:i/>
        <w:iCs/>
        <w:color w:val="C00000"/>
      </w:rPr>
      <w:t>Exhibit A: Scope of Work</w:t>
    </w:r>
    <w:r>
      <w:tab/>
      <w:t>imab-adad-</w:t>
    </w:r>
    <w:r w:rsidRPr="006D4587">
      <w:t xml:space="preserve"> </w:t>
    </w:r>
    <w:r>
      <w:t>nov21item01a02</w:t>
    </w:r>
  </w:p>
  <w:p w14:paraId="39CC4582" w14:textId="11EBA124" w:rsidR="00064CFF" w:rsidRDefault="00064CFF" w:rsidP="00E31573">
    <w:pPr>
      <w:pStyle w:val="Header"/>
      <w:tabs>
        <w:tab w:val="clear" w:pos="9360"/>
        <w:tab w:val="right" w:pos="21600"/>
      </w:tabs>
    </w:pPr>
    <w:r w:rsidRPr="001C4242">
      <w:rPr>
        <w:b/>
        <w:bCs/>
        <w:i/>
        <w:iCs/>
        <w:color w:val="C00000"/>
      </w:rPr>
      <w:t>California Assessment System #CN220002</w:t>
    </w:r>
    <w:r>
      <w:tab/>
      <w:t>Attachment 02</w:t>
    </w:r>
  </w:p>
  <w:p w14:paraId="1D54E0E5" w14:textId="64564DE0" w:rsidR="00064CFF" w:rsidRDefault="00064CFF" w:rsidP="00E31573">
    <w:pPr>
      <w:pStyle w:val="Header"/>
      <w:tabs>
        <w:tab w:val="clear" w:pos="9360"/>
        <w:tab w:val="right" w:pos="21600"/>
      </w:tabs>
    </w:pPr>
    <w:r>
      <w:tab/>
      <w:t xml:space="preserve">Page </w:t>
    </w:r>
    <w:r>
      <w:fldChar w:fldCharType="begin"/>
    </w:r>
    <w:r>
      <w:instrText xml:space="preserve"> PAGE   \* MERGEFORMAT </w:instrText>
    </w:r>
    <w:r>
      <w:fldChar w:fldCharType="separate"/>
    </w:r>
    <w:r>
      <w:rPr>
        <w:noProof/>
      </w:rPr>
      <w:t>1</w:t>
    </w:r>
    <w:r>
      <w:rPr>
        <w:noProof/>
      </w:rPr>
      <w:fldChar w:fldCharType="end"/>
    </w:r>
    <w:r>
      <w:t xml:space="preserve"> of </w:t>
    </w:r>
    <w:r>
      <w:rPr>
        <w:noProof/>
      </w:rPr>
      <w:fldChar w:fldCharType="begin"/>
    </w:r>
    <w:r>
      <w:rPr>
        <w:noProof/>
      </w:rPr>
      <w:instrText xml:space="preserve"> PAGEREF  Fin  \* MERGEFORMAT </w:instrText>
    </w:r>
    <w:r>
      <w:rPr>
        <w:noProof/>
      </w:rPr>
      <w:fldChar w:fldCharType="separate"/>
    </w:r>
    <w:r w:rsidR="005F1A0E">
      <w:rPr>
        <w:noProof/>
      </w:rPr>
      <w:t>106</w:t>
    </w:r>
    <w:r>
      <w:rPr>
        <w:noProof/>
      </w:rPr>
      <w:fldChar w:fldCharType="end"/>
    </w:r>
    <w:r>
      <w:rPr>
        <w:noProof/>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12A13"/>
    <w:multiLevelType w:val="hybridMultilevel"/>
    <w:tmpl w:val="06089B42"/>
    <w:lvl w:ilvl="0" w:tplc="DB94508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BA068C"/>
    <w:multiLevelType w:val="hybridMultilevel"/>
    <w:tmpl w:val="A420F97E"/>
    <w:lvl w:ilvl="0" w:tplc="EC10D570">
      <w:start w:val="1"/>
      <w:numFmt w:val="lowerLetter"/>
      <w:lvlText w:val="%1."/>
      <w:lvlJc w:val="left"/>
      <w:pPr>
        <w:ind w:left="144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4014432"/>
    <w:multiLevelType w:val="hybridMultilevel"/>
    <w:tmpl w:val="CAB2855E"/>
    <w:lvl w:ilvl="0" w:tplc="FFAE3A6E">
      <w:start w:val="1"/>
      <w:numFmt w:val="bullet"/>
      <w:pStyle w:val="TableBulletLis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B15E2D"/>
    <w:multiLevelType w:val="hybridMultilevel"/>
    <w:tmpl w:val="FD74FF5E"/>
    <w:lvl w:ilvl="0" w:tplc="8ECE2176">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D13562"/>
    <w:multiLevelType w:val="hybridMultilevel"/>
    <w:tmpl w:val="A97698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5C8E4DE">
      <w:start w:val="1"/>
      <w:numFmt w:val="bullet"/>
      <w:pStyle w:val="Bullet3"/>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B712C9"/>
    <w:multiLevelType w:val="hybridMultilevel"/>
    <w:tmpl w:val="B2001D58"/>
    <w:lvl w:ilvl="0" w:tplc="04090001">
      <w:start w:val="1"/>
      <w:numFmt w:val="bullet"/>
      <w:lvlText w:val=""/>
      <w:lvlJc w:val="left"/>
      <w:pPr>
        <w:ind w:left="720" w:hanging="360"/>
      </w:pPr>
      <w:rPr>
        <w:rFonts w:ascii="Symbol" w:hAnsi="Symbol" w:hint="default"/>
      </w:rPr>
    </w:lvl>
    <w:lvl w:ilvl="1" w:tplc="18B64B6E">
      <w:start w:val="1"/>
      <w:numFmt w:val="bullet"/>
      <w:lvlText w:val=""/>
      <w:lvlJc w:val="left"/>
      <w:pPr>
        <w:ind w:left="1440" w:hanging="360"/>
      </w:pPr>
      <w:rPr>
        <w:rFonts w:ascii="Wingdings" w:hAnsi="Wingdings" w:hint="default"/>
        <w:color w:val="0D4D8C"/>
      </w:rPr>
    </w:lvl>
    <w:lvl w:ilvl="2" w:tplc="30463266">
      <w:start w:val="1"/>
      <w:numFmt w:val="bullet"/>
      <w:lvlText w:val=""/>
      <w:lvlJc w:val="left"/>
      <w:pPr>
        <w:ind w:left="2160" w:hanging="360"/>
      </w:pPr>
      <w:rPr>
        <w:rFonts w:ascii="Symbol" w:hAnsi="Symbol" w:hint="default"/>
        <w:color w:val="1E4E79"/>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3C0337"/>
    <w:multiLevelType w:val="hybridMultilevel"/>
    <w:tmpl w:val="6A36FA94"/>
    <w:lvl w:ilvl="0" w:tplc="94E6D498">
      <w:start w:val="1"/>
      <w:numFmt w:val="bullet"/>
      <w:pStyle w:val="ListBullet"/>
      <w:lvlText w:val=""/>
      <w:lvlJc w:val="left"/>
      <w:pPr>
        <w:ind w:left="720" w:hanging="360"/>
      </w:pPr>
      <w:rPr>
        <w:rFonts w:ascii="Wingdings" w:hAnsi="Wingdings" w:hint="default"/>
        <w:color w:val="005E9E"/>
        <w:sz w:val="20"/>
        <w:szCs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313B87"/>
    <w:multiLevelType w:val="hybridMultilevel"/>
    <w:tmpl w:val="B8007B76"/>
    <w:lvl w:ilvl="0" w:tplc="009CD504">
      <w:numFmt w:val="bullet"/>
      <w:lvlText w:val="-"/>
      <w:lvlJc w:val="left"/>
      <w:pPr>
        <w:ind w:left="160" w:hanging="147"/>
      </w:pPr>
      <w:rPr>
        <w:rFonts w:ascii="Arial" w:eastAsia="Arial" w:hAnsi="Arial" w:cs="Arial" w:hint="default"/>
        <w:spacing w:val="-1"/>
        <w:w w:val="100"/>
        <w:sz w:val="24"/>
        <w:szCs w:val="24"/>
      </w:rPr>
    </w:lvl>
    <w:lvl w:ilvl="1" w:tplc="B8787710">
      <w:numFmt w:val="bullet"/>
      <w:lvlText w:val="•"/>
      <w:lvlJc w:val="left"/>
      <w:pPr>
        <w:ind w:left="1198" w:hanging="147"/>
      </w:pPr>
      <w:rPr>
        <w:rFonts w:hint="default"/>
      </w:rPr>
    </w:lvl>
    <w:lvl w:ilvl="2" w:tplc="28DE1102">
      <w:numFmt w:val="bullet"/>
      <w:lvlText w:val="•"/>
      <w:lvlJc w:val="left"/>
      <w:pPr>
        <w:ind w:left="2236" w:hanging="147"/>
      </w:pPr>
      <w:rPr>
        <w:rFonts w:hint="default"/>
      </w:rPr>
    </w:lvl>
    <w:lvl w:ilvl="3" w:tplc="CAC465CC">
      <w:numFmt w:val="bullet"/>
      <w:lvlText w:val="•"/>
      <w:lvlJc w:val="left"/>
      <w:pPr>
        <w:ind w:left="3274" w:hanging="147"/>
      </w:pPr>
      <w:rPr>
        <w:rFonts w:hint="default"/>
      </w:rPr>
    </w:lvl>
    <w:lvl w:ilvl="4" w:tplc="E4401A6C">
      <w:numFmt w:val="bullet"/>
      <w:lvlText w:val="•"/>
      <w:lvlJc w:val="left"/>
      <w:pPr>
        <w:ind w:left="4312" w:hanging="147"/>
      </w:pPr>
      <w:rPr>
        <w:rFonts w:hint="default"/>
      </w:rPr>
    </w:lvl>
    <w:lvl w:ilvl="5" w:tplc="EC9E0022">
      <w:numFmt w:val="bullet"/>
      <w:lvlText w:val="•"/>
      <w:lvlJc w:val="left"/>
      <w:pPr>
        <w:ind w:left="5350" w:hanging="147"/>
      </w:pPr>
      <w:rPr>
        <w:rFonts w:hint="default"/>
      </w:rPr>
    </w:lvl>
    <w:lvl w:ilvl="6" w:tplc="8DF44A74">
      <w:numFmt w:val="bullet"/>
      <w:lvlText w:val="•"/>
      <w:lvlJc w:val="left"/>
      <w:pPr>
        <w:ind w:left="6388" w:hanging="147"/>
      </w:pPr>
      <w:rPr>
        <w:rFonts w:hint="default"/>
      </w:rPr>
    </w:lvl>
    <w:lvl w:ilvl="7" w:tplc="A3D6D800">
      <w:numFmt w:val="bullet"/>
      <w:lvlText w:val="•"/>
      <w:lvlJc w:val="left"/>
      <w:pPr>
        <w:ind w:left="7426" w:hanging="147"/>
      </w:pPr>
      <w:rPr>
        <w:rFonts w:hint="default"/>
      </w:rPr>
    </w:lvl>
    <w:lvl w:ilvl="8" w:tplc="F3C431A0">
      <w:numFmt w:val="bullet"/>
      <w:lvlText w:val="•"/>
      <w:lvlJc w:val="left"/>
      <w:pPr>
        <w:ind w:left="8464" w:hanging="147"/>
      </w:pPr>
      <w:rPr>
        <w:rFonts w:hint="default"/>
      </w:rPr>
    </w:lvl>
  </w:abstractNum>
  <w:abstractNum w:abstractNumId="8" w15:restartNumberingAfterBreak="0">
    <w:nsid w:val="1E96256E"/>
    <w:multiLevelType w:val="hybridMultilevel"/>
    <w:tmpl w:val="59CA254E"/>
    <w:lvl w:ilvl="0" w:tplc="7C684348">
      <w:numFmt w:val="bullet"/>
      <w:lvlText w:val=""/>
      <w:lvlJc w:val="left"/>
      <w:pPr>
        <w:ind w:left="355" w:hanging="248"/>
      </w:pPr>
      <w:rPr>
        <w:rFonts w:ascii="Symbol" w:eastAsia="Symbol" w:hAnsi="Symbol" w:cs="Symbol" w:hint="default"/>
        <w:w w:val="100"/>
        <w:sz w:val="24"/>
        <w:szCs w:val="24"/>
      </w:rPr>
    </w:lvl>
    <w:lvl w:ilvl="1" w:tplc="B066B05A">
      <w:numFmt w:val="bullet"/>
      <w:lvlText w:val="•"/>
      <w:lvlJc w:val="left"/>
      <w:pPr>
        <w:ind w:left="988" w:hanging="248"/>
      </w:pPr>
      <w:rPr>
        <w:rFonts w:hint="default"/>
      </w:rPr>
    </w:lvl>
    <w:lvl w:ilvl="2" w:tplc="2280E97E">
      <w:numFmt w:val="bullet"/>
      <w:lvlText w:val="•"/>
      <w:lvlJc w:val="left"/>
      <w:pPr>
        <w:ind w:left="1617" w:hanging="248"/>
      </w:pPr>
      <w:rPr>
        <w:rFonts w:hint="default"/>
      </w:rPr>
    </w:lvl>
    <w:lvl w:ilvl="3" w:tplc="288CDD80">
      <w:numFmt w:val="bullet"/>
      <w:lvlText w:val="•"/>
      <w:lvlJc w:val="left"/>
      <w:pPr>
        <w:ind w:left="2245" w:hanging="248"/>
      </w:pPr>
      <w:rPr>
        <w:rFonts w:hint="default"/>
      </w:rPr>
    </w:lvl>
    <w:lvl w:ilvl="4" w:tplc="33C6982A">
      <w:numFmt w:val="bullet"/>
      <w:lvlText w:val="•"/>
      <w:lvlJc w:val="left"/>
      <w:pPr>
        <w:ind w:left="2874" w:hanging="248"/>
      </w:pPr>
      <w:rPr>
        <w:rFonts w:hint="default"/>
      </w:rPr>
    </w:lvl>
    <w:lvl w:ilvl="5" w:tplc="276A5384">
      <w:numFmt w:val="bullet"/>
      <w:lvlText w:val="•"/>
      <w:lvlJc w:val="left"/>
      <w:pPr>
        <w:ind w:left="3503" w:hanging="248"/>
      </w:pPr>
      <w:rPr>
        <w:rFonts w:hint="default"/>
      </w:rPr>
    </w:lvl>
    <w:lvl w:ilvl="6" w:tplc="6132350A">
      <w:numFmt w:val="bullet"/>
      <w:lvlText w:val="•"/>
      <w:lvlJc w:val="left"/>
      <w:pPr>
        <w:ind w:left="4131" w:hanging="248"/>
      </w:pPr>
      <w:rPr>
        <w:rFonts w:hint="default"/>
      </w:rPr>
    </w:lvl>
    <w:lvl w:ilvl="7" w:tplc="305EFA26">
      <w:numFmt w:val="bullet"/>
      <w:lvlText w:val="•"/>
      <w:lvlJc w:val="left"/>
      <w:pPr>
        <w:ind w:left="4760" w:hanging="248"/>
      </w:pPr>
      <w:rPr>
        <w:rFonts w:hint="default"/>
      </w:rPr>
    </w:lvl>
    <w:lvl w:ilvl="8" w:tplc="3AA087C0">
      <w:numFmt w:val="bullet"/>
      <w:lvlText w:val="•"/>
      <w:lvlJc w:val="left"/>
      <w:pPr>
        <w:ind w:left="5388" w:hanging="248"/>
      </w:pPr>
      <w:rPr>
        <w:rFonts w:hint="default"/>
      </w:rPr>
    </w:lvl>
  </w:abstractNum>
  <w:abstractNum w:abstractNumId="9" w15:restartNumberingAfterBreak="0">
    <w:nsid w:val="1EAE27A8"/>
    <w:multiLevelType w:val="hybridMultilevel"/>
    <w:tmpl w:val="13F85346"/>
    <w:lvl w:ilvl="0" w:tplc="5A4C79BE">
      <w:start w:val="1"/>
      <w:numFmt w:val="decimal"/>
      <w:lvlText w:val="%1."/>
      <w:lvlJc w:val="left"/>
      <w:pPr>
        <w:ind w:left="720" w:hanging="360"/>
      </w:pPr>
    </w:lvl>
    <w:lvl w:ilvl="1" w:tplc="1378311C">
      <w:start w:val="1"/>
      <w:numFmt w:val="lowerLetter"/>
      <w:pStyle w:val="NumberListabc"/>
      <w:lvlText w:val="%2."/>
      <w:lvlJc w:val="left"/>
      <w:pPr>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15:restartNumberingAfterBreak="0">
    <w:nsid w:val="213653EC"/>
    <w:multiLevelType w:val="hybridMultilevel"/>
    <w:tmpl w:val="91784AE6"/>
    <w:lvl w:ilvl="0" w:tplc="9438CAE0">
      <w:start w:val="1"/>
      <w:numFmt w:val="bullet"/>
      <w:lvlText w:val="m"/>
      <w:lvlJc w:val="left"/>
      <w:pPr>
        <w:ind w:left="720" w:hanging="360"/>
      </w:pPr>
      <w:rPr>
        <w:rFonts w:ascii="Wingdings" w:hAnsi="Wingdings" w:hint="default"/>
        <w:color w:val="2F5496"/>
      </w:rPr>
    </w:lvl>
    <w:lvl w:ilvl="1" w:tplc="E1BA5E52">
      <w:start w:val="1"/>
      <w:numFmt w:val="bullet"/>
      <w:lvlText w:val=""/>
      <w:lvlJc w:val="left"/>
      <w:pPr>
        <w:ind w:left="1440" w:hanging="360"/>
      </w:pPr>
      <w:rPr>
        <w:rFonts w:ascii="Wingdings" w:hAnsi="Wingdings" w:hint="default"/>
        <w:color w:val="0D4D8C"/>
      </w:rPr>
    </w:lvl>
    <w:lvl w:ilvl="2" w:tplc="B2D05B34">
      <w:start w:val="1"/>
      <w:numFmt w:val="bullet"/>
      <w:lvlText w:val=""/>
      <w:lvlJc w:val="left"/>
      <w:pPr>
        <w:ind w:left="2160" w:hanging="360"/>
      </w:pPr>
      <w:rPr>
        <w:rFonts w:ascii="Symbol" w:hAnsi="Symbol" w:hint="default"/>
        <w:color w:val="1E4E79"/>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54783E"/>
    <w:multiLevelType w:val="hybridMultilevel"/>
    <w:tmpl w:val="827EAFA2"/>
    <w:lvl w:ilvl="0" w:tplc="83C209FE">
      <w:start w:val="1"/>
      <w:numFmt w:val="bullet"/>
      <w:lvlText w:val=""/>
      <w:lvlJc w:val="left"/>
      <w:pPr>
        <w:ind w:left="360" w:hanging="360"/>
      </w:pPr>
      <w:rPr>
        <w:rFonts w:ascii="Wingdings" w:hAnsi="Wingdings" w:hint="default"/>
        <w:color w:val="01445E"/>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2534750"/>
    <w:multiLevelType w:val="hybridMultilevel"/>
    <w:tmpl w:val="F460A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2C0081A"/>
    <w:multiLevelType w:val="hybridMultilevel"/>
    <w:tmpl w:val="AA782F0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14" w15:restartNumberingAfterBreak="0">
    <w:nsid w:val="46190039"/>
    <w:multiLevelType w:val="hybridMultilevel"/>
    <w:tmpl w:val="A3043BF6"/>
    <w:lvl w:ilvl="0" w:tplc="A3882BB8">
      <w:start w:val="1"/>
      <w:numFmt w:val="decimal"/>
      <w:pStyle w:val="TableNumberList"/>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00412C"/>
    <w:multiLevelType w:val="hybridMultilevel"/>
    <w:tmpl w:val="E2C4F7D8"/>
    <w:lvl w:ilvl="0" w:tplc="E1481342">
      <w:start w:val="1"/>
      <w:numFmt w:val="decimal"/>
      <w:pStyle w:val="RFPText-List1"/>
      <w:lvlText w:val="%1."/>
      <w:lvlJc w:val="left"/>
      <w:pPr>
        <w:ind w:left="720" w:hanging="360"/>
      </w:pPr>
    </w:lvl>
    <w:lvl w:ilvl="1" w:tplc="AD063C5E">
      <w:start w:val="1"/>
      <w:numFmt w:val="lowerLetter"/>
      <w:pStyle w:val="RFPText-List2"/>
      <w:lvlText w:val="%2."/>
      <w:lvlJc w:val="left"/>
      <w:pPr>
        <w:ind w:left="1440" w:hanging="360"/>
      </w:pPr>
    </w:lvl>
    <w:lvl w:ilvl="2" w:tplc="A56CC4D8">
      <w:start w:val="1"/>
      <w:numFmt w:val="lowerRoman"/>
      <w:pStyle w:val="RFPText-List3"/>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B857869"/>
    <w:multiLevelType w:val="hybridMultilevel"/>
    <w:tmpl w:val="41AAA242"/>
    <w:lvl w:ilvl="0" w:tplc="34D8B606">
      <w:numFmt w:val="bullet"/>
      <w:lvlText w:val=""/>
      <w:lvlJc w:val="left"/>
      <w:pPr>
        <w:ind w:left="355" w:hanging="248"/>
      </w:pPr>
      <w:rPr>
        <w:rFonts w:ascii="Symbol" w:eastAsia="Symbol" w:hAnsi="Symbol" w:cs="Symbol" w:hint="default"/>
        <w:w w:val="100"/>
        <w:sz w:val="24"/>
        <w:szCs w:val="24"/>
      </w:rPr>
    </w:lvl>
    <w:lvl w:ilvl="1" w:tplc="7BD04718">
      <w:numFmt w:val="bullet"/>
      <w:lvlText w:val="•"/>
      <w:lvlJc w:val="left"/>
      <w:pPr>
        <w:ind w:left="988" w:hanging="248"/>
      </w:pPr>
      <w:rPr>
        <w:rFonts w:hint="default"/>
      </w:rPr>
    </w:lvl>
    <w:lvl w:ilvl="2" w:tplc="C8F87E8C">
      <w:numFmt w:val="bullet"/>
      <w:lvlText w:val="•"/>
      <w:lvlJc w:val="left"/>
      <w:pPr>
        <w:ind w:left="1617" w:hanging="248"/>
      </w:pPr>
      <w:rPr>
        <w:rFonts w:hint="default"/>
      </w:rPr>
    </w:lvl>
    <w:lvl w:ilvl="3" w:tplc="5288BD8C">
      <w:numFmt w:val="bullet"/>
      <w:lvlText w:val="•"/>
      <w:lvlJc w:val="left"/>
      <w:pPr>
        <w:ind w:left="2245" w:hanging="248"/>
      </w:pPr>
      <w:rPr>
        <w:rFonts w:hint="default"/>
      </w:rPr>
    </w:lvl>
    <w:lvl w:ilvl="4" w:tplc="4F0CDDF8">
      <w:numFmt w:val="bullet"/>
      <w:lvlText w:val="•"/>
      <w:lvlJc w:val="left"/>
      <w:pPr>
        <w:ind w:left="2874" w:hanging="248"/>
      </w:pPr>
      <w:rPr>
        <w:rFonts w:hint="default"/>
      </w:rPr>
    </w:lvl>
    <w:lvl w:ilvl="5" w:tplc="0F98854E">
      <w:numFmt w:val="bullet"/>
      <w:lvlText w:val="•"/>
      <w:lvlJc w:val="left"/>
      <w:pPr>
        <w:ind w:left="3503" w:hanging="248"/>
      </w:pPr>
      <w:rPr>
        <w:rFonts w:hint="default"/>
      </w:rPr>
    </w:lvl>
    <w:lvl w:ilvl="6" w:tplc="A27619A2">
      <w:numFmt w:val="bullet"/>
      <w:lvlText w:val="•"/>
      <w:lvlJc w:val="left"/>
      <w:pPr>
        <w:ind w:left="4131" w:hanging="248"/>
      </w:pPr>
      <w:rPr>
        <w:rFonts w:hint="default"/>
      </w:rPr>
    </w:lvl>
    <w:lvl w:ilvl="7" w:tplc="CE701432">
      <w:numFmt w:val="bullet"/>
      <w:lvlText w:val="•"/>
      <w:lvlJc w:val="left"/>
      <w:pPr>
        <w:ind w:left="4760" w:hanging="248"/>
      </w:pPr>
      <w:rPr>
        <w:rFonts w:hint="default"/>
      </w:rPr>
    </w:lvl>
    <w:lvl w:ilvl="8" w:tplc="3DC0415E">
      <w:numFmt w:val="bullet"/>
      <w:lvlText w:val="•"/>
      <w:lvlJc w:val="left"/>
      <w:pPr>
        <w:ind w:left="5388" w:hanging="248"/>
      </w:pPr>
      <w:rPr>
        <w:rFonts w:hint="default"/>
      </w:rPr>
    </w:lvl>
  </w:abstractNum>
  <w:abstractNum w:abstractNumId="17" w15:restartNumberingAfterBreak="0">
    <w:nsid w:val="4DC41E96"/>
    <w:multiLevelType w:val="hybridMultilevel"/>
    <w:tmpl w:val="2ABCC0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182384D"/>
    <w:multiLevelType w:val="hybridMultilevel"/>
    <w:tmpl w:val="33AEF90A"/>
    <w:lvl w:ilvl="0" w:tplc="79B0CC1A">
      <w:numFmt w:val="bullet"/>
      <w:lvlText w:val=""/>
      <w:lvlJc w:val="left"/>
      <w:pPr>
        <w:ind w:left="271" w:hanging="164"/>
      </w:pPr>
      <w:rPr>
        <w:rFonts w:ascii="Symbol" w:eastAsia="Symbol" w:hAnsi="Symbol" w:cs="Symbol" w:hint="default"/>
        <w:w w:val="100"/>
        <w:sz w:val="24"/>
        <w:szCs w:val="24"/>
      </w:rPr>
    </w:lvl>
    <w:lvl w:ilvl="1" w:tplc="838E6650">
      <w:numFmt w:val="bullet"/>
      <w:lvlText w:val="•"/>
      <w:lvlJc w:val="left"/>
      <w:pPr>
        <w:ind w:left="916" w:hanging="164"/>
      </w:pPr>
      <w:rPr>
        <w:rFonts w:hint="default"/>
      </w:rPr>
    </w:lvl>
    <w:lvl w:ilvl="2" w:tplc="632AAA22">
      <w:numFmt w:val="bullet"/>
      <w:lvlText w:val="•"/>
      <w:lvlJc w:val="left"/>
      <w:pPr>
        <w:ind w:left="1553" w:hanging="164"/>
      </w:pPr>
      <w:rPr>
        <w:rFonts w:hint="default"/>
      </w:rPr>
    </w:lvl>
    <w:lvl w:ilvl="3" w:tplc="8A28BB0A">
      <w:numFmt w:val="bullet"/>
      <w:lvlText w:val="•"/>
      <w:lvlJc w:val="left"/>
      <w:pPr>
        <w:ind w:left="2189" w:hanging="164"/>
      </w:pPr>
      <w:rPr>
        <w:rFonts w:hint="default"/>
      </w:rPr>
    </w:lvl>
    <w:lvl w:ilvl="4" w:tplc="FECC8892">
      <w:numFmt w:val="bullet"/>
      <w:lvlText w:val="•"/>
      <w:lvlJc w:val="left"/>
      <w:pPr>
        <w:ind w:left="2826" w:hanging="164"/>
      </w:pPr>
      <w:rPr>
        <w:rFonts w:hint="default"/>
      </w:rPr>
    </w:lvl>
    <w:lvl w:ilvl="5" w:tplc="B5B444A6">
      <w:numFmt w:val="bullet"/>
      <w:lvlText w:val="•"/>
      <w:lvlJc w:val="left"/>
      <w:pPr>
        <w:ind w:left="3463" w:hanging="164"/>
      </w:pPr>
      <w:rPr>
        <w:rFonts w:hint="default"/>
      </w:rPr>
    </w:lvl>
    <w:lvl w:ilvl="6" w:tplc="2034D1CC">
      <w:numFmt w:val="bullet"/>
      <w:lvlText w:val="•"/>
      <w:lvlJc w:val="left"/>
      <w:pPr>
        <w:ind w:left="4099" w:hanging="164"/>
      </w:pPr>
      <w:rPr>
        <w:rFonts w:hint="default"/>
      </w:rPr>
    </w:lvl>
    <w:lvl w:ilvl="7" w:tplc="0C3CB54A">
      <w:numFmt w:val="bullet"/>
      <w:lvlText w:val="•"/>
      <w:lvlJc w:val="left"/>
      <w:pPr>
        <w:ind w:left="4736" w:hanging="164"/>
      </w:pPr>
      <w:rPr>
        <w:rFonts w:hint="default"/>
      </w:rPr>
    </w:lvl>
    <w:lvl w:ilvl="8" w:tplc="66F6646A">
      <w:numFmt w:val="bullet"/>
      <w:lvlText w:val="•"/>
      <w:lvlJc w:val="left"/>
      <w:pPr>
        <w:ind w:left="5372" w:hanging="164"/>
      </w:pPr>
      <w:rPr>
        <w:rFonts w:hint="default"/>
      </w:rPr>
    </w:lvl>
  </w:abstractNum>
  <w:abstractNum w:abstractNumId="19" w15:restartNumberingAfterBreak="0">
    <w:nsid w:val="52ED0B87"/>
    <w:multiLevelType w:val="hybridMultilevel"/>
    <w:tmpl w:val="CC94048A"/>
    <w:lvl w:ilvl="0" w:tplc="6F023F28">
      <w:numFmt w:val="bullet"/>
      <w:lvlText w:val=""/>
      <w:lvlJc w:val="left"/>
      <w:pPr>
        <w:ind w:left="271" w:hanging="164"/>
      </w:pPr>
      <w:rPr>
        <w:rFonts w:ascii="Symbol" w:eastAsia="Symbol" w:hAnsi="Symbol" w:cs="Symbol" w:hint="default"/>
        <w:w w:val="100"/>
        <w:sz w:val="24"/>
        <w:szCs w:val="24"/>
      </w:rPr>
    </w:lvl>
    <w:lvl w:ilvl="1" w:tplc="7500E5C6">
      <w:numFmt w:val="bullet"/>
      <w:lvlText w:val="•"/>
      <w:lvlJc w:val="left"/>
      <w:pPr>
        <w:ind w:left="916" w:hanging="164"/>
      </w:pPr>
      <w:rPr>
        <w:rFonts w:hint="default"/>
      </w:rPr>
    </w:lvl>
    <w:lvl w:ilvl="2" w:tplc="9E7C87D0">
      <w:numFmt w:val="bullet"/>
      <w:lvlText w:val="•"/>
      <w:lvlJc w:val="left"/>
      <w:pPr>
        <w:ind w:left="1553" w:hanging="164"/>
      </w:pPr>
      <w:rPr>
        <w:rFonts w:hint="default"/>
      </w:rPr>
    </w:lvl>
    <w:lvl w:ilvl="3" w:tplc="BB0E81F4">
      <w:numFmt w:val="bullet"/>
      <w:lvlText w:val="•"/>
      <w:lvlJc w:val="left"/>
      <w:pPr>
        <w:ind w:left="2189" w:hanging="164"/>
      </w:pPr>
      <w:rPr>
        <w:rFonts w:hint="default"/>
      </w:rPr>
    </w:lvl>
    <w:lvl w:ilvl="4" w:tplc="CFF47352">
      <w:numFmt w:val="bullet"/>
      <w:lvlText w:val="•"/>
      <w:lvlJc w:val="left"/>
      <w:pPr>
        <w:ind w:left="2826" w:hanging="164"/>
      </w:pPr>
      <w:rPr>
        <w:rFonts w:hint="default"/>
      </w:rPr>
    </w:lvl>
    <w:lvl w:ilvl="5" w:tplc="AE186C8C">
      <w:numFmt w:val="bullet"/>
      <w:lvlText w:val="•"/>
      <w:lvlJc w:val="left"/>
      <w:pPr>
        <w:ind w:left="3463" w:hanging="164"/>
      </w:pPr>
      <w:rPr>
        <w:rFonts w:hint="default"/>
      </w:rPr>
    </w:lvl>
    <w:lvl w:ilvl="6" w:tplc="93CC9E64">
      <w:numFmt w:val="bullet"/>
      <w:lvlText w:val="•"/>
      <w:lvlJc w:val="left"/>
      <w:pPr>
        <w:ind w:left="4099" w:hanging="164"/>
      </w:pPr>
      <w:rPr>
        <w:rFonts w:hint="default"/>
      </w:rPr>
    </w:lvl>
    <w:lvl w:ilvl="7" w:tplc="106A2404">
      <w:numFmt w:val="bullet"/>
      <w:lvlText w:val="•"/>
      <w:lvlJc w:val="left"/>
      <w:pPr>
        <w:ind w:left="4736" w:hanging="164"/>
      </w:pPr>
      <w:rPr>
        <w:rFonts w:hint="default"/>
      </w:rPr>
    </w:lvl>
    <w:lvl w:ilvl="8" w:tplc="0EEE16AE">
      <w:numFmt w:val="bullet"/>
      <w:lvlText w:val="•"/>
      <w:lvlJc w:val="left"/>
      <w:pPr>
        <w:ind w:left="5372" w:hanging="164"/>
      </w:pPr>
      <w:rPr>
        <w:rFonts w:hint="default"/>
      </w:rPr>
    </w:lvl>
  </w:abstractNum>
  <w:abstractNum w:abstractNumId="20" w15:restartNumberingAfterBreak="0">
    <w:nsid w:val="576C0E2E"/>
    <w:multiLevelType w:val="hybridMultilevel"/>
    <w:tmpl w:val="FAE6EFF2"/>
    <w:lvl w:ilvl="0" w:tplc="62F0E778">
      <w:start w:val="1"/>
      <w:numFmt w:val="bullet"/>
      <w:lvlText w:val=""/>
      <w:lvlJc w:val="left"/>
      <w:pPr>
        <w:ind w:left="720" w:hanging="360"/>
      </w:pPr>
      <w:rPr>
        <w:rFonts w:ascii="Wingdings" w:hAnsi="Wingdings" w:hint="default"/>
        <w:color w:val="2F5496"/>
      </w:rPr>
    </w:lvl>
    <w:lvl w:ilvl="1" w:tplc="C9EE5494">
      <w:start w:val="1"/>
      <w:numFmt w:val="bullet"/>
      <w:lvlText w:val=""/>
      <w:lvlJc w:val="left"/>
      <w:pPr>
        <w:ind w:left="1440" w:hanging="360"/>
      </w:pPr>
      <w:rPr>
        <w:rFonts w:ascii="Wingdings" w:hAnsi="Wingdings" w:hint="default"/>
        <w:color w:val="01445E"/>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A89046A"/>
    <w:multiLevelType w:val="hybridMultilevel"/>
    <w:tmpl w:val="E48A1E6A"/>
    <w:lvl w:ilvl="0" w:tplc="04090001">
      <w:start w:val="1"/>
      <w:numFmt w:val="bullet"/>
      <w:lvlText w:val=""/>
      <w:lvlJc w:val="left"/>
      <w:pPr>
        <w:ind w:left="720" w:hanging="360"/>
      </w:pPr>
      <w:rPr>
        <w:rFonts w:ascii="Symbol" w:hAnsi="Symbol" w:hint="default"/>
      </w:rPr>
    </w:lvl>
    <w:lvl w:ilvl="1" w:tplc="0EBE0E94">
      <w:start w:val="1"/>
      <w:numFmt w:val="bullet"/>
      <w:pStyle w:val="Sub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BAA3FA9"/>
    <w:multiLevelType w:val="hybridMultilevel"/>
    <w:tmpl w:val="E1FE7FE2"/>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6C2C4268">
      <w:start w:val="6"/>
      <w:numFmt w:val="upperLetter"/>
      <w:lvlText w:val="%3."/>
      <w:lvlJc w:val="left"/>
      <w:pPr>
        <w:ind w:left="2340" w:hanging="360"/>
      </w:pPr>
      <w:rPr>
        <w:rFonts w:ascii="Arial" w:hAnsi="Arial" w:cs="Arial" w:hint="default"/>
        <w:sz w:val="24"/>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BC015C1"/>
    <w:multiLevelType w:val="hybridMultilevel"/>
    <w:tmpl w:val="8F04F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C865359"/>
    <w:multiLevelType w:val="hybridMultilevel"/>
    <w:tmpl w:val="AA28609C"/>
    <w:lvl w:ilvl="0" w:tplc="98824FEA">
      <w:start w:val="1"/>
      <w:numFmt w:val="decimal"/>
      <w:lvlText w:val="%1."/>
      <w:lvlJc w:val="left"/>
      <w:pPr>
        <w:ind w:left="720" w:hanging="360"/>
      </w:pPr>
      <w:rPr>
        <w:rFonts w:hint="default"/>
        <w:spacing w:val="20"/>
        <w14:numSpacing w14:val="tabular"/>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E4A14C5"/>
    <w:multiLevelType w:val="hybridMultilevel"/>
    <w:tmpl w:val="1AF6AED6"/>
    <w:lvl w:ilvl="0" w:tplc="FFFFFFFF">
      <w:start w:val="1"/>
      <w:numFmt w:val="bullet"/>
      <w:pStyle w:val="Bullet1"/>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F783FEB"/>
    <w:multiLevelType w:val="hybridMultilevel"/>
    <w:tmpl w:val="B3102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2297993"/>
    <w:multiLevelType w:val="hybridMultilevel"/>
    <w:tmpl w:val="FBA6B7B4"/>
    <w:lvl w:ilvl="0" w:tplc="F63E4602">
      <w:start w:val="1"/>
      <w:numFmt w:val="bullet"/>
      <w:pStyle w:val="bullets-one"/>
      <w:lvlText w:val=""/>
      <w:lvlJc w:val="left"/>
      <w:pPr>
        <w:tabs>
          <w:tab w:val="num" w:pos="727"/>
        </w:tabs>
        <w:ind w:left="727" w:hanging="187"/>
      </w:pPr>
      <w:rPr>
        <w:rFonts w:ascii="Symbol" w:hAnsi="Symbol" w:hint="default"/>
        <w:sz w:val="24"/>
        <w:szCs w:val="22"/>
      </w:rPr>
    </w:lvl>
    <w:lvl w:ilvl="1" w:tplc="04090019">
      <w:start w:val="1"/>
      <w:numFmt w:val="bullet"/>
      <w:lvlText w:val="–"/>
      <w:lvlJc w:val="left"/>
      <w:pPr>
        <w:tabs>
          <w:tab w:val="num" w:pos="1440"/>
        </w:tabs>
        <w:ind w:left="1440" w:hanging="360"/>
      </w:pPr>
      <w:rPr>
        <w:rFonts w:ascii="Arial" w:hAnsi="Arial" w:hint="default"/>
        <w:sz w:val="22"/>
        <w:szCs w:val="22"/>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4EC7515"/>
    <w:multiLevelType w:val="hybridMultilevel"/>
    <w:tmpl w:val="51406EF8"/>
    <w:lvl w:ilvl="0" w:tplc="B9BE5AA6">
      <w:start w:val="1"/>
      <w:numFmt w:val="bullet"/>
      <w:pStyle w:val="BulletList1"/>
      <w:lvlText w:val="m"/>
      <w:lvlJc w:val="left"/>
      <w:pPr>
        <w:ind w:left="720" w:hanging="360"/>
      </w:pPr>
      <w:rPr>
        <w:rFonts w:ascii="Wingdings" w:hAnsi="Wingdings" w:hint="default"/>
        <w:b w:val="0"/>
        <w:bCs w:val="0"/>
        <w:i w:val="0"/>
        <w:iCs w:val="0"/>
        <w:caps w:val="0"/>
        <w:strike w:val="0"/>
        <w:dstrike w:val="0"/>
        <w:outline w:val="0"/>
        <w:shadow w:val="0"/>
        <w:emboss w:val="0"/>
        <w:imprint w:val="0"/>
        <w:vanish w:val="0"/>
        <w:color w:val="01445E"/>
        <w:spacing w:val="0"/>
        <w:kern w:val="0"/>
        <w:position w:val="0"/>
        <w:u w:val="none"/>
        <w:effect w:val="none"/>
        <w:vertAlign w:val="baseline"/>
        <w:em w:val="none"/>
        <w14:ligatures w14:val="none"/>
        <w14:numForm w14:val="default"/>
        <w14:numSpacing w14:val="default"/>
        <w14:stylisticSets/>
        <w14:cntxtAlts w14:val="0"/>
      </w:rPr>
    </w:lvl>
    <w:lvl w:ilvl="1" w:tplc="4CB2CA26">
      <w:start w:val="1"/>
      <w:numFmt w:val="bullet"/>
      <w:pStyle w:val="BulletList2"/>
      <w:lvlText w:val=""/>
      <w:lvlJc w:val="left"/>
      <w:pPr>
        <w:ind w:left="1440" w:hanging="360"/>
      </w:pPr>
      <w:rPr>
        <w:rFonts w:ascii="Wingdings" w:hAnsi="Wingdings" w:hint="default"/>
        <w:color w:val="01445E"/>
      </w:rPr>
    </w:lvl>
    <w:lvl w:ilvl="2" w:tplc="C20CEE22">
      <w:start w:val="1"/>
      <w:numFmt w:val="bullet"/>
      <w:pStyle w:val="BulletList3"/>
      <w:lvlText w:val=""/>
      <w:lvlJc w:val="left"/>
      <w:pPr>
        <w:ind w:left="2160" w:hanging="360"/>
      </w:pPr>
      <w:rPr>
        <w:rFonts w:ascii="Symbol" w:hAnsi="Symbol" w:hint="default"/>
        <w:color w:val="01445E"/>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0969DE"/>
    <w:multiLevelType w:val="hybridMultilevel"/>
    <w:tmpl w:val="E25C9426"/>
    <w:lvl w:ilvl="0" w:tplc="1884F51E">
      <w:start w:val="1"/>
      <w:numFmt w:val="bullet"/>
      <w:lvlText w:val=""/>
      <w:lvlJc w:val="left"/>
      <w:pPr>
        <w:ind w:left="720" w:hanging="360"/>
      </w:pPr>
      <w:rPr>
        <w:rFonts w:ascii="Wingdings" w:hAnsi="Wingdings" w:hint="default"/>
        <w:strike w:val="0"/>
        <w:color w:val="2F549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5EC5B9B"/>
    <w:multiLevelType w:val="hybridMultilevel"/>
    <w:tmpl w:val="925E9058"/>
    <w:lvl w:ilvl="0" w:tplc="1700C55A">
      <w:start w:val="1"/>
      <w:numFmt w:val="bullet"/>
      <w:pStyle w:val="CBBulletList"/>
      <w:lvlText w:val=""/>
      <w:lvlJc w:val="left"/>
      <w:pPr>
        <w:ind w:left="1080" w:hanging="360"/>
      </w:pPr>
      <w:rPr>
        <w:rFonts w:ascii="Wingdings 2" w:hAnsi="Wingdings 2" w:hint="default"/>
        <w:color w:val="AF3A29"/>
        <w:sz w:val="22"/>
        <w:szCs w:val="1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66477043"/>
    <w:multiLevelType w:val="hybridMultilevel"/>
    <w:tmpl w:val="0BC04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A15797C"/>
    <w:multiLevelType w:val="hybridMultilevel"/>
    <w:tmpl w:val="4B5EB1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C2047BB"/>
    <w:multiLevelType w:val="hybridMultilevel"/>
    <w:tmpl w:val="DC462984"/>
    <w:lvl w:ilvl="0" w:tplc="FAA88866">
      <w:start w:val="1"/>
      <w:numFmt w:val="decimal"/>
      <w:pStyle w:val="TableNumberList1"/>
      <w:lvlText w:val="%1."/>
      <w:lvlJc w:val="left"/>
      <w:pPr>
        <w:ind w:left="720" w:hanging="360"/>
      </w:pPr>
      <w:rPr>
        <w:rFonts w:hint="default"/>
        <w:spacing w:val="20"/>
        <w14:numSpacing w14:val="tabular"/>
      </w:rPr>
    </w:lvl>
    <w:lvl w:ilvl="1" w:tplc="3A2E4C7E">
      <w:start w:val="1"/>
      <w:numFmt w:val="lowerLetter"/>
      <w:pStyle w:val="TableNumberLista"/>
      <w:lvlText w:val="%2."/>
      <w:lvlJc w:val="left"/>
      <w:pPr>
        <w:ind w:left="1440" w:hanging="360"/>
      </w:pPr>
    </w:lvl>
    <w:lvl w:ilvl="2" w:tplc="1506F3BA">
      <w:start w:val="1"/>
      <w:numFmt w:val="lowerRoman"/>
      <w:pStyle w:val="TableNumberListi"/>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C5723D7"/>
    <w:multiLevelType w:val="hybridMultilevel"/>
    <w:tmpl w:val="A6C2DB4C"/>
    <w:lvl w:ilvl="0" w:tplc="04090001">
      <w:start w:val="1"/>
      <w:numFmt w:val="bullet"/>
      <w:lvlText w:val=""/>
      <w:lvlJc w:val="left"/>
      <w:pPr>
        <w:ind w:left="360" w:hanging="360"/>
      </w:pPr>
      <w:rPr>
        <w:rFonts w:ascii="Symbol" w:hAnsi="Symbol" w:hint="default"/>
      </w:rPr>
    </w:lvl>
    <w:lvl w:ilvl="1" w:tplc="B6347B0E">
      <w:start w:val="1"/>
      <w:numFmt w:val="bullet"/>
      <w:lvlText w:val=""/>
      <w:lvlJc w:val="left"/>
      <w:pPr>
        <w:ind w:left="1080" w:hanging="360"/>
      </w:pPr>
      <w:rPr>
        <w:rFonts w:ascii="Wingdings" w:hAnsi="Wingdings" w:hint="default"/>
        <w:color w:val="2F5496"/>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3F712C6"/>
    <w:multiLevelType w:val="hybridMultilevel"/>
    <w:tmpl w:val="BA4A5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54404BF"/>
    <w:multiLevelType w:val="hybridMultilevel"/>
    <w:tmpl w:val="D2D27046"/>
    <w:lvl w:ilvl="0" w:tplc="BACCBA38">
      <w:start w:val="1"/>
      <w:numFmt w:val="decimal"/>
      <w:pStyle w:val="NumberList1"/>
      <w:lvlText w:val="%1."/>
      <w:lvlJc w:val="left"/>
      <w:pPr>
        <w:ind w:left="720" w:hanging="360"/>
      </w:pPr>
    </w:lvl>
    <w:lvl w:ilvl="1" w:tplc="6EC05516">
      <w:start w:val="1"/>
      <w:numFmt w:val="lowerLetter"/>
      <w:pStyle w:val="NumberLista"/>
      <w:lvlText w:val="%2."/>
      <w:lvlJc w:val="left"/>
      <w:pPr>
        <w:ind w:left="1440" w:hanging="360"/>
      </w:pPr>
    </w:lvl>
    <w:lvl w:ilvl="2" w:tplc="39B071EE">
      <w:start w:val="1"/>
      <w:numFmt w:val="lowerRoman"/>
      <w:pStyle w:val="NumberListi"/>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0B6C49"/>
    <w:multiLevelType w:val="hybridMultilevel"/>
    <w:tmpl w:val="E32A3D9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A0E4A0E"/>
    <w:multiLevelType w:val="hybridMultilevel"/>
    <w:tmpl w:val="A1C48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AE85695"/>
    <w:multiLevelType w:val="hybridMultilevel"/>
    <w:tmpl w:val="C60A1FB2"/>
    <w:lvl w:ilvl="0" w:tplc="347E2536">
      <w:start w:val="1"/>
      <w:numFmt w:val="bullet"/>
      <w:lvlText w:val=""/>
      <w:lvlJc w:val="left"/>
      <w:pPr>
        <w:ind w:left="1080" w:hanging="360"/>
      </w:pPr>
      <w:rPr>
        <w:rFonts w:ascii="Wingdings" w:hAnsi="Wingdings" w:hint="default"/>
        <w:color w:val="01445E"/>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7D0B5CAA"/>
    <w:multiLevelType w:val="hybridMultilevel"/>
    <w:tmpl w:val="08EA7766"/>
    <w:lvl w:ilvl="0" w:tplc="04B4BA98">
      <w:start w:val="1"/>
      <w:numFmt w:val="bullet"/>
      <w:lvlText w:val=""/>
      <w:lvlJc w:val="left"/>
      <w:pPr>
        <w:ind w:left="1080" w:hanging="360"/>
      </w:pPr>
      <w:rPr>
        <w:rFonts w:ascii="Wingdings" w:hAnsi="Wingdings" w:hint="default"/>
        <w:color w:val="01445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7DBD1812"/>
    <w:multiLevelType w:val="hybridMultilevel"/>
    <w:tmpl w:val="FD74FF5E"/>
    <w:lvl w:ilvl="0" w:tplc="8ECE2176">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2"/>
  </w:num>
  <w:num w:numId="3">
    <w:abstractNumId w:val="28"/>
  </w:num>
  <w:num w:numId="4">
    <w:abstractNumId w:val="36"/>
  </w:num>
  <w:num w:numId="5">
    <w:abstractNumId w:val="33"/>
  </w:num>
  <w:num w:numId="6">
    <w:abstractNumId w:val="15"/>
  </w:num>
  <w:num w:numId="7">
    <w:abstractNumId w:val="25"/>
  </w:num>
  <w:num w:numId="8">
    <w:abstractNumId w:val="36"/>
    <w:lvlOverride w:ilvl="0">
      <w:startOverride w:val="1"/>
    </w:lvlOverride>
  </w:num>
  <w:num w:numId="9">
    <w:abstractNumId w:val="36"/>
    <w:lvlOverride w:ilvl="0">
      <w:startOverride w:val="1"/>
    </w:lvlOverride>
  </w:num>
  <w:num w:numId="10">
    <w:abstractNumId w:val="36"/>
    <w:lvlOverride w:ilvl="0">
      <w:startOverride w:val="1"/>
    </w:lvlOverride>
  </w:num>
  <w:num w:numId="11">
    <w:abstractNumId w:val="36"/>
    <w:lvlOverride w:ilvl="0">
      <w:startOverride w:val="1"/>
    </w:lvlOverride>
  </w:num>
  <w:num w:numId="12">
    <w:abstractNumId w:val="39"/>
  </w:num>
  <w:num w:numId="13">
    <w:abstractNumId w:val="11"/>
  </w:num>
  <w:num w:numId="14">
    <w:abstractNumId w:val="0"/>
    <w:lvlOverride w:ilvl="0">
      <w:startOverride w:val="1"/>
    </w:lvlOverride>
  </w:num>
  <w:num w:numId="15">
    <w:abstractNumId w:val="0"/>
    <w:lvlOverride w:ilvl="0">
      <w:startOverride w:val="1"/>
    </w:lvlOverride>
  </w:num>
  <w:num w:numId="16">
    <w:abstractNumId w:val="0"/>
    <w:lvlOverride w:ilvl="0">
      <w:startOverride w:val="1"/>
    </w:lvlOverride>
  </w:num>
  <w:num w:numId="17">
    <w:abstractNumId w:val="0"/>
    <w:lvlOverride w:ilvl="0">
      <w:startOverride w:val="1"/>
    </w:lvlOverride>
  </w:num>
  <w:num w:numId="18">
    <w:abstractNumId w:val="0"/>
    <w:lvlOverride w:ilvl="0">
      <w:startOverride w:val="1"/>
    </w:lvlOverride>
  </w:num>
  <w:num w:numId="19">
    <w:abstractNumId w:val="0"/>
    <w:lvlOverride w:ilvl="0">
      <w:startOverride w:val="1"/>
    </w:lvlOverride>
  </w:num>
  <w:num w:numId="20">
    <w:abstractNumId w:val="36"/>
    <w:lvlOverride w:ilvl="0">
      <w:startOverride w:val="1"/>
    </w:lvlOverride>
  </w:num>
  <w:num w:numId="21">
    <w:abstractNumId w:val="6"/>
  </w:num>
  <w:num w:numId="22">
    <w:abstractNumId w:val="30"/>
  </w:num>
  <w:num w:numId="23">
    <w:abstractNumId w:val="5"/>
  </w:num>
  <w:num w:numId="24">
    <w:abstractNumId w:val="21"/>
  </w:num>
  <w:num w:numId="25">
    <w:abstractNumId w:val="29"/>
  </w:num>
  <w:num w:numId="26">
    <w:abstractNumId w:val="36"/>
    <w:lvlOverride w:ilvl="0">
      <w:startOverride w:val="1"/>
    </w:lvlOverride>
  </w:num>
  <w:num w:numId="27">
    <w:abstractNumId w:val="36"/>
    <w:lvlOverride w:ilvl="0">
      <w:startOverride w:val="1"/>
    </w:lvlOverride>
  </w:num>
  <w:num w:numId="28">
    <w:abstractNumId w:val="36"/>
    <w:lvlOverride w:ilvl="0">
      <w:startOverride w:val="1"/>
    </w:lvlOverride>
  </w:num>
  <w:num w:numId="29">
    <w:abstractNumId w:val="35"/>
  </w:num>
  <w:num w:numId="30">
    <w:abstractNumId w:val="12"/>
  </w:num>
  <w:num w:numId="31">
    <w:abstractNumId w:val="10"/>
  </w:num>
  <w:num w:numId="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
    <w:lvlOverride w:ilvl="0">
      <w:startOverride w:val="1"/>
    </w:lvlOverride>
  </w:num>
  <w:num w:numId="34">
    <w:abstractNumId w:val="24"/>
    <w:lvlOverride w:ilvl="0">
      <w:startOverride w:val="1"/>
    </w:lvlOverride>
  </w:num>
  <w:num w:numId="35">
    <w:abstractNumId w:val="1"/>
    <w:lvlOverride w:ilvl="0">
      <w:startOverride w:val="1"/>
    </w:lvlOverride>
  </w:num>
  <w:num w:numId="36">
    <w:abstractNumId w:val="1"/>
    <w:lvlOverride w:ilvl="0">
      <w:startOverride w:val="1"/>
    </w:lvlOverride>
  </w:num>
  <w:num w:numId="37">
    <w:abstractNumId w:val="1"/>
    <w:lvlOverride w:ilvl="0">
      <w:startOverride w:val="1"/>
    </w:lvlOverride>
  </w:num>
  <w:num w:numId="38">
    <w:abstractNumId w:val="34"/>
  </w:num>
  <w:num w:numId="39">
    <w:abstractNumId w:val="27"/>
  </w:num>
  <w:num w:numId="40">
    <w:abstractNumId w:val="36"/>
    <w:lvlOverride w:ilvl="0">
      <w:startOverride w:val="1"/>
    </w:lvlOverride>
  </w:num>
  <w:num w:numId="41">
    <w:abstractNumId w:val="36"/>
    <w:lvlOverride w:ilvl="0">
      <w:startOverride w:val="1"/>
    </w:lvlOverride>
  </w:num>
  <w:num w:numId="42">
    <w:abstractNumId w:val="36"/>
    <w:lvlOverride w:ilvl="0">
      <w:startOverride w:val="1"/>
    </w:lvlOverride>
  </w:num>
  <w:num w:numId="43">
    <w:abstractNumId w:val="3"/>
  </w:num>
  <w:num w:numId="44">
    <w:abstractNumId w:val="40"/>
  </w:num>
  <w:num w:numId="45">
    <w:abstractNumId w:val="20"/>
  </w:num>
  <w:num w:numId="46">
    <w:abstractNumId w:val="41"/>
  </w:num>
  <w:num w:numId="47">
    <w:abstractNumId w:val="3"/>
    <w:lvlOverride w:ilvl="0">
      <w:startOverride w:val="1"/>
    </w:lvlOverride>
  </w:num>
  <w:num w:numId="48">
    <w:abstractNumId w:val="17"/>
  </w:num>
  <w:num w:numId="49">
    <w:abstractNumId w:val="4"/>
  </w:num>
  <w:num w:numId="50">
    <w:abstractNumId w:val="36"/>
    <w:lvlOverride w:ilvl="0">
      <w:startOverride w:val="1"/>
    </w:lvlOverride>
  </w:num>
  <w:num w:numId="51">
    <w:abstractNumId w:val="7"/>
  </w:num>
  <w:num w:numId="52">
    <w:abstractNumId w:val="13"/>
  </w:num>
  <w:num w:numId="53">
    <w:abstractNumId w:val="18"/>
  </w:num>
  <w:num w:numId="54">
    <w:abstractNumId w:val="19"/>
  </w:num>
  <w:num w:numId="55">
    <w:abstractNumId w:val="16"/>
  </w:num>
  <w:num w:numId="56">
    <w:abstractNumId w:val="8"/>
  </w:num>
  <w:num w:numId="57">
    <w:abstractNumId w:val="23"/>
  </w:num>
  <w:num w:numId="58">
    <w:abstractNumId w:val="26"/>
  </w:num>
  <w:num w:numId="59">
    <w:abstractNumId w:val="38"/>
  </w:num>
  <w:num w:numId="60">
    <w:abstractNumId w:val="31"/>
  </w:num>
  <w:num w:numId="61">
    <w:abstractNumId w:val="32"/>
  </w:num>
  <w:num w:numId="62">
    <w:abstractNumId w:val="37"/>
  </w:num>
  <w:num w:numId="63">
    <w:abstractNumId w:val="22"/>
  </w:num>
  <w:num w:numId="64">
    <w:abstractNumId w:val="2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hideSpellingErrors/>
  <w:hideGrammaticalErrors/>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49">
      <o:colormru v:ext="edit" colors="#212121"/>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32B"/>
    <w:rsid w:val="00000F64"/>
    <w:rsid w:val="00001A91"/>
    <w:rsid w:val="00002B7A"/>
    <w:rsid w:val="000030B0"/>
    <w:rsid w:val="0000345B"/>
    <w:rsid w:val="00003849"/>
    <w:rsid w:val="00003A1B"/>
    <w:rsid w:val="00003D64"/>
    <w:rsid w:val="000050AD"/>
    <w:rsid w:val="000050CE"/>
    <w:rsid w:val="00005461"/>
    <w:rsid w:val="00005BA8"/>
    <w:rsid w:val="0000663A"/>
    <w:rsid w:val="00006745"/>
    <w:rsid w:val="00006749"/>
    <w:rsid w:val="00007807"/>
    <w:rsid w:val="00007A21"/>
    <w:rsid w:val="00007C27"/>
    <w:rsid w:val="00007D1A"/>
    <w:rsid w:val="0001084A"/>
    <w:rsid w:val="000120F7"/>
    <w:rsid w:val="00012344"/>
    <w:rsid w:val="00012AD1"/>
    <w:rsid w:val="000136FA"/>
    <w:rsid w:val="00013A22"/>
    <w:rsid w:val="00013C00"/>
    <w:rsid w:val="00013D4B"/>
    <w:rsid w:val="000140D7"/>
    <w:rsid w:val="00014503"/>
    <w:rsid w:val="00014CD0"/>
    <w:rsid w:val="00015782"/>
    <w:rsid w:val="00016179"/>
    <w:rsid w:val="000167BB"/>
    <w:rsid w:val="00016A02"/>
    <w:rsid w:val="00017440"/>
    <w:rsid w:val="000174B1"/>
    <w:rsid w:val="000177D0"/>
    <w:rsid w:val="000208D2"/>
    <w:rsid w:val="00020CDD"/>
    <w:rsid w:val="00020ECC"/>
    <w:rsid w:val="00021146"/>
    <w:rsid w:val="000222B6"/>
    <w:rsid w:val="0002236B"/>
    <w:rsid w:val="000224D3"/>
    <w:rsid w:val="00023301"/>
    <w:rsid w:val="000236A5"/>
    <w:rsid w:val="00023D19"/>
    <w:rsid w:val="00023EFF"/>
    <w:rsid w:val="0002438D"/>
    <w:rsid w:val="00025411"/>
    <w:rsid w:val="00025594"/>
    <w:rsid w:val="00026955"/>
    <w:rsid w:val="000269F7"/>
    <w:rsid w:val="000274F4"/>
    <w:rsid w:val="0002777A"/>
    <w:rsid w:val="0002798A"/>
    <w:rsid w:val="000301E0"/>
    <w:rsid w:val="00030B4D"/>
    <w:rsid w:val="00030C7E"/>
    <w:rsid w:val="00030F3C"/>
    <w:rsid w:val="000311AD"/>
    <w:rsid w:val="00031C3E"/>
    <w:rsid w:val="00031DC8"/>
    <w:rsid w:val="00032836"/>
    <w:rsid w:val="00032B0E"/>
    <w:rsid w:val="00032F1A"/>
    <w:rsid w:val="00033D68"/>
    <w:rsid w:val="00033F37"/>
    <w:rsid w:val="00034057"/>
    <w:rsid w:val="00034376"/>
    <w:rsid w:val="0003485A"/>
    <w:rsid w:val="00034A3D"/>
    <w:rsid w:val="00034CB3"/>
    <w:rsid w:val="000352EA"/>
    <w:rsid w:val="00035993"/>
    <w:rsid w:val="00035B3F"/>
    <w:rsid w:val="00035C40"/>
    <w:rsid w:val="00036E49"/>
    <w:rsid w:val="00036EAC"/>
    <w:rsid w:val="00036EF3"/>
    <w:rsid w:val="0003721B"/>
    <w:rsid w:val="00037280"/>
    <w:rsid w:val="00040A34"/>
    <w:rsid w:val="00041350"/>
    <w:rsid w:val="000427D6"/>
    <w:rsid w:val="0004317C"/>
    <w:rsid w:val="0004366D"/>
    <w:rsid w:val="00045260"/>
    <w:rsid w:val="000452C6"/>
    <w:rsid w:val="000453E1"/>
    <w:rsid w:val="00045617"/>
    <w:rsid w:val="00045F2D"/>
    <w:rsid w:val="00046567"/>
    <w:rsid w:val="000467C3"/>
    <w:rsid w:val="00046B8D"/>
    <w:rsid w:val="00047844"/>
    <w:rsid w:val="00050F3B"/>
    <w:rsid w:val="0005195E"/>
    <w:rsid w:val="00051CA6"/>
    <w:rsid w:val="000520F2"/>
    <w:rsid w:val="0005237A"/>
    <w:rsid w:val="00052428"/>
    <w:rsid w:val="00052B49"/>
    <w:rsid w:val="0005378B"/>
    <w:rsid w:val="00053B5D"/>
    <w:rsid w:val="0005441A"/>
    <w:rsid w:val="000546CF"/>
    <w:rsid w:val="000548BC"/>
    <w:rsid w:val="00054D38"/>
    <w:rsid w:val="000553C3"/>
    <w:rsid w:val="00056A3F"/>
    <w:rsid w:val="00056AC2"/>
    <w:rsid w:val="00057688"/>
    <w:rsid w:val="0005776F"/>
    <w:rsid w:val="00057CA9"/>
    <w:rsid w:val="00060054"/>
    <w:rsid w:val="00060E2D"/>
    <w:rsid w:val="00061012"/>
    <w:rsid w:val="0006103F"/>
    <w:rsid w:val="000610F8"/>
    <w:rsid w:val="00062865"/>
    <w:rsid w:val="00062F9B"/>
    <w:rsid w:val="000639C8"/>
    <w:rsid w:val="00064CFF"/>
    <w:rsid w:val="00065155"/>
    <w:rsid w:val="00065C4F"/>
    <w:rsid w:val="0006613B"/>
    <w:rsid w:val="0006621D"/>
    <w:rsid w:val="0006654D"/>
    <w:rsid w:val="00066C84"/>
    <w:rsid w:val="00066CC0"/>
    <w:rsid w:val="00067369"/>
    <w:rsid w:val="000674C7"/>
    <w:rsid w:val="000678F4"/>
    <w:rsid w:val="00067CB2"/>
    <w:rsid w:val="00067CC3"/>
    <w:rsid w:val="00067D13"/>
    <w:rsid w:val="00070466"/>
    <w:rsid w:val="00070810"/>
    <w:rsid w:val="00070CBB"/>
    <w:rsid w:val="0007268B"/>
    <w:rsid w:val="00073157"/>
    <w:rsid w:val="0007357E"/>
    <w:rsid w:val="0007371E"/>
    <w:rsid w:val="00073E51"/>
    <w:rsid w:val="000740E1"/>
    <w:rsid w:val="00074786"/>
    <w:rsid w:val="00074F4F"/>
    <w:rsid w:val="00074FF2"/>
    <w:rsid w:val="000750A3"/>
    <w:rsid w:val="000773B5"/>
    <w:rsid w:val="000800CB"/>
    <w:rsid w:val="00080105"/>
    <w:rsid w:val="00080502"/>
    <w:rsid w:val="00081075"/>
    <w:rsid w:val="0008121B"/>
    <w:rsid w:val="000817E6"/>
    <w:rsid w:val="00082E3C"/>
    <w:rsid w:val="00082F7A"/>
    <w:rsid w:val="000834AF"/>
    <w:rsid w:val="00084483"/>
    <w:rsid w:val="00084D3F"/>
    <w:rsid w:val="00084F21"/>
    <w:rsid w:val="000851B8"/>
    <w:rsid w:val="00086F91"/>
    <w:rsid w:val="00087CE8"/>
    <w:rsid w:val="00090730"/>
    <w:rsid w:val="00090817"/>
    <w:rsid w:val="00092319"/>
    <w:rsid w:val="00092AD3"/>
    <w:rsid w:val="00094BF8"/>
    <w:rsid w:val="00097200"/>
    <w:rsid w:val="0009743B"/>
    <w:rsid w:val="00097803"/>
    <w:rsid w:val="0009781A"/>
    <w:rsid w:val="000A13F4"/>
    <w:rsid w:val="000A18BE"/>
    <w:rsid w:val="000A1CBF"/>
    <w:rsid w:val="000A281B"/>
    <w:rsid w:val="000A3226"/>
    <w:rsid w:val="000A3ADC"/>
    <w:rsid w:val="000A3EFF"/>
    <w:rsid w:val="000A4B70"/>
    <w:rsid w:val="000A4F1A"/>
    <w:rsid w:val="000A5632"/>
    <w:rsid w:val="000A65D1"/>
    <w:rsid w:val="000A6A14"/>
    <w:rsid w:val="000A6DD8"/>
    <w:rsid w:val="000A6F16"/>
    <w:rsid w:val="000A765D"/>
    <w:rsid w:val="000A7909"/>
    <w:rsid w:val="000A7DF7"/>
    <w:rsid w:val="000B02E9"/>
    <w:rsid w:val="000B11C4"/>
    <w:rsid w:val="000B12BF"/>
    <w:rsid w:val="000B1C9F"/>
    <w:rsid w:val="000B1DC7"/>
    <w:rsid w:val="000B2333"/>
    <w:rsid w:val="000B3043"/>
    <w:rsid w:val="000B3AD1"/>
    <w:rsid w:val="000B3E8B"/>
    <w:rsid w:val="000B5053"/>
    <w:rsid w:val="000B5653"/>
    <w:rsid w:val="000B6F32"/>
    <w:rsid w:val="000B7C07"/>
    <w:rsid w:val="000C02A8"/>
    <w:rsid w:val="000C07AC"/>
    <w:rsid w:val="000C12FB"/>
    <w:rsid w:val="000C1307"/>
    <w:rsid w:val="000C1A69"/>
    <w:rsid w:val="000C1BD1"/>
    <w:rsid w:val="000C1C82"/>
    <w:rsid w:val="000C1EFB"/>
    <w:rsid w:val="000C1F4C"/>
    <w:rsid w:val="000C226B"/>
    <w:rsid w:val="000C3144"/>
    <w:rsid w:val="000C3F38"/>
    <w:rsid w:val="000C4155"/>
    <w:rsid w:val="000C426C"/>
    <w:rsid w:val="000C4A9C"/>
    <w:rsid w:val="000C5900"/>
    <w:rsid w:val="000C5A93"/>
    <w:rsid w:val="000C6941"/>
    <w:rsid w:val="000C6F9F"/>
    <w:rsid w:val="000C790D"/>
    <w:rsid w:val="000C7F1B"/>
    <w:rsid w:val="000D0155"/>
    <w:rsid w:val="000D07EE"/>
    <w:rsid w:val="000D18D6"/>
    <w:rsid w:val="000D2661"/>
    <w:rsid w:val="000D2668"/>
    <w:rsid w:val="000D27CF"/>
    <w:rsid w:val="000D3133"/>
    <w:rsid w:val="000D32F3"/>
    <w:rsid w:val="000D3A89"/>
    <w:rsid w:val="000D3E37"/>
    <w:rsid w:val="000D5A69"/>
    <w:rsid w:val="000D5C3A"/>
    <w:rsid w:val="000D6A19"/>
    <w:rsid w:val="000D6A83"/>
    <w:rsid w:val="000E0992"/>
    <w:rsid w:val="000E134E"/>
    <w:rsid w:val="000E16A8"/>
    <w:rsid w:val="000E192F"/>
    <w:rsid w:val="000E2040"/>
    <w:rsid w:val="000E2327"/>
    <w:rsid w:val="000E27E3"/>
    <w:rsid w:val="000E2D28"/>
    <w:rsid w:val="000E317C"/>
    <w:rsid w:val="000E33B8"/>
    <w:rsid w:val="000E461A"/>
    <w:rsid w:val="000E4775"/>
    <w:rsid w:val="000E4FBD"/>
    <w:rsid w:val="000E5AE0"/>
    <w:rsid w:val="000E5EDA"/>
    <w:rsid w:val="000E675A"/>
    <w:rsid w:val="000E7AEF"/>
    <w:rsid w:val="000E7BB5"/>
    <w:rsid w:val="000F1947"/>
    <w:rsid w:val="000F1DA0"/>
    <w:rsid w:val="000F21D6"/>
    <w:rsid w:val="000F223C"/>
    <w:rsid w:val="000F27EF"/>
    <w:rsid w:val="000F31B7"/>
    <w:rsid w:val="000F3647"/>
    <w:rsid w:val="000F3D69"/>
    <w:rsid w:val="000F3DC2"/>
    <w:rsid w:val="000F4765"/>
    <w:rsid w:val="000F5DE4"/>
    <w:rsid w:val="000F5F79"/>
    <w:rsid w:val="000F6792"/>
    <w:rsid w:val="000F696B"/>
    <w:rsid w:val="000F699C"/>
    <w:rsid w:val="000F70F6"/>
    <w:rsid w:val="000F7A4E"/>
    <w:rsid w:val="00100C5F"/>
    <w:rsid w:val="001011A0"/>
    <w:rsid w:val="0010129A"/>
    <w:rsid w:val="00101579"/>
    <w:rsid w:val="0010228F"/>
    <w:rsid w:val="001024F1"/>
    <w:rsid w:val="00103B8E"/>
    <w:rsid w:val="00103CB1"/>
    <w:rsid w:val="00103E0C"/>
    <w:rsid w:val="00103F00"/>
    <w:rsid w:val="001041EC"/>
    <w:rsid w:val="0010469D"/>
    <w:rsid w:val="00104CAB"/>
    <w:rsid w:val="00106D7E"/>
    <w:rsid w:val="00107481"/>
    <w:rsid w:val="001077F1"/>
    <w:rsid w:val="00110239"/>
    <w:rsid w:val="00110A1A"/>
    <w:rsid w:val="001115C0"/>
    <w:rsid w:val="00111A7D"/>
    <w:rsid w:val="00113C0B"/>
    <w:rsid w:val="00113FE1"/>
    <w:rsid w:val="00114828"/>
    <w:rsid w:val="00114837"/>
    <w:rsid w:val="00114A2B"/>
    <w:rsid w:val="001150E6"/>
    <w:rsid w:val="00115467"/>
    <w:rsid w:val="0011681A"/>
    <w:rsid w:val="00116D87"/>
    <w:rsid w:val="001178AE"/>
    <w:rsid w:val="001179DC"/>
    <w:rsid w:val="001203FF"/>
    <w:rsid w:val="0012177D"/>
    <w:rsid w:val="00122CDC"/>
    <w:rsid w:val="00122D43"/>
    <w:rsid w:val="0012342E"/>
    <w:rsid w:val="00123822"/>
    <w:rsid w:val="00123832"/>
    <w:rsid w:val="00123E6F"/>
    <w:rsid w:val="00124271"/>
    <w:rsid w:val="00124B83"/>
    <w:rsid w:val="00125025"/>
    <w:rsid w:val="001258DC"/>
    <w:rsid w:val="00125EA2"/>
    <w:rsid w:val="00126C95"/>
    <w:rsid w:val="00130B66"/>
    <w:rsid w:val="00130D6D"/>
    <w:rsid w:val="001317EE"/>
    <w:rsid w:val="00132961"/>
    <w:rsid w:val="00132E55"/>
    <w:rsid w:val="001339B4"/>
    <w:rsid w:val="001341CC"/>
    <w:rsid w:val="001341D4"/>
    <w:rsid w:val="0013431C"/>
    <w:rsid w:val="001347A9"/>
    <w:rsid w:val="00135295"/>
    <w:rsid w:val="001356FD"/>
    <w:rsid w:val="001358EC"/>
    <w:rsid w:val="00135BC9"/>
    <w:rsid w:val="00136262"/>
    <w:rsid w:val="00136BD1"/>
    <w:rsid w:val="00136DF1"/>
    <w:rsid w:val="00136EDC"/>
    <w:rsid w:val="00137195"/>
    <w:rsid w:val="00140B39"/>
    <w:rsid w:val="00141AF6"/>
    <w:rsid w:val="00143298"/>
    <w:rsid w:val="00143483"/>
    <w:rsid w:val="00143B9D"/>
    <w:rsid w:val="00143F88"/>
    <w:rsid w:val="00144D47"/>
    <w:rsid w:val="00145028"/>
    <w:rsid w:val="0014541B"/>
    <w:rsid w:val="0014636F"/>
    <w:rsid w:val="001464B9"/>
    <w:rsid w:val="00147647"/>
    <w:rsid w:val="00147C7D"/>
    <w:rsid w:val="00150979"/>
    <w:rsid w:val="00150A48"/>
    <w:rsid w:val="00150F52"/>
    <w:rsid w:val="001514FA"/>
    <w:rsid w:val="00151744"/>
    <w:rsid w:val="00151819"/>
    <w:rsid w:val="00151B0F"/>
    <w:rsid w:val="0015288A"/>
    <w:rsid w:val="00152BB6"/>
    <w:rsid w:val="00152C4A"/>
    <w:rsid w:val="00154748"/>
    <w:rsid w:val="0015502B"/>
    <w:rsid w:val="0015510F"/>
    <w:rsid w:val="00155148"/>
    <w:rsid w:val="00155287"/>
    <w:rsid w:val="00155788"/>
    <w:rsid w:val="00155A15"/>
    <w:rsid w:val="00155B92"/>
    <w:rsid w:val="00155ED2"/>
    <w:rsid w:val="001566D7"/>
    <w:rsid w:val="00156D0F"/>
    <w:rsid w:val="00157535"/>
    <w:rsid w:val="00157998"/>
    <w:rsid w:val="00157C4F"/>
    <w:rsid w:val="00160D8E"/>
    <w:rsid w:val="001611E0"/>
    <w:rsid w:val="001614CA"/>
    <w:rsid w:val="0016198A"/>
    <w:rsid w:val="00161DC1"/>
    <w:rsid w:val="001628EB"/>
    <w:rsid w:val="001633F7"/>
    <w:rsid w:val="001633FB"/>
    <w:rsid w:val="00163A19"/>
    <w:rsid w:val="00163A5E"/>
    <w:rsid w:val="001644FC"/>
    <w:rsid w:val="00164AC3"/>
    <w:rsid w:val="0016517D"/>
    <w:rsid w:val="001654C5"/>
    <w:rsid w:val="00165932"/>
    <w:rsid w:val="00165B06"/>
    <w:rsid w:val="00170161"/>
    <w:rsid w:val="001705A0"/>
    <w:rsid w:val="00171956"/>
    <w:rsid w:val="00171E63"/>
    <w:rsid w:val="00172074"/>
    <w:rsid w:val="00172E58"/>
    <w:rsid w:val="001736EE"/>
    <w:rsid w:val="001738D0"/>
    <w:rsid w:val="00174220"/>
    <w:rsid w:val="00174272"/>
    <w:rsid w:val="00175477"/>
    <w:rsid w:val="0017602D"/>
    <w:rsid w:val="001760DF"/>
    <w:rsid w:val="001765D1"/>
    <w:rsid w:val="00176649"/>
    <w:rsid w:val="0017671E"/>
    <w:rsid w:val="00176C7D"/>
    <w:rsid w:val="00176F93"/>
    <w:rsid w:val="00176FF5"/>
    <w:rsid w:val="001771E0"/>
    <w:rsid w:val="00177672"/>
    <w:rsid w:val="00177848"/>
    <w:rsid w:val="001778DC"/>
    <w:rsid w:val="001801FB"/>
    <w:rsid w:val="0018038D"/>
    <w:rsid w:val="0018039E"/>
    <w:rsid w:val="001808AB"/>
    <w:rsid w:val="00181156"/>
    <w:rsid w:val="001814DE"/>
    <w:rsid w:val="001816E1"/>
    <w:rsid w:val="00182D10"/>
    <w:rsid w:val="0018399B"/>
    <w:rsid w:val="00183D5F"/>
    <w:rsid w:val="001844C9"/>
    <w:rsid w:val="00185850"/>
    <w:rsid w:val="00186429"/>
    <w:rsid w:val="00186502"/>
    <w:rsid w:val="00187902"/>
    <w:rsid w:val="001900E2"/>
    <w:rsid w:val="00191524"/>
    <w:rsid w:val="0019183C"/>
    <w:rsid w:val="00191F5C"/>
    <w:rsid w:val="00192568"/>
    <w:rsid w:val="001926E0"/>
    <w:rsid w:val="00192935"/>
    <w:rsid w:val="001943B7"/>
    <w:rsid w:val="001944FB"/>
    <w:rsid w:val="001955C7"/>
    <w:rsid w:val="0019577E"/>
    <w:rsid w:val="001967FF"/>
    <w:rsid w:val="00196F72"/>
    <w:rsid w:val="001972FC"/>
    <w:rsid w:val="001974FC"/>
    <w:rsid w:val="001A0C47"/>
    <w:rsid w:val="001A138A"/>
    <w:rsid w:val="001A16FA"/>
    <w:rsid w:val="001A2FAD"/>
    <w:rsid w:val="001A3639"/>
    <w:rsid w:val="001A3AA2"/>
    <w:rsid w:val="001A3C18"/>
    <w:rsid w:val="001A4A6A"/>
    <w:rsid w:val="001A4F5C"/>
    <w:rsid w:val="001A5301"/>
    <w:rsid w:val="001A5471"/>
    <w:rsid w:val="001A5FD4"/>
    <w:rsid w:val="001A684C"/>
    <w:rsid w:val="001A7625"/>
    <w:rsid w:val="001A78AD"/>
    <w:rsid w:val="001A7BB9"/>
    <w:rsid w:val="001A7DAA"/>
    <w:rsid w:val="001B094F"/>
    <w:rsid w:val="001B1F7B"/>
    <w:rsid w:val="001B1F97"/>
    <w:rsid w:val="001B2BA8"/>
    <w:rsid w:val="001B3A78"/>
    <w:rsid w:val="001B3C60"/>
    <w:rsid w:val="001B4B5C"/>
    <w:rsid w:val="001B4BE2"/>
    <w:rsid w:val="001B5218"/>
    <w:rsid w:val="001B58F7"/>
    <w:rsid w:val="001B5CB5"/>
    <w:rsid w:val="001B5CC9"/>
    <w:rsid w:val="001B5D55"/>
    <w:rsid w:val="001B5E0F"/>
    <w:rsid w:val="001B66DB"/>
    <w:rsid w:val="001C04C5"/>
    <w:rsid w:val="001C15DC"/>
    <w:rsid w:val="001C171E"/>
    <w:rsid w:val="001C2D1E"/>
    <w:rsid w:val="001C2D6D"/>
    <w:rsid w:val="001C36C2"/>
    <w:rsid w:val="001C3DAD"/>
    <w:rsid w:val="001C4A23"/>
    <w:rsid w:val="001C5F9A"/>
    <w:rsid w:val="001C7432"/>
    <w:rsid w:val="001C7804"/>
    <w:rsid w:val="001C7F17"/>
    <w:rsid w:val="001D01A3"/>
    <w:rsid w:val="001D0506"/>
    <w:rsid w:val="001D0824"/>
    <w:rsid w:val="001D09F2"/>
    <w:rsid w:val="001D1810"/>
    <w:rsid w:val="001D2410"/>
    <w:rsid w:val="001D246D"/>
    <w:rsid w:val="001D2518"/>
    <w:rsid w:val="001D2919"/>
    <w:rsid w:val="001D2D6C"/>
    <w:rsid w:val="001D33DB"/>
    <w:rsid w:val="001D4406"/>
    <w:rsid w:val="001D4CD7"/>
    <w:rsid w:val="001D4DFA"/>
    <w:rsid w:val="001D51FD"/>
    <w:rsid w:val="001D6138"/>
    <w:rsid w:val="001D6196"/>
    <w:rsid w:val="001D6B69"/>
    <w:rsid w:val="001D6D03"/>
    <w:rsid w:val="001D7311"/>
    <w:rsid w:val="001D7668"/>
    <w:rsid w:val="001E05B3"/>
    <w:rsid w:val="001E1793"/>
    <w:rsid w:val="001E23D7"/>
    <w:rsid w:val="001E274C"/>
    <w:rsid w:val="001E2C87"/>
    <w:rsid w:val="001E30E5"/>
    <w:rsid w:val="001E3154"/>
    <w:rsid w:val="001E3444"/>
    <w:rsid w:val="001E3451"/>
    <w:rsid w:val="001E3CA9"/>
    <w:rsid w:val="001E4037"/>
    <w:rsid w:val="001E52D0"/>
    <w:rsid w:val="001E5E5F"/>
    <w:rsid w:val="001E61C9"/>
    <w:rsid w:val="001E7695"/>
    <w:rsid w:val="001E7D3C"/>
    <w:rsid w:val="001E7F25"/>
    <w:rsid w:val="001F011B"/>
    <w:rsid w:val="001F098A"/>
    <w:rsid w:val="001F1954"/>
    <w:rsid w:val="001F1E01"/>
    <w:rsid w:val="001F2B1F"/>
    <w:rsid w:val="001F2E4A"/>
    <w:rsid w:val="001F3369"/>
    <w:rsid w:val="001F38EE"/>
    <w:rsid w:val="001F3C18"/>
    <w:rsid w:val="001F46E7"/>
    <w:rsid w:val="001F526A"/>
    <w:rsid w:val="001F6047"/>
    <w:rsid w:val="001F6998"/>
    <w:rsid w:val="001F6D88"/>
    <w:rsid w:val="001F724B"/>
    <w:rsid w:val="001F72DF"/>
    <w:rsid w:val="001F7B71"/>
    <w:rsid w:val="0020003F"/>
    <w:rsid w:val="00201395"/>
    <w:rsid w:val="00201E27"/>
    <w:rsid w:val="00202653"/>
    <w:rsid w:val="00203651"/>
    <w:rsid w:val="00203A3A"/>
    <w:rsid w:val="002044D6"/>
    <w:rsid w:val="00204883"/>
    <w:rsid w:val="00204E5F"/>
    <w:rsid w:val="00205181"/>
    <w:rsid w:val="00205344"/>
    <w:rsid w:val="00206585"/>
    <w:rsid w:val="002075DF"/>
    <w:rsid w:val="00210E30"/>
    <w:rsid w:val="00210F5F"/>
    <w:rsid w:val="002112E3"/>
    <w:rsid w:val="00211A11"/>
    <w:rsid w:val="00211E21"/>
    <w:rsid w:val="00212194"/>
    <w:rsid w:val="002126C2"/>
    <w:rsid w:val="00212A49"/>
    <w:rsid w:val="0021383E"/>
    <w:rsid w:val="00213BAE"/>
    <w:rsid w:val="00213D85"/>
    <w:rsid w:val="00215127"/>
    <w:rsid w:val="00215FBD"/>
    <w:rsid w:val="002160E5"/>
    <w:rsid w:val="00216308"/>
    <w:rsid w:val="00217178"/>
    <w:rsid w:val="00217423"/>
    <w:rsid w:val="00217678"/>
    <w:rsid w:val="00220740"/>
    <w:rsid w:val="00220B81"/>
    <w:rsid w:val="00221639"/>
    <w:rsid w:val="0022173E"/>
    <w:rsid w:val="00221D1E"/>
    <w:rsid w:val="002228A4"/>
    <w:rsid w:val="002234CC"/>
    <w:rsid w:val="00223C6A"/>
    <w:rsid w:val="002249C9"/>
    <w:rsid w:val="002257CF"/>
    <w:rsid w:val="00226BF4"/>
    <w:rsid w:val="00226D8B"/>
    <w:rsid w:val="00226F88"/>
    <w:rsid w:val="002274EF"/>
    <w:rsid w:val="00227B34"/>
    <w:rsid w:val="00227E96"/>
    <w:rsid w:val="0023073D"/>
    <w:rsid w:val="00231402"/>
    <w:rsid w:val="002323C9"/>
    <w:rsid w:val="00232B7F"/>
    <w:rsid w:val="0023309F"/>
    <w:rsid w:val="0023363C"/>
    <w:rsid w:val="0023402B"/>
    <w:rsid w:val="002365D9"/>
    <w:rsid w:val="0023677E"/>
    <w:rsid w:val="00236BC0"/>
    <w:rsid w:val="00236C51"/>
    <w:rsid w:val="00236DC3"/>
    <w:rsid w:val="0024031F"/>
    <w:rsid w:val="0024036D"/>
    <w:rsid w:val="0024055D"/>
    <w:rsid w:val="002411FD"/>
    <w:rsid w:val="0024125E"/>
    <w:rsid w:val="00241749"/>
    <w:rsid w:val="00241780"/>
    <w:rsid w:val="00241F5F"/>
    <w:rsid w:val="0024213A"/>
    <w:rsid w:val="002427D3"/>
    <w:rsid w:val="0024284C"/>
    <w:rsid w:val="002429EF"/>
    <w:rsid w:val="00242E1C"/>
    <w:rsid w:val="00243734"/>
    <w:rsid w:val="002439B1"/>
    <w:rsid w:val="00243C46"/>
    <w:rsid w:val="00244D4C"/>
    <w:rsid w:val="00244F59"/>
    <w:rsid w:val="00246185"/>
    <w:rsid w:val="00247076"/>
    <w:rsid w:val="002470B0"/>
    <w:rsid w:val="0024742A"/>
    <w:rsid w:val="002474F8"/>
    <w:rsid w:val="00247EBE"/>
    <w:rsid w:val="00250210"/>
    <w:rsid w:val="002503BE"/>
    <w:rsid w:val="002505D0"/>
    <w:rsid w:val="00250F6E"/>
    <w:rsid w:val="002511F3"/>
    <w:rsid w:val="002514AD"/>
    <w:rsid w:val="00251A86"/>
    <w:rsid w:val="00251CB3"/>
    <w:rsid w:val="00251F38"/>
    <w:rsid w:val="002526B0"/>
    <w:rsid w:val="0025314C"/>
    <w:rsid w:val="0025378F"/>
    <w:rsid w:val="00253BCF"/>
    <w:rsid w:val="00253C1B"/>
    <w:rsid w:val="00255272"/>
    <w:rsid w:val="00255A59"/>
    <w:rsid w:val="00255A94"/>
    <w:rsid w:val="00255C53"/>
    <w:rsid w:val="00255EE9"/>
    <w:rsid w:val="00256680"/>
    <w:rsid w:val="00257991"/>
    <w:rsid w:val="002601CA"/>
    <w:rsid w:val="002604B7"/>
    <w:rsid w:val="00261B52"/>
    <w:rsid w:val="0026208D"/>
    <w:rsid w:val="00262FBD"/>
    <w:rsid w:val="00263231"/>
    <w:rsid w:val="00263516"/>
    <w:rsid w:val="00263AC5"/>
    <w:rsid w:val="00264540"/>
    <w:rsid w:val="002654A3"/>
    <w:rsid w:val="00265ABF"/>
    <w:rsid w:val="00265EE3"/>
    <w:rsid w:val="0026627F"/>
    <w:rsid w:val="00266686"/>
    <w:rsid w:val="00267018"/>
    <w:rsid w:val="0026735D"/>
    <w:rsid w:val="002677FB"/>
    <w:rsid w:val="00267EF3"/>
    <w:rsid w:val="00270F38"/>
    <w:rsid w:val="00271CB7"/>
    <w:rsid w:val="00272D61"/>
    <w:rsid w:val="00273EDB"/>
    <w:rsid w:val="0027474C"/>
    <w:rsid w:val="00275278"/>
    <w:rsid w:val="00275BFD"/>
    <w:rsid w:val="0027676C"/>
    <w:rsid w:val="00276EF6"/>
    <w:rsid w:val="00277029"/>
    <w:rsid w:val="00277B32"/>
    <w:rsid w:val="00280D33"/>
    <w:rsid w:val="00280E66"/>
    <w:rsid w:val="002813D5"/>
    <w:rsid w:val="0028141C"/>
    <w:rsid w:val="00282AFC"/>
    <w:rsid w:val="00282BC3"/>
    <w:rsid w:val="00283397"/>
    <w:rsid w:val="00285B49"/>
    <w:rsid w:val="00285FCF"/>
    <w:rsid w:val="00286407"/>
    <w:rsid w:val="00286D1B"/>
    <w:rsid w:val="00287829"/>
    <w:rsid w:val="00287DCB"/>
    <w:rsid w:val="0029076F"/>
    <w:rsid w:val="0029097B"/>
    <w:rsid w:val="00291168"/>
    <w:rsid w:val="00291443"/>
    <w:rsid w:val="00291AFB"/>
    <w:rsid w:val="00292081"/>
    <w:rsid w:val="00292179"/>
    <w:rsid w:val="002922A1"/>
    <w:rsid w:val="00292702"/>
    <w:rsid w:val="002929B4"/>
    <w:rsid w:val="0029307C"/>
    <w:rsid w:val="00293503"/>
    <w:rsid w:val="00293703"/>
    <w:rsid w:val="0029383D"/>
    <w:rsid w:val="00293CD7"/>
    <w:rsid w:val="00295582"/>
    <w:rsid w:val="00295994"/>
    <w:rsid w:val="00297165"/>
    <w:rsid w:val="00297A04"/>
    <w:rsid w:val="00297E13"/>
    <w:rsid w:val="002A0358"/>
    <w:rsid w:val="002A13FA"/>
    <w:rsid w:val="002A2D53"/>
    <w:rsid w:val="002A3499"/>
    <w:rsid w:val="002A3878"/>
    <w:rsid w:val="002A45A4"/>
    <w:rsid w:val="002A4BCF"/>
    <w:rsid w:val="002A70CB"/>
    <w:rsid w:val="002A76E3"/>
    <w:rsid w:val="002B0182"/>
    <w:rsid w:val="002B0245"/>
    <w:rsid w:val="002B0FD1"/>
    <w:rsid w:val="002B1B87"/>
    <w:rsid w:val="002B2D04"/>
    <w:rsid w:val="002B34CA"/>
    <w:rsid w:val="002B3616"/>
    <w:rsid w:val="002B49EE"/>
    <w:rsid w:val="002B514D"/>
    <w:rsid w:val="002B51FE"/>
    <w:rsid w:val="002B5451"/>
    <w:rsid w:val="002B5581"/>
    <w:rsid w:val="002B5936"/>
    <w:rsid w:val="002B5EA7"/>
    <w:rsid w:val="002B7C7E"/>
    <w:rsid w:val="002C024B"/>
    <w:rsid w:val="002C04C9"/>
    <w:rsid w:val="002C0D1F"/>
    <w:rsid w:val="002C17EE"/>
    <w:rsid w:val="002C38C1"/>
    <w:rsid w:val="002C45C1"/>
    <w:rsid w:val="002C56DB"/>
    <w:rsid w:val="002C5AE5"/>
    <w:rsid w:val="002C5F07"/>
    <w:rsid w:val="002C7778"/>
    <w:rsid w:val="002D07D7"/>
    <w:rsid w:val="002D1729"/>
    <w:rsid w:val="002D2DC3"/>
    <w:rsid w:val="002D2E94"/>
    <w:rsid w:val="002D433C"/>
    <w:rsid w:val="002D437F"/>
    <w:rsid w:val="002D4D02"/>
    <w:rsid w:val="002D4EF9"/>
    <w:rsid w:val="002D5E47"/>
    <w:rsid w:val="002D607E"/>
    <w:rsid w:val="002D636D"/>
    <w:rsid w:val="002D7A18"/>
    <w:rsid w:val="002D7D02"/>
    <w:rsid w:val="002D7E6A"/>
    <w:rsid w:val="002E09C8"/>
    <w:rsid w:val="002E0D68"/>
    <w:rsid w:val="002E0F5F"/>
    <w:rsid w:val="002E14C2"/>
    <w:rsid w:val="002E219E"/>
    <w:rsid w:val="002E22C3"/>
    <w:rsid w:val="002E267A"/>
    <w:rsid w:val="002E33C9"/>
    <w:rsid w:val="002E34D3"/>
    <w:rsid w:val="002E44AA"/>
    <w:rsid w:val="002E4AD8"/>
    <w:rsid w:val="002E5679"/>
    <w:rsid w:val="002E61A2"/>
    <w:rsid w:val="002E666C"/>
    <w:rsid w:val="002E6A66"/>
    <w:rsid w:val="002E6DD5"/>
    <w:rsid w:val="002E6F10"/>
    <w:rsid w:val="002E7C5D"/>
    <w:rsid w:val="002E7DE1"/>
    <w:rsid w:val="002E7F57"/>
    <w:rsid w:val="002F077A"/>
    <w:rsid w:val="002F0B9F"/>
    <w:rsid w:val="002F1187"/>
    <w:rsid w:val="002F18B2"/>
    <w:rsid w:val="002F3089"/>
    <w:rsid w:val="002F382D"/>
    <w:rsid w:val="002F4DE4"/>
    <w:rsid w:val="002F4E3E"/>
    <w:rsid w:val="002F4F71"/>
    <w:rsid w:val="002F531E"/>
    <w:rsid w:val="002F55FD"/>
    <w:rsid w:val="002F5905"/>
    <w:rsid w:val="002F5C1C"/>
    <w:rsid w:val="002F5F55"/>
    <w:rsid w:val="002F621C"/>
    <w:rsid w:val="002F6D61"/>
    <w:rsid w:val="0030157F"/>
    <w:rsid w:val="00301603"/>
    <w:rsid w:val="00303FD8"/>
    <w:rsid w:val="003044C5"/>
    <w:rsid w:val="00304764"/>
    <w:rsid w:val="0030561E"/>
    <w:rsid w:val="0030668F"/>
    <w:rsid w:val="00306BE0"/>
    <w:rsid w:val="00307AFA"/>
    <w:rsid w:val="0031008C"/>
    <w:rsid w:val="003101B6"/>
    <w:rsid w:val="0031050E"/>
    <w:rsid w:val="00310595"/>
    <w:rsid w:val="0031065C"/>
    <w:rsid w:val="00310D06"/>
    <w:rsid w:val="00310D70"/>
    <w:rsid w:val="00311283"/>
    <w:rsid w:val="0031157E"/>
    <w:rsid w:val="00311C0C"/>
    <w:rsid w:val="00311CFD"/>
    <w:rsid w:val="00311FA1"/>
    <w:rsid w:val="003121CA"/>
    <w:rsid w:val="003123E1"/>
    <w:rsid w:val="00312708"/>
    <w:rsid w:val="00312989"/>
    <w:rsid w:val="00312E7E"/>
    <w:rsid w:val="0031415A"/>
    <w:rsid w:val="0031498E"/>
    <w:rsid w:val="00314E60"/>
    <w:rsid w:val="003162E4"/>
    <w:rsid w:val="00316B5B"/>
    <w:rsid w:val="00316ECA"/>
    <w:rsid w:val="00317C8E"/>
    <w:rsid w:val="00320250"/>
    <w:rsid w:val="003204F0"/>
    <w:rsid w:val="0032157E"/>
    <w:rsid w:val="00321E47"/>
    <w:rsid w:val="0032363E"/>
    <w:rsid w:val="00323717"/>
    <w:rsid w:val="00324F04"/>
    <w:rsid w:val="00325871"/>
    <w:rsid w:val="00326271"/>
    <w:rsid w:val="00326E0D"/>
    <w:rsid w:val="003278DB"/>
    <w:rsid w:val="003279B4"/>
    <w:rsid w:val="00327E91"/>
    <w:rsid w:val="00327F58"/>
    <w:rsid w:val="003304F1"/>
    <w:rsid w:val="00330692"/>
    <w:rsid w:val="00330A7C"/>
    <w:rsid w:val="00331092"/>
    <w:rsid w:val="003311EC"/>
    <w:rsid w:val="00331DC5"/>
    <w:rsid w:val="00332A44"/>
    <w:rsid w:val="00332B47"/>
    <w:rsid w:val="00332CB1"/>
    <w:rsid w:val="00332CE5"/>
    <w:rsid w:val="0033315A"/>
    <w:rsid w:val="0033420C"/>
    <w:rsid w:val="00334F83"/>
    <w:rsid w:val="00335041"/>
    <w:rsid w:val="00335BC5"/>
    <w:rsid w:val="00336438"/>
    <w:rsid w:val="003365C5"/>
    <w:rsid w:val="003404DD"/>
    <w:rsid w:val="00340D0E"/>
    <w:rsid w:val="00341154"/>
    <w:rsid w:val="00341436"/>
    <w:rsid w:val="00341F91"/>
    <w:rsid w:val="00342184"/>
    <w:rsid w:val="0034234E"/>
    <w:rsid w:val="003426DC"/>
    <w:rsid w:val="00344991"/>
    <w:rsid w:val="00346FE3"/>
    <w:rsid w:val="0034727B"/>
    <w:rsid w:val="00347526"/>
    <w:rsid w:val="0034796B"/>
    <w:rsid w:val="00350EA5"/>
    <w:rsid w:val="003514C1"/>
    <w:rsid w:val="0035156C"/>
    <w:rsid w:val="00351632"/>
    <w:rsid w:val="00351933"/>
    <w:rsid w:val="00351E96"/>
    <w:rsid w:val="003522F4"/>
    <w:rsid w:val="00352643"/>
    <w:rsid w:val="003533B8"/>
    <w:rsid w:val="003540A2"/>
    <w:rsid w:val="003543EF"/>
    <w:rsid w:val="00354542"/>
    <w:rsid w:val="00354980"/>
    <w:rsid w:val="00355AC5"/>
    <w:rsid w:val="0035696A"/>
    <w:rsid w:val="00356A04"/>
    <w:rsid w:val="00357669"/>
    <w:rsid w:val="003601C1"/>
    <w:rsid w:val="0036138F"/>
    <w:rsid w:val="00361400"/>
    <w:rsid w:val="0036231A"/>
    <w:rsid w:val="00362464"/>
    <w:rsid w:val="00362EFA"/>
    <w:rsid w:val="0036348A"/>
    <w:rsid w:val="00363504"/>
    <w:rsid w:val="00363D02"/>
    <w:rsid w:val="00364566"/>
    <w:rsid w:val="003647B7"/>
    <w:rsid w:val="00364A8A"/>
    <w:rsid w:val="00364B28"/>
    <w:rsid w:val="00370C10"/>
    <w:rsid w:val="00370CF9"/>
    <w:rsid w:val="00371255"/>
    <w:rsid w:val="00371430"/>
    <w:rsid w:val="00371636"/>
    <w:rsid w:val="003717A3"/>
    <w:rsid w:val="003718AA"/>
    <w:rsid w:val="00372A61"/>
    <w:rsid w:val="00373B4F"/>
    <w:rsid w:val="00375C94"/>
    <w:rsid w:val="00375D77"/>
    <w:rsid w:val="00375F43"/>
    <w:rsid w:val="003761FB"/>
    <w:rsid w:val="0037679F"/>
    <w:rsid w:val="00377457"/>
    <w:rsid w:val="0038098B"/>
    <w:rsid w:val="0038132A"/>
    <w:rsid w:val="00381868"/>
    <w:rsid w:val="00382AA4"/>
    <w:rsid w:val="00383677"/>
    <w:rsid w:val="0038373D"/>
    <w:rsid w:val="003839C7"/>
    <w:rsid w:val="00383C92"/>
    <w:rsid w:val="003841BA"/>
    <w:rsid w:val="00384A07"/>
    <w:rsid w:val="00384C8E"/>
    <w:rsid w:val="00384D38"/>
    <w:rsid w:val="00385186"/>
    <w:rsid w:val="003854B6"/>
    <w:rsid w:val="0038567F"/>
    <w:rsid w:val="00385754"/>
    <w:rsid w:val="0038599C"/>
    <w:rsid w:val="00385D28"/>
    <w:rsid w:val="00386708"/>
    <w:rsid w:val="00386811"/>
    <w:rsid w:val="003868F7"/>
    <w:rsid w:val="003871CC"/>
    <w:rsid w:val="00387499"/>
    <w:rsid w:val="003874B5"/>
    <w:rsid w:val="00390388"/>
    <w:rsid w:val="003915CA"/>
    <w:rsid w:val="00391837"/>
    <w:rsid w:val="00392D7D"/>
    <w:rsid w:val="00393373"/>
    <w:rsid w:val="0039368D"/>
    <w:rsid w:val="003936E9"/>
    <w:rsid w:val="00393D51"/>
    <w:rsid w:val="00393DFE"/>
    <w:rsid w:val="003941A6"/>
    <w:rsid w:val="003949F0"/>
    <w:rsid w:val="00395C71"/>
    <w:rsid w:val="00395CC1"/>
    <w:rsid w:val="00395D8D"/>
    <w:rsid w:val="003961C6"/>
    <w:rsid w:val="00396484"/>
    <w:rsid w:val="003964C1"/>
    <w:rsid w:val="0039708B"/>
    <w:rsid w:val="0039786B"/>
    <w:rsid w:val="0039788C"/>
    <w:rsid w:val="00397B62"/>
    <w:rsid w:val="00397F81"/>
    <w:rsid w:val="003A01DD"/>
    <w:rsid w:val="003A03AE"/>
    <w:rsid w:val="003A04DD"/>
    <w:rsid w:val="003A065D"/>
    <w:rsid w:val="003A0ED8"/>
    <w:rsid w:val="003A17D4"/>
    <w:rsid w:val="003A192A"/>
    <w:rsid w:val="003A19DE"/>
    <w:rsid w:val="003A2D1C"/>
    <w:rsid w:val="003A2E82"/>
    <w:rsid w:val="003A39BA"/>
    <w:rsid w:val="003A3A9E"/>
    <w:rsid w:val="003A3AD1"/>
    <w:rsid w:val="003A4098"/>
    <w:rsid w:val="003A42D1"/>
    <w:rsid w:val="003A4AB3"/>
    <w:rsid w:val="003A542D"/>
    <w:rsid w:val="003A56BF"/>
    <w:rsid w:val="003A6335"/>
    <w:rsid w:val="003A6E05"/>
    <w:rsid w:val="003A771D"/>
    <w:rsid w:val="003A7C90"/>
    <w:rsid w:val="003B0524"/>
    <w:rsid w:val="003B20D8"/>
    <w:rsid w:val="003B2346"/>
    <w:rsid w:val="003B2D01"/>
    <w:rsid w:val="003B2D4E"/>
    <w:rsid w:val="003B3353"/>
    <w:rsid w:val="003B3C5A"/>
    <w:rsid w:val="003B6640"/>
    <w:rsid w:val="003B6B4D"/>
    <w:rsid w:val="003B7039"/>
    <w:rsid w:val="003B76A2"/>
    <w:rsid w:val="003B7A87"/>
    <w:rsid w:val="003C04B5"/>
    <w:rsid w:val="003C1854"/>
    <w:rsid w:val="003C2976"/>
    <w:rsid w:val="003C357D"/>
    <w:rsid w:val="003C38B3"/>
    <w:rsid w:val="003C63BB"/>
    <w:rsid w:val="003C76DA"/>
    <w:rsid w:val="003C7971"/>
    <w:rsid w:val="003C7F8F"/>
    <w:rsid w:val="003D069B"/>
    <w:rsid w:val="003D19DD"/>
    <w:rsid w:val="003D1E5D"/>
    <w:rsid w:val="003D2669"/>
    <w:rsid w:val="003D2CAD"/>
    <w:rsid w:val="003D3C4E"/>
    <w:rsid w:val="003D3F08"/>
    <w:rsid w:val="003D508E"/>
    <w:rsid w:val="003D6336"/>
    <w:rsid w:val="003D68CD"/>
    <w:rsid w:val="003D6B76"/>
    <w:rsid w:val="003D73E3"/>
    <w:rsid w:val="003E062F"/>
    <w:rsid w:val="003E08D6"/>
    <w:rsid w:val="003E1086"/>
    <w:rsid w:val="003E1478"/>
    <w:rsid w:val="003E22A0"/>
    <w:rsid w:val="003E2357"/>
    <w:rsid w:val="003E2585"/>
    <w:rsid w:val="003E2851"/>
    <w:rsid w:val="003E33C1"/>
    <w:rsid w:val="003E34B8"/>
    <w:rsid w:val="003E37AB"/>
    <w:rsid w:val="003E3EF0"/>
    <w:rsid w:val="003E3F76"/>
    <w:rsid w:val="003E43E0"/>
    <w:rsid w:val="003E4CA6"/>
    <w:rsid w:val="003E4F3B"/>
    <w:rsid w:val="003E54C9"/>
    <w:rsid w:val="003E5C53"/>
    <w:rsid w:val="003E7077"/>
    <w:rsid w:val="003E7144"/>
    <w:rsid w:val="003E7724"/>
    <w:rsid w:val="003E78E3"/>
    <w:rsid w:val="003E7E64"/>
    <w:rsid w:val="003F0529"/>
    <w:rsid w:val="003F0DC0"/>
    <w:rsid w:val="003F0EA5"/>
    <w:rsid w:val="003F1713"/>
    <w:rsid w:val="003F1D23"/>
    <w:rsid w:val="003F259D"/>
    <w:rsid w:val="003F2C07"/>
    <w:rsid w:val="003F2E98"/>
    <w:rsid w:val="003F3E2D"/>
    <w:rsid w:val="003F4958"/>
    <w:rsid w:val="003F4DF5"/>
    <w:rsid w:val="003F519E"/>
    <w:rsid w:val="003F6313"/>
    <w:rsid w:val="003F6EF4"/>
    <w:rsid w:val="003F6F43"/>
    <w:rsid w:val="003F6F53"/>
    <w:rsid w:val="003F7912"/>
    <w:rsid w:val="003F7BF5"/>
    <w:rsid w:val="004006B1"/>
    <w:rsid w:val="00401587"/>
    <w:rsid w:val="00401E3F"/>
    <w:rsid w:val="004029F2"/>
    <w:rsid w:val="00402AC3"/>
    <w:rsid w:val="00404187"/>
    <w:rsid w:val="004042F9"/>
    <w:rsid w:val="0040486F"/>
    <w:rsid w:val="0040497B"/>
    <w:rsid w:val="00404A91"/>
    <w:rsid w:val="00405C0B"/>
    <w:rsid w:val="00405F52"/>
    <w:rsid w:val="00406C40"/>
    <w:rsid w:val="00406F58"/>
    <w:rsid w:val="00407461"/>
    <w:rsid w:val="0040766B"/>
    <w:rsid w:val="00407ECD"/>
    <w:rsid w:val="00410725"/>
    <w:rsid w:val="00411393"/>
    <w:rsid w:val="00411D5D"/>
    <w:rsid w:val="00413A2E"/>
    <w:rsid w:val="00413B4C"/>
    <w:rsid w:val="00413BA2"/>
    <w:rsid w:val="00413CDD"/>
    <w:rsid w:val="00413E8D"/>
    <w:rsid w:val="00414237"/>
    <w:rsid w:val="0041430E"/>
    <w:rsid w:val="00414DA9"/>
    <w:rsid w:val="00414DB1"/>
    <w:rsid w:val="004159B6"/>
    <w:rsid w:val="00415B4C"/>
    <w:rsid w:val="00416376"/>
    <w:rsid w:val="00416614"/>
    <w:rsid w:val="004172D9"/>
    <w:rsid w:val="0041752B"/>
    <w:rsid w:val="00417670"/>
    <w:rsid w:val="004206E8"/>
    <w:rsid w:val="004210B0"/>
    <w:rsid w:val="0042171E"/>
    <w:rsid w:val="00421975"/>
    <w:rsid w:val="00422811"/>
    <w:rsid w:val="00422F9F"/>
    <w:rsid w:val="00423DC3"/>
    <w:rsid w:val="00423EAE"/>
    <w:rsid w:val="0042442C"/>
    <w:rsid w:val="00424971"/>
    <w:rsid w:val="00425962"/>
    <w:rsid w:val="004268B0"/>
    <w:rsid w:val="00426D05"/>
    <w:rsid w:val="00426DA2"/>
    <w:rsid w:val="00426F03"/>
    <w:rsid w:val="004278FE"/>
    <w:rsid w:val="00427AB5"/>
    <w:rsid w:val="00427B95"/>
    <w:rsid w:val="004304B1"/>
    <w:rsid w:val="00431000"/>
    <w:rsid w:val="004312FD"/>
    <w:rsid w:val="004313B9"/>
    <w:rsid w:val="00431795"/>
    <w:rsid w:val="00431D24"/>
    <w:rsid w:val="0043232C"/>
    <w:rsid w:val="004327B7"/>
    <w:rsid w:val="0043308F"/>
    <w:rsid w:val="00433256"/>
    <w:rsid w:val="00434D17"/>
    <w:rsid w:val="004360A5"/>
    <w:rsid w:val="00436BE3"/>
    <w:rsid w:val="0043779A"/>
    <w:rsid w:val="00440663"/>
    <w:rsid w:val="00441469"/>
    <w:rsid w:val="004417AE"/>
    <w:rsid w:val="004419DD"/>
    <w:rsid w:val="00441BB4"/>
    <w:rsid w:val="00442A3B"/>
    <w:rsid w:val="0044457A"/>
    <w:rsid w:val="004446E7"/>
    <w:rsid w:val="00444F05"/>
    <w:rsid w:val="00445295"/>
    <w:rsid w:val="0044581C"/>
    <w:rsid w:val="00445D83"/>
    <w:rsid w:val="004462C8"/>
    <w:rsid w:val="0044655E"/>
    <w:rsid w:val="004469E5"/>
    <w:rsid w:val="00446C01"/>
    <w:rsid w:val="00450E77"/>
    <w:rsid w:val="004520B2"/>
    <w:rsid w:val="00452310"/>
    <w:rsid w:val="00452792"/>
    <w:rsid w:val="00452868"/>
    <w:rsid w:val="0045294B"/>
    <w:rsid w:val="00453036"/>
    <w:rsid w:val="00454350"/>
    <w:rsid w:val="00454EB8"/>
    <w:rsid w:val="00454F6D"/>
    <w:rsid w:val="00456935"/>
    <w:rsid w:val="0045785D"/>
    <w:rsid w:val="00457D29"/>
    <w:rsid w:val="0046028E"/>
    <w:rsid w:val="00460859"/>
    <w:rsid w:val="00462E32"/>
    <w:rsid w:val="00462EEA"/>
    <w:rsid w:val="00462FAD"/>
    <w:rsid w:val="004644EC"/>
    <w:rsid w:val="004644F9"/>
    <w:rsid w:val="00464C24"/>
    <w:rsid w:val="00465238"/>
    <w:rsid w:val="00466164"/>
    <w:rsid w:val="00466856"/>
    <w:rsid w:val="00466BC6"/>
    <w:rsid w:val="00466DC4"/>
    <w:rsid w:val="0046726A"/>
    <w:rsid w:val="00467346"/>
    <w:rsid w:val="004677F7"/>
    <w:rsid w:val="00467CF4"/>
    <w:rsid w:val="00470130"/>
    <w:rsid w:val="00472413"/>
    <w:rsid w:val="004734B5"/>
    <w:rsid w:val="004734E4"/>
    <w:rsid w:val="00474721"/>
    <w:rsid w:val="004748DC"/>
    <w:rsid w:val="004749CA"/>
    <w:rsid w:val="00474A33"/>
    <w:rsid w:val="00474D7A"/>
    <w:rsid w:val="0047565C"/>
    <w:rsid w:val="00476714"/>
    <w:rsid w:val="00476793"/>
    <w:rsid w:val="00480451"/>
    <w:rsid w:val="004807E2"/>
    <w:rsid w:val="00480D68"/>
    <w:rsid w:val="00480E34"/>
    <w:rsid w:val="00481572"/>
    <w:rsid w:val="00482B3A"/>
    <w:rsid w:val="00482B86"/>
    <w:rsid w:val="00482C63"/>
    <w:rsid w:val="00482DE0"/>
    <w:rsid w:val="00483A71"/>
    <w:rsid w:val="00484AF6"/>
    <w:rsid w:val="00484B60"/>
    <w:rsid w:val="004852C9"/>
    <w:rsid w:val="00485F22"/>
    <w:rsid w:val="004864BC"/>
    <w:rsid w:val="00486C0F"/>
    <w:rsid w:val="00487B76"/>
    <w:rsid w:val="004903CE"/>
    <w:rsid w:val="004921B9"/>
    <w:rsid w:val="00492C32"/>
    <w:rsid w:val="00493019"/>
    <w:rsid w:val="00493C8D"/>
    <w:rsid w:val="0049491E"/>
    <w:rsid w:val="004955A5"/>
    <w:rsid w:val="004960A3"/>
    <w:rsid w:val="00497932"/>
    <w:rsid w:val="00497BBA"/>
    <w:rsid w:val="00497EA7"/>
    <w:rsid w:val="004A0620"/>
    <w:rsid w:val="004A06AF"/>
    <w:rsid w:val="004A14BA"/>
    <w:rsid w:val="004A165B"/>
    <w:rsid w:val="004A179F"/>
    <w:rsid w:val="004A232E"/>
    <w:rsid w:val="004A25DE"/>
    <w:rsid w:val="004A2B8F"/>
    <w:rsid w:val="004A3502"/>
    <w:rsid w:val="004A36C7"/>
    <w:rsid w:val="004A39C2"/>
    <w:rsid w:val="004A3EF5"/>
    <w:rsid w:val="004A4939"/>
    <w:rsid w:val="004A4D67"/>
    <w:rsid w:val="004A4DD5"/>
    <w:rsid w:val="004A5185"/>
    <w:rsid w:val="004A720B"/>
    <w:rsid w:val="004A76E6"/>
    <w:rsid w:val="004A7904"/>
    <w:rsid w:val="004A7E8D"/>
    <w:rsid w:val="004A7EBF"/>
    <w:rsid w:val="004B057B"/>
    <w:rsid w:val="004B097F"/>
    <w:rsid w:val="004B14B6"/>
    <w:rsid w:val="004B1590"/>
    <w:rsid w:val="004B1740"/>
    <w:rsid w:val="004B18D7"/>
    <w:rsid w:val="004B2146"/>
    <w:rsid w:val="004B2708"/>
    <w:rsid w:val="004B29EF"/>
    <w:rsid w:val="004B2B77"/>
    <w:rsid w:val="004B35FF"/>
    <w:rsid w:val="004B434D"/>
    <w:rsid w:val="004B4795"/>
    <w:rsid w:val="004B5091"/>
    <w:rsid w:val="004B5277"/>
    <w:rsid w:val="004B5320"/>
    <w:rsid w:val="004B5A58"/>
    <w:rsid w:val="004B6397"/>
    <w:rsid w:val="004B64F5"/>
    <w:rsid w:val="004B6791"/>
    <w:rsid w:val="004B6F08"/>
    <w:rsid w:val="004C0024"/>
    <w:rsid w:val="004C1468"/>
    <w:rsid w:val="004C1DB5"/>
    <w:rsid w:val="004C1F23"/>
    <w:rsid w:val="004C2C6A"/>
    <w:rsid w:val="004C3C78"/>
    <w:rsid w:val="004C40CD"/>
    <w:rsid w:val="004C42FA"/>
    <w:rsid w:val="004C43AD"/>
    <w:rsid w:val="004C5B89"/>
    <w:rsid w:val="004C5EE9"/>
    <w:rsid w:val="004C60EF"/>
    <w:rsid w:val="004C6520"/>
    <w:rsid w:val="004C726E"/>
    <w:rsid w:val="004C755D"/>
    <w:rsid w:val="004C7F2B"/>
    <w:rsid w:val="004D1836"/>
    <w:rsid w:val="004D1EEA"/>
    <w:rsid w:val="004D2CBA"/>
    <w:rsid w:val="004D2E54"/>
    <w:rsid w:val="004D3875"/>
    <w:rsid w:val="004D3D0D"/>
    <w:rsid w:val="004D3E6E"/>
    <w:rsid w:val="004D439E"/>
    <w:rsid w:val="004D452D"/>
    <w:rsid w:val="004D4747"/>
    <w:rsid w:val="004D4843"/>
    <w:rsid w:val="004D48CA"/>
    <w:rsid w:val="004D50F6"/>
    <w:rsid w:val="004D5317"/>
    <w:rsid w:val="004D5757"/>
    <w:rsid w:val="004D57D3"/>
    <w:rsid w:val="004D62E9"/>
    <w:rsid w:val="004E0252"/>
    <w:rsid w:val="004E079E"/>
    <w:rsid w:val="004E11D4"/>
    <w:rsid w:val="004E1642"/>
    <w:rsid w:val="004E186C"/>
    <w:rsid w:val="004E1988"/>
    <w:rsid w:val="004E25A0"/>
    <w:rsid w:val="004E2649"/>
    <w:rsid w:val="004E3807"/>
    <w:rsid w:val="004E4AE5"/>
    <w:rsid w:val="004E4B3D"/>
    <w:rsid w:val="004E563A"/>
    <w:rsid w:val="004E6BCE"/>
    <w:rsid w:val="004E6CDB"/>
    <w:rsid w:val="004E7132"/>
    <w:rsid w:val="004F0A32"/>
    <w:rsid w:val="004F0AAE"/>
    <w:rsid w:val="004F0ABD"/>
    <w:rsid w:val="004F0F85"/>
    <w:rsid w:val="004F148E"/>
    <w:rsid w:val="004F15BF"/>
    <w:rsid w:val="004F16DB"/>
    <w:rsid w:val="004F3E94"/>
    <w:rsid w:val="004F4BD9"/>
    <w:rsid w:val="004F54E1"/>
    <w:rsid w:val="004F5C41"/>
    <w:rsid w:val="004F5DC9"/>
    <w:rsid w:val="004F64B6"/>
    <w:rsid w:val="00500BC5"/>
    <w:rsid w:val="00500C30"/>
    <w:rsid w:val="00500DE3"/>
    <w:rsid w:val="00500E53"/>
    <w:rsid w:val="00501C38"/>
    <w:rsid w:val="00501EAA"/>
    <w:rsid w:val="00501F7A"/>
    <w:rsid w:val="005029EB"/>
    <w:rsid w:val="00502D17"/>
    <w:rsid w:val="00502DB9"/>
    <w:rsid w:val="00503547"/>
    <w:rsid w:val="00503797"/>
    <w:rsid w:val="00503918"/>
    <w:rsid w:val="00503CF5"/>
    <w:rsid w:val="005049E7"/>
    <w:rsid w:val="00504DF2"/>
    <w:rsid w:val="00505111"/>
    <w:rsid w:val="00505311"/>
    <w:rsid w:val="0050604B"/>
    <w:rsid w:val="0050642B"/>
    <w:rsid w:val="00506C43"/>
    <w:rsid w:val="00506F5D"/>
    <w:rsid w:val="0050700D"/>
    <w:rsid w:val="00507B6E"/>
    <w:rsid w:val="005131A0"/>
    <w:rsid w:val="0051323E"/>
    <w:rsid w:val="00513EB9"/>
    <w:rsid w:val="00513FA2"/>
    <w:rsid w:val="00514C2E"/>
    <w:rsid w:val="005154E5"/>
    <w:rsid w:val="0051589F"/>
    <w:rsid w:val="005159D1"/>
    <w:rsid w:val="00515AF5"/>
    <w:rsid w:val="0051601D"/>
    <w:rsid w:val="005163C0"/>
    <w:rsid w:val="005176C8"/>
    <w:rsid w:val="00520474"/>
    <w:rsid w:val="00520590"/>
    <w:rsid w:val="00520971"/>
    <w:rsid w:val="00520C0E"/>
    <w:rsid w:val="00521285"/>
    <w:rsid w:val="005230A4"/>
    <w:rsid w:val="005230B0"/>
    <w:rsid w:val="00523A1E"/>
    <w:rsid w:val="00523CB5"/>
    <w:rsid w:val="00524122"/>
    <w:rsid w:val="00524B1D"/>
    <w:rsid w:val="00525147"/>
    <w:rsid w:val="00525F8B"/>
    <w:rsid w:val="00526A0D"/>
    <w:rsid w:val="00526EAB"/>
    <w:rsid w:val="005275B7"/>
    <w:rsid w:val="005277EB"/>
    <w:rsid w:val="00527A7E"/>
    <w:rsid w:val="00530318"/>
    <w:rsid w:val="00531185"/>
    <w:rsid w:val="005318A4"/>
    <w:rsid w:val="00531F55"/>
    <w:rsid w:val="0053265B"/>
    <w:rsid w:val="00532725"/>
    <w:rsid w:val="00533038"/>
    <w:rsid w:val="00533187"/>
    <w:rsid w:val="00534473"/>
    <w:rsid w:val="005358A0"/>
    <w:rsid w:val="00535926"/>
    <w:rsid w:val="005363E8"/>
    <w:rsid w:val="00537201"/>
    <w:rsid w:val="00537A0D"/>
    <w:rsid w:val="00537A81"/>
    <w:rsid w:val="00537A95"/>
    <w:rsid w:val="00540537"/>
    <w:rsid w:val="00540B68"/>
    <w:rsid w:val="00540BEF"/>
    <w:rsid w:val="00541EEE"/>
    <w:rsid w:val="00542879"/>
    <w:rsid w:val="0054461A"/>
    <w:rsid w:val="00544790"/>
    <w:rsid w:val="005453BD"/>
    <w:rsid w:val="00545524"/>
    <w:rsid w:val="00546047"/>
    <w:rsid w:val="005467F4"/>
    <w:rsid w:val="00546F0D"/>
    <w:rsid w:val="00547BBA"/>
    <w:rsid w:val="00550293"/>
    <w:rsid w:val="005502CE"/>
    <w:rsid w:val="00551F49"/>
    <w:rsid w:val="00552D04"/>
    <w:rsid w:val="005539B5"/>
    <w:rsid w:val="00553BE6"/>
    <w:rsid w:val="00554712"/>
    <w:rsid w:val="00554D2D"/>
    <w:rsid w:val="0055591F"/>
    <w:rsid w:val="00555E8C"/>
    <w:rsid w:val="00556276"/>
    <w:rsid w:val="00556E7D"/>
    <w:rsid w:val="00556F16"/>
    <w:rsid w:val="005607AB"/>
    <w:rsid w:val="005607C9"/>
    <w:rsid w:val="00560F37"/>
    <w:rsid w:val="00562241"/>
    <w:rsid w:val="00562BCB"/>
    <w:rsid w:val="0056318D"/>
    <w:rsid w:val="005632E1"/>
    <w:rsid w:val="00563779"/>
    <w:rsid w:val="005640D5"/>
    <w:rsid w:val="00564884"/>
    <w:rsid w:val="005649EB"/>
    <w:rsid w:val="00565045"/>
    <w:rsid w:val="005651EA"/>
    <w:rsid w:val="00565782"/>
    <w:rsid w:val="00565F52"/>
    <w:rsid w:val="005674F1"/>
    <w:rsid w:val="005677E6"/>
    <w:rsid w:val="00567D01"/>
    <w:rsid w:val="00567F3A"/>
    <w:rsid w:val="005702CF"/>
    <w:rsid w:val="00570BA7"/>
    <w:rsid w:val="00571DA3"/>
    <w:rsid w:val="00571EDF"/>
    <w:rsid w:val="005723A0"/>
    <w:rsid w:val="005723C0"/>
    <w:rsid w:val="005733BF"/>
    <w:rsid w:val="00573477"/>
    <w:rsid w:val="005737EB"/>
    <w:rsid w:val="005744A7"/>
    <w:rsid w:val="005744B9"/>
    <w:rsid w:val="00575D94"/>
    <w:rsid w:val="00576282"/>
    <w:rsid w:val="00576285"/>
    <w:rsid w:val="0057641F"/>
    <w:rsid w:val="00580C70"/>
    <w:rsid w:val="00580D80"/>
    <w:rsid w:val="0058121F"/>
    <w:rsid w:val="005812FD"/>
    <w:rsid w:val="00584039"/>
    <w:rsid w:val="00584188"/>
    <w:rsid w:val="00584F6A"/>
    <w:rsid w:val="005852A2"/>
    <w:rsid w:val="0058551D"/>
    <w:rsid w:val="0058661F"/>
    <w:rsid w:val="005871FB"/>
    <w:rsid w:val="005875A7"/>
    <w:rsid w:val="00587AF6"/>
    <w:rsid w:val="00587C2B"/>
    <w:rsid w:val="00590057"/>
    <w:rsid w:val="00590248"/>
    <w:rsid w:val="00590638"/>
    <w:rsid w:val="005907DE"/>
    <w:rsid w:val="00590AB6"/>
    <w:rsid w:val="00591467"/>
    <w:rsid w:val="00591DF7"/>
    <w:rsid w:val="00592ACB"/>
    <w:rsid w:val="00592E86"/>
    <w:rsid w:val="00593F6F"/>
    <w:rsid w:val="00593FEE"/>
    <w:rsid w:val="005958C0"/>
    <w:rsid w:val="00595E98"/>
    <w:rsid w:val="00595F99"/>
    <w:rsid w:val="0059695A"/>
    <w:rsid w:val="00596DA2"/>
    <w:rsid w:val="00597B44"/>
    <w:rsid w:val="00597C9C"/>
    <w:rsid w:val="005A0EE2"/>
    <w:rsid w:val="005A1CB3"/>
    <w:rsid w:val="005A2428"/>
    <w:rsid w:val="005A265F"/>
    <w:rsid w:val="005A2723"/>
    <w:rsid w:val="005A272B"/>
    <w:rsid w:val="005A27A6"/>
    <w:rsid w:val="005A2DF0"/>
    <w:rsid w:val="005A2F1B"/>
    <w:rsid w:val="005A31D4"/>
    <w:rsid w:val="005A32D1"/>
    <w:rsid w:val="005A35ED"/>
    <w:rsid w:val="005A400B"/>
    <w:rsid w:val="005A434F"/>
    <w:rsid w:val="005A44C7"/>
    <w:rsid w:val="005A49A5"/>
    <w:rsid w:val="005A5449"/>
    <w:rsid w:val="005A6C85"/>
    <w:rsid w:val="005A7078"/>
    <w:rsid w:val="005B076F"/>
    <w:rsid w:val="005B0EE1"/>
    <w:rsid w:val="005B10FF"/>
    <w:rsid w:val="005B14C7"/>
    <w:rsid w:val="005B14F8"/>
    <w:rsid w:val="005B182B"/>
    <w:rsid w:val="005B2A74"/>
    <w:rsid w:val="005B3B51"/>
    <w:rsid w:val="005B40CB"/>
    <w:rsid w:val="005B4756"/>
    <w:rsid w:val="005C00AB"/>
    <w:rsid w:val="005C0355"/>
    <w:rsid w:val="005C0FBF"/>
    <w:rsid w:val="005C1575"/>
    <w:rsid w:val="005C2648"/>
    <w:rsid w:val="005C2DA0"/>
    <w:rsid w:val="005C2EA7"/>
    <w:rsid w:val="005C461D"/>
    <w:rsid w:val="005C4BAD"/>
    <w:rsid w:val="005C4C24"/>
    <w:rsid w:val="005C640E"/>
    <w:rsid w:val="005C6A18"/>
    <w:rsid w:val="005C6B4E"/>
    <w:rsid w:val="005C6EAE"/>
    <w:rsid w:val="005C7658"/>
    <w:rsid w:val="005C7864"/>
    <w:rsid w:val="005C7981"/>
    <w:rsid w:val="005D0780"/>
    <w:rsid w:val="005D1F45"/>
    <w:rsid w:val="005D369E"/>
    <w:rsid w:val="005D3747"/>
    <w:rsid w:val="005D3A42"/>
    <w:rsid w:val="005D3ADB"/>
    <w:rsid w:val="005D3B41"/>
    <w:rsid w:val="005D3C5C"/>
    <w:rsid w:val="005D3CF5"/>
    <w:rsid w:val="005D3D69"/>
    <w:rsid w:val="005D3FC9"/>
    <w:rsid w:val="005D47CB"/>
    <w:rsid w:val="005D49A2"/>
    <w:rsid w:val="005D4FE5"/>
    <w:rsid w:val="005D532F"/>
    <w:rsid w:val="005D5511"/>
    <w:rsid w:val="005D653C"/>
    <w:rsid w:val="005D6747"/>
    <w:rsid w:val="005D72B9"/>
    <w:rsid w:val="005E0430"/>
    <w:rsid w:val="005E06E7"/>
    <w:rsid w:val="005E0912"/>
    <w:rsid w:val="005E0C0C"/>
    <w:rsid w:val="005E1772"/>
    <w:rsid w:val="005E1EA2"/>
    <w:rsid w:val="005E1FA6"/>
    <w:rsid w:val="005E2614"/>
    <w:rsid w:val="005E274C"/>
    <w:rsid w:val="005E2BB2"/>
    <w:rsid w:val="005E2DD4"/>
    <w:rsid w:val="005E3974"/>
    <w:rsid w:val="005E3A3E"/>
    <w:rsid w:val="005E529F"/>
    <w:rsid w:val="005E55C9"/>
    <w:rsid w:val="005E566E"/>
    <w:rsid w:val="005E5840"/>
    <w:rsid w:val="005E5D62"/>
    <w:rsid w:val="005E646A"/>
    <w:rsid w:val="005E66DB"/>
    <w:rsid w:val="005E670B"/>
    <w:rsid w:val="005E6813"/>
    <w:rsid w:val="005E6A0D"/>
    <w:rsid w:val="005E6EEE"/>
    <w:rsid w:val="005E7A27"/>
    <w:rsid w:val="005E7E82"/>
    <w:rsid w:val="005E7FD5"/>
    <w:rsid w:val="005F1673"/>
    <w:rsid w:val="005F1A0E"/>
    <w:rsid w:val="005F268F"/>
    <w:rsid w:val="005F3374"/>
    <w:rsid w:val="005F3F83"/>
    <w:rsid w:val="005F4448"/>
    <w:rsid w:val="005F4607"/>
    <w:rsid w:val="005F4C7E"/>
    <w:rsid w:val="005F6568"/>
    <w:rsid w:val="005F7DAF"/>
    <w:rsid w:val="00601775"/>
    <w:rsid w:val="00603726"/>
    <w:rsid w:val="00604644"/>
    <w:rsid w:val="00604CB8"/>
    <w:rsid w:val="00605AD6"/>
    <w:rsid w:val="00605FA3"/>
    <w:rsid w:val="006060F5"/>
    <w:rsid w:val="006066EA"/>
    <w:rsid w:val="00611A66"/>
    <w:rsid w:val="00612720"/>
    <w:rsid w:val="0061389A"/>
    <w:rsid w:val="00613B72"/>
    <w:rsid w:val="00615122"/>
    <w:rsid w:val="0061578C"/>
    <w:rsid w:val="00615A83"/>
    <w:rsid w:val="00615A8B"/>
    <w:rsid w:val="006160E0"/>
    <w:rsid w:val="0062002C"/>
    <w:rsid w:val="0062061B"/>
    <w:rsid w:val="00620E07"/>
    <w:rsid w:val="00621743"/>
    <w:rsid w:val="00621CEE"/>
    <w:rsid w:val="00622E18"/>
    <w:rsid w:val="00622E7D"/>
    <w:rsid w:val="00622E97"/>
    <w:rsid w:val="0062395E"/>
    <w:rsid w:val="00623D0C"/>
    <w:rsid w:val="00624391"/>
    <w:rsid w:val="00624C2D"/>
    <w:rsid w:val="006254BF"/>
    <w:rsid w:val="00626A66"/>
    <w:rsid w:val="00626B04"/>
    <w:rsid w:val="00627822"/>
    <w:rsid w:val="006306F8"/>
    <w:rsid w:val="006310CF"/>
    <w:rsid w:val="006311B3"/>
    <w:rsid w:val="0063132F"/>
    <w:rsid w:val="0063255E"/>
    <w:rsid w:val="0063294E"/>
    <w:rsid w:val="006337DB"/>
    <w:rsid w:val="00633D71"/>
    <w:rsid w:val="00634303"/>
    <w:rsid w:val="00634C67"/>
    <w:rsid w:val="00634CAA"/>
    <w:rsid w:val="00634E64"/>
    <w:rsid w:val="00636702"/>
    <w:rsid w:val="00637CF7"/>
    <w:rsid w:val="0064041C"/>
    <w:rsid w:val="006407A5"/>
    <w:rsid w:val="00640D0A"/>
    <w:rsid w:val="006416FD"/>
    <w:rsid w:val="00641B52"/>
    <w:rsid w:val="00641F7C"/>
    <w:rsid w:val="00642BDC"/>
    <w:rsid w:val="00643151"/>
    <w:rsid w:val="0064333A"/>
    <w:rsid w:val="0064453F"/>
    <w:rsid w:val="0064470F"/>
    <w:rsid w:val="00644B75"/>
    <w:rsid w:val="00645089"/>
    <w:rsid w:val="006456FC"/>
    <w:rsid w:val="00645AC5"/>
    <w:rsid w:val="00647F97"/>
    <w:rsid w:val="00651362"/>
    <w:rsid w:val="0065314C"/>
    <w:rsid w:val="006536BB"/>
    <w:rsid w:val="006537B1"/>
    <w:rsid w:val="0065599C"/>
    <w:rsid w:val="006569EE"/>
    <w:rsid w:val="00657055"/>
    <w:rsid w:val="00657619"/>
    <w:rsid w:val="00657716"/>
    <w:rsid w:val="0065778B"/>
    <w:rsid w:val="00657AE0"/>
    <w:rsid w:val="006617EC"/>
    <w:rsid w:val="00662FAC"/>
    <w:rsid w:val="006641DC"/>
    <w:rsid w:val="00664409"/>
    <w:rsid w:val="00664DCD"/>
    <w:rsid w:val="00665AFD"/>
    <w:rsid w:val="00665F1F"/>
    <w:rsid w:val="00667AD8"/>
    <w:rsid w:val="00667B2F"/>
    <w:rsid w:val="006701B2"/>
    <w:rsid w:val="00670E13"/>
    <w:rsid w:val="00670FE0"/>
    <w:rsid w:val="00671580"/>
    <w:rsid w:val="006715D9"/>
    <w:rsid w:val="00671719"/>
    <w:rsid w:val="0067179A"/>
    <w:rsid w:val="0067275B"/>
    <w:rsid w:val="006730A8"/>
    <w:rsid w:val="00673BB5"/>
    <w:rsid w:val="00673D19"/>
    <w:rsid w:val="0067410A"/>
    <w:rsid w:val="00674E71"/>
    <w:rsid w:val="00675196"/>
    <w:rsid w:val="006759AF"/>
    <w:rsid w:val="006761C9"/>
    <w:rsid w:val="0067680A"/>
    <w:rsid w:val="00676BE7"/>
    <w:rsid w:val="00680492"/>
    <w:rsid w:val="006804F8"/>
    <w:rsid w:val="00680CAE"/>
    <w:rsid w:val="00681653"/>
    <w:rsid w:val="00682632"/>
    <w:rsid w:val="00682B25"/>
    <w:rsid w:val="00682E02"/>
    <w:rsid w:val="00682F4D"/>
    <w:rsid w:val="00683380"/>
    <w:rsid w:val="00684309"/>
    <w:rsid w:val="00684434"/>
    <w:rsid w:val="00684CEC"/>
    <w:rsid w:val="006866B6"/>
    <w:rsid w:val="00686D23"/>
    <w:rsid w:val="0068749D"/>
    <w:rsid w:val="00687983"/>
    <w:rsid w:val="00687BD5"/>
    <w:rsid w:val="00690131"/>
    <w:rsid w:val="00690720"/>
    <w:rsid w:val="006918B2"/>
    <w:rsid w:val="00691E65"/>
    <w:rsid w:val="00691F2E"/>
    <w:rsid w:val="00692102"/>
    <w:rsid w:val="006924BC"/>
    <w:rsid w:val="00692BAD"/>
    <w:rsid w:val="006934A6"/>
    <w:rsid w:val="00693768"/>
    <w:rsid w:val="0069656B"/>
    <w:rsid w:val="0069721B"/>
    <w:rsid w:val="00697D86"/>
    <w:rsid w:val="00697ED1"/>
    <w:rsid w:val="006A0B93"/>
    <w:rsid w:val="006A2567"/>
    <w:rsid w:val="006A2EDC"/>
    <w:rsid w:val="006A3CD0"/>
    <w:rsid w:val="006A4A03"/>
    <w:rsid w:val="006A4F38"/>
    <w:rsid w:val="006A5666"/>
    <w:rsid w:val="006A5796"/>
    <w:rsid w:val="006B0E13"/>
    <w:rsid w:val="006B1265"/>
    <w:rsid w:val="006B1D8B"/>
    <w:rsid w:val="006B2C30"/>
    <w:rsid w:val="006B3191"/>
    <w:rsid w:val="006B381B"/>
    <w:rsid w:val="006B4E2B"/>
    <w:rsid w:val="006B547F"/>
    <w:rsid w:val="006B5679"/>
    <w:rsid w:val="006B56D5"/>
    <w:rsid w:val="006B5F37"/>
    <w:rsid w:val="006B60FA"/>
    <w:rsid w:val="006B62A8"/>
    <w:rsid w:val="006B6847"/>
    <w:rsid w:val="006B6F86"/>
    <w:rsid w:val="006B7AB2"/>
    <w:rsid w:val="006C0417"/>
    <w:rsid w:val="006C0907"/>
    <w:rsid w:val="006C0B25"/>
    <w:rsid w:val="006C2223"/>
    <w:rsid w:val="006C3E3F"/>
    <w:rsid w:val="006C3F99"/>
    <w:rsid w:val="006C4233"/>
    <w:rsid w:val="006C42A6"/>
    <w:rsid w:val="006C4E72"/>
    <w:rsid w:val="006C597C"/>
    <w:rsid w:val="006C6902"/>
    <w:rsid w:val="006C7995"/>
    <w:rsid w:val="006C7C36"/>
    <w:rsid w:val="006D001C"/>
    <w:rsid w:val="006D0E01"/>
    <w:rsid w:val="006D14B5"/>
    <w:rsid w:val="006D3127"/>
    <w:rsid w:val="006D381D"/>
    <w:rsid w:val="006D4587"/>
    <w:rsid w:val="006D45C3"/>
    <w:rsid w:val="006D4C1A"/>
    <w:rsid w:val="006D5093"/>
    <w:rsid w:val="006D5F42"/>
    <w:rsid w:val="006D69D3"/>
    <w:rsid w:val="006D6B08"/>
    <w:rsid w:val="006D6D7A"/>
    <w:rsid w:val="006D7175"/>
    <w:rsid w:val="006D77A8"/>
    <w:rsid w:val="006E0059"/>
    <w:rsid w:val="006E0082"/>
    <w:rsid w:val="006E01A5"/>
    <w:rsid w:val="006E0C53"/>
    <w:rsid w:val="006E0EDE"/>
    <w:rsid w:val="006E1A04"/>
    <w:rsid w:val="006E200F"/>
    <w:rsid w:val="006E2181"/>
    <w:rsid w:val="006E2BA1"/>
    <w:rsid w:val="006E2EB1"/>
    <w:rsid w:val="006E306F"/>
    <w:rsid w:val="006E34AA"/>
    <w:rsid w:val="006E4177"/>
    <w:rsid w:val="006E4E63"/>
    <w:rsid w:val="006E4EB7"/>
    <w:rsid w:val="006E52D9"/>
    <w:rsid w:val="006E5AA4"/>
    <w:rsid w:val="006E6070"/>
    <w:rsid w:val="006E68DA"/>
    <w:rsid w:val="006F029C"/>
    <w:rsid w:val="006F0B87"/>
    <w:rsid w:val="006F0FD9"/>
    <w:rsid w:val="006F1015"/>
    <w:rsid w:val="006F1070"/>
    <w:rsid w:val="006F1C51"/>
    <w:rsid w:val="006F2710"/>
    <w:rsid w:val="006F3914"/>
    <w:rsid w:val="006F3D4D"/>
    <w:rsid w:val="006F5532"/>
    <w:rsid w:val="006F56FE"/>
    <w:rsid w:val="006F740E"/>
    <w:rsid w:val="006F74CF"/>
    <w:rsid w:val="007004D8"/>
    <w:rsid w:val="00700632"/>
    <w:rsid w:val="0070126B"/>
    <w:rsid w:val="00701403"/>
    <w:rsid w:val="007026BF"/>
    <w:rsid w:val="00703760"/>
    <w:rsid w:val="0070380B"/>
    <w:rsid w:val="00704C86"/>
    <w:rsid w:val="007059E5"/>
    <w:rsid w:val="007063D1"/>
    <w:rsid w:val="00706662"/>
    <w:rsid w:val="0070689D"/>
    <w:rsid w:val="00707F8C"/>
    <w:rsid w:val="0071004B"/>
    <w:rsid w:val="0071046A"/>
    <w:rsid w:val="00710877"/>
    <w:rsid w:val="00710ADC"/>
    <w:rsid w:val="00710CC5"/>
    <w:rsid w:val="00710FBC"/>
    <w:rsid w:val="00711288"/>
    <w:rsid w:val="00711E5F"/>
    <w:rsid w:val="0071297C"/>
    <w:rsid w:val="00712DEA"/>
    <w:rsid w:val="00713BF6"/>
    <w:rsid w:val="00713CB4"/>
    <w:rsid w:val="007147E4"/>
    <w:rsid w:val="00715448"/>
    <w:rsid w:val="0071594F"/>
    <w:rsid w:val="00715E25"/>
    <w:rsid w:val="0071655F"/>
    <w:rsid w:val="0071669F"/>
    <w:rsid w:val="0071767F"/>
    <w:rsid w:val="00717A90"/>
    <w:rsid w:val="00720F7E"/>
    <w:rsid w:val="00721261"/>
    <w:rsid w:val="007213D0"/>
    <w:rsid w:val="00721E21"/>
    <w:rsid w:val="00721FCB"/>
    <w:rsid w:val="007227B3"/>
    <w:rsid w:val="00722CE4"/>
    <w:rsid w:val="007231DC"/>
    <w:rsid w:val="0072377C"/>
    <w:rsid w:val="00724585"/>
    <w:rsid w:val="00724595"/>
    <w:rsid w:val="007248B3"/>
    <w:rsid w:val="00724A38"/>
    <w:rsid w:val="00724D0A"/>
    <w:rsid w:val="00725385"/>
    <w:rsid w:val="00725428"/>
    <w:rsid w:val="007255AE"/>
    <w:rsid w:val="00725D59"/>
    <w:rsid w:val="007261B2"/>
    <w:rsid w:val="007277B6"/>
    <w:rsid w:val="0073019F"/>
    <w:rsid w:val="00730A38"/>
    <w:rsid w:val="00731B12"/>
    <w:rsid w:val="00731C3B"/>
    <w:rsid w:val="00731F4E"/>
    <w:rsid w:val="00732277"/>
    <w:rsid w:val="00733A1C"/>
    <w:rsid w:val="0073465A"/>
    <w:rsid w:val="00734901"/>
    <w:rsid w:val="007352F0"/>
    <w:rsid w:val="0073595C"/>
    <w:rsid w:val="00736149"/>
    <w:rsid w:val="00736764"/>
    <w:rsid w:val="007367DB"/>
    <w:rsid w:val="007370E5"/>
    <w:rsid w:val="00740293"/>
    <w:rsid w:val="00740518"/>
    <w:rsid w:val="007405A7"/>
    <w:rsid w:val="007417C5"/>
    <w:rsid w:val="00741954"/>
    <w:rsid w:val="00741ABE"/>
    <w:rsid w:val="00741C4A"/>
    <w:rsid w:val="007421D7"/>
    <w:rsid w:val="00742AAB"/>
    <w:rsid w:val="00742D6F"/>
    <w:rsid w:val="00742F13"/>
    <w:rsid w:val="00742FE9"/>
    <w:rsid w:val="00744DFC"/>
    <w:rsid w:val="0074605E"/>
    <w:rsid w:val="0074623B"/>
    <w:rsid w:val="00747699"/>
    <w:rsid w:val="007478F8"/>
    <w:rsid w:val="00747D24"/>
    <w:rsid w:val="00747D8C"/>
    <w:rsid w:val="00750089"/>
    <w:rsid w:val="0075372D"/>
    <w:rsid w:val="00753997"/>
    <w:rsid w:val="00753D16"/>
    <w:rsid w:val="00754263"/>
    <w:rsid w:val="00754396"/>
    <w:rsid w:val="007544D5"/>
    <w:rsid w:val="0075497F"/>
    <w:rsid w:val="00754C57"/>
    <w:rsid w:val="0075524F"/>
    <w:rsid w:val="007555E6"/>
    <w:rsid w:val="0075791B"/>
    <w:rsid w:val="00757A1B"/>
    <w:rsid w:val="00757F89"/>
    <w:rsid w:val="00760181"/>
    <w:rsid w:val="007626E6"/>
    <w:rsid w:val="00762857"/>
    <w:rsid w:val="0076326A"/>
    <w:rsid w:val="007637D0"/>
    <w:rsid w:val="0076394D"/>
    <w:rsid w:val="00763B69"/>
    <w:rsid w:val="00764594"/>
    <w:rsid w:val="00764631"/>
    <w:rsid w:val="0076482F"/>
    <w:rsid w:val="0076492F"/>
    <w:rsid w:val="00764ADF"/>
    <w:rsid w:val="00764E8C"/>
    <w:rsid w:val="007656C7"/>
    <w:rsid w:val="00765987"/>
    <w:rsid w:val="00765A52"/>
    <w:rsid w:val="00765AAB"/>
    <w:rsid w:val="00766DD4"/>
    <w:rsid w:val="007677F1"/>
    <w:rsid w:val="007679B1"/>
    <w:rsid w:val="007708FE"/>
    <w:rsid w:val="00770A80"/>
    <w:rsid w:val="007712F7"/>
    <w:rsid w:val="00772E25"/>
    <w:rsid w:val="007737FB"/>
    <w:rsid w:val="00774A0E"/>
    <w:rsid w:val="00774EEB"/>
    <w:rsid w:val="007750D0"/>
    <w:rsid w:val="00775F92"/>
    <w:rsid w:val="007761BF"/>
    <w:rsid w:val="0077697B"/>
    <w:rsid w:val="007772F6"/>
    <w:rsid w:val="00780189"/>
    <w:rsid w:val="007805DF"/>
    <w:rsid w:val="007813B4"/>
    <w:rsid w:val="007814FA"/>
    <w:rsid w:val="0078152D"/>
    <w:rsid w:val="00781DFB"/>
    <w:rsid w:val="00781E03"/>
    <w:rsid w:val="00782019"/>
    <w:rsid w:val="00783969"/>
    <w:rsid w:val="00783C86"/>
    <w:rsid w:val="00783CA8"/>
    <w:rsid w:val="0078489A"/>
    <w:rsid w:val="00784E8B"/>
    <w:rsid w:val="00784F6E"/>
    <w:rsid w:val="0078558E"/>
    <w:rsid w:val="007859BA"/>
    <w:rsid w:val="00785CDD"/>
    <w:rsid w:val="00786454"/>
    <w:rsid w:val="0078700A"/>
    <w:rsid w:val="007878D8"/>
    <w:rsid w:val="00787AB7"/>
    <w:rsid w:val="0079017F"/>
    <w:rsid w:val="007909BF"/>
    <w:rsid w:val="00790E0A"/>
    <w:rsid w:val="007912D0"/>
    <w:rsid w:val="007914F2"/>
    <w:rsid w:val="00792212"/>
    <w:rsid w:val="00794264"/>
    <w:rsid w:val="00794937"/>
    <w:rsid w:val="00794E93"/>
    <w:rsid w:val="00796F89"/>
    <w:rsid w:val="00797142"/>
    <w:rsid w:val="00797384"/>
    <w:rsid w:val="007976BF"/>
    <w:rsid w:val="00797814"/>
    <w:rsid w:val="00797832"/>
    <w:rsid w:val="007A0239"/>
    <w:rsid w:val="007A0C00"/>
    <w:rsid w:val="007A1493"/>
    <w:rsid w:val="007A1EDF"/>
    <w:rsid w:val="007A24B0"/>
    <w:rsid w:val="007A251C"/>
    <w:rsid w:val="007A35F2"/>
    <w:rsid w:val="007A37D4"/>
    <w:rsid w:val="007A42A8"/>
    <w:rsid w:val="007A47C1"/>
    <w:rsid w:val="007A532C"/>
    <w:rsid w:val="007A5C5E"/>
    <w:rsid w:val="007A5E80"/>
    <w:rsid w:val="007A7531"/>
    <w:rsid w:val="007B02FA"/>
    <w:rsid w:val="007B133C"/>
    <w:rsid w:val="007B179E"/>
    <w:rsid w:val="007B2F9C"/>
    <w:rsid w:val="007B2F9E"/>
    <w:rsid w:val="007B3598"/>
    <w:rsid w:val="007B3DE4"/>
    <w:rsid w:val="007B41B0"/>
    <w:rsid w:val="007B43F3"/>
    <w:rsid w:val="007B4C42"/>
    <w:rsid w:val="007B5184"/>
    <w:rsid w:val="007B5335"/>
    <w:rsid w:val="007B5C29"/>
    <w:rsid w:val="007B5FCB"/>
    <w:rsid w:val="007B71B6"/>
    <w:rsid w:val="007B7446"/>
    <w:rsid w:val="007B7BA5"/>
    <w:rsid w:val="007B7D50"/>
    <w:rsid w:val="007B7DD6"/>
    <w:rsid w:val="007C00AF"/>
    <w:rsid w:val="007C01FE"/>
    <w:rsid w:val="007C02CF"/>
    <w:rsid w:val="007C1133"/>
    <w:rsid w:val="007C15AE"/>
    <w:rsid w:val="007C17CF"/>
    <w:rsid w:val="007C2469"/>
    <w:rsid w:val="007C2482"/>
    <w:rsid w:val="007C2626"/>
    <w:rsid w:val="007C39A0"/>
    <w:rsid w:val="007C3D52"/>
    <w:rsid w:val="007C3F5E"/>
    <w:rsid w:val="007C3FD8"/>
    <w:rsid w:val="007C453B"/>
    <w:rsid w:val="007C6210"/>
    <w:rsid w:val="007C7F21"/>
    <w:rsid w:val="007D0487"/>
    <w:rsid w:val="007D0B39"/>
    <w:rsid w:val="007D0F3F"/>
    <w:rsid w:val="007D0FE8"/>
    <w:rsid w:val="007D11DE"/>
    <w:rsid w:val="007D18A7"/>
    <w:rsid w:val="007D1A55"/>
    <w:rsid w:val="007D2441"/>
    <w:rsid w:val="007D268A"/>
    <w:rsid w:val="007D4476"/>
    <w:rsid w:val="007D4D9D"/>
    <w:rsid w:val="007D5692"/>
    <w:rsid w:val="007D5CF9"/>
    <w:rsid w:val="007D5FF7"/>
    <w:rsid w:val="007D6214"/>
    <w:rsid w:val="007D6EC5"/>
    <w:rsid w:val="007D738A"/>
    <w:rsid w:val="007D7687"/>
    <w:rsid w:val="007E02F7"/>
    <w:rsid w:val="007E0DAE"/>
    <w:rsid w:val="007E160F"/>
    <w:rsid w:val="007E198B"/>
    <w:rsid w:val="007E1A3E"/>
    <w:rsid w:val="007E2F88"/>
    <w:rsid w:val="007E49E5"/>
    <w:rsid w:val="007E6815"/>
    <w:rsid w:val="007E69C9"/>
    <w:rsid w:val="007E7637"/>
    <w:rsid w:val="007F055E"/>
    <w:rsid w:val="007F11DA"/>
    <w:rsid w:val="007F14EE"/>
    <w:rsid w:val="007F183D"/>
    <w:rsid w:val="007F1AA1"/>
    <w:rsid w:val="007F2302"/>
    <w:rsid w:val="007F2783"/>
    <w:rsid w:val="007F3D9D"/>
    <w:rsid w:val="007F4224"/>
    <w:rsid w:val="007F5242"/>
    <w:rsid w:val="007F56F6"/>
    <w:rsid w:val="007F64CA"/>
    <w:rsid w:val="007F7211"/>
    <w:rsid w:val="007F7924"/>
    <w:rsid w:val="0080047C"/>
    <w:rsid w:val="00800485"/>
    <w:rsid w:val="008004AF"/>
    <w:rsid w:val="008005F5"/>
    <w:rsid w:val="00800A19"/>
    <w:rsid w:val="00800A42"/>
    <w:rsid w:val="008022C2"/>
    <w:rsid w:val="00802D22"/>
    <w:rsid w:val="00802E65"/>
    <w:rsid w:val="0080306A"/>
    <w:rsid w:val="008044E4"/>
    <w:rsid w:val="00805736"/>
    <w:rsid w:val="00805CD4"/>
    <w:rsid w:val="00806B84"/>
    <w:rsid w:val="00806C1C"/>
    <w:rsid w:val="00806D08"/>
    <w:rsid w:val="00806E25"/>
    <w:rsid w:val="00807313"/>
    <w:rsid w:val="008079E8"/>
    <w:rsid w:val="00807C7E"/>
    <w:rsid w:val="00807CA4"/>
    <w:rsid w:val="008104C1"/>
    <w:rsid w:val="00810F40"/>
    <w:rsid w:val="008117BA"/>
    <w:rsid w:val="00811AE2"/>
    <w:rsid w:val="00812632"/>
    <w:rsid w:val="008142BB"/>
    <w:rsid w:val="00815212"/>
    <w:rsid w:val="00816266"/>
    <w:rsid w:val="008163F4"/>
    <w:rsid w:val="0081652A"/>
    <w:rsid w:val="008166C3"/>
    <w:rsid w:val="00816DDA"/>
    <w:rsid w:val="008176C5"/>
    <w:rsid w:val="008177A1"/>
    <w:rsid w:val="0082025D"/>
    <w:rsid w:val="008202B9"/>
    <w:rsid w:val="0082047F"/>
    <w:rsid w:val="0082130A"/>
    <w:rsid w:val="008216F6"/>
    <w:rsid w:val="00822096"/>
    <w:rsid w:val="00822941"/>
    <w:rsid w:val="00822F5F"/>
    <w:rsid w:val="008231B9"/>
    <w:rsid w:val="00823535"/>
    <w:rsid w:val="00823722"/>
    <w:rsid w:val="00823A40"/>
    <w:rsid w:val="00823B71"/>
    <w:rsid w:val="00824403"/>
    <w:rsid w:val="00824CEC"/>
    <w:rsid w:val="00825001"/>
    <w:rsid w:val="00825191"/>
    <w:rsid w:val="0082714B"/>
    <w:rsid w:val="00827A89"/>
    <w:rsid w:val="00830BF5"/>
    <w:rsid w:val="008314E4"/>
    <w:rsid w:val="008325FB"/>
    <w:rsid w:val="008340CF"/>
    <w:rsid w:val="00835725"/>
    <w:rsid w:val="00835D28"/>
    <w:rsid w:val="008368FB"/>
    <w:rsid w:val="00836D18"/>
    <w:rsid w:val="00836E0A"/>
    <w:rsid w:val="0083709B"/>
    <w:rsid w:val="0083724D"/>
    <w:rsid w:val="008376C0"/>
    <w:rsid w:val="00837844"/>
    <w:rsid w:val="00837F79"/>
    <w:rsid w:val="00840159"/>
    <w:rsid w:val="008402CD"/>
    <w:rsid w:val="008405D4"/>
    <w:rsid w:val="008406D7"/>
    <w:rsid w:val="0084083A"/>
    <w:rsid w:val="00841745"/>
    <w:rsid w:val="00841855"/>
    <w:rsid w:val="00842215"/>
    <w:rsid w:val="00842590"/>
    <w:rsid w:val="00842A4B"/>
    <w:rsid w:val="0084322A"/>
    <w:rsid w:val="00843BC0"/>
    <w:rsid w:val="00844655"/>
    <w:rsid w:val="00844F33"/>
    <w:rsid w:val="008458C6"/>
    <w:rsid w:val="00845ECA"/>
    <w:rsid w:val="0084629E"/>
    <w:rsid w:val="008465D9"/>
    <w:rsid w:val="008474DA"/>
    <w:rsid w:val="00847E29"/>
    <w:rsid w:val="00850195"/>
    <w:rsid w:val="0085083F"/>
    <w:rsid w:val="0085123F"/>
    <w:rsid w:val="0085149E"/>
    <w:rsid w:val="008515C6"/>
    <w:rsid w:val="008521AF"/>
    <w:rsid w:val="008526F9"/>
    <w:rsid w:val="00852AE2"/>
    <w:rsid w:val="00853523"/>
    <w:rsid w:val="00853669"/>
    <w:rsid w:val="00853682"/>
    <w:rsid w:val="00853A34"/>
    <w:rsid w:val="0085445B"/>
    <w:rsid w:val="00855643"/>
    <w:rsid w:val="00855DE2"/>
    <w:rsid w:val="00855F9E"/>
    <w:rsid w:val="008560DC"/>
    <w:rsid w:val="00857B6E"/>
    <w:rsid w:val="0086088C"/>
    <w:rsid w:val="008609E7"/>
    <w:rsid w:val="0086114F"/>
    <w:rsid w:val="00861252"/>
    <w:rsid w:val="00861604"/>
    <w:rsid w:val="0086161A"/>
    <w:rsid w:val="00861929"/>
    <w:rsid w:val="00861A2C"/>
    <w:rsid w:val="00862712"/>
    <w:rsid w:val="008632B4"/>
    <w:rsid w:val="008633BE"/>
    <w:rsid w:val="0086385D"/>
    <w:rsid w:val="008639E8"/>
    <w:rsid w:val="00863B7A"/>
    <w:rsid w:val="00864564"/>
    <w:rsid w:val="00864BBD"/>
    <w:rsid w:val="008658D6"/>
    <w:rsid w:val="00865943"/>
    <w:rsid w:val="008663C8"/>
    <w:rsid w:val="00867A97"/>
    <w:rsid w:val="00870982"/>
    <w:rsid w:val="008709FE"/>
    <w:rsid w:val="00870AEE"/>
    <w:rsid w:val="00870C32"/>
    <w:rsid w:val="00871400"/>
    <w:rsid w:val="00871886"/>
    <w:rsid w:val="00872D29"/>
    <w:rsid w:val="008733DB"/>
    <w:rsid w:val="00873855"/>
    <w:rsid w:val="00873F3C"/>
    <w:rsid w:val="00875750"/>
    <w:rsid w:val="00875A0B"/>
    <w:rsid w:val="00875C33"/>
    <w:rsid w:val="00876072"/>
    <w:rsid w:val="00876D1B"/>
    <w:rsid w:val="00877564"/>
    <w:rsid w:val="00877817"/>
    <w:rsid w:val="00877A27"/>
    <w:rsid w:val="00877DDA"/>
    <w:rsid w:val="00880FED"/>
    <w:rsid w:val="008811F6"/>
    <w:rsid w:val="008817AE"/>
    <w:rsid w:val="008828E9"/>
    <w:rsid w:val="00884643"/>
    <w:rsid w:val="008853EE"/>
    <w:rsid w:val="00885501"/>
    <w:rsid w:val="00885A12"/>
    <w:rsid w:val="00885C80"/>
    <w:rsid w:val="00885F19"/>
    <w:rsid w:val="00886B6F"/>
    <w:rsid w:val="00886C53"/>
    <w:rsid w:val="00886DAD"/>
    <w:rsid w:val="00886E1A"/>
    <w:rsid w:val="008872D1"/>
    <w:rsid w:val="008876DC"/>
    <w:rsid w:val="008900DA"/>
    <w:rsid w:val="008924DD"/>
    <w:rsid w:val="0089264A"/>
    <w:rsid w:val="0089295E"/>
    <w:rsid w:val="008935C3"/>
    <w:rsid w:val="008937BB"/>
    <w:rsid w:val="00895709"/>
    <w:rsid w:val="00895F28"/>
    <w:rsid w:val="008960F2"/>
    <w:rsid w:val="0089625E"/>
    <w:rsid w:val="0089702D"/>
    <w:rsid w:val="008A083A"/>
    <w:rsid w:val="008A1776"/>
    <w:rsid w:val="008A19A5"/>
    <w:rsid w:val="008A1D96"/>
    <w:rsid w:val="008A2691"/>
    <w:rsid w:val="008A28E0"/>
    <w:rsid w:val="008A2D33"/>
    <w:rsid w:val="008A3485"/>
    <w:rsid w:val="008A3DC7"/>
    <w:rsid w:val="008A3EE5"/>
    <w:rsid w:val="008A42F1"/>
    <w:rsid w:val="008A5800"/>
    <w:rsid w:val="008A6036"/>
    <w:rsid w:val="008A6844"/>
    <w:rsid w:val="008B08A2"/>
    <w:rsid w:val="008B0F98"/>
    <w:rsid w:val="008B2EDA"/>
    <w:rsid w:val="008B3364"/>
    <w:rsid w:val="008B33C1"/>
    <w:rsid w:val="008B3D2F"/>
    <w:rsid w:val="008B4399"/>
    <w:rsid w:val="008B43D8"/>
    <w:rsid w:val="008B476B"/>
    <w:rsid w:val="008B4C3D"/>
    <w:rsid w:val="008B5359"/>
    <w:rsid w:val="008B5AFD"/>
    <w:rsid w:val="008B6106"/>
    <w:rsid w:val="008B6157"/>
    <w:rsid w:val="008B62A2"/>
    <w:rsid w:val="008B6E57"/>
    <w:rsid w:val="008B6F62"/>
    <w:rsid w:val="008B7ED4"/>
    <w:rsid w:val="008C0072"/>
    <w:rsid w:val="008C0468"/>
    <w:rsid w:val="008C047A"/>
    <w:rsid w:val="008C14CC"/>
    <w:rsid w:val="008C174D"/>
    <w:rsid w:val="008C25EE"/>
    <w:rsid w:val="008C2C10"/>
    <w:rsid w:val="008C2F23"/>
    <w:rsid w:val="008C3147"/>
    <w:rsid w:val="008C31C9"/>
    <w:rsid w:val="008C3A89"/>
    <w:rsid w:val="008C4439"/>
    <w:rsid w:val="008C4D2E"/>
    <w:rsid w:val="008C4F3F"/>
    <w:rsid w:val="008C5373"/>
    <w:rsid w:val="008C576C"/>
    <w:rsid w:val="008C5793"/>
    <w:rsid w:val="008C5B4C"/>
    <w:rsid w:val="008C5D09"/>
    <w:rsid w:val="008C6118"/>
    <w:rsid w:val="008C6931"/>
    <w:rsid w:val="008C6D58"/>
    <w:rsid w:val="008C6DB5"/>
    <w:rsid w:val="008D0178"/>
    <w:rsid w:val="008D0F97"/>
    <w:rsid w:val="008D1783"/>
    <w:rsid w:val="008D1851"/>
    <w:rsid w:val="008D2490"/>
    <w:rsid w:val="008D2703"/>
    <w:rsid w:val="008D3961"/>
    <w:rsid w:val="008D3EFD"/>
    <w:rsid w:val="008D4046"/>
    <w:rsid w:val="008D424E"/>
    <w:rsid w:val="008D4EE7"/>
    <w:rsid w:val="008D52B5"/>
    <w:rsid w:val="008D5FE7"/>
    <w:rsid w:val="008D67B0"/>
    <w:rsid w:val="008D757C"/>
    <w:rsid w:val="008D7825"/>
    <w:rsid w:val="008D7B35"/>
    <w:rsid w:val="008D7F21"/>
    <w:rsid w:val="008E021B"/>
    <w:rsid w:val="008E073C"/>
    <w:rsid w:val="008E1225"/>
    <w:rsid w:val="008E12E0"/>
    <w:rsid w:val="008E2458"/>
    <w:rsid w:val="008E2D59"/>
    <w:rsid w:val="008E3471"/>
    <w:rsid w:val="008E3AC3"/>
    <w:rsid w:val="008E4618"/>
    <w:rsid w:val="008E4696"/>
    <w:rsid w:val="008E4971"/>
    <w:rsid w:val="008E4BDB"/>
    <w:rsid w:val="008E4EBC"/>
    <w:rsid w:val="008E50FC"/>
    <w:rsid w:val="008E5AC2"/>
    <w:rsid w:val="008E5ADE"/>
    <w:rsid w:val="008E6355"/>
    <w:rsid w:val="008E6B36"/>
    <w:rsid w:val="008E6E70"/>
    <w:rsid w:val="008E7044"/>
    <w:rsid w:val="008E7144"/>
    <w:rsid w:val="008E7609"/>
    <w:rsid w:val="008E7795"/>
    <w:rsid w:val="008E77D7"/>
    <w:rsid w:val="008E7C56"/>
    <w:rsid w:val="008F00C7"/>
    <w:rsid w:val="008F0FE5"/>
    <w:rsid w:val="008F138E"/>
    <w:rsid w:val="008F180F"/>
    <w:rsid w:val="008F1841"/>
    <w:rsid w:val="008F1F6E"/>
    <w:rsid w:val="008F2CBB"/>
    <w:rsid w:val="008F38EB"/>
    <w:rsid w:val="008F3BB9"/>
    <w:rsid w:val="008F4800"/>
    <w:rsid w:val="008F5264"/>
    <w:rsid w:val="008F5D9E"/>
    <w:rsid w:val="008F6815"/>
    <w:rsid w:val="008F6FC9"/>
    <w:rsid w:val="008F72D5"/>
    <w:rsid w:val="008F7960"/>
    <w:rsid w:val="008F7ECE"/>
    <w:rsid w:val="0090056F"/>
    <w:rsid w:val="00900799"/>
    <w:rsid w:val="00900C56"/>
    <w:rsid w:val="00900D66"/>
    <w:rsid w:val="00901EC5"/>
    <w:rsid w:val="009023EB"/>
    <w:rsid w:val="00902D34"/>
    <w:rsid w:val="00902FDE"/>
    <w:rsid w:val="009030C1"/>
    <w:rsid w:val="009045A1"/>
    <w:rsid w:val="009049B1"/>
    <w:rsid w:val="009050A6"/>
    <w:rsid w:val="00905184"/>
    <w:rsid w:val="00905239"/>
    <w:rsid w:val="00905BF5"/>
    <w:rsid w:val="00905C2A"/>
    <w:rsid w:val="00906717"/>
    <w:rsid w:val="00906BFB"/>
    <w:rsid w:val="00907468"/>
    <w:rsid w:val="00907503"/>
    <w:rsid w:val="0090771F"/>
    <w:rsid w:val="0090784E"/>
    <w:rsid w:val="00907E87"/>
    <w:rsid w:val="00907FF3"/>
    <w:rsid w:val="009107AD"/>
    <w:rsid w:val="00911108"/>
    <w:rsid w:val="00912327"/>
    <w:rsid w:val="00914D8A"/>
    <w:rsid w:val="00915584"/>
    <w:rsid w:val="0091580A"/>
    <w:rsid w:val="00916991"/>
    <w:rsid w:val="00916D29"/>
    <w:rsid w:val="0091743F"/>
    <w:rsid w:val="00917D74"/>
    <w:rsid w:val="00920207"/>
    <w:rsid w:val="00920A14"/>
    <w:rsid w:val="00920C9A"/>
    <w:rsid w:val="00921041"/>
    <w:rsid w:val="00921414"/>
    <w:rsid w:val="0092160D"/>
    <w:rsid w:val="009225BC"/>
    <w:rsid w:val="00922BB8"/>
    <w:rsid w:val="00922BE8"/>
    <w:rsid w:val="00923081"/>
    <w:rsid w:val="00923554"/>
    <w:rsid w:val="00923808"/>
    <w:rsid w:val="00924151"/>
    <w:rsid w:val="00924D39"/>
    <w:rsid w:val="00925BE2"/>
    <w:rsid w:val="0092763E"/>
    <w:rsid w:val="00927EA6"/>
    <w:rsid w:val="00930218"/>
    <w:rsid w:val="009310CF"/>
    <w:rsid w:val="00932290"/>
    <w:rsid w:val="00933E9A"/>
    <w:rsid w:val="00934300"/>
    <w:rsid w:val="00934440"/>
    <w:rsid w:val="00934943"/>
    <w:rsid w:val="00934C7E"/>
    <w:rsid w:val="00935295"/>
    <w:rsid w:val="009357AA"/>
    <w:rsid w:val="00935C16"/>
    <w:rsid w:val="00935CB1"/>
    <w:rsid w:val="009365B2"/>
    <w:rsid w:val="00937A09"/>
    <w:rsid w:val="00940AED"/>
    <w:rsid w:val="0094154D"/>
    <w:rsid w:val="00941577"/>
    <w:rsid w:val="00942882"/>
    <w:rsid w:val="00942DC6"/>
    <w:rsid w:val="00942E6D"/>
    <w:rsid w:val="00942EAC"/>
    <w:rsid w:val="0094307C"/>
    <w:rsid w:val="00943419"/>
    <w:rsid w:val="00943B41"/>
    <w:rsid w:val="00943EA0"/>
    <w:rsid w:val="00943F60"/>
    <w:rsid w:val="009443ED"/>
    <w:rsid w:val="00944F9B"/>
    <w:rsid w:val="0094576A"/>
    <w:rsid w:val="00945D73"/>
    <w:rsid w:val="00945DFA"/>
    <w:rsid w:val="00946530"/>
    <w:rsid w:val="00946F26"/>
    <w:rsid w:val="00950F5B"/>
    <w:rsid w:val="00951711"/>
    <w:rsid w:val="009518DA"/>
    <w:rsid w:val="00952B29"/>
    <w:rsid w:val="00953184"/>
    <w:rsid w:val="009532F0"/>
    <w:rsid w:val="00953E98"/>
    <w:rsid w:val="009541D8"/>
    <w:rsid w:val="009541E6"/>
    <w:rsid w:val="0095477C"/>
    <w:rsid w:val="00955DBE"/>
    <w:rsid w:val="0095649C"/>
    <w:rsid w:val="009569A7"/>
    <w:rsid w:val="00956BA6"/>
    <w:rsid w:val="00957208"/>
    <w:rsid w:val="00960446"/>
    <w:rsid w:val="009608C2"/>
    <w:rsid w:val="00960BCE"/>
    <w:rsid w:val="00961045"/>
    <w:rsid w:val="009621F8"/>
    <w:rsid w:val="00962615"/>
    <w:rsid w:val="00962A84"/>
    <w:rsid w:val="0096388F"/>
    <w:rsid w:val="009645A8"/>
    <w:rsid w:val="009655AC"/>
    <w:rsid w:val="00965C9E"/>
    <w:rsid w:val="00966135"/>
    <w:rsid w:val="00970411"/>
    <w:rsid w:val="00970A44"/>
    <w:rsid w:val="009728C6"/>
    <w:rsid w:val="009735BC"/>
    <w:rsid w:val="00973B32"/>
    <w:rsid w:val="009741A5"/>
    <w:rsid w:val="0097466E"/>
    <w:rsid w:val="00975227"/>
    <w:rsid w:val="00975BCD"/>
    <w:rsid w:val="00975C0F"/>
    <w:rsid w:val="00975F2A"/>
    <w:rsid w:val="00976B0A"/>
    <w:rsid w:val="00976D75"/>
    <w:rsid w:val="00977029"/>
    <w:rsid w:val="0097754B"/>
    <w:rsid w:val="0097787E"/>
    <w:rsid w:val="00977C43"/>
    <w:rsid w:val="00977C5E"/>
    <w:rsid w:val="00977CDD"/>
    <w:rsid w:val="00980158"/>
    <w:rsid w:val="009804A5"/>
    <w:rsid w:val="009805C1"/>
    <w:rsid w:val="00981182"/>
    <w:rsid w:val="00981321"/>
    <w:rsid w:val="00981B37"/>
    <w:rsid w:val="009823D3"/>
    <w:rsid w:val="00982B9E"/>
    <w:rsid w:val="00982BB9"/>
    <w:rsid w:val="009852CF"/>
    <w:rsid w:val="009853C1"/>
    <w:rsid w:val="009854E3"/>
    <w:rsid w:val="00986B02"/>
    <w:rsid w:val="00987792"/>
    <w:rsid w:val="00987F88"/>
    <w:rsid w:val="009902E9"/>
    <w:rsid w:val="00990A7C"/>
    <w:rsid w:val="00990D30"/>
    <w:rsid w:val="00991B72"/>
    <w:rsid w:val="0099325A"/>
    <w:rsid w:val="0099433D"/>
    <w:rsid w:val="00994A3D"/>
    <w:rsid w:val="00995758"/>
    <w:rsid w:val="0099638B"/>
    <w:rsid w:val="009A16AE"/>
    <w:rsid w:val="009A1C6B"/>
    <w:rsid w:val="009A2254"/>
    <w:rsid w:val="009A25E6"/>
    <w:rsid w:val="009A270B"/>
    <w:rsid w:val="009A3297"/>
    <w:rsid w:val="009A4D34"/>
    <w:rsid w:val="009A5800"/>
    <w:rsid w:val="009A5FB6"/>
    <w:rsid w:val="009A6207"/>
    <w:rsid w:val="009A6DC6"/>
    <w:rsid w:val="009A6EA0"/>
    <w:rsid w:val="009A7A9C"/>
    <w:rsid w:val="009B053F"/>
    <w:rsid w:val="009B0BEB"/>
    <w:rsid w:val="009B1729"/>
    <w:rsid w:val="009B1B16"/>
    <w:rsid w:val="009B1CF5"/>
    <w:rsid w:val="009B1EC5"/>
    <w:rsid w:val="009B29C8"/>
    <w:rsid w:val="009B31CE"/>
    <w:rsid w:val="009B32BF"/>
    <w:rsid w:val="009B347F"/>
    <w:rsid w:val="009B3C95"/>
    <w:rsid w:val="009B4192"/>
    <w:rsid w:val="009B4888"/>
    <w:rsid w:val="009B4D2E"/>
    <w:rsid w:val="009B6774"/>
    <w:rsid w:val="009B67CC"/>
    <w:rsid w:val="009B68ED"/>
    <w:rsid w:val="009B75E9"/>
    <w:rsid w:val="009B7F5A"/>
    <w:rsid w:val="009C0614"/>
    <w:rsid w:val="009C071F"/>
    <w:rsid w:val="009C0A75"/>
    <w:rsid w:val="009C15A0"/>
    <w:rsid w:val="009C16D3"/>
    <w:rsid w:val="009C2043"/>
    <w:rsid w:val="009C24B5"/>
    <w:rsid w:val="009C2D5E"/>
    <w:rsid w:val="009C325E"/>
    <w:rsid w:val="009C3345"/>
    <w:rsid w:val="009C3B06"/>
    <w:rsid w:val="009C49BC"/>
    <w:rsid w:val="009C542D"/>
    <w:rsid w:val="009C7355"/>
    <w:rsid w:val="009D0173"/>
    <w:rsid w:val="009D023A"/>
    <w:rsid w:val="009D0AB0"/>
    <w:rsid w:val="009D17DE"/>
    <w:rsid w:val="009D1961"/>
    <w:rsid w:val="009D2F6A"/>
    <w:rsid w:val="009D31C1"/>
    <w:rsid w:val="009D3912"/>
    <w:rsid w:val="009D3B33"/>
    <w:rsid w:val="009D476E"/>
    <w:rsid w:val="009D4B68"/>
    <w:rsid w:val="009D4BAB"/>
    <w:rsid w:val="009D5012"/>
    <w:rsid w:val="009D5109"/>
    <w:rsid w:val="009D580C"/>
    <w:rsid w:val="009D5DAB"/>
    <w:rsid w:val="009D63DF"/>
    <w:rsid w:val="009D68D1"/>
    <w:rsid w:val="009D7272"/>
    <w:rsid w:val="009D74F9"/>
    <w:rsid w:val="009D78F2"/>
    <w:rsid w:val="009D79C9"/>
    <w:rsid w:val="009E0042"/>
    <w:rsid w:val="009E0C7E"/>
    <w:rsid w:val="009E1291"/>
    <w:rsid w:val="009E1B7E"/>
    <w:rsid w:val="009E2F74"/>
    <w:rsid w:val="009E32D1"/>
    <w:rsid w:val="009E3D8A"/>
    <w:rsid w:val="009E46A8"/>
    <w:rsid w:val="009E58B3"/>
    <w:rsid w:val="009E71FD"/>
    <w:rsid w:val="009E79D5"/>
    <w:rsid w:val="009E7F7E"/>
    <w:rsid w:val="009F04A2"/>
    <w:rsid w:val="009F05E1"/>
    <w:rsid w:val="009F1EE8"/>
    <w:rsid w:val="009F2032"/>
    <w:rsid w:val="009F2607"/>
    <w:rsid w:val="009F2AC8"/>
    <w:rsid w:val="009F2E25"/>
    <w:rsid w:val="009F3E12"/>
    <w:rsid w:val="009F4628"/>
    <w:rsid w:val="009F5840"/>
    <w:rsid w:val="009F6429"/>
    <w:rsid w:val="009F6CFD"/>
    <w:rsid w:val="009F7417"/>
    <w:rsid w:val="009F77EA"/>
    <w:rsid w:val="009F787F"/>
    <w:rsid w:val="00A00C3C"/>
    <w:rsid w:val="00A0339D"/>
    <w:rsid w:val="00A03573"/>
    <w:rsid w:val="00A03598"/>
    <w:rsid w:val="00A04128"/>
    <w:rsid w:val="00A05708"/>
    <w:rsid w:val="00A05BDA"/>
    <w:rsid w:val="00A05C86"/>
    <w:rsid w:val="00A0636C"/>
    <w:rsid w:val="00A1214A"/>
    <w:rsid w:val="00A13010"/>
    <w:rsid w:val="00A139BE"/>
    <w:rsid w:val="00A13D4A"/>
    <w:rsid w:val="00A15394"/>
    <w:rsid w:val="00A16003"/>
    <w:rsid w:val="00A162A2"/>
    <w:rsid w:val="00A168F8"/>
    <w:rsid w:val="00A16BB8"/>
    <w:rsid w:val="00A1729D"/>
    <w:rsid w:val="00A179CB"/>
    <w:rsid w:val="00A2075C"/>
    <w:rsid w:val="00A20E77"/>
    <w:rsid w:val="00A21690"/>
    <w:rsid w:val="00A221F7"/>
    <w:rsid w:val="00A225C6"/>
    <w:rsid w:val="00A22D90"/>
    <w:rsid w:val="00A233EB"/>
    <w:rsid w:val="00A24012"/>
    <w:rsid w:val="00A2404F"/>
    <w:rsid w:val="00A242EB"/>
    <w:rsid w:val="00A2456A"/>
    <w:rsid w:val="00A24DBF"/>
    <w:rsid w:val="00A24F12"/>
    <w:rsid w:val="00A254EB"/>
    <w:rsid w:val="00A25605"/>
    <w:rsid w:val="00A26475"/>
    <w:rsid w:val="00A26AD6"/>
    <w:rsid w:val="00A27676"/>
    <w:rsid w:val="00A27AF1"/>
    <w:rsid w:val="00A27DF0"/>
    <w:rsid w:val="00A30099"/>
    <w:rsid w:val="00A30149"/>
    <w:rsid w:val="00A30CA1"/>
    <w:rsid w:val="00A31AB7"/>
    <w:rsid w:val="00A326AC"/>
    <w:rsid w:val="00A33FEF"/>
    <w:rsid w:val="00A36626"/>
    <w:rsid w:val="00A36811"/>
    <w:rsid w:val="00A36860"/>
    <w:rsid w:val="00A36FED"/>
    <w:rsid w:val="00A373FD"/>
    <w:rsid w:val="00A3774A"/>
    <w:rsid w:val="00A37C69"/>
    <w:rsid w:val="00A40560"/>
    <w:rsid w:val="00A408F5"/>
    <w:rsid w:val="00A40905"/>
    <w:rsid w:val="00A41407"/>
    <w:rsid w:val="00A41FA2"/>
    <w:rsid w:val="00A43252"/>
    <w:rsid w:val="00A4369D"/>
    <w:rsid w:val="00A444F5"/>
    <w:rsid w:val="00A44A6D"/>
    <w:rsid w:val="00A44F30"/>
    <w:rsid w:val="00A45798"/>
    <w:rsid w:val="00A45D7F"/>
    <w:rsid w:val="00A47269"/>
    <w:rsid w:val="00A50A8F"/>
    <w:rsid w:val="00A50D79"/>
    <w:rsid w:val="00A50DA7"/>
    <w:rsid w:val="00A51382"/>
    <w:rsid w:val="00A518D8"/>
    <w:rsid w:val="00A52BC8"/>
    <w:rsid w:val="00A52C13"/>
    <w:rsid w:val="00A52D96"/>
    <w:rsid w:val="00A53A70"/>
    <w:rsid w:val="00A53C08"/>
    <w:rsid w:val="00A53E24"/>
    <w:rsid w:val="00A54019"/>
    <w:rsid w:val="00A54630"/>
    <w:rsid w:val="00A54C8B"/>
    <w:rsid w:val="00A54E69"/>
    <w:rsid w:val="00A57F8F"/>
    <w:rsid w:val="00A6042F"/>
    <w:rsid w:val="00A60675"/>
    <w:rsid w:val="00A609C8"/>
    <w:rsid w:val="00A616E9"/>
    <w:rsid w:val="00A61A7A"/>
    <w:rsid w:val="00A61DA2"/>
    <w:rsid w:val="00A6210E"/>
    <w:rsid w:val="00A624B0"/>
    <w:rsid w:val="00A63447"/>
    <w:rsid w:val="00A637AB"/>
    <w:rsid w:val="00A6444F"/>
    <w:rsid w:val="00A6532B"/>
    <w:rsid w:val="00A668E4"/>
    <w:rsid w:val="00A6704A"/>
    <w:rsid w:val="00A67666"/>
    <w:rsid w:val="00A67EEB"/>
    <w:rsid w:val="00A70753"/>
    <w:rsid w:val="00A70E14"/>
    <w:rsid w:val="00A7117E"/>
    <w:rsid w:val="00A71DB1"/>
    <w:rsid w:val="00A72354"/>
    <w:rsid w:val="00A7419E"/>
    <w:rsid w:val="00A74273"/>
    <w:rsid w:val="00A75050"/>
    <w:rsid w:val="00A75116"/>
    <w:rsid w:val="00A7531C"/>
    <w:rsid w:val="00A75670"/>
    <w:rsid w:val="00A757F0"/>
    <w:rsid w:val="00A809CE"/>
    <w:rsid w:val="00A80C9F"/>
    <w:rsid w:val="00A82833"/>
    <w:rsid w:val="00A8382F"/>
    <w:rsid w:val="00A84460"/>
    <w:rsid w:val="00A8539E"/>
    <w:rsid w:val="00A8596B"/>
    <w:rsid w:val="00A85B30"/>
    <w:rsid w:val="00A85CEE"/>
    <w:rsid w:val="00A85E8C"/>
    <w:rsid w:val="00A85FE5"/>
    <w:rsid w:val="00A86208"/>
    <w:rsid w:val="00A86247"/>
    <w:rsid w:val="00A86621"/>
    <w:rsid w:val="00A86FF2"/>
    <w:rsid w:val="00A87F2E"/>
    <w:rsid w:val="00A917FD"/>
    <w:rsid w:val="00A92003"/>
    <w:rsid w:val="00A9211B"/>
    <w:rsid w:val="00A922B7"/>
    <w:rsid w:val="00A92AC1"/>
    <w:rsid w:val="00A934F9"/>
    <w:rsid w:val="00A93C75"/>
    <w:rsid w:val="00A93D91"/>
    <w:rsid w:val="00A94732"/>
    <w:rsid w:val="00A95662"/>
    <w:rsid w:val="00A97A30"/>
    <w:rsid w:val="00AA0007"/>
    <w:rsid w:val="00AA0739"/>
    <w:rsid w:val="00AA0819"/>
    <w:rsid w:val="00AA0858"/>
    <w:rsid w:val="00AA0C2A"/>
    <w:rsid w:val="00AA12D7"/>
    <w:rsid w:val="00AA1966"/>
    <w:rsid w:val="00AA1AB2"/>
    <w:rsid w:val="00AA3207"/>
    <w:rsid w:val="00AA32B7"/>
    <w:rsid w:val="00AA3329"/>
    <w:rsid w:val="00AA3BBB"/>
    <w:rsid w:val="00AA4581"/>
    <w:rsid w:val="00AA5101"/>
    <w:rsid w:val="00AA5DE0"/>
    <w:rsid w:val="00AA65BD"/>
    <w:rsid w:val="00AA65F8"/>
    <w:rsid w:val="00AA7B30"/>
    <w:rsid w:val="00AB0CA6"/>
    <w:rsid w:val="00AB2362"/>
    <w:rsid w:val="00AB2D3B"/>
    <w:rsid w:val="00AB3A92"/>
    <w:rsid w:val="00AB3B75"/>
    <w:rsid w:val="00AB3BE2"/>
    <w:rsid w:val="00AB42D1"/>
    <w:rsid w:val="00AB43FF"/>
    <w:rsid w:val="00AB575A"/>
    <w:rsid w:val="00AB5C93"/>
    <w:rsid w:val="00AB5EAA"/>
    <w:rsid w:val="00AB7120"/>
    <w:rsid w:val="00AB753B"/>
    <w:rsid w:val="00AB79D6"/>
    <w:rsid w:val="00AB7B9B"/>
    <w:rsid w:val="00AB7E79"/>
    <w:rsid w:val="00AC02D6"/>
    <w:rsid w:val="00AC0F76"/>
    <w:rsid w:val="00AC1164"/>
    <w:rsid w:val="00AC1394"/>
    <w:rsid w:val="00AC2054"/>
    <w:rsid w:val="00AC3CB6"/>
    <w:rsid w:val="00AC43C0"/>
    <w:rsid w:val="00AC43F8"/>
    <w:rsid w:val="00AC4F93"/>
    <w:rsid w:val="00AC5330"/>
    <w:rsid w:val="00AC5907"/>
    <w:rsid w:val="00AC5BC7"/>
    <w:rsid w:val="00AC61F3"/>
    <w:rsid w:val="00AC6B48"/>
    <w:rsid w:val="00AC6BFC"/>
    <w:rsid w:val="00AC6CF2"/>
    <w:rsid w:val="00AC735F"/>
    <w:rsid w:val="00AC74B9"/>
    <w:rsid w:val="00AC793F"/>
    <w:rsid w:val="00AD1957"/>
    <w:rsid w:val="00AD2122"/>
    <w:rsid w:val="00AD4CCC"/>
    <w:rsid w:val="00AD510D"/>
    <w:rsid w:val="00AD60C9"/>
    <w:rsid w:val="00AD6459"/>
    <w:rsid w:val="00AD6718"/>
    <w:rsid w:val="00AD7136"/>
    <w:rsid w:val="00AD7D2B"/>
    <w:rsid w:val="00AE13EC"/>
    <w:rsid w:val="00AE172C"/>
    <w:rsid w:val="00AE1A19"/>
    <w:rsid w:val="00AE1DD9"/>
    <w:rsid w:val="00AE2500"/>
    <w:rsid w:val="00AE2A8C"/>
    <w:rsid w:val="00AE34FC"/>
    <w:rsid w:val="00AE3685"/>
    <w:rsid w:val="00AE424C"/>
    <w:rsid w:val="00AE46C6"/>
    <w:rsid w:val="00AE48A5"/>
    <w:rsid w:val="00AE497F"/>
    <w:rsid w:val="00AE4A74"/>
    <w:rsid w:val="00AE4AA0"/>
    <w:rsid w:val="00AE4C09"/>
    <w:rsid w:val="00AE6DD2"/>
    <w:rsid w:val="00AE6F85"/>
    <w:rsid w:val="00AE75CA"/>
    <w:rsid w:val="00AF09E4"/>
    <w:rsid w:val="00AF13ED"/>
    <w:rsid w:val="00AF1508"/>
    <w:rsid w:val="00AF2920"/>
    <w:rsid w:val="00AF299F"/>
    <w:rsid w:val="00AF2DF9"/>
    <w:rsid w:val="00AF3602"/>
    <w:rsid w:val="00AF3D53"/>
    <w:rsid w:val="00AF3FA0"/>
    <w:rsid w:val="00AF4530"/>
    <w:rsid w:val="00AF4644"/>
    <w:rsid w:val="00AF4790"/>
    <w:rsid w:val="00AF4BDE"/>
    <w:rsid w:val="00AF6058"/>
    <w:rsid w:val="00AF6E87"/>
    <w:rsid w:val="00B003FF"/>
    <w:rsid w:val="00B0047F"/>
    <w:rsid w:val="00B00829"/>
    <w:rsid w:val="00B00E23"/>
    <w:rsid w:val="00B012F0"/>
    <w:rsid w:val="00B01B52"/>
    <w:rsid w:val="00B022B4"/>
    <w:rsid w:val="00B02BA8"/>
    <w:rsid w:val="00B02F1A"/>
    <w:rsid w:val="00B03E61"/>
    <w:rsid w:val="00B04701"/>
    <w:rsid w:val="00B05683"/>
    <w:rsid w:val="00B06227"/>
    <w:rsid w:val="00B066DF"/>
    <w:rsid w:val="00B067B5"/>
    <w:rsid w:val="00B06AD2"/>
    <w:rsid w:val="00B06F69"/>
    <w:rsid w:val="00B07D9D"/>
    <w:rsid w:val="00B100F9"/>
    <w:rsid w:val="00B10A69"/>
    <w:rsid w:val="00B11129"/>
    <w:rsid w:val="00B118F3"/>
    <w:rsid w:val="00B11F44"/>
    <w:rsid w:val="00B12F5D"/>
    <w:rsid w:val="00B13485"/>
    <w:rsid w:val="00B1384F"/>
    <w:rsid w:val="00B13CD7"/>
    <w:rsid w:val="00B13E47"/>
    <w:rsid w:val="00B15CDC"/>
    <w:rsid w:val="00B16BF5"/>
    <w:rsid w:val="00B20246"/>
    <w:rsid w:val="00B203C4"/>
    <w:rsid w:val="00B217F1"/>
    <w:rsid w:val="00B22096"/>
    <w:rsid w:val="00B2247F"/>
    <w:rsid w:val="00B2270C"/>
    <w:rsid w:val="00B22858"/>
    <w:rsid w:val="00B2315E"/>
    <w:rsid w:val="00B23460"/>
    <w:rsid w:val="00B23E5D"/>
    <w:rsid w:val="00B23EB6"/>
    <w:rsid w:val="00B24339"/>
    <w:rsid w:val="00B24351"/>
    <w:rsid w:val="00B244F9"/>
    <w:rsid w:val="00B257D4"/>
    <w:rsid w:val="00B25896"/>
    <w:rsid w:val="00B25CF9"/>
    <w:rsid w:val="00B2658A"/>
    <w:rsid w:val="00B3000E"/>
    <w:rsid w:val="00B30370"/>
    <w:rsid w:val="00B304F9"/>
    <w:rsid w:val="00B30B78"/>
    <w:rsid w:val="00B319AB"/>
    <w:rsid w:val="00B32220"/>
    <w:rsid w:val="00B326B6"/>
    <w:rsid w:val="00B32886"/>
    <w:rsid w:val="00B32A23"/>
    <w:rsid w:val="00B32D1D"/>
    <w:rsid w:val="00B32F4B"/>
    <w:rsid w:val="00B333B0"/>
    <w:rsid w:val="00B3395E"/>
    <w:rsid w:val="00B34031"/>
    <w:rsid w:val="00B34EB7"/>
    <w:rsid w:val="00B34F55"/>
    <w:rsid w:val="00B352FC"/>
    <w:rsid w:val="00B3568E"/>
    <w:rsid w:val="00B35ECC"/>
    <w:rsid w:val="00B36130"/>
    <w:rsid w:val="00B3614F"/>
    <w:rsid w:val="00B36253"/>
    <w:rsid w:val="00B363F9"/>
    <w:rsid w:val="00B36E39"/>
    <w:rsid w:val="00B36F5F"/>
    <w:rsid w:val="00B3731F"/>
    <w:rsid w:val="00B37AC4"/>
    <w:rsid w:val="00B404EE"/>
    <w:rsid w:val="00B4079D"/>
    <w:rsid w:val="00B40813"/>
    <w:rsid w:val="00B408B8"/>
    <w:rsid w:val="00B41465"/>
    <w:rsid w:val="00B41A1B"/>
    <w:rsid w:val="00B41D1D"/>
    <w:rsid w:val="00B42F83"/>
    <w:rsid w:val="00B43132"/>
    <w:rsid w:val="00B43380"/>
    <w:rsid w:val="00B444F6"/>
    <w:rsid w:val="00B44935"/>
    <w:rsid w:val="00B44D83"/>
    <w:rsid w:val="00B44E51"/>
    <w:rsid w:val="00B45534"/>
    <w:rsid w:val="00B4624F"/>
    <w:rsid w:val="00B4649D"/>
    <w:rsid w:val="00B4665F"/>
    <w:rsid w:val="00B46F3B"/>
    <w:rsid w:val="00B478C1"/>
    <w:rsid w:val="00B47AE7"/>
    <w:rsid w:val="00B47F78"/>
    <w:rsid w:val="00B50C47"/>
    <w:rsid w:val="00B50ECB"/>
    <w:rsid w:val="00B51798"/>
    <w:rsid w:val="00B52023"/>
    <w:rsid w:val="00B52E92"/>
    <w:rsid w:val="00B5313E"/>
    <w:rsid w:val="00B54120"/>
    <w:rsid w:val="00B54C07"/>
    <w:rsid w:val="00B55223"/>
    <w:rsid w:val="00B56135"/>
    <w:rsid w:val="00B567C2"/>
    <w:rsid w:val="00B57528"/>
    <w:rsid w:val="00B57551"/>
    <w:rsid w:val="00B5780D"/>
    <w:rsid w:val="00B57858"/>
    <w:rsid w:val="00B60354"/>
    <w:rsid w:val="00B614E2"/>
    <w:rsid w:val="00B61732"/>
    <w:rsid w:val="00B6189B"/>
    <w:rsid w:val="00B623D5"/>
    <w:rsid w:val="00B626D2"/>
    <w:rsid w:val="00B63F6D"/>
    <w:rsid w:val="00B641AF"/>
    <w:rsid w:val="00B642F2"/>
    <w:rsid w:val="00B647F1"/>
    <w:rsid w:val="00B64B3F"/>
    <w:rsid w:val="00B65069"/>
    <w:rsid w:val="00B66606"/>
    <w:rsid w:val="00B66797"/>
    <w:rsid w:val="00B66AD9"/>
    <w:rsid w:val="00B6733D"/>
    <w:rsid w:val="00B676E8"/>
    <w:rsid w:val="00B706FF"/>
    <w:rsid w:val="00B71AA7"/>
    <w:rsid w:val="00B71BC3"/>
    <w:rsid w:val="00B71E85"/>
    <w:rsid w:val="00B71EA9"/>
    <w:rsid w:val="00B723A3"/>
    <w:rsid w:val="00B730E5"/>
    <w:rsid w:val="00B735CD"/>
    <w:rsid w:val="00B745E6"/>
    <w:rsid w:val="00B75714"/>
    <w:rsid w:val="00B75B6E"/>
    <w:rsid w:val="00B75DCD"/>
    <w:rsid w:val="00B75EB3"/>
    <w:rsid w:val="00B76283"/>
    <w:rsid w:val="00B76D35"/>
    <w:rsid w:val="00B77616"/>
    <w:rsid w:val="00B778E8"/>
    <w:rsid w:val="00B77C9F"/>
    <w:rsid w:val="00B77E45"/>
    <w:rsid w:val="00B80B0F"/>
    <w:rsid w:val="00B8127A"/>
    <w:rsid w:val="00B81A96"/>
    <w:rsid w:val="00B81B21"/>
    <w:rsid w:val="00B81BA2"/>
    <w:rsid w:val="00B82338"/>
    <w:rsid w:val="00B825FE"/>
    <w:rsid w:val="00B832F7"/>
    <w:rsid w:val="00B8364D"/>
    <w:rsid w:val="00B84445"/>
    <w:rsid w:val="00B849E1"/>
    <w:rsid w:val="00B849EC"/>
    <w:rsid w:val="00B84A78"/>
    <w:rsid w:val="00B8547B"/>
    <w:rsid w:val="00B86970"/>
    <w:rsid w:val="00B8701F"/>
    <w:rsid w:val="00B872D1"/>
    <w:rsid w:val="00B87775"/>
    <w:rsid w:val="00B91583"/>
    <w:rsid w:val="00B91ED2"/>
    <w:rsid w:val="00B921E9"/>
    <w:rsid w:val="00B92BD5"/>
    <w:rsid w:val="00B93375"/>
    <w:rsid w:val="00B93872"/>
    <w:rsid w:val="00B94CF0"/>
    <w:rsid w:val="00B95384"/>
    <w:rsid w:val="00B95DBF"/>
    <w:rsid w:val="00B95F65"/>
    <w:rsid w:val="00B96722"/>
    <w:rsid w:val="00B973FA"/>
    <w:rsid w:val="00BA0269"/>
    <w:rsid w:val="00BA031E"/>
    <w:rsid w:val="00BA1480"/>
    <w:rsid w:val="00BA1635"/>
    <w:rsid w:val="00BA1EEE"/>
    <w:rsid w:val="00BA1FD4"/>
    <w:rsid w:val="00BA2546"/>
    <w:rsid w:val="00BA2624"/>
    <w:rsid w:val="00BA3BDD"/>
    <w:rsid w:val="00BA5AA3"/>
    <w:rsid w:val="00BA5D2E"/>
    <w:rsid w:val="00BA6D70"/>
    <w:rsid w:val="00BA71B2"/>
    <w:rsid w:val="00BA756A"/>
    <w:rsid w:val="00BA78DF"/>
    <w:rsid w:val="00BA7977"/>
    <w:rsid w:val="00BA7E2C"/>
    <w:rsid w:val="00BA7F61"/>
    <w:rsid w:val="00BB1BED"/>
    <w:rsid w:val="00BB331A"/>
    <w:rsid w:val="00BB440C"/>
    <w:rsid w:val="00BB4D18"/>
    <w:rsid w:val="00BB6439"/>
    <w:rsid w:val="00BB6529"/>
    <w:rsid w:val="00BB6F11"/>
    <w:rsid w:val="00BB7430"/>
    <w:rsid w:val="00BC0D5B"/>
    <w:rsid w:val="00BC1917"/>
    <w:rsid w:val="00BC1FE7"/>
    <w:rsid w:val="00BC2607"/>
    <w:rsid w:val="00BC2BFC"/>
    <w:rsid w:val="00BC333A"/>
    <w:rsid w:val="00BC3E33"/>
    <w:rsid w:val="00BC3F92"/>
    <w:rsid w:val="00BC4B4D"/>
    <w:rsid w:val="00BC5543"/>
    <w:rsid w:val="00BC55F0"/>
    <w:rsid w:val="00BC5BB5"/>
    <w:rsid w:val="00BC5F51"/>
    <w:rsid w:val="00BC6184"/>
    <w:rsid w:val="00BC62C8"/>
    <w:rsid w:val="00BC68E6"/>
    <w:rsid w:val="00BC7351"/>
    <w:rsid w:val="00BC7A05"/>
    <w:rsid w:val="00BD173B"/>
    <w:rsid w:val="00BD3061"/>
    <w:rsid w:val="00BD3681"/>
    <w:rsid w:val="00BD451F"/>
    <w:rsid w:val="00BD4D6A"/>
    <w:rsid w:val="00BD4EFF"/>
    <w:rsid w:val="00BD50E7"/>
    <w:rsid w:val="00BD5177"/>
    <w:rsid w:val="00BD6267"/>
    <w:rsid w:val="00BD6357"/>
    <w:rsid w:val="00BD6869"/>
    <w:rsid w:val="00BD7408"/>
    <w:rsid w:val="00BD7954"/>
    <w:rsid w:val="00BD79AE"/>
    <w:rsid w:val="00BE0572"/>
    <w:rsid w:val="00BE05F1"/>
    <w:rsid w:val="00BE1F4F"/>
    <w:rsid w:val="00BE3D61"/>
    <w:rsid w:val="00BE40C5"/>
    <w:rsid w:val="00BE7308"/>
    <w:rsid w:val="00BF04B6"/>
    <w:rsid w:val="00BF06E0"/>
    <w:rsid w:val="00BF0DDD"/>
    <w:rsid w:val="00BF1533"/>
    <w:rsid w:val="00BF1C9D"/>
    <w:rsid w:val="00BF1E91"/>
    <w:rsid w:val="00BF1F3A"/>
    <w:rsid w:val="00BF2E68"/>
    <w:rsid w:val="00BF5347"/>
    <w:rsid w:val="00BF5611"/>
    <w:rsid w:val="00BF5E9D"/>
    <w:rsid w:val="00BF60AA"/>
    <w:rsid w:val="00BF614F"/>
    <w:rsid w:val="00BF637E"/>
    <w:rsid w:val="00BF64B1"/>
    <w:rsid w:val="00C01ED3"/>
    <w:rsid w:val="00C02B7F"/>
    <w:rsid w:val="00C02F0A"/>
    <w:rsid w:val="00C03D3A"/>
    <w:rsid w:val="00C04488"/>
    <w:rsid w:val="00C04510"/>
    <w:rsid w:val="00C05661"/>
    <w:rsid w:val="00C05ACC"/>
    <w:rsid w:val="00C064EA"/>
    <w:rsid w:val="00C0656F"/>
    <w:rsid w:val="00C07021"/>
    <w:rsid w:val="00C07DFD"/>
    <w:rsid w:val="00C10125"/>
    <w:rsid w:val="00C105BD"/>
    <w:rsid w:val="00C110AC"/>
    <w:rsid w:val="00C11395"/>
    <w:rsid w:val="00C11746"/>
    <w:rsid w:val="00C12231"/>
    <w:rsid w:val="00C127D7"/>
    <w:rsid w:val="00C128D5"/>
    <w:rsid w:val="00C12EDE"/>
    <w:rsid w:val="00C135D8"/>
    <w:rsid w:val="00C13A29"/>
    <w:rsid w:val="00C165C2"/>
    <w:rsid w:val="00C16BE4"/>
    <w:rsid w:val="00C16C49"/>
    <w:rsid w:val="00C17421"/>
    <w:rsid w:val="00C17A22"/>
    <w:rsid w:val="00C17E6D"/>
    <w:rsid w:val="00C2017E"/>
    <w:rsid w:val="00C204B2"/>
    <w:rsid w:val="00C21A6B"/>
    <w:rsid w:val="00C21A89"/>
    <w:rsid w:val="00C21B15"/>
    <w:rsid w:val="00C224F6"/>
    <w:rsid w:val="00C225B3"/>
    <w:rsid w:val="00C2279C"/>
    <w:rsid w:val="00C227D6"/>
    <w:rsid w:val="00C2283F"/>
    <w:rsid w:val="00C22A4B"/>
    <w:rsid w:val="00C23374"/>
    <w:rsid w:val="00C23786"/>
    <w:rsid w:val="00C242B5"/>
    <w:rsid w:val="00C2484F"/>
    <w:rsid w:val="00C24C3B"/>
    <w:rsid w:val="00C257FB"/>
    <w:rsid w:val="00C258A5"/>
    <w:rsid w:val="00C261B7"/>
    <w:rsid w:val="00C268B9"/>
    <w:rsid w:val="00C31051"/>
    <w:rsid w:val="00C32E49"/>
    <w:rsid w:val="00C32EBD"/>
    <w:rsid w:val="00C34A03"/>
    <w:rsid w:val="00C3608B"/>
    <w:rsid w:val="00C3610E"/>
    <w:rsid w:val="00C36212"/>
    <w:rsid w:val="00C36CC8"/>
    <w:rsid w:val="00C37754"/>
    <w:rsid w:val="00C405E1"/>
    <w:rsid w:val="00C40B1A"/>
    <w:rsid w:val="00C41318"/>
    <w:rsid w:val="00C41B4F"/>
    <w:rsid w:val="00C42603"/>
    <w:rsid w:val="00C431CE"/>
    <w:rsid w:val="00C434E6"/>
    <w:rsid w:val="00C437FA"/>
    <w:rsid w:val="00C45B6F"/>
    <w:rsid w:val="00C46A2C"/>
    <w:rsid w:val="00C47191"/>
    <w:rsid w:val="00C4739C"/>
    <w:rsid w:val="00C473A1"/>
    <w:rsid w:val="00C4758B"/>
    <w:rsid w:val="00C47904"/>
    <w:rsid w:val="00C50332"/>
    <w:rsid w:val="00C50415"/>
    <w:rsid w:val="00C5264B"/>
    <w:rsid w:val="00C5264F"/>
    <w:rsid w:val="00C53AE5"/>
    <w:rsid w:val="00C54924"/>
    <w:rsid w:val="00C54988"/>
    <w:rsid w:val="00C5548F"/>
    <w:rsid w:val="00C56219"/>
    <w:rsid w:val="00C568FF"/>
    <w:rsid w:val="00C56A91"/>
    <w:rsid w:val="00C57B37"/>
    <w:rsid w:val="00C60565"/>
    <w:rsid w:val="00C6077E"/>
    <w:rsid w:val="00C60AB6"/>
    <w:rsid w:val="00C615E2"/>
    <w:rsid w:val="00C61EE9"/>
    <w:rsid w:val="00C62821"/>
    <w:rsid w:val="00C63CE4"/>
    <w:rsid w:val="00C642B6"/>
    <w:rsid w:val="00C6773C"/>
    <w:rsid w:val="00C67C01"/>
    <w:rsid w:val="00C67F9D"/>
    <w:rsid w:val="00C7019A"/>
    <w:rsid w:val="00C7069A"/>
    <w:rsid w:val="00C70E45"/>
    <w:rsid w:val="00C70FCB"/>
    <w:rsid w:val="00C7165F"/>
    <w:rsid w:val="00C72439"/>
    <w:rsid w:val="00C740BC"/>
    <w:rsid w:val="00C74A94"/>
    <w:rsid w:val="00C74ADF"/>
    <w:rsid w:val="00C754B3"/>
    <w:rsid w:val="00C757A3"/>
    <w:rsid w:val="00C75A9E"/>
    <w:rsid w:val="00C769FD"/>
    <w:rsid w:val="00C77129"/>
    <w:rsid w:val="00C77D6E"/>
    <w:rsid w:val="00C80186"/>
    <w:rsid w:val="00C8093C"/>
    <w:rsid w:val="00C81F56"/>
    <w:rsid w:val="00C8228A"/>
    <w:rsid w:val="00C82CDF"/>
    <w:rsid w:val="00C83C80"/>
    <w:rsid w:val="00C83D50"/>
    <w:rsid w:val="00C84473"/>
    <w:rsid w:val="00C844A5"/>
    <w:rsid w:val="00C84AED"/>
    <w:rsid w:val="00C84F35"/>
    <w:rsid w:val="00C85537"/>
    <w:rsid w:val="00C864F1"/>
    <w:rsid w:val="00C868DF"/>
    <w:rsid w:val="00C86F9A"/>
    <w:rsid w:val="00C8745B"/>
    <w:rsid w:val="00C9066E"/>
    <w:rsid w:val="00C91338"/>
    <w:rsid w:val="00C91490"/>
    <w:rsid w:val="00C914BB"/>
    <w:rsid w:val="00C922F0"/>
    <w:rsid w:val="00C93452"/>
    <w:rsid w:val="00C93854"/>
    <w:rsid w:val="00C93858"/>
    <w:rsid w:val="00C93982"/>
    <w:rsid w:val="00C94378"/>
    <w:rsid w:val="00C96670"/>
    <w:rsid w:val="00C97CEF"/>
    <w:rsid w:val="00C97D44"/>
    <w:rsid w:val="00CA0178"/>
    <w:rsid w:val="00CA054F"/>
    <w:rsid w:val="00CA0909"/>
    <w:rsid w:val="00CA0CE1"/>
    <w:rsid w:val="00CA1267"/>
    <w:rsid w:val="00CA2378"/>
    <w:rsid w:val="00CA23F7"/>
    <w:rsid w:val="00CA2804"/>
    <w:rsid w:val="00CA285E"/>
    <w:rsid w:val="00CA2F89"/>
    <w:rsid w:val="00CA2FF2"/>
    <w:rsid w:val="00CA3049"/>
    <w:rsid w:val="00CA31EF"/>
    <w:rsid w:val="00CA345F"/>
    <w:rsid w:val="00CA4196"/>
    <w:rsid w:val="00CA46C6"/>
    <w:rsid w:val="00CA4C97"/>
    <w:rsid w:val="00CA5531"/>
    <w:rsid w:val="00CA6224"/>
    <w:rsid w:val="00CA6C5B"/>
    <w:rsid w:val="00CA7537"/>
    <w:rsid w:val="00CA7EA9"/>
    <w:rsid w:val="00CB0BDB"/>
    <w:rsid w:val="00CB0D1B"/>
    <w:rsid w:val="00CB1264"/>
    <w:rsid w:val="00CB1A08"/>
    <w:rsid w:val="00CB2344"/>
    <w:rsid w:val="00CB3392"/>
    <w:rsid w:val="00CB3F07"/>
    <w:rsid w:val="00CB3F89"/>
    <w:rsid w:val="00CB4729"/>
    <w:rsid w:val="00CB4A92"/>
    <w:rsid w:val="00CB53F4"/>
    <w:rsid w:val="00CB5780"/>
    <w:rsid w:val="00CB5C06"/>
    <w:rsid w:val="00CB5CF6"/>
    <w:rsid w:val="00CB65B6"/>
    <w:rsid w:val="00CB77C9"/>
    <w:rsid w:val="00CC0777"/>
    <w:rsid w:val="00CC1969"/>
    <w:rsid w:val="00CC2DFC"/>
    <w:rsid w:val="00CC392A"/>
    <w:rsid w:val="00CC3B02"/>
    <w:rsid w:val="00CC409F"/>
    <w:rsid w:val="00CC5A17"/>
    <w:rsid w:val="00CC5D80"/>
    <w:rsid w:val="00CC6216"/>
    <w:rsid w:val="00CC64AA"/>
    <w:rsid w:val="00CC72B4"/>
    <w:rsid w:val="00CC777F"/>
    <w:rsid w:val="00CC7BA7"/>
    <w:rsid w:val="00CC7E78"/>
    <w:rsid w:val="00CD00CE"/>
    <w:rsid w:val="00CD015C"/>
    <w:rsid w:val="00CD0172"/>
    <w:rsid w:val="00CD0C77"/>
    <w:rsid w:val="00CD18F4"/>
    <w:rsid w:val="00CD20F1"/>
    <w:rsid w:val="00CD253B"/>
    <w:rsid w:val="00CD3BDD"/>
    <w:rsid w:val="00CD48A3"/>
    <w:rsid w:val="00CD528B"/>
    <w:rsid w:val="00CD6A25"/>
    <w:rsid w:val="00CD6F27"/>
    <w:rsid w:val="00CD6F71"/>
    <w:rsid w:val="00CE0F55"/>
    <w:rsid w:val="00CE0F7D"/>
    <w:rsid w:val="00CE12C9"/>
    <w:rsid w:val="00CE2A01"/>
    <w:rsid w:val="00CE302F"/>
    <w:rsid w:val="00CE5B02"/>
    <w:rsid w:val="00CE6546"/>
    <w:rsid w:val="00CE68FD"/>
    <w:rsid w:val="00CE79E0"/>
    <w:rsid w:val="00CF09F0"/>
    <w:rsid w:val="00CF1309"/>
    <w:rsid w:val="00CF2182"/>
    <w:rsid w:val="00CF2826"/>
    <w:rsid w:val="00CF2A71"/>
    <w:rsid w:val="00CF41BB"/>
    <w:rsid w:val="00CF5F30"/>
    <w:rsid w:val="00CF6702"/>
    <w:rsid w:val="00CF6B55"/>
    <w:rsid w:val="00CF6EAD"/>
    <w:rsid w:val="00CF70B0"/>
    <w:rsid w:val="00CF7834"/>
    <w:rsid w:val="00D00FEF"/>
    <w:rsid w:val="00D018B0"/>
    <w:rsid w:val="00D01DF4"/>
    <w:rsid w:val="00D01DF9"/>
    <w:rsid w:val="00D02558"/>
    <w:rsid w:val="00D029E1"/>
    <w:rsid w:val="00D03182"/>
    <w:rsid w:val="00D03A7E"/>
    <w:rsid w:val="00D0421F"/>
    <w:rsid w:val="00D05051"/>
    <w:rsid w:val="00D0537D"/>
    <w:rsid w:val="00D05673"/>
    <w:rsid w:val="00D06698"/>
    <w:rsid w:val="00D066AF"/>
    <w:rsid w:val="00D07050"/>
    <w:rsid w:val="00D07A6C"/>
    <w:rsid w:val="00D10280"/>
    <w:rsid w:val="00D1228A"/>
    <w:rsid w:val="00D1292B"/>
    <w:rsid w:val="00D13FD4"/>
    <w:rsid w:val="00D14613"/>
    <w:rsid w:val="00D149E0"/>
    <w:rsid w:val="00D14C78"/>
    <w:rsid w:val="00D15047"/>
    <w:rsid w:val="00D153F0"/>
    <w:rsid w:val="00D1683E"/>
    <w:rsid w:val="00D1775E"/>
    <w:rsid w:val="00D179AE"/>
    <w:rsid w:val="00D204FD"/>
    <w:rsid w:val="00D21797"/>
    <w:rsid w:val="00D21994"/>
    <w:rsid w:val="00D21B48"/>
    <w:rsid w:val="00D22045"/>
    <w:rsid w:val="00D2207D"/>
    <w:rsid w:val="00D2257E"/>
    <w:rsid w:val="00D22791"/>
    <w:rsid w:val="00D22F78"/>
    <w:rsid w:val="00D2333D"/>
    <w:rsid w:val="00D23DB6"/>
    <w:rsid w:val="00D24298"/>
    <w:rsid w:val="00D248B2"/>
    <w:rsid w:val="00D24D94"/>
    <w:rsid w:val="00D2535F"/>
    <w:rsid w:val="00D26072"/>
    <w:rsid w:val="00D26A18"/>
    <w:rsid w:val="00D27F3C"/>
    <w:rsid w:val="00D30693"/>
    <w:rsid w:val="00D318EA"/>
    <w:rsid w:val="00D318F7"/>
    <w:rsid w:val="00D31DF2"/>
    <w:rsid w:val="00D32DDC"/>
    <w:rsid w:val="00D32FD3"/>
    <w:rsid w:val="00D33616"/>
    <w:rsid w:val="00D336A3"/>
    <w:rsid w:val="00D33B7C"/>
    <w:rsid w:val="00D33C8F"/>
    <w:rsid w:val="00D34590"/>
    <w:rsid w:val="00D34972"/>
    <w:rsid w:val="00D3564E"/>
    <w:rsid w:val="00D35E62"/>
    <w:rsid w:val="00D3667D"/>
    <w:rsid w:val="00D36EAD"/>
    <w:rsid w:val="00D36F35"/>
    <w:rsid w:val="00D37D91"/>
    <w:rsid w:val="00D404DE"/>
    <w:rsid w:val="00D404E7"/>
    <w:rsid w:val="00D40B49"/>
    <w:rsid w:val="00D40F4C"/>
    <w:rsid w:val="00D41C14"/>
    <w:rsid w:val="00D41D97"/>
    <w:rsid w:val="00D42A8D"/>
    <w:rsid w:val="00D43966"/>
    <w:rsid w:val="00D43AEE"/>
    <w:rsid w:val="00D43BBB"/>
    <w:rsid w:val="00D43E4C"/>
    <w:rsid w:val="00D441A1"/>
    <w:rsid w:val="00D442B1"/>
    <w:rsid w:val="00D444BB"/>
    <w:rsid w:val="00D450D6"/>
    <w:rsid w:val="00D46646"/>
    <w:rsid w:val="00D46875"/>
    <w:rsid w:val="00D47DD3"/>
    <w:rsid w:val="00D503D9"/>
    <w:rsid w:val="00D50D83"/>
    <w:rsid w:val="00D51006"/>
    <w:rsid w:val="00D52063"/>
    <w:rsid w:val="00D52B26"/>
    <w:rsid w:val="00D52FED"/>
    <w:rsid w:val="00D535BF"/>
    <w:rsid w:val="00D53F3A"/>
    <w:rsid w:val="00D53F75"/>
    <w:rsid w:val="00D5404F"/>
    <w:rsid w:val="00D5652A"/>
    <w:rsid w:val="00D56BFF"/>
    <w:rsid w:val="00D5730F"/>
    <w:rsid w:val="00D576E5"/>
    <w:rsid w:val="00D57A2D"/>
    <w:rsid w:val="00D57A2F"/>
    <w:rsid w:val="00D57DDD"/>
    <w:rsid w:val="00D60FBA"/>
    <w:rsid w:val="00D627ED"/>
    <w:rsid w:val="00D636E2"/>
    <w:rsid w:val="00D64606"/>
    <w:rsid w:val="00D65328"/>
    <w:rsid w:val="00D65636"/>
    <w:rsid w:val="00D659D6"/>
    <w:rsid w:val="00D65B05"/>
    <w:rsid w:val="00D65CF5"/>
    <w:rsid w:val="00D65EAE"/>
    <w:rsid w:val="00D6654E"/>
    <w:rsid w:val="00D665C6"/>
    <w:rsid w:val="00D66759"/>
    <w:rsid w:val="00D66903"/>
    <w:rsid w:val="00D66B9A"/>
    <w:rsid w:val="00D66DEC"/>
    <w:rsid w:val="00D67723"/>
    <w:rsid w:val="00D700C8"/>
    <w:rsid w:val="00D706B9"/>
    <w:rsid w:val="00D71CE4"/>
    <w:rsid w:val="00D72CB1"/>
    <w:rsid w:val="00D73712"/>
    <w:rsid w:val="00D74052"/>
    <w:rsid w:val="00D74261"/>
    <w:rsid w:val="00D74293"/>
    <w:rsid w:val="00D75371"/>
    <w:rsid w:val="00D75A64"/>
    <w:rsid w:val="00D760A0"/>
    <w:rsid w:val="00D761D0"/>
    <w:rsid w:val="00D76F08"/>
    <w:rsid w:val="00D77B7A"/>
    <w:rsid w:val="00D80E3B"/>
    <w:rsid w:val="00D80EAA"/>
    <w:rsid w:val="00D80F7B"/>
    <w:rsid w:val="00D80F88"/>
    <w:rsid w:val="00D81DB7"/>
    <w:rsid w:val="00D82DE9"/>
    <w:rsid w:val="00D82FA1"/>
    <w:rsid w:val="00D84984"/>
    <w:rsid w:val="00D8588B"/>
    <w:rsid w:val="00D86B8D"/>
    <w:rsid w:val="00D873AF"/>
    <w:rsid w:val="00D87809"/>
    <w:rsid w:val="00D8786E"/>
    <w:rsid w:val="00D87C69"/>
    <w:rsid w:val="00D87EAF"/>
    <w:rsid w:val="00D90241"/>
    <w:rsid w:val="00D90584"/>
    <w:rsid w:val="00D90B20"/>
    <w:rsid w:val="00D927AE"/>
    <w:rsid w:val="00D93489"/>
    <w:rsid w:val="00D93F9C"/>
    <w:rsid w:val="00D94D9D"/>
    <w:rsid w:val="00D94E03"/>
    <w:rsid w:val="00D95760"/>
    <w:rsid w:val="00D9731B"/>
    <w:rsid w:val="00D97415"/>
    <w:rsid w:val="00D97852"/>
    <w:rsid w:val="00DA00AA"/>
    <w:rsid w:val="00DA0583"/>
    <w:rsid w:val="00DA10EB"/>
    <w:rsid w:val="00DA2A3C"/>
    <w:rsid w:val="00DA2E10"/>
    <w:rsid w:val="00DA3633"/>
    <w:rsid w:val="00DA374F"/>
    <w:rsid w:val="00DA3890"/>
    <w:rsid w:val="00DA39BC"/>
    <w:rsid w:val="00DA3A51"/>
    <w:rsid w:val="00DA4788"/>
    <w:rsid w:val="00DA4C75"/>
    <w:rsid w:val="00DA5DE4"/>
    <w:rsid w:val="00DA6175"/>
    <w:rsid w:val="00DA7AFB"/>
    <w:rsid w:val="00DA7B5F"/>
    <w:rsid w:val="00DA7FE3"/>
    <w:rsid w:val="00DB00B5"/>
    <w:rsid w:val="00DB09FC"/>
    <w:rsid w:val="00DB0B20"/>
    <w:rsid w:val="00DB0B46"/>
    <w:rsid w:val="00DB0DE4"/>
    <w:rsid w:val="00DB284E"/>
    <w:rsid w:val="00DB28BE"/>
    <w:rsid w:val="00DB313B"/>
    <w:rsid w:val="00DB3245"/>
    <w:rsid w:val="00DB4294"/>
    <w:rsid w:val="00DB4390"/>
    <w:rsid w:val="00DB4809"/>
    <w:rsid w:val="00DB541E"/>
    <w:rsid w:val="00DB54EA"/>
    <w:rsid w:val="00DB55AF"/>
    <w:rsid w:val="00DB5796"/>
    <w:rsid w:val="00DB5FDB"/>
    <w:rsid w:val="00DB6850"/>
    <w:rsid w:val="00DB7606"/>
    <w:rsid w:val="00DB7A90"/>
    <w:rsid w:val="00DC06DD"/>
    <w:rsid w:val="00DC082A"/>
    <w:rsid w:val="00DC099E"/>
    <w:rsid w:val="00DC0D5A"/>
    <w:rsid w:val="00DC1273"/>
    <w:rsid w:val="00DC2BD3"/>
    <w:rsid w:val="00DC3082"/>
    <w:rsid w:val="00DC37FB"/>
    <w:rsid w:val="00DC3E98"/>
    <w:rsid w:val="00DC5CD5"/>
    <w:rsid w:val="00DD1176"/>
    <w:rsid w:val="00DD15D4"/>
    <w:rsid w:val="00DD1D87"/>
    <w:rsid w:val="00DD28C9"/>
    <w:rsid w:val="00DD2A33"/>
    <w:rsid w:val="00DD3678"/>
    <w:rsid w:val="00DD3708"/>
    <w:rsid w:val="00DD3C58"/>
    <w:rsid w:val="00DD480C"/>
    <w:rsid w:val="00DD4844"/>
    <w:rsid w:val="00DD5122"/>
    <w:rsid w:val="00DD6178"/>
    <w:rsid w:val="00DD6388"/>
    <w:rsid w:val="00DD6397"/>
    <w:rsid w:val="00DD68B2"/>
    <w:rsid w:val="00DD77C8"/>
    <w:rsid w:val="00DD7C1D"/>
    <w:rsid w:val="00DD7D31"/>
    <w:rsid w:val="00DE0E11"/>
    <w:rsid w:val="00DE1812"/>
    <w:rsid w:val="00DE2821"/>
    <w:rsid w:val="00DE35D8"/>
    <w:rsid w:val="00DE3893"/>
    <w:rsid w:val="00DE38F5"/>
    <w:rsid w:val="00DE48D7"/>
    <w:rsid w:val="00DE4F35"/>
    <w:rsid w:val="00DE55EC"/>
    <w:rsid w:val="00DE629A"/>
    <w:rsid w:val="00DE6B1F"/>
    <w:rsid w:val="00DE6C59"/>
    <w:rsid w:val="00DE6E41"/>
    <w:rsid w:val="00DE6E71"/>
    <w:rsid w:val="00DE6EF3"/>
    <w:rsid w:val="00DE73A7"/>
    <w:rsid w:val="00DE74F9"/>
    <w:rsid w:val="00DE78B4"/>
    <w:rsid w:val="00DE7ED9"/>
    <w:rsid w:val="00DF053B"/>
    <w:rsid w:val="00DF0574"/>
    <w:rsid w:val="00DF08B2"/>
    <w:rsid w:val="00DF0AB6"/>
    <w:rsid w:val="00DF0DA4"/>
    <w:rsid w:val="00DF1983"/>
    <w:rsid w:val="00DF3EEC"/>
    <w:rsid w:val="00DF41C2"/>
    <w:rsid w:val="00DF41DF"/>
    <w:rsid w:val="00DF46BE"/>
    <w:rsid w:val="00DF4FBC"/>
    <w:rsid w:val="00DF5152"/>
    <w:rsid w:val="00DF5A53"/>
    <w:rsid w:val="00DF7461"/>
    <w:rsid w:val="00E00ADA"/>
    <w:rsid w:val="00E01FAD"/>
    <w:rsid w:val="00E02168"/>
    <w:rsid w:val="00E02A9F"/>
    <w:rsid w:val="00E02ACE"/>
    <w:rsid w:val="00E040A1"/>
    <w:rsid w:val="00E043F6"/>
    <w:rsid w:val="00E044F9"/>
    <w:rsid w:val="00E04F74"/>
    <w:rsid w:val="00E054DE"/>
    <w:rsid w:val="00E0554F"/>
    <w:rsid w:val="00E055FA"/>
    <w:rsid w:val="00E102B9"/>
    <w:rsid w:val="00E1073B"/>
    <w:rsid w:val="00E1178F"/>
    <w:rsid w:val="00E11E4D"/>
    <w:rsid w:val="00E12446"/>
    <w:rsid w:val="00E128F5"/>
    <w:rsid w:val="00E129AB"/>
    <w:rsid w:val="00E12AFB"/>
    <w:rsid w:val="00E13928"/>
    <w:rsid w:val="00E1435B"/>
    <w:rsid w:val="00E1445D"/>
    <w:rsid w:val="00E14AD6"/>
    <w:rsid w:val="00E15330"/>
    <w:rsid w:val="00E15490"/>
    <w:rsid w:val="00E155F7"/>
    <w:rsid w:val="00E15783"/>
    <w:rsid w:val="00E15893"/>
    <w:rsid w:val="00E16A16"/>
    <w:rsid w:val="00E17667"/>
    <w:rsid w:val="00E20325"/>
    <w:rsid w:val="00E205E5"/>
    <w:rsid w:val="00E2104D"/>
    <w:rsid w:val="00E21955"/>
    <w:rsid w:val="00E2281B"/>
    <w:rsid w:val="00E23674"/>
    <w:rsid w:val="00E238FA"/>
    <w:rsid w:val="00E23A17"/>
    <w:rsid w:val="00E24AAE"/>
    <w:rsid w:val="00E2582F"/>
    <w:rsid w:val="00E25AAD"/>
    <w:rsid w:val="00E25DA1"/>
    <w:rsid w:val="00E25E05"/>
    <w:rsid w:val="00E25EE7"/>
    <w:rsid w:val="00E267B1"/>
    <w:rsid w:val="00E272C9"/>
    <w:rsid w:val="00E27688"/>
    <w:rsid w:val="00E2788E"/>
    <w:rsid w:val="00E27B74"/>
    <w:rsid w:val="00E27C48"/>
    <w:rsid w:val="00E30C0B"/>
    <w:rsid w:val="00E30CD7"/>
    <w:rsid w:val="00E310DD"/>
    <w:rsid w:val="00E31573"/>
    <w:rsid w:val="00E31618"/>
    <w:rsid w:val="00E3181D"/>
    <w:rsid w:val="00E318DA"/>
    <w:rsid w:val="00E3191A"/>
    <w:rsid w:val="00E32576"/>
    <w:rsid w:val="00E32F16"/>
    <w:rsid w:val="00E33DAD"/>
    <w:rsid w:val="00E35090"/>
    <w:rsid w:val="00E352A4"/>
    <w:rsid w:val="00E3553D"/>
    <w:rsid w:val="00E37176"/>
    <w:rsid w:val="00E40639"/>
    <w:rsid w:val="00E4063B"/>
    <w:rsid w:val="00E406CD"/>
    <w:rsid w:val="00E407B8"/>
    <w:rsid w:val="00E40C97"/>
    <w:rsid w:val="00E4129D"/>
    <w:rsid w:val="00E41BC5"/>
    <w:rsid w:val="00E42B60"/>
    <w:rsid w:val="00E42F1D"/>
    <w:rsid w:val="00E4312D"/>
    <w:rsid w:val="00E434EB"/>
    <w:rsid w:val="00E43620"/>
    <w:rsid w:val="00E43D0D"/>
    <w:rsid w:val="00E43F18"/>
    <w:rsid w:val="00E44768"/>
    <w:rsid w:val="00E453CB"/>
    <w:rsid w:val="00E45449"/>
    <w:rsid w:val="00E455F0"/>
    <w:rsid w:val="00E52663"/>
    <w:rsid w:val="00E52AAD"/>
    <w:rsid w:val="00E53098"/>
    <w:rsid w:val="00E538FC"/>
    <w:rsid w:val="00E53B40"/>
    <w:rsid w:val="00E55531"/>
    <w:rsid w:val="00E55AAC"/>
    <w:rsid w:val="00E55BBF"/>
    <w:rsid w:val="00E55DC4"/>
    <w:rsid w:val="00E57123"/>
    <w:rsid w:val="00E6085C"/>
    <w:rsid w:val="00E60BDC"/>
    <w:rsid w:val="00E622FC"/>
    <w:rsid w:val="00E62B82"/>
    <w:rsid w:val="00E62F28"/>
    <w:rsid w:val="00E63917"/>
    <w:rsid w:val="00E63F3F"/>
    <w:rsid w:val="00E65241"/>
    <w:rsid w:val="00E65F3F"/>
    <w:rsid w:val="00E65FB1"/>
    <w:rsid w:val="00E67CF6"/>
    <w:rsid w:val="00E67EDC"/>
    <w:rsid w:val="00E70765"/>
    <w:rsid w:val="00E71530"/>
    <w:rsid w:val="00E726EF"/>
    <w:rsid w:val="00E7407B"/>
    <w:rsid w:val="00E74844"/>
    <w:rsid w:val="00E7485D"/>
    <w:rsid w:val="00E74DF8"/>
    <w:rsid w:val="00E74FE1"/>
    <w:rsid w:val="00E76005"/>
    <w:rsid w:val="00E77141"/>
    <w:rsid w:val="00E77B2E"/>
    <w:rsid w:val="00E800B5"/>
    <w:rsid w:val="00E80120"/>
    <w:rsid w:val="00E80718"/>
    <w:rsid w:val="00E809AF"/>
    <w:rsid w:val="00E80BB4"/>
    <w:rsid w:val="00E81133"/>
    <w:rsid w:val="00E81980"/>
    <w:rsid w:val="00E81A06"/>
    <w:rsid w:val="00E82E59"/>
    <w:rsid w:val="00E845E3"/>
    <w:rsid w:val="00E84F42"/>
    <w:rsid w:val="00E857D8"/>
    <w:rsid w:val="00E85C53"/>
    <w:rsid w:val="00E86F72"/>
    <w:rsid w:val="00E87B25"/>
    <w:rsid w:val="00E901A0"/>
    <w:rsid w:val="00E933DC"/>
    <w:rsid w:val="00E934EA"/>
    <w:rsid w:val="00E93A05"/>
    <w:rsid w:val="00E93EF6"/>
    <w:rsid w:val="00E947AE"/>
    <w:rsid w:val="00E95BCE"/>
    <w:rsid w:val="00E96567"/>
    <w:rsid w:val="00E96BF7"/>
    <w:rsid w:val="00E972AA"/>
    <w:rsid w:val="00EA0DB3"/>
    <w:rsid w:val="00EA1130"/>
    <w:rsid w:val="00EA1524"/>
    <w:rsid w:val="00EA1D38"/>
    <w:rsid w:val="00EA22FA"/>
    <w:rsid w:val="00EA369A"/>
    <w:rsid w:val="00EA3C62"/>
    <w:rsid w:val="00EA3D31"/>
    <w:rsid w:val="00EA3F43"/>
    <w:rsid w:val="00EA4775"/>
    <w:rsid w:val="00EA4F1C"/>
    <w:rsid w:val="00EA5313"/>
    <w:rsid w:val="00EA5AB7"/>
    <w:rsid w:val="00EA68EC"/>
    <w:rsid w:val="00EA6AD2"/>
    <w:rsid w:val="00EA6E0D"/>
    <w:rsid w:val="00EA6EB3"/>
    <w:rsid w:val="00EA797F"/>
    <w:rsid w:val="00EA7C5F"/>
    <w:rsid w:val="00EA7C83"/>
    <w:rsid w:val="00EB0A3A"/>
    <w:rsid w:val="00EB24DE"/>
    <w:rsid w:val="00EB27CC"/>
    <w:rsid w:val="00EB29E8"/>
    <w:rsid w:val="00EB398F"/>
    <w:rsid w:val="00EB39B3"/>
    <w:rsid w:val="00EB4012"/>
    <w:rsid w:val="00EB52C2"/>
    <w:rsid w:val="00EB5571"/>
    <w:rsid w:val="00EB561E"/>
    <w:rsid w:val="00EB5635"/>
    <w:rsid w:val="00EB65AB"/>
    <w:rsid w:val="00EB6C97"/>
    <w:rsid w:val="00EB6FC9"/>
    <w:rsid w:val="00EC01F7"/>
    <w:rsid w:val="00EC248F"/>
    <w:rsid w:val="00EC26D5"/>
    <w:rsid w:val="00EC299F"/>
    <w:rsid w:val="00EC2F8D"/>
    <w:rsid w:val="00EC331F"/>
    <w:rsid w:val="00EC3566"/>
    <w:rsid w:val="00EC37C8"/>
    <w:rsid w:val="00EC380A"/>
    <w:rsid w:val="00EC49F7"/>
    <w:rsid w:val="00EC4A22"/>
    <w:rsid w:val="00EC5A6E"/>
    <w:rsid w:val="00EC69E8"/>
    <w:rsid w:val="00EC7217"/>
    <w:rsid w:val="00ED093D"/>
    <w:rsid w:val="00ED180C"/>
    <w:rsid w:val="00ED260E"/>
    <w:rsid w:val="00ED28BA"/>
    <w:rsid w:val="00ED348B"/>
    <w:rsid w:val="00ED3C36"/>
    <w:rsid w:val="00ED3CB5"/>
    <w:rsid w:val="00ED444A"/>
    <w:rsid w:val="00ED4D09"/>
    <w:rsid w:val="00ED5B96"/>
    <w:rsid w:val="00ED5C97"/>
    <w:rsid w:val="00ED6A96"/>
    <w:rsid w:val="00ED759C"/>
    <w:rsid w:val="00EE04E0"/>
    <w:rsid w:val="00EE07DC"/>
    <w:rsid w:val="00EE0B82"/>
    <w:rsid w:val="00EE0DA6"/>
    <w:rsid w:val="00EE0FE7"/>
    <w:rsid w:val="00EE148C"/>
    <w:rsid w:val="00EE2A42"/>
    <w:rsid w:val="00EE3538"/>
    <w:rsid w:val="00EE3826"/>
    <w:rsid w:val="00EE4720"/>
    <w:rsid w:val="00EE5124"/>
    <w:rsid w:val="00EE5616"/>
    <w:rsid w:val="00EE5702"/>
    <w:rsid w:val="00EE6728"/>
    <w:rsid w:val="00EE6D49"/>
    <w:rsid w:val="00EE6E0C"/>
    <w:rsid w:val="00EE7935"/>
    <w:rsid w:val="00EF01CE"/>
    <w:rsid w:val="00EF0C63"/>
    <w:rsid w:val="00EF0C84"/>
    <w:rsid w:val="00EF1967"/>
    <w:rsid w:val="00EF1996"/>
    <w:rsid w:val="00EF2C86"/>
    <w:rsid w:val="00EF375D"/>
    <w:rsid w:val="00EF4197"/>
    <w:rsid w:val="00EF4393"/>
    <w:rsid w:val="00EF4700"/>
    <w:rsid w:val="00EF4764"/>
    <w:rsid w:val="00EF4FE1"/>
    <w:rsid w:val="00EF54A7"/>
    <w:rsid w:val="00EF5625"/>
    <w:rsid w:val="00EF5975"/>
    <w:rsid w:val="00EF6485"/>
    <w:rsid w:val="00EF6B38"/>
    <w:rsid w:val="00EF6C4C"/>
    <w:rsid w:val="00EF7A55"/>
    <w:rsid w:val="00F00EB5"/>
    <w:rsid w:val="00F010B4"/>
    <w:rsid w:val="00F0118E"/>
    <w:rsid w:val="00F0148B"/>
    <w:rsid w:val="00F015A7"/>
    <w:rsid w:val="00F02E62"/>
    <w:rsid w:val="00F035A5"/>
    <w:rsid w:val="00F039EA"/>
    <w:rsid w:val="00F03A07"/>
    <w:rsid w:val="00F03DDA"/>
    <w:rsid w:val="00F04636"/>
    <w:rsid w:val="00F046AE"/>
    <w:rsid w:val="00F04708"/>
    <w:rsid w:val="00F048F0"/>
    <w:rsid w:val="00F0631E"/>
    <w:rsid w:val="00F06615"/>
    <w:rsid w:val="00F06BB5"/>
    <w:rsid w:val="00F076C4"/>
    <w:rsid w:val="00F07E50"/>
    <w:rsid w:val="00F10340"/>
    <w:rsid w:val="00F10AF4"/>
    <w:rsid w:val="00F10D23"/>
    <w:rsid w:val="00F10D30"/>
    <w:rsid w:val="00F1117A"/>
    <w:rsid w:val="00F11613"/>
    <w:rsid w:val="00F117E4"/>
    <w:rsid w:val="00F1262F"/>
    <w:rsid w:val="00F13410"/>
    <w:rsid w:val="00F13529"/>
    <w:rsid w:val="00F13F36"/>
    <w:rsid w:val="00F144D6"/>
    <w:rsid w:val="00F14627"/>
    <w:rsid w:val="00F14975"/>
    <w:rsid w:val="00F14D7E"/>
    <w:rsid w:val="00F152ED"/>
    <w:rsid w:val="00F15975"/>
    <w:rsid w:val="00F164F6"/>
    <w:rsid w:val="00F16988"/>
    <w:rsid w:val="00F17FC4"/>
    <w:rsid w:val="00F21196"/>
    <w:rsid w:val="00F21313"/>
    <w:rsid w:val="00F21741"/>
    <w:rsid w:val="00F22055"/>
    <w:rsid w:val="00F224E4"/>
    <w:rsid w:val="00F228CC"/>
    <w:rsid w:val="00F22E51"/>
    <w:rsid w:val="00F234A2"/>
    <w:rsid w:val="00F237B7"/>
    <w:rsid w:val="00F259A1"/>
    <w:rsid w:val="00F26256"/>
    <w:rsid w:val="00F263AA"/>
    <w:rsid w:val="00F26C42"/>
    <w:rsid w:val="00F272D4"/>
    <w:rsid w:val="00F272F0"/>
    <w:rsid w:val="00F27BA0"/>
    <w:rsid w:val="00F30686"/>
    <w:rsid w:val="00F30710"/>
    <w:rsid w:val="00F30723"/>
    <w:rsid w:val="00F31374"/>
    <w:rsid w:val="00F316A1"/>
    <w:rsid w:val="00F33DE8"/>
    <w:rsid w:val="00F341BF"/>
    <w:rsid w:val="00F34741"/>
    <w:rsid w:val="00F364D3"/>
    <w:rsid w:val="00F36BD4"/>
    <w:rsid w:val="00F37188"/>
    <w:rsid w:val="00F376E8"/>
    <w:rsid w:val="00F4166C"/>
    <w:rsid w:val="00F425CB"/>
    <w:rsid w:val="00F425E1"/>
    <w:rsid w:val="00F42907"/>
    <w:rsid w:val="00F4294F"/>
    <w:rsid w:val="00F42DD5"/>
    <w:rsid w:val="00F4342C"/>
    <w:rsid w:val="00F43647"/>
    <w:rsid w:val="00F454C1"/>
    <w:rsid w:val="00F45CDE"/>
    <w:rsid w:val="00F47181"/>
    <w:rsid w:val="00F477B6"/>
    <w:rsid w:val="00F47F57"/>
    <w:rsid w:val="00F508CA"/>
    <w:rsid w:val="00F5166B"/>
    <w:rsid w:val="00F51685"/>
    <w:rsid w:val="00F519B3"/>
    <w:rsid w:val="00F52A04"/>
    <w:rsid w:val="00F5351A"/>
    <w:rsid w:val="00F550C1"/>
    <w:rsid w:val="00F55A3F"/>
    <w:rsid w:val="00F55C6C"/>
    <w:rsid w:val="00F55DB1"/>
    <w:rsid w:val="00F560C8"/>
    <w:rsid w:val="00F5638F"/>
    <w:rsid w:val="00F56416"/>
    <w:rsid w:val="00F56AFD"/>
    <w:rsid w:val="00F56C83"/>
    <w:rsid w:val="00F5720B"/>
    <w:rsid w:val="00F57235"/>
    <w:rsid w:val="00F60146"/>
    <w:rsid w:val="00F609F6"/>
    <w:rsid w:val="00F61C0C"/>
    <w:rsid w:val="00F62EE6"/>
    <w:rsid w:val="00F639BB"/>
    <w:rsid w:val="00F64B62"/>
    <w:rsid w:val="00F65294"/>
    <w:rsid w:val="00F653C3"/>
    <w:rsid w:val="00F66DFA"/>
    <w:rsid w:val="00F704F1"/>
    <w:rsid w:val="00F706EA"/>
    <w:rsid w:val="00F70F04"/>
    <w:rsid w:val="00F71018"/>
    <w:rsid w:val="00F72908"/>
    <w:rsid w:val="00F72B9C"/>
    <w:rsid w:val="00F72FF8"/>
    <w:rsid w:val="00F73BAE"/>
    <w:rsid w:val="00F74356"/>
    <w:rsid w:val="00F744A5"/>
    <w:rsid w:val="00F7492E"/>
    <w:rsid w:val="00F74CE0"/>
    <w:rsid w:val="00F76126"/>
    <w:rsid w:val="00F76F6B"/>
    <w:rsid w:val="00F770AF"/>
    <w:rsid w:val="00F77148"/>
    <w:rsid w:val="00F77244"/>
    <w:rsid w:val="00F805D5"/>
    <w:rsid w:val="00F80E16"/>
    <w:rsid w:val="00F80E23"/>
    <w:rsid w:val="00F8100B"/>
    <w:rsid w:val="00F81CB1"/>
    <w:rsid w:val="00F832EC"/>
    <w:rsid w:val="00F8354D"/>
    <w:rsid w:val="00F858A0"/>
    <w:rsid w:val="00F86842"/>
    <w:rsid w:val="00F90080"/>
    <w:rsid w:val="00F90D59"/>
    <w:rsid w:val="00F92818"/>
    <w:rsid w:val="00F9289F"/>
    <w:rsid w:val="00F9398F"/>
    <w:rsid w:val="00F944F6"/>
    <w:rsid w:val="00F94B08"/>
    <w:rsid w:val="00F94C35"/>
    <w:rsid w:val="00F94C72"/>
    <w:rsid w:val="00F94CC1"/>
    <w:rsid w:val="00F94E86"/>
    <w:rsid w:val="00F94FA2"/>
    <w:rsid w:val="00F950C7"/>
    <w:rsid w:val="00F9715A"/>
    <w:rsid w:val="00F97670"/>
    <w:rsid w:val="00F97DB8"/>
    <w:rsid w:val="00FA022A"/>
    <w:rsid w:val="00FA05EB"/>
    <w:rsid w:val="00FA090F"/>
    <w:rsid w:val="00FA0C82"/>
    <w:rsid w:val="00FA1404"/>
    <w:rsid w:val="00FA1CD9"/>
    <w:rsid w:val="00FA27F1"/>
    <w:rsid w:val="00FA337D"/>
    <w:rsid w:val="00FA443F"/>
    <w:rsid w:val="00FA49B0"/>
    <w:rsid w:val="00FA4DFF"/>
    <w:rsid w:val="00FA57C1"/>
    <w:rsid w:val="00FA5D0F"/>
    <w:rsid w:val="00FA6CB0"/>
    <w:rsid w:val="00FA7AB9"/>
    <w:rsid w:val="00FB00D1"/>
    <w:rsid w:val="00FB026E"/>
    <w:rsid w:val="00FB04E7"/>
    <w:rsid w:val="00FB06C2"/>
    <w:rsid w:val="00FB0D65"/>
    <w:rsid w:val="00FB1057"/>
    <w:rsid w:val="00FB118A"/>
    <w:rsid w:val="00FB1B80"/>
    <w:rsid w:val="00FB1BAE"/>
    <w:rsid w:val="00FB280F"/>
    <w:rsid w:val="00FB2ECC"/>
    <w:rsid w:val="00FB305A"/>
    <w:rsid w:val="00FB35FB"/>
    <w:rsid w:val="00FB364C"/>
    <w:rsid w:val="00FB37F3"/>
    <w:rsid w:val="00FB3A7C"/>
    <w:rsid w:val="00FB3D15"/>
    <w:rsid w:val="00FB3F8E"/>
    <w:rsid w:val="00FB431D"/>
    <w:rsid w:val="00FB4443"/>
    <w:rsid w:val="00FB48A2"/>
    <w:rsid w:val="00FB6776"/>
    <w:rsid w:val="00FB6A5F"/>
    <w:rsid w:val="00FB6D28"/>
    <w:rsid w:val="00FB76A3"/>
    <w:rsid w:val="00FB76D3"/>
    <w:rsid w:val="00FB7B97"/>
    <w:rsid w:val="00FB7D77"/>
    <w:rsid w:val="00FC0074"/>
    <w:rsid w:val="00FC0AAC"/>
    <w:rsid w:val="00FC0BD4"/>
    <w:rsid w:val="00FC0CBE"/>
    <w:rsid w:val="00FC0E43"/>
    <w:rsid w:val="00FC190C"/>
    <w:rsid w:val="00FC1C7F"/>
    <w:rsid w:val="00FC22F6"/>
    <w:rsid w:val="00FC2947"/>
    <w:rsid w:val="00FC31C3"/>
    <w:rsid w:val="00FC328B"/>
    <w:rsid w:val="00FC32FC"/>
    <w:rsid w:val="00FC34CF"/>
    <w:rsid w:val="00FC42C2"/>
    <w:rsid w:val="00FC44A4"/>
    <w:rsid w:val="00FC482A"/>
    <w:rsid w:val="00FC4C7A"/>
    <w:rsid w:val="00FC57F9"/>
    <w:rsid w:val="00FC61EA"/>
    <w:rsid w:val="00FC68EE"/>
    <w:rsid w:val="00FC6A30"/>
    <w:rsid w:val="00FC6F8A"/>
    <w:rsid w:val="00FC72E6"/>
    <w:rsid w:val="00FD0EB4"/>
    <w:rsid w:val="00FD1B53"/>
    <w:rsid w:val="00FD3509"/>
    <w:rsid w:val="00FD3770"/>
    <w:rsid w:val="00FD4687"/>
    <w:rsid w:val="00FD46E1"/>
    <w:rsid w:val="00FD4C9A"/>
    <w:rsid w:val="00FD534D"/>
    <w:rsid w:val="00FD5402"/>
    <w:rsid w:val="00FD7273"/>
    <w:rsid w:val="00FD7BC8"/>
    <w:rsid w:val="00FD7BE4"/>
    <w:rsid w:val="00FE082F"/>
    <w:rsid w:val="00FE0ADE"/>
    <w:rsid w:val="00FE1E23"/>
    <w:rsid w:val="00FE21D5"/>
    <w:rsid w:val="00FE2D82"/>
    <w:rsid w:val="00FE36D8"/>
    <w:rsid w:val="00FE4378"/>
    <w:rsid w:val="00FE45A5"/>
    <w:rsid w:val="00FE471E"/>
    <w:rsid w:val="00FE4BD3"/>
    <w:rsid w:val="00FE5B22"/>
    <w:rsid w:val="00FE6254"/>
    <w:rsid w:val="00FE62ED"/>
    <w:rsid w:val="00FE7269"/>
    <w:rsid w:val="00FE72B9"/>
    <w:rsid w:val="00FE7594"/>
    <w:rsid w:val="00FF1058"/>
    <w:rsid w:val="00FF137D"/>
    <w:rsid w:val="00FF1D4B"/>
    <w:rsid w:val="00FF1E7E"/>
    <w:rsid w:val="00FF3D79"/>
    <w:rsid w:val="00FF3E6B"/>
    <w:rsid w:val="00FF448A"/>
    <w:rsid w:val="00FF4E0A"/>
    <w:rsid w:val="00FF5168"/>
    <w:rsid w:val="00FF51AB"/>
    <w:rsid w:val="00FF653C"/>
    <w:rsid w:val="00FF65C3"/>
    <w:rsid w:val="00FF6EB8"/>
    <w:rsid w:val="00FF7819"/>
    <w:rsid w:val="039AD830"/>
    <w:rsid w:val="0453CD52"/>
    <w:rsid w:val="06B2AACF"/>
    <w:rsid w:val="084903E1"/>
    <w:rsid w:val="088F3A20"/>
    <w:rsid w:val="08D32555"/>
    <w:rsid w:val="0AB2345F"/>
    <w:rsid w:val="0F1989A8"/>
    <w:rsid w:val="10BAC0E2"/>
    <w:rsid w:val="116E6B9B"/>
    <w:rsid w:val="12290ACE"/>
    <w:rsid w:val="13BD0515"/>
    <w:rsid w:val="196565D4"/>
    <w:rsid w:val="19F9F7A3"/>
    <w:rsid w:val="1BD63336"/>
    <w:rsid w:val="2005C7ED"/>
    <w:rsid w:val="23802E51"/>
    <w:rsid w:val="2422BFB6"/>
    <w:rsid w:val="250B30EB"/>
    <w:rsid w:val="25C84069"/>
    <w:rsid w:val="270659C1"/>
    <w:rsid w:val="2711310D"/>
    <w:rsid w:val="290D5D5C"/>
    <w:rsid w:val="30ADE882"/>
    <w:rsid w:val="30DC3102"/>
    <w:rsid w:val="317F6F63"/>
    <w:rsid w:val="33E10745"/>
    <w:rsid w:val="35513B45"/>
    <w:rsid w:val="36A2FE95"/>
    <w:rsid w:val="3BF0C7FE"/>
    <w:rsid w:val="3C4B6F87"/>
    <w:rsid w:val="3E9BDF9D"/>
    <w:rsid w:val="3EBA605C"/>
    <w:rsid w:val="3EC673B7"/>
    <w:rsid w:val="3F95295A"/>
    <w:rsid w:val="411A9636"/>
    <w:rsid w:val="42948F78"/>
    <w:rsid w:val="44963C1D"/>
    <w:rsid w:val="46E38C37"/>
    <w:rsid w:val="483D2DB9"/>
    <w:rsid w:val="495741BA"/>
    <w:rsid w:val="49DF22A8"/>
    <w:rsid w:val="4D3DA766"/>
    <w:rsid w:val="5174C7CE"/>
    <w:rsid w:val="5288F4AA"/>
    <w:rsid w:val="57C60811"/>
    <w:rsid w:val="5935C265"/>
    <w:rsid w:val="5A9B0681"/>
    <w:rsid w:val="5C299411"/>
    <w:rsid w:val="5D4E2723"/>
    <w:rsid w:val="5DE23EFD"/>
    <w:rsid w:val="5FC332BE"/>
    <w:rsid w:val="605A494B"/>
    <w:rsid w:val="612EB49F"/>
    <w:rsid w:val="61C6DCC8"/>
    <w:rsid w:val="6271ED23"/>
    <w:rsid w:val="6614AE34"/>
    <w:rsid w:val="68CD959E"/>
    <w:rsid w:val="6B0A1117"/>
    <w:rsid w:val="6C55B5AE"/>
    <w:rsid w:val="6CD7707C"/>
    <w:rsid w:val="6F6EBE99"/>
    <w:rsid w:val="7020BDF5"/>
    <w:rsid w:val="703B9D54"/>
    <w:rsid w:val="74F68CF8"/>
    <w:rsid w:val="763E3057"/>
    <w:rsid w:val="7A738954"/>
    <w:rsid w:val="7D729B0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212121"/>
    </o:shapedefaults>
    <o:shapelayout v:ext="edit">
      <o:idmap v:ext="edit" data="1"/>
    </o:shapelayout>
  </w:shapeDefaults>
  <w:decimalSymbol w:val="."/>
  <w:listSeparator w:val="|"/>
  <w14:docId w14:val="06282E93"/>
  <w15:chartTrackingRefBased/>
  <w15:docId w15:val="{878BE027-AC2C-409D-9D87-365CF377DA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36CC8"/>
    <w:pPr>
      <w:spacing w:after="120" w:line="480" w:lineRule="auto"/>
    </w:pPr>
    <w:rPr>
      <w:rFonts w:ascii="Arial" w:hAnsi="Arial" w:cs="Arial"/>
      <w:sz w:val="24"/>
      <w:szCs w:val="24"/>
    </w:rPr>
  </w:style>
  <w:style w:type="paragraph" w:styleId="Heading1">
    <w:name w:val="heading 1"/>
    <w:basedOn w:val="Normal"/>
    <w:next w:val="Normal"/>
    <w:link w:val="Heading1Char"/>
    <w:uiPriority w:val="9"/>
    <w:qFormat/>
    <w:rsid w:val="00855DE2"/>
    <w:pPr>
      <w:keepNext/>
      <w:shd w:val="clear" w:color="auto" w:fill="01445E"/>
      <w:spacing w:after="360" w:line="240" w:lineRule="auto"/>
      <w:outlineLvl w:val="0"/>
    </w:pPr>
    <w:rPr>
      <w:b/>
      <w:bCs/>
      <w:color w:val="FFFFFF" w:themeColor="background1"/>
      <w:sz w:val="36"/>
    </w:rPr>
  </w:style>
  <w:style w:type="paragraph" w:styleId="Heading2">
    <w:name w:val="heading 2"/>
    <w:basedOn w:val="Normal"/>
    <w:next w:val="Normal"/>
    <w:link w:val="Heading2Char"/>
    <w:uiPriority w:val="9"/>
    <w:unhideWhenUsed/>
    <w:qFormat/>
    <w:rsid w:val="00855DE2"/>
    <w:pPr>
      <w:keepNext/>
      <w:keepLines/>
      <w:spacing w:before="40" w:after="0"/>
      <w:outlineLvl w:val="1"/>
    </w:pPr>
    <w:rPr>
      <w:rFonts w:eastAsiaTheme="majorEastAsia"/>
      <w:b/>
      <w:color w:val="01445E"/>
      <w:sz w:val="32"/>
      <w:szCs w:val="32"/>
    </w:rPr>
  </w:style>
  <w:style w:type="paragraph" w:styleId="Heading3">
    <w:name w:val="heading 3"/>
    <w:basedOn w:val="Normal"/>
    <w:next w:val="Normal"/>
    <w:link w:val="Heading3Char"/>
    <w:uiPriority w:val="9"/>
    <w:unhideWhenUsed/>
    <w:qFormat/>
    <w:rsid w:val="00855DE2"/>
    <w:pPr>
      <w:keepNext/>
      <w:outlineLvl w:val="2"/>
    </w:pPr>
    <w:rPr>
      <w:b/>
      <w:i/>
      <w:color w:val="746D65"/>
      <w:u w:val="single"/>
    </w:rPr>
  </w:style>
  <w:style w:type="paragraph" w:styleId="Heading4">
    <w:name w:val="heading 4"/>
    <w:basedOn w:val="Normal"/>
    <w:next w:val="Normal"/>
    <w:link w:val="Heading4Char"/>
    <w:uiPriority w:val="9"/>
    <w:unhideWhenUsed/>
    <w:qFormat/>
    <w:rsid w:val="00855DE2"/>
    <w:pPr>
      <w:keepNext/>
      <w:outlineLvl w:val="3"/>
    </w:pPr>
    <w:rPr>
      <w:b/>
      <w:color w:val="09718F"/>
    </w:rPr>
  </w:style>
  <w:style w:type="paragraph" w:styleId="Heading5">
    <w:name w:val="heading 5"/>
    <w:basedOn w:val="Heading4"/>
    <w:next w:val="Normal"/>
    <w:link w:val="Heading5Char"/>
    <w:uiPriority w:val="9"/>
    <w:unhideWhenUsed/>
    <w:qFormat/>
    <w:rsid w:val="00855DE2"/>
    <w:pPr>
      <w:outlineLvl w:val="4"/>
    </w:pPr>
    <w:rPr>
      <w:b w:val="0"/>
    </w:rPr>
  </w:style>
  <w:style w:type="paragraph" w:styleId="Heading6">
    <w:name w:val="heading 6"/>
    <w:basedOn w:val="Heading5"/>
    <w:next w:val="Normal"/>
    <w:link w:val="Heading6Char"/>
    <w:uiPriority w:val="9"/>
    <w:unhideWhenUsed/>
    <w:qFormat/>
    <w:rsid w:val="00855DE2"/>
    <w:pPr>
      <w:outlineLvl w:val="5"/>
    </w:pPr>
    <w:rPr>
      <w:i/>
      <w:color w:val="2F5496"/>
    </w:rPr>
  </w:style>
  <w:style w:type="paragraph" w:styleId="Heading7">
    <w:name w:val="heading 7"/>
    <w:basedOn w:val="Normal"/>
    <w:next w:val="Normal"/>
    <w:link w:val="Heading7Char"/>
    <w:uiPriority w:val="9"/>
    <w:unhideWhenUsed/>
    <w:qFormat/>
    <w:rsid w:val="00855DE2"/>
    <w:pPr>
      <w:keepNext/>
      <w:outlineLvl w:val="6"/>
    </w:pPr>
    <w:rPr>
      <w:i/>
      <w:color w:val="09718F"/>
      <w:u w:val="single"/>
    </w:rPr>
  </w:style>
  <w:style w:type="paragraph" w:styleId="Heading8">
    <w:name w:val="heading 8"/>
    <w:basedOn w:val="Normal"/>
    <w:next w:val="Normal"/>
    <w:link w:val="Heading8Char"/>
    <w:uiPriority w:val="9"/>
    <w:unhideWhenUsed/>
    <w:qFormat/>
    <w:rsid w:val="00736149"/>
    <w:pPr>
      <w:keepNext/>
      <w:keepLines/>
      <w:spacing w:before="40" w:after="0"/>
      <w:outlineLvl w:val="7"/>
    </w:pPr>
    <w:rPr>
      <w:rFonts w:asciiTheme="majorHAnsi" w:eastAsiaTheme="majorEastAsia" w:hAnsiTheme="majorHAnsi" w:cstheme="majorBidi"/>
      <w:b/>
      <w:bCs/>
      <w:i/>
      <w:iCs/>
      <w:color w:val="1F3864" w:themeColor="accent1" w:themeShade="80"/>
      <w:szCs w:val="22"/>
    </w:rPr>
  </w:style>
  <w:style w:type="paragraph" w:styleId="Heading9">
    <w:name w:val="heading 9"/>
    <w:basedOn w:val="Normal"/>
    <w:next w:val="Normal"/>
    <w:link w:val="Heading9Char"/>
    <w:uiPriority w:val="9"/>
    <w:semiHidden/>
    <w:unhideWhenUsed/>
    <w:qFormat/>
    <w:rsid w:val="00736149"/>
    <w:pPr>
      <w:keepNext/>
      <w:keepLines/>
      <w:spacing w:before="40" w:after="0"/>
      <w:outlineLvl w:val="8"/>
    </w:pPr>
    <w:rPr>
      <w:rFonts w:asciiTheme="majorHAnsi" w:eastAsiaTheme="majorEastAsia" w:hAnsiTheme="majorHAnsi" w:cstheme="majorBidi"/>
      <w:i/>
      <w:iCs/>
      <w:color w:val="1F3864" w:themeColor="accent1" w:themeShade="8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55DE2"/>
    <w:rPr>
      <w:rFonts w:ascii="Arial" w:hAnsi="Arial" w:cs="Arial"/>
      <w:b/>
      <w:bCs/>
      <w:color w:val="FFFFFF" w:themeColor="background1"/>
      <w:sz w:val="36"/>
      <w:szCs w:val="24"/>
      <w:shd w:val="clear" w:color="auto" w:fill="01445E"/>
    </w:rPr>
  </w:style>
  <w:style w:type="character" w:customStyle="1" w:styleId="Heading2Char">
    <w:name w:val="Heading 2 Char"/>
    <w:basedOn w:val="DefaultParagraphFont"/>
    <w:link w:val="Heading2"/>
    <w:uiPriority w:val="9"/>
    <w:rsid w:val="00855DE2"/>
    <w:rPr>
      <w:rFonts w:ascii="Arial" w:eastAsiaTheme="majorEastAsia" w:hAnsi="Arial" w:cs="Arial"/>
      <w:b/>
      <w:color w:val="01445E"/>
      <w:sz w:val="32"/>
      <w:szCs w:val="32"/>
    </w:rPr>
  </w:style>
  <w:style w:type="character" w:customStyle="1" w:styleId="Heading3Char">
    <w:name w:val="Heading 3 Char"/>
    <w:basedOn w:val="DefaultParagraphFont"/>
    <w:link w:val="Heading3"/>
    <w:uiPriority w:val="9"/>
    <w:rsid w:val="00855DE2"/>
    <w:rPr>
      <w:rFonts w:ascii="Arial" w:hAnsi="Arial" w:cs="Arial"/>
      <w:b/>
      <w:i/>
      <w:color w:val="746D65"/>
      <w:sz w:val="24"/>
      <w:szCs w:val="24"/>
      <w:u w:val="single"/>
    </w:rPr>
  </w:style>
  <w:style w:type="character" w:customStyle="1" w:styleId="Heading4Char">
    <w:name w:val="Heading 4 Char"/>
    <w:basedOn w:val="DefaultParagraphFont"/>
    <w:link w:val="Heading4"/>
    <w:uiPriority w:val="9"/>
    <w:rsid w:val="00855DE2"/>
    <w:rPr>
      <w:rFonts w:ascii="Arial" w:hAnsi="Arial" w:cs="Arial"/>
      <w:b/>
      <w:color w:val="09718F"/>
      <w:sz w:val="24"/>
      <w:szCs w:val="24"/>
    </w:rPr>
  </w:style>
  <w:style w:type="character" w:customStyle="1" w:styleId="Heading5Char">
    <w:name w:val="Heading 5 Char"/>
    <w:basedOn w:val="DefaultParagraphFont"/>
    <w:link w:val="Heading5"/>
    <w:uiPriority w:val="9"/>
    <w:rsid w:val="00855DE2"/>
    <w:rPr>
      <w:rFonts w:ascii="Arial" w:hAnsi="Arial" w:cs="Arial"/>
      <w:color w:val="09718F"/>
      <w:sz w:val="24"/>
      <w:szCs w:val="24"/>
    </w:rPr>
  </w:style>
  <w:style w:type="character" w:customStyle="1" w:styleId="Heading6Char">
    <w:name w:val="Heading 6 Char"/>
    <w:basedOn w:val="DefaultParagraphFont"/>
    <w:link w:val="Heading6"/>
    <w:uiPriority w:val="9"/>
    <w:rsid w:val="00855DE2"/>
    <w:rPr>
      <w:rFonts w:ascii="Arial" w:hAnsi="Arial" w:cs="Arial"/>
      <w:i/>
      <w:color w:val="2F5496"/>
      <w:sz w:val="24"/>
      <w:szCs w:val="24"/>
    </w:rPr>
  </w:style>
  <w:style w:type="character" w:customStyle="1" w:styleId="Heading7Char">
    <w:name w:val="Heading 7 Char"/>
    <w:basedOn w:val="DefaultParagraphFont"/>
    <w:link w:val="Heading7"/>
    <w:uiPriority w:val="9"/>
    <w:rsid w:val="00855DE2"/>
    <w:rPr>
      <w:rFonts w:ascii="Arial" w:hAnsi="Arial" w:cs="Arial"/>
      <w:i/>
      <w:color w:val="09718F"/>
      <w:sz w:val="24"/>
      <w:szCs w:val="24"/>
      <w:u w:val="single"/>
    </w:rPr>
  </w:style>
  <w:style w:type="character" w:customStyle="1" w:styleId="Heading8Char">
    <w:name w:val="Heading 8 Char"/>
    <w:basedOn w:val="DefaultParagraphFont"/>
    <w:link w:val="Heading8"/>
    <w:uiPriority w:val="9"/>
    <w:rsid w:val="00736149"/>
    <w:rPr>
      <w:rFonts w:asciiTheme="majorHAnsi" w:eastAsiaTheme="majorEastAsia" w:hAnsiTheme="majorHAnsi" w:cstheme="majorBidi"/>
      <w:b/>
      <w:bCs/>
      <w:i/>
      <w:iCs/>
      <w:color w:val="1F3864" w:themeColor="accent1" w:themeShade="80"/>
      <w:sz w:val="24"/>
    </w:rPr>
  </w:style>
  <w:style w:type="character" w:customStyle="1" w:styleId="Heading9Char">
    <w:name w:val="Heading 9 Char"/>
    <w:basedOn w:val="DefaultParagraphFont"/>
    <w:link w:val="Heading9"/>
    <w:uiPriority w:val="9"/>
    <w:semiHidden/>
    <w:rsid w:val="00736149"/>
    <w:rPr>
      <w:rFonts w:asciiTheme="majorHAnsi" w:eastAsiaTheme="majorEastAsia" w:hAnsiTheme="majorHAnsi" w:cstheme="majorBidi"/>
      <w:i/>
      <w:iCs/>
      <w:color w:val="1F3864" w:themeColor="accent1" w:themeShade="80"/>
      <w:sz w:val="24"/>
    </w:rPr>
  </w:style>
  <w:style w:type="table" w:styleId="TableGrid">
    <w:name w:val="Table Grid"/>
    <w:basedOn w:val="TableNormal"/>
    <w:uiPriority w:val="39"/>
    <w:rsid w:val="002112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2112E3"/>
    <w:rPr>
      <w:color w:val="0563C1" w:themeColor="hyperlink"/>
      <w:u w:val="single"/>
    </w:rPr>
  </w:style>
  <w:style w:type="character" w:styleId="Mention">
    <w:name w:val="Mention"/>
    <w:basedOn w:val="DefaultParagraphFont"/>
    <w:uiPriority w:val="99"/>
    <w:unhideWhenUsed/>
    <w:rsid w:val="002112E3"/>
    <w:rPr>
      <w:color w:val="2B579A"/>
      <w:shd w:val="clear" w:color="auto" w:fill="E6E6E6"/>
    </w:rPr>
  </w:style>
  <w:style w:type="paragraph" w:styleId="ListParagraph">
    <w:name w:val="List Paragraph"/>
    <w:aliases w:val="list,List1,List11,Step Paragraph"/>
    <w:basedOn w:val="Normal"/>
    <w:link w:val="ListParagraphChar"/>
    <w:uiPriority w:val="34"/>
    <w:qFormat/>
    <w:rsid w:val="002112E3"/>
    <w:pPr>
      <w:ind w:left="720"/>
      <w:contextualSpacing/>
    </w:pPr>
  </w:style>
  <w:style w:type="character" w:customStyle="1" w:styleId="ListParagraphChar">
    <w:name w:val="List Paragraph Char"/>
    <w:aliases w:val="list Char,List1 Char,List11 Char,Step Paragraph Char"/>
    <w:link w:val="ListParagraph"/>
    <w:uiPriority w:val="34"/>
    <w:locked/>
    <w:rsid w:val="007D2441"/>
    <w:rPr>
      <w:rFonts w:ascii="Arial" w:hAnsi="Arial" w:cs="Arial"/>
      <w:sz w:val="24"/>
      <w:szCs w:val="24"/>
    </w:rPr>
  </w:style>
  <w:style w:type="paragraph" w:styleId="Header">
    <w:name w:val="header"/>
    <w:basedOn w:val="Normal"/>
    <w:link w:val="HeaderChar"/>
    <w:uiPriority w:val="99"/>
    <w:unhideWhenUsed/>
    <w:rsid w:val="00210E30"/>
    <w:pPr>
      <w:tabs>
        <w:tab w:val="right" w:pos="9360"/>
      </w:tabs>
      <w:spacing w:after="0" w:line="240" w:lineRule="auto"/>
    </w:pPr>
  </w:style>
  <w:style w:type="character" w:customStyle="1" w:styleId="HeaderChar">
    <w:name w:val="Header Char"/>
    <w:basedOn w:val="DefaultParagraphFont"/>
    <w:link w:val="Header"/>
    <w:uiPriority w:val="99"/>
    <w:rsid w:val="00210E30"/>
    <w:rPr>
      <w:rFonts w:ascii="Arial" w:hAnsi="Arial" w:cs="Arial"/>
      <w:sz w:val="24"/>
      <w:szCs w:val="24"/>
    </w:rPr>
  </w:style>
  <w:style w:type="paragraph" w:styleId="Footer">
    <w:name w:val="footer"/>
    <w:basedOn w:val="Normal"/>
    <w:link w:val="FooterChar"/>
    <w:uiPriority w:val="99"/>
    <w:unhideWhenUsed/>
    <w:rsid w:val="00210E30"/>
    <w:pPr>
      <w:tabs>
        <w:tab w:val="right" w:pos="9360"/>
      </w:tabs>
      <w:spacing w:after="0" w:line="240" w:lineRule="auto"/>
    </w:pPr>
  </w:style>
  <w:style w:type="character" w:customStyle="1" w:styleId="FooterChar">
    <w:name w:val="Footer Char"/>
    <w:basedOn w:val="DefaultParagraphFont"/>
    <w:link w:val="Footer"/>
    <w:uiPriority w:val="99"/>
    <w:rsid w:val="00210E30"/>
    <w:rPr>
      <w:rFonts w:ascii="Arial" w:hAnsi="Arial" w:cs="Arial"/>
      <w:sz w:val="24"/>
      <w:szCs w:val="24"/>
    </w:rPr>
  </w:style>
  <w:style w:type="paragraph" w:styleId="BalloonText">
    <w:name w:val="Balloon Text"/>
    <w:basedOn w:val="Normal"/>
    <w:link w:val="BalloonTextChar"/>
    <w:uiPriority w:val="99"/>
    <w:semiHidden/>
    <w:unhideWhenUsed/>
    <w:rsid w:val="00F26C4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26C42"/>
    <w:rPr>
      <w:rFonts w:ascii="Segoe UI" w:hAnsi="Segoe UI" w:cs="Segoe UI"/>
      <w:sz w:val="18"/>
      <w:szCs w:val="18"/>
    </w:rPr>
  </w:style>
  <w:style w:type="character" w:styleId="FollowedHyperlink">
    <w:name w:val="FollowedHyperlink"/>
    <w:basedOn w:val="DefaultParagraphFont"/>
    <w:uiPriority w:val="99"/>
    <w:semiHidden/>
    <w:unhideWhenUsed/>
    <w:rsid w:val="00977C43"/>
    <w:rPr>
      <w:color w:val="954F72" w:themeColor="followedHyperlink"/>
      <w:u w:val="single"/>
    </w:rPr>
  </w:style>
  <w:style w:type="character" w:styleId="CommentReference">
    <w:name w:val="annotation reference"/>
    <w:basedOn w:val="DefaultParagraphFont"/>
    <w:uiPriority w:val="99"/>
    <w:unhideWhenUsed/>
    <w:rsid w:val="00977C43"/>
    <w:rPr>
      <w:sz w:val="16"/>
      <w:szCs w:val="16"/>
    </w:rPr>
  </w:style>
  <w:style w:type="paragraph" w:styleId="CommentText">
    <w:name w:val="annotation text"/>
    <w:basedOn w:val="Normal"/>
    <w:link w:val="CommentTextChar"/>
    <w:uiPriority w:val="99"/>
    <w:unhideWhenUsed/>
    <w:rsid w:val="00977C43"/>
    <w:pPr>
      <w:spacing w:line="240" w:lineRule="auto"/>
    </w:pPr>
    <w:rPr>
      <w:sz w:val="20"/>
      <w:szCs w:val="20"/>
    </w:rPr>
  </w:style>
  <w:style w:type="character" w:customStyle="1" w:styleId="CommentTextChar">
    <w:name w:val="Comment Text Char"/>
    <w:basedOn w:val="DefaultParagraphFont"/>
    <w:link w:val="CommentText"/>
    <w:uiPriority w:val="99"/>
    <w:rsid w:val="00977C43"/>
    <w:rPr>
      <w:sz w:val="20"/>
      <w:szCs w:val="20"/>
    </w:rPr>
  </w:style>
  <w:style w:type="paragraph" w:styleId="CommentSubject">
    <w:name w:val="annotation subject"/>
    <w:basedOn w:val="CommentText"/>
    <w:next w:val="CommentText"/>
    <w:link w:val="CommentSubjectChar"/>
    <w:uiPriority w:val="99"/>
    <w:unhideWhenUsed/>
    <w:rsid w:val="00977C43"/>
    <w:rPr>
      <w:b/>
      <w:bCs/>
    </w:rPr>
  </w:style>
  <w:style w:type="character" w:customStyle="1" w:styleId="CommentSubjectChar">
    <w:name w:val="Comment Subject Char"/>
    <w:basedOn w:val="CommentTextChar"/>
    <w:link w:val="CommentSubject"/>
    <w:uiPriority w:val="99"/>
    <w:rsid w:val="00977C43"/>
    <w:rPr>
      <w:b/>
      <w:bCs/>
      <w:sz w:val="20"/>
      <w:szCs w:val="20"/>
    </w:rPr>
  </w:style>
  <w:style w:type="character" w:customStyle="1" w:styleId="normaltextrun">
    <w:name w:val="normaltextrun"/>
    <w:basedOn w:val="DefaultParagraphFont"/>
    <w:rsid w:val="00F259A1"/>
  </w:style>
  <w:style w:type="character" w:customStyle="1" w:styleId="eop">
    <w:name w:val="eop"/>
    <w:basedOn w:val="DefaultParagraphFont"/>
    <w:rsid w:val="00F259A1"/>
  </w:style>
  <w:style w:type="paragraph" w:styleId="Revision">
    <w:name w:val="Revision"/>
    <w:hidden/>
    <w:uiPriority w:val="99"/>
    <w:semiHidden/>
    <w:rsid w:val="00C63CE4"/>
    <w:pPr>
      <w:spacing w:after="0" w:line="240" w:lineRule="auto"/>
    </w:pPr>
  </w:style>
  <w:style w:type="paragraph" w:customStyle="1" w:styleId="TableNumberList">
    <w:name w:val="Table Number List"/>
    <w:basedOn w:val="ListParagraph"/>
    <w:qFormat/>
    <w:rsid w:val="00266686"/>
    <w:pPr>
      <w:numPr>
        <w:numId w:val="1"/>
      </w:numPr>
      <w:ind w:left="327" w:hanging="303"/>
    </w:pPr>
    <w:rPr>
      <w:rFonts w:eastAsia="Times New Roman"/>
    </w:rPr>
  </w:style>
  <w:style w:type="paragraph" w:customStyle="1" w:styleId="TableBulletList">
    <w:name w:val="Table Bullet List"/>
    <w:basedOn w:val="ListParagraph"/>
    <w:qFormat/>
    <w:rsid w:val="00266686"/>
    <w:pPr>
      <w:numPr>
        <w:numId w:val="2"/>
      </w:numPr>
      <w:ind w:left="301" w:hanging="239"/>
      <w:textAlignment w:val="baseline"/>
    </w:pPr>
    <w:rPr>
      <w:rFonts w:eastAsia="Times New Roman"/>
    </w:rPr>
  </w:style>
  <w:style w:type="paragraph" w:customStyle="1" w:styleId="ProposalText">
    <w:name w:val="Proposal Text"/>
    <w:basedOn w:val="Normal"/>
    <w:link w:val="ProposalTextChar"/>
    <w:qFormat/>
    <w:rsid w:val="00E42F1D"/>
    <w:pPr>
      <w:textAlignment w:val="baseline"/>
    </w:pPr>
    <w:rPr>
      <w:rFonts w:eastAsia="Times New Roman"/>
    </w:rPr>
  </w:style>
  <w:style w:type="character" w:customStyle="1" w:styleId="ProposalTextChar">
    <w:name w:val="Proposal Text Char"/>
    <w:link w:val="ProposalText"/>
    <w:rsid w:val="0076482F"/>
    <w:rPr>
      <w:rFonts w:ascii="Arial" w:eastAsia="Times New Roman" w:hAnsi="Arial" w:cs="Arial"/>
      <w:sz w:val="24"/>
      <w:szCs w:val="24"/>
    </w:rPr>
  </w:style>
  <w:style w:type="table" w:customStyle="1" w:styleId="CAASPP2020">
    <w:name w:val="CAASPP 2020"/>
    <w:basedOn w:val="TableNormal"/>
    <w:uiPriority w:val="99"/>
    <w:rsid w:val="002F531E"/>
    <w:pPr>
      <w:spacing w:after="120" w:line="480" w:lineRule="auto"/>
    </w:pPr>
    <w:rPr>
      <w:rFonts w:ascii="Arial" w:hAnsi="Arial"/>
      <w:sz w:val="24"/>
    </w:rPr>
    <w:tblPr>
      <w:tblStyleRowBandSize w:val="1"/>
      <w:tblBorders>
        <w:top w:val="single" w:sz="4" w:space="0" w:color="01445E"/>
        <w:left w:val="single" w:sz="4" w:space="0" w:color="01445E"/>
        <w:bottom w:val="single" w:sz="4" w:space="0" w:color="01445E"/>
        <w:right w:val="single" w:sz="4" w:space="0" w:color="01445E"/>
        <w:insideH w:val="single" w:sz="4" w:space="0" w:color="01445E"/>
        <w:insideV w:val="single" w:sz="4" w:space="0" w:color="01445E"/>
      </w:tblBorders>
    </w:tblPr>
    <w:tcPr>
      <w:shd w:val="clear" w:color="auto" w:fill="auto"/>
    </w:tcPr>
    <w:tblStylePr w:type="firstRow">
      <w:pPr>
        <w:pageBreakBefore w:val="0"/>
        <w:wordWrap/>
        <w:spacing w:line="480" w:lineRule="auto"/>
        <w:jc w:val="center"/>
      </w:pPr>
      <w:rPr>
        <w:rFonts w:ascii="Arial" w:hAnsi="Arial"/>
        <w:b/>
        <w:color w:val="FFFFFF" w:themeColor="background1"/>
        <w:sz w:val="24"/>
      </w:rPr>
      <w:tblPr/>
      <w:trPr>
        <w:cantSplit/>
        <w:tblHeader/>
      </w:trPr>
      <w:tcPr>
        <w:shd w:val="clear" w:color="auto" w:fill="01445E"/>
      </w:tcPr>
    </w:tblStylePr>
    <w:tblStylePr w:type="band1Horz">
      <w:pPr>
        <w:keepNext w:val="0"/>
        <w:keepLines/>
        <w:pageBreakBefore w:val="0"/>
        <w:widowControl/>
        <w:wordWrap/>
        <w:spacing w:afterLines="0" w:after="120" w:afterAutospacing="0" w:line="480" w:lineRule="auto"/>
        <w:contextualSpacing w:val="0"/>
      </w:pPr>
      <w:rPr>
        <w:rFonts w:ascii="Arial" w:hAnsi="Arial"/>
        <w:sz w:val="24"/>
      </w:rPr>
      <w:tblPr/>
      <w:trPr>
        <w:cantSplit/>
      </w:trPr>
      <w:tcPr>
        <w:shd w:val="clear" w:color="auto" w:fill="D5F3FF"/>
      </w:tcPr>
    </w:tblStylePr>
    <w:tblStylePr w:type="band2Horz">
      <w:pPr>
        <w:keepNext w:val="0"/>
        <w:keepLines/>
        <w:pageBreakBefore w:val="0"/>
        <w:widowControl/>
        <w:wordWrap/>
        <w:spacing w:afterLines="0" w:after="120" w:afterAutospacing="0" w:line="480" w:lineRule="auto"/>
        <w:contextualSpacing w:val="0"/>
      </w:pPr>
      <w:rPr>
        <w:rFonts w:ascii="Arial" w:hAnsi="Arial"/>
        <w:sz w:val="24"/>
      </w:rPr>
      <w:tblPr/>
      <w:trPr>
        <w:cantSplit/>
      </w:trPr>
    </w:tblStylePr>
  </w:style>
  <w:style w:type="paragraph" w:customStyle="1" w:styleId="ActionCaption">
    <w:name w:val="Action Caption"/>
    <w:basedOn w:val="Normal"/>
    <w:qFormat/>
    <w:rsid w:val="009B4D2E"/>
    <w:pPr>
      <w:keepNext/>
      <w:spacing w:after="0"/>
    </w:pPr>
    <w:rPr>
      <w:b/>
    </w:rPr>
  </w:style>
  <w:style w:type="paragraph" w:customStyle="1" w:styleId="BulletList1">
    <w:name w:val="Bullet List 1"/>
    <w:basedOn w:val="ListParagraph"/>
    <w:link w:val="BulletList1Char"/>
    <w:qFormat/>
    <w:rsid w:val="00182D10"/>
    <w:pPr>
      <w:numPr>
        <w:numId w:val="3"/>
      </w:numPr>
    </w:pPr>
  </w:style>
  <w:style w:type="character" w:customStyle="1" w:styleId="BulletList1Char">
    <w:name w:val="Bullet List 1 Char"/>
    <w:link w:val="BulletList1"/>
    <w:locked/>
    <w:rsid w:val="0076482F"/>
    <w:rPr>
      <w:rFonts w:ascii="Arial" w:hAnsi="Arial" w:cs="Arial"/>
      <w:sz w:val="24"/>
      <w:szCs w:val="24"/>
    </w:rPr>
  </w:style>
  <w:style w:type="paragraph" w:customStyle="1" w:styleId="BulletList2">
    <w:name w:val="Bullet List 2"/>
    <w:basedOn w:val="ListParagraph"/>
    <w:link w:val="BulletList2Char"/>
    <w:qFormat/>
    <w:rsid w:val="00182D10"/>
    <w:pPr>
      <w:numPr>
        <w:ilvl w:val="1"/>
        <w:numId w:val="3"/>
      </w:numPr>
    </w:pPr>
  </w:style>
  <w:style w:type="paragraph" w:customStyle="1" w:styleId="BulletList3">
    <w:name w:val="Bullet List 3"/>
    <w:basedOn w:val="ListParagraph"/>
    <w:qFormat/>
    <w:rsid w:val="00182D10"/>
    <w:pPr>
      <w:numPr>
        <w:ilvl w:val="2"/>
        <w:numId w:val="3"/>
      </w:numPr>
    </w:pPr>
  </w:style>
  <w:style w:type="paragraph" w:customStyle="1" w:styleId="NumberList1">
    <w:name w:val="Number List 1"/>
    <w:basedOn w:val="ListParagraph"/>
    <w:qFormat/>
    <w:rsid w:val="00B76283"/>
    <w:pPr>
      <w:numPr>
        <w:numId w:val="4"/>
      </w:numPr>
      <w:ind w:hanging="540"/>
    </w:pPr>
  </w:style>
  <w:style w:type="paragraph" w:customStyle="1" w:styleId="NumberLista">
    <w:name w:val="Number List a"/>
    <w:basedOn w:val="ListParagraph"/>
    <w:qFormat/>
    <w:rsid w:val="000236A5"/>
    <w:pPr>
      <w:numPr>
        <w:ilvl w:val="1"/>
        <w:numId w:val="4"/>
      </w:numPr>
    </w:pPr>
  </w:style>
  <w:style w:type="paragraph" w:customStyle="1" w:styleId="NumberListi">
    <w:name w:val="Number List i"/>
    <w:basedOn w:val="ListParagraph"/>
    <w:qFormat/>
    <w:rsid w:val="00B76283"/>
    <w:pPr>
      <w:numPr>
        <w:ilvl w:val="2"/>
        <w:numId w:val="4"/>
      </w:numPr>
      <w:ind w:hanging="360"/>
    </w:pPr>
  </w:style>
  <w:style w:type="paragraph" w:customStyle="1" w:styleId="TableTextCenter">
    <w:name w:val="Table Text Center"/>
    <w:basedOn w:val="ActionCaption"/>
    <w:qFormat/>
    <w:rsid w:val="00B76283"/>
    <w:pPr>
      <w:keepNext w:val="0"/>
      <w:jc w:val="center"/>
    </w:pPr>
    <w:rPr>
      <w:b w:val="0"/>
    </w:rPr>
  </w:style>
  <w:style w:type="paragraph" w:customStyle="1" w:styleId="TableTextLeft">
    <w:name w:val="Table Text Left"/>
    <w:basedOn w:val="ActionCaption"/>
    <w:qFormat/>
    <w:rsid w:val="00B76283"/>
    <w:pPr>
      <w:keepNext w:val="0"/>
    </w:pPr>
    <w:rPr>
      <w:b w:val="0"/>
    </w:rPr>
  </w:style>
  <w:style w:type="paragraph" w:customStyle="1" w:styleId="TableBulletList1">
    <w:name w:val="Table Bullet List 1"/>
    <w:basedOn w:val="BulletList1"/>
    <w:qFormat/>
    <w:rsid w:val="00B76283"/>
    <w:pPr>
      <w:spacing w:after="0"/>
      <w:ind w:left="251" w:hanging="289"/>
    </w:pPr>
  </w:style>
  <w:style w:type="paragraph" w:customStyle="1" w:styleId="TableBulletList2">
    <w:name w:val="Table Bullet List 2"/>
    <w:basedOn w:val="BulletList2"/>
    <w:qFormat/>
    <w:rsid w:val="00B76283"/>
    <w:pPr>
      <w:spacing w:after="0"/>
      <w:ind w:left="521" w:hanging="289"/>
    </w:pPr>
  </w:style>
  <w:style w:type="paragraph" w:customStyle="1" w:styleId="TableBulletList3">
    <w:name w:val="Table Bullet List 3"/>
    <w:basedOn w:val="BulletList3"/>
    <w:qFormat/>
    <w:rsid w:val="00B76283"/>
    <w:pPr>
      <w:spacing w:after="0"/>
      <w:ind w:left="791" w:hanging="199"/>
    </w:pPr>
  </w:style>
  <w:style w:type="paragraph" w:customStyle="1" w:styleId="TableNumberList1">
    <w:name w:val="Table Number List 1"/>
    <w:basedOn w:val="ActionCaption"/>
    <w:qFormat/>
    <w:rsid w:val="00B76283"/>
    <w:pPr>
      <w:numPr>
        <w:numId w:val="5"/>
      </w:numPr>
      <w:ind w:left="337"/>
    </w:pPr>
    <w:rPr>
      <w:b w:val="0"/>
    </w:rPr>
  </w:style>
  <w:style w:type="paragraph" w:customStyle="1" w:styleId="TableNumberLista">
    <w:name w:val="Table Number List a"/>
    <w:basedOn w:val="ActionCaption"/>
    <w:qFormat/>
    <w:rsid w:val="00B76283"/>
    <w:pPr>
      <w:numPr>
        <w:ilvl w:val="1"/>
        <w:numId w:val="5"/>
      </w:numPr>
      <w:ind w:left="522" w:hanging="270"/>
    </w:pPr>
    <w:rPr>
      <w:b w:val="0"/>
    </w:rPr>
  </w:style>
  <w:style w:type="paragraph" w:customStyle="1" w:styleId="TableNumberListi">
    <w:name w:val="Table Number List i"/>
    <w:basedOn w:val="ActionCaption"/>
    <w:qFormat/>
    <w:rsid w:val="00B76283"/>
    <w:pPr>
      <w:numPr>
        <w:ilvl w:val="2"/>
        <w:numId w:val="5"/>
      </w:numPr>
      <w:ind w:left="878" w:hanging="216"/>
    </w:pPr>
    <w:rPr>
      <w:b w:val="0"/>
    </w:rPr>
  </w:style>
  <w:style w:type="paragraph" w:customStyle="1" w:styleId="RFPText">
    <w:name w:val="RFP Text"/>
    <w:basedOn w:val="Normal"/>
    <w:qFormat/>
    <w:rsid w:val="00B76283"/>
    <w:pPr>
      <w:keepNext/>
    </w:pPr>
    <w:rPr>
      <w:i/>
      <w:color w:val="002060"/>
    </w:rPr>
  </w:style>
  <w:style w:type="paragraph" w:customStyle="1" w:styleId="TableHeader">
    <w:name w:val="Table Header"/>
    <w:basedOn w:val="TableTextCenter"/>
    <w:qFormat/>
    <w:rsid w:val="008368FB"/>
    <w:rPr>
      <w:b/>
      <w:color w:val="FFFFFF" w:themeColor="background1"/>
    </w:rPr>
  </w:style>
  <w:style w:type="paragraph" w:customStyle="1" w:styleId="RFPText-List1">
    <w:name w:val="RFP Text - List 1"/>
    <w:basedOn w:val="RFPText"/>
    <w:qFormat/>
    <w:rsid w:val="00A1214A"/>
    <w:pPr>
      <w:numPr>
        <w:numId w:val="6"/>
      </w:numPr>
      <w:ind w:left="347"/>
    </w:pPr>
  </w:style>
  <w:style w:type="paragraph" w:customStyle="1" w:styleId="RFPText-List2">
    <w:name w:val="RFP Text - List 2"/>
    <w:basedOn w:val="RFPText-List1"/>
    <w:qFormat/>
    <w:rsid w:val="00A1214A"/>
    <w:pPr>
      <w:numPr>
        <w:ilvl w:val="1"/>
      </w:numPr>
      <w:ind w:left="707"/>
    </w:pPr>
  </w:style>
  <w:style w:type="paragraph" w:customStyle="1" w:styleId="RFPText-List3">
    <w:name w:val="RFP Text - List 3"/>
    <w:basedOn w:val="RFPText-List2"/>
    <w:qFormat/>
    <w:rsid w:val="00A1214A"/>
    <w:pPr>
      <w:numPr>
        <w:ilvl w:val="2"/>
      </w:numPr>
      <w:ind w:left="1247" w:hanging="373"/>
    </w:pPr>
  </w:style>
  <w:style w:type="table" w:customStyle="1" w:styleId="RFPBox">
    <w:name w:val="RFP Box"/>
    <w:basedOn w:val="TableNormal"/>
    <w:uiPriority w:val="99"/>
    <w:rsid w:val="00E93EF6"/>
    <w:pPr>
      <w:keepNext/>
      <w:spacing w:after="0" w:line="480" w:lineRule="auto"/>
    </w:pPr>
    <w:rPr>
      <w:rFonts w:ascii="Arial" w:hAnsi="Arial"/>
      <w:i/>
      <w:color w:val="002060"/>
      <w:sz w:val="24"/>
    </w:rPr>
    <w:tblPr/>
    <w:tcPr>
      <w:shd w:val="clear" w:color="auto" w:fill="E6E6E6"/>
    </w:tcPr>
  </w:style>
  <w:style w:type="paragraph" w:styleId="Bibliography">
    <w:name w:val="Bibliography"/>
    <w:basedOn w:val="Normal"/>
    <w:next w:val="Normal"/>
    <w:uiPriority w:val="37"/>
    <w:unhideWhenUsed/>
    <w:rsid w:val="00E947AE"/>
    <w:pPr>
      <w:ind w:left="360" w:hanging="360"/>
    </w:pPr>
  </w:style>
  <w:style w:type="paragraph" w:customStyle="1" w:styleId="TableAnnotation">
    <w:name w:val="Table Annotation"/>
    <w:basedOn w:val="ProposalText"/>
    <w:qFormat/>
    <w:rsid w:val="00C064EA"/>
    <w:rPr>
      <w:i/>
    </w:rPr>
  </w:style>
  <w:style w:type="paragraph" w:customStyle="1" w:styleId="TableTextRight">
    <w:name w:val="Table Text Right"/>
    <w:basedOn w:val="ActionCaption"/>
    <w:qFormat/>
    <w:rsid w:val="007D2441"/>
    <w:rPr>
      <w:b w:val="0"/>
    </w:rPr>
  </w:style>
  <w:style w:type="paragraph" w:customStyle="1" w:styleId="1TableNumberList1">
    <w:name w:val="1. Table Number List 1"/>
    <w:basedOn w:val="ActionCaption"/>
    <w:qFormat/>
    <w:rsid w:val="007D2441"/>
    <w:pPr>
      <w:ind w:left="252" w:hanging="288"/>
    </w:pPr>
    <w:rPr>
      <w:b w:val="0"/>
    </w:rPr>
  </w:style>
  <w:style w:type="paragraph" w:customStyle="1" w:styleId="oTableNumberLista">
    <w:name w:val="o Table Number List a"/>
    <w:basedOn w:val="ActionCaption"/>
    <w:qFormat/>
    <w:rsid w:val="007D2441"/>
    <w:pPr>
      <w:ind w:left="522" w:hanging="270"/>
    </w:pPr>
    <w:rPr>
      <w:b w:val="0"/>
    </w:rPr>
  </w:style>
  <w:style w:type="character" w:styleId="UnresolvedMention">
    <w:name w:val="Unresolved Mention"/>
    <w:basedOn w:val="DefaultParagraphFont"/>
    <w:uiPriority w:val="99"/>
    <w:unhideWhenUsed/>
    <w:rsid w:val="007D2441"/>
    <w:rPr>
      <w:color w:val="605E5C"/>
      <w:shd w:val="clear" w:color="auto" w:fill="E1DFDD"/>
    </w:rPr>
  </w:style>
  <w:style w:type="character" w:styleId="Emphasis">
    <w:name w:val="Emphasis"/>
    <w:basedOn w:val="DefaultParagraphFont"/>
    <w:uiPriority w:val="20"/>
    <w:qFormat/>
    <w:rsid w:val="007D2441"/>
    <w:rPr>
      <w:i/>
      <w:iCs/>
    </w:rPr>
  </w:style>
  <w:style w:type="paragraph" w:customStyle="1" w:styleId="Bullet1">
    <w:name w:val="Bullet 1"/>
    <w:basedOn w:val="ListParagraph"/>
    <w:link w:val="Bullet1Char"/>
    <w:qFormat/>
    <w:rsid w:val="007D2441"/>
    <w:pPr>
      <w:numPr>
        <w:numId w:val="7"/>
      </w:numPr>
      <w:suppressAutoHyphens/>
      <w:autoSpaceDN w:val="0"/>
      <w:spacing w:after="200" w:line="240" w:lineRule="auto"/>
      <w:contextualSpacing w:val="0"/>
      <w:textAlignment w:val="baseline"/>
    </w:pPr>
    <w:rPr>
      <w:rFonts w:eastAsia="Calibri" w:cs="Times New Roman"/>
      <w:szCs w:val="22"/>
    </w:rPr>
  </w:style>
  <w:style w:type="character" w:customStyle="1" w:styleId="Bullet1Char">
    <w:name w:val="Bullet 1 Char"/>
    <w:link w:val="Bullet1"/>
    <w:rsid w:val="007D2441"/>
    <w:rPr>
      <w:rFonts w:ascii="Arial" w:eastAsia="Calibri" w:hAnsi="Arial" w:cs="Times New Roman"/>
      <w:sz w:val="24"/>
    </w:rPr>
  </w:style>
  <w:style w:type="paragraph" w:styleId="NormalWeb">
    <w:name w:val="Normal (Web)"/>
    <w:basedOn w:val="Normal"/>
    <w:uiPriority w:val="99"/>
    <w:unhideWhenUsed/>
    <w:rsid w:val="007D2441"/>
    <w:pPr>
      <w:spacing w:before="100" w:beforeAutospacing="1" w:after="100" w:afterAutospacing="1" w:line="240" w:lineRule="auto"/>
    </w:pPr>
    <w:rPr>
      <w:rFonts w:ascii="Times New Roman" w:eastAsia="Times New Roman" w:hAnsi="Times New Roman" w:cs="Times New Roman"/>
    </w:rPr>
  </w:style>
  <w:style w:type="paragraph" w:styleId="Caption">
    <w:name w:val="caption"/>
    <w:basedOn w:val="Normal"/>
    <w:next w:val="Normal"/>
    <w:link w:val="CaptionChar"/>
    <w:uiPriority w:val="35"/>
    <w:unhideWhenUsed/>
    <w:qFormat/>
    <w:rsid w:val="007D2441"/>
    <w:pPr>
      <w:spacing w:after="200" w:line="240" w:lineRule="auto"/>
    </w:pPr>
    <w:rPr>
      <w:i/>
      <w:iCs/>
      <w:color w:val="44546A" w:themeColor="text2"/>
      <w:sz w:val="18"/>
      <w:szCs w:val="18"/>
    </w:rPr>
  </w:style>
  <w:style w:type="character" w:customStyle="1" w:styleId="CaptionChar">
    <w:name w:val="Caption Char"/>
    <w:link w:val="Caption"/>
    <w:uiPriority w:val="35"/>
    <w:locked/>
    <w:rsid w:val="00017440"/>
    <w:rPr>
      <w:rFonts w:ascii="Arial" w:hAnsi="Arial" w:cs="Arial"/>
      <w:i/>
      <w:iCs/>
      <w:color w:val="44546A" w:themeColor="text2"/>
      <w:sz w:val="18"/>
      <w:szCs w:val="18"/>
    </w:rPr>
  </w:style>
  <w:style w:type="character" w:styleId="Strong">
    <w:name w:val="Strong"/>
    <w:basedOn w:val="DefaultParagraphFont"/>
    <w:uiPriority w:val="22"/>
    <w:qFormat/>
    <w:rsid w:val="007D2441"/>
    <w:rPr>
      <w:b/>
      <w:bCs/>
    </w:rPr>
  </w:style>
  <w:style w:type="paragraph" w:customStyle="1" w:styleId="Default">
    <w:name w:val="Default"/>
    <w:locked/>
    <w:rsid w:val="00736149"/>
    <w:pPr>
      <w:autoSpaceDE w:val="0"/>
      <w:autoSpaceDN w:val="0"/>
      <w:adjustRightInd w:val="0"/>
      <w:spacing w:after="0" w:line="240" w:lineRule="auto"/>
    </w:pPr>
    <w:rPr>
      <w:rFonts w:ascii="Arial" w:eastAsiaTheme="minorEastAsia" w:hAnsi="Arial" w:cs="Arial"/>
      <w:color w:val="000000"/>
      <w:sz w:val="24"/>
      <w:szCs w:val="24"/>
    </w:rPr>
  </w:style>
  <w:style w:type="paragraph" w:customStyle="1" w:styleId="BodyText">
    <w:name w:val="BodyText"/>
    <w:next w:val="Normal"/>
    <w:link w:val="BodyTextChar"/>
    <w:qFormat/>
    <w:locked/>
    <w:rsid w:val="00736149"/>
    <w:pPr>
      <w:spacing w:before="200" w:after="200" w:line="228" w:lineRule="auto"/>
    </w:pPr>
    <w:rPr>
      <w:rFonts w:ascii="Calibri" w:eastAsia="Calibri" w:hAnsi="Calibri" w:cs="Times New Roman"/>
    </w:rPr>
  </w:style>
  <w:style w:type="character" w:customStyle="1" w:styleId="BodyTextChar">
    <w:name w:val="BodyText Char"/>
    <w:basedOn w:val="DefaultParagraphFont"/>
    <w:link w:val="BodyText"/>
    <w:rsid w:val="00736149"/>
    <w:rPr>
      <w:rFonts w:ascii="Calibri" w:eastAsia="Calibri" w:hAnsi="Calibri" w:cs="Times New Roman"/>
    </w:rPr>
  </w:style>
  <w:style w:type="paragraph" w:customStyle="1" w:styleId="NumList1">
    <w:name w:val="NumList1"/>
    <w:next w:val="Normal"/>
    <w:locked/>
    <w:rsid w:val="00736149"/>
    <w:pPr>
      <w:spacing w:after="0" w:line="228" w:lineRule="auto"/>
      <w:ind w:left="778" w:hanging="418"/>
    </w:pPr>
    <w:rPr>
      <w:rFonts w:ascii="Calibri" w:eastAsia="Calibri" w:hAnsi="Calibri" w:cs="Times New Roman"/>
    </w:rPr>
  </w:style>
  <w:style w:type="paragraph" w:customStyle="1" w:styleId="NumList1Last">
    <w:name w:val="NumList1 Last"/>
    <w:next w:val="Normal"/>
    <w:locked/>
    <w:rsid w:val="00736149"/>
    <w:pPr>
      <w:spacing w:after="200" w:line="228" w:lineRule="auto"/>
      <w:ind w:left="778" w:hanging="418"/>
    </w:pPr>
    <w:rPr>
      <w:rFonts w:ascii="Calibri" w:eastAsia="Calibri" w:hAnsi="Calibri" w:cs="Times New Roman"/>
    </w:rPr>
  </w:style>
  <w:style w:type="paragraph" w:styleId="ListNumber">
    <w:name w:val="List Number"/>
    <w:basedOn w:val="Normal"/>
    <w:uiPriority w:val="99"/>
    <w:semiHidden/>
    <w:unhideWhenUsed/>
    <w:rsid w:val="00736149"/>
    <w:pPr>
      <w:spacing w:after="0" w:line="240" w:lineRule="auto"/>
      <w:ind w:left="720" w:hanging="360"/>
    </w:pPr>
    <w:rPr>
      <w:rFonts w:ascii="Times New Roman" w:eastAsiaTheme="minorEastAsia" w:hAnsi="Times New Roman" w:cstheme="minorBidi"/>
      <w:szCs w:val="22"/>
    </w:rPr>
  </w:style>
  <w:style w:type="paragraph" w:customStyle="1" w:styleId="paragraph">
    <w:name w:val="paragraph"/>
    <w:basedOn w:val="Normal"/>
    <w:locked/>
    <w:rsid w:val="00736149"/>
    <w:pPr>
      <w:spacing w:before="100" w:beforeAutospacing="1" w:after="100" w:afterAutospacing="1" w:line="240" w:lineRule="auto"/>
    </w:pPr>
    <w:rPr>
      <w:rFonts w:ascii="Calibri" w:eastAsiaTheme="minorEastAsia" w:hAnsi="Calibri" w:cs="Calibri"/>
      <w:szCs w:val="22"/>
    </w:rPr>
  </w:style>
  <w:style w:type="paragraph" w:styleId="Title">
    <w:name w:val="Title"/>
    <w:basedOn w:val="Normal"/>
    <w:next w:val="Normal"/>
    <w:link w:val="TitleChar"/>
    <w:uiPriority w:val="10"/>
    <w:qFormat/>
    <w:rsid w:val="00736149"/>
    <w:pPr>
      <w:spacing w:after="0" w:line="204" w:lineRule="auto"/>
      <w:contextualSpacing/>
    </w:pPr>
    <w:rPr>
      <w:rFonts w:asciiTheme="majorHAnsi" w:eastAsiaTheme="majorEastAsia" w:hAnsiTheme="majorHAnsi" w:cstheme="majorBidi"/>
      <w:caps/>
      <w:color w:val="44546A" w:themeColor="text2"/>
      <w:spacing w:val="-15"/>
      <w:sz w:val="72"/>
      <w:szCs w:val="72"/>
    </w:rPr>
  </w:style>
  <w:style w:type="character" w:customStyle="1" w:styleId="TitleChar">
    <w:name w:val="Title Char"/>
    <w:basedOn w:val="DefaultParagraphFont"/>
    <w:link w:val="Title"/>
    <w:uiPriority w:val="10"/>
    <w:rsid w:val="00736149"/>
    <w:rPr>
      <w:rFonts w:asciiTheme="majorHAnsi" w:eastAsiaTheme="majorEastAsia" w:hAnsiTheme="majorHAnsi" w:cstheme="majorBidi"/>
      <w:caps/>
      <w:color w:val="44546A" w:themeColor="text2"/>
      <w:spacing w:val="-15"/>
      <w:sz w:val="72"/>
      <w:szCs w:val="72"/>
    </w:rPr>
  </w:style>
  <w:style w:type="paragraph" w:styleId="Subtitle">
    <w:name w:val="Subtitle"/>
    <w:basedOn w:val="Normal"/>
    <w:next w:val="Normal"/>
    <w:link w:val="SubtitleChar"/>
    <w:uiPriority w:val="11"/>
    <w:qFormat/>
    <w:rsid w:val="00736149"/>
    <w:pPr>
      <w:numPr>
        <w:ilvl w:val="1"/>
      </w:numPr>
      <w:spacing w:after="240" w:line="240" w:lineRule="auto"/>
    </w:pPr>
    <w:rPr>
      <w:rFonts w:asciiTheme="majorHAnsi" w:eastAsiaTheme="majorEastAsia" w:hAnsiTheme="majorHAnsi" w:cstheme="majorBidi"/>
      <w:color w:val="4472C4" w:themeColor="accent1"/>
      <w:sz w:val="28"/>
      <w:szCs w:val="28"/>
    </w:rPr>
  </w:style>
  <w:style w:type="character" w:customStyle="1" w:styleId="SubtitleChar">
    <w:name w:val="Subtitle Char"/>
    <w:basedOn w:val="DefaultParagraphFont"/>
    <w:link w:val="Subtitle"/>
    <w:uiPriority w:val="11"/>
    <w:rsid w:val="00736149"/>
    <w:rPr>
      <w:rFonts w:asciiTheme="majorHAnsi" w:eastAsiaTheme="majorEastAsia" w:hAnsiTheme="majorHAnsi" w:cstheme="majorBidi"/>
      <w:color w:val="4472C4" w:themeColor="accent1"/>
      <w:sz w:val="28"/>
      <w:szCs w:val="28"/>
    </w:rPr>
  </w:style>
  <w:style w:type="paragraph" w:styleId="NoSpacing">
    <w:name w:val="No Spacing"/>
    <w:uiPriority w:val="1"/>
    <w:qFormat/>
    <w:rsid w:val="00736149"/>
    <w:pPr>
      <w:spacing w:after="0" w:line="240" w:lineRule="auto"/>
    </w:pPr>
    <w:rPr>
      <w:rFonts w:eastAsiaTheme="minorEastAsia"/>
    </w:rPr>
  </w:style>
  <w:style w:type="paragraph" w:styleId="Quote">
    <w:name w:val="Quote"/>
    <w:basedOn w:val="Normal"/>
    <w:next w:val="Normal"/>
    <w:link w:val="QuoteChar"/>
    <w:uiPriority w:val="29"/>
    <w:qFormat/>
    <w:rsid w:val="00736149"/>
    <w:pPr>
      <w:spacing w:before="120" w:after="0"/>
      <w:ind w:left="720"/>
    </w:pPr>
    <w:rPr>
      <w:rFonts w:eastAsiaTheme="minorEastAsia" w:cstheme="minorBidi"/>
      <w:color w:val="44546A" w:themeColor="text2"/>
      <w:szCs w:val="22"/>
    </w:rPr>
  </w:style>
  <w:style w:type="character" w:customStyle="1" w:styleId="QuoteChar">
    <w:name w:val="Quote Char"/>
    <w:basedOn w:val="DefaultParagraphFont"/>
    <w:link w:val="Quote"/>
    <w:uiPriority w:val="29"/>
    <w:rsid w:val="00736149"/>
    <w:rPr>
      <w:rFonts w:ascii="Arial" w:eastAsiaTheme="minorEastAsia" w:hAnsi="Arial"/>
      <w:color w:val="44546A" w:themeColor="text2"/>
      <w:sz w:val="24"/>
    </w:rPr>
  </w:style>
  <w:style w:type="paragraph" w:styleId="IntenseQuote">
    <w:name w:val="Intense Quote"/>
    <w:basedOn w:val="Normal"/>
    <w:next w:val="Normal"/>
    <w:link w:val="IntenseQuoteChar"/>
    <w:uiPriority w:val="30"/>
    <w:qFormat/>
    <w:rsid w:val="00736149"/>
    <w:pPr>
      <w:spacing w:before="100" w:beforeAutospacing="1" w:after="240" w:line="240" w:lineRule="auto"/>
      <w:ind w:left="720"/>
      <w:jc w:val="center"/>
    </w:pPr>
    <w:rPr>
      <w:rFonts w:asciiTheme="majorHAnsi" w:eastAsiaTheme="majorEastAsia" w:hAnsiTheme="majorHAnsi" w:cstheme="majorBidi"/>
      <w:color w:val="44546A" w:themeColor="text2"/>
      <w:spacing w:val="-6"/>
      <w:sz w:val="32"/>
      <w:szCs w:val="32"/>
    </w:rPr>
  </w:style>
  <w:style w:type="character" w:customStyle="1" w:styleId="IntenseQuoteChar">
    <w:name w:val="Intense Quote Char"/>
    <w:basedOn w:val="DefaultParagraphFont"/>
    <w:link w:val="IntenseQuote"/>
    <w:uiPriority w:val="30"/>
    <w:rsid w:val="00736149"/>
    <w:rPr>
      <w:rFonts w:asciiTheme="majorHAnsi" w:eastAsiaTheme="majorEastAsia" w:hAnsiTheme="majorHAnsi" w:cstheme="majorBidi"/>
      <w:color w:val="44546A" w:themeColor="text2"/>
      <w:spacing w:val="-6"/>
      <w:sz w:val="32"/>
      <w:szCs w:val="32"/>
    </w:rPr>
  </w:style>
  <w:style w:type="character" w:styleId="SubtleEmphasis">
    <w:name w:val="Subtle Emphasis"/>
    <w:basedOn w:val="DefaultParagraphFont"/>
    <w:uiPriority w:val="19"/>
    <w:qFormat/>
    <w:rsid w:val="00736149"/>
    <w:rPr>
      <w:i/>
      <w:iCs/>
      <w:color w:val="595959" w:themeColor="text1" w:themeTint="A6"/>
    </w:rPr>
  </w:style>
  <w:style w:type="character" w:styleId="IntenseEmphasis">
    <w:name w:val="Intense Emphasis"/>
    <w:basedOn w:val="DefaultParagraphFont"/>
    <w:uiPriority w:val="21"/>
    <w:qFormat/>
    <w:rsid w:val="00736149"/>
    <w:rPr>
      <w:b/>
      <w:bCs/>
      <w:i/>
      <w:iCs/>
    </w:rPr>
  </w:style>
  <w:style w:type="character" w:styleId="SubtleReference">
    <w:name w:val="Subtle Reference"/>
    <w:basedOn w:val="DefaultParagraphFont"/>
    <w:uiPriority w:val="31"/>
    <w:qFormat/>
    <w:rsid w:val="00736149"/>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736149"/>
    <w:rPr>
      <w:b/>
      <w:bCs/>
      <w:smallCaps/>
      <w:color w:val="44546A" w:themeColor="text2"/>
      <w:u w:val="single"/>
    </w:rPr>
  </w:style>
  <w:style w:type="character" w:styleId="BookTitle">
    <w:name w:val="Book Title"/>
    <w:basedOn w:val="DefaultParagraphFont"/>
    <w:uiPriority w:val="33"/>
    <w:qFormat/>
    <w:rsid w:val="00736149"/>
    <w:rPr>
      <w:b/>
      <w:bCs/>
      <w:smallCaps/>
      <w:spacing w:val="10"/>
    </w:rPr>
  </w:style>
  <w:style w:type="paragraph" w:styleId="TOCHeading">
    <w:name w:val="TOC Heading"/>
    <w:basedOn w:val="Heading1"/>
    <w:next w:val="Normal"/>
    <w:uiPriority w:val="39"/>
    <w:semiHidden/>
    <w:unhideWhenUsed/>
    <w:qFormat/>
    <w:rsid w:val="00736149"/>
    <w:pPr>
      <w:outlineLvl w:val="9"/>
    </w:pPr>
    <w:rPr>
      <w:b w:val="0"/>
      <w:bCs w:val="0"/>
    </w:rPr>
  </w:style>
  <w:style w:type="paragraph" w:customStyle="1" w:styleId="xmsonormal">
    <w:name w:val="x_msonormal"/>
    <w:basedOn w:val="Normal"/>
    <w:locked/>
    <w:rsid w:val="00736149"/>
    <w:pPr>
      <w:spacing w:after="0" w:line="240" w:lineRule="auto"/>
    </w:pPr>
    <w:rPr>
      <w:rFonts w:ascii="Calibri" w:hAnsi="Calibri" w:cs="Calibri"/>
      <w:szCs w:val="22"/>
    </w:rPr>
  </w:style>
  <w:style w:type="paragraph" w:customStyle="1" w:styleId="Heding6">
    <w:name w:val="Heding 6"/>
    <w:basedOn w:val="Heading5"/>
    <w:qFormat/>
    <w:rsid w:val="00736149"/>
  </w:style>
  <w:style w:type="paragraph" w:styleId="BodyText0">
    <w:name w:val="Body Text"/>
    <w:aliases w:val="R, R,Body Text Char1 Char,Body Text Char2,Body Text Char Char2,Body Text Char1 Char Char2,Body Text Char Char Char Char,Body Text Char1 Char Char Char Char,Body Text Char1 Char1 Char,Body Text Char Char1 Char Char,Body Text Char1,Body3"/>
    <w:basedOn w:val="ProposalText"/>
    <w:link w:val="BodyTextChar0"/>
    <w:qFormat/>
    <w:rsid w:val="00597C9C"/>
    <w:rPr>
      <w:rFonts w:eastAsia="Calibri"/>
    </w:rPr>
  </w:style>
  <w:style w:type="character" w:customStyle="1" w:styleId="BodyTextChar0">
    <w:name w:val="Body Text Char"/>
    <w:aliases w:val="R Char, R Char,Body Text Char1 Char Char,Body Text Char2 Char,Body Text Char Char2 Char,Body Text Char1 Char Char2 Char,Body Text Char Char Char Char Char,Body Text Char1 Char Char Char Char Char,Body Text Char1 Char1 Char Char,Body3 Char"/>
    <w:basedOn w:val="DefaultParagraphFont"/>
    <w:link w:val="BodyText0"/>
    <w:rsid w:val="00597C9C"/>
    <w:rPr>
      <w:rFonts w:ascii="Arial" w:eastAsia="Calibri" w:hAnsi="Arial" w:cs="Arial"/>
      <w:sz w:val="24"/>
      <w:szCs w:val="24"/>
    </w:rPr>
  </w:style>
  <w:style w:type="paragraph" w:styleId="ListBullet">
    <w:name w:val="List Bullet"/>
    <w:basedOn w:val="Normal"/>
    <w:uiPriority w:val="99"/>
    <w:qFormat/>
    <w:rsid w:val="0076482F"/>
    <w:pPr>
      <w:numPr>
        <w:numId w:val="21"/>
      </w:numPr>
      <w:spacing w:line="240" w:lineRule="auto"/>
    </w:pPr>
    <w:rPr>
      <w:rFonts w:ascii="Times New Roman" w:hAnsi="Times New Roman" w:cs="Times New Roman"/>
    </w:rPr>
  </w:style>
  <w:style w:type="paragraph" w:customStyle="1" w:styleId="Body">
    <w:name w:val="Body"/>
    <w:basedOn w:val="Normal"/>
    <w:link w:val="BodyChar"/>
    <w:qFormat/>
    <w:rsid w:val="0076482F"/>
    <w:pPr>
      <w:spacing w:after="160" w:line="256" w:lineRule="auto"/>
      <w:ind w:firstLine="432"/>
    </w:pPr>
    <w:rPr>
      <w:rFonts w:asciiTheme="minorHAnsi" w:hAnsiTheme="minorHAnsi" w:cstheme="minorBidi"/>
      <w:sz w:val="22"/>
      <w:szCs w:val="22"/>
    </w:rPr>
  </w:style>
  <w:style w:type="character" w:customStyle="1" w:styleId="BodyChar">
    <w:name w:val="Body Char"/>
    <w:link w:val="Body"/>
    <w:rsid w:val="0076482F"/>
  </w:style>
  <w:style w:type="paragraph" w:customStyle="1" w:styleId="TXHeading4">
    <w:name w:val="TX Heading 4"/>
    <w:qFormat/>
    <w:rsid w:val="0076482F"/>
    <w:pPr>
      <w:keepNext/>
    </w:pPr>
    <w:rPr>
      <w:rFonts w:ascii="Segoe UI" w:hAnsi="Segoe UI"/>
      <w:b/>
      <w:color w:val="8A2529"/>
    </w:rPr>
  </w:style>
  <w:style w:type="paragraph" w:customStyle="1" w:styleId="TXHeading3">
    <w:name w:val="TX Heading 3"/>
    <w:basedOn w:val="Normal"/>
    <w:qFormat/>
    <w:rsid w:val="0076482F"/>
    <w:pPr>
      <w:keepNext/>
      <w:numPr>
        <w:ilvl w:val="4"/>
      </w:numPr>
      <w:tabs>
        <w:tab w:val="right" w:pos="756"/>
        <w:tab w:val="right" w:pos="1080"/>
      </w:tabs>
      <w:spacing w:after="160" w:line="259" w:lineRule="auto"/>
    </w:pPr>
    <w:rPr>
      <w:rFonts w:ascii="Segoe UI" w:hAnsi="Segoe UI" w:cstheme="minorBidi"/>
      <w:b/>
      <w:i/>
      <w:color w:val="004B8D"/>
      <w:sz w:val="22"/>
      <w:szCs w:val="22"/>
    </w:rPr>
  </w:style>
  <w:style w:type="paragraph" w:customStyle="1" w:styleId="TXHeading5">
    <w:name w:val="TX Heading 5"/>
    <w:basedOn w:val="TXHeading4"/>
    <w:qFormat/>
    <w:rsid w:val="0076482F"/>
    <w:rPr>
      <w:b w:val="0"/>
      <w:i/>
    </w:rPr>
  </w:style>
  <w:style w:type="character" w:customStyle="1" w:styleId="highlight">
    <w:name w:val="highlight"/>
    <w:basedOn w:val="DefaultParagraphFont"/>
    <w:rsid w:val="0076482F"/>
  </w:style>
  <w:style w:type="character" w:customStyle="1" w:styleId="bcx0">
    <w:name w:val="bcx0"/>
    <w:basedOn w:val="DefaultParagraphFont"/>
    <w:rsid w:val="0076482F"/>
  </w:style>
  <w:style w:type="paragraph" w:customStyle="1" w:styleId="gmail-m3653756769518634000paragraph">
    <w:name w:val="gmail-m_3653756769518634000paragraph"/>
    <w:basedOn w:val="Normal"/>
    <w:rsid w:val="0076482F"/>
    <w:pPr>
      <w:spacing w:before="100" w:beforeAutospacing="1" w:after="100" w:afterAutospacing="1" w:line="240" w:lineRule="auto"/>
    </w:pPr>
    <w:rPr>
      <w:rFonts w:ascii="Calibri" w:hAnsi="Calibri" w:cs="Calibri"/>
      <w:sz w:val="22"/>
      <w:szCs w:val="22"/>
    </w:rPr>
  </w:style>
  <w:style w:type="character" w:customStyle="1" w:styleId="gmail-m3653756769518634000normaltextrun">
    <w:name w:val="gmail-m_3653756769518634000normaltextrun"/>
    <w:basedOn w:val="DefaultParagraphFont"/>
    <w:rsid w:val="0076482F"/>
  </w:style>
  <w:style w:type="character" w:customStyle="1" w:styleId="gmail-m3653756769518634000eop">
    <w:name w:val="gmail-m_3653756769518634000eop"/>
    <w:basedOn w:val="DefaultParagraphFont"/>
    <w:rsid w:val="0076482F"/>
  </w:style>
  <w:style w:type="paragraph" w:customStyle="1" w:styleId="CBHeading3">
    <w:name w:val="CB Heading 3"/>
    <w:basedOn w:val="Heading3"/>
    <w:link w:val="CBHeading3Char"/>
    <w:qFormat/>
    <w:rsid w:val="0076482F"/>
    <w:pPr>
      <w:spacing w:before="240"/>
    </w:pPr>
    <w:rPr>
      <w:rFonts w:asciiTheme="minorHAnsi" w:hAnsiTheme="minorHAnsi" w:cstheme="minorHAnsi"/>
      <w:b w:val="0"/>
      <w:bCs/>
      <w:i w:val="0"/>
      <w:color w:val="00729A"/>
      <w:szCs w:val="26"/>
    </w:rPr>
  </w:style>
  <w:style w:type="character" w:customStyle="1" w:styleId="CBHeading3Char">
    <w:name w:val="CB Heading 3 Char"/>
    <w:basedOn w:val="DefaultParagraphFont"/>
    <w:link w:val="CBHeading3"/>
    <w:rsid w:val="0076482F"/>
    <w:rPr>
      <w:rFonts w:cstheme="minorHAnsi"/>
      <w:bCs/>
      <w:color w:val="00729A"/>
      <w:sz w:val="24"/>
      <w:szCs w:val="26"/>
      <w:u w:val="single"/>
    </w:rPr>
  </w:style>
  <w:style w:type="paragraph" w:customStyle="1" w:styleId="CBHeading4">
    <w:name w:val="CB Heading 4"/>
    <w:basedOn w:val="Heading4"/>
    <w:link w:val="CBHeading4Char"/>
    <w:qFormat/>
    <w:rsid w:val="0076482F"/>
    <w:pPr>
      <w:spacing w:before="240"/>
    </w:pPr>
    <w:rPr>
      <w:rFonts w:cstheme="minorHAnsi"/>
      <w:b w:val="0"/>
      <w:bCs/>
      <w:i/>
      <w:iCs/>
      <w:color w:val="002D86"/>
      <w:szCs w:val="26"/>
    </w:rPr>
  </w:style>
  <w:style w:type="character" w:customStyle="1" w:styleId="CBHeading4Char">
    <w:name w:val="CB Heading 4 Char"/>
    <w:basedOn w:val="Heading4Char"/>
    <w:link w:val="CBHeading4"/>
    <w:rsid w:val="0076482F"/>
    <w:rPr>
      <w:rFonts w:ascii="Arial" w:hAnsi="Arial" w:cstheme="minorHAnsi"/>
      <w:b w:val="0"/>
      <w:bCs/>
      <w:i/>
      <w:iCs/>
      <w:color w:val="002D86"/>
      <w:sz w:val="24"/>
      <w:szCs w:val="26"/>
    </w:rPr>
  </w:style>
  <w:style w:type="paragraph" w:customStyle="1" w:styleId="CBBulletList">
    <w:name w:val="CB Bullet List"/>
    <w:basedOn w:val="ListBullet"/>
    <w:link w:val="CBBulletListChar"/>
    <w:qFormat/>
    <w:rsid w:val="0076482F"/>
    <w:pPr>
      <w:numPr>
        <w:numId w:val="22"/>
      </w:numPr>
      <w:spacing w:before="120" w:line="259" w:lineRule="auto"/>
      <w:ind w:left="720"/>
    </w:pPr>
    <w:rPr>
      <w:rFonts w:asciiTheme="minorHAnsi" w:hAnsiTheme="minorHAnsi" w:cstheme="minorHAnsi"/>
      <w:color w:val="000000"/>
      <w:sz w:val="22"/>
      <w:szCs w:val="22"/>
    </w:rPr>
  </w:style>
  <w:style w:type="character" w:customStyle="1" w:styleId="CBBulletListChar">
    <w:name w:val="CB Bullet List Char"/>
    <w:basedOn w:val="DefaultParagraphFont"/>
    <w:link w:val="CBBulletList"/>
    <w:rsid w:val="0076482F"/>
    <w:rPr>
      <w:rFonts w:cstheme="minorHAnsi"/>
      <w:color w:val="000000"/>
    </w:rPr>
  </w:style>
  <w:style w:type="paragraph" w:customStyle="1" w:styleId="CBProposalText">
    <w:name w:val="CB Proposal Text"/>
    <w:link w:val="CBProposalTextChar"/>
    <w:qFormat/>
    <w:rsid w:val="0076482F"/>
    <w:pPr>
      <w:spacing w:before="240" w:after="120" w:line="276" w:lineRule="auto"/>
    </w:pPr>
    <w:rPr>
      <w:rFonts w:eastAsia="Times New Roman" w:cstheme="minorHAnsi"/>
      <w:szCs w:val="24"/>
    </w:rPr>
  </w:style>
  <w:style w:type="character" w:customStyle="1" w:styleId="CBProposalTextChar">
    <w:name w:val="CB Proposal Text Char"/>
    <w:basedOn w:val="DefaultParagraphFont"/>
    <w:link w:val="CBProposalText"/>
    <w:rsid w:val="0076482F"/>
    <w:rPr>
      <w:rFonts w:eastAsia="Times New Roman" w:cstheme="minorHAnsi"/>
      <w:szCs w:val="24"/>
    </w:rPr>
  </w:style>
  <w:style w:type="paragraph" w:customStyle="1" w:styleId="CBCallouttext">
    <w:name w:val="CB Callout text"/>
    <w:basedOn w:val="Normal"/>
    <w:link w:val="CBCallouttextChar"/>
    <w:qFormat/>
    <w:rsid w:val="0076482F"/>
    <w:pPr>
      <w:pBdr>
        <w:top w:val="single" w:sz="8" w:space="10" w:color="FFFFFF" w:themeColor="background1"/>
        <w:bottom w:val="single" w:sz="8" w:space="10" w:color="FFFFFF" w:themeColor="background1"/>
      </w:pBdr>
      <w:spacing w:line="240" w:lineRule="auto"/>
      <w:jc w:val="center"/>
    </w:pPr>
    <w:rPr>
      <w:rFonts w:asciiTheme="minorHAnsi" w:hAnsiTheme="minorHAnsi" w:cstheme="minorBidi"/>
      <w:i/>
      <w:iCs/>
      <w:color w:val="7F7F7F" w:themeColor="text1" w:themeTint="80"/>
      <w:sz w:val="20"/>
      <w:szCs w:val="22"/>
    </w:rPr>
  </w:style>
  <w:style w:type="character" w:customStyle="1" w:styleId="CBCallouttextChar">
    <w:name w:val="CB Callout text Char"/>
    <w:basedOn w:val="DefaultParagraphFont"/>
    <w:link w:val="CBCallouttext"/>
    <w:rsid w:val="0076482F"/>
    <w:rPr>
      <w:i/>
      <w:iCs/>
      <w:color w:val="7F7F7F" w:themeColor="text1" w:themeTint="80"/>
      <w:sz w:val="20"/>
    </w:rPr>
  </w:style>
  <w:style w:type="paragraph" w:customStyle="1" w:styleId="CBHeading2">
    <w:name w:val="CB Heading 2"/>
    <w:basedOn w:val="Heading2"/>
    <w:link w:val="CBHeading2Char"/>
    <w:qFormat/>
    <w:rsid w:val="0076482F"/>
    <w:pPr>
      <w:keepLines w:val="0"/>
      <w:pBdr>
        <w:bottom w:val="single" w:sz="4" w:space="1" w:color="953123"/>
      </w:pBdr>
      <w:spacing w:before="240" w:after="120"/>
    </w:pPr>
    <w:rPr>
      <w:rFonts w:cstheme="minorHAnsi"/>
      <w:b w:val="0"/>
      <w:bCs/>
      <w:i/>
      <w:iCs/>
      <w:color w:val="953123"/>
    </w:rPr>
  </w:style>
  <w:style w:type="character" w:customStyle="1" w:styleId="CBHeading2Char">
    <w:name w:val="CB Heading 2 Char"/>
    <w:basedOn w:val="Heading2Char"/>
    <w:link w:val="CBHeading2"/>
    <w:rsid w:val="0076482F"/>
    <w:rPr>
      <w:rFonts w:ascii="Arial" w:eastAsiaTheme="majorEastAsia" w:hAnsi="Arial" w:cstheme="minorHAnsi"/>
      <w:b w:val="0"/>
      <w:bCs/>
      <w:i/>
      <w:iCs/>
      <w:color w:val="953123"/>
      <w:sz w:val="32"/>
      <w:szCs w:val="32"/>
    </w:rPr>
  </w:style>
  <w:style w:type="paragraph" w:styleId="List2">
    <w:name w:val="List 2"/>
    <w:basedOn w:val="Normal"/>
    <w:uiPriority w:val="99"/>
    <w:unhideWhenUsed/>
    <w:rsid w:val="00A6532B"/>
    <w:pPr>
      <w:ind w:left="720" w:hanging="360"/>
      <w:contextualSpacing/>
    </w:pPr>
  </w:style>
  <w:style w:type="paragraph" w:customStyle="1" w:styleId="Nomral">
    <w:name w:val="Nomral"/>
    <w:basedOn w:val="paragraph"/>
    <w:qFormat/>
    <w:rsid w:val="00A6532B"/>
    <w:pPr>
      <w:spacing w:before="0" w:beforeAutospacing="0" w:after="0" w:afterAutospacing="0" w:line="480" w:lineRule="auto"/>
      <w:textAlignment w:val="baseline"/>
    </w:pPr>
    <w:rPr>
      <w:rFonts w:ascii="Arial" w:eastAsia="Calibri" w:hAnsi="Arial" w:cs="Arial"/>
      <w:i/>
      <w:iCs/>
      <w:color w:val="C45911" w:themeColor="accent2" w:themeShade="BF"/>
      <w:szCs w:val="24"/>
    </w:rPr>
  </w:style>
  <w:style w:type="table" w:customStyle="1" w:styleId="GridTable4-Accent12">
    <w:name w:val="Grid Table 4 - Accent 12"/>
    <w:basedOn w:val="TableNormal"/>
    <w:uiPriority w:val="49"/>
    <w:rsid w:val="00C12231"/>
    <w:pPr>
      <w:spacing w:after="0" w:line="240" w:lineRule="auto"/>
    </w:pPr>
    <w:rPr>
      <w:rFonts w:ascii="Times New Roman" w:eastAsia="Times New Roman" w:hAnsi="Times New Roman" w:cs="Times New Roman"/>
      <w:sz w:val="20"/>
      <w:szCs w:val="20"/>
      <w:lang w:eastAsia="ja-JP"/>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customStyle="1" w:styleId="FootnoteTextChar">
    <w:name w:val="Footnote Text Char"/>
    <w:basedOn w:val="DefaultParagraphFont"/>
    <w:link w:val="FootnoteText"/>
    <w:uiPriority w:val="99"/>
    <w:rsid w:val="00C12231"/>
    <w:rPr>
      <w:rFonts w:ascii="Times New Roman" w:eastAsia="SimSun" w:hAnsi="Times New Roman"/>
      <w:sz w:val="20"/>
      <w:szCs w:val="20"/>
      <w:lang w:eastAsia="zh-CN"/>
    </w:rPr>
  </w:style>
  <w:style w:type="paragraph" w:styleId="FootnoteText">
    <w:name w:val="footnote text"/>
    <w:basedOn w:val="Normal"/>
    <w:link w:val="FootnoteTextChar"/>
    <w:uiPriority w:val="99"/>
    <w:rsid w:val="00C12231"/>
    <w:pPr>
      <w:spacing w:after="160" w:line="259" w:lineRule="auto"/>
    </w:pPr>
    <w:rPr>
      <w:rFonts w:ascii="Times New Roman" w:eastAsia="SimSun" w:hAnsi="Times New Roman" w:cstheme="minorBidi"/>
      <w:sz w:val="20"/>
      <w:szCs w:val="20"/>
      <w:lang w:eastAsia="zh-CN"/>
    </w:rPr>
  </w:style>
  <w:style w:type="character" w:customStyle="1" w:styleId="FootnoteTextChar1">
    <w:name w:val="Footnote Text Char1"/>
    <w:basedOn w:val="DefaultParagraphFont"/>
    <w:uiPriority w:val="99"/>
    <w:semiHidden/>
    <w:rsid w:val="00C12231"/>
    <w:rPr>
      <w:rFonts w:ascii="Arial" w:hAnsi="Arial" w:cs="Arial"/>
      <w:sz w:val="20"/>
      <w:szCs w:val="20"/>
    </w:rPr>
  </w:style>
  <w:style w:type="character" w:styleId="FootnoteReference">
    <w:name w:val="footnote reference"/>
    <w:basedOn w:val="DefaultParagraphFont"/>
    <w:uiPriority w:val="99"/>
    <w:unhideWhenUsed/>
    <w:rsid w:val="00C12231"/>
    <w:rPr>
      <w:vertAlign w:val="superscript"/>
    </w:rPr>
  </w:style>
  <w:style w:type="character" w:customStyle="1" w:styleId="linknotation">
    <w:name w:val="linknotation"/>
    <w:basedOn w:val="DefaultParagraphFont"/>
    <w:rsid w:val="001C36C2"/>
  </w:style>
  <w:style w:type="paragraph" w:customStyle="1" w:styleId="Tableformat">
    <w:name w:val="Table format"/>
    <w:basedOn w:val="Normal"/>
    <w:qFormat/>
    <w:locked/>
    <w:rsid w:val="001C36C2"/>
    <w:pPr>
      <w:keepNext/>
      <w:keepLines/>
      <w:spacing w:after="0" w:line="240" w:lineRule="auto"/>
    </w:pPr>
    <w:rPr>
      <w:rFonts w:ascii="Arial Narrow" w:eastAsia="Calibri" w:hAnsi="Arial Narrow"/>
      <w:snapToGrid w:val="0"/>
      <w:sz w:val="20"/>
      <w:szCs w:val="20"/>
    </w:rPr>
  </w:style>
  <w:style w:type="paragraph" w:customStyle="1" w:styleId="TableParagraph">
    <w:name w:val="Table Paragraph"/>
    <w:basedOn w:val="Normal"/>
    <w:uiPriority w:val="1"/>
    <w:qFormat/>
    <w:locked/>
    <w:rsid w:val="001C36C2"/>
    <w:pPr>
      <w:widowControl w:val="0"/>
      <w:autoSpaceDE w:val="0"/>
      <w:autoSpaceDN w:val="0"/>
      <w:spacing w:after="0" w:line="240" w:lineRule="auto"/>
    </w:pPr>
    <w:rPr>
      <w:rFonts w:eastAsia="Arial"/>
      <w:szCs w:val="22"/>
    </w:rPr>
  </w:style>
  <w:style w:type="paragraph" w:customStyle="1" w:styleId="bullet">
    <w:name w:val="bullet"/>
    <w:basedOn w:val="Normal"/>
    <w:locked/>
    <w:rsid w:val="001C36C2"/>
    <w:pPr>
      <w:spacing w:before="120"/>
      <w:ind w:left="720" w:hanging="360"/>
    </w:pPr>
    <w:rPr>
      <w:rFonts w:eastAsia="SimSun" w:cs="Times New Roman"/>
      <w:lang w:eastAsia="zh-CN"/>
    </w:rPr>
  </w:style>
  <w:style w:type="paragraph" w:customStyle="1" w:styleId="Subbullet">
    <w:name w:val="Subbullet"/>
    <w:basedOn w:val="Normal"/>
    <w:locked/>
    <w:rsid w:val="001C36C2"/>
    <w:pPr>
      <w:numPr>
        <w:ilvl w:val="1"/>
        <w:numId w:val="24"/>
      </w:numPr>
      <w:spacing w:before="120" w:line="240" w:lineRule="auto"/>
    </w:pPr>
    <w:rPr>
      <w:rFonts w:eastAsia="SimSun" w:cs="Times New Roman"/>
    </w:rPr>
  </w:style>
  <w:style w:type="paragraph" w:customStyle="1" w:styleId="StylebulletBold">
    <w:name w:val="Style bullet + Bold"/>
    <w:basedOn w:val="bullet"/>
    <w:locked/>
    <w:rsid w:val="001C36C2"/>
    <w:pPr>
      <w:ind w:left="1440"/>
    </w:pPr>
    <w:rPr>
      <w:rFonts w:cs="Calibri"/>
      <w:b/>
      <w:bCs/>
    </w:rPr>
  </w:style>
  <w:style w:type="paragraph" w:customStyle="1" w:styleId="References">
    <w:name w:val="References"/>
    <w:basedOn w:val="Normal"/>
    <w:locked/>
    <w:rsid w:val="001C36C2"/>
    <w:pPr>
      <w:spacing w:line="240" w:lineRule="auto"/>
      <w:ind w:left="216" w:hanging="216"/>
    </w:pPr>
    <w:rPr>
      <w:rFonts w:eastAsia="SimSun" w:cstheme="minorBidi"/>
      <w:color w:val="000000"/>
      <w:lang w:eastAsia="zh-CN"/>
    </w:rPr>
  </w:style>
  <w:style w:type="table" w:styleId="GridTable4-Accent1">
    <w:name w:val="Grid Table 4 Accent 1"/>
    <w:basedOn w:val="TableNormal"/>
    <w:uiPriority w:val="49"/>
    <w:rsid w:val="001C36C2"/>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NumberLIst10">
    <w:name w:val="Number LIst 1"/>
    <w:basedOn w:val="ListParagraph"/>
    <w:qFormat/>
    <w:locked/>
    <w:rsid w:val="00263516"/>
    <w:pPr>
      <w:ind w:hanging="360"/>
    </w:pPr>
  </w:style>
  <w:style w:type="table" w:customStyle="1" w:styleId="TableGrid1">
    <w:name w:val="Table Grid1"/>
    <w:next w:val="TableGrid"/>
    <w:uiPriority w:val="39"/>
    <w:locked/>
    <w:rsid w:val="002635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styleId="GridTable3-Accent1">
    <w:name w:val="Grid Table 3 Accent 1"/>
    <w:basedOn w:val="TableNormal"/>
    <w:uiPriority w:val="48"/>
    <w:rsid w:val="00263516"/>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character" w:customStyle="1" w:styleId="scxw155540459">
    <w:name w:val="scxw155540459"/>
    <w:basedOn w:val="DefaultParagraphFont"/>
    <w:rsid w:val="00E40639"/>
  </w:style>
  <w:style w:type="character" w:customStyle="1" w:styleId="superscript">
    <w:name w:val="superscript"/>
    <w:basedOn w:val="DefaultParagraphFont"/>
    <w:rsid w:val="00E40639"/>
  </w:style>
  <w:style w:type="character" w:customStyle="1" w:styleId="text-bold">
    <w:name w:val="text-bold"/>
    <w:basedOn w:val="DefaultParagraphFont"/>
    <w:rsid w:val="00E40639"/>
  </w:style>
  <w:style w:type="character" w:customStyle="1" w:styleId="text-italic">
    <w:name w:val="text-italic"/>
    <w:basedOn w:val="DefaultParagraphFont"/>
    <w:rsid w:val="00E40639"/>
  </w:style>
  <w:style w:type="paragraph" w:styleId="BlockText">
    <w:name w:val="Block Text"/>
    <w:basedOn w:val="Normal"/>
    <w:uiPriority w:val="99"/>
    <w:semiHidden/>
    <w:unhideWhenUsed/>
    <w:rsid w:val="00E40639"/>
    <w:pPr>
      <w:pBdr>
        <w:top w:val="single" w:sz="2" w:space="10" w:color="4472C4" w:themeColor="accent1" w:shadow="1" w:frame="1"/>
        <w:left w:val="single" w:sz="2" w:space="10" w:color="4472C4" w:themeColor="accent1" w:shadow="1" w:frame="1"/>
        <w:bottom w:val="single" w:sz="2" w:space="10" w:color="4472C4" w:themeColor="accent1" w:shadow="1" w:frame="1"/>
        <w:right w:val="single" w:sz="2" w:space="10" w:color="4472C4" w:themeColor="accent1" w:shadow="1" w:frame="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rsid w:val="00E40639"/>
  </w:style>
  <w:style w:type="character" w:customStyle="1" w:styleId="BodyText2Char">
    <w:name w:val="Body Text 2 Char"/>
    <w:basedOn w:val="DefaultParagraphFont"/>
    <w:link w:val="BodyText2"/>
    <w:uiPriority w:val="99"/>
    <w:semiHidden/>
    <w:rsid w:val="00E40639"/>
    <w:rPr>
      <w:rFonts w:ascii="Arial" w:hAnsi="Arial" w:cs="Arial"/>
      <w:sz w:val="24"/>
      <w:szCs w:val="24"/>
    </w:rPr>
  </w:style>
  <w:style w:type="paragraph" w:styleId="BodyText3">
    <w:name w:val="Body Text 3"/>
    <w:basedOn w:val="Normal"/>
    <w:link w:val="BodyText3Char"/>
    <w:uiPriority w:val="99"/>
    <w:semiHidden/>
    <w:unhideWhenUsed/>
    <w:rsid w:val="00E40639"/>
    <w:rPr>
      <w:sz w:val="16"/>
      <w:szCs w:val="16"/>
    </w:rPr>
  </w:style>
  <w:style w:type="character" w:customStyle="1" w:styleId="BodyText3Char">
    <w:name w:val="Body Text 3 Char"/>
    <w:basedOn w:val="DefaultParagraphFont"/>
    <w:link w:val="BodyText3"/>
    <w:uiPriority w:val="99"/>
    <w:semiHidden/>
    <w:rsid w:val="00E40639"/>
    <w:rPr>
      <w:rFonts w:ascii="Arial" w:hAnsi="Arial" w:cs="Arial"/>
      <w:sz w:val="16"/>
      <w:szCs w:val="16"/>
    </w:rPr>
  </w:style>
  <w:style w:type="paragraph" w:styleId="BodyTextFirstIndent">
    <w:name w:val="Body Text First Indent"/>
    <w:basedOn w:val="BodyText0"/>
    <w:link w:val="BodyTextFirstIndentChar"/>
    <w:uiPriority w:val="99"/>
    <w:semiHidden/>
    <w:unhideWhenUsed/>
    <w:rsid w:val="00E40639"/>
    <w:pPr>
      <w:ind w:firstLine="360"/>
    </w:pPr>
    <w:rPr>
      <w:rFonts w:eastAsiaTheme="minorHAnsi"/>
    </w:rPr>
  </w:style>
  <w:style w:type="character" w:customStyle="1" w:styleId="BodyTextFirstIndentChar">
    <w:name w:val="Body Text First Indent Char"/>
    <w:basedOn w:val="BodyTextChar0"/>
    <w:link w:val="BodyTextFirstIndent"/>
    <w:uiPriority w:val="99"/>
    <w:semiHidden/>
    <w:rsid w:val="00E40639"/>
    <w:rPr>
      <w:rFonts w:ascii="Arial" w:eastAsia="Times New Roman" w:hAnsi="Arial" w:cs="Arial"/>
      <w:sz w:val="24"/>
      <w:szCs w:val="24"/>
      <w:lang w:val="x-none" w:eastAsia="x-none"/>
    </w:rPr>
  </w:style>
  <w:style w:type="paragraph" w:styleId="BodyTextIndent">
    <w:name w:val="Body Text Indent"/>
    <w:basedOn w:val="Normal"/>
    <w:link w:val="BodyTextIndentChar"/>
    <w:uiPriority w:val="99"/>
    <w:unhideWhenUsed/>
    <w:rsid w:val="00462E32"/>
    <w:pPr>
      <w:ind w:left="360"/>
    </w:pPr>
  </w:style>
  <w:style w:type="character" w:customStyle="1" w:styleId="BodyTextIndentChar">
    <w:name w:val="Body Text Indent Char"/>
    <w:basedOn w:val="DefaultParagraphFont"/>
    <w:link w:val="BodyTextIndent"/>
    <w:uiPriority w:val="99"/>
    <w:rsid w:val="00E40639"/>
    <w:rPr>
      <w:rFonts w:ascii="Arial" w:hAnsi="Arial" w:cs="Arial"/>
      <w:sz w:val="24"/>
      <w:szCs w:val="24"/>
    </w:rPr>
  </w:style>
  <w:style w:type="paragraph" w:styleId="BodyTextFirstIndent2">
    <w:name w:val="Body Text First Indent 2"/>
    <w:basedOn w:val="BodyTextIndent"/>
    <w:link w:val="BodyTextFirstIndent2Char"/>
    <w:uiPriority w:val="99"/>
    <w:semiHidden/>
    <w:unhideWhenUsed/>
    <w:rsid w:val="00E40639"/>
    <w:pPr>
      <w:ind w:firstLine="360"/>
    </w:pPr>
  </w:style>
  <w:style w:type="character" w:customStyle="1" w:styleId="BodyTextFirstIndent2Char">
    <w:name w:val="Body Text First Indent 2 Char"/>
    <w:basedOn w:val="BodyTextIndentChar"/>
    <w:link w:val="BodyTextFirstIndent2"/>
    <w:uiPriority w:val="99"/>
    <w:semiHidden/>
    <w:rsid w:val="00E40639"/>
    <w:rPr>
      <w:rFonts w:ascii="Arial" w:hAnsi="Arial" w:cs="Arial"/>
      <w:sz w:val="24"/>
      <w:szCs w:val="24"/>
    </w:rPr>
  </w:style>
  <w:style w:type="paragraph" w:styleId="BodyTextIndent2">
    <w:name w:val="Body Text Indent 2"/>
    <w:basedOn w:val="Normal"/>
    <w:link w:val="BodyTextIndent2Char"/>
    <w:uiPriority w:val="99"/>
    <w:semiHidden/>
    <w:unhideWhenUsed/>
    <w:rsid w:val="00E40639"/>
    <w:pPr>
      <w:ind w:left="360"/>
    </w:pPr>
  </w:style>
  <w:style w:type="character" w:customStyle="1" w:styleId="BodyTextIndent2Char">
    <w:name w:val="Body Text Indent 2 Char"/>
    <w:basedOn w:val="DefaultParagraphFont"/>
    <w:link w:val="BodyTextIndent2"/>
    <w:uiPriority w:val="99"/>
    <w:semiHidden/>
    <w:rsid w:val="00E40639"/>
    <w:rPr>
      <w:rFonts w:ascii="Arial" w:hAnsi="Arial" w:cs="Arial"/>
      <w:sz w:val="24"/>
      <w:szCs w:val="24"/>
    </w:rPr>
  </w:style>
  <w:style w:type="paragraph" w:styleId="BodyTextIndent3">
    <w:name w:val="Body Text Indent 3"/>
    <w:basedOn w:val="Normal"/>
    <w:link w:val="BodyTextIndent3Char"/>
    <w:uiPriority w:val="99"/>
    <w:semiHidden/>
    <w:unhideWhenUsed/>
    <w:rsid w:val="00E40639"/>
    <w:pPr>
      <w:ind w:left="360"/>
    </w:pPr>
    <w:rPr>
      <w:sz w:val="16"/>
      <w:szCs w:val="16"/>
    </w:rPr>
  </w:style>
  <w:style w:type="character" w:customStyle="1" w:styleId="BodyTextIndent3Char">
    <w:name w:val="Body Text Indent 3 Char"/>
    <w:basedOn w:val="DefaultParagraphFont"/>
    <w:link w:val="BodyTextIndent3"/>
    <w:uiPriority w:val="99"/>
    <w:semiHidden/>
    <w:rsid w:val="00E40639"/>
    <w:rPr>
      <w:rFonts w:ascii="Arial" w:hAnsi="Arial" w:cs="Arial"/>
      <w:sz w:val="16"/>
      <w:szCs w:val="16"/>
    </w:rPr>
  </w:style>
  <w:style w:type="paragraph" w:styleId="Closing">
    <w:name w:val="Closing"/>
    <w:basedOn w:val="Normal"/>
    <w:link w:val="ClosingChar"/>
    <w:uiPriority w:val="99"/>
    <w:semiHidden/>
    <w:unhideWhenUsed/>
    <w:rsid w:val="00E40639"/>
    <w:pPr>
      <w:spacing w:after="0" w:line="240" w:lineRule="auto"/>
      <w:ind w:left="4320"/>
    </w:pPr>
  </w:style>
  <w:style w:type="character" w:customStyle="1" w:styleId="ClosingChar">
    <w:name w:val="Closing Char"/>
    <w:basedOn w:val="DefaultParagraphFont"/>
    <w:link w:val="Closing"/>
    <w:uiPriority w:val="99"/>
    <w:semiHidden/>
    <w:rsid w:val="00E40639"/>
    <w:rPr>
      <w:rFonts w:ascii="Arial" w:hAnsi="Arial" w:cs="Arial"/>
      <w:sz w:val="24"/>
      <w:szCs w:val="24"/>
    </w:rPr>
  </w:style>
  <w:style w:type="paragraph" w:styleId="Date">
    <w:name w:val="Date"/>
    <w:basedOn w:val="Normal"/>
    <w:next w:val="Normal"/>
    <w:link w:val="DateChar"/>
    <w:uiPriority w:val="99"/>
    <w:semiHidden/>
    <w:unhideWhenUsed/>
    <w:rsid w:val="00E40639"/>
  </w:style>
  <w:style w:type="character" w:customStyle="1" w:styleId="DateChar">
    <w:name w:val="Date Char"/>
    <w:basedOn w:val="DefaultParagraphFont"/>
    <w:link w:val="Date"/>
    <w:uiPriority w:val="99"/>
    <w:semiHidden/>
    <w:rsid w:val="00E40639"/>
    <w:rPr>
      <w:rFonts w:ascii="Arial" w:hAnsi="Arial" w:cs="Arial"/>
      <w:sz w:val="24"/>
      <w:szCs w:val="24"/>
    </w:rPr>
  </w:style>
  <w:style w:type="paragraph" w:styleId="DocumentMap">
    <w:name w:val="Document Map"/>
    <w:basedOn w:val="Normal"/>
    <w:link w:val="DocumentMapChar"/>
    <w:uiPriority w:val="99"/>
    <w:semiHidden/>
    <w:unhideWhenUsed/>
    <w:rsid w:val="00E40639"/>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E40639"/>
    <w:rPr>
      <w:rFonts w:ascii="Segoe UI" w:hAnsi="Segoe UI" w:cs="Segoe UI"/>
      <w:sz w:val="16"/>
      <w:szCs w:val="16"/>
    </w:rPr>
  </w:style>
  <w:style w:type="paragraph" w:styleId="E-mailSignature">
    <w:name w:val="E-mail Signature"/>
    <w:basedOn w:val="Normal"/>
    <w:link w:val="E-mailSignatureChar"/>
    <w:uiPriority w:val="99"/>
    <w:semiHidden/>
    <w:unhideWhenUsed/>
    <w:rsid w:val="00E40639"/>
    <w:pPr>
      <w:spacing w:after="0" w:line="240" w:lineRule="auto"/>
    </w:pPr>
  </w:style>
  <w:style w:type="character" w:customStyle="1" w:styleId="E-mailSignatureChar">
    <w:name w:val="E-mail Signature Char"/>
    <w:basedOn w:val="DefaultParagraphFont"/>
    <w:link w:val="E-mailSignature"/>
    <w:uiPriority w:val="99"/>
    <w:semiHidden/>
    <w:rsid w:val="00E40639"/>
    <w:rPr>
      <w:rFonts w:ascii="Arial" w:hAnsi="Arial" w:cs="Arial"/>
      <w:sz w:val="24"/>
      <w:szCs w:val="24"/>
    </w:rPr>
  </w:style>
  <w:style w:type="paragraph" w:styleId="EndnoteText">
    <w:name w:val="endnote text"/>
    <w:basedOn w:val="Normal"/>
    <w:link w:val="EndnoteTextChar"/>
    <w:uiPriority w:val="99"/>
    <w:semiHidden/>
    <w:unhideWhenUsed/>
    <w:rsid w:val="00E40639"/>
    <w:pPr>
      <w:spacing w:after="0" w:line="240" w:lineRule="auto"/>
    </w:pPr>
    <w:rPr>
      <w:sz w:val="20"/>
      <w:szCs w:val="20"/>
    </w:rPr>
  </w:style>
  <w:style w:type="character" w:customStyle="1" w:styleId="EndnoteTextChar">
    <w:name w:val="Endnote Text Char"/>
    <w:basedOn w:val="DefaultParagraphFont"/>
    <w:link w:val="EndnoteText"/>
    <w:uiPriority w:val="99"/>
    <w:semiHidden/>
    <w:rsid w:val="00E40639"/>
    <w:rPr>
      <w:rFonts w:ascii="Arial" w:hAnsi="Arial" w:cs="Arial"/>
      <w:sz w:val="20"/>
      <w:szCs w:val="20"/>
    </w:rPr>
  </w:style>
  <w:style w:type="paragraph" w:styleId="EnvelopeAddress">
    <w:name w:val="envelope address"/>
    <w:basedOn w:val="Normal"/>
    <w:uiPriority w:val="99"/>
    <w:semiHidden/>
    <w:unhideWhenUsed/>
    <w:rsid w:val="00E40639"/>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unhideWhenUsed/>
    <w:rsid w:val="00E40639"/>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E40639"/>
    <w:pPr>
      <w:spacing w:after="0" w:line="240" w:lineRule="auto"/>
    </w:pPr>
    <w:rPr>
      <w:i/>
      <w:iCs/>
    </w:rPr>
  </w:style>
  <w:style w:type="character" w:customStyle="1" w:styleId="HTMLAddressChar">
    <w:name w:val="HTML Address Char"/>
    <w:basedOn w:val="DefaultParagraphFont"/>
    <w:link w:val="HTMLAddress"/>
    <w:uiPriority w:val="99"/>
    <w:semiHidden/>
    <w:rsid w:val="00E40639"/>
    <w:rPr>
      <w:rFonts w:ascii="Arial" w:hAnsi="Arial" w:cs="Arial"/>
      <w:i/>
      <w:iCs/>
      <w:sz w:val="24"/>
      <w:szCs w:val="24"/>
    </w:rPr>
  </w:style>
  <w:style w:type="paragraph" w:styleId="HTMLPreformatted">
    <w:name w:val="HTML Preformatted"/>
    <w:basedOn w:val="Normal"/>
    <w:link w:val="HTMLPreformattedChar"/>
    <w:uiPriority w:val="99"/>
    <w:semiHidden/>
    <w:unhideWhenUsed/>
    <w:rsid w:val="00E40639"/>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E40639"/>
    <w:rPr>
      <w:rFonts w:ascii="Consolas" w:hAnsi="Consolas" w:cs="Arial"/>
      <w:sz w:val="20"/>
      <w:szCs w:val="20"/>
    </w:rPr>
  </w:style>
  <w:style w:type="paragraph" w:styleId="Index1">
    <w:name w:val="index 1"/>
    <w:basedOn w:val="Normal"/>
    <w:next w:val="Normal"/>
    <w:autoRedefine/>
    <w:uiPriority w:val="99"/>
    <w:semiHidden/>
    <w:unhideWhenUsed/>
    <w:rsid w:val="00E40639"/>
    <w:pPr>
      <w:spacing w:after="0" w:line="240" w:lineRule="auto"/>
      <w:ind w:left="240" w:hanging="240"/>
    </w:pPr>
  </w:style>
  <w:style w:type="paragraph" w:styleId="Index2">
    <w:name w:val="index 2"/>
    <w:basedOn w:val="Normal"/>
    <w:next w:val="Normal"/>
    <w:autoRedefine/>
    <w:uiPriority w:val="99"/>
    <w:semiHidden/>
    <w:unhideWhenUsed/>
    <w:rsid w:val="00E40639"/>
    <w:pPr>
      <w:spacing w:after="0" w:line="240" w:lineRule="auto"/>
      <w:ind w:left="480" w:hanging="240"/>
    </w:pPr>
  </w:style>
  <w:style w:type="paragraph" w:styleId="Index3">
    <w:name w:val="index 3"/>
    <w:basedOn w:val="Normal"/>
    <w:next w:val="Normal"/>
    <w:autoRedefine/>
    <w:uiPriority w:val="99"/>
    <w:semiHidden/>
    <w:unhideWhenUsed/>
    <w:rsid w:val="00E40639"/>
    <w:pPr>
      <w:spacing w:after="0" w:line="240" w:lineRule="auto"/>
      <w:ind w:left="720" w:hanging="240"/>
    </w:pPr>
  </w:style>
  <w:style w:type="paragraph" w:styleId="Index4">
    <w:name w:val="index 4"/>
    <w:basedOn w:val="Normal"/>
    <w:next w:val="Normal"/>
    <w:autoRedefine/>
    <w:uiPriority w:val="99"/>
    <w:semiHidden/>
    <w:unhideWhenUsed/>
    <w:rsid w:val="00E40639"/>
    <w:pPr>
      <w:spacing w:after="0" w:line="240" w:lineRule="auto"/>
      <w:ind w:left="960" w:hanging="240"/>
    </w:pPr>
  </w:style>
  <w:style w:type="paragraph" w:styleId="Index5">
    <w:name w:val="index 5"/>
    <w:basedOn w:val="Normal"/>
    <w:next w:val="Normal"/>
    <w:autoRedefine/>
    <w:uiPriority w:val="99"/>
    <w:semiHidden/>
    <w:unhideWhenUsed/>
    <w:rsid w:val="00E40639"/>
    <w:pPr>
      <w:spacing w:after="0" w:line="240" w:lineRule="auto"/>
      <w:ind w:left="1200" w:hanging="240"/>
    </w:pPr>
  </w:style>
  <w:style w:type="paragraph" w:styleId="Index6">
    <w:name w:val="index 6"/>
    <w:basedOn w:val="Normal"/>
    <w:next w:val="Normal"/>
    <w:autoRedefine/>
    <w:uiPriority w:val="99"/>
    <w:semiHidden/>
    <w:unhideWhenUsed/>
    <w:rsid w:val="00E40639"/>
    <w:pPr>
      <w:spacing w:after="0" w:line="240" w:lineRule="auto"/>
      <w:ind w:left="1440" w:hanging="240"/>
    </w:pPr>
  </w:style>
  <w:style w:type="paragraph" w:styleId="Index7">
    <w:name w:val="index 7"/>
    <w:basedOn w:val="Normal"/>
    <w:next w:val="Normal"/>
    <w:autoRedefine/>
    <w:uiPriority w:val="99"/>
    <w:semiHidden/>
    <w:unhideWhenUsed/>
    <w:rsid w:val="00E40639"/>
    <w:pPr>
      <w:spacing w:after="0" w:line="240" w:lineRule="auto"/>
      <w:ind w:left="1680" w:hanging="240"/>
    </w:pPr>
  </w:style>
  <w:style w:type="paragraph" w:styleId="Index8">
    <w:name w:val="index 8"/>
    <w:basedOn w:val="Normal"/>
    <w:next w:val="Normal"/>
    <w:autoRedefine/>
    <w:uiPriority w:val="99"/>
    <w:semiHidden/>
    <w:unhideWhenUsed/>
    <w:rsid w:val="00E40639"/>
    <w:pPr>
      <w:spacing w:after="0" w:line="240" w:lineRule="auto"/>
      <w:ind w:left="1920" w:hanging="240"/>
    </w:pPr>
  </w:style>
  <w:style w:type="paragraph" w:styleId="Index9">
    <w:name w:val="index 9"/>
    <w:basedOn w:val="Normal"/>
    <w:next w:val="Normal"/>
    <w:autoRedefine/>
    <w:uiPriority w:val="99"/>
    <w:semiHidden/>
    <w:unhideWhenUsed/>
    <w:rsid w:val="00E40639"/>
    <w:pPr>
      <w:spacing w:after="0" w:line="240" w:lineRule="auto"/>
      <w:ind w:left="2160" w:hanging="240"/>
    </w:pPr>
  </w:style>
  <w:style w:type="paragraph" w:styleId="IndexHeading">
    <w:name w:val="index heading"/>
    <w:basedOn w:val="Normal"/>
    <w:next w:val="Index1"/>
    <w:uiPriority w:val="99"/>
    <w:semiHidden/>
    <w:unhideWhenUsed/>
    <w:rsid w:val="00E40639"/>
    <w:rPr>
      <w:rFonts w:asciiTheme="majorHAnsi" w:eastAsiaTheme="majorEastAsia" w:hAnsiTheme="majorHAnsi" w:cstheme="majorBidi"/>
      <w:b/>
      <w:bCs/>
    </w:rPr>
  </w:style>
  <w:style w:type="paragraph" w:styleId="List">
    <w:name w:val="List"/>
    <w:basedOn w:val="Normal"/>
    <w:uiPriority w:val="99"/>
    <w:unhideWhenUsed/>
    <w:rsid w:val="00462E32"/>
    <w:pPr>
      <w:ind w:left="360" w:hanging="360"/>
      <w:contextualSpacing/>
    </w:pPr>
  </w:style>
  <w:style w:type="paragraph" w:styleId="List3">
    <w:name w:val="List 3"/>
    <w:basedOn w:val="Normal"/>
    <w:uiPriority w:val="99"/>
    <w:semiHidden/>
    <w:unhideWhenUsed/>
    <w:rsid w:val="00E40639"/>
    <w:pPr>
      <w:ind w:left="1080" w:hanging="360"/>
      <w:contextualSpacing/>
    </w:pPr>
  </w:style>
  <w:style w:type="paragraph" w:styleId="List4">
    <w:name w:val="List 4"/>
    <w:basedOn w:val="Normal"/>
    <w:uiPriority w:val="99"/>
    <w:semiHidden/>
    <w:unhideWhenUsed/>
    <w:rsid w:val="00E40639"/>
    <w:pPr>
      <w:ind w:left="1440" w:hanging="360"/>
      <w:contextualSpacing/>
    </w:pPr>
  </w:style>
  <w:style w:type="paragraph" w:styleId="List5">
    <w:name w:val="List 5"/>
    <w:basedOn w:val="Normal"/>
    <w:uiPriority w:val="99"/>
    <w:semiHidden/>
    <w:unhideWhenUsed/>
    <w:rsid w:val="00E40639"/>
    <w:pPr>
      <w:ind w:left="1800" w:hanging="360"/>
      <w:contextualSpacing/>
    </w:pPr>
  </w:style>
  <w:style w:type="paragraph" w:styleId="ListBullet2">
    <w:name w:val="List Bullet 2"/>
    <w:basedOn w:val="Normal"/>
    <w:uiPriority w:val="99"/>
    <w:semiHidden/>
    <w:unhideWhenUsed/>
    <w:rsid w:val="00E40639"/>
    <w:pPr>
      <w:tabs>
        <w:tab w:val="num" w:pos="720"/>
      </w:tabs>
      <w:ind w:left="720" w:hanging="360"/>
      <w:contextualSpacing/>
    </w:pPr>
  </w:style>
  <w:style w:type="paragraph" w:styleId="ListBullet3">
    <w:name w:val="List Bullet 3"/>
    <w:basedOn w:val="Normal"/>
    <w:uiPriority w:val="99"/>
    <w:semiHidden/>
    <w:unhideWhenUsed/>
    <w:rsid w:val="00E40639"/>
    <w:pPr>
      <w:tabs>
        <w:tab w:val="num" w:pos="1080"/>
      </w:tabs>
      <w:ind w:left="1080" w:hanging="360"/>
      <w:contextualSpacing/>
    </w:pPr>
  </w:style>
  <w:style w:type="paragraph" w:styleId="ListBullet4">
    <w:name w:val="List Bullet 4"/>
    <w:basedOn w:val="Normal"/>
    <w:uiPriority w:val="99"/>
    <w:semiHidden/>
    <w:unhideWhenUsed/>
    <w:rsid w:val="00E40639"/>
    <w:pPr>
      <w:tabs>
        <w:tab w:val="num" w:pos="1440"/>
      </w:tabs>
      <w:ind w:left="1440" w:hanging="360"/>
      <w:contextualSpacing/>
    </w:pPr>
  </w:style>
  <w:style w:type="paragraph" w:styleId="ListBullet5">
    <w:name w:val="List Bullet 5"/>
    <w:basedOn w:val="Normal"/>
    <w:uiPriority w:val="99"/>
    <w:semiHidden/>
    <w:unhideWhenUsed/>
    <w:rsid w:val="00E40639"/>
    <w:pPr>
      <w:tabs>
        <w:tab w:val="num" w:pos="1800"/>
      </w:tabs>
      <w:ind w:left="1800" w:hanging="360"/>
      <w:contextualSpacing/>
    </w:pPr>
  </w:style>
  <w:style w:type="paragraph" w:styleId="ListContinue">
    <w:name w:val="List Continue"/>
    <w:basedOn w:val="Normal"/>
    <w:uiPriority w:val="99"/>
    <w:semiHidden/>
    <w:unhideWhenUsed/>
    <w:rsid w:val="00E40639"/>
    <w:pPr>
      <w:ind w:left="360"/>
      <w:contextualSpacing/>
    </w:pPr>
  </w:style>
  <w:style w:type="paragraph" w:styleId="ListContinue2">
    <w:name w:val="List Continue 2"/>
    <w:basedOn w:val="Normal"/>
    <w:uiPriority w:val="99"/>
    <w:semiHidden/>
    <w:unhideWhenUsed/>
    <w:rsid w:val="00E40639"/>
    <w:pPr>
      <w:ind w:left="720"/>
      <w:contextualSpacing/>
    </w:pPr>
  </w:style>
  <w:style w:type="paragraph" w:styleId="ListContinue3">
    <w:name w:val="List Continue 3"/>
    <w:basedOn w:val="Normal"/>
    <w:uiPriority w:val="99"/>
    <w:semiHidden/>
    <w:unhideWhenUsed/>
    <w:rsid w:val="00E40639"/>
    <w:pPr>
      <w:ind w:left="1080"/>
      <w:contextualSpacing/>
    </w:pPr>
  </w:style>
  <w:style w:type="paragraph" w:styleId="ListContinue4">
    <w:name w:val="List Continue 4"/>
    <w:basedOn w:val="Normal"/>
    <w:uiPriority w:val="99"/>
    <w:semiHidden/>
    <w:unhideWhenUsed/>
    <w:rsid w:val="00E40639"/>
    <w:pPr>
      <w:ind w:left="1440"/>
      <w:contextualSpacing/>
    </w:pPr>
  </w:style>
  <w:style w:type="paragraph" w:styleId="ListContinue5">
    <w:name w:val="List Continue 5"/>
    <w:basedOn w:val="Normal"/>
    <w:uiPriority w:val="99"/>
    <w:semiHidden/>
    <w:unhideWhenUsed/>
    <w:rsid w:val="00E40639"/>
    <w:pPr>
      <w:ind w:left="1800"/>
      <w:contextualSpacing/>
    </w:pPr>
  </w:style>
  <w:style w:type="paragraph" w:styleId="ListNumber2">
    <w:name w:val="List Number 2"/>
    <w:basedOn w:val="Normal"/>
    <w:uiPriority w:val="99"/>
    <w:semiHidden/>
    <w:unhideWhenUsed/>
    <w:rsid w:val="00E40639"/>
    <w:pPr>
      <w:tabs>
        <w:tab w:val="num" w:pos="720"/>
      </w:tabs>
      <w:ind w:left="720" w:hanging="360"/>
      <w:contextualSpacing/>
    </w:pPr>
  </w:style>
  <w:style w:type="paragraph" w:styleId="ListNumber3">
    <w:name w:val="List Number 3"/>
    <w:basedOn w:val="Normal"/>
    <w:uiPriority w:val="99"/>
    <w:semiHidden/>
    <w:unhideWhenUsed/>
    <w:rsid w:val="00E40639"/>
    <w:pPr>
      <w:tabs>
        <w:tab w:val="num" w:pos="1080"/>
      </w:tabs>
      <w:ind w:left="1080" w:hanging="360"/>
      <w:contextualSpacing/>
    </w:pPr>
  </w:style>
  <w:style w:type="paragraph" w:styleId="ListNumber4">
    <w:name w:val="List Number 4"/>
    <w:basedOn w:val="Normal"/>
    <w:uiPriority w:val="99"/>
    <w:semiHidden/>
    <w:unhideWhenUsed/>
    <w:rsid w:val="00E40639"/>
    <w:pPr>
      <w:tabs>
        <w:tab w:val="num" w:pos="1440"/>
      </w:tabs>
      <w:ind w:left="1440" w:hanging="360"/>
      <w:contextualSpacing/>
    </w:pPr>
  </w:style>
  <w:style w:type="paragraph" w:styleId="ListNumber5">
    <w:name w:val="List Number 5"/>
    <w:basedOn w:val="Normal"/>
    <w:uiPriority w:val="99"/>
    <w:semiHidden/>
    <w:unhideWhenUsed/>
    <w:rsid w:val="00E40639"/>
    <w:pPr>
      <w:tabs>
        <w:tab w:val="num" w:pos="1800"/>
      </w:tabs>
      <w:ind w:left="1800" w:hanging="360"/>
      <w:contextualSpacing/>
    </w:pPr>
  </w:style>
  <w:style w:type="paragraph" w:styleId="MacroText">
    <w:name w:val="macro"/>
    <w:link w:val="MacroTextChar"/>
    <w:uiPriority w:val="99"/>
    <w:semiHidden/>
    <w:unhideWhenUsed/>
    <w:rsid w:val="00E40639"/>
    <w:pPr>
      <w:tabs>
        <w:tab w:val="left" w:pos="480"/>
        <w:tab w:val="left" w:pos="960"/>
        <w:tab w:val="left" w:pos="1440"/>
        <w:tab w:val="left" w:pos="1920"/>
        <w:tab w:val="left" w:pos="2400"/>
        <w:tab w:val="left" w:pos="2880"/>
        <w:tab w:val="left" w:pos="3360"/>
        <w:tab w:val="left" w:pos="3840"/>
        <w:tab w:val="left" w:pos="4320"/>
      </w:tabs>
      <w:spacing w:after="0" w:line="480" w:lineRule="auto"/>
    </w:pPr>
    <w:rPr>
      <w:rFonts w:ascii="Consolas" w:hAnsi="Consolas" w:cs="Arial"/>
      <w:sz w:val="20"/>
      <w:szCs w:val="20"/>
    </w:rPr>
  </w:style>
  <w:style w:type="character" w:customStyle="1" w:styleId="MacroTextChar">
    <w:name w:val="Macro Text Char"/>
    <w:basedOn w:val="DefaultParagraphFont"/>
    <w:link w:val="MacroText"/>
    <w:uiPriority w:val="99"/>
    <w:semiHidden/>
    <w:rsid w:val="00E40639"/>
    <w:rPr>
      <w:rFonts w:ascii="Consolas" w:hAnsi="Consolas" w:cs="Arial"/>
      <w:sz w:val="20"/>
      <w:szCs w:val="20"/>
    </w:rPr>
  </w:style>
  <w:style w:type="paragraph" w:styleId="MessageHeader">
    <w:name w:val="Message Header"/>
    <w:basedOn w:val="Normal"/>
    <w:link w:val="MessageHeaderChar"/>
    <w:uiPriority w:val="99"/>
    <w:semiHidden/>
    <w:unhideWhenUsed/>
    <w:rsid w:val="00E40639"/>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E40639"/>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E40639"/>
    <w:pPr>
      <w:ind w:left="720"/>
    </w:pPr>
  </w:style>
  <w:style w:type="paragraph" w:styleId="NoteHeading">
    <w:name w:val="Note Heading"/>
    <w:basedOn w:val="Normal"/>
    <w:next w:val="Normal"/>
    <w:link w:val="NoteHeadingChar"/>
    <w:uiPriority w:val="99"/>
    <w:semiHidden/>
    <w:unhideWhenUsed/>
    <w:rsid w:val="00E40639"/>
    <w:pPr>
      <w:spacing w:after="0" w:line="240" w:lineRule="auto"/>
    </w:pPr>
  </w:style>
  <w:style w:type="character" w:customStyle="1" w:styleId="NoteHeadingChar">
    <w:name w:val="Note Heading Char"/>
    <w:basedOn w:val="DefaultParagraphFont"/>
    <w:link w:val="NoteHeading"/>
    <w:uiPriority w:val="99"/>
    <w:semiHidden/>
    <w:rsid w:val="00E40639"/>
    <w:rPr>
      <w:rFonts w:ascii="Arial" w:hAnsi="Arial" w:cs="Arial"/>
      <w:sz w:val="24"/>
      <w:szCs w:val="24"/>
    </w:rPr>
  </w:style>
  <w:style w:type="paragraph" w:styleId="PlainText">
    <w:name w:val="Plain Text"/>
    <w:basedOn w:val="Normal"/>
    <w:link w:val="PlainTextChar"/>
    <w:uiPriority w:val="99"/>
    <w:unhideWhenUsed/>
    <w:rsid w:val="00E40639"/>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rsid w:val="00E40639"/>
    <w:rPr>
      <w:rFonts w:ascii="Consolas" w:hAnsi="Consolas" w:cs="Arial"/>
      <w:sz w:val="21"/>
      <w:szCs w:val="21"/>
    </w:rPr>
  </w:style>
  <w:style w:type="paragraph" w:styleId="Salutation">
    <w:name w:val="Salutation"/>
    <w:basedOn w:val="Normal"/>
    <w:next w:val="Normal"/>
    <w:link w:val="SalutationChar"/>
    <w:uiPriority w:val="99"/>
    <w:semiHidden/>
    <w:unhideWhenUsed/>
    <w:rsid w:val="00E40639"/>
  </w:style>
  <w:style w:type="character" w:customStyle="1" w:styleId="SalutationChar">
    <w:name w:val="Salutation Char"/>
    <w:basedOn w:val="DefaultParagraphFont"/>
    <w:link w:val="Salutation"/>
    <w:uiPriority w:val="99"/>
    <w:semiHidden/>
    <w:rsid w:val="00E40639"/>
    <w:rPr>
      <w:rFonts w:ascii="Arial" w:hAnsi="Arial" w:cs="Arial"/>
      <w:sz w:val="24"/>
      <w:szCs w:val="24"/>
    </w:rPr>
  </w:style>
  <w:style w:type="paragraph" w:styleId="Signature">
    <w:name w:val="Signature"/>
    <w:basedOn w:val="Normal"/>
    <w:link w:val="SignatureChar"/>
    <w:uiPriority w:val="99"/>
    <w:semiHidden/>
    <w:unhideWhenUsed/>
    <w:rsid w:val="00E40639"/>
    <w:pPr>
      <w:spacing w:after="0" w:line="240" w:lineRule="auto"/>
      <w:ind w:left="4320"/>
    </w:pPr>
  </w:style>
  <w:style w:type="character" w:customStyle="1" w:styleId="SignatureChar">
    <w:name w:val="Signature Char"/>
    <w:basedOn w:val="DefaultParagraphFont"/>
    <w:link w:val="Signature"/>
    <w:uiPriority w:val="99"/>
    <w:semiHidden/>
    <w:rsid w:val="00E40639"/>
    <w:rPr>
      <w:rFonts w:ascii="Arial" w:hAnsi="Arial" w:cs="Arial"/>
      <w:sz w:val="24"/>
      <w:szCs w:val="24"/>
    </w:rPr>
  </w:style>
  <w:style w:type="paragraph" w:styleId="TableofAuthorities">
    <w:name w:val="table of authorities"/>
    <w:basedOn w:val="Normal"/>
    <w:next w:val="Normal"/>
    <w:uiPriority w:val="99"/>
    <w:semiHidden/>
    <w:unhideWhenUsed/>
    <w:rsid w:val="00E40639"/>
    <w:pPr>
      <w:spacing w:after="0"/>
      <w:ind w:left="240" w:hanging="240"/>
    </w:pPr>
  </w:style>
  <w:style w:type="paragraph" w:styleId="TableofFigures">
    <w:name w:val="table of figures"/>
    <w:basedOn w:val="Normal"/>
    <w:next w:val="Normal"/>
    <w:uiPriority w:val="99"/>
    <w:unhideWhenUsed/>
    <w:rsid w:val="00921041"/>
    <w:pPr>
      <w:spacing w:after="0"/>
      <w:ind w:left="360" w:hanging="360"/>
    </w:pPr>
  </w:style>
  <w:style w:type="paragraph" w:styleId="TOAHeading">
    <w:name w:val="toa heading"/>
    <w:basedOn w:val="Normal"/>
    <w:next w:val="Normal"/>
    <w:uiPriority w:val="99"/>
    <w:semiHidden/>
    <w:unhideWhenUsed/>
    <w:rsid w:val="00E40639"/>
    <w:pPr>
      <w:spacing w:before="120"/>
    </w:pPr>
    <w:rPr>
      <w:rFonts w:asciiTheme="majorHAnsi" w:eastAsiaTheme="majorEastAsia" w:hAnsiTheme="majorHAnsi" w:cstheme="majorBidi"/>
      <w:b/>
      <w:bCs/>
    </w:rPr>
  </w:style>
  <w:style w:type="paragraph" w:styleId="TOC1">
    <w:name w:val="toc 1"/>
    <w:basedOn w:val="Normal"/>
    <w:next w:val="Normal"/>
    <w:autoRedefine/>
    <w:uiPriority w:val="39"/>
    <w:unhideWhenUsed/>
    <w:rsid w:val="00E40639"/>
    <w:pPr>
      <w:spacing w:after="100"/>
    </w:pPr>
  </w:style>
  <w:style w:type="paragraph" w:styleId="TOC2">
    <w:name w:val="toc 2"/>
    <w:basedOn w:val="Normal"/>
    <w:next w:val="Normal"/>
    <w:autoRedefine/>
    <w:uiPriority w:val="39"/>
    <w:unhideWhenUsed/>
    <w:rsid w:val="00E40639"/>
    <w:pPr>
      <w:spacing w:after="100"/>
      <w:ind w:left="240"/>
    </w:pPr>
  </w:style>
  <w:style w:type="paragraph" w:styleId="TOC3">
    <w:name w:val="toc 3"/>
    <w:basedOn w:val="Normal"/>
    <w:next w:val="Normal"/>
    <w:autoRedefine/>
    <w:uiPriority w:val="39"/>
    <w:unhideWhenUsed/>
    <w:rsid w:val="00E40639"/>
    <w:pPr>
      <w:spacing w:after="100"/>
      <w:ind w:left="480"/>
    </w:pPr>
  </w:style>
  <w:style w:type="paragraph" w:styleId="TOC4">
    <w:name w:val="toc 4"/>
    <w:basedOn w:val="Normal"/>
    <w:next w:val="Normal"/>
    <w:autoRedefine/>
    <w:uiPriority w:val="39"/>
    <w:unhideWhenUsed/>
    <w:rsid w:val="00E40639"/>
    <w:pPr>
      <w:spacing w:after="100"/>
      <w:ind w:left="720"/>
    </w:pPr>
  </w:style>
  <w:style w:type="paragraph" w:styleId="TOC5">
    <w:name w:val="toc 5"/>
    <w:basedOn w:val="Normal"/>
    <w:next w:val="Normal"/>
    <w:autoRedefine/>
    <w:uiPriority w:val="39"/>
    <w:unhideWhenUsed/>
    <w:rsid w:val="00E40639"/>
    <w:pPr>
      <w:spacing w:after="100"/>
      <w:ind w:left="960"/>
    </w:pPr>
  </w:style>
  <w:style w:type="paragraph" w:styleId="TOC6">
    <w:name w:val="toc 6"/>
    <w:basedOn w:val="Normal"/>
    <w:next w:val="Normal"/>
    <w:autoRedefine/>
    <w:uiPriority w:val="39"/>
    <w:unhideWhenUsed/>
    <w:rsid w:val="00E40639"/>
    <w:pPr>
      <w:spacing w:after="100"/>
      <w:ind w:left="1200"/>
    </w:pPr>
  </w:style>
  <w:style w:type="paragraph" w:styleId="TOC7">
    <w:name w:val="toc 7"/>
    <w:basedOn w:val="Normal"/>
    <w:next w:val="Normal"/>
    <w:autoRedefine/>
    <w:uiPriority w:val="39"/>
    <w:unhideWhenUsed/>
    <w:rsid w:val="00E40639"/>
    <w:pPr>
      <w:spacing w:after="100"/>
      <w:ind w:left="1440"/>
    </w:pPr>
  </w:style>
  <w:style w:type="paragraph" w:styleId="TOC8">
    <w:name w:val="toc 8"/>
    <w:basedOn w:val="Normal"/>
    <w:next w:val="Normal"/>
    <w:autoRedefine/>
    <w:uiPriority w:val="39"/>
    <w:unhideWhenUsed/>
    <w:rsid w:val="00E40639"/>
    <w:pPr>
      <w:spacing w:after="100"/>
      <w:ind w:left="1680"/>
    </w:pPr>
  </w:style>
  <w:style w:type="paragraph" w:styleId="TOC9">
    <w:name w:val="toc 9"/>
    <w:basedOn w:val="Normal"/>
    <w:next w:val="Normal"/>
    <w:autoRedefine/>
    <w:uiPriority w:val="39"/>
    <w:unhideWhenUsed/>
    <w:rsid w:val="00E40639"/>
    <w:pPr>
      <w:spacing w:after="100"/>
      <w:ind w:left="1920"/>
    </w:pPr>
  </w:style>
  <w:style w:type="paragraph" w:customStyle="1" w:styleId="NumberListabc">
    <w:name w:val="Number List abc"/>
    <w:basedOn w:val="ListParagraph"/>
    <w:qFormat/>
    <w:rsid w:val="00CC6216"/>
    <w:pPr>
      <w:numPr>
        <w:ilvl w:val="1"/>
        <w:numId w:val="32"/>
      </w:numPr>
      <w:spacing w:after="160" w:line="259" w:lineRule="auto"/>
      <w:ind w:left="720" w:firstLine="0"/>
    </w:pPr>
    <w:rPr>
      <w:rFonts w:ascii="Calibri" w:eastAsia="Calibri" w:hAnsi="Calibri" w:cs="Times New Roman"/>
      <w:sz w:val="22"/>
      <w:szCs w:val="22"/>
    </w:rPr>
  </w:style>
  <w:style w:type="character" w:customStyle="1" w:styleId="spellingerrorsuperscript">
    <w:name w:val="spellingerrorsuperscript"/>
    <w:basedOn w:val="DefaultParagraphFont"/>
    <w:rsid w:val="00CC6216"/>
  </w:style>
  <w:style w:type="table" w:customStyle="1" w:styleId="CAASPP">
    <w:name w:val="CAASPP"/>
    <w:basedOn w:val="TableNormal"/>
    <w:uiPriority w:val="99"/>
    <w:rsid w:val="00CC6216"/>
    <w:pPr>
      <w:spacing w:after="0" w:line="480" w:lineRule="auto"/>
    </w:pPr>
    <w:rPr>
      <w:rFonts w:ascii="Arial" w:hAnsi="Arial"/>
      <w:sz w:val="24"/>
    </w:rPr>
    <w:tblPr>
      <w:tblStyleRowBandSize w:val="1"/>
      <w:tblBorders>
        <w:top w:val="single" w:sz="4" w:space="0" w:color="2F5496"/>
        <w:left w:val="single" w:sz="4" w:space="0" w:color="2F5496"/>
        <w:bottom w:val="single" w:sz="4" w:space="0" w:color="2F5496"/>
        <w:right w:val="single" w:sz="4" w:space="0" w:color="2F5496"/>
        <w:insideH w:val="single" w:sz="4" w:space="0" w:color="2F5496"/>
        <w:insideV w:val="single" w:sz="4" w:space="0" w:color="2F5496"/>
      </w:tblBorders>
    </w:tblPr>
    <w:tcPr>
      <w:shd w:val="clear" w:color="auto" w:fill="auto"/>
    </w:tcPr>
    <w:tblStylePr w:type="firstRow">
      <w:pPr>
        <w:keepNext/>
        <w:pageBreakBefore w:val="0"/>
        <w:wordWrap/>
        <w:spacing w:line="480" w:lineRule="auto"/>
        <w:jc w:val="center"/>
      </w:pPr>
      <w:rPr>
        <w:rFonts w:ascii="Arial" w:hAnsi="Arial"/>
        <w:b/>
        <w:color w:val="FFFFFF" w:themeColor="background1"/>
        <w:sz w:val="24"/>
      </w:rPr>
      <w:tblPr/>
      <w:trPr>
        <w:cantSplit/>
        <w:tblHeader/>
      </w:trPr>
      <w:tcPr>
        <w:shd w:val="clear" w:color="auto" w:fill="2F5496"/>
      </w:tcPr>
    </w:tblStylePr>
    <w:tblStylePr w:type="band1Horz">
      <w:pPr>
        <w:keepNext w:val="0"/>
        <w:keepLines w:val="0"/>
        <w:pageBreakBefore w:val="0"/>
        <w:wordWrap/>
        <w:spacing w:line="480" w:lineRule="auto"/>
        <w:contextualSpacing w:val="0"/>
      </w:pPr>
      <w:rPr>
        <w:rFonts w:ascii="Arial" w:hAnsi="Arial"/>
        <w:sz w:val="24"/>
      </w:rPr>
      <w:tblPr/>
      <w:trPr>
        <w:cantSplit/>
      </w:trPr>
      <w:tcPr>
        <w:shd w:val="clear" w:color="auto" w:fill="C8D6EE"/>
      </w:tcPr>
    </w:tblStylePr>
    <w:tblStylePr w:type="band2Horz">
      <w:pPr>
        <w:keepNext w:val="0"/>
        <w:keepLines w:val="0"/>
        <w:pageBreakBefore w:val="0"/>
        <w:wordWrap/>
        <w:spacing w:line="480" w:lineRule="auto"/>
      </w:pPr>
      <w:rPr>
        <w:rFonts w:ascii="Arial" w:hAnsi="Arial"/>
        <w:sz w:val="24"/>
      </w:rPr>
      <w:tblPr/>
      <w:trPr>
        <w:cantSplit/>
      </w:trPr>
      <w:tcPr>
        <w:shd w:val="clear" w:color="auto" w:fill="FFFFFF" w:themeFill="background1"/>
      </w:tcPr>
    </w:tblStylePr>
  </w:style>
  <w:style w:type="paragraph" w:customStyle="1" w:styleId="Figureboxes">
    <w:name w:val="Figure boxes"/>
    <w:link w:val="FigureboxesChar"/>
    <w:qFormat/>
    <w:rsid w:val="00CC6216"/>
    <w:pPr>
      <w:spacing w:after="0" w:line="240" w:lineRule="auto"/>
    </w:pPr>
    <w:rPr>
      <w:b/>
      <w:sz w:val="20"/>
    </w:rPr>
  </w:style>
  <w:style w:type="character" w:customStyle="1" w:styleId="FigureboxesChar">
    <w:name w:val="Figure boxes Char"/>
    <w:basedOn w:val="DefaultParagraphFont"/>
    <w:link w:val="Figureboxes"/>
    <w:rsid w:val="00CC6216"/>
    <w:rPr>
      <w:b/>
      <w:sz w:val="20"/>
    </w:rPr>
  </w:style>
  <w:style w:type="paragraph" w:customStyle="1" w:styleId="ProposalBodyTextQAIRebrand">
    <w:name w:val="Proposal Body Text QAIRebrand"/>
    <w:link w:val="ProposalBodyTextQAIRebrandChar"/>
    <w:qFormat/>
    <w:rsid w:val="00CC6216"/>
    <w:pPr>
      <w:spacing w:after="200" w:line="276" w:lineRule="auto"/>
    </w:pPr>
    <w:rPr>
      <w:rFonts w:ascii="Adobe Garamond Pro" w:hAnsi="Adobe Garamond Pro" w:cs="Times New Roman"/>
      <w:color w:val="000000"/>
      <w:sz w:val="24"/>
      <w:szCs w:val="24"/>
    </w:rPr>
  </w:style>
  <w:style w:type="character" w:customStyle="1" w:styleId="ProposalBodyTextQAIRebrandChar">
    <w:name w:val="Proposal Body Text QAIRebrand Char"/>
    <w:link w:val="ProposalBodyTextQAIRebrand"/>
    <w:locked/>
    <w:rsid w:val="00CC6216"/>
    <w:rPr>
      <w:rFonts w:ascii="Adobe Garamond Pro" w:hAnsi="Adobe Garamond Pro" w:cs="Times New Roman"/>
      <w:color w:val="000000"/>
      <w:sz w:val="24"/>
      <w:szCs w:val="24"/>
    </w:rPr>
  </w:style>
  <w:style w:type="paragraph" w:customStyle="1" w:styleId="bullets-one">
    <w:name w:val="bullets-one"/>
    <w:basedOn w:val="Normal"/>
    <w:rsid w:val="00CC6216"/>
    <w:pPr>
      <w:numPr>
        <w:numId w:val="39"/>
      </w:numPr>
      <w:spacing w:before="10" w:line="240" w:lineRule="auto"/>
      <w:ind w:left="864" w:hanging="288"/>
      <w:contextualSpacing/>
    </w:pPr>
    <w:rPr>
      <w:rFonts w:eastAsia="SimSun" w:cs="Times New Roman"/>
      <w:color w:val="000000"/>
    </w:rPr>
  </w:style>
  <w:style w:type="paragraph" w:customStyle="1" w:styleId="RFPRequirement">
    <w:name w:val="RFP Requirement"/>
    <w:basedOn w:val="Normal"/>
    <w:autoRedefine/>
    <w:qFormat/>
    <w:rsid w:val="00CC6216"/>
    <w:pPr>
      <w:widowControl w:val="0"/>
      <w:spacing w:after="0" w:line="240" w:lineRule="auto"/>
      <w:contextualSpacing/>
    </w:pPr>
    <w:rPr>
      <w:rFonts w:ascii="Calibri" w:eastAsia="MS Mincho" w:hAnsi="Calibri" w:cs="Times New Roman"/>
      <w:i/>
      <w:snapToGrid w:val="0"/>
      <w:color w:val="538135" w:themeColor="accent6" w:themeShade="BF"/>
      <w:sz w:val="18"/>
    </w:rPr>
  </w:style>
  <w:style w:type="paragraph" w:customStyle="1" w:styleId="MINumberedList">
    <w:name w:val="MI Numbered List"/>
    <w:basedOn w:val="ListParagraph"/>
    <w:autoRedefine/>
    <w:rsid w:val="00CC6216"/>
    <w:pPr>
      <w:spacing w:line="240" w:lineRule="auto"/>
      <w:ind w:left="0"/>
      <w:jc w:val="both"/>
    </w:pPr>
    <w:rPr>
      <w:rFonts w:ascii="Calibri" w:eastAsia="Times New Roman" w:hAnsi="Calibri" w:cs="Times New Roman"/>
    </w:rPr>
  </w:style>
  <w:style w:type="paragraph" w:customStyle="1" w:styleId="Headign3">
    <w:name w:val="Headign 3"/>
    <w:basedOn w:val="Heading2"/>
    <w:qFormat/>
    <w:rsid w:val="00CC6216"/>
    <w:rPr>
      <w:color w:val="2F5496" w:themeColor="accent1" w:themeShade="BF"/>
    </w:rPr>
  </w:style>
  <w:style w:type="paragraph" w:customStyle="1" w:styleId="ActionItems">
    <w:name w:val="Action Items"/>
    <w:basedOn w:val="Normal"/>
    <w:locked/>
    <w:rsid w:val="00017440"/>
    <w:pPr>
      <w:spacing w:after="160" w:line="259" w:lineRule="auto"/>
      <w:ind w:left="720" w:hanging="360"/>
    </w:pPr>
    <w:rPr>
      <w:rFonts w:asciiTheme="minorHAnsi" w:eastAsiaTheme="minorEastAsia" w:hAnsiTheme="minorHAnsi" w:cstheme="minorBidi"/>
      <w:sz w:val="22"/>
      <w:szCs w:val="22"/>
    </w:rPr>
  </w:style>
  <w:style w:type="character" w:customStyle="1" w:styleId="Mention1">
    <w:name w:val="Mention1"/>
    <w:basedOn w:val="DefaultParagraphFont"/>
    <w:uiPriority w:val="99"/>
    <w:unhideWhenUsed/>
    <w:locked/>
    <w:rsid w:val="00017440"/>
    <w:rPr>
      <w:color w:val="2B579A"/>
      <w:shd w:val="clear" w:color="auto" w:fill="E6E6E6"/>
    </w:rPr>
  </w:style>
  <w:style w:type="character" w:customStyle="1" w:styleId="UnresolvedMention1">
    <w:name w:val="Unresolved Mention1"/>
    <w:basedOn w:val="DefaultParagraphFont"/>
    <w:uiPriority w:val="99"/>
    <w:unhideWhenUsed/>
    <w:locked/>
    <w:rsid w:val="00017440"/>
    <w:rPr>
      <w:color w:val="605E5C"/>
      <w:shd w:val="clear" w:color="auto" w:fill="E1DFDD"/>
    </w:rPr>
  </w:style>
  <w:style w:type="paragraph" w:customStyle="1" w:styleId="Subtask">
    <w:name w:val="Subtask"/>
    <w:basedOn w:val="Normal"/>
    <w:qFormat/>
    <w:rsid w:val="00115467"/>
    <w:pPr>
      <w:tabs>
        <w:tab w:val="left" w:pos="1440"/>
        <w:tab w:val="right" w:leader="dot" w:pos="9360"/>
      </w:tabs>
      <w:spacing w:after="0"/>
      <w:ind w:left="1440" w:hanging="720"/>
    </w:pPr>
  </w:style>
  <w:style w:type="paragraph" w:customStyle="1" w:styleId="Subtask3">
    <w:name w:val="Subtask 3"/>
    <w:basedOn w:val="Normal"/>
    <w:qFormat/>
    <w:rsid w:val="00115467"/>
    <w:pPr>
      <w:tabs>
        <w:tab w:val="right" w:leader="dot" w:pos="9360"/>
      </w:tabs>
      <w:spacing w:after="0"/>
      <w:ind w:left="1440"/>
    </w:pPr>
  </w:style>
  <w:style w:type="character" w:customStyle="1" w:styleId="BulletList2Char">
    <w:name w:val="Bullet List 2 Char"/>
    <w:link w:val="BulletList2"/>
    <w:rsid w:val="00F376E8"/>
    <w:rPr>
      <w:rFonts w:ascii="Arial" w:hAnsi="Arial" w:cs="Arial"/>
      <w:sz w:val="24"/>
      <w:szCs w:val="24"/>
    </w:rPr>
  </w:style>
  <w:style w:type="paragraph" w:customStyle="1" w:styleId="Bullet3">
    <w:name w:val="Bullet 3"/>
    <w:basedOn w:val="ListParagraph"/>
    <w:link w:val="Bullet3Char"/>
    <w:qFormat/>
    <w:rsid w:val="00F376E8"/>
    <w:pPr>
      <w:numPr>
        <w:ilvl w:val="2"/>
        <w:numId w:val="49"/>
      </w:numPr>
      <w:spacing w:after="180" w:line="240" w:lineRule="auto"/>
    </w:pPr>
    <w:rPr>
      <w:rFonts w:eastAsia="Calibri" w:cs="Times New Roman"/>
      <w:bCs/>
      <w:szCs w:val="22"/>
    </w:rPr>
  </w:style>
  <w:style w:type="paragraph" w:customStyle="1" w:styleId="NumberedList">
    <w:name w:val="Numbered List"/>
    <w:basedOn w:val="Normal"/>
    <w:rsid w:val="00F376E8"/>
    <w:pPr>
      <w:suppressAutoHyphens/>
      <w:autoSpaceDN w:val="0"/>
      <w:spacing w:before="60" w:after="200" w:line="240" w:lineRule="auto"/>
      <w:ind w:left="720" w:hanging="360"/>
      <w:textAlignment w:val="baseline"/>
    </w:pPr>
    <w:rPr>
      <w:rFonts w:eastAsia="Times New Roman"/>
      <w:b/>
      <w:szCs w:val="22"/>
    </w:rPr>
  </w:style>
  <w:style w:type="character" w:customStyle="1" w:styleId="Bullet3Char">
    <w:name w:val="Bullet 3 Char"/>
    <w:link w:val="Bullet3"/>
    <w:rsid w:val="00F376E8"/>
    <w:rPr>
      <w:rFonts w:ascii="Arial" w:eastAsia="Calibri" w:hAnsi="Arial" w:cs="Times New Roman"/>
      <w:bCs/>
      <w:sz w:val="24"/>
    </w:rPr>
  </w:style>
  <w:style w:type="paragraph" w:customStyle="1" w:styleId="BulletList1SUB">
    <w:name w:val="Bullet List 1 SUB"/>
    <w:basedOn w:val="BulletList1"/>
    <w:qFormat/>
    <w:rsid w:val="00FD3509"/>
    <w:pPr>
      <w:ind w:left="1080"/>
    </w:pPr>
  </w:style>
  <w:style w:type="paragraph" w:customStyle="1" w:styleId="HeadingAppendix">
    <w:name w:val="Heading_Appendix"/>
    <w:basedOn w:val="Heading1"/>
    <w:qFormat/>
    <w:rsid w:val="00E538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44411588">
      <w:bodyDiv w:val="1"/>
      <w:marLeft w:val="0"/>
      <w:marRight w:val="0"/>
      <w:marTop w:val="0"/>
      <w:marBottom w:val="0"/>
      <w:divBdr>
        <w:top w:val="none" w:sz="0" w:space="0" w:color="auto"/>
        <w:left w:val="none" w:sz="0" w:space="0" w:color="auto"/>
        <w:bottom w:val="none" w:sz="0" w:space="0" w:color="auto"/>
        <w:right w:val="none" w:sz="0" w:space="0" w:color="auto"/>
      </w:divBdr>
    </w:div>
    <w:div w:id="1632440765">
      <w:bodyDiv w:val="1"/>
      <w:marLeft w:val="0"/>
      <w:marRight w:val="0"/>
      <w:marTop w:val="0"/>
      <w:marBottom w:val="0"/>
      <w:divBdr>
        <w:top w:val="none" w:sz="0" w:space="0" w:color="auto"/>
        <w:left w:val="none" w:sz="0" w:space="0" w:color="auto"/>
        <w:bottom w:val="none" w:sz="0" w:space="0" w:color="auto"/>
        <w:right w:val="none" w:sz="0" w:space="0" w:color="auto"/>
      </w:divBdr>
    </w:div>
    <w:div w:id="1658144533">
      <w:bodyDiv w:val="1"/>
      <w:marLeft w:val="0"/>
      <w:marRight w:val="0"/>
      <w:marTop w:val="0"/>
      <w:marBottom w:val="0"/>
      <w:divBdr>
        <w:top w:val="none" w:sz="0" w:space="0" w:color="auto"/>
        <w:left w:val="none" w:sz="0" w:space="0" w:color="auto"/>
        <w:bottom w:val="none" w:sz="0" w:space="0" w:color="auto"/>
        <w:right w:val="none" w:sz="0" w:space="0" w:color="auto"/>
      </w:divBdr>
    </w:div>
    <w:div w:id="1689478329">
      <w:bodyDiv w:val="1"/>
      <w:marLeft w:val="0"/>
      <w:marRight w:val="0"/>
      <w:marTop w:val="0"/>
      <w:marBottom w:val="0"/>
      <w:divBdr>
        <w:top w:val="none" w:sz="0" w:space="0" w:color="auto"/>
        <w:left w:val="none" w:sz="0" w:space="0" w:color="auto"/>
        <w:bottom w:val="none" w:sz="0" w:space="0" w:color="auto"/>
        <w:right w:val="none" w:sz="0" w:space="0" w:color="auto"/>
      </w:divBdr>
    </w:div>
    <w:div w:id="1782991121">
      <w:bodyDiv w:val="1"/>
      <w:marLeft w:val="0"/>
      <w:marRight w:val="0"/>
      <w:marTop w:val="0"/>
      <w:marBottom w:val="0"/>
      <w:divBdr>
        <w:top w:val="none" w:sz="0" w:space="0" w:color="auto"/>
        <w:left w:val="none" w:sz="0" w:space="0" w:color="auto"/>
        <w:bottom w:val="none" w:sz="0" w:space="0" w:color="auto"/>
        <w:right w:val="none" w:sz="0" w:space="0" w:color="auto"/>
      </w:divBdr>
      <w:divsChild>
        <w:div w:id="446778192">
          <w:marLeft w:val="0"/>
          <w:marRight w:val="0"/>
          <w:marTop w:val="0"/>
          <w:marBottom w:val="0"/>
          <w:divBdr>
            <w:top w:val="none" w:sz="0" w:space="0" w:color="auto"/>
            <w:left w:val="none" w:sz="0" w:space="0" w:color="auto"/>
            <w:bottom w:val="none" w:sz="0" w:space="0" w:color="auto"/>
            <w:right w:val="none" w:sz="0" w:space="0" w:color="auto"/>
          </w:divBdr>
        </w:div>
      </w:divsChild>
    </w:div>
    <w:div w:id="1797987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4.png"/><Relationship Id="rId21" Type="http://schemas.openxmlformats.org/officeDocument/2006/relationships/header" Target="header4.xml"/><Relationship Id="rId42" Type="http://schemas.openxmlformats.org/officeDocument/2006/relationships/hyperlink" Target="http://www.caaspp.org/" TargetMode="External"/><Relationship Id="rId63" Type="http://schemas.openxmlformats.org/officeDocument/2006/relationships/image" Target="media/image18.jpg"/><Relationship Id="rId138" Type="http://schemas.openxmlformats.org/officeDocument/2006/relationships/header" Target="header20.xml"/><Relationship Id="rId159" Type="http://schemas.openxmlformats.org/officeDocument/2006/relationships/diagramLayout" Target="diagrams/layout3.xml"/><Relationship Id="rId170" Type="http://schemas.openxmlformats.org/officeDocument/2006/relationships/diagramQuickStyle" Target="diagrams/quickStyle5.xml"/><Relationship Id="rId191" Type="http://schemas.openxmlformats.org/officeDocument/2006/relationships/image" Target="media/image65.png"/><Relationship Id="rId205" Type="http://schemas.openxmlformats.org/officeDocument/2006/relationships/header" Target="header24.xml"/><Relationship Id="rId107" Type="http://schemas.openxmlformats.org/officeDocument/2006/relationships/hyperlink" Target="http://www.elpac.org/" TargetMode="External"/><Relationship Id="rId11" Type="http://schemas.openxmlformats.org/officeDocument/2006/relationships/header" Target="header1.xml"/><Relationship Id="rId32" Type="http://schemas.openxmlformats.org/officeDocument/2006/relationships/image" Target="media/image13.png"/><Relationship Id="rId53" Type="http://schemas.openxmlformats.org/officeDocument/2006/relationships/hyperlink" Target="https://www.caaspp.org/administration/instructions/qrgs-and-videos/index.html" TargetMode="External"/><Relationship Id="rId74" Type="http://schemas.openxmlformats.org/officeDocument/2006/relationships/footer" Target="footer5.xml"/><Relationship Id="rId128" Type="http://schemas.microsoft.com/office/2007/relationships/diagramDrawing" Target="diagrams/drawing2.xml"/><Relationship Id="rId149" Type="http://schemas.openxmlformats.org/officeDocument/2006/relationships/image" Target="media/image54.png"/><Relationship Id="rId5" Type="http://schemas.openxmlformats.org/officeDocument/2006/relationships/numbering" Target="numbering.xml"/><Relationship Id="rId90" Type="http://schemas.openxmlformats.org/officeDocument/2006/relationships/image" Target="media/image32.png"/><Relationship Id="rId95" Type="http://schemas.openxmlformats.org/officeDocument/2006/relationships/image" Target="media/image34.png"/><Relationship Id="rId160" Type="http://schemas.openxmlformats.org/officeDocument/2006/relationships/diagramQuickStyle" Target="diagrams/quickStyle3.xml"/><Relationship Id="rId165" Type="http://schemas.openxmlformats.org/officeDocument/2006/relationships/diagramQuickStyle" Target="diagrams/quickStyle4.xml"/><Relationship Id="rId181" Type="http://schemas.openxmlformats.org/officeDocument/2006/relationships/diagramColors" Target="diagrams/colors7.xml"/><Relationship Id="rId186" Type="http://schemas.openxmlformats.org/officeDocument/2006/relationships/diagramColors" Target="diagrams/colors8.xml"/><Relationship Id="rId216" Type="http://schemas.openxmlformats.org/officeDocument/2006/relationships/hyperlink" Target="http://www.smarterapp.org/specs/SecureBrowserSpecification.html" TargetMode="External"/><Relationship Id="rId211" Type="http://schemas.openxmlformats.org/officeDocument/2006/relationships/footer" Target="footer7.xml"/><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hyperlink" Target="http://elpac.org/" TargetMode="External"/><Relationship Id="rId48" Type="http://schemas.openxmlformats.org/officeDocument/2006/relationships/hyperlink" Target="https://elpac.org/" TargetMode="External"/><Relationship Id="rId64" Type="http://schemas.openxmlformats.org/officeDocument/2006/relationships/image" Target="media/image19.png"/><Relationship Id="rId69" Type="http://schemas.openxmlformats.org/officeDocument/2006/relationships/image" Target="media/image24.png"/><Relationship Id="rId113" Type="http://schemas.openxmlformats.org/officeDocument/2006/relationships/image" Target="media/image43.png"/><Relationship Id="rId118" Type="http://schemas.openxmlformats.org/officeDocument/2006/relationships/image" Target="media/image45.png"/><Relationship Id="rId134" Type="http://schemas.openxmlformats.org/officeDocument/2006/relationships/image" Target="media/image50.png"/><Relationship Id="rId139" Type="http://schemas.openxmlformats.org/officeDocument/2006/relationships/hyperlink" Target="https://ca-toms-help.ets.org/" TargetMode="External"/><Relationship Id="rId80" Type="http://schemas.openxmlformats.org/officeDocument/2006/relationships/header" Target="header15.xml"/><Relationship Id="rId150" Type="http://schemas.openxmlformats.org/officeDocument/2006/relationships/image" Target="media/image55.png"/><Relationship Id="rId155" Type="http://schemas.openxmlformats.org/officeDocument/2006/relationships/image" Target="media/image60.png"/><Relationship Id="rId171" Type="http://schemas.openxmlformats.org/officeDocument/2006/relationships/diagramColors" Target="diagrams/colors5.xml"/><Relationship Id="rId176" Type="http://schemas.openxmlformats.org/officeDocument/2006/relationships/diagramColors" Target="diagrams/colors6.xml"/><Relationship Id="rId192" Type="http://schemas.openxmlformats.org/officeDocument/2006/relationships/image" Target="media/image66.png"/><Relationship Id="rId197" Type="http://schemas.openxmlformats.org/officeDocument/2006/relationships/image" Target="media/image71.png"/><Relationship Id="rId206" Type="http://schemas.openxmlformats.org/officeDocument/2006/relationships/hyperlink" Target="http://www.smarterapp.org/" TargetMode="External"/><Relationship Id="rId201" Type="http://schemas.openxmlformats.org/officeDocument/2006/relationships/image" Target="media/image73.emf"/><Relationship Id="rId222" Type="http://schemas.openxmlformats.org/officeDocument/2006/relationships/hyperlink" Target="http://www.cde.ca.gov/ta/tg/ca/sbacparentguides.asp" TargetMode="External"/><Relationship Id="rId12" Type="http://schemas.openxmlformats.org/officeDocument/2006/relationships/footer" Target="footer1.xml"/><Relationship Id="rId17" Type="http://schemas.openxmlformats.org/officeDocument/2006/relationships/image" Target="media/image4.png"/><Relationship Id="rId33" Type="http://schemas.openxmlformats.org/officeDocument/2006/relationships/header" Target="header7.xml"/><Relationship Id="rId38" Type="http://schemas.openxmlformats.org/officeDocument/2006/relationships/hyperlink" Target="https://caaspp.org/" TargetMode="External"/><Relationship Id="rId59" Type="http://schemas.openxmlformats.org/officeDocument/2006/relationships/hyperlink" Target="https://elpac.org/" TargetMode="External"/><Relationship Id="rId103" Type="http://schemas.openxmlformats.org/officeDocument/2006/relationships/header" Target="header18.xml"/><Relationship Id="rId108" Type="http://schemas.openxmlformats.org/officeDocument/2006/relationships/hyperlink" Target="http://www.caaspp.org/" TargetMode="External"/><Relationship Id="rId124" Type="http://schemas.openxmlformats.org/officeDocument/2006/relationships/diagramData" Target="diagrams/data2.xml"/><Relationship Id="rId129" Type="http://schemas.openxmlformats.org/officeDocument/2006/relationships/image" Target="media/image46.png"/><Relationship Id="rId54" Type="http://schemas.openxmlformats.org/officeDocument/2006/relationships/hyperlink" Target="https://caaspp.org/" TargetMode="External"/><Relationship Id="rId70" Type="http://schemas.openxmlformats.org/officeDocument/2006/relationships/header" Target="header10.xml"/><Relationship Id="rId75" Type="http://schemas.openxmlformats.org/officeDocument/2006/relationships/image" Target="media/image25.png"/><Relationship Id="rId91" Type="http://schemas.openxmlformats.org/officeDocument/2006/relationships/header" Target="header17.xml"/><Relationship Id="rId96" Type="http://schemas.openxmlformats.org/officeDocument/2006/relationships/image" Target="media/image35.png"/><Relationship Id="rId140" Type="http://schemas.openxmlformats.org/officeDocument/2006/relationships/hyperlink" Target="https://ca-toms-help.ets.org/" TargetMode="External"/><Relationship Id="rId145" Type="http://schemas.openxmlformats.org/officeDocument/2006/relationships/hyperlink" Target="https://ca-toms-help.ets.org/" TargetMode="External"/><Relationship Id="rId161" Type="http://schemas.openxmlformats.org/officeDocument/2006/relationships/diagramColors" Target="diagrams/colors3.xml"/><Relationship Id="rId166" Type="http://schemas.openxmlformats.org/officeDocument/2006/relationships/diagramColors" Target="diagrams/colors4.xml"/><Relationship Id="rId182" Type="http://schemas.microsoft.com/office/2007/relationships/diagramDrawing" Target="diagrams/drawing7.xml"/><Relationship Id="rId187" Type="http://schemas.microsoft.com/office/2007/relationships/diagramDrawing" Target="diagrams/drawing8.xml"/><Relationship Id="rId217" Type="http://schemas.openxmlformats.org/officeDocument/2006/relationships/hyperlink" Target="http://www.cde.ca.gov/re/di/ws/webaccessstds.asp" TargetMode="External"/><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hyperlink" Target="http://csrc.nist.gov/publications/nistpubs/800-18-Rev1/sp800-18-Rev1-final.pdf" TargetMode="External"/><Relationship Id="rId23" Type="http://schemas.openxmlformats.org/officeDocument/2006/relationships/image" Target="media/image8.png"/><Relationship Id="rId28" Type="http://schemas.openxmlformats.org/officeDocument/2006/relationships/header" Target="header5.xml"/><Relationship Id="rId49" Type="http://schemas.openxmlformats.org/officeDocument/2006/relationships/hyperlink" Target="https://caaspp.org" TargetMode="External"/><Relationship Id="rId114" Type="http://schemas.openxmlformats.org/officeDocument/2006/relationships/hyperlink" Target="https://www.caaspp.org/ta-resources/accessibility/index.html" TargetMode="External"/><Relationship Id="rId119" Type="http://schemas.openxmlformats.org/officeDocument/2006/relationships/diagramData" Target="diagrams/data1.xml"/><Relationship Id="rId44" Type="http://schemas.openxmlformats.org/officeDocument/2006/relationships/hyperlink" Target="https://ca-toms-help.ets.org/)." TargetMode="External"/><Relationship Id="rId60" Type="http://schemas.openxmlformats.org/officeDocument/2006/relationships/image" Target="media/image15.jpg"/><Relationship Id="rId65" Type="http://schemas.openxmlformats.org/officeDocument/2006/relationships/image" Target="media/image20.png"/><Relationship Id="rId81" Type="http://schemas.openxmlformats.org/officeDocument/2006/relationships/image" Target="media/image28.png"/><Relationship Id="rId86" Type="http://schemas.openxmlformats.org/officeDocument/2006/relationships/image" Target="media/image29.png"/><Relationship Id="rId130" Type="http://schemas.openxmlformats.org/officeDocument/2006/relationships/image" Target="media/image47.png"/><Relationship Id="rId135" Type="http://schemas.openxmlformats.org/officeDocument/2006/relationships/image" Target="media/image51.png"/><Relationship Id="rId151" Type="http://schemas.openxmlformats.org/officeDocument/2006/relationships/image" Target="media/image56.png"/><Relationship Id="rId156" Type="http://schemas.openxmlformats.org/officeDocument/2006/relationships/header" Target="header22.xml"/><Relationship Id="rId177" Type="http://schemas.microsoft.com/office/2007/relationships/diagramDrawing" Target="diagrams/drawing6.xml"/><Relationship Id="rId198" Type="http://schemas.openxmlformats.org/officeDocument/2006/relationships/hyperlink" Target="https://nces.ed.gov/nationsreportcard/data/" TargetMode="External"/><Relationship Id="rId172" Type="http://schemas.microsoft.com/office/2007/relationships/diagramDrawing" Target="diagrams/drawing5.xml"/><Relationship Id="rId193" Type="http://schemas.openxmlformats.org/officeDocument/2006/relationships/image" Target="media/image67.png"/><Relationship Id="rId202" Type="http://schemas.openxmlformats.org/officeDocument/2006/relationships/image" Target="media/image74.emf"/><Relationship Id="rId207" Type="http://schemas.openxmlformats.org/officeDocument/2006/relationships/header" Target="header25.xml"/><Relationship Id="rId223" Type="http://schemas.openxmlformats.org/officeDocument/2006/relationships/fontTable" Target="fontTable.xml"/><Relationship Id="rId13" Type="http://schemas.openxmlformats.org/officeDocument/2006/relationships/image" Target="media/image1.png"/><Relationship Id="rId18" Type="http://schemas.openxmlformats.org/officeDocument/2006/relationships/header" Target="header3.xml"/><Relationship Id="rId39" Type="http://schemas.openxmlformats.org/officeDocument/2006/relationships/hyperlink" Target="https://elpac.org/" TargetMode="External"/><Relationship Id="rId109" Type="http://schemas.openxmlformats.org/officeDocument/2006/relationships/hyperlink" Target="http://www.elpac.org/" TargetMode="External"/><Relationship Id="rId34" Type="http://schemas.openxmlformats.org/officeDocument/2006/relationships/hyperlink" Target="https://caaspp.org/" TargetMode="External"/><Relationship Id="rId50" Type="http://schemas.openxmlformats.org/officeDocument/2006/relationships/hyperlink" Target="https://elpac.org/" TargetMode="External"/><Relationship Id="rId55" Type="http://schemas.openxmlformats.org/officeDocument/2006/relationships/hyperlink" Target="https://elpac.org/" TargetMode="External"/><Relationship Id="rId76" Type="http://schemas.openxmlformats.org/officeDocument/2006/relationships/header" Target="header13.xml"/><Relationship Id="rId97" Type="http://schemas.openxmlformats.org/officeDocument/2006/relationships/image" Target="media/image36.jpg"/><Relationship Id="rId104" Type="http://schemas.openxmlformats.org/officeDocument/2006/relationships/hyperlink" Target="http://www.caaspp.org/" TargetMode="External"/><Relationship Id="rId120" Type="http://schemas.openxmlformats.org/officeDocument/2006/relationships/diagramLayout" Target="diagrams/layout1.xml"/><Relationship Id="rId125" Type="http://schemas.openxmlformats.org/officeDocument/2006/relationships/diagramLayout" Target="diagrams/layout2.xml"/><Relationship Id="rId141" Type="http://schemas.openxmlformats.org/officeDocument/2006/relationships/hyperlink" Target="https://ca-toms-help.ets.org/" TargetMode="External"/><Relationship Id="rId146" Type="http://schemas.openxmlformats.org/officeDocument/2006/relationships/image" Target="media/image52.png"/><Relationship Id="rId167" Type="http://schemas.microsoft.com/office/2007/relationships/diagramDrawing" Target="diagrams/drawing4.xml"/><Relationship Id="rId188" Type="http://schemas.openxmlformats.org/officeDocument/2006/relationships/image" Target="media/image62.png"/><Relationship Id="rId7" Type="http://schemas.openxmlformats.org/officeDocument/2006/relationships/settings" Target="settings.xml"/><Relationship Id="rId71" Type="http://schemas.openxmlformats.org/officeDocument/2006/relationships/header" Target="header11.xml"/><Relationship Id="rId92" Type="http://schemas.openxmlformats.org/officeDocument/2006/relationships/image" Target="media/image33.png"/><Relationship Id="rId162" Type="http://schemas.microsoft.com/office/2007/relationships/diagramDrawing" Target="diagrams/drawing3.xml"/><Relationship Id="rId183" Type="http://schemas.openxmlformats.org/officeDocument/2006/relationships/diagramData" Target="diagrams/data8.xml"/><Relationship Id="rId213" Type="http://schemas.openxmlformats.org/officeDocument/2006/relationships/hyperlink" Target="http://csrc.nist.gov/publications/nistpubs/800-18-Rev1/sp800-18-Rev1-final.pdf" TargetMode="External"/><Relationship Id="rId218" Type="http://schemas.openxmlformats.org/officeDocument/2006/relationships/image" Target="media/image76.png"/><Relationship Id="rId2" Type="http://schemas.openxmlformats.org/officeDocument/2006/relationships/customXml" Target="../customXml/item2.xml"/><Relationship Id="rId29" Type="http://schemas.openxmlformats.org/officeDocument/2006/relationships/footer" Target="footer2.xml"/><Relationship Id="rId24" Type="http://schemas.openxmlformats.org/officeDocument/2006/relationships/image" Target="media/image9.png"/><Relationship Id="rId40" Type="http://schemas.openxmlformats.org/officeDocument/2006/relationships/image" Target="media/image14.png"/><Relationship Id="rId45" Type="http://schemas.openxmlformats.org/officeDocument/2006/relationships/hyperlink" Target="https://caaspp.org/" TargetMode="External"/><Relationship Id="rId66" Type="http://schemas.openxmlformats.org/officeDocument/2006/relationships/image" Target="media/image21.png"/><Relationship Id="rId87" Type="http://schemas.openxmlformats.org/officeDocument/2006/relationships/image" Target="media/image30.png"/><Relationship Id="rId110" Type="http://schemas.openxmlformats.org/officeDocument/2006/relationships/hyperlink" Target="http://www.caaspp.org/" TargetMode="External"/><Relationship Id="rId115" Type="http://schemas.openxmlformats.org/officeDocument/2006/relationships/hyperlink" Target="https://www.elpac.org/resources/accessibility-resources/" TargetMode="External"/><Relationship Id="rId131" Type="http://schemas.openxmlformats.org/officeDocument/2006/relationships/image" Target="media/image48.png"/><Relationship Id="rId136" Type="http://schemas.openxmlformats.org/officeDocument/2006/relationships/hyperlink" Target="https://ca.startingsmarter.org/" TargetMode="External"/><Relationship Id="rId157" Type="http://schemas.openxmlformats.org/officeDocument/2006/relationships/image" Target="media/image61.png"/><Relationship Id="rId178" Type="http://schemas.openxmlformats.org/officeDocument/2006/relationships/diagramData" Target="diagrams/data7.xml"/><Relationship Id="rId61" Type="http://schemas.openxmlformats.org/officeDocument/2006/relationships/image" Target="media/image16.png"/><Relationship Id="rId152" Type="http://schemas.openxmlformats.org/officeDocument/2006/relationships/image" Target="media/image57.png"/><Relationship Id="rId173" Type="http://schemas.openxmlformats.org/officeDocument/2006/relationships/diagramData" Target="diagrams/data6.xml"/><Relationship Id="rId194" Type="http://schemas.openxmlformats.org/officeDocument/2006/relationships/image" Target="media/image68.png"/><Relationship Id="rId199" Type="http://schemas.openxmlformats.org/officeDocument/2006/relationships/hyperlink" Target="https://ca.startingsmarter.org/" TargetMode="External"/><Relationship Id="rId203" Type="http://schemas.openxmlformats.org/officeDocument/2006/relationships/image" Target="media/image75.emf"/><Relationship Id="rId208" Type="http://schemas.openxmlformats.org/officeDocument/2006/relationships/header" Target="header26.xml"/><Relationship Id="rId19" Type="http://schemas.openxmlformats.org/officeDocument/2006/relationships/image" Target="media/image5.jpeg"/><Relationship Id="rId224" Type="http://schemas.openxmlformats.org/officeDocument/2006/relationships/theme" Target="theme/theme1.xml"/><Relationship Id="rId14" Type="http://schemas.openxmlformats.org/officeDocument/2006/relationships/image" Target="media/image2.png"/><Relationship Id="rId30" Type="http://schemas.openxmlformats.org/officeDocument/2006/relationships/header" Target="header6.xml"/><Relationship Id="rId35" Type="http://schemas.openxmlformats.org/officeDocument/2006/relationships/hyperlink" Target="https://elpac.org/" TargetMode="External"/><Relationship Id="rId56" Type="http://schemas.openxmlformats.org/officeDocument/2006/relationships/header" Target="header8.xml"/><Relationship Id="rId77" Type="http://schemas.openxmlformats.org/officeDocument/2006/relationships/image" Target="media/image26.png"/><Relationship Id="rId100" Type="http://schemas.openxmlformats.org/officeDocument/2006/relationships/image" Target="media/image39.png"/><Relationship Id="rId105" Type="http://schemas.openxmlformats.org/officeDocument/2006/relationships/hyperlink" Target="http://www.elpac.org/" TargetMode="External"/><Relationship Id="rId126" Type="http://schemas.openxmlformats.org/officeDocument/2006/relationships/diagramQuickStyle" Target="diagrams/quickStyle2.xml"/><Relationship Id="rId147" Type="http://schemas.openxmlformats.org/officeDocument/2006/relationships/image" Target="media/image53.png"/><Relationship Id="rId168" Type="http://schemas.openxmlformats.org/officeDocument/2006/relationships/diagramData" Target="diagrams/data5.xml"/><Relationship Id="rId8" Type="http://schemas.openxmlformats.org/officeDocument/2006/relationships/webSettings" Target="webSettings.xml"/><Relationship Id="rId51" Type="http://schemas.openxmlformats.org/officeDocument/2006/relationships/hyperlink" Target="https://caaspp.org/" TargetMode="External"/><Relationship Id="rId72" Type="http://schemas.openxmlformats.org/officeDocument/2006/relationships/footer" Target="footer4.xml"/><Relationship Id="rId93" Type="http://schemas.openxmlformats.org/officeDocument/2006/relationships/hyperlink" Target="https://caaspp.org/" TargetMode="External"/><Relationship Id="rId98" Type="http://schemas.openxmlformats.org/officeDocument/2006/relationships/image" Target="media/image37.png"/><Relationship Id="rId121" Type="http://schemas.openxmlformats.org/officeDocument/2006/relationships/diagramQuickStyle" Target="diagrams/quickStyle1.xml"/><Relationship Id="rId142" Type="http://schemas.openxmlformats.org/officeDocument/2006/relationships/hyperlink" Target="https://ca-toms-help.ets.org/" TargetMode="External"/><Relationship Id="rId163" Type="http://schemas.openxmlformats.org/officeDocument/2006/relationships/diagramData" Target="diagrams/data4.xml"/><Relationship Id="rId184" Type="http://schemas.openxmlformats.org/officeDocument/2006/relationships/diagramLayout" Target="diagrams/layout8.xml"/><Relationship Id="rId189" Type="http://schemas.openxmlformats.org/officeDocument/2006/relationships/image" Target="media/image63.png"/><Relationship Id="rId219" Type="http://schemas.openxmlformats.org/officeDocument/2006/relationships/hyperlink" Target="http://www.cde.ca.gov/ds/sp/cl/" TargetMode="External"/><Relationship Id="rId3" Type="http://schemas.openxmlformats.org/officeDocument/2006/relationships/customXml" Target="../customXml/item3.xml"/><Relationship Id="rId214" Type="http://schemas.openxmlformats.org/officeDocument/2006/relationships/hyperlink" Target="https://www.fedramp.gov/cloud-service-providers/" TargetMode="External"/><Relationship Id="rId25" Type="http://schemas.openxmlformats.org/officeDocument/2006/relationships/image" Target="media/image10.png"/><Relationship Id="rId46" Type="http://schemas.openxmlformats.org/officeDocument/2006/relationships/hyperlink" Target="https://elpac.org/" TargetMode="External"/><Relationship Id="rId67" Type="http://schemas.openxmlformats.org/officeDocument/2006/relationships/image" Target="media/image22.png"/><Relationship Id="rId116" Type="http://schemas.openxmlformats.org/officeDocument/2006/relationships/header" Target="header19.xml"/><Relationship Id="rId137" Type="http://schemas.openxmlformats.org/officeDocument/2006/relationships/hyperlink" Target="https://elpac.startingsmarter.org/" TargetMode="External"/><Relationship Id="rId158" Type="http://schemas.openxmlformats.org/officeDocument/2006/relationships/diagramData" Target="diagrams/data3.xml"/><Relationship Id="rId20" Type="http://schemas.openxmlformats.org/officeDocument/2006/relationships/image" Target="media/image6.png"/><Relationship Id="rId41" Type="http://schemas.openxmlformats.org/officeDocument/2006/relationships/hyperlink" Target="https://isaap.ets.org/" TargetMode="External"/><Relationship Id="rId62" Type="http://schemas.openxmlformats.org/officeDocument/2006/relationships/image" Target="media/image17.jpg"/><Relationship Id="rId88" Type="http://schemas.openxmlformats.org/officeDocument/2006/relationships/image" Target="media/image31.png"/><Relationship Id="rId111" Type="http://schemas.openxmlformats.org/officeDocument/2006/relationships/hyperlink" Target="http://www.elpac.org/" TargetMode="External"/><Relationship Id="rId132" Type="http://schemas.openxmlformats.org/officeDocument/2006/relationships/image" Target="media/image49.png"/><Relationship Id="rId153" Type="http://schemas.openxmlformats.org/officeDocument/2006/relationships/image" Target="media/image58.png"/><Relationship Id="rId174" Type="http://schemas.openxmlformats.org/officeDocument/2006/relationships/diagramLayout" Target="diagrams/layout6.xml"/><Relationship Id="rId179" Type="http://schemas.openxmlformats.org/officeDocument/2006/relationships/diagramLayout" Target="diagrams/layout7.xml"/><Relationship Id="rId195" Type="http://schemas.openxmlformats.org/officeDocument/2006/relationships/image" Target="media/image69.png"/><Relationship Id="rId209" Type="http://schemas.openxmlformats.org/officeDocument/2006/relationships/footer" Target="footer6.xml"/><Relationship Id="rId190" Type="http://schemas.openxmlformats.org/officeDocument/2006/relationships/image" Target="media/image64.png"/><Relationship Id="rId204" Type="http://schemas.openxmlformats.org/officeDocument/2006/relationships/header" Target="header23.xml"/><Relationship Id="rId220" Type="http://schemas.openxmlformats.org/officeDocument/2006/relationships/hyperlink" Target="https://isaap.ets.org/" TargetMode="External"/><Relationship Id="rId15" Type="http://schemas.openxmlformats.org/officeDocument/2006/relationships/image" Target="media/image3.png"/><Relationship Id="rId36" Type="http://schemas.openxmlformats.org/officeDocument/2006/relationships/hyperlink" Target="https://caaspp.org/" TargetMode="External"/><Relationship Id="rId57" Type="http://schemas.openxmlformats.org/officeDocument/2006/relationships/header" Target="header9.xml"/><Relationship Id="rId106" Type="http://schemas.openxmlformats.org/officeDocument/2006/relationships/hyperlink" Target="http://www.caaspp.org/" TargetMode="External"/><Relationship Id="rId127" Type="http://schemas.openxmlformats.org/officeDocument/2006/relationships/diagramColors" Target="diagrams/colors2.xml"/><Relationship Id="rId10" Type="http://schemas.openxmlformats.org/officeDocument/2006/relationships/endnotes" Target="endnotes.xml"/><Relationship Id="rId31" Type="http://schemas.openxmlformats.org/officeDocument/2006/relationships/footer" Target="footer3.xml"/><Relationship Id="rId52" Type="http://schemas.openxmlformats.org/officeDocument/2006/relationships/hyperlink" Target="https://elpac.org/" TargetMode="External"/><Relationship Id="rId73" Type="http://schemas.openxmlformats.org/officeDocument/2006/relationships/header" Target="header12.xml"/><Relationship Id="rId78" Type="http://schemas.openxmlformats.org/officeDocument/2006/relationships/header" Target="header14.xml"/><Relationship Id="rId94" Type="http://schemas.openxmlformats.org/officeDocument/2006/relationships/hyperlink" Target="https://elpac.org/" TargetMode="External"/><Relationship Id="rId99" Type="http://schemas.openxmlformats.org/officeDocument/2006/relationships/image" Target="media/image38.png"/><Relationship Id="rId101" Type="http://schemas.openxmlformats.org/officeDocument/2006/relationships/image" Target="media/image40.jpeg"/><Relationship Id="rId122" Type="http://schemas.openxmlformats.org/officeDocument/2006/relationships/diagramColors" Target="diagrams/colors1.xml"/><Relationship Id="rId143" Type="http://schemas.openxmlformats.org/officeDocument/2006/relationships/hyperlink" Target="https://www.caaspp.org/" TargetMode="External"/><Relationship Id="rId148" Type="http://schemas.openxmlformats.org/officeDocument/2006/relationships/header" Target="header21.xml"/><Relationship Id="rId164" Type="http://schemas.openxmlformats.org/officeDocument/2006/relationships/diagramLayout" Target="diagrams/layout4.xml"/><Relationship Id="rId169" Type="http://schemas.openxmlformats.org/officeDocument/2006/relationships/diagramLayout" Target="diagrams/layout5.xml"/><Relationship Id="rId185" Type="http://schemas.openxmlformats.org/officeDocument/2006/relationships/diagramQuickStyle" Target="diagrams/quickStyle8.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diagramQuickStyle" Target="diagrams/quickStyle7.xml"/><Relationship Id="rId210" Type="http://schemas.openxmlformats.org/officeDocument/2006/relationships/header" Target="header27.xml"/><Relationship Id="rId215" Type="http://schemas.openxmlformats.org/officeDocument/2006/relationships/hyperlink" Target="http://www.smarterapp.org/specs/SecureBrowserSpecification.html" TargetMode="External"/><Relationship Id="rId26" Type="http://schemas.openxmlformats.org/officeDocument/2006/relationships/image" Target="media/image11.png"/><Relationship Id="rId47" Type="http://schemas.openxmlformats.org/officeDocument/2006/relationships/hyperlink" Target="https://caaspp.org/" TargetMode="External"/><Relationship Id="rId68" Type="http://schemas.openxmlformats.org/officeDocument/2006/relationships/image" Target="media/image23.png"/><Relationship Id="rId89" Type="http://schemas.openxmlformats.org/officeDocument/2006/relationships/header" Target="header16.xml"/><Relationship Id="rId112" Type="http://schemas.openxmlformats.org/officeDocument/2006/relationships/image" Target="media/image42.png"/><Relationship Id="rId133" Type="http://schemas.openxmlformats.org/officeDocument/2006/relationships/hyperlink" Target="https://www2.ed.gov/admins/lead/account/saa/assessmentpeerreview.pdf" TargetMode="External"/><Relationship Id="rId154" Type="http://schemas.openxmlformats.org/officeDocument/2006/relationships/image" Target="media/image59.png"/><Relationship Id="rId175" Type="http://schemas.openxmlformats.org/officeDocument/2006/relationships/diagramQuickStyle" Target="diagrams/quickStyle6.xml"/><Relationship Id="rId196" Type="http://schemas.openxmlformats.org/officeDocument/2006/relationships/image" Target="media/image70.png"/><Relationship Id="rId200" Type="http://schemas.openxmlformats.org/officeDocument/2006/relationships/image" Target="media/image72.png"/><Relationship Id="rId16" Type="http://schemas.openxmlformats.org/officeDocument/2006/relationships/header" Target="header2.xml"/><Relationship Id="rId221" Type="http://schemas.openxmlformats.org/officeDocument/2006/relationships/hyperlink" Target="http://www.cde.ca.gov/ta/tg/ca/" TargetMode="External"/><Relationship Id="rId37" Type="http://schemas.openxmlformats.org/officeDocument/2006/relationships/hyperlink" Target="https://elpac.org/" TargetMode="External"/><Relationship Id="rId58" Type="http://schemas.openxmlformats.org/officeDocument/2006/relationships/hyperlink" Target="https://caaspp.org/" TargetMode="External"/><Relationship Id="rId79" Type="http://schemas.openxmlformats.org/officeDocument/2006/relationships/image" Target="media/image27.png"/><Relationship Id="rId102" Type="http://schemas.openxmlformats.org/officeDocument/2006/relationships/image" Target="media/image41.jpeg"/><Relationship Id="rId123" Type="http://schemas.microsoft.com/office/2007/relationships/diagramDrawing" Target="diagrams/drawing1.xml"/><Relationship Id="rId144" Type="http://schemas.openxmlformats.org/officeDocument/2006/relationships/hyperlink" Target="https://www.elpac.org/"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cde.ca.gov/be/pn/im/documents/feb21memoamard02.docx"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murphey\Desktop\2021_CAASPP%20Stage%203\00%20Text\CA%20Stage%203_All%20Text.dotx"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A79F837-00B2-4007-8CDE-6EA4EF40DDE6}" type="doc">
      <dgm:prSet loTypeId="urn:microsoft.com/office/officeart/2005/8/layout/hierarchy2" loCatId="hierarchy" qsTypeId="urn:microsoft.com/office/officeart/2005/8/quickstyle/simple5" qsCatId="simple" csTypeId="urn:microsoft.com/office/officeart/2005/8/colors/accent1_2" csCatId="accent1" phldr="1"/>
      <dgm:spPr/>
      <dgm:t>
        <a:bodyPr/>
        <a:lstStyle/>
        <a:p>
          <a:endParaRPr lang="en-US"/>
        </a:p>
      </dgm:t>
    </dgm:pt>
    <dgm:pt modelId="{99DEB5F3-2BD6-472C-9D66-370C57147239}">
      <dgm:prSet phldrT="[Text]"/>
      <dgm:spPr>
        <a:solidFill>
          <a:srgbClr val="01445E"/>
        </a:solidFill>
      </dgm:spPr>
      <dgm:t>
        <a:bodyPr/>
        <a:lstStyle/>
        <a:p>
          <a:r>
            <a:rPr lang="en-US"/>
            <a:t>Short Router</a:t>
          </a:r>
        </a:p>
      </dgm:t>
    </dgm:pt>
    <dgm:pt modelId="{B5AAFE03-6CF4-49C2-9A16-E5E6227988D3}" type="parTrans" cxnId="{4570A6F2-8ACC-4CA0-9367-C2435A2CE630}">
      <dgm:prSet/>
      <dgm:spPr/>
      <dgm:t>
        <a:bodyPr/>
        <a:lstStyle/>
        <a:p>
          <a:endParaRPr lang="en-US"/>
        </a:p>
      </dgm:t>
    </dgm:pt>
    <dgm:pt modelId="{464DDEDC-CEA5-4CF0-916B-F5284998EF2C}" type="sibTrans" cxnId="{4570A6F2-8ACC-4CA0-9367-C2435A2CE630}">
      <dgm:prSet/>
      <dgm:spPr/>
      <dgm:t>
        <a:bodyPr/>
        <a:lstStyle/>
        <a:p>
          <a:endParaRPr lang="en-US"/>
        </a:p>
      </dgm:t>
    </dgm:pt>
    <dgm:pt modelId="{9B2EA98A-D723-4E44-BED7-DC0E259016DD}">
      <dgm:prSet phldrT="[Text]"/>
      <dgm:spPr>
        <a:solidFill>
          <a:srgbClr val="01445E"/>
        </a:solidFill>
      </dgm:spPr>
      <dgm:t>
        <a:bodyPr/>
        <a:lstStyle/>
        <a:p>
          <a:r>
            <a:rPr lang="en-US"/>
            <a:t>Easy Module</a:t>
          </a:r>
        </a:p>
      </dgm:t>
    </dgm:pt>
    <dgm:pt modelId="{92161F9D-20C7-4169-8C68-8296A7F0A18A}" type="parTrans" cxnId="{9ED3416B-EEFE-4FE5-8941-AC25E2935A36}">
      <dgm:prSet/>
      <dgm:spPr>
        <a:ln>
          <a:solidFill>
            <a:schemeClr val="tx1"/>
          </a:solidFill>
        </a:ln>
      </dgm:spPr>
      <dgm:t>
        <a:bodyPr/>
        <a:lstStyle/>
        <a:p>
          <a:endParaRPr lang="en-US"/>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8B19CA3C-C40D-4168-8DE5-020A88FE1C71}" type="sibTrans" cxnId="{9ED3416B-EEFE-4FE5-8941-AC25E2935A36}">
      <dgm:prSet/>
      <dgm:spPr/>
      <dgm:t>
        <a:bodyPr/>
        <a:lstStyle/>
        <a:p>
          <a:endParaRPr lang="en-US"/>
        </a:p>
      </dgm:t>
    </dgm:pt>
    <dgm:pt modelId="{19EBA044-9265-4DB3-AC90-4CFFDF4FC4C0}">
      <dgm:prSet phldrT="[Text]"/>
      <dgm:spPr>
        <a:solidFill>
          <a:srgbClr val="01445E"/>
        </a:solidFill>
      </dgm:spPr>
      <dgm:t>
        <a:bodyPr/>
        <a:lstStyle/>
        <a:p>
          <a:r>
            <a:rPr lang="en-US"/>
            <a:t>Medium Difficulty Module</a:t>
          </a:r>
        </a:p>
      </dgm:t>
    </dgm:pt>
    <dgm:pt modelId="{9758421B-A9FE-48DD-A6BB-F80AF42B7B78}" type="parTrans" cxnId="{41B4B37A-66E2-464D-AAA1-449BE914CA63}">
      <dgm:prSet/>
      <dgm:spPr>
        <a:ln>
          <a:solidFill>
            <a:schemeClr val="tx1"/>
          </a:solidFill>
        </a:ln>
      </dgm:spPr>
      <dgm:t>
        <a:bodyPr/>
        <a:lstStyle/>
        <a:p>
          <a:endParaRPr lang="en-US"/>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92F8B88F-22BC-4093-81F6-85644C5C55A2}" type="sibTrans" cxnId="{41B4B37A-66E2-464D-AAA1-449BE914CA63}">
      <dgm:prSet/>
      <dgm:spPr/>
      <dgm:t>
        <a:bodyPr/>
        <a:lstStyle/>
        <a:p>
          <a:endParaRPr lang="en-US"/>
        </a:p>
      </dgm:t>
    </dgm:pt>
    <dgm:pt modelId="{39948A92-4664-4D24-A577-F0B4F9B42A27}">
      <dgm:prSet phldrT="[Text]"/>
      <dgm:spPr>
        <a:solidFill>
          <a:srgbClr val="01445E"/>
        </a:solidFill>
      </dgm:spPr>
      <dgm:t>
        <a:bodyPr/>
        <a:lstStyle/>
        <a:p>
          <a:r>
            <a:rPr lang="en-US"/>
            <a:t>Hard Module</a:t>
          </a:r>
        </a:p>
      </dgm:t>
    </dgm:pt>
    <dgm:pt modelId="{31967096-9FAE-4D24-B755-9CCF5387B770}" type="parTrans" cxnId="{3084711F-A7C1-4B47-AC0D-C6570B79B05A}">
      <dgm:prSet/>
      <dgm:spPr>
        <a:ln>
          <a:solidFill>
            <a:schemeClr val="tx1"/>
          </a:solidFill>
        </a:ln>
      </dgm:spPr>
      <dgm:t>
        <a:bodyPr/>
        <a:lstStyle/>
        <a:p>
          <a:endParaRPr lang="en-US"/>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03A55FC7-7D5C-48D6-96BF-AE2BC4EE9F10}" type="sibTrans" cxnId="{3084711F-A7C1-4B47-AC0D-C6570B79B05A}">
      <dgm:prSet/>
      <dgm:spPr/>
      <dgm:t>
        <a:bodyPr/>
        <a:lstStyle/>
        <a:p>
          <a:endParaRPr lang="en-US"/>
        </a:p>
      </dgm:t>
    </dgm:pt>
    <dgm:pt modelId="{4A54175C-AD9E-437D-A648-AFA2C043DD0E}" type="pres">
      <dgm:prSet presAssocID="{4A79F837-00B2-4007-8CDE-6EA4EF40DDE6}" presName="diagram" presStyleCnt="0">
        <dgm:presLayoutVars>
          <dgm:chPref val="1"/>
          <dgm:dir/>
          <dgm:animOne val="branch"/>
          <dgm:animLvl val="lvl"/>
          <dgm:resizeHandles val="exact"/>
        </dgm:presLayoutVars>
      </dgm:prSet>
      <dgm:spPr/>
    </dgm:pt>
    <dgm:pt modelId="{E09867B5-C404-45DF-956F-8645D27AD174}" type="pres">
      <dgm:prSet presAssocID="{99DEB5F3-2BD6-472C-9D66-370C57147239}" presName="root1" presStyleCnt="0"/>
      <dgm:spPr/>
    </dgm:pt>
    <dgm:pt modelId="{7E97C584-9BA0-48A7-B824-21A63D9A219B}" type="pres">
      <dgm:prSet presAssocID="{99DEB5F3-2BD6-472C-9D66-370C57147239}" presName="LevelOneTextNode" presStyleLbl="node0" presStyleIdx="0" presStyleCnt="1">
        <dgm:presLayoutVars>
          <dgm:chPref val="3"/>
        </dgm:presLayoutVars>
      </dgm:prSet>
      <dgm:spPr/>
    </dgm:pt>
    <dgm:pt modelId="{D9AB124A-F3C1-4E65-A50A-65AE323C3A67}" type="pres">
      <dgm:prSet presAssocID="{99DEB5F3-2BD6-472C-9D66-370C57147239}" presName="level2hierChild" presStyleCnt="0"/>
      <dgm:spPr/>
    </dgm:pt>
    <dgm:pt modelId="{FB62938A-DA11-4950-9256-F45DE75CD931}" type="pres">
      <dgm:prSet presAssocID="{92161F9D-20C7-4169-8C68-8296A7F0A18A}" presName="conn2-1" presStyleLbl="parChTrans1D2" presStyleIdx="0" presStyleCnt="3"/>
      <dgm:spPr/>
    </dgm:pt>
    <dgm:pt modelId="{4997E5DB-442B-426B-82E8-5785888B05E2}" type="pres">
      <dgm:prSet presAssocID="{92161F9D-20C7-4169-8C68-8296A7F0A18A}" presName="connTx" presStyleLbl="parChTrans1D2" presStyleIdx="0" presStyleCnt="3"/>
      <dgm:spPr/>
    </dgm:pt>
    <dgm:pt modelId="{784C7A61-63BC-404B-803B-BDADA1BAD6B8}" type="pres">
      <dgm:prSet presAssocID="{9B2EA98A-D723-4E44-BED7-DC0E259016DD}" presName="root2" presStyleCnt="0"/>
      <dgm:spPr/>
    </dgm:pt>
    <dgm:pt modelId="{A62F7333-2CF1-4C54-A71D-9520D7241D52}" type="pres">
      <dgm:prSet presAssocID="{9B2EA98A-D723-4E44-BED7-DC0E259016DD}" presName="LevelTwoTextNode" presStyleLbl="node2" presStyleIdx="0" presStyleCnt="3">
        <dgm:presLayoutVars>
          <dgm:chPref val="3"/>
        </dgm:presLayoutVars>
      </dgm:prSet>
      <dgm:spPr/>
    </dgm:pt>
    <dgm:pt modelId="{BA0FB1BB-05B1-42E5-A89F-923ECFC7A1C3}" type="pres">
      <dgm:prSet presAssocID="{9B2EA98A-D723-4E44-BED7-DC0E259016DD}" presName="level3hierChild" presStyleCnt="0"/>
      <dgm:spPr/>
    </dgm:pt>
    <dgm:pt modelId="{D4F8A3E5-7CEF-483D-9E06-5FEE86C080D8}" type="pres">
      <dgm:prSet presAssocID="{9758421B-A9FE-48DD-A6BB-F80AF42B7B78}" presName="conn2-1" presStyleLbl="parChTrans1D2" presStyleIdx="1" presStyleCnt="3"/>
      <dgm:spPr/>
    </dgm:pt>
    <dgm:pt modelId="{B2C42E89-0ED6-4DFD-9B57-6F229B7C7A62}" type="pres">
      <dgm:prSet presAssocID="{9758421B-A9FE-48DD-A6BB-F80AF42B7B78}" presName="connTx" presStyleLbl="parChTrans1D2" presStyleIdx="1" presStyleCnt="3"/>
      <dgm:spPr/>
    </dgm:pt>
    <dgm:pt modelId="{632DA544-308E-4428-97A6-B28F19ED8A17}" type="pres">
      <dgm:prSet presAssocID="{19EBA044-9265-4DB3-AC90-4CFFDF4FC4C0}" presName="root2" presStyleCnt="0"/>
      <dgm:spPr/>
    </dgm:pt>
    <dgm:pt modelId="{D2B1E8E8-C2FB-4009-9D35-BE0FAD81C42E}" type="pres">
      <dgm:prSet presAssocID="{19EBA044-9265-4DB3-AC90-4CFFDF4FC4C0}" presName="LevelTwoTextNode" presStyleLbl="node2" presStyleIdx="1" presStyleCnt="3">
        <dgm:presLayoutVars>
          <dgm:chPref val="3"/>
        </dgm:presLayoutVars>
      </dgm:prSet>
      <dgm:spPr/>
    </dgm:pt>
    <dgm:pt modelId="{9638E195-66A6-431E-A8F6-EDB0AFE6856E}" type="pres">
      <dgm:prSet presAssocID="{19EBA044-9265-4DB3-AC90-4CFFDF4FC4C0}" presName="level3hierChild" presStyleCnt="0"/>
      <dgm:spPr/>
    </dgm:pt>
    <dgm:pt modelId="{83EA143D-8BCE-490A-855B-4544A8F48193}" type="pres">
      <dgm:prSet presAssocID="{31967096-9FAE-4D24-B755-9CCF5387B770}" presName="conn2-1" presStyleLbl="parChTrans1D2" presStyleIdx="2" presStyleCnt="3"/>
      <dgm:spPr/>
    </dgm:pt>
    <dgm:pt modelId="{1E190481-A229-4144-9BDD-7C27E753F372}" type="pres">
      <dgm:prSet presAssocID="{31967096-9FAE-4D24-B755-9CCF5387B770}" presName="connTx" presStyleLbl="parChTrans1D2" presStyleIdx="2" presStyleCnt="3"/>
      <dgm:spPr/>
    </dgm:pt>
    <dgm:pt modelId="{867F299B-21FA-4592-8F6E-07852EDA9EE8}" type="pres">
      <dgm:prSet presAssocID="{39948A92-4664-4D24-A577-F0B4F9B42A27}" presName="root2" presStyleCnt="0"/>
      <dgm:spPr/>
    </dgm:pt>
    <dgm:pt modelId="{8CC5D178-57E4-4122-B183-DC90200CF360}" type="pres">
      <dgm:prSet presAssocID="{39948A92-4664-4D24-A577-F0B4F9B42A27}" presName="LevelTwoTextNode" presStyleLbl="node2" presStyleIdx="2" presStyleCnt="3">
        <dgm:presLayoutVars>
          <dgm:chPref val="3"/>
        </dgm:presLayoutVars>
      </dgm:prSet>
      <dgm:spPr/>
    </dgm:pt>
    <dgm:pt modelId="{96D7A8EA-0E21-4979-94CE-507C455310AD}" type="pres">
      <dgm:prSet presAssocID="{39948A92-4664-4D24-A577-F0B4F9B42A27}" presName="level3hierChild" presStyleCnt="0"/>
      <dgm:spPr/>
    </dgm:pt>
  </dgm:ptLst>
  <dgm:cxnLst>
    <dgm:cxn modelId="{3084711F-A7C1-4B47-AC0D-C6570B79B05A}" srcId="{99DEB5F3-2BD6-472C-9D66-370C57147239}" destId="{39948A92-4664-4D24-A577-F0B4F9B42A27}" srcOrd="2" destOrd="0" parTransId="{31967096-9FAE-4D24-B755-9CCF5387B770}" sibTransId="{03A55FC7-7D5C-48D6-96BF-AE2BC4EE9F10}"/>
    <dgm:cxn modelId="{20DE4724-435B-4C77-B3BC-32B990F3766D}" type="presOf" srcId="{9B2EA98A-D723-4E44-BED7-DC0E259016DD}" destId="{A62F7333-2CF1-4C54-A71D-9520D7241D52}" srcOrd="0" destOrd="0" presId="urn:microsoft.com/office/officeart/2005/8/layout/hierarchy2"/>
    <dgm:cxn modelId="{2320BC29-88B8-4422-B5B7-CE16EAF438A2}" type="presOf" srcId="{92161F9D-20C7-4169-8C68-8296A7F0A18A}" destId="{4997E5DB-442B-426B-82E8-5785888B05E2}" srcOrd="1" destOrd="0" presId="urn:microsoft.com/office/officeart/2005/8/layout/hierarchy2"/>
    <dgm:cxn modelId="{2E747E2F-2A3B-477F-A279-91F509E3AE17}" type="presOf" srcId="{4A79F837-00B2-4007-8CDE-6EA4EF40DDE6}" destId="{4A54175C-AD9E-437D-A648-AFA2C043DD0E}" srcOrd="0" destOrd="0" presId="urn:microsoft.com/office/officeart/2005/8/layout/hierarchy2"/>
    <dgm:cxn modelId="{09382368-E8D9-4F60-9DF3-07D228124DDE}" type="presOf" srcId="{39948A92-4664-4D24-A577-F0B4F9B42A27}" destId="{8CC5D178-57E4-4122-B183-DC90200CF360}" srcOrd="0" destOrd="0" presId="urn:microsoft.com/office/officeart/2005/8/layout/hierarchy2"/>
    <dgm:cxn modelId="{9ED3416B-EEFE-4FE5-8941-AC25E2935A36}" srcId="{99DEB5F3-2BD6-472C-9D66-370C57147239}" destId="{9B2EA98A-D723-4E44-BED7-DC0E259016DD}" srcOrd="0" destOrd="0" parTransId="{92161F9D-20C7-4169-8C68-8296A7F0A18A}" sibTransId="{8B19CA3C-C40D-4168-8DE5-020A88FE1C71}"/>
    <dgm:cxn modelId="{746B415A-9056-417C-A400-B50D6BFBB555}" type="presOf" srcId="{92161F9D-20C7-4169-8C68-8296A7F0A18A}" destId="{FB62938A-DA11-4950-9256-F45DE75CD931}" srcOrd="0" destOrd="0" presId="urn:microsoft.com/office/officeart/2005/8/layout/hierarchy2"/>
    <dgm:cxn modelId="{41B4B37A-66E2-464D-AAA1-449BE914CA63}" srcId="{99DEB5F3-2BD6-472C-9D66-370C57147239}" destId="{19EBA044-9265-4DB3-AC90-4CFFDF4FC4C0}" srcOrd="1" destOrd="0" parTransId="{9758421B-A9FE-48DD-A6BB-F80AF42B7B78}" sibTransId="{92F8B88F-22BC-4093-81F6-85644C5C55A2}"/>
    <dgm:cxn modelId="{F158E55A-AF13-4BE1-9386-4BB5FE66FD05}" type="presOf" srcId="{31967096-9FAE-4D24-B755-9CCF5387B770}" destId="{83EA143D-8BCE-490A-855B-4544A8F48193}" srcOrd="0" destOrd="0" presId="urn:microsoft.com/office/officeart/2005/8/layout/hierarchy2"/>
    <dgm:cxn modelId="{8C31278E-4D17-4A73-8A86-622BA0DE8FD7}" type="presOf" srcId="{99DEB5F3-2BD6-472C-9D66-370C57147239}" destId="{7E97C584-9BA0-48A7-B824-21A63D9A219B}" srcOrd="0" destOrd="0" presId="urn:microsoft.com/office/officeart/2005/8/layout/hierarchy2"/>
    <dgm:cxn modelId="{339C04D9-3A03-4465-BFD0-7EE81A59F5CA}" type="presOf" srcId="{9758421B-A9FE-48DD-A6BB-F80AF42B7B78}" destId="{D4F8A3E5-7CEF-483D-9E06-5FEE86C080D8}" srcOrd="0" destOrd="0" presId="urn:microsoft.com/office/officeart/2005/8/layout/hierarchy2"/>
    <dgm:cxn modelId="{B2AF9CE3-1876-4F39-843D-4538579B215B}" type="presOf" srcId="{19EBA044-9265-4DB3-AC90-4CFFDF4FC4C0}" destId="{D2B1E8E8-C2FB-4009-9D35-BE0FAD81C42E}" srcOrd="0" destOrd="0" presId="urn:microsoft.com/office/officeart/2005/8/layout/hierarchy2"/>
    <dgm:cxn modelId="{B3F843E9-7E7F-4BDD-A40E-1305130AAE81}" type="presOf" srcId="{31967096-9FAE-4D24-B755-9CCF5387B770}" destId="{1E190481-A229-4144-9BDD-7C27E753F372}" srcOrd="1" destOrd="0" presId="urn:microsoft.com/office/officeart/2005/8/layout/hierarchy2"/>
    <dgm:cxn modelId="{4570A6F2-8ACC-4CA0-9367-C2435A2CE630}" srcId="{4A79F837-00B2-4007-8CDE-6EA4EF40DDE6}" destId="{99DEB5F3-2BD6-472C-9D66-370C57147239}" srcOrd="0" destOrd="0" parTransId="{B5AAFE03-6CF4-49C2-9A16-E5E6227988D3}" sibTransId="{464DDEDC-CEA5-4CF0-916B-F5284998EF2C}"/>
    <dgm:cxn modelId="{FBAB45F4-9BBD-469E-BC28-AF24491B8CC8}" type="presOf" srcId="{9758421B-A9FE-48DD-A6BB-F80AF42B7B78}" destId="{B2C42E89-0ED6-4DFD-9B57-6F229B7C7A62}" srcOrd="1" destOrd="0" presId="urn:microsoft.com/office/officeart/2005/8/layout/hierarchy2"/>
    <dgm:cxn modelId="{EDD792B0-4208-4CD7-B3AA-4CC463149B2B}" type="presParOf" srcId="{4A54175C-AD9E-437D-A648-AFA2C043DD0E}" destId="{E09867B5-C404-45DF-956F-8645D27AD174}" srcOrd="0" destOrd="0" presId="urn:microsoft.com/office/officeart/2005/8/layout/hierarchy2"/>
    <dgm:cxn modelId="{D1B2A2EB-36D2-42B4-A549-6AA18A2D9B8D}" type="presParOf" srcId="{E09867B5-C404-45DF-956F-8645D27AD174}" destId="{7E97C584-9BA0-48A7-B824-21A63D9A219B}" srcOrd="0" destOrd="0" presId="urn:microsoft.com/office/officeart/2005/8/layout/hierarchy2"/>
    <dgm:cxn modelId="{BAEF46AE-DCFC-43A5-96F0-D98D234D07D9}" type="presParOf" srcId="{E09867B5-C404-45DF-956F-8645D27AD174}" destId="{D9AB124A-F3C1-4E65-A50A-65AE323C3A67}" srcOrd="1" destOrd="0" presId="urn:microsoft.com/office/officeart/2005/8/layout/hierarchy2"/>
    <dgm:cxn modelId="{E4E95E0A-A9D8-47F0-81E4-10D63FEA8D72}" type="presParOf" srcId="{D9AB124A-F3C1-4E65-A50A-65AE323C3A67}" destId="{FB62938A-DA11-4950-9256-F45DE75CD931}" srcOrd="0" destOrd="0" presId="urn:microsoft.com/office/officeart/2005/8/layout/hierarchy2"/>
    <dgm:cxn modelId="{2015AE0D-855F-47C7-8B78-9B97C27C56A4}" type="presParOf" srcId="{FB62938A-DA11-4950-9256-F45DE75CD931}" destId="{4997E5DB-442B-426B-82E8-5785888B05E2}" srcOrd="0" destOrd="0" presId="urn:microsoft.com/office/officeart/2005/8/layout/hierarchy2"/>
    <dgm:cxn modelId="{CA1F58CB-3942-4036-91D5-D745E496CFE3}" type="presParOf" srcId="{D9AB124A-F3C1-4E65-A50A-65AE323C3A67}" destId="{784C7A61-63BC-404B-803B-BDADA1BAD6B8}" srcOrd="1" destOrd="0" presId="urn:microsoft.com/office/officeart/2005/8/layout/hierarchy2"/>
    <dgm:cxn modelId="{60A9DD5C-AE03-400F-8F33-A61C1C21E865}" type="presParOf" srcId="{784C7A61-63BC-404B-803B-BDADA1BAD6B8}" destId="{A62F7333-2CF1-4C54-A71D-9520D7241D52}" srcOrd="0" destOrd="0" presId="urn:microsoft.com/office/officeart/2005/8/layout/hierarchy2"/>
    <dgm:cxn modelId="{D7304F09-F1EE-48E2-A696-B9423056D9B9}" type="presParOf" srcId="{784C7A61-63BC-404B-803B-BDADA1BAD6B8}" destId="{BA0FB1BB-05B1-42E5-A89F-923ECFC7A1C3}" srcOrd="1" destOrd="0" presId="urn:microsoft.com/office/officeart/2005/8/layout/hierarchy2"/>
    <dgm:cxn modelId="{DCA376AC-7D9F-42DC-B192-63667D3B8565}" type="presParOf" srcId="{D9AB124A-F3C1-4E65-A50A-65AE323C3A67}" destId="{D4F8A3E5-7CEF-483D-9E06-5FEE86C080D8}" srcOrd="2" destOrd="0" presId="urn:microsoft.com/office/officeart/2005/8/layout/hierarchy2"/>
    <dgm:cxn modelId="{37D019E4-DBFD-48C4-BA89-07AE2243FD73}" type="presParOf" srcId="{D4F8A3E5-7CEF-483D-9E06-5FEE86C080D8}" destId="{B2C42E89-0ED6-4DFD-9B57-6F229B7C7A62}" srcOrd="0" destOrd="0" presId="urn:microsoft.com/office/officeart/2005/8/layout/hierarchy2"/>
    <dgm:cxn modelId="{327450C6-C878-4D54-A435-1FEC5E3C948F}" type="presParOf" srcId="{D9AB124A-F3C1-4E65-A50A-65AE323C3A67}" destId="{632DA544-308E-4428-97A6-B28F19ED8A17}" srcOrd="3" destOrd="0" presId="urn:microsoft.com/office/officeart/2005/8/layout/hierarchy2"/>
    <dgm:cxn modelId="{BB2ABC7E-76E7-4C73-9FA0-AC7FE1B0BEC5}" type="presParOf" srcId="{632DA544-308E-4428-97A6-B28F19ED8A17}" destId="{D2B1E8E8-C2FB-4009-9D35-BE0FAD81C42E}" srcOrd="0" destOrd="0" presId="urn:microsoft.com/office/officeart/2005/8/layout/hierarchy2"/>
    <dgm:cxn modelId="{C7B84DBB-D9CA-4A16-A024-332D652DE792}" type="presParOf" srcId="{632DA544-308E-4428-97A6-B28F19ED8A17}" destId="{9638E195-66A6-431E-A8F6-EDB0AFE6856E}" srcOrd="1" destOrd="0" presId="urn:microsoft.com/office/officeart/2005/8/layout/hierarchy2"/>
    <dgm:cxn modelId="{481C3DBF-3725-4D78-B0DA-C06167025777}" type="presParOf" srcId="{D9AB124A-F3C1-4E65-A50A-65AE323C3A67}" destId="{83EA143D-8BCE-490A-855B-4544A8F48193}" srcOrd="4" destOrd="0" presId="urn:microsoft.com/office/officeart/2005/8/layout/hierarchy2"/>
    <dgm:cxn modelId="{FD571F1E-ED78-4D4D-928F-1BA29C1A3CCE}" type="presParOf" srcId="{83EA143D-8BCE-490A-855B-4544A8F48193}" destId="{1E190481-A229-4144-9BDD-7C27E753F372}" srcOrd="0" destOrd="0" presId="urn:microsoft.com/office/officeart/2005/8/layout/hierarchy2"/>
    <dgm:cxn modelId="{B69FAB43-0487-4455-816E-A97908D7E1A9}" type="presParOf" srcId="{D9AB124A-F3C1-4E65-A50A-65AE323C3A67}" destId="{867F299B-21FA-4592-8F6E-07852EDA9EE8}" srcOrd="5" destOrd="0" presId="urn:microsoft.com/office/officeart/2005/8/layout/hierarchy2"/>
    <dgm:cxn modelId="{9EDBEAE1-F01D-4C58-84A4-40DEEC5A99DB}" type="presParOf" srcId="{867F299B-21FA-4592-8F6E-07852EDA9EE8}" destId="{8CC5D178-57E4-4122-B183-DC90200CF360}" srcOrd="0" destOrd="0" presId="urn:microsoft.com/office/officeart/2005/8/layout/hierarchy2"/>
    <dgm:cxn modelId="{60D00B4A-4E22-48AA-83C1-624CEE1099A6}" type="presParOf" srcId="{867F299B-21FA-4592-8F6E-07852EDA9EE8}" destId="{96D7A8EA-0E21-4979-94CE-507C455310AD}" srcOrd="1" destOrd="0" presId="urn:microsoft.com/office/officeart/2005/8/layout/hierarchy2"/>
  </dgm:cxnLst>
  <dgm:bg/>
  <dgm:whole/>
  <dgm:extLst>
    <a:ext uri="http://schemas.microsoft.com/office/drawing/2008/diagram">
      <dsp:dataModelExt xmlns:dsp="http://schemas.microsoft.com/office/drawing/2008/diagram" relId="rId12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BABCBF5-3148-4B10-9339-792677A02C3F}" type="doc">
      <dgm:prSet loTypeId="urn:microsoft.com/office/officeart/2005/8/layout/process1" loCatId="process" qsTypeId="urn:microsoft.com/office/officeart/2005/8/quickstyle/simple5" qsCatId="simple" csTypeId="urn:microsoft.com/office/officeart/2005/8/colors/accent1_2" csCatId="accent1" phldr="1"/>
      <dgm:spPr/>
    </dgm:pt>
    <dgm:pt modelId="{65E6FF0A-7852-41FB-BFE2-E691B2E8D6BC}">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Psychometricians use assembly tool to generate test form</a:t>
          </a:r>
        </a:p>
      </dgm:t>
    </dgm:pt>
    <dgm:pt modelId="{EB0D0867-C4D3-41FC-80A5-AC70B7468ED3}" type="parTrans" cxnId="{46EAF6B9-EEE6-4297-B8C4-E81BD61EE437}">
      <dgm:prSet/>
      <dgm:spPr/>
      <dgm:t>
        <a:bodyPr/>
        <a:lstStyle/>
        <a:p>
          <a:endParaRPr lang="en-US" sz="1200">
            <a:latin typeface="Arial" panose="020B0604020202020204" pitchFamily="34" charset="0"/>
            <a:cs typeface="Arial" panose="020B0604020202020204" pitchFamily="34" charset="0"/>
          </a:endParaRPr>
        </a:p>
      </dgm:t>
    </dgm:pt>
    <dgm:pt modelId="{C9385DE6-2E4F-4DA7-BBA7-E813A7642FD5}" type="sibTrans" cxnId="{46EAF6B9-EEE6-4297-B8C4-E81BD61EE437}">
      <dgm:prSet custT="1"/>
      <dgm:spPr>
        <a:solidFill>
          <a:srgbClr val="09718F"/>
        </a:solidFill>
      </dgm:spPr>
      <dgm:t>
        <a:bodyPr/>
        <a:lstStyle/>
        <a:p>
          <a:endParaRPr lang="en-US" sz="1200">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04D3575A-2066-4A21-BCA5-6140BFDAE749}">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Content staff review the test form for content characteristics</a:t>
          </a:r>
        </a:p>
      </dgm:t>
    </dgm:pt>
    <dgm:pt modelId="{21363E0B-2006-4C40-BD31-CC73A2023F08}" type="parTrans" cxnId="{ED165B50-668D-45DA-9B7B-0094F2E872E3}">
      <dgm:prSet/>
      <dgm:spPr/>
      <dgm:t>
        <a:bodyPr/>
        <a:lstStyle/>
        <a:p>
          <a:endParaRPr lang="en-US" sz="1200">
            <a:latin typeface="Arial" panose="020B0604020202020204" pitchFamily="34" charset="0"/>
            <a:cs typeface="Arial" panose="020B0604020202020204" pitchFamily="34" charset="0"/>
          </a:endParaRPr>
        </a:p>
      </dgm:t>
    </dgm:pt>
    <dgm:pt modelId="{544D1A37-7B1A-4355-83E9-18D57405F942}" type="sibTrans" cxnId="{ED165B50-668D-45DA-9B7B-0094F2E872E3}">
      <dgm:prSet custT="1"/>
      <dgm:spPr>
        <a:solidFill>
          <a:srgbClr val="09718F"/>
        </a:solidFill>
      </dgm:spPr>
      <dgm:t>
        <a:bodyPr/>
        <a:lstStyle/>
        <a:p>
          <a:endParaRPr lang="en-US" sz="1200">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B0FB9D96-418B-468F-97A2-268401FACCBE}">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Psychometricians and content staff collaborate to make item replacements</a:t>
          </a:r>
        </a:p>
      </dgm:t>
    </dgm:pt>
    <dgm:pt modelId="{26ACC781-6A4E-4895-855A-785F38F7C5E8}" type="parTrans" cxnId="{6C03F7C2-BD92-4439-B33B-9E1E2142AE38}">
      <dgm:prSet/>
      <dgm:spPr/>
      <dgm:t>
        <a:bodyPr/>
        <a:lstStyle/>
        <a:p>
          <a:endParaRPr lang="en-US" sz="1200">
            <a:latin typeface="Arial" panose="020B0604020202020204" pitchFamily="34" charset="0"/>
            <a:cs typeface="Arial" panose="020B0604020202020204" pitchFamily="34" charset="0"/>
          </a:endParaRPr>
        </a:p>
      </dgm:t>
    </dgm:pt>
    <dgm:pt modelId="{AFD9B9F4-947C-49C2-A39D-C6A341E8723C}" type="sibTrans" cxnId="{6C03F7C2-BD92-4439-B33B-9E1E2142AE38}">
      <dgm:prSet custT="1"/>
      <dgm:spPr>
        <a:solidFill>
          <a:srgbClr val="09718F"/>
        </a:solidFill>
      </dgm:spPr>
      <dgm:t>
        <a:bodyPr/>
        <a:lstStyle/>
        <a:p>
          <a:endParaRPr lang="en-US" sz="1200">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2D241558-D357-4D95-AC18-B5D4667C443C}">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Test form is submitted to the CDE for review and approval</a:t>
          </a:r>
        </a:p>
      </dgm:t>
    </dgm:pt>
    <dgm:pt modelId="{4A1D15F9-7229-40D3-AC78-C897DD3ADB62}" type="parTrans" cxnId="{B3CA59A4-BC6E-4CD0-9B6F-3F2B88014FBA}">
      <dgm:prSet/>
      <dgm:spPr/>
      <dgm:t>
        <a:bodyPr/>
        <a:lstStyle/>
        <a:p>
          <a:endParaRPr lang="en-US" sz="1200">
            <a:latin typeface="Arial" panose="020B0604020202020204" pitchFamily="34" charset="0"/>
            <a:cs typeface="Arial" panose="020B0604020202020204" pitchFamily="34" charset="0"/>
          </a:endParaRPr>
        </a:p>
      </dgm:t>
    </dgm:pt>
    <dgm:pt modelId="{AE377906-202A-45FE-93B7-D10E32B9C111}" type="sibTrans" cxnId="{B3CA59A4-BC6E-4CD0-9B6F-3F2B88014FBA}">
      <dgm:prSet/>
      <dgm:spPr/>
      <dgm:t>
        <a:bodyPr/>
        <a:lstStyle/>
        <a:p>
          <a:endParaRPr lang="en-US" sz="1200">
            <a:latin typeface="Arial" panose="020B0604020202020204" pitchFamily="34" charset="0"/>
            <a:cs typeface="Arial" panose="020B0604020202020204" pitchFamily="34" charset="0"/>
          </a:endParaRPr>
        </a:p>
      </dgm:t>
    </dgm:pt>
    <dgm:pt modelId="{7B33DA07-E5EA-479D-9DE1-A3F2E3E5A20E}" type="pres">
      <dgm:prSet presAssocID="{0BABCBF5-3148-4B10-9339-792677A02C3F}" presName="Name0" presStyleCnt="0">
        <dgm:presLayoutVars>
          <dgm:dir/>
          <dgm:resizeHandles val="exact"/>
        </dgm:presLayoutVars>
      </dgm:prSet>
      <dgm:spPr/>
    </dgm:pt>
    <dgm:pt modelId="{4E2DD92B-725E-4596-8A72-8BC3E6C01D9C}" type="pres">
      <dgm:prSet presAssocID="{65E6FF0A-7852-41FB-BFE2-E691B2E8D6BC}" presName="node" presStyleLbl="node1" presStyleIdx="0" presStyleCnt="4" custScaleX="183353">
        <dgm:presLayoutVars>
          <dgm:bulletEnabled val="1"/>
        </dgm:presLayoutVars>
      </dgm:prSet>
      <dgm:spPr/>
    </dgm:pt>
    <dgm:pt modelId="{2A1A53FD-8ACD-47F5-ABEF-3A6005389094}" type="pres">
      <dgm:prSet presAssocID="{C9385DE6-2E4F-4DA7-BBA7-E813A7642FD5}" presName="sibTrans" presStyleLbl="sibTrans2D1" presStyleIdx="0" presStyleCnt="3"/>
      <dgm:spPr/>
    </dgm:pt>
    <dgm:pt modelId="{969EF2E8-A1A1-4A84-B857-DBBCBF7F3E6D}" type="pres">
      <dgm:prSet presAssocID="{C9385DE6-2E4F-4DA7-BBA7-E813A7642FD5}" presName="connectorText" presStyleLbl="sibTrans2D1" presStyleIdx="0" presStyleCnt="3"/>
      <dgm:spPr/>
    </dgm:pt>
    <dgm:pt modelId="{A1B56069-E0C7-4574-B30B-7821612D1C6F}" type="pres">
      <dgm:prSet presAssocID="{04D3575A-2066-4A21-BCA5-6140BFDAE749}" presName="node" presStyleLbl="node1" presStyleIdx="1" presStyleCnt="4" custScaleX="155997">
        <dgm:presLayoutVars>
          <dgm:bulletEnabled val="1"/>
        </dgm:presLayoutVars>
      </dgm:prSet>
      <dgm:spPr/>
    </dgm:pt>
    <dgm:pt modelId="{345AFD2E-703F-43A0-8E79-75124D8BF471}" type="pres">
      <dgm:prSet presAssocID="{544D1A37-7B1A-4355-83E9-18D57405F942}" presName="sibTrans" presStyleLbl="sibTrans2D1" presStyleIdx="1" presStyleCnt="3"/>
      <dgm:spPr/>
    </dgm:pt>
    <dgm:pt modelId="{F745B99B-3ACF-45E1-B6F9-CC70445938D9}" type="pres">
      <dgm:prSet presAssocID="{544D1A37-7B1A-4355-83E9-18D57405F942}" presName="connectorText" presStyleLbl="sibTrans2D1" presStyleIdx="1" presStyleCnt="3"/>
      <dgm:spPr/>
    </dgm:pt>
    <dgm:pt modelId="{EB7B93BB-6BBB-4C43-B502-49E8EBCD447A}" type="pres">
      <dgm:prSet presAssocID="{B0FB9D96-418B-468F-97A2-268401FACCBE}" presName="node" presStyleLbl="node1" presStyleIdx="2" presStyleCnt="4" custScaleX="177681">
        <dgm:presLayoutVars>
          <dgm:bulletEnabled val="1"/>
        </dgm:presLayoutVars>
      </dgm:prSet>
      <dgm:spPr/>
    </dgm:pt>
    <dgm:pt modelId="{8061C531-453A-4399-92E8-55C8B760C8B0}" type="pres">
      <dgm:prSet presAssocID="{AFD9B9F4-947C-49C2-A39D-C6A341E8723C}" presName="sibTrans" presStyleLbl="sibTrans2D1" presStyleIdx="2" presStyleCnt="3"/>
      <dgm:spPr/>
    </dgm:pt>
    <dgm:pt modelId="{9C109981-0CC7-43E2-BEA6-7B35022D99D6}" type="pres">
      <dgm:prSet presAssocID="{AFD9B9F4-947C-49C2-A39D-C6A341E8723C}" presName="connectorText" presStyleLbl="sibTrans2D1" presStyleIdx="2" presStyleCnt="3"/>
      <dgm:spPr/>
    </dgm:pt>
    <dgm:pt modelId="{A60AC1E2-CDC3-43E5-A60F-9FB18F74BB13}" type="pres">
      <dgm:prSet presAssocID="{2D241558-D357-4D95-AC18-B5D4667C443C}" presName="node" presStyleLbl="node1" presStyleIdx="3" presStyleCnt="4" custScaleX="159432">
        <dgm:presLayoutVars>
          <dgm:bulletEnabled val="1"/>
        </dgm:presLayoutVars>
      </dgm:prSet>
      <dgm:spPr/>
    </dgm:pt>
  </dgm:ptLst>
  <dgm:cxnLst>
    <dgm:cxn modelId="{32313B15-03AF-45BC-ABD2-DBF6C1CD11B9}" type="presOf" srcId="{04D3575A-2066-4A21-BCA5-6140BFDAE749}" destId="{A1B56069-E0C7-4574-B30B-7821612D1C6F}" srcOrd="0" destOrd="0" presId="urn:microsoft.com/office/officeart/2005/8/layout/process1"/>
    <dgm:cxn modelId="{35C17031-BF5D-4835-9DFF-755AE6D85BA2}" type="presOf" srcId="{2D241558-D357-4D95-AC18-B5D4667C443C}" destId="{A60AC1E2-CDC3-43E5-A60F-9FB18F74BB13}" srcOrd="0" destOrd="0" presId="urn:microsoft.com/office/officeart/2005/8/layout/process1"/>
    <dgm:cxn modelId="{1B17EB31-F3AB-40AA-9E6D-945E9A7967FC}" type="presOf" srcId="{544D1A37-7B1A-4355-83E9-18D57405F942}" destId="{345AFD2E-703F-43A0-8E79-75124D8BF471}" srcOrd="0" destOrd="0" presId="urn:microsoft.com/office/officeart/2005/8/layout/process1"/>
    <dgm:cxn modelId="{DCBD9837-42FA-4873-9476-23391668E78D}" type="presOf" srcId="{544D1A37-7B1A-4355-83E9-18D57405F942}" destId="{F745B99B-3ACF-45E1-B6F9-CC70445938D9}" srcOrd="1" destOrd="0" presId="urn:microsoft.com/office/officeart/2005/8/layout/process1"/>
    <dgm:cxn modelId="{3A95166C-35BE-40AA-A897-0F14174B8262}" type="presOf" srcId="{B0FB9D96-418B-468F-97A2-268401FACCBE}" destId="{EB7B93BB-6BBB-4C43-B502-49E8EBCD447A}" srcOrd="0" destOrd="0" presId="urn:microsoft.com/office/officeart/2005/8/layout/process1"/>
    <dgm:cxn modelId="{ED165B50-668D-45DA-9B7B-0094F2E872E3}" srcId="{0BABCBF5-3148-4B10-9339-792677A02C3F}" destId="{04D3575A-2066-4A21-BCA5-6140BFDAE749}" srcOrd="1" destOrd="0" parTransId="{21363E0B-2006-4C40-BD31-CC73A2023F08}" sibTransId="{544D1A37-7B1A-4355-83E9-18D57405F942}"/>
    <dgm:cxn modelId="{B3CA59A4-BC6E-4CD0-9B6F-3F2B88014FBA}" srcId="{0BABCBF5-3148-4B10-9339-792677A02C3F}" destId="{2D241558-D357-4D95-AC18-B5D4667C443C}" srcOrd="3" destOrd="0" parTransId="{4A1D15F9-7229-40D3-AC78-C897DD3ADB62}" sibTransId="{AE377906-202A-45FE-93B7-D10E32B9C111}"/>
    <dgm:cxn modelId="{A1F908B0-875E-4E6B-B0B4-F063F0C84B14}" type="presOf" srcId="{C9385DE6-2E4F-4DA7-BBA7-E813A7642FD5}" destId="{969EF2E8-A1A1-4A84-B857-DBBCBF7F3E6D}" srcOrd="1" destOrd="0" presId="urn:microsoft.com/office/officeart/2005/8/layout/process1"/>
    <dgm:cxn modelId="{46EAF6B9-EEE6-4297-B8C4-E81BD61EE437}" srcId="{0BABCBF5-3148-4B10-9339-792677A02C3F}" destId="{65E6FF0A-7852-41FB-BFE2-E691B2E8D6BC}" srcOrd="0" destOrd="0" parTransId="{EB0D0867-C4D3-41FC-80A5-AC70B7468ED3}" sibTransId="{C9385DE6-2E4F-4DA7-BBA7-E813A7642FD5}"/>
    <dgm:cxn modelId="{6C03F7C2-BD92-4439-B33B-9E1E2142AE38}" srcId="{0BABCBF5-3148-4B10-9339-792677A02C3F}" destId="{B0FB9D96-418B-468F-97A2-268401FACCBE}" srcOrd="2" destOrd="0" parTransId="{26ACC781-6A4E-4895-855A-785F38F7C5E8}" sibTransId="{AFD9B9F4-947C-49C2-A39D-C6A341E8723C}"/>
    <dgm:cxn modelId="{B4EBE5E5-09FE-4FC7-99C6-E67E8AD35168}" type="presOf" srcId="{AFD9B9F4-947C-49C2-A39D-C6A341E8723C}" destId="{8061C531-453A-4399-92E8-55C8B760C8B0}" srcOrd="0" destOrd="0" presId="urn:microsoft.com/office/officeart/2005/8/layout/process1"/>
    <dgm:cxn modelId="{14D53CE8-4692-40D8-B74E-7C409CAC17A5}" type="presOf" srcId="{0BABCBF5-3148-4B10-9339-792677A02C3F}" destId="{7B33DA07-E5EA-479D-9DE1-A3F2E3E5A20E}" srcOrd="0" destOrd="0" presId="urn:microsoft.com/office/officeart/2005/8/layout/process1"/>
    <dgm:cxn modelId="{0FC37BEB-876D-40A2-A809-7717377F55BC}" type="presOf" srcId="{C9385DE6-2E4F-4DA7-BBA7-E813A7642FD5}" destId="{2A1A53FD-8ACD-47F5-ABEF-3A6005389094}" srcOrd="0" destOrd="0" presId="urn:microsoft.com/office/officeart/2005/8/layout/process1"/>
    <dgm:cxn modelId="{077B50F0-D00E-4630-879D-E64A3017A1ED}" type="presOf" srcId="{AFD9B9F4-947C-49C2-A39D-C6A341E8723C}" destId="{9C109981-0CC7-43E2-BEA6-7B35022D99D6}" srcOrd="1" destOrd="0" presId="urn:microsoft.com/office/officeart/2005/8/layout/process1"/>
    <dgm:cxn modelId="{635693F6-1560-4A67-B961-0F1B2B1FDC16}" type="presOf" srcId="{65E6FF0A-7852-41FB-BFE2-E691B2E8D6BC}" destId="{4E2DD92B-725E-4596-8A72-8BC3E6C01D9C}" srcOrd="0" destOrd="0" presId="urn:microsoft.com/office/officeart/2005/8/layout/process1"/>
    <dgm:cxn modelId="{9A464FC0-81F3-4DFD-97F3-963EAC8E8452}" type="presParOf" srcId="{7B33DA07-E5EA-479D-9DE1-A3F2E3E5A20E}" destId="{4E2DD92B-725E-4596-8A72-8BC3E6C01D9C}" srcOrd="0" destOrd="0" presId="urn:microsoft.com/office/officeart/2005/8/layout/process1"/>
    <dgm:cxn modelId="{503C130B-E099-4743-8BAA-148F83D8DF5F}" type="presParOf" srcId="{7B33DA07-E5EA-479D-9DE1-A3F2E3E5A20E}" destId="{2A1A53FD-8ACD-47F5-ABEF-3A6005389094}" srcOrd="1" destOrd="0" presId="urn:microsoft.com/office/officeart/2005/8/layout/process1"/>
    <dgm:cxn modelId="{565D7B50-076D-4935-831D-3D147151A1FF}" type="presParOf" srcId="{2A1A53FD-8ACD-47F5-ABEF-3A6005389094}" destId="{969EF2E8-A1A1-4A84-B857-DBBCBF7F3E6D}" srcOrd="0" destOrd="0" presId="urn:microsoft.com/office/officeart/2005/8/layout/process1"/>
    <dgm:cxn modelId="{483C33AD-87B7-4556-88B1-7766DDDEB48B}" type="presParOf" srcId="{7B33DA07-E5EA-479D-9DE1-A3F2E3E5A20E}" destId="{A1B56069-E0C7-4574-B30B-7821612D1C6F}" srcOrd="2" destOrd="0" presId="urn:microsoft.com/office/officeart/2005/8/layout/process1"/>
    <dgm:cxn modelId="{AADBFADA-D179-4202-B579-6E70D89A9BF9}" type="presParOf" srcId="{7B33DA07-E5EA-479D-9DE1-A3F2E3E5A20E}" destId="{345AFD2E-703F-43A0-8E79-75124D8BF471}" srcOrd="3" destOrd="0" presId="urn:microsoft.com/office/officeart/2005/8/layout/process1"/>
    <dgm:cxn modelId="{E1966DEF-51F2-43A7-9930-09C622B1F59F}" type="presParOf" srcId="{345AFD2E-703F-43A0-8E79-75124D8BF471}" destId="{F745B99B-3ACF-45E1-B6F9-CC70445938D9}" srcOrd="0" destOrd="0" presId="urn:microsoft.com/office/officeart/2005/8/layout/process1"/>
    <dgm:cxn modelId="{91F4C162-7061-480E-8246-88108B327FAB}" type="presParOf" srcId="{7B33DA07-E5EA-479D-9DE1-A3F2E3E5A20E}" destId="{EB7B93BB-6BBB-4C43-B502-49E8EBCD447A}" srcOrd="4" destOrd="0" presId="urn:microsoft.com/office/officeart/2005/8/layout/process1"/>
    <dgm:cxn modelId="{F05ED5F1-1C12-4DBE-8558-3C7D04629302}" type="presParOf" srcId="{7B33DA07-E5EA-479D-9DE1-A3F2E3E5A20E}" destId="{8061C531-453A-4399-92E8-55C8B760C8B0}" srcOrd="5" destOrd="0" presId="urn:microsoft.com/office/officeart/2005/8/layout/process1"/>
    <dgm:cxn modelId="{3335FB8C-B094-45C3-98A2-4886EBC83B79}" type="presParOf" srcId="{8061C531-453A-4399-92E8-55C8B760C8B0}" destId="{9C109981-0CC7-43E2-BEA6-7B35022D99D6}" srcOrd="0" destOrd="0" presId="urn:microsoft.com/office/officeart/2005/8/layout/process1"/>
    <dgm:cxn modelId="{3BE580A2-EE21-4DD3-BF50-33E3A0541977}" type="presParOf" srcId="{7B33DA07-E5EA-479D-9DE1-A3F2E3E5A20E}" destId="{A60AC1E2-CDC3-43E5-A60F-9FB18F74BB13}" srcOrd="6" destOrd="0" presId="urn:microsoft.com/office/officeart/2005/8/layout/process1"/>
  </dgm:cxnLst>
  <dgm:bg/>
  <dgm:whole/>
  <dgm:extLst>
    <a:ext uri="http://schemas.microsoft.com/office/drawing/2008/diagram">
      <dsp:dataModelExt xmlns:dsp="http://schemas.microsoft.com/office/drawing/2008/diagram" relId="rId12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82C9C2CB-CF57-4579-A177-D698F5410252}" type="doc">
      <dgm:prSet loTypeId="urn:microsoft.com/office/officeart/2005/8/layout/bProcess3" loCatId="process" qsTypeId="urn:microsoft.com/office/officeart/2005/8/quickstyle/simple5" qsCatId="simple" csTypeId="urn:microsoft.com/office/officeart/2005/8/colors/colorful5" csCatId="colorful" phldr="1"/>
      <dgm:spPr/>
      <dgm:t>
        <a:bodyPr/>
        <a:lstStyle/>
        <a:p>
          <a:endParaRPr lang="en-US"/>
        </a:p>
      </dgm:t>
    </dgm:pt>
    <dgm:pt modelId="{A4970510-DB59-4401-A607-75C82D1C6B96}">
      <dgm:prSet phldrT="[Text]" custT="1"/>
      <dgm:spPr>
        <a:solidFill>
          <a:srgbClr val="01445E"/>
        </a:solidFill>
      </dgm:spPr>
      <dgm:t>
        <a:bodyPr/>
        <a:lstStyle/>
        <a:p>
          <a:r>
            <a:rPr lang="en-US" sz="1200" b="0">
              <a:solidFill>
                <a:schemeClr val="bg1"/>
              </a:solidFill>
              <a:latin typeface="Arial" panose="020B0604020202020204" pitchFamily="34" charset="0"/>
              <a:cs typeface="Arial" panose="020B0604020202020204" pitchFamily="34" charset="0"/>
            </a:rPr>
            <a:t>Student completes CAASPP assessment in TDS</a:t>
          </a:r>
        </a:p>
      </dgm:t>
    </dgm:pt>
    <dgm:pt modelId="{D4962543-6743-4F72-9E03-4301E57BB618}" type="parTrans" cxnId="{0F202391-8381-4701-8A70-B8DBC441EC89}">
      <dgm:prSet/>
      <dgm:spPr/>
      <dgm:t>
        <a:bodyPr/>
        <a:lstStyle/>
        <a:p>
          <a:endParaRPr lang="en-US" sz="1200" b="0">
            <a:solidFill>
              <a:sysClr val="windowText" lastClr="000000"/>
            </a:solidFill>
            <a:latin typeface="Arial" panose="020B0604020202020204" pitchFamily="34" charset="0"/>
            <a:cs typeface="Arial" panose="020B0604020202020204" pitchFamily="34" charset="0"/>
          </a:endParaRPr>
        </a:p>
      </dgm:t>
    </dgm:pt>
    <dgm:pt modelId="{900402EB-3EB8-429E-8D3B-703188B66F95}" type="sibTrans" cxnId="{0F202391-8381-4701-8A70-B8DBC441EC89}">
      <dgm:prSet custT="1"/>
      <dgm:spPr>
        <a:ln w="28575">
          <a:solidFill>
            <a:srgbClr val="09858F"/>
          </a:solidFill>
          <a:headEnd type="none" w="med" len="med"/>
          <a:tailEnd type="triangle" w="med" len="med"/>
        </a:ln>
      </dgm:spPr>
      <dgm:t>
        <a:bodyPr/>
        <a:lstStyle/>
        <a:p>
          <a:endParaRPr lang="en-US" sz="1200" b="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FC9B6F80-D78D-4EFF-85B9-20EA6E75F4AD}">
      <dgm:prSet phldrT="[Text]" custT="1"/>
      <dgm:spPr>
        <a:solidFill>
          <a:srgbClr val="01445E"/>
        </a:solidFill>
      </dgm:spPr>
      <dgm:t>
        <a:bodyPr/>
        <a:lstStyle/>
        <a:p>
          <a:r>
            <a:rPr lang="en-US" sz="1200" b="0">
              <a:solidFill>
                <a:schemeClr val="bg1"/>
              </a:solidFill>
              <a:latin typeface="Arial" panose="020B0604020202020204" pitchFamily="34" charset="0"/>
              <a:cs typeface="Arial" panose="020B0604020202020204" pitchFamily="34" charset="0"/>
            </a:rPr>
            <a:t>TDS sends machine scores and student responses to scoring system</a:t>
          </a:r>
        </a:p>
      </dgm:t>
    </dgm:pt>
    <dgm:pt modelId="{897DBE6B-02A6-4A75-B11F-785A2C411FA9}" type="parTrans" cxnId="{EBA468AA-F99E-49DF-BE48-087BA4315ACF}">
      <dgm:prSet/>
      <dgm:spPr/>
      <dgm:t>
        <a:bodyPr/>
        <a:lstStyle/>
        <a:p>
          <a:endParaRPr lang="en-US" sz="1200" b="0">
            <a:solidFill>
              <a:sysClr val="windowText" lastClr="000000"/>
            </a:solidFill>
            <a:latin typeface="Arial" panose="020B0604020202020204" pitchFamily="34" charset="0"/>
            <a:cs typeface="Arial" panose="020B0604020202020204" pitchFamily="34" charset="0"/>
          </a:endParaRPr>
        </a:p>
      </dgm:t>
    </dgm:pt>
    <dgm:pt modelId="{59B7F476-5A97-4CA5-8552-EA3754C4C083}" type="sibTrans" cxnId="{EBA468AA-F99E-49DF-BE48-087BA4315ACF}">
      <dgm:prSet custT="1"/>
      <dgm:spPr>
        <a:ln w="28575">
          <a:solidFill>
            <a:srgbClr val="09858F"/>
          </a:solidFill>
          <a:headEnd type="none" w="med" len="med"/>
          <a:tailEnd type="triangle" w="med" len="med"/>
        </a:ln>
      </dgm:spPr>
      <dgm:t>
        <a:bodyPr/>
        <a:lstStyle/>
        <a:p>
          <a:endParaRPr lang="en-US" sz="1200" b="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287BE77C-6C97-4D1B-B85C-3856C64A4254}">
      <dgm:prSet phldrT="[Text]" custT="1"/>
      <dgm:spPr>
        <a:solidFill>
          <a:srgbClr val="01445E"/>
        </a:solidFill>
      </dgm:spPr>
      <dgm:t>
        <a:bodyPr/>
        <a:lstStyle/>
        <a:p>
          <a:r>
            <a:rPr lang="en-US" sz="1200" b="0">
              <a:solidFill>
                <a:schemeClr val="bg1"/>
              </a:solidFill>
              <a:latin typeface="Arial" panose="020B0604020202020204" pitchFamily="34" charset="0"/>
              <a:cs typeface="Arial" panose="020B0604020202020204" pitchFamily="34" charset="0"/>
            </a:rPr>
            <a:t>Scoring system merges hand scores and AI scores with machine scores </a:t>
          </a:r>
        </a:p>
      </dgm:t>
    </dgm:pt>
    <dgm:pt modelId="{83E81774-7CD9-4C07-B1F7-491B00200804}" type="parTrans" cxnId="{0C811855-08B3-4644-9286-F889E0B349A2}">
      <dgm:prSet/>
      <dgm:spPr/>
      <dgm:t>
        <a:bodyPr/>
        <a:lstStyle/>
        <a:p>
          <a:endParaRPr lang="en-US" sz="1200" b="0">
            <a:solidFill>
              <a:sysClr val="windowText" lastClr="000000"/>
            </a:solidFill>
            <a:latin typeface="Arial" panose="020B0604020202020204" pitchFamily="34" charset="0"/>
            <a:cs typeface="Arial" panose="020B0604020202020204" pitchFamily="34" charset="0"/>
          </a:endParaRPr>
        </a:p>
      </dgm:t>
    </dgm:pt>
    <dgm:pt modelId="{CC4DE4DD-5A26-479B-8C4C-45EEB0EDBD85}" type="sibTrans" cxnId="{0C811855-08B3-4644-9286-F889E0B349A2}">
      <dgm:prSet custT="1"/>
      <dgm:spPr>
        <a:ln w="28575">
          <a:solidFill>
            <a:srgbClr val="09858F"/>
          </a:solidFill>
          <a:headEnd type="none" w="med" len="med"/>
          <a:tailEnd type="triangle" w="med" len="med"/>
        </a:ln>
      </dgm:spPr>
      <dgm:t>
        <a:bodyPr/>
        <a:lstStyle/>
        <a:p>
          <a:endParaRPr lang="en-US" sz="1200" b="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4835568F-B7BC-4224-AFF9-F50F46C4D02E}">
      <dgm:prSet phldrT="[Text]" custT="1"/>
      <dgm:spPr>
        <a:solidFill>
          <a:srgbClr val="01445E"/>
        </a:solidFill>
      </dgm:spPr>
      <dgm:t>
        <a:bodyPr/>
        <a:lstStyle/>
        <a:p>
          <a:r>
            <a:rPr lang="en-US" sz="1200" b="0">
              <a:solidFill>
                <a:schemeClr val="bg1"/>
              </a:solidFill>
              <a:latin typeface="Arial" panose="020B0604020202020204" pitchFamily="34" charset="0"/>
              <a:cs typeface="Arial" panose="020B0604020202020204" pitchFamily="34" charset="0"/>
            </a:rPr>
            <a:t>Final scores are released and reported online</a:t>
          </a:r>
        </a:p>
      </dgm:t>
    </dgm:pt>
    <dgm:pt modelId="{AE1A12C4-CD21-4266-8596-C6E6F2313F36}" type="parTrans" cxnId="{1D17DA9C-8E44-45AE-921C-307799157785}">
      <dgm:prSet/>
      <dgm:spPr/>
      <dgm:t>
        <a:bodyPr/>
        <a:lstStyle/>
        <a:p>
          <a:endParaRPr lang="en-US" sz="1200" b="0">
            <a:solidFill>
              <a:sysClr val="windowText" lastClr="000000"/>
            </a:solidFill>
            <a:latin typeface="Arial" panose="020B0604020202020204" pitchFamily="34" charset="0"/>
            <a:cs typeface="Arial" panose="020B0604020202020204" pitchFamily="34" charset="0"/>
          </a:endParaRPr>
        </a:p>
      </dgm:t>
    </dgm:pt>
    <dgm:pt modelId="{6D8BB767-B264-4D6E-B484-D487F034F76C}" type="sibTrans" cxnId="{1D17DA9C-8E44-45AE-921C-307799157785}">
      <dgm:prSet/>
      <dgm:spPr/>
      <dgm:t>
        <a:bodyPr/>
        <a:lstStyle/>
        <a:p>
          <a:endParaRPr lang="en-US" sz="1200" b="0">
            <a:solidFill>
              <a:sysClr val="windowText" lastClr="000000"/>
            </a:solidFill>
            <a:latin typeface="Arial" panose="020B0604020202020204" pitchFamily="34" charset="0"/>
            <a:cs typeface="Arial" panose="020B0604020202020204" pitchFamily="34" charset="0"/>
          </a:endParaRPr>
        </a:p>
      </dgm:t>
    </dgm:pt>
    <dgm:pt modelId="{4B895408-7A58-45E9-B5FE-BD7AE7EB3C1E}">
      <dgm:prSet phldrT="[Text]" custT="1"/>
      <dgm:spPr>
        <a:solidFill>
          <a:srgbClr val="01445E"/>
        </a:solidFill>
      </dgm:spPr>
      <dgm:t>
        <a:bodyPr/>
        <a:lstStyle/>
        <a:p>
          <a:r>
            <a:rPr lang="en-US" sz="1200" b="0">
              <a:solidFill>
                <a:schemeClr val="bg1"/>
              </a:solidFill>
              <a:latin typeface="Arial" panose="020B0604020202020204" pitchFamily="34" charset="0"/>
              <a:cs typeface="Arial" panose="020B0604020202020204" pitchFamily="34" charset="0"/>
            </a:rPr>
            <a:t>Scoring system distributes student responses for hand and AI scoring</a:t>
          </a:r>
          <a:r>
            <a:rPr lang="en-US" sz="1200" b="0" baseline="30000">
              <a:solidFill>
                <a:schemeClr val="bg1"/>
              </a:solidFill>
              <a:latin typeface="Arial" panose="020B0604020202020204" pitchFamily="34" charset="0"/>
              <a:cs typeface="Arial" panose="020B0604020202020204" pitchFamily="34" charset="0"/>
            </a:rPr>
            <a:t>*</a:t>
          </a:r>
          <a:endParaRPr lang="en-US" sz="1200" b="0">
            <a:solidFill>
              <a:schemeClr val="bg1"/>
            </a:solidFill>
            <a:latin typeface="Arial" panose="020B0604020202020204" pitchFamily="34" charset="0"/>
            <a:cs typeface="Arial" panose="020B0604020202020204" pitchFamily="34" charset="0"/>
          </a:endParaRPr>
        </a:p>
      </dgm:t>
    </dgm:pt>
    <dgm:pt modelId="{CF769AC4-3E87-4FD3-9456-E66603BBB80C}" type="parTrans" cxnId="{45B351C1-6685-408C-9744-B5C95A1A6E63}">
      <dgm:prSet/>
      <dgm:spPr/>
      <dgm:t>
        <a:bodyPr/>
        <a:lstStyle/>
        <a:p>
          <a:endParaRPr lang="en-US" sz="1200" b="0">
            <a:latin typeface="Arial" panose="020B0604020202020204" pitchFamily="34" charset="0"/>
            <a:cs typeface="Arial" panose="020B0604020202020204" pitchFamily="34" charset="0"/>
          </a:endParaRPr>
        </a:p>
      </dgm:t>
    </dgm:pt>
    <dgm:pt modelId="{4DEB153E-59D5-4B40-A6BD-DC834C6EDA08}" type="sibTrans" cxnId="{45B351C1-6685-408C-9744-B5C95A1A6E63}">
      <dgm:prSet custT="1"/>
      <dgm:spPr>
        <a:ln w="28575">
          <a:solidFill>
            <a:srgbClr val="09858F"/>
          </a:solidFill>
          <a:headEnd type="none" w="med" len="med"/>
          <a:tailEnd type="triangle" w="med" len="med"/>
        </a:ln>
      </dgm:spPr>
      <dgm:t>
        <a:bodyPr/>
        <a:lstStyle/>
        <a:p>
          <a:endParaRPr lang="en-US" sz="1200" b="0">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A9C7FE01-7FA8-4B1B-BE6E-E9BAF6150FF9}">
      <dgm:prSet phldrT="[Text]" custT="1"/>
      <dgm:spPr>
        <a:solidFill>
          <a:srgbClr val="01445E"/>
        </a:solidFill>
      </dgm:spPr>
      <dgm:t>
        <a:bodyPr/>
        <a:lstStyle/>
        <a:p>
          <a:r>
            <a:rPr lang="en-US" sz="1200" b="0">
              <a:solidFill>
                <a:schemeClr val="bg1"/>
              </a:solidFill>
              <a:latin typeface="Arial" panose="020B0604020202020204" pitchFamily="34" charset="0"/>
              <a:cs typeface="Arial" panose="020B0604020202020204" pitchFamily="34" charset="0"/>
              <a:sym typeface="Wingdings" panose="05000000000000000000" pitchFamily="2" charset="2"/>
            </a:rPr>
            <a:t>Psychometrics completes s</a:t>
          </a:r>
          <a:r>
            <a:rPr lang="en-US" sz="1200" b="0">
              <a:solidFill>
                <a:schemeClr val="bg1"/>
              </a:solidFill>
              <a:latin typeface="Arial" panose="020B0604020202020204" pitchFamily="34" charset="0"/>
              <a:cs typeface="Arial" panose="020B0604020202020204" pitchFamily="34" charset="0"/>
            </a:rPr>
            <a:t>coring, analysis, and validations</a:t>
          </a:r>
        </a:p>
      </dgm:t>
    </dgm:pt>
    <dgm:pt modelId="{BCBF9830-C3F8-4B72-9677-71C105AD25EC}" type="parTrans" cxnId="{0B77866B-265F-497E-8021-BD0918501F71}">
      <dgm:prSet/>
      <dgm:spPr/>
      <dgm:t>
        <a:bodyPr/>
        <a:lstStyle/>
        <a:p>
          <a:endParaRPr lang="en-US" sz="1200" b="0">
            <a:latin typeface="Arial" panose="020B0604020202020204" pitchFamily="34" charset="0"/>
            <a:cs typeface="Arial" panose="020B0604020202020204" pitchFamily="34" charset="0"/>
          </a:endParaRPr>
        </a:p>
      </dgm:t>
    </dgm:pt>
    <dgm:pt modelId="{41CAB01B-7B94-4BB1-BDE7-DF90115D6EEE}" type="sibTrans" cxnId="{0B77866B-265F-497E-8021-BD0918501F71}">
      <dgm:prSet custT="1"/>
      <dgm:spPr>
        <a:ln w="28575">
          <a:solidFill>
            <a:srgbClr val="09858F"/>
          </a:solidFill>
          <a:headEnd type="none" w="med" len="med"/>
          <a:tailEnd type="triangle" w="med" len="med"/>
        </a:ln>
      </dgm:spPr>
      <dgm:t>
        <a:bodyPr/>
        <a:lstStyle/>
        <a:p>
          <a:endParaRPr lang="en-US" sz="1200" b="0">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095AB756-1544-4109-A304-F57BF92C1A49}" type="pres">
      <dgm:prSet presAssocID="{82C9C2CB-CF57-4579-A177-D698F5410252}" presName="Name0" presStyleCnt="0">
        <dgm:presLayoutVars>
          <dgm:dir/>
          <dgm:resizeHandles val="exact"/>
        </dgm:presLayoutVars>
      </dgm:prSet>
      <dgm:spPr/>
    </dgm:pt>
    <dgm:pt modelId="{674E9B0D-61D3-41BB-BC96-A4B277B2E021}" type="pres">
      <dgm:prSet presAssocID="{A4970510-DB59-4401-A607-75C82D1C6B96}" presName="node" presStyleLbl="node1" presStyleIdx="0" presStyleCnt="6">
        <dgm:presLayoutVars>
          <dgm:bulletEnabled val="1"/>
        </dgm:presLayoutVars>
      </dgm:prSet>
      <dgm:spPr>
        <a:prstGeom prst="roundRect">
          <a:avLst/>
        </a:prstGeom>
      </dgm:spPr>
    </dgm:pt>
    <dgm:pt modelId="{4F77E57E-C6EC-4346-9AD8-63A915BB2895}" type="pres">
      <dgm:prSet presAssocID="{900402EB-3EB8-429E-8D3B-703188B66F95}" presName="sibTrans" presStyleLbl="sibTrans1D1" presStyleIdx="0" presStyleCnt="5"/>
      <dgm:spPr/>
    </dgm:pt>
    <dgm:pt modelId="{E337D236-940D-4741-8904-703A5DB65DDE}" type="pres">
      <dgm:prSet presAssocID="{900402EB-3EB8-429E-8D3B-703188B66F95}" presName="connectorText" presStyleLbl="sibTrans1D1" presStyleIdx="0" presStyleCnt="5"/>
      <dgm:spPr/>
    </dgm:pt>
    <dgm:pt modelId="{3762F741-1DA1-4A2B-B195-1BBC45E131F8}" type="pres">
      <dgm:prSet presAssocID="{FC9B6F80-D78D-4EFF-85B9-20EA6E75F4AD}" presName="node" presStyleLbl="node1" presStyleIdx="1" presStyleCnt="6">
        <dgm:presLayoutVars>
          <dgm:bulletEnabled val="1"/>
        </dgm:presLayoutVars>
      </dgm:prSet>
      <dgm:spPr>
        <a:prstGeom prst="roundRect">
          <a:avLst/>
        </a:prstGeom>
      </dgm:spPr>
    </dgm:pt>
    <dgm:pt modelId="{3204DB28-1B70-4DB4-AF5E-54C74038749E}" type="pres">
      <dgm:prSet presAssocID="{59B7F476-5A97-4CA5-8552-EA3754C4C083}" presName="sibTrans" presStyleLbl="sibTrans1D1" presStyleIdx="1" presStyleCnt="5"/>
      <dgm:spPr/>
    </dgm:pt>
    <dgm:pt modelId="{CFA77A0D-C17C-45B3-9876-93F60FC41EC7}" type="pres">
      <dgm:prSet presAssocID="{59B7F476-5A97-4CA5-8552-EA3754C4C083}" presName="connectorText" presStyleLbl="sibTrans1D1" presStyleIdx="1" presStyleCnt="5"/>
      <dgm:spPr/>
    </dgm:pt>
    <dgm:pt modelId="{59A26E30-C19A-41A8-929D-ED9EA37A1833}" type="pres">
      <dgm:prSet presAssocID="{4B895408-7A58-45E9-B5FE-BD7AE7EB3C1E}" presName="node" presStyleLbl="node1" presStyleIdx="2" presStyleCnt="6">
        <dgm:presLayoutVars>
          <dgm:bulletEnabled val="1"/>
        </dgm:presLayoutVars>
      </dgm:prSet>
      <dgm:spPr>
        <a:prstGeom prst="roundRect">
          <a:avLst/>
        </a:prstGeom>
      </dgm:spPr>
    </dgm:pt>
    <dgm:pt modelId="{BB85B358-E563-4D0E-9229-B28E0786933E}" type="pres">
      <dgm:prSet presAssocID="{4DEB153E-59D5-4B40-A6BD-DC834C6EDA08}" presName="sibTrans" presStyleLbl="sibTrans1D1" presStyleIdx="2" presStyleCnt="5"/>
      <dgm:spPr/>
    </dgm:pt>
    <dgm:pt modelId="{F1209058-5061-43CB-94F6-F073BE386002}" type="pres">
      <dgm:prSet presAssocID="{4DEB153E-59D5-4B40-A6BD-DC834C6EDA08}" presName="connectorText" presStyleLbl="sibTrans1D1" presStyleIdx="2" presStyleCnt="5"/>
      <dgm:spPr/>
    </dgm:pt>
    <dgm:pt modelId="{D149E65B-1358-4B74-B110-6948F1066A8B}" type="pres">
      <dgm:prSet presAssocID="{287BE77C-6C97-4D1B-B85C-3856C64A4254}" presName="node" presStyleLbl="node1" presStyleIdx="3" presStyleCnt="6">
        <dgm:presLayoutVars>
          <dgm:bulletEnabled val="1"/>
        </dgm:presLayoutVars>
      </dgm:prSet>
      <dgm:spPr>
        <a:prstGeom prst="roundRect">
          <a:avLst/>
        </a:prstGeom>
      </dgm:spPr>
    </dgm:pt>
    <dgm:pt modelId="{FF2228F7-8572-4B2E-BDCB-99F408FC4BBD}" type="pres">
      <dgm:prSet presAssocID="{CC4DE4DD-5A26-479B-8C4C-45EEB0EDBD85}" presName="sibTrans" presStyleLbl="sibTrans1D1" presStyleIdx="3" presStyleCnt="5"/>
      <dgm:spPr/>
    </dgm:pt>
    <dgm:pt modelId="{B74ADE7F-4742-4BF1-A961-C7B69BBFA514}" type="pres">
      <dgm:prSet presAssocID="{CC4DE4DD-5A26-479B-8C4C-45EEB0EDBD85}" presName="connectorText" presStyleLbl="sibTrans1D1" presStyleIdx="3" presStyleCnt="5"/>
      <dgm:spPr/>
    </dgm:pt>
    <dgm:pt modelId="{F34832AF-452D-4A27-BF93-D65482431396}" type="pres">
      <dgm:prSet presAssocID="{A9C7FE01-7FA8-4B1B-BE6E-E9BAF6150FF9}" presName="node" presStyleLbl="node1" presStyleIdx="4" presStyleCnt="6">
        <dgm:presLayoutVars>
          <dgm:bulletEnabled val="1"/>
        </dgm:presLayoutVars>
      </dgm:prSet>
      <dgm:spPr>
        <a:prstGeom prst="roundRect">
          <a:avLst/>
        </a:prstGeom>
      </dgm:spPr>
    </dgm:pt>
    <dgm:pt modelId="{5B186B4B-B837-4C09-AA3D-A4EE026D23AD}" type="pres">
      <dgm:prSet presAssocID="{41CAB01B-7B94-4BB1-BDE7-DF90115D6EEE}" presName="sibTrans" presStyleLbl="sibTrans1D1" presStyleIdx="4" presStyleCnt="5"/>
      <dgm:spPr/>
    </dgm:pt>
    <dgm:pt modelId="{B274A214-A93B-47AD-8CA5-1962AC0383E1}" type="pres">
      <dgm:prSet presAssocID="{41CAB01B-7B94-4BB1-BDE7-DF90115D6EEE}" presName="connectorText" presStyleLbl="sibTrans1D1" presStyleIdx="4" presStyleCnt="5"/>
      <dgm:spPr/>
    </dgm:pt>
    <dgm:pt modelId="{D1BFA6A6-1580-4F6D-9198-291B3001A7AA}" type="pres">
      <dgm:prSet presAssocID="{4835568F-B7BC-4224-AFF9-F50F46C4D02E}" presName="node" presStyleLbl="node1" presStyleIdx="5" presStyleCnt="6">
        <dgm:presLayoutVars>
          <dgm:bulletEnabled val="1"/>
        </dgm:presLayoutVars>
      </dgm:prSet>
      <dgm:spPr>
        <a:prstGeom prst="roundRect">
          <a:avLst/>
        </a:prstGeom>
      </dgm:spPr>
    </dgm:pt>
  </dgm:ptLst>
  <dgm:cxnLst>
    <dgm:cxn modelId="{69466A0A-3666-48C6-88D3-B5E7C3EB9EF2}" type="presOf" srcId="{4B895408-7A58-45E9-B5FE-BD7AE7EB3C1E}" destId="{59A26E30-C19A-41A8-929D-ED9EA37A1833}" srcOrd="0" destOrd="0" presId="urn:microsoft.com/office/officeart/2005/8/layout/bProcess3"/>
    <dgm:cxn modelId="{7C0C780F-2F2A-4E88-B6A1-A967A173C9F6}" type="presOf" srcId="{CC4DE4DD-5A26-479B-8C4C-45EEB0EDBD85}" destId="{FF2228F7-8572-4B2E-BDCB-99F408FC4BBD}" srcOrd="0" destOrd="0" presId="urn:microsoft.com/office/officeart/2005/8/layout/bProcess3"/>
    <dgm:cxn modelId="{676F9F25-9009-41D7-8A30-660E54BDCECE}" type="presOf" srcId="{41CAB01B-7B94-4BB1-BDE7-DF90115D6EEE}" destId="{5B186B4B-B837-4C09-AA3D-A4EE026D23AD}" srcOrd="0" destOrd="0" presId="urn:microsoft.com/office/officeart/2005/8/layout/bProcess3"/>
    <dgm:cxn modelId="{0B77866B-265F-497E-8021-BD0918501F71}" srcId="{82C9C2CB-CF57-4579-A177-D698F5410252}" destId="{A9C7FE01-7FA8-4B1B-BE6E-E9BAF6150FF9}" srcOrd="4" destOrd="0" parTransId="{BCBF9830-C3F8-4B72-9677-71C105AD25EC}" sibTransId="{41CAB01B-7B94-4BB1-BDE7-DF90115D6EEE}"/>
    <dgm:cxn modelId="{C737DE6B-657D-4F19-A06D-A52A69330EF6}" type="presOf" srcId="{900402EB-3EB8-429E-8D3B-703188B66F95}" destId="{E337D236-940D-4741-8904-703A5DB65DDE}" srcOrd="1" destOrd="0" presId="urn:microsoft.com/office/officeart/2005/8/layout/bProcess3"/>
    <dgm:cxn modelId="{EF398470-F992-4DD1-92DD-F697CA8AF410}" type="presOf" srcId="{CC4DE4DD-5A26-479B-8C4C-45EEB0EDBD85}" destId="{B74ADE7F-4742-4BF1-A961-C7B69BBFA514}" srcOrd="1" destOrd="0" presId="urn:microsoft.com/office/officeart/2005/8/layout/bProcess3"/>
    <dgm:cxn modelId="{0C811855-08B3-4644-9286-F889E0B349A2}" srcId="{82C9C2CB-CF57-4579-A177-D698F5410252}" destId="{287BE77C-6C97-4D1B-B85C-3856C64A4254}" srcOrd="3" destOrd="0" parTransId="{83E81774-7CD9-4C07-B1F7-491B00200804}" sibTransId="{CC4DE4DD-5A26-479B-8C4C-45EEB0EDBD85}"/>
    <dgm:cxn modelId="{47A8CD57-7D27-4DEE-B237-1FB0102DDB3D}" type="presOf" srcId="{59B7F476-5A97-4CA5-8552-EA3754C4C083}" destId="{3204DB28-1B70-4DB4-AF5E-54C74038749E}" srcOrd="0" destOrd="0" presId="urn:microsoft.com/office/officeart/2005/8/layout/bProcess3"/>
    <dgm:cxn modelId="{56D8F158-3426-4634-870B-EE99D693835C}" type="presOf" srcId="{A4970510-DB59-4401-A607-75C82D1C6B96}" destId="{674E9B0D-61D3-41BB-BC96-A4B277B2E021}" srcOrd="0" destOrd="0" presId="urn:microsoft.com/office/officeart/2005/8/layout/bProcess3"/>
    <dgm:cxn modelId="{8451FC7D-6C6F-4282-A2B1-87A84BF0DD80}" type="presOf" srcId="{FC9B6F80-D78D-4EFF-85B9-20EA6E75F4AD}" destId="{3762F741-1DA1-4A2B-B195-1BBC45E131F8}" srcOrd="0" destOrd="0" presId="urn:microsoft.com/office/officeart/2005/8/layout/bProcess3"/>
    <dgm:cxn modelId="{5974AA8A-5F8F-4154-9F9E-FF23A950B021}" type="presOf" srcId="{4DEB153E-59D5-4B40-A6BD-DC834C6EDA08}" destId="{BB85B358-E563-4D0E-9229-B28E0786933E}" srcOrd="0" destOrd="0" presId="urn:microsoft.com/office/officeart/2005/8/layout/bProcess3"/>
    <dgm:cxn modelId="{0F202391-8381-4701-8A70-B8DBC441EC89}" srcId="{82C9C2CB-CF57-4579-A177-D698F5410252}" destId="{A4970510-DB59-4401-A607-75C82D1C6B96}" srcOrd="0" destOrd="0" parTransId="{D4962543-6743-4F72-9E03-4301E57BB618}" sibTransId="{900402EB-3EB8-429E-8D3B-703188B66F95}"/>
    <dgm:cxn modelId="{1D17DA9C-8E44-45AE-921C-307799157785}" srcId="{82C9C2CB-CF57-4579-A177-D698F5410252}" destId="{4835568F-B7BC-4224-AFF9-F50F46C4D02E}" srcOrd="5" destOrd="0" parTransId="{AE1A12C4-CD21-4266-8596-C6E6F2313F36}" sibTransId="{6D8BB767-B264-4D6E-B484-D487F034F76C}"/>
    <dgm:cxn modelId="{7BFC5E9D-C1E7-42D5-84B2-50A91DCBE71E}" type="presOf" srcId="{900402EB-3EB8-429E-8D3B-703188B66F95}" destId="{4F77E57E-C6EC-4346-9AD8-63A915BB2895}" srcOrd="0" destOrd="0" presId="urn:microsoft.com/office/officeart/2005/8/layout/bProcess3"/>
    <dgm:cxn modelId="{5349659D-D4ED-4ACC-8FC0-5C8B25CE8EDB}" type="presOf" srcId="{A9C7FE01-7FA8-4B1B-BE6E-E9BAF6150FF9}" destId="{F34832AF-452D-4A27-BF93-D65482431396}" srcOrd="0" destOrd="0" presId="urn:microsoft.com/office/officeart/2005/8/layout/bProcess3"/>
    <dgm:cxn modelId="{DCC8D19F-3FC0-4533-8C12-FF8D91B63F8D}" type="presOf" srcId="{41CAB01B-7B94-4BB1-BDE7-DF90115D6EEE}" destId="{B274A214-A93B-47AD-8CA5-1962AC0383E1}" srcOrd="1" destOrd="0" presId="urn:microsoft.com/office/officeart/2005/8/layout/bProcess3"/>
    <dgm:cxn modelId="{91E2B6A2-C5E4-4795-95A4-227A5405F836}" type="presOf" srcId="{4DEB153E-59D5-4B40-A6BD-DC834C6EDA08}" destId="{F1209058-5061-43CB-94F6-F073BE386002}" srcOrd="1" destOrd="0" presId="urn:microsoft.com/office/officeart/2005/8/layout/bProcess3"/>
    <dgm:cxn modelId="{EBA468AA-F99E-49DF-BE48-087BA4315ACF}" srcId="{82C9C2CB-CF57-4579-A177-D698F5410252}" destId="{FC9B6F80-D78D-4EFF-85B9-20EA6E75F4AD}" srcOrd="1" destOrd="0" parTransId="{897DBE6B-02A6-4A75-B11F-785A2C411FA9}" sibTransId="{59B7F476-5A97-4CA5-8552-EA3754C4C083}"/>
    <dgm:cxn modelId="{0BDF34C0-F635-447B-8DDB-172AB347F593}" type="presOf" srcId="{82C9C2CB-CF57-4579-A177-D698F5410252}" destId="{095AB756-1544-4109-A304-F57BF92C1A49}" srcOrd="0" destOrd="0" presId="urn:microsoft.com/office/officeart/2005/8/layout/bProcess3"/>
    <dgm:cxn modelId="{45B351C1-6685-408C-9744-B5C95A1A6E63}" srcId="{82C9C2CB-CF57-4579-A177-D698F5410252}" destId="{4B895408-7A58-45E9-B5FE-BD7AE7EB3C1E}" srcOrd="2" destOrd="0" parTransId="{CF769AC4-3E87-4FD3-9456-E66603BBB80C}" sibTransId="{4DEB153E-59D5-4B40-A6BD-DC834C6EDA08}"/>
    <dgm:cxn modelId="{6848E4D1-835A-47E8-AE79-E96FA0910D76}" type="presOf" srcId="{59B7F476-5A97-4CA5-8552-EA3754C4C083}" destId="{CFA77A0D-C17C-45B3-9876-93F60FC41EC7}" srcOrd="1" destOrd="0" presId="urn:microsoft.com/office/officeart/2005/8/layout/bProcess3"/>
    <dgm:cxn modelId="{ADEAB4EF-E8C1-4C7E-B95E-B2BF812D94F1}" type="presOf" srcId="{4835568F-B7BC-4224-AFF9-F50F46C4D02E}" destId="{D1BFA6A6-1580-4F6D-9198-291B3001A7AA}" srcOrd="0" destOrd="0" presId="urn:microsoft.com/office/officeart/2005/8/layout/bProcess3"/>
    <dgm:cxn modelId="{EA0220F0-FFCA-4148-99A4-985A7CBCF9C0}" type="presOf" srcId="{287BE77C-6C97-4D1B-B85C-3856C64A4254}" destId="{D149E65B-1358-4B74-B110-6948F1066A8B}" srcOrd="0" destOrd="0" presId="urn:microsoft.com/office/officeart/2005/8/layout/bProcess3"/>
    <dgm:cxn modelId="{16580768-16C9-4470-B447-0631AC4EB44F}" type="presParOf" srcId="{095AB756-1544-4109-A304-F57BF92C1A49}" destId="{674E9B0D-61D3-41BB-BC96-A4B277B2E021}" srcOrd="0" destOrd="0" presId="urn:microsoft.com/office/officeart/2005/8/layout/bProcess3"/>
    <dgm:cxn modelId="{71FC6362-A7BC-4A91-A448-F5EA03C2B46C}" type="presParOf" srcId="{095AB756-1544-4109-A304-F57BF92C1A49}" destId="{4F77E57E-C6EC-4346-9AD8-63A915BB2895}" srcOrd="1" destOrd="0" presId="urn:microsoft.com/office/officeart/2005/8/layout/bProcess3"/>
    <dgm:cxn modelId="{CD51F167-EB38-4351-8A32-B1763D6A2D94}" type="presParOf" srcId="{4F77E57E-C6EC-4346-9AD8-63A915BB2895}" destId="{E337D236-940D-4741-8904-703A5DB65DDE}" srcOrd="0" destOrd="0" presId="urn:microsoft.com/office/officeart/2005/8/layout/bProcess3"/>
    <dgm:cxn modelId="{F73B6B4F-A74A-4960-9EA8-C28DC1AE8CBC}" type="presParOf" srcId="{095AB756-1544-4109-A304-F57BF92C1A49}" destId="{3762F741-1DA1-4A2B-B195-1BBC45E131F8}" srcOrd="2" destOrd="0" presId="urn:microsoft.com/office/officeart/2005/8/layout/bProcess3"/>
    <dgm:cxn modelId="{6CD68DC4-5024-47D9-B6E5-D43C5018B815}" type="presParOf" srcId="{095AB756-1544-4109-A304-F57BF92C1A49}" destId="{3204DB28-1B70-4DB4-AF5E-54C74038749E}" srcOrd="3" destOrd="0" presId="urn:microsoft.com/office/officeart/2005/8/layout/bProcess3"/>
    <dgm:cxn modelId="{53B67F70-42E5-402C-9417-8FE867CA062C}" type="presParOf" srcId="{3204DB28-1B70-4DB4-AF5E-54C74038749E}" destId="{CFA77A0D-C17C-45B3-9876-93F60FC41EC7}" srcOrd="0" destOrd="0" presId="urn:microsoft.com/office/officeart/2005/8/layout/bProcess3"/>
    <dgm:cxn modelId="{6F26F4A6-4D46-469B-A641-9F2D6412CB8E}" type="presParOf" srcId="{095AB756-1544-4109-A304-F57BF92C1A49}" destId="{59A26E30-C19A-41A8-929D-ED9EA37A1833}" srcOrd="4" destOrd="0" presId="urn:microsoft.com/office/officeart/2005/8/layout/bProcess3"/>
    <dgm:cxn modelId="{096E0736-5F1C-4EAB-AF12-32276884A29E}" type="presParOf" srcId="{095AB756-1544-4109-A304-F57BF92C1A49}" destId="{BB85B358-E563-4D0E-9229-B28E0786933E}" srcOrd="5" destOrd="0" presId="urn:microsoft.com/office/officeart/2005/8/layout/bProcess3"/>
    <dgm:cxn modelId="{AD105C51-0907-4760-B4F4-7F3C1AE0B2CC}" type="presParOf" srcId="{BB85B358-E563-4D0E-9229-B28E0786933E}" destId="{F1209058-5061-43CB-94F6-F073BE386002}" srcOrd="0" destOrd="0" presId="urn:microsoft.com/office/officeart/2005/8/layout/bProcess3"/>
    <dgm:cxn modelId="{547DC9CF-D532-42B3-9147-F9EBF80083C7}" type="presParOf" srcId="{095AB756-1544-4109-A304-F57BF92C1A49}" destId="{D149E65B-1358-4B74-B110-6948F1066A8B}" srcOrd="6" destOrd="0" presId="urn:microsoft.com/office/officeart/2005/8/layout/bProcess3"/>
    <dgm:cxn modelId="{FBFACA08-BA9F-4943-BB22-B7C2173C4843}" type="presParOf" srcId="{095AB756-1544-4109-A304-F57BF92C1A49}" destId="{FF2228F7-8572-4B2E-BDCB-99F408FC4BBD}" srcOrd="7" destOrd="0" presId="urn:microsoft.com/office/officeart/2005/8/layout/bProcess3"/>
    <dgm:cxn modelId="{BE257128-0AB1-4834-8689-68CE68D13837}" type="presParOf" srcId="{FF2228F7-8572-4B2E-BDCB-99F408FC4BBD}" destId="{B74ADE7F-4742-4BF1-A961-C7B69BBFA514}" srcOrd="0" destOrd="0" presId="urn:microsoft.com/office/officeart/2005/8/layout/bProcess3"/>
    <dgm:cxn modelId="{6B67B807-EF75-4AC2-8EBE-959F09513AB9}" type="presParOf" srcId="{095AB756-1544-4109-A304-F57BF92C1A49}" destId="{F34832AF-452D-4A27-BF93-D65482431396}" srcOrd="8" destOrd="0" presId="urn:microsoft.com/office/officeart/2005/8/layout/bProcess3"/>
    <dgm:cxn modelId="{6A370140-73F7-4846-A4C0-9175B13A1F58}" type="presParOf" srcId="{095AB756-1544-4109-A304-F57BF92C1A49}" destId="{5B186B4B-B837-4C09-AA3D-A4EE026D23AD}" srcOrd="9" destOrd="0" presId="urn:microsoft.com/office/officeart/2005/8/layout/bProcess3"/>
    <dgm:cxn modelId="{13AA8596-6EF0-4665-940F-DCA8EB5D988A}" type="presParOf" srcId="{5B186B4B-B837-4C09-AA3D-A4EE026D23AD}" destId="{B274A214-A93B-47AD-8CA5-1962AC0383E1}" srcOrd="0" destOrd="0" presId="urn:microsoft.com/office/officeart/2005/8/layout/bProcess3"/>
    <dgm:cxn modelId="{0C8318D0-8BDE-4748-9D03-3FD5FE5D2678}" type="presParOf" srcId="{095AB756-1544-4109-A304-F57BF92C1A49}" destId="{D1BFA6A6-1580-4F6D-9198-291B3001A7AA}" srcOrd="10" destOrd="0" presId="urn:microsoft.com/office/officeart/2005/8/layout/bProcess3"/>
  </dgm:cxnLst>
  <dgm:bg/>
  <dgm:whole/>
  <dgm:extLst>
    <a:ext uri="http://schemas.microsoft.com/office/drawing/2008/diagram">
      <dsp:dataModelExt xmlns:dsp="http://schemas.microsoft.com/office/drawing/2008/diagram" relId="rId162"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82C9C2CB-CF57-4579-A177-D698F5410252}" type="doc">
      <dgm:prSet loTypeId="urn:microsoft.com/office/officeart/2005/8/layout/bProcess3" loCatId="process" qsTypeId="urn:microsoft.com/office/officeart/2005/8/quickstyle/simple5" qsCatId="simple" csTypeId="urn:microsoft.com/office/officeart/2005/8/colors/colorful4" csCatId="colorful" phldr="1"/>
      <dgm:spPr/>
      <dgm:t>
        <a:bodyPr/>
        <a:lstStyle/>
        <a:p>
          <a:endParaRPr lang="en-US"/>
        </a:p>
      </dgm:t>
    </dgm:pt>
    <dgm:pt modelId="{A4970510-DB59-4401-A607-75C82D1C6B96}">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Student and Test examiner complete alternate assessments in TDS</a:t>
          </a:r>
          <a:r>
            <a:rPr lang="en-US" sz="1200" baseline="30000">
              <a:latin typeface="Arial" panose="020B0604020202020204" pitchFamily="34" charset="0"/>
              <a:cs typeface="Arial" panose="020B0604020202020204" pitchFamily="34" charset="0"/>
            </a:rPr>
            <a:t>1</a:t>
          </a:r>
        </a:p>
      </dgm:t>
    </dgm:pt>
    <dgm:pt modelId="{D4962543-6743-4F72-9E03-4301E57BB618}" type="parTrans" cxnId="{0F202391-8381-4701-8A70-B8DBC441EC89}">
      <dgm:prSet/>
      <dgm:spPr/>
      <dgm:t>
        <a:bodyPr/>
        <a:lstStyle/>
        <a:p>
          <a:endParaRPr lang="en-US" sz="1050">
            <a:solidFill>
              <a:sysClr val="windowText" lastClr="000000"/>
            </a:solidFill>
            <a:latin typeface="Arial Narrow" panose="020B0606020202030204" pitchFamily="34" charset="0"/>
          </a:endParaRPr>
        </a:p>
      </dgm:t>
    </dgm:pt>
    <dgm:pt modelId="{900402EB-3EB8-429E-8D3B-703188B66F95}" type="sibTrans" cxnId="{0F202391-8381-4701-8A70-B8DBC441EC89}">
      <dgm:prSet custT="1"/>
      <dgm:spPr>
        <a:ln w="28575">
          <a:solidFill>
            <a:srgbClr val="09858F"/>
          </a:solidFill>
          <a:headEnd type="none" w="med" len="med"/>
          <a:tailEnd type="triangle" w="med" len="med"/>
        </a:ln>
      </dgm:spPr>
      <dgm:t>
        <a:bodyPr/>
        <a:lstStyle/>
        <a:p>
          <a:endParaRPr lang="en-US" sz="1050">
            <a:solidFill>
              <a:sysClr val="windowText" lastClr="000000"/>
            </a:solidFill>
            <a:latin typeface="Arial Narrow" panose="020B060602020203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FC9B6F80-D78D-4EFF-85B9-20EA6E75F4AD}">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TDS sends machine scores, including rubric-scored items, to scoring system</a:t>
          </a:r>
        </a:p>
      </dgm:t>
      <dgm:extLst>
        <a:ext uri="{E40237B7-FDA0-4F09-8148-C483321AD2D9}">
          <dgm14:cNvPr xmlns:dgm14="http://schemas.microsoft.com/office/drawing/2010/diagram" id="0" name="" descr="The figure shows the process for scoring and reporting the CAAs for ELA, Mathematics, and Science and Alternate ELPAC"/>
        </a:ext>
      </dgm:extLst>
    </dgm:pt>
    <dgm:pt modelId="{897DBE6B-02A6-4A75-B11F-785A2C411FA9}" type="parTrans" cxnId="{EBA468AA-F99E-49DF-BE48-087BA4315ACF}">
      <dgm:prSet/>
      <dgm:spPr/>
      <dgm:t>
        <a:bodyPr/>
        <a:lstStyle/>
        <a:p>
          <a:endParaRPr lang="en-US" sz="1050">
            <a:solidFill>
              <a:sysClr val="windowText" lastClr="000000"/>
            </a:solidFill>
            <a:latin typeface="Arial Narrow" panose="020B0606020202030204" pitchFamily="34" charset="0"/>
          </a:endParaRPr>
        </a:p>
      </dgm:t>
    </dgm:pt>
    <dgm:pt modelId="{59B7F476-5A97-4CA5-8552-EA3754C4C083}" type="sibTrans" cxnId="{EBA468AA-F99E-49DF-BE48-087BA4315ACF}">
      <dgm:prSet custT="1"/>
      <dgm:spPr>
        <a:solidFill>
          <a:srgbClr val="09718F"/>
        </a:solidFill>
        <a:ln w="28575">
          <a:solidFill>
            <a:srgbClr val="09858F"/>
          </a:solidFill>
          <a:headEnd type="none" w="med" len="med"/>
          <a:tailEnd type="triangle" w="med" len="med"/>
        </a:ln>
      </dgm:spPr>
      <dgm:t>
        <a:bodyPr/>
        <a:lstStyle/>
        <a:p>
          <a:endParaRPr lang="en-US" sz="1050">
            <a:solidFill>
              <a:sysClr val="windowText" lastClr="000000"/>
            </a:solidFill>
            <a:latin typeface="Arial Narrow" panose="020B060602020203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287BE77C-6C97-4D1B-B85C-3856C64A4254}">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Scoring system merges all scores</a:t>
          </a:r>
        </a:p>
      </dgm:t>
    </dgm:pt>
    <dgm:pt modelId="{83E81774-7CD9-4C07-B1F7-491B00200804}" type="parTrans" cxnId="{0C811855-08B3-4644-9286-F889E0B349A2}">
      <dgm:prSet/>
      <dgm:spPr/>
      <dgm:t>
        <a:bodyPr/>
        <a:lstStyle/>
        <a:p>
          <a:endParaRPr lang="en-US" sz="1050">
            <a:solidFill>
              <a:sysClr val="windowText" lastClr="000000"/>
            </a:solidFill>
            <a:latin typeface="Arial Narrow" panose="020B0606020202030204" pitchFamily="34" charset="0"/>
          </a:endParaRPr>
        </a:p>
      </dgm:t>
    </dgm:pt>
    <dgm:pt modelId="{CC4DE4DD-5A26-479B-8C4C-45EEB0EDBD85}" type="sibTrans" cxnId="{0C811855-08B3-4644-9286-F889E0B349A2}">
      <dgm:prSet custT="1"/>
      <dgm:spPr>
        <a:ln w="28575">
          <a:solidFill>
            <a:srgbClr val="09858F"/>
          </a:solidFill>
          <a:headEnd type="none" w="med" len="med"/>
          <a:tailEnd type="triangle" w="med" len="med"/>
        </a:ln>
      </dgm:spPr>
      <dgm:t>
        <a:bodyPr/>
        <a:lstStyle/>
        <a:p>
          <a:endParaRPr lang="en-US" sz="1050">
            <a:solidFill>
              <a:sysClr val="windowText" lastClr="000000"/>
            </a:solidFill>
            <a:latin typeface="Arial Narrow" panose="020B060602020203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9D89ECA0-3FF6-4F1A-9C20-1D436AF893A3}">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Psychometrics completes scoring, analysis, and validations</a:t>
          </a:r>
        </a:p>
      </dgm:t>
    </dgm:pt>
    <dgm:pt modelId="{B2ADC152-F938-4C8D-AB53-F7701B7CFF7F}" type="parTrans" cxnId="{4506410E-03FD-407D-8C30-3E5ADF78311C}">
      <dgm:prSet/>
      <dgm:spPr/>
      <dgm:t>
        <a:bodyPr/>
        <a:lstStyle/>
        <a:p>
          <a:endParaRPr lang="en-US" sz="1050">
            <a:solidFill>
              <a:sysClr val="windowText" lastClr="000000"/>
            </a:solidFill>
            <a:latin typeface="Arial Narrow" panose="020B0606020202030204" pitchFamily="34" charset="0"/>
          </a:endParaRPr>
        </a:p>
      </dgm:t>
    </dgm:pt>
    <dgm:pt modelId="{0BDE5251-7B75-4517-A6E8-DA2D3FC10EDB}" type="sibTrans" cxnId="{4506410E-03FD-407D-8C30-3E5ADF78311C}">
      <dgm:prSet custT="1"/>
      <dgm:spPr>
        <a:ln w="28575">
          <a:solidFill>
            <a:srgbClr val="09858F"/>
          </a:solidFill>
          <a:headEnd type="none" w="med" len="med"/>
          <a:tailEnd type="triangle" w="med" len="med"/>
        </a:ln>
      </dgm:spPr>
      <dgm:t>
        <a:bodyPr/>
        <a:lstStyle/>
        <a:p>
          <a:endParaRPr lang="en-US" sz="1050">
            <a:solidFill>
              <a:sysClr val="windowText" lastClr="000000"/>
            </a:solidFill>
            <a:latin typeface="Arial Narrow" panose="020B060602020203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4835568F-B7BC-4224-AFF9-F50F46C4D02E}">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Final scores are released and reported online</a:t>
          </a:r>
        </a:p>
      </dgm:t>
    </dgm:pt>
    <dgm:pt modelId="{AE1A12C4-CD21-4266-8596-C6E6F2313F36}" type="parTrans" cxnId="{1D17DA9C-8E44-45AE-921C-307799157785}">
      <dgm:prSet/>
      <dgm:spPr/>
      <dgm:t>
        <a:bodyPr/>
        <a:lstStyle/>
        <a:p>
          <a:endParaRPr lang="en-US" sz="1050">
            <a:solidFill>
              <a:sysClr val="windowText" lastClr="000000"/>
            </a:solidFill>
            <a:latin typeface="Arial Narrow" panose="020B0606020202030204" pitchFamily="34" charset="0"/>
          </a:endParaRPr>
        </a:p>
      </dgm:t>
    </dgm:pt>
    <dgm:pt modelId="{6D8BB767-B264-4D6E-B484-D487F034F76C}" type="sibTrans" cxnId="{1D17DA9C-8E44-45AE-921C-307799157785}">
      <dgm:prSet/>
      <dgm:spPr/>
      <dgm:t>
        <a:bodyPr/>
        <a:lstStyle/>
        <a:p>
          <a:endParaRPr lang="en-US" sz="1050">
            <a:solidFill>
              <a:sysClr val="windowText" lastClr="000000"/>
            </a:solidFill>
            <a:latin typeface="Arial Narrow" panose="020B0606020202030204" pitchFamily="34" charset="0"/>
          </a:endParaRPr>
        </a:p>
      </dgm:t>
    </dgm:pt>
    <dgm:pt modelId="{ED4D86EC-904E-4D45-91F1-EAA7DAB2C859}">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Test examiner scores rubric-scored items locally and enters in TDS</a:t>
          </a:r>
          <a:r>
            <a:rPr lang="en-US" sz="1200" baseline="30000">
              <a:latin typeface="Arial" panose="020B0604020202020204" pitchFamily="34" charset="0"/>
              <a:cs typeface="Arial" panose="020B0604020202020204" pitchFamily="34" charset="0"/>
            </a:rPr>
            <a:t>2</a:t>
          </a:r>
        </a:p>
      </dgm:t>
    </dgm:pt>
    <dgm:pt modelId="{C11B0F11-A76A-4965-A9EB-F12EA63D9013}" type="parTrans" cxnId="{71172543-E931-409D-84E6-5621FBB360D8}">
      <dgm:prSet/>
      <dgm:spPr/>
      <dgm:t>
        <a:bodyPr/>
        <a:lstStyle/>
        <a:p>
          <a:endParaRPr lang="en-US" sz="1050">
            <a:latin typeface="Arial Narrow" panose="020B0606020202030204" pitchFamily="34" charset="0"/>
          </a:endParaRPr>
        </a:p>
      </dgm:t>
    </dgm:pt>
    <dgm:pt modelId="{B30FE1F6-328E-41F4-861F-746BCC2C36D0}" type="sibTrans" cxnId="{71172543-E931-409D-84E6-5621FBB360D8}">
      <dgm:prSet custT="1"/>
      <dgm:spPr>
        <a:ln w="28575">
          <a:solidFill>
            <a:srgbClr val="09858F"/>
          </a:solidFill>
          <a:headEnd type="none" w="med" len="med"/>
          <a:tailEnd type="triangle" w="med" len="med"/>
        </a:ln>
      </dgm:spPr>
      <dgm:t>
        <a:bodyPr/>
        <a:lstStyle/>
        <a:p>
          <a:endParaRPr lang="en-US" sz="1050">
            <a:latin typeface="Arial Narrow" panose="020B060602020203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BCA93DE3-E5A9-4D51-9885-321CDA177152}" type="pres">
      <dgm:prSet presAssocID="{82C9C2CB-CF57-4579-A177-D698F5410252}" presName="Name0" presStyleCnt="0">
        <dgm:presLayoutVars>
          <dgm:dir/>
          <dgm:resizeHandles val="exact"/>
        </dgm:presLayoutVars>
      </dgm:prSet>
      <dgm:spPr/>
    </dgm:pt>
    <dgm:pt modelId="{3DE185D5-E46D-4BEA-AA63-59D633BBDF99}" type="pres">
      <dgm:prSet presAssocID="{A4970510-DB59-4401-A607-75C82D1C6B96}" presName="node" presStyleLbl="node1" presStyleIdx="0" presStyleCnt="6">
        <dgm:presLayoutVars>
          <dgm:bulletEnabled val="1"/>
        </dgm:presLayoutVars>
      </dgm:prSet>
      <dgm:spPr>
        <a:prstGeom prst="roundRect">
          <a:avLst/>
        </a:prstGeom>
      </dgm:spPr>
    </dgm:pt>
    <dgm:pt modelId="{78DAF789-EB39-44ED-8D13-97923A883687}" type="pres">
      <dgm:prSet presAssocID="{900402EB-3EB8-429E-8D3B-703188B66F95}" presName="sibTrans" presStyleLbl="sibTrans1D1" presStyleIdx="0" presStyleCnt="5"/>
      <dgm:spPr/>
    </dgm:pt>
    <dgm:pt modelId="{092C4512-2EC9-4D55-8282-E17F34DB53CE}" type="pres">
      <dgm:prSet presAssocID="{900402EB-3EB8-429E-8D3B-703188B66F95}" presName="connectorText" presStyleLbl="sibTrans1D1" presStyleIdx="0" presStyleCnt="5"/>
      <dgm:spPr/>
    </dgm:pt>
    <dgm:pt modelId="{D0035690-D1A0-4882-B703-938427F25CDE}" type="pres">
      <dgm:prSet presAssocID="{ED4D86EC-904E-4D45-91F1-EAA7DAB2C859}" presName="node" presStyleLbl="node1" presStyleIdx="1" presStyleCnt="6">
        <dgm:presLayoutVars>
          <dgm:bulletEnabled val="1"/>
        </dgm:presLayoutVars>
      </dgm:prSet>
      <dgm:spPr>
        <a:prstGeom prst="roundRect">
          <a:avLst/>
        </a:prstGeom>
      </dgm:spPr>
    </dgm:pt>
    <dgm:pt modelId="{9D97DA06-5D21-48B4-B86C-8A60E7282BEB}" type="pres">
      <dgm:prSet presAssocID="{B30FE1F6-328E-41F4-861F-746BCC2C36D0}" presName="sibTrans" presStyleLbl="sibTrans1D1" presStyleIdx="1" presStyleCnt="5"/>
      <dgm:spPr/>
    </dgm:pt>
    <dgm:pt modelId="{F96F0EF3-BDCD-4F38-B9D7-B369D9F34A30}" type="pres">
      <dgm:prSet presAssocID="{B30FE1F6-328E-41F4-861F-746BCC2C36D0}" presName="connectorText" presStyleLbl="sibTrans1D1" presStyleIdx="1" presStyleCnt="5"/>
      <dgm:spPr/>
    </dgm:pt>
    <dgm:pt modelId="{84E22CF7-E710-4107-8956-1BAF66CCCDDC}" type="pres">
      <dgm:prSet presAssocID="{FC9B6F80-D78D-4EFF-85B9-20EA6E75F4AD}" presName="node" presStyleLbl="node1" presStyleIdx="2" presStyleCnt="6">
        <dgm:presLayoutVars>
          <dgm:bulletEnabled val="1"/>
        </dgm:presLayoutVars>
      </dgm:prSet>
      <dgm:spPr>
        <a:prstGeom prst="roundRect">
          <a:avLst/>
        </a:prstGeom>
      </dgm:spPr>
    </dgm:pt>
    <dgm:pt modelId="{3D5B1EAC-481B-405D-B966-1673B007B7E8}" type="pres">
      <dgm:prSet presAssocID="{59B7F476-5A97-4CA5-8552-EA3754C4C083}" presName="sibTrans" presStyleLbl="sibTrans1D1" presStyleIdx="2" presStyleCnt="5"/>
      <dgm:spPr/>
    </dgm:pt>
    <dgm:pt modelId="{F829EA59-49AE-4473-992C-80F161E9923E}" type="pres">
      <dgm:prSet presAssocID="{59B7F476-5A97-4CA5-8552-EA3754C4C083}" presName="connectorText" presStyleLbl="sibTrans1D1" presStyleIdx="2" presStyleCnt="5"/>
      <dgm:spPr/>
    </dgm:pt>
    <dgm:pt modelId="{B98736F4-1DEC-40D7-8378-062394737C72}" type="pres">
      <dgm:prSet presAssocID="{287BE77C-6C97-4D1B-B85C-3856C64A4254}" presName="node" presStyleLbl="node1" presStyleIdx="3" presStyleCnt="6">
        <dgm:presLayoutVars>
          <dgm:bulletEnabled val="1"/>
        </dgm:presLayoutVars>
      </dgm:prSet>
      <dgm:spPr>
        <a:prstGeom prst="roundRect">
          <a:avLst/>
        </a:prstGeom>
      </dgm:spPr>
    </dgm:pt>
    <dgm:pt modelId="{B51F5F46-C007-41AF-8B35-6727CD41B04D}" type="pres">
      <dgm:prSet presAssocID="{CC4DE4DD-5A26-479B-8C4C-45EEB0EDBD85}" presName="sibTrans" presStyleLbl="sibTrans1D1" presStyleIdx="3" presStyleCnt="5"/>
      <dgm:spPr/>
    </dgm:pt>
    <dgm:pt modelId="{46851B27-BE51-4BCD-8417-F923692DA8E1}" type="pres">
      <dgm:prSet presAssocID="{CC4DE4DD-5A26-479B-8C4C-45EEB0EDBD85}" presName="connectorText" presStyleLbl="sibTrans1D1" presStyleIdx="3" presStyleCnt="5"/>
      <dgm:spPr/>
    </dgm:pt>
    <dgm:pt modelId="{B82FE502-BA6A-48D3-990D-EB0B3DC91A9B}" type="pres">
      <dgm:prSet presAssocID="{9D89ECA0-3FF6-4F1A-9C20-1D436AF893A3}" presName="node" presStyleLbl="node1" presStyleIdx="4" presStyleCnt="6">
        <dgm:presLayoutVars>
          <dgm:bulletEnabled val="1"/>
        </dgm:presLayoutVars>
      </dgm:prSet>
      <dgm:spPr>
        <a:prstGeom prst="roundRect">
          <a:avLst/>
        </a:prstGeom>
      </dgm:spPr>
    </dgm:pt>
    <dgm:pt modelId="{ACE22752-41EB-41DE-8B85-18FD3DDE7C19}" type="pres">
      <dgm:prSet presAssocID="{0BDE5251-7B75-4517-A6E8-DA2D3FC10EDB}" presName="sibTrans" presStyleLbl="sibTrans1D1" presStyleIdx="4" presStyleCnt="5"/>
      <dgm:spPr/>
    </dgm:pt>
    <dgm:pt modelId="{7CB771AC-66B9-453D-8A66-9AA5067AF6B9}" type="pres">
      <dgm:prSet presAssocID="{0BDE5251-7B75-4517-A6E8-DA2D3FC10EDB}" presName="connectorText" presStyleLbl="sibTrans1D1" presStyleIdx="4" presStyleCnt="5"/>
      <dgm:spPr/>
    </dgm:pt>
    <dgm:pt modelId="{42DA40FB-221E-42F1-BF91-B018004C8328}" type="pres">
      <dgm:prSet presAssocID="{4835568F-B7BC-4224-AFF9-F50F46C4D02E}" presName="node" presStyleLbl="node1" presStyleIdx="5" presStyleCnt="6">
        <dgm:presLayoutVars>
          <dgm:bulletEnabled val="1"/>
        </dgm:presLayoutVars>
      </dgm:prSet>
      <dgm:spPr>
        <a:prstGeom prst="roundRect">
          <a:avLst/>
        </a:prstGeom>
      </dgm:spPr>
    </dgm:pt>
  </dgm:ptLst>
  <dgm:cxnLst>
    <dgm:cxn modelId="{4506410E-03FD-407D-8C30-3E5ADF78311C}" srcId="{82C9C2CB-CF57-4579-A177-D698F5410252}" destId="{9D89ECA0-3FF6-4F1A-9C20-1D436AF893A3}" srcOrd="4" destOrd="0" parTransId="{B2ADC152-F938-4C8D-AB53-F7701B7CFF7F}" sibTransId="{0BDE5251-7B75-4517-A6E8-DA2D3FC10EDB}"/>
    <dgm:cxn modelId="{80612714-8F77-4CCD-9874-72A0686FA0BA}" type="presOf" srcId="{9D89ECA0-3FF6-4F1A-9C20-1D436AF893A3}" destId="{B82FE502-BA6A-48D3-990D-EB0B3DC91A9B}" srcOrd="0" destOrd="0" presId="urn:microsoft.com/office/officeart/2005/8/layout/bProcess3"/>
    <dgm:cxn modelId="{9E117B32-94A4-4A5C-85F1-0FB2FEA79FA6}" type="presOf" srcId="{A4970510-DB59-4401-A607-75C82D1C6B96}" destId="{3DE185D5-E46D-4BEA-AA63-59D633BBDF99}" srcOrd="0" destOrd="0" presId="urn:microsoft.com/office/officeart/2005/8/layout/bProcess3"/>
    <dgm:cxn modelId="{71172543-E931-409D-84E6-5621FBB360D8}" srcId="{82C9C2CB-CF57-4579-A177-D698F5410252}" destId="{ED4D86EC-904E-4D45-91F1-EAA7DAB2C859}" srcOrd="1" destOrd="0" parTransId="{C11B0F11-A76A-4965-A9EB-F12EA63D9013}" sibTransId="{B30FE1F6-328E-41F4-861F-746BCC2C36D0}"/>
    <dgm:cxn modelId="{DB085C45-D969-4400-8B8E-C0FFB7E72625}" type="presOf" srcId="{82C9C2CB-CF57-4579-A177-D698F5410252}" destId="{BCA93DE3-E5A9-4D51-9885-321CDA177152}" srcOrd="0" destOrd="0" presId="urn:microsoft.com/office/officeart/2005/8/layout/bProcess3"/>
    <dgm:cxn modelId="{6DFB3D6E-62AC-4429-BD22-5E2677AF0305}" type="presOf" srcId="{0BDE5251-7B75-4517-A6E8-DA2D3FC10EDB}" destId="{ACE22752-41EB-41DE-8B85-18FD3DDE7C19}" srcOrd="0" destOrd="0" presId="urn:microsoft.com/office/officeart/2005/8/layout/bProcess3"/>
    <dgm:cxn modelId="{0C811855-08B3-4644-9286-F889E0B349A2}" srcId="{82C9C2CB-CF57-4579-A177-D698F5410252}" destId="{287BE77C-6C97-4D1B-B85C-3856C64A4254}" srcOrd="3" destOrd="0" parTransId="{83E81774-7CD9-4C07-B1F7-491B00200804}" sibTransId="{CC4DE4DD-5A26-479B-8C4C-45EEB0EDBD85}"/>
    <dgm:cxn modelId="{1E79AF78-A7F0-4722-96E3-A7AB27ACE449}" type="presOf" srcId="{59B7F476-5A97-4CA5-8552-EA3754C4C083}" destId="{3D5B1EAC-481B-405D-B966-1673B007B7E8}" srcOrd="0" destOrd="0" presId="urn:microsoft.com/office/officeart/2005/8/layout/bProcess3"/>
    <dgm:cxn modelId="{08CF0381-8754-410A-BEC6-0E4EAFAA167B}" type="presOf" srcId="{900402EB-3EB8-429E-8D3B-703188B66F95}" destId="{092C4512-2EC9-4D55-8282-E17F34DB53CE}" srcOrd="1" destOrd="0" presId="urn:microsoft.com/office/officeart/2005/8/layout/bProcess3"/>
    <dgm:cxn modelId="{0F202391-8381-4701-8A70-B8DBC441EC89}" srcId="{82C9C2CB-CF57-4579-A177-D698F5410252}" destId="{A4970510-DB59-4401-A607-75C82D1C6B96}" srcOrd="0" destOrd="0" parTransId="{D4962543-6743-4F72-9E03-4301E57BB618}" sibTransId="{900402EB-3EB8-429E-8D3B-703188B66F95}"/>
    <dgm:cxn modelId="{6AC03B95-D51C-433A-A529-9D32C6B0FE80}" type="presOf" srcId="{900402EB-3EB8-429E-8D3B-703188B66F95}" destId="{78DAF789-EB39-44ED-8D13-97923A883687}" srcOrd="0" destOrd="0" presId="urn:microsoft.com/office/officeart/2005/8/layout/bProcess3"/>
    <dgm:cxn modelId="{C7341E9C-451D-492A-8F73-32CBA709871B}" type="presOf" srcId="{B30FE1F6-328E-41F4-861F-746BCC2C36D0}" destId="{9D97DA06-5D21-48B4-B86C-8A60E7282BEB}" srcOrd="0" destOrd="0" presId="urn:microsoft.com/office/officeart/2005/8/layout/bProcess3"/>
    <dgm:cxn modelId="{1D17DA9C-8E44-45AE-921C-307799157785}" srcId="{82C9C2CB-CF57-4579-A177-D698F5410252}" destId="{4835568F-B7BC-4224-AFF9-F50F46C4D02E}" srcOrd="5" destOrd="0" parTransId="{AE1A12C4-CD21-4266-8596-C6E6F2313F36}" sibTransId="{6D8BB767-B264-4D6E-B484-D487F034F76C}"/>
    <dgm:cxn modelId="{1B38D9A8-90AF-4674-89CB-75322CE96263}" type="presOf" srcId="{4835568F-B7BC-4224-AFF9-F50F46C4D02E}" destId="{42DA40FB-221E-42F1-BF91-B018004C8328}" srcOrd="0" destOrd="0" presId="urn:microsoft.com/office/officeart/2005/8/layout/bProcess3"/>
    <dgm:cxn modelId="{EBA468AA-F99E-49DF-BE48-087BA4315ACF}" srcId="{82C9C2CB-CF57-4579-A177-D698F5410252}" destId="{FC9B6F80-D78D-4EFF-85B9-20EA6E75F4AD}" srcOrd="2" destOrd="0" parTransId="{897DBE6B-02A6-4A75-B11F-785A2C411FA9}" sibTransId="{59B7F476-5A97-4CA5-8552-EA3754C4C083}"/>
    <dgm:cxn modelId="{42020CAD-DC00-4B2B-A455-8294FB2E50DB}" type="presOf" srcId="{CC4DE4DD-5A26-479B-8C4C-45EEB0EDBD85}" destId="{B51F5F46-C007-41AF-8B35-6727CD41B04D}" srcOrd="0" destOrd="0" presId="urn:microsoft.com/office/officeart/2005/8/layout/bProcess3"/>
    <dgm:cxn modelId="{A8E5F0AD-90AD-4F60-95F9-3A28C92245F3}" type="presOf" srcId="{287BE77C-6C97-4D1B-B85C-3856C64A4254}" destId="{B98736F4-1DEC-40D7-8378-062394737C72}" srcOrd="0" destOrd="0" presId="urn:microsoft.com/office/officeart/2005/8/layout/bProcess3"/>
    <dgm:cxn modelId="{E3F349BA-6083-4E4C-A500-5AF93D1FD36A}" type="presOf" srcId="{B30FE1F6-328E-41F4-861F-746BCC2C36D0}" destId="{F96F0EF3-BDCD-4F38-B9D7-B369D9F34A30}" srcOrd="1" destOrd="0" presId="urn:microsoft.com/office/officeart/2005/8/layout/bProcess3"/>
    <dgm:cxn modelId="{2654FEC3-9A8F-44E6-B964-AB16923013B2}" type="presOf" srcId="{CC4DE4DD-5A26-479B-8C4C-45EEB0EDBD85}" destId="{46851B27-BE51-4BCD-8417-F923692DA8E1}" srcOrd="1" destOrd="0" presId="urn:microsoft.com/office/officeart/2005/8/layout/bProcess3"/>
    <dgm:cxn modelId="{7F5C5DCA-858D-4F4B-BB08-453FD9752649}" type="presOf" srcId="{0BDE5251-7B75-4517-A6E8-DA2D3FC10EDB}" destId="{7CB771AC-66B9-453D-8A66-9AA5067AF6B9}" srcOrd="1" destOrd="0" presId="urn:microsoft.com/office/officeart/2005/8/layout/bProcess3"/>
    <dgm:cxn modelId="{201E5CCE-D5D4-49D8-9286-9431E91D40C4}" type="presOf" srcId="{FC9B6F80-D78D-4EFF-85B9-20EA6E75F4AD}" destId="{84E22CF7-E710-4107-8956-1BAF66CCCDDC}" srcOrd="0" destOrd="0" presId="urn:microsoft.com/office/officeart/2005/8/layout/bProcess3"/>
    <dgm:cxn modelId="{A2AAB8D8-EB95-497E-8E8B-7B730835984E}" type="presOf" srcId="{ED4D86EC-904E-4D45-91F1-EAA7DAB2C859}" destId="{D0035690-D1A0-4882-B703-938427F25CDE}" srcOrd="0" destOrd="0" presId="urn:microsoft.com/office/officeart/2005/8/layout/bProcess3"/>
    <dgm:cxn modelId="{86671BDF-FFA7-4AC6-A10B-D29E55AF7BFB}" type="presOf" srcId="{59B7F476-5A97-4CA5-8552-EA3754C4C083}" destId="{F829EA59-49AE-4473-992C-80F161E9923E}" srcOrd="1" destOrd="0" presId="urn:microsoft.com/office/officeart/2005/8/layout/bProcess3"/>
    <dgm:cxn modelId="{8078F8EC-23BB-4D23-9951-C97395285910}" type="presParOf" srcId="{BCA93DE3-E5A9-4D51-9885-321CDA177152}" destId="{3DE185D5-E46D-4BEA-AA63-59D633BBDF99}" srcOrd="0" destOrd="0" presId="urn:microsoft.com/office/officeart/2005/8/layout/bProcess3"/>
    <dgm:cxn modelId="{3CE0C5F9-B936-4912-A656-38EF065BC387}" type="presParOf" srcId="{BCA93DE3-E5A9-4D51-9885-321CDA177152}" destId="{78DAF789-EB39-44ED-8D13-97923A883687}" srcOrd="1" destOrd="0" presId="urn:microsoft.com/office/officeart/2005/8/layout/bProcess3"/>
    <dgm:cxn modelId="{294938EE-71DE-4E67-AC61-2FAAAD78F425}" type="presParOf" srcId="{78DAF789-EB39-44ED-8D13-97923A883687}" destId="{092C4512-2EC9-4D55-8282-E17F34DB53CE}" srcOrd="0" destOrd="0" presId="urn:microsoft.com/office/officeart/2005/8/layout/bProcess3"/>
    <dgm:cxn modelId="{BA0AFF26-C391-4728-B88E-39B83046F0B3}" type="presParOf" srcId="{BCA93DE3-E5A9-4D51-9885-321CDA177152}" destId="{D0035690-D1A0-4882-B703-938427F25CDE}" srcOrd="2" destOrd="0" presId="urn:microsoft.com/office/officeart/2005/8/layout/bProcess3"/>
    <dgm:cxn modelId="{FF8F5FC6-4F5C-4F7F-A4E0-780A48E96EFD}" type="presParOf" srcId="{BCA93DE3-E5A9-4D51-9885-321CDA177152}" destId="{9D97DA06-5D21-48B4-B86C-8A60E7282BEB}" srcOrd="3" destOrd="0" presId="urn:microsoft.com/office/officeart/2005/8/layout/bProcess3"/>
    <dgm:cxn modelId="{D32C2FEA-A3DC-41B9-8F0E-3298BDADB99E}" type="presParOf" srcId="{9D97DA06-5D21-48B4-B86C-8A60E7282BEB}" destId="{F96F0EF3-BDCD-4F38-B9D7-B369D9F34A30}" srcOrd="0" destOrd="0" presId="urn:microsoft.com/office/officeart/2005/8/layout/bProcess3"/>
    <dgm:cxn modelId="{87F01A0A-B2B7-4835-82DD-087C54228DA6}" type="presParOf" srcId="{BCA93DE3-E5A9-4D51-9885-321CDA177152}" destId="{84E22CF7-E710-4107-8956-1BAF66CCCDDC}" srcOrd="4" destOrd="0" presId="urn:microsoft.com/office/officeart/2005/8/layout/bProcess3"/>
    <dgm:cxn modelId="{6CCEBA69-9234-4B69-B211-94F6DBC1F2EB}" type="presParOf" srcId="{BCA93DE3-E5A9-4D51-9885-321CDA177152}" destId="{3D5B1EAC-481B-405D-B966-1673B007B7E8}" srcOrd="5" destOrd="0" presId="urn:microsoft.com/office/officeart/2005/8/layout/bProcess3"/>
    <dgm:cxn modelId="{1C1AB150-BC28-4669-BC2B-5CC714524486}" type="presParOf" srcId="{3D5B1EAC-481B-405D-B966-1673B007B7E8}" destId="{F829EA59-49AE-4473-992C-80F161E9923E}" srcOrd="0" destOrd="0" presId="urn:microsoft.com/office/officeart/2005/8/layout/bProcess3"/>
    <dgm:cxn modelId="{0E6211C9-4541-479C-92EE-AFE6742334EA}" type="presParOf" srcId="{BCA93DE3-E5A9-4D51-9885-321CDA177152}" destId="{B98736F4-1DEC-40D7-8378-062394737C72}" srcOrd="6" destOrd="0" presId="urn:microsoft.com/office/officeart/2005/8/layout/bProcess3"/>
    <dgm:cxn modelId="{C5BB3371-0F14-4695-95E6-013ED16E471C}" type="presParOf" srcId="{BCA93DE3-E5A9-4D51-9885-321CDA177152}" destId="{B51F5F46-C007-41AF-8B35-6727CD41B04D}" srcOrd="7" destOrd="0" presId="urn:microsoft.com/office/officeart/2005/8/layout/bProcess3"/>
    <dgm:cxn modelId="{4B145116-09FC-42B9-B6EA-72C15565B162}" type="presParOf" srcId="{B51F5F46-C007-41AF-8B35-6727CD41B04D}" destId="{46851B27-BE51-4BCD-8417-F923692DA8E1}" srcOrd="0" destOrd="0" presId="urn:microsoft.com/office/officeart/2005/8/layout/bProcess3"/>
    <dgm:cxn modelId="{D2ED47C0-8FED-49F2-9437-97F9BE333424}" type="presParOf" srcId="{BCA93DE3-E5A9-4D51-9885-321CDA177152}" destId="{B82FE502-BA6A-48D3-990D-EB0B3DC91A9B}" srcOrd="8" destOrd="0" presId="urn:microsoft.com/office/officeart/2005/8/layout/bProcess3"/>
    <dgm:cxn modelId="{0AEC7281-3A80-4254-9DEB-D6E2D0708481}" type="presParOf" srcId="{BCA93DE3-E5A9-4D51-9885-321CDA177152}" destId="{ACE22752-41EB-41DE-8B85-18FD3DDE7C19}" srcOrd="9" destOrd="0" presId="urn:microsoft.com/office/officeart/2005/8/layout/bProcess3"/>
    <dgm:cxn modelId="{A1783344-FAE2-49F1-A81B-EC42ED7F2311}" type="presParOf" srcId="{ACE22752-41EB-41DE-8B85-18FD3DDE7C19}" destId="{7CB771AC-66B9-453D-8A66-9AA5067AF6B9}" srcOrd="0" destOrd="0" presId="urn:microsoft.com/office/officeart/2005/8/layout/bProcess3"/>
    <dgm:cxn modelId="{064DCCAA-9196-4DC6-9C4E-C6644BF6C423}" type="presParOf" srcId="{BCA93DE3-E5A9-4D51-9885-321CDA177152}" destId="{42DA40FB-221E-42F1-BF91-B018004C8328}" srcOrd="10" destOrd="0" presId="urn:microsoft.com/office/officeart/2005/8/layout/bProcess3"/>
  </dgm:cxnLst>
  <dgm:bg/>
  <dgm:whole/>
  <dgm:extLst>
    <a:ext uri="http://schemas.microsoft.com/office/drawing/2008/diagram">
      <dsp:dataModelExt xmlns:dsp="http://schemas.microsoft.com/office/drawing/2008/diagram" relId="rId167" minVer="http://schemas.openxmlformats.org/drawingml/2006/diagram"/>
    </a:ext>
    <a:ext uri="{C62137D5-CB1D-491B-B009-E17868A290BF}">
      <dgm14:recolorImg xmlns:dgm14="http://schemas.microsoft.com/office/drawing/2010/diagram" val="1"/>
    </a:ext>
  </dgm:extLst>
</dgm:dataModel>
</file>

<file path=word/diagrams/data5.xml><?xml version="1.0" encoding="utf-8"?>
<dgm:dataModel xmlns:dgm="http://schemas.openxmlformats.org/drawingml/2006/diagram" xmlns:a="http://schemas.openxmlformats.org/drawingml/2006/main">
  <dgm:ptLst>
    <dgm:pt modelId="{82C9C2CB-CF57-4579-A177-D698F5410252}" type="doc">
      <dgm:prSet loTypeId="urn:microsoft.com/office/officeart/2005/8/layout/bProcess3" loCatId="process" qsTypeId="urn:microsoft.com/office/officeart/2005/8/quickstyle/simple5" qsCatId="simple" csTypeId="urn:microsoft.com/office/officeart/2005/8/colors/colorful4" csCatId="colorful" phldr="1"/>
      <dgm:spPr/>
      <dgm:t>
        <a:bodyPr/>
        <a:lstStyle/>
        <a:p>
          <a:endParaRPr lang="en-US"/>
        </a:p>
      </dgm:t>
    </dgm:pt>
    <dgm:pt modelId="{A4970510-DB59-4401-A607-75C82D1C6B96}">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Student completes CSA assessment in TDS</a:t>
          </a:r>
        </a:p>
      </dgm:t>
    </dgm:pt>
    <dgm:pt modelId="{D4962543-6743-4F72-9E03-4301E57BB618}" type="parTrans" cxnId="{0F202391-8381-4701-8A70-B8DBC441EC89}">
      <dgm:prSet/>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pt>
    <dgm:pt modelId="{900402EB-3EB8-429E-8D3B-703188B66F95}" type="sibTrans" cxnId="{0F202391-8381-4701-8A70-B8DBC441EC89}">
      <dgm:prSet custT="1"/>
      <dgm:spPr>
        <a:ln w="28575">
          <a:solidFill>
            <a:srgbClr val="09858F"/>
          </a:solidFill>
          <a:headEnd type="none" w="med" len="med"/>
          <a:tailEnd type="triangle" w="med" len="med"/>
        </a:ln>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FC9B6F80-D78D-4EFF-85B9-20EA6E75F4AD}">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TDS sends machine scores, Speaking scores, and Writing scores to the scoring system</a:t>
          </a:r>
        </a:p>
      </dgm:t>
    </dgm:pt>
    <dgm:pt modelId="{897DBE6B-02A6-4A75-B11F-785A2C411FA9}" type="parTrans" cxnId="{EBA468AA-F99E-49DF-BE48-087BA4315ACF}">
      <dgm:prSet/>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pt>
    <dgm:pt modelId="{59B7F476-5A97-4CA5-8552-EA3754C4C083}" type="sibTrans" cxnId="{EBA468AA-F99E-49DF-BE48-087BA4315ACF}">
      <dgm:prSet custT="1"/>
      <dgm:spPr>
        <a:ln w="28575">
          <a:solidFill>
            <a:srgbClr val="09858F"/>
          </a:solidFill>
          <a:headEnd type="none" w="med" len="med"/>
          <a:tailEnd type="triangle" w="med" len="med"/>
        </a:ln>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287BE77C-6C97-4D1B-B85C-3856C64A4254}">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Scoring system merges machine scores, Speaking scores, and Writing scores</a:t>
          </a:r>
        </a:p>
      </dgm:t>
    </dgm:pt>
    <dgm:pt modelId="{83E81774-7CD9-4C07-B1F7-491B00200804}" type="parTrans" cxnId="{0C811855-08B3-4644-9286-F889E0B349A2}">
      <dgm:prSet/>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pt>
    <dgm:pt modelId="{CC4DE4DD-5A26-479B-8C4C-45EEB0EDBD85}" type="sibTrans" cxnId="{0C811855-08B3-4644-9286-F889E0B349A2}">
      <dgm:prSet custT="1"/>
      <dgm:spPr>
        <a:ln w="28575">
          <a:solidFill>
            <a:srgbClr val="09858F"/>
          </a:solidFill>
          <a:headEnd type="none" w="med" len="med"/>
          <a:tailEnd type="triangle" w="med" len="med"/>
        </a:ln>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9D89ECA0-3FF6-4F1A-9C20-1D436AF893A3}">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Psychometrics completes scoring, analysis, and validations</a:t>
          </a:r>
        </a:p>
      </dgm:t>
    </dgm:pt>
    <dgm:pt modelId="{B2ADC152-F938-4C8D-AB53-F7701B7CFF7F}" type="parTrans" cxnId="{4506410E-03FD-407D-8C30-3E5ADF78311C}">
      <dgm:prSet/>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pt>
    <dgm:pt modelId="{0BDE5251-7B75-4517-A6E8-DA2D3FC10EDB}" type="sibTrans" cxnId="{4506410E-03FD-407D-8C30-3E5ADF78311C}">
      <dgm:prSet custT="1"/>
      <dgm:spPr>
        <a:ln w="28575">
          <a:solidFill>
            <a:srgbClr val="09858F"/>
          </a:solidFill>
          <a:headEnd type="none" w="med" len="med"/>
          <a:tailEnd type="triangle" w="med" len="med"/>
        </a:ln>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4835568F-B7BC-4224-AFF9-F50F46C4D02E}">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Final scores are released and reported online</a:t>
          </a:r>
        </a:p>
      </dgm:t>
    </dgm:pt>
    <dgm:pt modelId="{AE1A12C4-CD21-4266-8596-C6E6F2313F36}" type="parTrans" cxnId="{1D17DA9C-8E44-45AE-921C-307799157785}">
      <dgm:prSet/>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pt>
    <dgm:pt modelId="{6D8BB767-B264-4D6E-B484-D487F034F76C}" type="sibTrans" cxnId="{1D17DA9C-8E44-45AE-921C-307799157785}">
      <dgm:prSet/>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pt>
    <dgm:pt modelId="{ED4D86EC-904E-4D45-91F1-EAA7DAB2C859}">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Test Examiner scores Speaking responses locally and enters student scores into DEI</a:t>
          </a:r>
        </a:p>
      </dgm:t>
    </dgm:pt>
    <dgm:pt modelId="{C11B0F11-A76A-4965-A9EB-F12EA63D9013}" type="parTrans" cxnId="{71172543-E931-409D-84E6-5621FBB360D8}">
      <dgm:prSet/>
      <dgm:spPr/>
      <dgm:t>
        <a:bodyPr/>
        <a:lstStyle/>
        <a:p>
          <a:endParaRPr lang="en-US" sz="1200">
            <a:latin typeface="Arial" panose="020B0604020202020204" pitchFamily="34" charset="0"/>
            <a:cs typeface="Arial" panose="020B0604020202020204" pitchFamily="34" charset="0"/>
          </a:endParaRPr>
        </a:p>
      </dgm:t>
    </dgm:pt>
    <dgm:pt modelId="{B30FE1F6-328E-41F4-861F-746BCC2C36D0}" type="sibTrans" cxnId="{71172543-E931-409D-84E6-5621FBB360D8}">
      <dgm:prSet custT="1"/>
      <dgm:spPr>
        <a:ln w="28575">
          <a:solidFill>
            <a:srgbClr val="09858F"/>
          </a:solidFill>
          <a:headEnd type="none" w="med" len="med"/>
          <a:tailEnd type="triangle" w="med" len="med"/>
        </a:ln>
      </dgm:spPr>
      <dgm:t>
        <a:bodyPr/>
        <a:lstStyle/>
        <a:p>
          <a:endParaRPr lang="en-US" sz="1200">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9EF7F904-96B4-4553-9CB9-3B67712B77A7}">
      <dgm:prSet phldrT="[Text]" custT="1"/>
      <dgm:spPr>
        <a:solidFill>
          <a:srgbClr val="01445E"/>
        </a:solidFill>
      </dgm:spPr>
      <dgm:t>
        <a:bodyPr/>
        <a:lstStyle/>
        <a:p>
          <a:r>
            <a:rPr lang="en-US" sz="1200" b="0">
              <a:solidFill>
                <a:schemeClr val="bg1"/>
              </a:solidFill>
              <a:latin typeface="Arial" panose="020B0604020202020204" pitchFamily="34" charset="0"/>
              <a:cs typeface="Arial" panose="020B0604020202020204" pitchFamily="34" charset="0"/>
            </a:rPr>
            <a:t>Scoring system distributes student Writing responses for hand and AI scoring as well as a percentage of the Speaking responses</a:t>
          </a:r>
          <a:endParaRPr lang="en-US" sz="1200">
            <a:latin typeface="Arial" panose="020B0604020202020204" pitchFamily="34" charset="0"/>
            <a:cs typeface="Arial" panose="020B0604020202020204" pitchFamily="34" charset="0"/>
          </a:endParaRPr>
        </a:p>
      </dgm:t>
    </dgm:pt>
    <dgm:pt modelId="{F0DED678-1F1F-4036-8717-7B5AF032A166}" type="parTrans" cxnId="{1F590500-36CB-419E-BBF9-ED7DEDC513EE}">
      <dgm:prSet/>
      <dgm:spPr/>
      <dgm:t>
        <a:bodyPr/>
        <a:lstStyle/>
        <a:p>
          <a:endParaRPr lang="en-US" sz="1200">
            <a:latin typeface="Arial" panose="020B0604020202020204" pitchFamily="34" charset="0"/>
            <a:cs typeface="Arial" panose="020B0604020202020204" pitchFamily="34" charset="0"/>
          </a:endParaRPr>
        </a:p>
      </dgm:t>
    </dgm:pt>
    <dgm:pt modelId="{21A5323D-54D5-4E5D-8499-44C347ACE007}" type="sibTrans" cxnId="{1F590500-36CB-419E-BBF9-ED7DEDC513EE}">
      <dgm:prSet custT="1"/>
      <dgm:spPr>
        <a:ln w="28575">
          <a:solidFill>
            <a:srgbClr val="09858F"/>
          </a:solidFill>
          <a:headEnd type="none" w="med" len="med"/>
          <a:tailEnd type="triangle" w="med" len="med"/>
        </a:ln>
      </dgm:spPr>
      <dgm:t>
        <a:bodyPr/>
        <a:lstStyle/>
        <a:p>
          <a:endParaRPr lang="en-US" sz="1200">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BCA93DE3-E5A9-4D51-9885-321CDA177152}" type="pres">
      <dgm:prSet presAssocID="{82C9C2CB-CF57-4579-A177-D698F5410252}" presName="Name0" presStyleCnt="0">
        <dgm:presLayoutVars>
          <dgm:dir/>
          <dgm:resizeHandles val="exact"/>
        </dgm:presLayoutVars>
      </dgm:prSet>
      <dgm:spPr/>
    </dgm:pt>
    <dgm:pt modelId="{3DE185D5-E46D-4BEA-AA63-59D633BBDF99}" type="pres">
      <dgm:prSet presAssocID="{A4970510-DB59-4401-A607-75C82D1C6B96}" presName="node" presStyleLbl="node1" presStyleIdx="0" presStyleCnt="7">
        <dgm:presLayoutVars>
          <dgm:bulletEnabled val="1"/>
        </dgm:presLayoutVars>
      </dgm:prSet>
      <dgm:spPr>
        <a:prstGeom prst="roundRect">
          <a:avLst/>
        </a:prstGeom>
      </dgm:spPr>
    </dgm:pt>
    <dgm:pt modelId="{78DAF789-EB39-44ED-8D13-97923A883687}" type="pres">
      <dgm:prSet presAssocID="{900402EB-3EB8-429E-8D3B-703188B66F95}" presName="sibTrans" presStyleLbl="sibTrans1D1" presStyleIdx="0" presStyleCnt="6"/>
      <dgm:spPr/>
    </dgm:pt>
    <dgm:pt modelId="{092C4512-2EC9-4D55-8282-E17F34DB53CE}" type="pres">
      <dgm:prSet presAssocID="{900402EB-3EB8-429E-8D3B-703188B66F95}" presName="connectorText" presStyleLbl="sibTrans1D1" presStyleIdx="0" presStyleCnt="6"/>
      <dgm:spPr/>
    </dgm:pt>
    <dgm:pt modelId="{D0035690-D1A0-4882-B703-938427F25CDE}" type="pres">
      <dgm:prSet presAssocID="{ED4D86EC-904E-4D45-91F1-EAA7DAB2C859}" presName="node" presStyleLbl="node1" presStyleIdx="1" presStyleCnt="7">
        <dgm:presLayoutVars>
          <dgm:bulletEnabled val="1"/>
        </dgm:presLayoutVars>
      </dgm:prSet>
      <dgm:spPr>
        <a:prstGeom prst="roundRect">
          <a:avLst/>
        </a:prstGeom>
      </dgm:spPr>
    </dgm:pt>
    <dgm:pt modelId="{9D97DA06-5D21-48B4-B86C-8A60E7282BEB}" type="pres">
      <dgm:prSet presAssocID="{B30FE1F6-328E-41F4-861F-746BCC2C36D0}" presName="sibTrans" presStyleLbl="sibTrans1D1" presStyleIdx="1" presStyleCnt="6"/>
      <dgm:spPr/>
    </dgm:pt>
    <dgm:pt modelId="{F96F0EF3-BDCD-4F38-B9D7-B369D9F34A30}" type="pres">
      <dgm:prSet presAssocID="{B30FE1F6-328E-41F4-861F-746BCC2C36D0}" presName="connectorText" presStyleLbl="sibTrans1D1" presStyleIdx="1" presStyleCnt="6"/>
      <dgm:spPr/>
    </dgm:pt>
    <dgm:pt modelId="{F8544D35-D0B6-4E51-A33D-E781EBA77731}" type="pres">
      <dgm:prSet presAssocID="{9EF7F904-96B4-4553-9CB9-3B67712B77A7}" presName="node" presStyleLbl="node1" presStyleIdx="2" presStyleCnt="7" custScaleY="109934">
        <dgm:presLayoutVars>
          <dgm:bulletEnabled val="1"/>
        </dgm:presLayoutVars>
      </dgm:prSet>
      <dgm:spPr>
        <a:prstGeom prst="roundRect">
          <a:avLst/>
        </a:prstGeom>
      </dgm:spPr>
    </dgm:pt>
    <dgm:pt modelId="{014BC64F-D9CB-4F70-9267-ECA1B737B701}" type="pres">
      <dgm:prSet presAssocID="{21A5323D-54D5-4E5D-8499-44C347ACE007}" presName="sibTrans" presStyleLbl="sibTrans1D1" presStyleIdx="2" presStyleCnt="6"/>
      <dgm:spPr/>
    </dgm:pt>
    <dgm:pt modelId="{B1377A64-74D6-45AF-97FC-AD30E5CC4422}" type="pres">
      <dgm:prSet presAssocID="{21A5323D-54D5-4E5D-8499-44C347ACE007}" presName="connectorText" presStyleLbl="sibTrans1D1" presStyleIdx="2" presStyleCnt="6"/>
      <dgm:spPr/>
    </dgm:pt>
    <dgm:pt modelId="{84E22CF7-E710-4107-8956-1BAF66CCCDDC}" type="pres">
      <dgm:prSet presAssocID="{FC9B6F80-D78D-4EFF-85B9-20EA6E75F4AD}" presName="node" presStyleLbl="node1" presStyleIdx="3" presStyleCnt="7">
        <dgm:presLayoutVars>
          <dgm:bulletEnabled val="1"/>
        </dgm:presLayoutVars>
      </dgm:prSet>
      <dgm:spPr>
        <a:prstGeom prst="roundRect">
          <a:avLst/>
        </a:prstGeom>
      </dgm:spPr>
    </dgm:pt>
    <dgm:pt modelId="{3D5B1EAC-481B-405D-B966-1673B007B7E8}" type="pres">
      <dgm:prSet presAssocID="{59B7F476-5A97-4CA5-8552-EA3754C4C083}" presName="sibTrans" presStyleLbl="sibTrans1D1" presStyleIdx="3" presStyleCnt="6"/>
      <dgm:spPr/>
    </dgm:pt>
    <dgm:pt modelId="{F829EA59-49AE-4473-992C-80F161E9923E}" type="pres">
      <dgm:prSet presAssocID="{59B7F476-5A97-4CA5-8552-EA3754C4C083}" presName="connectorText" presStyleLbl="sibTrans1D1" presStyleIdx="3" presStyleCnt="6"/>
      <dgm:spPr/>
    </dgm:pt>
    <dgm:pt modelId="{B98736F4-1DEC-40D7-8378-062394737C72}" type="pres">
      <dgm:prSet presAssocID="{287BE77C-6C97-4D1B-B85C-3856C64A4254}" presName="node" presStyleLbl="node1" presStyleIdx="4" presStyleCnt="7">
        <dgm:presLayoutVars>
          <dgm:bulletEnabled val="1"/>
        </dgm:presLayoutVars>
      </dgm:prSet>
      <dgm:spPr>
        <a:prstGeom prst="roundRect">
          <a:avLst/>
        </a:prstGeom>
      </dgm:spPr>
    </dgm:pt>
    <dgm:pt modelId="{B51F5F46-C007-41AF-8B35-6727CD41B04D}" type="pres">
      <dgm:prSet presAssocID="{CC4DE4DD-5A26-479B-8C4C-45EEB0EDBD85}" presName="sibTrans" presStyleLbl="sibTrans1D1" presStyleIdx="4" presStyleCnt="6"/>
      <dgm:spPr/>
    </dgm:pt>
    <dgm:pt modelId="{46851B27-BE51-4BCD-8417-F923692DA8E1}" type="pres">
      <dgm:prSet presAssocID="{CC4DE4DD-5A26-479B-8C4C-45EEB0EDBD85}" presName="connectorText" presStyleLbl="sibTrans1D1" presStyleIdx="4" presStyleCnt="6"/>
      <dgm:spPr/>
    </dgm:pt>
    <dgm:pt modelId="{B82FE502-BA6A-48D3-990D-EB0B3DC91A9B}" type="pres">
      <dgm:prSet presAssocID="{9D89ECA0-3FF6-4F1A-9C20-1D436AF893A3}" presName="node" presStyleLbl="node1" presStyleIdx="5" presStyleCnt="7">
        <dgm:presLayoutVars>
          <dgm:bulletEnabled val="1"/>
        </dgm:presLayoutVars>
      </dgm:prSet>
      <dgm:spPr>
        <a:prstGeom prst="roundRect">
          <a:avLst/>
        </a:prstGeom>
      </dgm:spPr>
    </dgm:pt>
    <dgm:pt modelId="{ACE22752-41EB-41DE-8B85-18FD3DDE7C19}" type="pres">
      <dgm:prSet presAssocID="{0BDE5251-7B75-4517-A6E8-DA2D3FC10EDB}" presName="sibTrans" presStyleLbl="sibTrans1D1" presStyleIdx="5" presStyleCnt="6"/>
      <dgm:spPr/>
    </dgm:pt>
    <dgm:pt modelId="{7CB771AC-66B9-453D-8A66-9AA5067AF6B9}" type="pres">
      <dgm:prSet presAssocID="{0BDE5251-7B75-4517-A6E8-DA2D3FC10EDB}" presName="connectorText" presStyleLbl="sibTrans1D1" presStyleIdx="5" presStyleCnt="6"/>
      <dgm:spPr/>
    </dgm:pt>
    <dgm:pt modelId="{42DA40FB-221E-42F1-BF91-B018004C8328}" type="pres">
      <dgm:prSet presAssocID="{4835568F-B7BC-4224-AFF9-F50F46C4D02E}" presName="node" presStyleLbl="node1" presStyleIdx="6" presStyleCnt="7">
        <dgm:presLayoutVars>
          <dgm:bulletEnabled val="1"/>
        </dgm:presLayoutVars>
      </dgm:prSet>
      <dgm:spPr>
        <a:prstGeom prst="roundRect">
          <a:avLst/>
        </a:prstGeom>
      </dgm:spPr>
    </dgm:pt>
  </dgm:ptLst>
  <dgm:cxnLst>
    <dgm:cxn modelId="{1F590500-36CB-419E-BBF9-ED7DEDC513EE}" srcId="{82C9C2CB-CF57-4579-A177-D698F5410252}" destId="{9EF7F904-96B4-4553-9CB9-3B67712B77A7}" srcOrd="2" destOrd="0" parTransId="{F0DED678-1F1F-4036-8717-7B5AF032A166}" sibTransId="{21A5323D-54D5-4E5D-8499-44C347ACE007}"/>
    <dgm:cxn modelId="{4506410E-03FD-407D-8C30-3E5ADF78311C}" srcId="{82C9C2CB-CF57-4579-A177-D698F5410252}" destId="{9D89ECA0-3FF6-4F1A-9C20-1D436AF893A3}" srcOrd="5" destOrd="0" parTransId="{B2ADC152-F938-4C8D-AB53-F7701B7CFF7F}" sibTransId="{0BDE5251-7B75-4517-A6E8-DA2D3FC10EDB}"/>
    <dgm:cxn modelId="{80612714-8F77-4CCD-9874-72A0686FA0BA}" type="presOf" srcId="{9D89ECA0-3FF6-4F1A-9C20-1D436AF893A3}" destId="{B82FE502-BA6A-48D3-990D-EB0B3DC91A9B}" srcOrd="0" destOrd="0" presId="urn:microsoft.com/office/officeart/2005/8/layout/bProcess3"/>
    <dgm:cxn modelId="{04E1772E-2E9B-4BD5-A8D0-051D03E71270}" type="presOf" srcId="{21A5323D-54D5-4E5D-8499-44C347ACE007}" destId="{B1377A64-74D6-45AF-97FC-AD30E5CC4422}" srcOrd="1" destOrd="0" presId="urn:microsoft.com/office/officeart/2005/8/layout/bProcess3"/>
    <dgm:cxn modelId="{9E117B32-94A4-4A5C-85F1-0FB2FEA79FA6}" type="presOf" srcId="{A4970510-DB59-4401-A607-75C82D1C6B96}" destId="{3DE185D5-E46D-4BEA-AA63-59D633BBDF99}" srcOrd="0" destOrd="0" presId="urn:microsoft.com/office/officeart/2005/8/layout/bProcess3"/>
    <dgm:cxn modelId="{71172543-E931-409D-84E6-5621FBB360D8}" srcId="{82C9C2CB-CF57-4579-A177-D698F5410252}" destId="{ED4D86EC-904E-4D45-91F1-EAA7DAB2C859}" srcOrd="1" destOrd="0" parTransId="{C11B0F11-A76A-4965-A9EB-F12EA63D9013}" sibTransId="{B30FE1F6-328E-41F4-861F-746BCC2C36D0}"/>
    <dgm:cxn modelId="{DB085C45-D969-4400-8B8E-C0FFB7E72625}" type="presOf" srcId="{82C9C2CB-CF57-4579-A177-D698F5410252}" destId="{BCA93DE3-E5A9-4D51-9885-321CDA177152}" srcOrd="0" destOrd="0" presId="urn:microsoft.com/office/officeart/2005/8/layout/bProcess3"/>
    <dgm:cxn modelId="{6DFB3D6E-62AC-4429-BD22-5E2677AF0305}" type="presOf" srcId="{0BDE5251-7B75-4517-A6E8-DA2D3FC10EDB}" destId="{ACE22752-41EB-41DE-8B85-18FD3DDE7C19}" srcOrd="0" destOrd="0" presId="urn:microsoft.com/office/officeart/2005/8/layout/bProcess3"/>
    <dgm:cxn modelId="{0C811855-08B3-4644-9286-F889E0B349A2}" srcId="{82C9C2CB-CF57-4579-A177-D698F5410252}" destId="{287BE77C-6C97-4D1B-B85C-3856C64A4254}" srcOrd="4" destOrd="0" parTransId="{83E81774-7CD9-4C07-B1F7-491B00200804}" sibTransId="{CC4DE4DD-5A26-479B-8C4C-45EEB0EDBD85}"/>
    <dgm:cxn modelId="{1E79AF78-A7F0-4722-96E3-A7AB27ACE449}" type="presOf" srcId="{59B7F476-5A97-4CA5-8552-EA3754C4C083}" destId="{3D5B1EAC-481B-405D-B966-1673B007B7E8}" srcOrd="0" destOrd="0" presId="urn:microsoft.com/office/officeart/2005/8/layout/bProcess3"/>
    <dgm:cxn modelId="{D598D459-C836-439D-8721-B6F5B83EC4D9}" type="presOf" srcId="{21A5323D-54D5-4E5D-8499-44C347ACE007}" destId="{014BC64F-D9CB-4F70-9267-ECA1B737B701}" srcOrd="0" destOrd="0" presId="urn:microsoft.com/office/officeart/2005/8/layout/bProcess3"/>
    <dgm:cxn modelId="{08CF0381-8754-410A-BEC6-0E4EAFAA167B}" type="presOf" srcId="{900402EB-3EB8-429E-8D3B-703188B66F95}" destId="{092C4512-2EC9-4D55-8282-E17F34DB53CE}" srcOrd="1" destOrd="0" presId="urn:microsoft.com/office/officeart/2005/8/layout/bProcess3"/>
    <dgm:cxn modelId="{0F202391-8381-4701-8A70-B8DBC441EC89}" srcId="{82C9C2CB-CF57-4579-A177-D698F5410252}" destId="{A4970510-DB59-4401-A607-75C82D1C6B96}" srcOrd="0" destOrd="0" parTransId="{D4962543-6743-4F72-9E03-4301E57BB618}" sibTransId="{900402EB-3EB8-429E-8D3B-703188B66F95}"/>
    <dgm:cxn modelId="{6AC03B95-D51C-433A-A529-9D32C6B0FE80}" type="presOf" srcId="{900402EB-3EB8-429E-8D3B-703188B66F95}" destId="{78DAF789-EB39-44ED-8D13-97923A883687}" srcOrd="0" destOrd="0" presId="urn:microsoft.com/office/officeart/2005/8/layout/bProcess3"/>
    <dgm:cxn modelId="{C7341E9C-451D-492A-8F73-32CBA709871B}" type="presOf" srcId="{B30FE1F6-328E-41F4-861F-746BCC2C36D0}" destId="{9D97DA06-5D21-48B4-B86C-8A60E7282BEB}" srcOrd="0" destOrd="0" presId="urn:microsoft.com/office/officeart/2005/8/layout/bProcess3"/>
    <dgm:cxn modelId="{1D17DA9C-8E44-45AE-921C-307799157785}" srcId="{82C9C2CB-CF57-4579-A177-D698F5410252}" destId="{4835568F-B7BC-4224-AFF9-F50F46C4D02E}" srcOrd="6" destOrd="0" parTransId="{AE1A12C4-CD21-4266-8596-C6E6F2313F36}" sibTransId="{6D8BB767-B264-4D6E-B484-D487F034F76C}"/>
    <dgm:cxn modelId="{1B38D9A8-90AF-4674-89CB-75322CE96263}" type="presOf" srcId="{4835568F-B7BC-4224-AFF9-F50F46C4D02E}" destId="{42DA40FB-221E-42F1-BF91-B018004C8328}" srcOrd="0" destOrd="0" presId="urn:microsoft.com/office/officeart/2005/8/layout/bProcess3"/>
    <dgm:cxn modelId="{EBA468AA-F99E-49DF-BE48-087BA4315ACF}" srcId="{82C9C2CB-CF57-4579-A177-D698F5410252}" destId="{FC9B6F80-D78D-4EFF-85B9-20EA6E75F4AD}" srcOrd="3" destOrd="0" parTransId="{897DBE6B-02A6-4A75-B11F-785A2C411FA9}" sibTransId="{59B7F476-5A97-4CA5-8552-EA3754C4C083}"/>
    <dgm:cxn modelId="{42020CAD-DC00-4B2B-A455-8294FB2E50DB}" type="presOf" srcId="{CC4DE4DD-5A26-479B-8C4C-45EEB0EDBD85}" destId="{B51F5F46-C007-41AF-8B35-6727CD41B04D}" srcOrd="0" destOrd="0" presId="urn:microsoft.com/office/officeart/2005/8/layout/bProcess3"/>
    <dgm:cxn modelId="{A8E5F0AD-90AD-4F60-95F9-3A28C92245F3}" type="presOf" srcId="{287BE77C-6C97-4D1B-B85C-3856C64A4254}" destId="{B98736F4-1DEC-40D7-8378-062394737C72}" srcOrd="0" destOrd="0" presId="urn:microsoft.com/office/officeart/2005/8/layout/bProcess3"/>
    <dgm:cxn modelId="{E3F349BA-6083-4E4C-A500-5AF93D1FD36A}" type="presOf" srcId="{B30FE1F6-328E-41F4-861F-746BCC2C36D0}" destId="{F96F0EF3-BDCD-4F38-B9D7-B369D9F34A30}" srcOrd="1" destOrd="0" presId="urn:microsoft.com/office/officeart/2005/8/layout/bProcess3"/>
    <dgm:cxn modelId="{2654FEC3-9A8F-44E6-B964-AB16923013B2}" type="presOf" srcId="{CC4DE4DD-5A26-479B-8C4C-45EEB0EDBD85}" destId="{46851B27-BE51-4BCD-8417-F923692DA8E1}" srcOrd="1" destOrd="0" presId="urn:microsoft.com/office/officeart/2005/8/layout/bProcess3"/>
    <dgm:cxn modelId="{7F5C5DCA-858D-4F4B-BB08-453FD9752649}" type="presOf" srcId="{0BDE5251-7B75-4517-A6E8-DA2D3FC10EDB}" destId="{7CB771AC-66B9-453D-8A66-9AA5067AF6B9}" srcOrd="1" destOrd="0" presId="urn:microsoft.com/office/officeart/2005/8/layout/bProcess3"/>
    <dgm:cxn modelId="{201E5CCE-D5D4-49D8-9286-9431E91D40C4}" type="presOf" srcId="{FC9B6F80-D78D-4EFF-85B9-20EA6E75F4AD}" destId="{84E22CF7-E710-4107-8956-1BAF66CCCDDC}" srcOrd="0" destOrd="0" presId="urn:microsoft.com/office/officeart/2005/8/layout/bProcess3"/>
    <dgm:cxn modelId="{A2AAB8D8-EB95-497E-8E8B-7B730835984E}" type="presOf" srcId="{ED4D86EC-904E-4D45-91F1-EAA7DAB2C859}" destId="{D0035690-D1A0-4882-B703-938427F25CDE}" srcOrd="0" destOrd="0" presId="urn:microsoft.com/office/officeart/2005/8/layout/bProcess3"/>
    <dgm:cxn modelId="{86671BDF-FFA7-4AC6-A10B-D29E55AF7BFB}" type="presOf" srcId="{59B7F476-5A97-4CA5-8552-EA3754C4C083}" destId="{F829EA59-49AE-4473-992C-80F161E9923E}" srcOrd="1" destOrd="0" presId="urn:microsoft.com/office/officeart/2005/8/layout/bProcess3"/>
    <dgm:cxn modelId="{F7C933F3-364F-42C1-AF99-71AA73FC45ED}" type="presOf" srcId="{9EF7F904-96B4-4553-9CB9-3B67712B77A7}" destId="{F8544D35-D0B6-4E51-A33D-E781EBA77731}" srcOrd="0" destOrd="0" presId="urn:microsoft.com/office/officeart/2005/8/layout/bProcess3"/>
    <dgm:cxn modelId="{8078F8EC-23BB-4D23-9951-C97395285910}" type="presParOf" srcId="{BCA93DE3-E5A9-4D51-9885-321CDA177152}" destId="{3DE185D5-E46D-4BEA-AA63-59D633BBDF99}" srcOrd="0" destOrd="0" presId="urn:microsoft.com/office/officeart/2005/8/layout/bProcess3"/>
    <dgm:cxn modelId="{3CE0C5F9-B936-4912-A656-38EF065BC387}" type="presParOf" srcId="{BCA93DE3-E5A9-4D51-9885-321CDA177152}" destId="{78DAF789-EB39-44ED-8D13-97923A883687}" srcOrd="1" destOrd="0" presId="urn:microsoft.com/office/officeart/2005/8/layout/bProcess3"/>
    <dgm:cxn modelId="{294938EE-71DE-4E67-AC61-2FAAAD78F425}" type="presParOf" srcId="{78DAF789-EB39-44ED-8D13-97923A883687}" destId="{092C4512-2EC9-4D55-8282-E17F34DB53CE}" srcOrd="0" destOrd="0" presId="urn:microsoft.com/office/officeart/2005/8/layout/bProcess3"/>
    <dgm:cxn modelId="{BA0AFF26-C391-4728-B88E-39B83046F0B3}" type="presParOf" srcId="{BCA93DE3-E5A9-4D51-9885-321CDA177152}" destId="{D0035690-D1A0-4882-B703-938427F25CDE}" srcOrd="2" destOrd="0" presId="urn:microsoft.com/office/officeart/2005/8/layout/bProcess3"/>
    <dgm:cxn modelId="{FF8F5FC6-4F5C-4F7F-A4E0-780A48E96EFD}" type="presParOf" srcId="{BCA93DE3-E5A9-4D51-9885-321CDA177152}" destId="{9D97DA06-5D21-48B4-B86C-8A60E7282BEB}" srcOrd="3" destOrd="0" presId="urn:microsoft.com/office/officeart/2005/8/layout/bProcess3"/>
    <dgm:cxn modelId="{D32C2FEA-A3DC-41B9-8F0E-3298BDADB99E}" type="presParOf" srcId="{9D97DA06-5D21-48B4-B86C-8A60E7282BEB}" destId="{F96F0EF3-BDCD-4F38-B9D7-B369D9F34A30}" srcOrd="0" destOrd="0" presId="urn:microsoft.com/office/officeart/2005/8/layout/bProcess3"/>
    <dgm:cxn modelId="{D0AED9B0-9CE9-49C2-8051-DF4FA6A39A50}" type="presParOf" srcId="{BCA93DE3-E5A9-4D51-9885-321CDA177152}" destId="{F8544D35-D0B6-4E51-A33D-E781EBA77731}" srcOrd="4" destOrd="0" presId="urn:microsoft.com/office/officeart/2005/8/layout/bProcess3"/>
    <dgm:cxn modelId="{1D1D5ED8-BDF2-4A7E-9CD3-018E1EEFB0D1}" type="presParOf" srcId="{BCA93DE3-E5A9-4D51-9885-321CDA177152}" destId="{014BC64F-D9CB-4F70-9267-ECA1B737B701}" srcOrd="5" destOrd="0" presId="urn:microsoft.com/office/officeart/2005/8/layout/bProcess3"/>
    <dgm:cxn modelId="{077231B9-E595-4EA9-844A-0208C1350830}" type="presParOf" srcId="{014BC64F-D9CB-4F70-9267-ECA1B737B701}" destId="{B1377A64-74D6-45AF-97FC-AD30E5CC4422}" srcOrd="0" destOrd="0" presId="urn:microsoft.com/office/officeart/2005/8/layout/bProcess3"/>
    <dgm:cxn modelId="{87F01A0A-B2B7-4835-82DD-087C54228DA6}" type="presParOf" srcId="{BCA93DE3-E5A9-4D51-9885-321CDA177152}" destId="{84E22CF7-E710-4107-8956-1BAF66CCCDDC}" srcOrd="6" destOrd="0" presId="urn:microsoft.com/office/officeart/2005/8/layout/bProcess3"/>
    <dgm:cxn modelId="{6CCEBA69-9234-4B69-B211-94F6DBC1F2EB}" type="presParOf" srcId="{BCA93DE3-E5A9-4D51-9885-321CDA177152}" destId="{3D5B1EAC-481B-405D-B966-1673B007B7E8}" srcOrd="7" destOrd="0" presId="urn:microsoft.com/office/officeart/2005/8/layout/bProcess3"/>
    <dgm:cxn modelId="{1C1AB150-BC28-4669-BC2B-5CC714524486}" type="presParOf" srcId="{3D5B1EAC-481B-405D-B966-1673B007B7E8}" destId="{F829EA59-49AE-4473-992C-80F161E9923E}" srcOrd="0" destOrd="0" presId="urn:microsoft.com/office/officeart/2005/8/layout/bProcess3"/>
    <dgm:cxn modelId="{0E6211C9-4541-479C-92EE-AFE6742334EA}" type="presParOf" srcId="{BCA93DE3-E5A9-4D51-9885-321CDA177152}" destId="{B98736F4-1DEC-40D7-8378-062394737C72}" srcOrd="8" destOrd="0" presId="urn:microsoft.com/office/officeart/2005/8/layout/bProcess3"/>
    <dgm:cxn modelId="{C5BB3371-0F14-4695-95E6-013ED16E471C}" type="presParOf" srcId="{BCA93DE3-E5A9-4D51-9885-321CDA177152}" destId="{B51F5F46-C007-41AF-8B35-6727CD41B04D}" srcOrd="9" destOrd="0" presId="urn:microsoft.com/office/officeart/2005/8/layout/bProcess3"/>
    <dgm:cxn modelId="{4B145116-09FC-42B9-B6EA-72C15565B162}" type="presParOf" srcId="{B51F5F46-C007-41AF-8B35-6727CD41B04D}" destId="{46851B27-BE51-4BCD-8417-F923692DA8E1}" srcOrd="0" destOrd="0" presId="urn:microsoft.com/office/officeart/2005/8/layout/bProcess3"/>
    <dgm:cxn modelId="{D2ED47C0-8FED-49F2-9437-97F9BE333424}" type="presParOf" srcId="{BCA93DE3-E5A9-4D51-9885-321CDA177152}" destId="{B82FE502-BA6A-48D3-990D-EB0B3DC91A9B}" srcOrd="10" destOrd="0" presId="urn:microsoft.com/office/officeart/2005/8/layout/bProcess3"/>
    <dgm:cxn modelId="{0AEC7281-3A80-4254-9DEB-D6E2D0708481}" type="presParOf" srcId="{BCA93DE3-E5A9-4D51-9885-321CDA177152}" destId="{ACE22752-41EB-41DE-8B85-18FD3DDE7C19}" srcOrd="11" destOrd="0" presId="urn:microsoft.com/office/officeart/2005/8/layout/bProcess3"/>
    <dgm:cxn modelId="{A1783344-FAE2-49F1-A81B-EC42ED7F2311}" type="presParOf" srcId="{ACE22752-41EB-41DE-8B85-18FD3DDE7C19}" destId="{7CB771AC-66B9-453D-8A66-9AA5067AF6B9}" srcOrd="0" destOrd="0" presId="urn:microsoft.com/office/officeart/2005/8/layout/bProcess3"/>
    <dgm:cxn modelId="{064DCCAA-9196-4DC6-9C4E-C6644BF6C423}" type="presParOf" srcId="{BCA93DE3-E5A9-4D51-9885-321CDA177152}" destId="{42DA40FB-221E-42F1-BF91-B018004C8328}" srcOrd="12" destOrd="0" presId="urn:microsoft.com/office/officeart/2005/8/layout/bProcess3"/>
  </dgm:cxnLst>
  <dgm:bg>
    <a:noFill/>
  </dgm:bg>
  <dgm:whole/>
  <dgm:extLst>
    <a:ext uri="http://schemas.microsoft.com/office/drawing/2008/diagram">
      <dsp:dataModelExt xmlns:dsp="http://schemas.microsoft.com/office/drawing/2008/diagram" relId="rId172" minVer="http://schemas.openxmlformats.org/drawingml/2006/diagram"/>
    </a:ext>
    <a:ext uri="{C62137D5-CB1D-491B-B009-E17868A290BF}">
      <dgm14:recolorImg xmlns:dgm14="http://schemas.microsoft.com/office/drawing/2010/diagram" val="1"/>
    </a:ext>
  </dgm:extLst>
</dgm:dataModel>
</file>

<file path=word/diagrams/data6.xml><?xml version="1.0" encoding="utf-8"?>
<dgm:dataModel xmlns:dgm="http://schemas.openxmlformats.org/drawingml/2006/diagram" xmlns:a="http://schemas.openxmlformats.org/drawingml/2006/main">
  <dgm:ptLst>
    <dgm:pt modelId="{82C9C2CB-CF57-4579-A177-D698F5410252}" type="doc">
      <dgm:prSet loTypeId="urn:microsoft.com/office/officeart/2005/8/layout/bProcess3" loCatId="process" qsTypeId="urn:microsoft.com/office/officeart/2005/8/quickstyle/simple5" qsCatId="simple" csTypeId="urn:microsoft.com/office/officeart/2005/8/colors/colorful4" csCatId="colorful" phldr="1"/>
      <dgm:spPr/>
      <dgm:t>
        <a:bodyPr/>
        <a:lstStyle/>
        <a:p>
          <a:endParaRPr lang="en-US"/>
        </a:p>
      </dgm:t>
    </dgm:pt>
    <dgm:pt modelId="{A4970510-DB59-4401-A607-75C82D1C6B96}">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Student completes Summative ELPAC assessment in TDS</a:t>
          </a:r>
          <a:r>
            <a:rPr lang="en-US" sz="1200" baseline="30000">
              <a:latin typeface="Arial" panose="020B0604020202020204" pitchFamily="34" charset="0"/>
              <a:cs typeface="Arial" panose="020B0604020202020204" pitchFamily="34" charset="0"/>
            </a:rPr>
            <a:t>1</a:t>
          </a:r>
        </a:p>
      </dgm:t>
    </dgm:pt>
    <dgm:pt modelId="{D4962543-6743-4F72-9E03-4301E57BB618}" type="parTrans" cxnId="{0F202391-8381-4701-8A70-B8DBC441EC89}">
      <dgm:prSet/>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pt>
    <dgm:pt modelId="{900402EB-3EB8-429E-8D3B-703188B66F95}" type="sibTrans" cxnId="{0F202391-8381-4701-8A70-B8DBC441EC89}">
      <dgm:prSet custT="1"/>
      <dgm:spPr>
        <a:ln w="28575">
          <a:solidFill>
            <a:srgbClr val="09858F"/>
          </a:solidFill>
          <a:headEnd type="none" w="med" len="med"/>
          <a:tailEnd type="triangle" w="med" len="med"/>
        </a:ln>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FC9B6F80-D78D-4EFF-85B9-20EA6E75F4AD}">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TDS sends machine scores, Speaking scores, and students responses to the scoring system</a:t>
          </a:r>
        </a:p>
      </dgm:t>
    </dgm:pt>
    <dgm:pt modelId="{897DBE6B-02A6-4A75-B11F-785A2C411FA9}" type="parTrans" cxnId="{EBA468AA-F99E-49DF-BE48-087BA4315ACF}">
      <dgm:prSet/>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pt>
    <dgm:pt modelId="{59B7F476-5A97-4CA5-8552-EA3754C4C083}" type="sibTrans" cxnId="{EBA468AA-F99E-49DF-BE48-087BA4315ACF}">
      <dgm:prSet custT="1"/>
      <dgm:spPr>
        <a:ln w="28575">
          <a:solidFill>
            <a:srgbClr val="09858F"/>
          </a:solidFill>
          <a:headEnd type="none" w="med" len="med"/>
          <a:tailEnd type="triangle" w="med" len="med"/>
        </a:ln>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337764BB-7020-42E6-874F-5D693AF53712}">
      <dgm:prSet phldrT="[Text]" custT="1"/>
      <dgm:spPr>
        <a:solidFill>
          <a:srgbClr val="01445E"/>
        </a:solidFill>
      </dgm:spPr>
      <dgm:t>
        <a:bodyPr/>
        <a:lstStyle/>
        <a:p>
          <a:r>
            <a:rPr lang="en-US" sz="1200" b="0">
              <a:latin typeface="Arial" panose="020B0604020202020204" pitchFamily="34" charset="0"/>
              <a:cs typeface="Arial" panose="020B0604020202020204" pitchFamily="34" charset="0"/>
            </a:rPr>
            <a:t>Scoring system distributes student responses for hand and AI scoring</a:t>
          </a:r>
          <a:endParaRPr lang="en-US" sz="1200">
            <a:latin typeface="Arial" panose="020B0604020202020204" pitchFamily="34" charset="0"/>
            <a:cs typeface="Arial" panose="020B0604020202020204" pitchFamily="34" charset="0"/>
          </a:endParaRPr>
        </a:p>
      </dgm:t>
    </dgm:pt>
    <dgm:pt modelId="{02F81FC6-D8DA-456A-8CDA-5FE5AAF8D9FA}" type="parTrans" cxnId="{B835416B-E585-4862-BB00-3DA763B9EED7}">
      <dgm:prSet/>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pt>
    <dgm:pt modelId="{921E506D-1130-4A6E-96CE-46F425449D78}" type="sibTrans" cxnId="{B835416B-E585-4862-BB00-3DA763B9EED7}">
      <dgm:prSet custT="1"/>
      <dgm:spPr>
        <a:ln w="28575">
          <a:solidFill>
            <a:srgbClr val="09858F"/>
          </a:solidFill>
          <a:headEnd type="none" w="med" len="med"/>
          <a:tailEnd type="triangle" w="med" len="med"/>
        </a:ln>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287BE77C-6C97-4D1B-B85C-3856C64A4254}">
      <dgm:prSet phldrT="[Text]" custT="1"/>
      <dgm:spPr>
        <a:solidFill>
          <a:srgbClr val="01445E"/>
        </a:solidFill>
      </dgm:spPr>
      <dgm:t>
        <a:bodyPr/>
        <a:lstStyle/>
        <a:p>
          <a:r>
            <a:rPr lang="en-US" sz="1200" b="0">
              <a:latin typeface="Arial" panose="020B0604020202020204" pitchFamily="34" charset="0"/>
              <a:cs typeface="Arial" panose="020B0604020202020204" pitchFamily="34" charset="0"/>
            </a:rPr>
            <a:t>Scoring system merges hand scores and AI scores with machine scores, </a:t>
          </a:r>
          <a:r>
            <a:rPr lang="en-US" sz="1200">
              <a:latin typeface="Arial" panose="020B0604020202020204" pitchFamily="34" charset="0"/>
              <a:cs typeface="Arial" panose="020B0604020202020204" pitchFamily="34" charset="0"/>
            </a:rPr>
            <a:t>including Speaking scores</a:t>
          </a:r>
        </a:p>
      </dgm:t>
    </dgm:pt>
    <dgm:pt modelId="{83E81774-7CD9-4C07-B1F7-491B00200804}" type="parTrans" cxnId="{0C811855-08B3-4644-9286-F889E0B349A2}">
      <dgm:prSet/>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pt>
    <dgm:pt modelId="{CC4DE4DD-5A26-479B-8C4C-45EEB0EDBD85}" type="sibTrans" cxnId="{0C811855-08B3-4644-9286-F889E0B349A2}">
      <dgm:prSet custT="1"/>
      <dgm:spPr>
        <a:ln w="28575">
          <a:solidFill>
            <a:srgbClr val="09858F"/>
          </a:solidFill>
          <a:headEnd type="none" w="med" len="med"/>
          <a:tailEnd type="triangle" w="med" len="med"/>
        </a:ln>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9D89ECA0-3FF6-4F1A-9C20-1D436AF893A3}">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Psychometrics completes scoring, analysis, and validations</a:t>
          </a:r>
        </a:p>
      </dgm:t>
    </dgm:pt>
    <dgm:pt modelId="{B2ADC152-F938-4C8D-AB53-F7701B7CFF7F}" type="parTrans" cxnId="{4506410E-03FD-407D-8C30-3E5ADF78311C}">
      <dgm:prSet/>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pt>
    <dgm:pt modelId="{0BDE5251-7B75-4517-A6E8-DA2D3FC10EDB}" type="sibTrans" cxnId="{4506410E-03FD-407D-8C30-3E5ADF78311C}">
      <dgm:prSet custT="1"/>
      <dgm:spPr>
        <a:ln w="28575">
          <a:solidFill>
            <a:srgbClr val="09858F"/>
          </a:solidFill>
          <a:headEnd type="none" w="med" len="med"/>
          <a:tailEnd type="triangle" w="med" len="med"/>
        </a:ln>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4835568F-B7BC-4224-AFF9-F50F46C4D02E}">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Final scores are released and reported online</a:t>
          </a:r>
        </a:p>
      </dgm:t>
    </dgm:pt>
    <dgm:pt modelId="{AE1A12C4-CD21-4266-8596-C6E6F2313F36}" type="parTrans" cxnId="{1D17DA9C-8E44-45AE-921C-307799157785}">
      <dgm:prSet/>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pt>
    <dgm:pt modelId="{6D8BB767-B264-4D6E-B484-D487F034F76C}" type="sibTrans" cxnId="{1D17DA9C-8E44-45AE-921C-307799157785}">
      <dgm:prSet/>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pt>
    <dgm:pt modelId="{ED4D86EC-904E-4D45-91F1-EAA7DAB2C859}">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Test Examiner scores Speaking locally and enters student scores into DEI</a:t>
          </a:r>
          <a:r>
            <a:rPr lang="en-US" sz="1200" baseline="30000">
              <a:latin typeface="Arial" panose="020B0604020202020204" pitchFamily="34" charset="0"/>
              <a:cs typeface="Arial" panose="020B0604020202020204" pitchFamily="34" charset="0"/>
            </a:rPr>
            <a:t>2</a:t>
          </a:r>
        </a:p>
      </dgm:t>
    </dgm:pt>
    <dgm:pt modelId="{C11B0F11-A76A-4965-A9EB-F12EA63D9013}" type="parTrans" cxnId="{71172543-E931-409D-84E6-5621FBB360D8}">
      <dgm:prSet/>
      <dgm:spPr/>
      <dgm:t>
        <a:bodyPr/>
        <a:lstStyle/>
        <a:p>
          <a:endParaRPr lang="en-US" sz="1200">
            <a:latin typeface="Arial" panose="020B0604020202020204" pitchFamily="34" charset="0"/>
            <a:cs typeface="Arial" panose="020B0604020202020204" pitchFamily="34" charset="0"/>
          </a:endParaRPr>
        </a:p>
      </dgm:t>
    </dgm:pt>
    <dgm:pt modelId="{B30FE1F6-328E-41F4-861F-746BCC2C36D0}" type="sibTrans" cxnId="{71172543-E931-409D-84E6-5621FBB360D8}">
      <dgm:prSet custT="1"/>
      <dgm:spPr>
        <a:ln w="28575">
          <a:solidFill>
            <a:srgbClr val="09858F"/>
          </a:solidFill>
          <a:headEnd type="none" w="med" len="med"/>
          <a:tailEnd type="triangle" w="med" len="med"/>
        </a:ln>
      </dgm:spPr>
      <dgm:t>
        <a:bodyPr/>
        <a:lstStyle/>
        <a:p>
          <a:endParaRPr lang="en-US" sz="1200">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095AB756-1544-4109-A304-F57BF92C1A49}" type="pres">
      <dgm:prSet presAssocID="{82C9C2CB-CF57-4579-A177-D698F5410252}" presName="Name0" presStyleCnt="0">
        <dgm:presLayoutVars>
          <dgm:dir/>
          <dgm:resizeHandles val="exact"/>
        </dgm:presLayoutVars>
      </dgm:prSet>
      <dgm:spPr/>
    </dgm:pt>
    <dgm:pt modelId="{674E9B0D-61D3-41BB-BC96-A4B277B2E021}" type="pres">
      <dgm:prSet presAssocID="{A4970510-DB59-4401-A607-75C82D1C6B96}" presName="node" presStyleLbl="node1" presStyleIdx="0" presStyleCnt="7">
        <dgm:presLayoutVars>
          <dgm:bulletEnabled val="1"/>
        </dgm:presLayoutVars>
      </dgm:prSet>
      <dgm:spPr>
        <a:prstGeom prst="roundRect">
          <a:avLst/>
        </a:prstGeom>
      </dgm:spPr>
    </dgm:pt>
    <dgm:pt modelId="{4F77E57E-C6EC-4346-9AD8-63A915BB2895}" type="pres">
      <dgm:prSet presAssocID="{900402EB-3EB8-429E-8D3B-703188B66F95}" presName="sibTrans" presStyleLbl="sibTrans1D1" presStyleIdx="0" presStyleCnt="6"/>
      <dgm:spPr/>
    </dgm:pt>
    <dgm:pt modelId="{E337D236-940D-4741-8904-703A5DB65DDE}" type="pres">
      <dgm:prSet presAssocID="{900402EB-3EB8-429E-8D3B-703188B66F95}" presName="connectorText" presStyleLbl="sibTrans1D1" presStyleIdx="0" presStyleCnt="6"/>
      <dgm:spPr/>
    </dgm:pt>
    <dgm:pt modelId="{EDF30BB7-5DF9-4881-A497-F2A9757D0643}" type="pres">
      <dgm:prSet presAssocID="{ED4D86EC-904E-4D45-91F1-EAA7DAB2C859}" presName="node" presStyleLbl="node1" presStyleIdx="1" presStyleCnt="7">
        <dgm:presLayoutVars>
          <dgm:bulletEnabled val="1"/>
        </dgm:presLayoutVars>
      </dgm:prSet>
      <dgm:spPr>
        <a:prstGeom prst="roundRect">
          <a:avLst/>
        </a:prstGeom>
      </dgm:spPr>
    </dgm:pt>
    <dgm:pt modelId="{8F68D1B2-27FF-4E0F-A3CD-C3295E621D62}" type="pres">
      <dgm:prSet presAssocID="{B30FE1F6-328E-41F4-861F-746BCC2C36D0}" presName="sibTrans" presStyleLbl="sibTrans1D1" presStyleIdx="1" presStyleCnt="6"/>
      <dgm:spPr/>
    </dgm:pt>
    <dgm:pt modelId="{DBB89D93-7528-48C1-B358-ED8C5A4A60F3}" type="pres">
      <dgm:prSet presAssocID="{B30FE1F6-328E-41F4-861F-746BCC2C36D0}" presName="connectorText" presStyleLbl="sibTrans1D1" presStyleIdx="1" presStyleCnt="6"/>
      <dgm:spPr/>
    </dgm:pt>
    <dgm:pt modelId="{3762F741-1DA1-4A2B-B195-1BBC45E131F8}" type="pres">
      <dgm:prSet presAssocID="{FC9B6F80-D78D-4EFF-85B9-20EA6E75F4AD}" presName="node" presStyleLbl="node1" presStyleIdx="2" presStyleCnt="7">
        <dgm:presLayoutVars>
          <dgm:bulletEnabled val="1"/>
        </dgm:presLayoutVars>
      </dgm:prSet>
      <dgm:spPr>
        <a:prstGeom prst="roundRect">
          <a:avLst/>
        </a:prstGeom>
      </dgm:spPr>
    </dgm:pt>
    <dgm:pt modelId="{3204DB28-1B70-4DB4-AF5E-54C74038749E}" type="pres">
      <dgm:prSet presAssocID="{59B7F476-5A97-4CA5-8552-EA3754C4C083}" presName="sibTrans" presStyleLbl="sibTrans1D1" presStyleIdx="2" presStyleCnt="6"/>
      <dgm:spPr/>
    </dgm:pt>
    <dgm:pt modelId="{CFA77A0D-C17C-45B3-9876-93F60FC41EC7}" type="pres">
      <dgm:prSet presAssocID="{59B7F476-5A97-4CA5-8552-EA3754C4C083}" presName="connectorText" presStyleLbl="sibTrans1D1" presStyleIdx="2" presStyleCnt="6"/>
      <dgm:spPr/>
    </dgm:pt>
    <dgm:pt modelId="{79B77739-EE92-432F-9D1C-F40123753724}" type="pres">
      <dgm:prSet presAssocID="{337764BB-7020-42E6-874F-5D693AF53712}" presName="node" presStyleLbl="node1" presStyleIdx="3" presStyleCnt="7">
        <dgm:presLayoutVars>
          <dgm:bulletEnabled val="1"/>
        </dgm:presLayoutVars>
      </dgm:prSet>
      <dgm:spPr>
        <a:prstGeom prst="roundRect">
          <a:avLst/>
        </a:prstGeom>
      </dgm:spPr>
    </dgm:pt>
    <dgm:pt modelId="{A3DC75AC-DF9C-48F9-8AAD-00F01278CF07}" type="pres">
      <dgm:prSet presAssocID="{921E506D-1130-4A6E-96CE-46F425449D78}" presName="sibTrans" presStyleLbl="sibTrans1D1" presStyleIdx="3" presStyleCnt="6"/>
      <dgm:spPr/>
    </dgm:pt>
    <dgm:pt modelId="{262D3263-5202-438E-A4BB-82F3A5152C8F}" type="pres">
      <dgm:prSet presAssocID="{921E506D-1130-4A6E-96CE-46F425449D78}" presName="connectorText" presStyleLbl="sibTrans1D1" presStyleIdx="3" presStyleCnt="6"/>
      <dgm:spPr/>
    </dgm:pt>
    <dgm:pt modelId="{D149E65B-1358-4B74-B110-6948F1066A8B}" type="pres">
      <dgm:prSet presAssocID="{287BE77C-6C97-4D1B-B85C-3856C64A4254}" presName="node" presStyleLbl="node1" presStyleIdx="4" presStyleCnt="7" custScaleY="109476">
        <dgm:presLayoutVars>
          <dgm:bulletEnabled val="1"/>
        </dgm:presLayoutVars>
      </dgm:prSet>
      <dgm:spPr>
        <a:prstGeom prst="roundRect">
          <a:avLst/>
        </a:prstGeom>
      </dgm:spPr>
    </dgm:pt>
    <dgm:pt modelId="{FF2228F7-8572-4B2E-BDCB-99F408FC4BBD}" type="pres">
      <dgm:prSet presAssocID="{CC4DE4DD-5A26-479B-8C4C-45EEB0EDBD85}" presName="sibTrans" presStyleLbl="sibTrans1D1" presStyleIdx="4" presStyleCnt="6"/>
      <dgm:spPr/>
    </dgm:pt>
    <dgm:pt modelId="{B74ADE7F-4742-4BF1-A961-C7B69BBFA514}" type="pres">
      <dgm:prSet presAssocID="{CC4DE4DD-5A26-479B-8C4C-45EEB0EDBD85}" presName="connectorText" presStyleLbl="sibTrans1D1" presStyleIdx="4" presStyleCnt="6"/>
      <dgm:spPr/>
    </dgm:pt>
    <dgm:pt modelId="{B8D44EF9-8606-4D40-9705-5DB28F89727B}" type="pres">
      <dgm:prSet presAssocID="{9D89ECA0-3FF6-4F1A-9C20-1D436AF893A3}" presName="node" presStyleLbl="node1" presStyleIdx="5" presStyleCnt="7">
        <dgm:presLayoutVars>
          <dgm:bulletEnabled val="1"/>
        </dgm:presLayoutVars>
      </dgm:prSet>
      <dgm:spPr>
        <a:prstGeom prst="roundRect">
          <a:avLst/>
        </a:prstGeom>
      </dgm:spPr>
    </dgm:pt>
    <dgm:pt modelId="{0A1ED8F9-9634-4921-91EF-954AE0C7FFD2}" type="pres">
      <dgm:prSet presAssocID="{0BDE5251-7B75-4517-A6E8-DA2D3FC10EDB}" presName="sibTrans" presStyleLbl="sibTrans1D1" presStyleIdx="5" presStyleCnt="6"/>
      <dgm:spPr/>
    </dgm:pt>
    <dgm:pt modelId="{3BA219D6-7011-4033-A310-1F671E16591D}" type="pres">
      <dgm:prSet presAssocID="{0BDE5251-7B75-4517-A6E8-DA2D3FC10EDB}" presName="connectorText" presStyleLbl="sibTrans1D1" presStyleIdx="5" presStyleCnt="6"/>
      <dgm:spPr/>
    </dgm:pt>
    <dgm:pt modelId="{D1BFA6A6-1580-4F6D-9198-291B3001A7AA}" type="pres">
      <dgm:prSet presAssocID="{4835568F-B7BC-4224-AFF9-F50F46C4D02E}" presName="node" presStyleLbl="node1" presStyleIdx="6" presStyleCnt="7">
        <dgm:presLayoutVars>
          <dgm:bulletEnabled val="1"/>
        </dgm:presLayoutVars>
      </dgm:prSet>
      <dgm:spPr>
        <a:prstGeom prst="roundRect">
          <a:avLst/>
        </a:prstGeom>
      </dgm:spPr>
    </dgm:pt>
  </dgm:ptLst>
  <dgm:cxnLst>
    <dgm:cxn modelId="{A8E3130D-4FD6-4380-A284-877718BB5926}" type="presOf" srcId="{337764BB-7020-42E6-874F-5D693AF53712}" destId="{79B77739-EE92-432F-9D1C-F40123753724}" srcOrd="0" destOrd="0" presId="urn:microsoft.com/office/officeart/2005/8/layout/bProcess3"/>
    <dgm:cxn modelId="{4506410E-03FD-407D-8C30-3E5ADF78311C}" srcId="{82C9C2CB-CF57-4579-A177-D698F5410252}" destId="{9D89ECA0-3FF6-4F1A-9C20-1D436AF893A3}" srcOrd="5" destOrd="0" parTransId="{B2ADC152-F938-4C8D-AB53-F7701B7CFF7F}" sibTransId="{0BDE5251-7B75-4517-A6E8-DA2D3FC10EDB}"/>
    <dgm:cxn modelId="{7C0C780F-2F2A-4E88-B6A1-A967A173C9F6}" type="presOf" srcId="{CC4DE4DD-5A26-479B-8C4C-45EEB0EDBD85}" destId="{FF2228F7-8572-4B2E-BDCB-99F408FC4BBD}" srcOrd="0" destOrd="0" presId="urn:microsoft.com/office/officeart/2005/8/layout/bProcess3"/>
    <dgm:cxn modelId="{F154D715-BBCD-4D44-8003-034A8A233C76}" type="presOf" srcId="{B30FE1F6-328E-41F4-861F-746BCC2C36D0}" destId="{8F68D1B2-27FF-4E0F-A3CD-C3295E621D62}" srcOrd="0" destOrd="0" presId="urn:microsoft.com/office/officeart/2005/8/layout/bProcess3"/>
    <dgm:cxn modelId="{A29EFE34-69AC-4215-AB6F-3E0D941D8594}" type="presOf" srcId="{0BDE5251-7B75-4517-A6E8-DA2D3FC10EDB}" destId="{0A1ED8F9-9634-4921-91EF-954AE0C7FFD2}" srcOrd="0" destOrd="0" presId="urn:microsoft.com/office/officeart/2005/8/layout/bProcess3"/>
    <dgm:cxn modelId="{71172543-E931-409D-84E6-5621FBB360D8}" srcId="{82C9C2CB-CF57-4579-A177-D698F5410252}" destId="{ED4D86EC-904E-4D45-91F1-EAA7DAB2C859}" srcOrd="1" destOrd="0" parTransId="{C11B0F11-A76A-4965-A9EB-F12EA63D9013}" sibTransId="{B30FE1F6-328E-41F4-861F-746BCC2C36D0}"/>
    <dgm:cxn modelId="{B835416B-E585-4862-BB00-3DA763B9EED7}" srcId="{82C9C2CB-CF57-4579-A177-D698F5410252}" destId="{337764BB-7020-42E6-874F-5D693AF53712}" srcOrd="3" destOrd="0" parTransId="{02F81FC6-D8DA-456A-8CDA-5FE5AAF8D9FA}" sibTransId="{921E506D-1130-4A6E-96CE-46F425449D78}"/>
    <dgm:cxn modelId="{C737DE6B-657D-4F19-A06D-A52A69330EF6}" type="presOf" srcId="{900402EB-3EB8-429E-8D3B-703188B66F95}" destId="{E337D236-940D-4741-8904-703A5DB65DDE}" srcOrd="1" destOrd="0" presId="urn:microsoft.com/office/officeart/2005/8/layout/bProcess3"/>
    <dgm:cxn modelId="{EF398470-F992-4DD1-92DD-F697CA8AF410}" type="presOf" srcId="{CC4DE4DD-5A26-479B-8C4C-45EEB0EDBD85}" destId="{B74ADE7F-4742-4BF1-A961-C7B69BBFA514}" srcOrd="1" destOrd="0" presId="urn:microsoft.com/office/officeart/2005/8/layout/bProcess3"/>
    <dgm:cxn modelId="{0C811855-08B3-4644-9286-F889E0B349A2}" srcId="{82C9C2CB-CF57-4579-A177-D698F5410252}" destId="{287BE77C-6C97-4D1B-B85C-3856C64A4254}" srcOrd="4" destOrd="0" parTransId="{83E81774-7CD9-4C07-B1F7-491B00200804}" sibTransId="{CC4DE4DD-5A26-479B-8C4C-45EEB0EDBD85}"/>
    <dgm:cxn modelId="{7A6ADC75-594E-412A-A29B-B79FCE17BA5B}" type="presOf" srcId="{9D89ECA0-3FF6-4F1A-9C20-1D436AF893A3}" destId="{B8D44EF9-8606-4D40-9705-5DB28F89727B}" srcOrd="0" destOrd="0" presId="urn:microsoft.com/office/officeart/2005/8/layout/bProcess3"/>
    <dgm:cxn modelId="{47A8CD57-7D27-4DEE-B237-1FB0102DDB3D}" type="presOf" srcId="{59B7F476-5A97-4CA5-8552-EA3754C4C083}" destId="{3204DB28-1B70-4DB4-AF5E-54C74038749E}" srcOrd="0" destOrd="0" presId="urn:microsoft.com/office/officeart/2005/8/layout/bProcess3"/>
    <dgm:cxn modelId="{56D8F158-3426-4634-870B-EE99D693835C}" type="presOf" srcId="{A4970510-DB59-4401-A607-75C82D1C6B96}" destId="{674E9B0D-61D3-41BB-BC96-A4B277B2E021}" srcOrd="0" destOrd="0" presId="urn:microsoft.com/office/officeart/2005/8/layout/bProcess3"/>
    <dgm:cxn modelId="{8451FC7D-6C6F-4282-A2B1-87A84BF0DD80}" type="presOf" srcId="{FC9B6F80-D78D-4EFF-85B9-20EA6E75F4AD}" destId="{3762F741-1DA1-4A2B-B195-1BBC45E131F8}" srcOrd="0" destOrd="0" presId="urn:microsoft.com/office/officeart/2005/8/layout/bProcess3"/>
    <dgm:cxn modelId="{0D414A80-BE24-4040-B21F-CFD384D726EA}" type="presOf" srcId="{921E506D-1130-4A6E-96CE-46F425449D78}" destId="{A3DC75AC-DF9C-48F9-8AAD-00F01278CF07}" srcOrd="0" destOrd="0" presId="urn:microsoft.com/office/officeart/2005/8/layout/bProcess3"/>
    <dgm:cxn modelId="{0F202391-8381-4701-8A70-B8DBC441EC89}" srcId="{82C9C2CB-CF57-4579-A177-D698F5410252}" destId="{A4970510-DB59-4401-A607-75C82D1C6B96}" srcOrd="0" destOrd="0" parTransId="{D4962543-6743-4F72-9E03-4301E57BB618}" sibTransId="{900402EB-3EB8-429E-8D3B-703188B66F95}"/>
    <dgm:cxn modelId="{FB5CD098-449F-4BBB-BA20-8FD80CCD8B91}" type="presOf" srcId="{0BDE5251-7B75-4517-A6E8-DA2D3FC10EDB}" destId="{3BA219D6-7011-4033-A310-1F671E16591D}" srcOrd="1" destOrd="0" presId="urn:microsoft.com/office/officeart/2005/8/layout/bProcess3"/>
    <dgm:cxn modelId="{E12BD799-F763-4A5C-9499-6A41C9BC9E0B}" type="presOf" srcId="{921E506D-1130-4A6E-96CE-46F425449D78}" destId="{262D3263-5202-438E-A4BB-82F3A5152C8F}" srcOrd="1" destOrd="0" presId="urn:microsoft.com/office/officeart/2005/8/layout/bProcess3"/>
    <dgm:cxn modelId="{1D17DA9C-8E44-45AE-921C-307799157785}" srcId="{82C9C2CB-CF57-4579-A177-D698F5410252}" destId="{4835568F-B7BC-4224-AFF9-F50F46C4D02E}" srcOrd="6" destOrd="0" parTransId="{AE1A12C4-CD21-4266-8596-C6E6F2313F36}" sibTransId="{6D8BB767-B264-4D6E-B484-D487F034F76C}"/>
    <dgm:cxn modelId="{7BFC5E9D-C1E7-42D5-84B2-50A91DCBE71E}" type="presOf" srcId="{900402EB-3EB8-429E-8D3B-703188B66F95}" destId="{4F77E57E-C6EC-4346-9AD8-63A915BB2895}" srcOrd="0" destOrd="0" presId="urn:microsoft.com/office/officeart/2005/8/layout/bProcess3"/>
    <dgm:cxn modelId="{EBA468AA-F99E-49DF-BE48-087BA4315ACF}" srcId="{82C9C2CB-CF57-4579-A177-D698F5410252}" destId="{FC9B6F80-D78D-4EFF-85B9-20EA6E75F4AD}" srcOrd="2" destOrd="0" parTransId="{897DBE6B-02A6-4A75-B11F-785A2C411FA9}" sibTransId="{59B7F476-5A97-4CA5-8552-EA3754C4C083}"/>
    <dgm:cxn modelId="{0BDF34C0-F635-447B-8DDB-172AB347F593}" type="presOf" srcId="{82C9C2CB-CF57-4579-A177-D698F5410252}" destId="{095AB756-1544-4109-A304-F57BF92C1A49}" srcOrd="0" destOrd="0" presId="urn:microsoft.com/office/officeart/2005/8/layout/bProcess3"/>
    <dgm:cxn modelId="{6848E4D1-835A-47E8-AE79-E96FA0910D76}" type="presOf" srcId="{59B7F476-5A97-4CA5-8552-EA3754C4C083}" destId="{CFA77A0D-C17C-45B3-9876-93F60FC41EC7}" srcOrd="1" destOrd="0" presId="urn:microsoft.com/office/officeart/2005/8/layout/bProcess3"/>
    <dgm:cxn modelId="{D5CBFEDF-F3D2-45DF-96E5-C3494E04A097}" type="presOf" srcId="{B30FE1F6-328E-41F4-861F-746BCC2C36D0}" destId="{DBB89D93-7528-48C1-B358-ED8C5A4A60F3}" srcOrd="1" destOrd="0" presId="urn:microsoft.com/office/officeart/2005/8/layout/bProcess3"/>
    <dgm:cxn modelId="{1D9A00E3-38F2-49DD-AEFF-500A4D809DD5}" type="presOf" srcId="{ED4D86EC-904E-4D45-91F1-EAA7DAB2C859}" destId="{EDF30BB7-5DF9-4881-A497-F2A9757D0643}" srcOrd="0" destOrd="0" presId="urn:microsoft.com/office/officeart/2005/8/layout/bProcess3"/>
    <dgm:cxn modelId="{ADEAB4EF-E8C1-4C7E-B95E-B2BF812D94F1}" type="presOf" srcId="{4835568F-B7BC-4224-AFF9-F50F46C4D02E}" destId="{D1BFA6A6-1580-4F6D-9198-291B3001A7AA}" srcOrd="0" destOrd="0" presId="urn:microsoft.com/office/officeart/2005/8/layout/bProcess3"/>
    <dgm:cxn modelId="{EA0220F0-FFCA-4148-99A4-985A7CBCF9C0}" type="presOf" srcId="{287BE77C-6C97-4D1B-B85C-3856C64A4254}" destId="{D149E65B-1358-4B74-B110-6948F1066A8B}" srcOrd="0" destOrd="0" presId="urn:microsoft.com/office/officeart/2005/8/layout/bProcess3"/>
    <dgm:cxn modelId="{16580768-16C9-4470-B447-0631AC4EB44F}" type="presParOf" srcId="{095AB756-1544-4109-A304-F57BF92C1A49}" destId="{674E9B0D-61D3-41BB-BC96-A4B277B2E021}" srcOrd="0" destOrd="0" presId="urn:microsoft.com/office/officeart/2005/8/layout/bProcess3"/>
    <dgm:cxn modelId="{71FC6362-A7BC-4A91-A448-F5EA03C2B46C}" type="presParOf" srcId="{095AB756-1544-4109-A304-F57BF92C1A49}" destId="{4F77E57E-C6EC-4346-9AD8-63A915BB2895}" srcOrd="1" destOrd="0" presId="urn:microsoft.com/office/officeart/2005/8/layout/bProcess3"/>
    <dgm:cxn modelId="{CD51F167-EB38-4351-8A32-B1763D6A2D94}" type="presParOf" srcId="{4F77E57E-C6EC-4346-9AD8-63A915BB2895}" destId="{E337D236-940D-4741-8904-703A5DB65DDE}" srcOrd="0" destOrd="0" presId="urn:microsoft.com/office/officeart/2005/8/layout/bProcess3"/>
    <dgm:cxn modelId="{DE96690B-90B3-4763-A021-CD6C8DED1C40}" type="presParOf" srcId="{095AB756-1544-4109-A304-F57BF92C1A49}" destId="{EDF30BB7-5DF9-4881-A497-F2A9757D0643}" srcOrd="2" destOrd="0" presId="urn:microsoft.com/office/officeart/2005/8/layout/bProcess3"/>
    <dgm:cxn modelId="{99A8FC4D-7A7F-4B7E-824B-4AC75FEDBF1C}" type="presParOf" srcId="{095AB756-1544-4109-A304-F57BF92C1A49}" destId="{8F68D1B2-27FF-4E0F-A3CD-C3295E621D62}" srcOrd="3" destOrd="0" presId="urn:microsoft.com/office/officeart/2005/8/layout/bProcess3"/>
    <dgm:cxn modelId="{C95F19FC-B0B5-45FF-8CA8-CB8DBBF232CB}" type="presParOf" srcId="{8F68D1B2-27FF-4E0F-A3CD-C3295E621D62}" destId="{DBB89D93-7528-48C1-B358-ED8C5A4A60F3}" srcOrd="0" destOrd="0" presId="urn:microsoft.com/office/officeart/2005/8/layout/bProcess3"/>
    <dgm:cxn modelId="{F73B6B4F-A74A-4960-9EA8-C28DC1AE8CBC}" type="presParOf" srcId="{095AB756-1544-4109-A304-F57BF92C1A49}" destId="{3762F741-1DA1-4A2B-B195-1BBC45E131F8}" srcOrd="4" destOrd="0" presId="urn:microsoft.com/office/officeart/2005/8/layout/bProcess3"/>
    <dgm:cxn modelId="{6CD68DC4-5024-47D9-B6E5-D43C5018B815}" type="presParOf" srcId="{095AB756-1544-4109-A304-F57BF92C1A49}" destId="{3204DB28-1B70-4DB4-AF5E-54C74038749E}" srcOrd="5" destOrd="0" presId="urn:microsoft.com/office/officeart/2005/8/layout/bProcess3"/>
    <dgm:cxn modelId="{53B67F70-42E5-402C-9417-8FE867CA062C}" type="presParOf" srcId="{3204DB28-1B70-4DB4-AF5E-54C74038749E}" destId="{CFA77A0D-C17C-45B3-9876-93F60FC41EC7}" srcOrd="0" destOrd="0" presId="urn:microsoft.com/office/officeart/2005/8/layout/bProcess3"/>
    <dgm:cxn modelId="{D6021639-47F5-4C39-9EB0-ADC8A386D181}" type="presParOf" srcId="{095AB756-1544-4109-A304-F57BF92C1A49}" destId="{79B77739-EE92-432F-9D1C-F40123753724}" srcOrd="6" destOrd="0" presId="urn:microsoft.com/office/officeart/2005/8/layout/bProcess3"/>
    <dgm:cxn modelId="{682468CF-8341-4254-A71F-A37B8CBED69B}" type="presParOf" srcId="{095AB756-1544-4109-A304-F57BF92C1A49}" destId="{A3DC75AC-DF9C-48F9-8AAD-00F01278CF07}" srcOrd="7" destOrd="0" presId="urn:microsoft.com/office/officeart/2005/8/layout/bProcess3"/>
    <dgm:cxn modelId="{B1FCDA72-8E08-4036-9FEE-DD94A6BBD0E7}" type="presParOf" srcId="{A3DC75AC-DF9C-48F9-8AAD-00F01278CF07}" destId="{262D3263-5202-438E-A4BB-82F3A5152C8F}" srcOrd="0" destOrd="0" presId="urn:microsoft.com/office/officeart/2005/8/layout/bProcess3"/>
    <dgm:cxn modelId="{547DC9CF-D532-42B3-9147-F9EBF80083C7}" type="presParOf" srcId="{095AB756-1544-4109-A304-F57BF92C1A49}" destId="{D149E65B-1358-4B74-B110-6948F1066A8B}" srcOrd="8" destOrd="0" presId="urn:microsoft.com/office/officeart/2005/8/layout/bProcess3"/>
    <dgm:cxn modelId="{FBFACA08-BA9F-4943-BB22-B7C2173C4843}" type="presParOf" srcId="{095AB756-1544-4109-A304-F57BF92C1A49}" destId="{FF2228F7-8572-4B2E-BDCB-99F408FC4BBD}" srcOrd="9" destOrd="0" presId="urn:microsoft.com/office/officeart/2005/8/layout/bProcess3"/>
    <dgm:cxn modelId="{BE257128-0AB1-4834-8689-68CE68D13837}" type="presParOf" srcId="{FF2228F7-8572-4B2E-BDCB-99F408FC4BBD}" destId="{B74ADE7F-4742-4BF1-A961-C7B69BBFA514}" srcOrd="0" destOrd="0" presId="urn:microsoft.com/office/officeart/2005/8/layout/bProcess3"/>
    <dgm:cxn modelId="{AB602BF7-4BE7-408A-ABA8-C82865AA7B2E}" type="presParOf" srcId="{095AB756-1544-4109-A304-F57BF92C1A49}" destId="{B8D44EF9-8606-4D40-9705-5DB28F89727B}" srcOrd="10" destOrd="0" presId="urn:microsoft.com/office/officeart/2005/8/layout/bProcess3"/>
    <dgm:cxn modelId="{D0B4619A-6E3B-4F65-9617-EBDCE22754DD}" type="presParOf" srcId="{095AB756-1544-4109-A304-F57BF92C1A49}" destId="{0A1ED8F9-9634-4921-91EF-954AE0C7FFD2}" srcOrd="11" destOrd="0" presId="urn:microsoft.com/office/officeart/2005/8/layout/bProcess3"/>
    <dgm:cxn modelId="{6E57A4DC-C7CE-4BAC-8C01-EFA6107EC9D8}" type="presParOf" srcId="{0A1ED8F9-9634-4921-91EF-954AE0C7FFD2}" destId="{3BA219D6-7011-4033-A310-1F671E16591D}" srcOrd="0" destOrd="0" presId="urn:microsoft.com/office/officeart/2005/8/layout/bProcess3"/>
    <dgm:cxn modelId="{0C8318D0-8BDE-4748-9D03-3FD5FE5D2678}" type="presParOf" srcId="{095AB756-1544-4109-A304-F57BF92C1A49}" destId="{D1BFA6A6-1580-4F6D-9198-291B3001A7AA}" srcOrd="12" destOrd="0" presId="urn:microsoft.com/office/officeart/2005/8/layout/bProcess3"/>
  </dgm:cxnLst>
  <dgm:bg/>
  <dgm:whole/>
  <dgm:extLst>
    <a:ext uri="http://schemas.microsoft.com/office/drawing/2008/diagram">
      <dsp:dataModelExt xmlns:dsp="http://schemas.microsoft.com/office/drawing/2008/diagram" relId="rId177" minVer="http://schemas.openxmlformats.org/drawingml/2006/diagram"/>
    </a:ext>
    <a:ext uri="{C62137D5-CB1D-491B-B009-E17868A290BF}">
      <dgm14:recolorImg xmlns:dgm14="http://schemas.microsoft.com/office/drawing/2010/diagram" val="1"/>
    </a:ext>
  </dgm:extLst>
</dgm:dataModel>
</file>

<file path=word/diagrams/data7.xml><?xml version="1.0" encoding="utf-8"?>
<dgm:dataModel xmlns:dgm="http://schemas.openxmlformats.org/drawingml/2006/diagram" xmlns:a="http://schemas.openxmlformats.org/drawingml/2006/main">
  <dgm:ptLst>
    <dgm:pt modelId="{82C9C2CB-CF57-4579-A177-D698F5410252}" type="doc">
      <dgm:prSet loTypeId="urn:microsoft.com/office/officeart/2005/8/layout/bProcess3" loCatId="process" qsTypeId="urn:microsoft.com/office/officeart/2005/8/quickstyle/simple5" qsCatId="simple" csTypeId="urn:microsoft.com/office/officeart/2005/8/colors/colorful4" csCatId="colorful" phldr="1"/>
      <dgm:spPr/>
      <dgm:t>
        <a:bodyPr/>
        <a:lstStyle/>
        <a:p>
          <a:endParaRPr lang="en-US"/>
        </a:p>
      </dgm:t>
    </dgm:pt>
    <dgm:pt modelId="{A4970510-DB59-4401-A607-75C82D1C6B96}">
      <dgm:prSet phldrT="[Text]" custT="1"/>
      <dgm:spPr>
        <a:solidFill>
          <a:srgbClr val="01445E"/>
        </a:solidFill>
      </dgm:spPr>
      <dgm:t>
        <a:bodyPr/>
        <a:lstStyle/>
        <a:p>
          <a:pPr algn="ctr"/>
          <a:r>
            <a:rPr lang="en-US" sz="1200">
              <a:latin typeface="Arial" panose="020B0604020202020204" pitchFamily="34" charset="0"/>
              <a:cs typeface="Arial" panose="020B0604020202020204" pitchFamily="34" charset="0"/>
            </a:rPr>
            <a:t>Student completes Initial ELPAC assessment inTDS</a:t>
          </a:r>
          <a:r>
            <a:rPr lang="en-US" sz="1200" baseline="30000">
              <a:latin typeface="Arial" panose="020B0604020202020204" pitchFamily="34" charset="0"/>
              <a:cs typeface="Arial" panose="020B0604020202020204" pitchFamily="34" charset="0"/>
            </a:rPr>
            <a:t>1</a:t>
          </a:r>
        </a:p>
      </dgm:t>
    </dgm:pt>
    <dgm:pt modelId="{D4962543-6743-4F72-9E03-4301E57BB618}" type="parTrans" cxnId="{0F202391-8381-4701-8A70-B8DBC441EC89}">
      <dgm:prSet/>
      <dgm:spPr/>
      <dgm:t>
        <a:bodyPr/>
        <a:lstStyle/>
        <a:p>
          <a:pPr algn="ctr"/>
          <a:endParaRPr lang="en-US" sz="1200">
            <a:solidFill>
              <a:sysClr val="windowText" lastClr="000000"/>
            </a:solidFill>
            <a:latin typeface="Arial" panose="020B0604020202020204" pitchFamily="34" charset="0"/>
            <a:cs typeface="Arial" panose="020B0604020202020204" pitchFamily="34" charset="0"/>
          </a:endParaRPr>
        </a:p>
      </dgm:t>
    </dgm:pt>
    <dgm:pt modelId="{900402EB-3EB8-429E-8D3B-703188B66F95}" type="sibTrans" cxnId="{0F202391-8381-4701-8A70-B8DBC441EC89}">
      <dgm:prSet custT="1"/>
      <dgm:spPr>
        <a:ln w="28575">
          <a:solidFill>
            <a:srgbClr val="09858F"/>
          </a:solidFill>
          <a:headEnd type="none" w="med" len="med"/>
          <a:tailEnd type="triangle" w="med" len="med"/>
        </a:ln>
      </dgm:spPr>
      <dgm:t>
        <a:bodyPr/>
        <a:lstStyle/>
        <a:p>
          <a:pPr algn="ctr"/>
          <a:endParaRPr lang="en-US" sz="120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FC9B6F80-D78D-4EFF-85B9-20EA6E75F4AD}">
      <dgm:prSet phldrT="[Text]" custT="1"/>
      <dgm:spPr>
        <a:solidFill>
          <a:srgbClr val="01445E"/>
        </a:solidFill>
      </dgm:spPr>
      <dgm:t>
        <a:bodyPr/>
        <a:lstStyle/>
        <a:p>
          <a:pPr algn="ctr"/>
          <a:r>
            <a:rPr lang="en-US" sz="1200">
              <a:latin typeface="Arial" panose="020B0604020202020204" pitchFamily="34" charset="0"/>
              <a:cs typeface="Arial" panose="020B0604020202020204" pitchFamily="34" charset="0"/>
            </a:rPr>
            <a:t>TDS sends machine scores, Speaking scores, and Writing scores to the scoring system</a:t>
          </a:r>
        </a:p>
      </dgm:t>
    </dgm:pt>
    <dgm:pt modelId="{897DBE6B-02A6-4A75-B11F-785A2C411FA9}" type="parTrans" cxnId="{EBA468AA-F99E-49DF-BE48-087BA4315ACF}">
      <dgm:prSet/>
      <dgm:spPr/>
      <dgm:t>
        <a:bodyPr/>
        <a:lstStyle/>
        <a:p>
          <a:pPr algn="ctr"/>
          <a:endParaRPr lang="en-US" sz="1200">
            <a:solidFill>
              <a:sysClr val="windowText" lastClr="000000"/>
            </a:solidFill>
            <a:latin typeface="Arial" panose="020B0604020202020204" pitchFamily="34" charset="0"/>
            <a:cs typeface="Arial" panose="020B0604020202020204" pitchFamily="34" charset="0"/>
          </a:endParaRPr>
        </a:p>
      </dgm:t>
    </dgm:pt>
    <dgm:pt modelId="{59B7F476-5A97-4CA5-8552-EA3754C4C083}" type="sibTrans" cxnId="{EBA468AA-F99E-49DF-BE48-087BA4315ACF}">
      <dgm:prSet custT="1"/>
      <dgm:spPr>
        <a:ln w="28575">
          <a:solidFill>
            <a:srgbClr val="09858F"/>
          </a:solidFill>
          <a:headEnd type="none" w="med" len="med"/>
          <a:tailEnd type="triangle" w="med" len="med"/>
        </a:ln>
      </dgm:spPr>
      <dgm:t>
        <a:bodyPr/>
        <a:lstStyle/>
        <a:p>
          <a:pPr algn="ctr"/>
          <a:endParaRPr lang="en-US" sz="120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287BE77C-6C97-4D1B-B85C-3856C64A4254}">
      <dgm:prSet phldrT="[Text]" custT="1"/>
      <dgm:spPr>
        <a:solidFill>
          <a:srgbClr val="01445E"/>
        </a:solidFill>
      </dgm:spPr>
      <dgm:t>
        <a:bodyPr/>
        <a:lstStyle/>
        <a:p>
          <a:pPr algn="ctr"/>
          <a:r>
            <a:rPr lang="en-US" sz="1200">
              <a:latin typeface="Arial" panose="020B0604020202020204" pitchFamily="34" charset="0"/>
              <a:cs typeface="Arial" panose="020B0604020202020204" pitchFamily="34" charset="0"/>
            </a:rPr>
            <a:t>Scoring system merges machine scores, Speaking scores, and Writing scores</a:t>
          </a:r>
        </a:p>
      </dgm:t>
    </dgm:pt>
    <dgm:pt modelId="{83E81774-7CD9-4C07-B1F7-491B00200804}" type="parTrans" cxnId="{0C811855-08B3-4644-9286-F889E0B349A2}">
      <dgm:prSet/>
      <dgm:spPr/>
      <dgm:t>
        <a:bodyPr/>
        <a:lstStyle/>
        <a:p>
          <a:pPr algn="ctr"/>
          <a:endParaRPr lang="en-US" sz="1200">
            <a:solidFill>
              <a:sysClr val="windowText" lastClr="000000"/>
            </a:solidFill>
            <a:latin typeface="Arial" panose="020B0604020202020204" pitchFamily="34" charset="0"/>
            <a:cs typeface="Arial" panose="020B0604020202020204" pitchFamily="34" charset="0"/>
          </a:endParaRPr>
        </a:p>
      </dgm:t>
    </dgm:pt>
    <dgm:pt modelId="{CC4DE4DD-5A26-479B-8C4C-45EEB0EDBD85}" type="sibTrans" cxnId="{0C811855-08B3-4644-9286-F889E0B349A2}">
      <dgm:prSet custT="1"/>
      <dgm:spPr>
        <a:ln w="28575">
          <a:solidFill>
            <a:srgbClr val="09858F"/>
          </a:solidFill>
          <a:headEnd type="none" w="med" len="med"/>
          <a:tailEnd type="triangle" w="med" len="med"/>
        </a:ln>
      </dgm:spPr>
      <dgm:t>
        <a:bodyPr/>
        <a:lstStyle/>
        <a:p>
          <a:pPr algn="ctr"/>
          <a:endParaRPr lang="en-US" sz="120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9D89ECA0-3FF6-4F1A-9C20-1D436AF893A3}">
      <dgm:prSet phldrT="[Text]" custT="1"/>
      <dgm:spPr>
        <a:solidFill>
          <a:srgbClr val="01445E"/>
        </a:solidFill>
      </dgm:spPr>
      <dgm:t>
        <a:bodyPr/>
        <a:lstStyle/>
        <a:p>
          <a:pPr algn="ctr"/>
          <a:r>
            <a:rPr lang="en-US" sz="1200">
              <a:latin typeface="Arial" panose="020B0604020202020204" pitchFamily="34" charset="0"/>
              <a:cs typeface="Arial" panose="020B0604020202020204" pitchFamily="34" charset="0"/>
            </a:rPr>
            <a:t>Psychometrics completes scoring, analysis, and validations</a:t>
          </a:r>
        </a:p>
      </dgm:t>
    </dgm:pt>
    <dgm:pt modelId="{B2ADC152-F938-4C8D-AB53-F7701B7CFF7F}" type="parTrans" cxnId="{4506410E-03FD-407D-8C30-3E5ADF78311C}">
      <dgm:prSet/>
      <dgm:spPr/>
      <dgm:t>
        <a:bodyPr/>
        <a:lstStyle/>
        <a:p>
          <a:pPr algn="ctr"/>
          <a:endParaRPr lang="en-US" sz="1200">
            <a:solidFill>
              <a:sysClr val="windowText" lastClr="000000"/>
            </a:solidFill>
            <a:latin typeface="Arial" panose="020B0604020202020204" pitchFamily="34" charset="0"/>
            <a:cs typeface="Arial" panose="020B0604020202020204" pitchFamily="34" charset="0"/>
          </a:endParaRPr>
        </a:p>
      </dgm:t>
    </dgm:pt>
    <dgm:pt modelId="{0BDE5251-7B75-4517-A6E8-DA2D3FC10EDB}" type="sibTrans" cxnId="{4506410E-03FD-407D-8C30-3E5ADF78311C}">
      <dgm:prSet custT="1"/>
      <dgm:spPr>
        <a:ln w="28575">
          <a:solidFill>
            <a:srgbClr val="09858F"/>
          </a:solidFill>
          <a:headEnd type="none" w="med" len="med"/>
          <a:tailEnd type="triangle" w="med" len="med"/>
        </a:ln>
      </dgm:spPr>
      <dgm:t>
        <a:bodyPr/>
        <a:lstStyle/>
        <a:p>
          <a:pPr algn="ctr"/>
          <a:endParaRPr lang="en-US" sz="120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4835568F-B7BC-4224-AFF9-F50F46C4D02E}">
      <dgm:prSet phldrT="[Text]" custT="1"/>
      <dgm:spPr>
        <a:solidFill>
          <a:srgbClr val="01445E"/>
        </a:solidFill>
      </dgm:spPr>
      <dgm:t>
        <a:bodyPr/>
        <a:lstStyle/>
        <a:p>
          <a:pPr algn="ctr"/>
          <a:r>
            <a:rPr lang="en-US" sz="1200">
              <a:latin typeface="Arial" panose="020B0604020202020204" pitchFamily="34" charset="0"/>
              <a:cs typeface="Arial" panose="020B0604020202020204" pitchFamily="34" charset="0"/>
            </a:rPr>
            <a:t>Final scores are released and reported online</a:t>
          </a:r>
        </a:p>
      </dgm:t>
    </dgm:pt>
    <dgm:pt modelId="{AE1A12C4-CD21-4266-8596-C6E6F2313F36}" type="parTrans" cxnId="{1D17DA9C-8E44-45AE-921C-307799157785}">
      <dgm:prSet/>
      <dgm:spPr/>
      <dgm:t>
        <a:bodyPr/>
        <a:lstStyle/>
        <a:p>
          <a:pPr algn="ctr"/>
          <a:endParaRPr lang="en-US" sz="1200">
            <a:solidFill>
              <a:sysClr val="windowText" lastClr="000000"/>
            </a:solidFill>
            <a:latin typeface="Arial" panose="020B0604020202020204" pitchFamily="34" charset="0"/>
            <a:cs typeface="Arial" panose="020B0604020202020204" pitchFamily="34" charset="0"/>
          </a:endParaRPr>
        </a:p>
      </dgm:t>
    </dgm:pt>
    <dgm:pt modelId="{6D8BB767-B264-4D6E-B484-D487F034F76C}" type="sibTrans" cxnId="{1D17DA9C-8E44-45AE-921C-307799157785}">
      <dgm:prSet/>
      <dgm:spPr/>
      <dgm:t>
        <a:bodyPr/>
        <a:lstStyle/>
        <a:p>
          <a:pPr algn="ctr"/>
          <a:endParaRPr lang="en-US" sz="1200">
            <a:solidFill>
              <a:sysClr val="windowText" lastClr="000000"/>
            </a:solidFill>
            <a:latin typeface="Arial" panose="020B0604020202020204" pitchFamily="34" charset="0"/>
            <a:cs typeface="Arial" panose="020B0604020202020204" pitchFamily="34" charset="0"/>
          </a:endParaRPr>
        </a:p>
      </dgm:t>
    </dgm:pt>
    <dgm:pt modelId="{ED4D86EC-904E-4D45-91F1-EAA7DAB2C859}">
      <dgm:prSet phldrT="[Text]" custT="1"/>
      <dgm:spPr>
        <a:solidFill>
          <a:srgbClr val="01445E"/>
        </a:solidFill>
      </dgm:spPr>
      <dgm:t>
        <a:bodyPr/>
        <a:lstStyle/>
        <a:p>
          <a:pPr algn="ctr"/>
          <a:r>
            <a:rPr lang="en-US" sz="1200">
              <a:latin typeface="Arial" panose="020B0604020202020204" pitchFamily="34" charset="0"/>
              <a:cs typeface="Arial" panose="020B0604020202020204" pitchFamily="34" charset="0"/>
            </a:rPr>
            <a:t>Test Examiner scores Speaking responses locally and enters student scores into DEI</a:t>
          </a:r>
          <a:endParaRPr lang="en-US" sz="1200" baseline="30000">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descr="The figure shows the process for scoring and reporting the Initial ELPAC."/>
        </a:ext>
      </dgm:extLst>
    </dgm:pt>
    <dgm:pt modelId="{C11B0F11-A76A-4965-A9EB-F12EA63D9013}" type="parTrans" cxnId="{71172543-E931-409D-84E6-5621FBB360D8}">
      <dgm:prSet/>
      <dgm:spPr/>
      <dgm:t>
        <a:bodyPr/>
        <a:lstStyle/>
        <a:p>
          <a:pPr algn="ctr"/>
          <a:endParaRPr lang="en-US" sz="1200">
            <a:latin typeface="Arial" panose="020B0604020202020204" pitchFamily="34" charset="0"/>
            <a:cs typeface="Arial" panose="020B0604020202020204" pitchFamily="34" charset="0"/>
          </a:endParaRPr>
        </a:p>
      </dgm:t>
    </dgm:pt>
    <dgm:pt modelId="{B30FE1F6-328E-41F4-861F-746BCC2C36D0}" type="sibTrans" cxnId="{71172543-E931-409D-84E6-5621FBB360D8}">
      <dgm:prSet custT="1"/>
      <dgm:spPr>
        <a:ln w="28575">
          <a:solidFill>
            <a:srgbClr val="09858F"/>
          </a:solidFill>
          <a:headEnd type="none" w="med" len="med"/>
          <a:tailEnd type="triangle" w="med" len="med"/>
        </a:ln>
      </dgm:spPr>
      <dgm:t>
        <a:bodyPr/>
        <a:lstStyle/>
        <a:p>
          <a:pPr algn="ctr"/>
          <a:endParaRPr lang="en-US" sz="1200">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9EF7F904-96B4-4553-9CB9-3B67712B77A7}">
      <dgm:prSet phldrT="[Text]" custT="1"/>
      <dgm:spPr>
        <a:solidFill>
          <a:srgbClr val="01445E"/>
        </a:solidFill>
      </dgm:spPr>
      <dgm:t>
        <a:bodyPr/>
        <a:lstStyle/>
        <a:p>
          <a:pPr algn="ctr"/>
          <a:r>
            <a:rPr lang="en-US" sz="1200">
              <a:latin typeface="Arial" panose="020B0604020202020204" pitchFamily="34" charset="0"/>
              <a:cs typeface="Arial" panose="020B0604020202020204" pitchFamily="34" charset="0"/>
            </a:rPr>
            <a:t>Test Examiner scores Writing responses locally and enters into DEI (K-2) or TASC (3-12)</a:t>
          </a:r>
        </a:p>
      </dgm:t>
    </dgm:pt>
    <dgm:pt modelId="{F0DED678-1F1F-4036-8717-7B5AF032A166}" type="parTrans" cxnId="{1F590500-36CB-419E-BBF9-ED7DEDC513EE}">
      <dgm:prSet/>
      <dgm:spPr/>
      <dgm:t>
        <a:bodyPr/>
        <a:lstStyle/>
        <a:p>
          <a:pPr algn="ctr"/>
          <a:endParaRPr lang="en-US" sz="1200">
            <a:latin typeface="Arial" panose="020B0604020202020204" pitchFamily="34" charset="0"/>
            <a:cs typeface="Arial" panose="020B0604020202020204" pitchFamily="34" charset="0"/>
          </a:endParaRPr>
        </a:p>
      </dgm:t>
    </dgm:pt>
    <dgm:pt modelId="{21A5323D-54D5-4E5D-8499-44C347ACE007}" type="sibTrans" cxnId="{1F590500-36CB-419E-BBF9-ED7DEDC513EE}">
      <dgm:prSet custT="1"/>
      <dgm:spPr>
        <a:ln w="28575">
          <a:solidFill>
            <a:srgbClr val="09858F"/>
          </a:solidFill>
          <a:headEnd type="none" w="med" len="med"/>
          <a:tailEnd type="triangle" w="med" len="med"/>
        </a:ln>
      </dgm:spPr>
      <dgm:t>
        <a:bodyPr/>
        <a:lstStyle/>
        <a:p>
          <a:pPr algn="ctr"/>
          <a:endParaRPr lang="en-US" sz="1200">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BCA93DE3-E5A9-4D51-9885-321CDA177152}" type="pres">
      <dgm:prSet presAssocID="{82C9C2CB-CF57-4579-A177-D698F5410252}" presName="Name0" presStyleCnt="0">
        <dgm:presLayoutVars>
          <dgm:dir/>
          <dgm:resizeHandles val="exact"/>
        </dgm:presLayoutVars>
      </dgm:prSet>
      <dgm:spPr/>
    </dgm:pt>
    <dgm:pt modelId="{3DE185D5-E46D-4BEA-AA63-59D633BBDF99}" type="pres">
      <dgm:prSet presAssocID="{A4970510-DB59-4401-A607-75C82D1C6B96}" presName="node" presStyleLbl="node1" presStyleIdx="0" presStyleCnt="7">
        <dgm:presLayoutVars>
          <dgm:bulletEnabled val="1"/>
        </dgm:presLayoutVars>
      </dgm:prSet>
      <dgm:spPr>
        <a:prstGeom prst="roundRect">
          <a:avLst/>
        </a:prstGeom>
      </dgm:spPr>
    </dgm:pt>
    <dgm:pt modelId="{78DAF789-EB39-44ED-8D13-97923A883687}" type="pres">
      <dgm:prSet presAssocID="{900402EB-3EB8-429E-8D3B-703188B66F95}" presName="sibTrans" presStyleLbl="sibTrans1D1" presStyleIdx="0" presStyleCnt="6"/>
      <dgm:spPr/>
    </dgm:pt>
    <dgm:pt modelId="{092C4512-2EC9-4D55-8282-E17F34DB53CE}" type="pres">
      <dgm:prSet presAssocID="{900402EB-3EB8-429E-8D3B-703188B66F95}" presName="connectorText" presStyleLbl="sibTrans1D1" presStyleIdx="0" presStyleCnt="6"/>
      <dgm:spPr/>
    </dgm:pt>
    <dgm:pt modelId="{D0035690-D1A0-4882-B703-938427F25CDE}" type="pres">
      <dgm:prSet presAssocID="{ED4D86EC-904E-4D45-91F1-EAA7DAB2C859}" presName="node" presStyleLbl="node1" presStyleIdx="1" presStyleCnt="7">
        <dgm:presLayoutVars>
          <dgm:bulletEnabled val="1"/>
        </dgm:presLayoutVars>
      </dgm:prSet>
      <dgm:spPr>
        <a:prstGeom prst="roundRect">
          <a:avLst/>
        </a:prstGeom>
      </dgm:spPr>
    </dgm:pt>
    <dgm:pt modelId="{9D97DA06-5D21-48B4-B86C-8A60E7282BEB}" type="pres">
      <dgm:prSet presAssocID="{B30FE1F6-328E-41F4-861F-746BCC2C36D0}" presName="sibTrans" presStyleLbl="sibTrans1D1" presStyleIdx="1" presStyleCnt="6"/>
      <dgm:spPr/>
    </dgm:pt>
    <dgm:pt modelId="{F96F0EF3-BDCD-4F38-B9D7-B369D9F34A30}" type="pres">
      <dgm:prSet presAssocID="{B30FE1F6-328E-41F4-861F-746BCC2C36D0}" presName="connectorText" presStyleLbl="sibTrans1D1" presStyleIdx="1" presStyleCnt="6"/>
      <dgm:spPr/>
    </dgm:pt>
    <dgm:pt modelId="{F8544D35-D0B6-4E51-A33D-E781EBA77731}" type="pres">
      <dgm:prSet presAssocID="{9EF7F904-96B4-4553-9CB9-3B67712B77A7}" presName="node" presStyleLbl="node1" presStyleIdx="2" presStyleCnt="7">
        <dgm:presLayoutVars>
          <dgm:bulletEnabled val="1"/>
        </dgm:presLayoutVars>
      </dgm:prSet>
      <dgm:spPr>
        <a:prstGeom prst="roundRect">
          <a:avLst/>
        </a:prstGeom>
      </dgm:spPr>
    </dgm:pt>
    <dgm:pt modelId="{014BC64F-D9CB-4F70-9267-ECA1B737B701}" type="pres">
      <dgm:prSet presAssocID="{21A5323D-54D5-4E5D-8499-44C347ACE007}" presName="sibTrans" presStyleLbl="sibTrans1D1" presStyleIdx="2" presStyleCnt="6"/>
      <dgm:spPr/>
    </dgm:pt>
    <dgm:pt modelId="{B1377A64-74D6-45AF-97FC-AD30E5CC4422}" type="pres">
      <dgm:prSet presAssocID="{21A5323D-54D5-4E5D-8499-44C347ACE007}" presName="connectorText" presStyleLbl="sibTrans1D1" presStyleIdx="2" presStyleCnt="6"/>
      <dgm:spPr/>
    </dgm:pt>
    <dgm:pt modelId="{84E22CF7-E710-4107-8956-1BAF66CCCDDC}" type="pres">
      <dgm:prSet presAssocID="{FC9B6F80-D78D-4EFF-85B9-20EA6E75F4AD}" presName="node" presStyleLbl="node1" presStyleIdx="3" presStyleCnt="7">
        <dgm:presLayoutVars>
          <dgm:bulletEnabled val="1"/>
        </dgm:presLayoutVars>
      </dgm:prSet>
      <dgm:spPr>
        <a:prstGeom prst="roundRect">
          <a:avLst/>
        </a:prstGeom>
      </dgm:spPr>
    </dgm:pt>
    <dgm:pt modelId="{3D5B1EAC-481B-405D-B966-1673B007B7E8}" type="pres">
      <dgm:prSet presAssocID="{59B7F476-5A97-4CA5-8552-EA3754C4C083}" presName="sibTrans" presStyleLbl="sibTrans1D1" presStyleIdx="3" presStyleCnt="6"/>
      <dgm:spPr/>
    </dgm:pt>
    <dgm:pt modelId="{F829EA59-49AE-4473-992C-80F161E9923E}" type="pres">
      <dgm:prSet presAssocID="{59B7F476-5A97-4CA5-8552-EA3754C4C083}" presName="connectorText" presStyleLbl="sibTrans1D1" presStyleIdx="3" presStyleCnt="6"/>
      <dgm:spPr/>
    </dgm:pt>
    <dgm:pt modelId="{B98736F4-1DEC-40D7-8378-062394737C72}" type="pres">
      <dgm:prSet presAssocID="{287BE77C-6C97-4D1B-B85C-3856C64A4254}" presName="node" presStyleLbl="node1" presStyleIdx="4" presStyleCnt="7">
        <dgm:presLayoutVars>
          <dgm:bulletEnabled val="1"/>
        </dgm:presLayoutVars>
      </dgm:prSet>
      <dgm:spPr>
        <a:prstGeom prst="roundRect">
          <a:avLst/>
        </a:prstGeom>
      </dgm:spPr>
    </dgm:pt>
    <dgm:pt modelId="{B51F5F46-C007-41AF-8B35-6727CD41B04D}" type="pres">
      <dgm:prSet presAssocID="{CC4DE4DD-5A26-479B-8C4C-45EEB0EDBD85}" presName="sibTrans" presStyleLbl="sibTrans1D1" presStyleIdx="4" presStyleCnt="6"/>
      <dgm:spPr/>
    </dgm:pt>
    <dgm:pt modelId="{46851B27-BE51-4BCD-8417-F923692DA8E1}" type="pres">
      <dgm:prSet presAssocID="{CC4DE4DD-5A26-479B-8C4C-45EEB0EDBD85}" presName="connectorText" presStyleLbl="sibTrans1D1" presStyleIdx="4" presStyleCnt="6"/>
      <dgm:spPr/>
    </dgm:pt>
    <dgm:pt modelId="{B82FE502-BA6A-48D3-990D-EB0B3DC91A9B}" type="pres">
      <dgm:prSet presAssocID="{9D89ECA0-3FF6-4F1A-9C20-1D436AF893A3}" presName="node" presStyleLbl="node1" presStyleIdx="5" presStyleCnt="7">
        <dgm:presLayoutVars>
          <dgm:bulletEnabled val="1"/>
        </dgm:presLayoutVars>
      </dgm:prSet>
      <dgm:spPr>
        <a:prstGeom prst="roundRect">
          <a:avLst/>
        </a:prstGeom>
      </dgm:spPr>
    </dgm:pt>
    <dgm:pt modelId="{ACE22752-41EB-41DE-8B85-18FD3DDE7C19}" type="pres">
      <dgm:prSet presAssocID="{0BDE5251-7B75-4517-A6E8-DA2D3FC10EDB}" presName="sibTrans" presStyleLbl="sibTrans1D1" presStyleIdx="5" presStyleCnt="6"/>
      <dgm:spPr/>
    </dgm:pt>
    <dgm:pt modelId="{7CB771AC-66B9-453D-8A66-9AA5067AF6B9}" type="pres">
      <dgm:prSet presAssocID="{0BDE5251-7B75-4517-A6E8-DA2D3FC10EDB}" presName="connectorText" presStyleLbl="sibTrans1D1" presStyleIdx="5" presStyleCnt="6"/>
      <dgm:spPr/>
    </dgm:pt>
    <dgm:pt modelId="{42DA40FB-221E-42F1-BF91-B018004C8328}" type="pres">
      <dgm:prSet presAssocID="{4835568F-B7BC-4224-AFF9-F50F46C4D02E}" presName="node" presStyleLbl="node1" presStyleIdx="6" presStyleCnt="7">
        <dgm:presLayoutVars>
          <dgm:bulletEnabled val="1"/>
        </dgm:presLayoutVars>
      </dgm:prSet>
      <dgm:spPr>
        <a:prstGeom prst="roundRect">
          <a:avLst/>
        </a:prstGeom>
      </dgm:spPr>
    </dgm:pt>
  </dgm:ptLst>
  <dgm:cxnLst>
    <dgm:cxn modelId="{1F590500-36CB-419E-BBF9-ED7DEDC513EE}" srcId="{82C9C2CB-CF57-4579-A177-D698F5410252}" destId="{9EF7F904-96B4-4553-9CB9-3B67712B77A7}" srcOrd="2" destOrd="0" parTransId="{F0DED678-1F1F-4036-8717-7B5AF032A166}" sibTransId="{21A5323D-54D5-4E5D-8499-44C347ACE007}"/>
    <dgm:cxn modelId="{4506410E-03FD-407D-8C30-3E5ADF78311C}" srcId="{82C9C2CB-CF57-4579-A177-D698F5410252}" destId="{9D89ECA0-3FF6-4F1A-9C20-1D436AF893A3}" srcOrd="5" destOrd="0" parTransId="{B2ADC152-F938-4C8D-AB53-F7701B7CFF7F}" sibTransId="{0BDE5251-7B75-4517-A6E8-DA2D3FC10EDB}"/>
    <dgm:cxn modelId="{80612714-8F77-4CCD-9874-72A0686FA0BA}" type="presOf" srcId="{9D89ECA0-3FF6-4F1A-9C20-1D436AF893A3}" destId="{B82FE502-BA6A-48D3-990D-EB0B3DC91A9B}" srcOrd="0" destOrd="0" presId="urn:microsoft.com/office/officeart/2005/8/layout/bProcess3"/>
    <dgm:cxn modelId="{04E1772E-2E9B-4BD5-A8D0-051D03E71270}" type="presOf" srcId="{21A5323D-54D5-4E5D-8499-44C347ACE007}" destId="{B1377A64-74D6-45AF-97FC-AD30E5CC4422}" srcOrd="1" destOrd="0" presId="urn:microsoft.com/office/officeart/2005/8/layout/bProcess3"/>
    <dgm:cxn modelId="{9E117B32-94A4-4A5C-85F1-0FB2FEA79FA6}" type="presOf" srcId="{A4970510-DB59-4401-A607-75C82D1C6B96}" destId="{3DE185D5-E46D-4BEA-AA63-59D633BBDF99}" srcOrd="0" destOrd="0" presId="urn:microsoft.com/office/officeart/2005/8/layout/bProcess3"/>
    <dgm:cxn modelId="{71172543-E931-409D-84E6-5621FBB360D8}" srcId="{82C9C2CB-CF57-4579-A177-D698F5410252}" destId="{ED4D86EC-904E-4D45-91F1-EAA7DAB2C859}" srcOrd="1" destOrd="0" parTransId="{C11B0F11-A76A-4965-A9EB-F12EA63D9013}" sibTransId="{B30FE1F6-328E-41F4-861F-746BCC2C36D0}"/>
    <dgm:cxn modelId="{DB085C45-D969-4400-8B8E-C0FFB7E72625}" type="presOf" srcId="{82C9C2CB-CF57-4579-A177-D698F5410252}" destId="{BCA93DE3-E5A9-4D51-9885-321CDA177152}" srcOrd="0" destOrd="0" presId="urn:microsoft.com/office/officeart/2005/8/layout/bProcess3"/>
    <dgm:cxn modelId="{6DFB3D6E-62AC-4429-BD22-5E2677AF0305}" type="presOf" srcId="{0BDE5251-7B75-4517-A6E8-DA2D3FC10EDB}" destId="{ACE22752-41EB-41DE-8B85-18FD3DDE7C19}" srcOrd="0" destOrd="0" presId="urn:microsoft.com/office/officeart/2005/8/layout/bProcess3"/>
    <dgm:cxn modelId="{0C811855-08B3-4644-9286-F889E0B349A2}" srcId="{82C9C2CB-CF57-4579-A177-D698F5410252}" destId="{287BE77C-6C97-4D1B-B85C-3856C64A4254}" srcOrd="4" destOrd="0" parTransId="{83E81774-7CD9-4C07-B1F7-491B00200804}" sibTransId="{CC4DE4DD-5A26-479B-8C4C-45EEB0EDBD85}"/>
    <dgm:cxn modelId="{1E79AF78-A7F0-4722-96E3-A7AB27ACE449}" type="presOf" srcId="{59B7F476-5A97-4CA5-8552-EA3754C4C083}" destId="{3D5B1EAC-481B-405D-B966-1673B007B7E8}" srcOrd="0" destOrd="0" presId="urn:microsoft.com/office/officeart/2005/8/layout/bProcess3"/>
    <dgm:cxn modelId="{D598D459-C836-439D-8721-B6F5B83EC4D9}" type="presOf" srcId="{21A5323D-54D5-4E5D-8499-44C347ACE007}" destId="{014BC64F-D9CB-4F70-9267-ECA1B737B701}" srcOrd="0" destOrd="0" presId="urn:microsoft.com/office/officeart/2005/8/layout/bProcess3"/>
    <dgm:cxn modelId="{08CF0381-8754-410A-BEC6-0E4EAFAA167B}" type="presOf" srcId="{900402EB-3EB8-429E-8D3B-703188B66F95}" destId="{092C4512-2EC9-4D55-8282-E17F34DB53CE}" srcOrd="1" destOrd="0" presId="urn:microsoft.com/office/officeart/2005/8/layout/bProcess3"/>
    <dgm:cxn modelId="{0F202391-8381-4701-8A70-B8DBC441EC89}" srcId="{82C9C2CB-CF57-4579-A177-D698F5410252}" destId="{A4970510-DB59-4401-A607-75C82D1C6B96}" srcOrd="0" destOrd="0" parTransId="{D4962543-6743-4F72-9E03-4301E57BB618}" sibTransId="{900402EB-3EB8-429E-8D3B-703188B66F95}"/>
    <dgm:cxn modelId="{6AC03B95-D51C-433A-A529-9D32C6B0FE80}" type="presOf" srcId="{900402EB-3EB8-429E-8D3B-703188B66F95}" destId="{78DAF789-EB39-44ED-8D13-97923A883687}" srcOrd="0" destOrd="0" presId="urn:microsoft.com/office/officeart/2005/8/layout/bProcess3"/>
    <dgm:cxn modelId="{C7341E9C-451D-492A-8F73-32CBA709871B}" type="presOf" srcId="{B30FE1F6-328E-41F4-861F-746BCC2C36D0}" destId="{9D97DA06-5D21-48B4-B86C-8A60E7282BEB}" srcOrd="0" destOrd="0" presId="urn:microsoft.com/office/officeart/2005/8/layout/bProcess3"/>
    <dgm:cxn modelId="{1D17DA9C-8E44-45AE-921C-307799157785}" srcId="{82C9C2CB-CF57-4579-A177-D698F5410252}" destId="{4835568F-B7BC-4224-AFF9-F50F46C4D02E}" srcOrd="6" destOrd="0" parTransId="{AE1A12C4-CD21-4266-8596-C6E6F2313F36}" sibTransId="{6D8BB767-B264-4D6E-B484-D487F034F76C}"/>
    <dgm:cxn modelId="{1B38D9A8-90AF-4674-89CB-75322CE96263}" type="presOf" srcId="{4835568F-B7BC-4224-AFF9-F50F46C4D02E}" destId="{42DA40FB-221E-42F1-BF91-B018004C8328}" srcOrd="0" destOrd="0" presId="urn:microsoft.com/office/officeart/2005/8/layout/bProcess3"/>
    <dgm:cxn modelId="{EBA468AA-F99E-49DF-BE48-087BA4315ACF}" srcId="{82C9C2CB-CF57-4579-A177-D698F5410252}" destId="{FC9B6F80-D78D-4EFF-85B9-20EA6E75F4AD}" srcOrd="3" destOrd="0" parTransId="{897DBE6B-02A6-4A75-B11F-785A2C411FA9}" sibTransId="{59B7F476-5A97-4CA5-8552-EA3754C4C083}"/>
    <dgm:cxn modelId="{42020CAD-DC00-4B2B-A455-8294FB2E50DB}" type="presOf" srcId="{CC4DE4DD-5A26-479B-8C4C-45EEB0EDBD85}" destId="{B51F5F46-C007-41AF-8B35-6727CD41B04D}" srcOrd="0" destOrd="0" presId="urn:microsoft.com/office/officeart/2005/8/layout/bProcess3"/>
    <dgm:cxn modelId="{A8E5F0AD-90AD-4F60-95F9-3A28C92245F3}" type="presOf" srcId="{287BE77C-6C97-4D1B-B85C-3856C64A4254}" destId="{B98736F4-1DEC-40D7-8378-062394737C72}" srcOrd="0" destOrd="0" presId="urn:microsoft.com/office/officeart/2005/8/layout/bProcess3"/>
    <dgm:cxn modelId="{E3F349BA-6083-4E4C-A500-5AF93D1FD36A}" type="presOf" srcId="{B30FE1F6-328E-41F4-861F-746BCC2C36D0}" destId="{F96F0EF3-BDCD-4F38-B9D7-B369D9F34A30}" srcOrd="1" destOrd="0" presId="urn:microsoft.com/office/officeart/2005/8/layout/bProcess3"/>
    <dgm:cxn modelId="{2654FEC3-9A8F-44E6-B964-AB16923013B2}" type="presOf" srcId="{CC4DE4DD-5A26-479B-8C4C-45EEB0EDBD85}" destId="{46851B27-BE51-4BCD-8417-F923692DA8E1}" srcOrd="1" destOrd="0" presId="urn:microsoft.com/office/officeart/2005/8/layout/bProcess3"/>
    <dgm:cxn modelId="{7F5C5DCA-858D-4F4B-BB08-453FD9752649}" type="presOf" srcId="{0BDE5251-7B75-4517-A6E8-DA2D3FC10EDB}" destId="{7CB771AC-66B9-453D-8A66-9AA5067AF6B9}" srcOrd="1" destOrd="0" presId="urn:microsoft.com/office/officeart/2005/8/layout/bProcess3"/>
    <dgm:cxn modelId="{201E5CCE-D5D4-49D8-9286-9431E91D40C4}" type="presOf" srcId="{FC9B6F80-D78D-4EFF-85B9-20EA6E75F4AD}" destId="{84E22CF7-E710-4107-8956-1BAF66CCCDDC}" srcOrd="0" destOrd="0" presId="urn:microsoft.com/office/officeart/2005/8/layout/bProcess3"/>
    <dgm:cxn modelId="{A2AAB8D8-EB95-497E-8E8B-7B730835984E}" type="presOf" srcId="{ED4D86EC-904E-4D45-91F1-EAA7DAB2C859}" destId="{D0035690-D1A0-4882-B703-938427F25CDE}" srcOrd="0" destOrd="0" presId="urn:microsoft.com/office/officeart/2005/8/layout/bProcess3"/>
    <dgm:cxn modelId="{86671BDF-FFA7-4AC6-A10B-D29E55AF7BFB}" type="presOf" srcId="{59B7F476-5A97-4CA5-8552-EA3754C4C083}" destId="{F829EA59-49AE-4473-992C-80F161E9923E}" srcOrd="1" destOrd="0" presId="urn:microsoft.com/office/officeart/2005/8/layout/bProcess3"/>
    <dgm:cxn modelId="{F7C933F3-364F-42C1-AF99-71AA73FC45ED}" type="presOf" srcId="{9EF7F904-96B4-4553-9CB9-3B67712B77A7}" destId="{F8544D35-D0B6-4E51-A33D-E781EBA77731}" srcOrd="0" destOrd="0" presId="urn:microsoft.com/office/officeart/2005/8/layout/bProcess3"/>
    <dgm:cxn modelId="{8078F8EC-23BB-4D23-9951-C97395285910}" type="presParOf" srcId="{BCA93DE3-E5A9-4D51-9885-321CDA177152}" destId="{3DE185D5-E46D-4BEA-AA63-59D633BBDF99}" srcOrd="0" destOrd="0" presId="urn:microsoft.com/office/officeart/2005/8/layout/bProcess3"/>
    <dgm:cxn modelId="{3CE0C5F9-B936-4912-A656-38EF065BC387}" type="presParOf" srcId="{BCA93DE3-E5A9-4D51-9885-321CDA177152}" destId="{78DAF789-EB39-44ED-8D13-97923A883687}" srcOrd="1" destOrd="0" presId="urn:microsoft.com/office/officeart/2005/8/layout/bProcess3"/>
    <dgm:cxn modelId="{294938EE-71DE-4E67-AC61-2FAAAD78F425}" type="presParOf" srcId="{78DAF789-EB39-44ED-8D13-97923A883687}" destId="{092C4512-2EC9-4D55-8282-E17F34DB53CE}" srcOrd="0" destOrd="0" presId="urn:microsoft.com/office/officeart/2005/8/layout/bProcess3"/>
    <dgm:cxn modelId="{BA0AFF26-C391-4728-B88E-39B83046F0B3}" type="presParOf" srcId="{BCA93DE3-E5A9-4D51-9885-321CDA177152}" destId="{D0035690-D1A0-4882-B703-938427F25CDE}" srcOrd="2" destOrd="0" presId="urn:microsoft.com/office/officeart/2005/8/layout/bProcess3"/>
    <dgm:cxn modelId="{FF8F5FC6-4F5C-4F7F-A4E0-780A48E96EFD}" type="presParOf" srcId="{BCA93DE3-E5A9-4D51-9885-321CDA177152}" destId="{9D97DA06-5D21-48B4-B86C-8A60E7282BEB}" srcOrd="3" destOrd="0" presId="urn:microsoft.com/office/officeart/2005/8/layout/bProcess3"/>
    <dgm:cxn modelId="{D32C2FEA-A3DC-41B9-8F0E-3298BDADB99E}" type="presParOf" srcId="{9D97DA06-5D21-48B4-B86C-8A60E7282BEB}" destId="{F96F0EF3-BDCD-4F38-B9D7-B369D9F34A30}" srcOrd="0" destOrd="0" presId="urn:microsoft.com/office/officeart/2005/8/layout/bProcess3"/>
    <dgm:cxn modelId="{D0AED9B0-9CE9-49C2-8051-DF4FA6A39A50}" type="presParOf" srcId="{BCA93DE3-E5A9-4D51-9885-321CDA177152}" destId="{F8544D35-D0B6-4E51-A33D-E781EBA77731}" srcOrd="4" destOrd="0" presId="urn:microsoft.com/office/officeart/2005/8/layout/bProcess3"/>
    <dgm:cxn modelId="{1D1D5ED8-BDF2-4A7E-9CD3-018E1EEFB0D1}" type="presParOf" srcId="{BCA93DE3-E5A9-4D51-9885-321CDA177152}" destId="{014BC64F-D9CB-4F70-9267-ECA1B737B701}" srcOrd="5" destOrd="0" presId="urn:microsoft.com/office/officeart/2005/8/layout/bProcess3"/>
    <dgm:cxn modelId="{077231B9-E595-4EA9-844A-0208C1350830}" type="presParOf" srcId="{014BC64F-D9CB-4F70-9267-ECA1B737B701}" destId="{B1377A64-74D6-45AF-97FC-AD30E5CC4422}" srcOrd="0" destOrd="0" presId="urn:microsoft.com/office/officeart/2005/8/layout/bProcess3"/>
    <dgm:cxn modelId="{87F01A0A-B2B7-4835-82DD-087C54228DA6}" type="presParOf" srcId="{BCA93DE3-E5A9-4D51-9885-321CDA177152}" destId="{84E22CF7-E710-4107-8956-1BAF66CCCDDC}" srcOrd="6" destOrd="0" presId="urn:microsoft.com/office/officeart/2005/8/layout/bProcess3"/>
    <dgm:cxn modelId="{6CCEBA69-9234-4B69-B211-94F6DBC1F2EB}" type="presParOf" srcId="{BCA93DE3-E5A9-4D51-9885-321CDA177152}" destId="{3D5B1EAC-481B-405D-B966-1673B007B7E8}" srcOrd="7" destOrd="0" presId="urn:microsoft.com/office/officeart/2005/8/layout/bProcess3"/>
    <dgm:cxn modelId="{1C1AB150-BC28-4669-BC2B-5CC714524486}" type="presParOf" srcId="{3D5B1EAC-481B-405D-B966-1673B007B7E8}" destId="{F829EA59-49AE-4473-992C-80F161E9923E}" srcOrd="0" destOrd="0" presId="urn:microsoft.com/office/officeart/2005/8/layout/bProcess3"/>
    <dgm:cxn modelId="{0E6211C9-4541-479C-92EE-AFE6742334EA}" type="presParOf" srcId="{BCA93DE3-E5A9-4D51-9885-321CDA177152}" destId="{B98736F4-1DEC-40D7-8378-062394737C72}" srcOrd="8" destOrd="0" presId="urn:microsoft.com/office/officeart/2005/8/layout/bProcess3"/>
    <dgm:cxn modelId="{C5BB3371-0F14-4695-95E6-013ED16E471C}" type="presParOf" srcId="{BCA93DE3-E5A9-4D51-9885-321CDA177152}" destId="{B51F5F46-C007-41AF-8B35-6727CD41B04D}" srcOrd="9" destOrd="0" presId="urn:microsoft.com/office/officeart/2005/8/layout/bProcess3"/>
    <dgm:cxn modelId="{4B145116-09FC-42B9-B6EA-72C15565B162}" type="presParOf" srcId="{B51F5F46-C007-41AF-8B35-6727CD41B04D}" destId="{46851B27-BE51-4BCD-8417-F923692DA8E1}" srcOrd="0" destOrd="0" presId="urn:microsoft.com/office/officeart/2005/8/layout/bProcess3"/>
    <dgm:cxn modelId="{D2ED47C0-8FED-49F2-9437-97F9BE333424}" type="presParOf" srcId="{BCA93DE3-E5A9-4D51-9885-321CDA177152}" destId="{B82FE502-BA6A-48D3-990D-EB0B3DC91A9B}" srcOrd="10" destOrd="0" presId="urn:microsoft.com/office/officeart/2005/8/layout/bProcess3"/>
    <dgm:cxn modelId="{0AEC7281-3A80-4254-9DEB-D6E2D0708481}" type="presParOf" srcId="{BCA93DE3-E5A9-4D51-9885-321CDA177152}" destId="{ACE22752-41EB-41DE-8B85-18FD3DDE7C19}" srcOrd="11" destOrd="0" presId="urn:microsoft.com/office/officeart/2005/8/layout/bProcess3"/>
    <dgm:cxn modelId="{A1783344-FAE2-49F1-A81B-EC42ED7F2311}" type="presParOf" srcId="{ACE22752-41EB-41DE-8B85-18FD3DDE7C19}" destId="{7CB771AC-66B9-453D-8A66-9AA5067AF6B9}" srcOrd="0" destOrd="0" presId="urn:microsoft.com/office/officeart/2005/8/layout/bProcess3"/>
    <dgm:cxn modelId="{064DCCAA-9196-4DC6-9C4E-C6644BF6C423}" type="presParOf" srcId="{BCA93DE3-E5A9-4D51-9885-321CDA177152}" destId="{42DA40FB-221E-42F1-BF91-B018004C8328}" srcOrd="12" destOrd="0" presId="urn:microsoft.com/office/officeart/2005/8/layout/bProcess3"/>
  </dgm:cxnLst>
  <dgm:bg/>
  <dgm:whole/>
  <dgm:extLst>
    <a:ext uri="http://schemas.microsoft.com/office/drawing/2008/diagram">
      <dsp:dataModelExt xmlns:dsp="http://schemas.microsoft.com/office/drawing/2008/diagram" relId="rId182" minVer="http://schemas.openxmlformats.org/drawingml/2006/diagram"/>
    </a:ext>
    <a:ext uri="{C62137D5-CB1D-491B-B009-E17868A290BF}">
      <dgm14:recolorImg xmlns:dgm14="http://schemas.microsoft.com/office/drawing/2010/diagram" val="1"/>
    </a:ext>
  </dgm:extLst>
</dgm:dataModel>
</file>

<file path=word/diagrams/data8.xml><?xml version="1.0" encoding="utf-8"?>
<dgm:dataModel xmlns:dgm="http://schemas.openxmlformats.org/drawingml/2006/diagram" xmlns:a="http://schemas.openxmlformats.org/drawingml/2006/main">
  <dgm:ptLst>
    <dgm:pt modelId="{82C9C2CB-CF57-4579-A177-D698F5410252}" type="doc">
      <dgm:prSet loTypeId="urn:microsoft.com/office/officeart/2005/8/layout/bProcess3" loCatId="process" qsTypeId="urn:microsoft.com/office/officeart/2005/8/quickstyle/simple5" qsCatId="simple" csTypeId="urn:microsoft.com/office/officeart/2005/8/colors/colorful4" csCatId="colorful" phldr="1"/>
      <dgm:spPr/>
      <dgm:t>
        <a:bodyPr/>
        <a:lstStyle/>
        <a:p>
          <a:endParaRPr lang="en-US"/>
        </a:p>
      </dgm:t>
    </dgm:pt>
    <dgm:pt modelId="{A4970510-DB59-4401-A607-75C82D1C6B96}">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Student completes the interim assessment in TDS</a:t>
          </a:r>
          <a:endParaRPr lang="en-US" sz="1200" baseline="30000">
            <a:latin typeface="Arial" panose="020B0604020202020204" pitchFamily="34" charset="0"/>
            <a:cs typeface="Arial" panose="020B0604020202020204" pitchFamily="34" charset="0"/>
          </a:endParaRPr>
        </a:p>
      </dgm:t>
    </dgm:pt>
    <dgm:pt modelId="{D4962543-6743-4F72-9E03-4301E57BB618}" type="parTrans" cxnId="{0F202391-8381-4701-8A70-B8DBC441EC89}">
      <dgm:prSet/>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pt>
    <dgm:pt modelId="{900402EB-3EB8-429E-8D3B-703188B66F95}" type="sibTrans" cxnId="{0F202391-8381-4701-8A70-B8DBC441EC89}">
      <dgm:prSet custT="1"/>
      <dgm:spPr>
        <a:ln w="28575">
          <a:solidFill>
            <a:srgbClr val="09858F"/>
          </a:solidFill>
          <a:headEnd type="none" w="med" len="med"/>
          <a:tailEnd type="triangle" w="med" len="med"/>
        </a:ln>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FC9B6F80-D78D-4EFF-85B9-20EA6E75F4AD}">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TDS sends machine scores, Speaking scores, and Writing scores to the scoring system</a:t>
          </a:r>
        </a:p>
      </dgm:t>
    </dgm:pt>
    <dgm:pt modelId="{897DBE6B-02A6-4A75-B11F-785A2C411FA9}" type="parTrans" cxnId="{EBA468AA-F99E-49DF-BE48-087BA4315ACF}">
      <dgm:prSet/>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pt>
    <dgm:pt modelId="{59B7F476-5A97-4CA5-8552-EA3754C4C083}" type="sibTrans" cxnId="{EBA468AA-F99E-49DF-BE48-087BA4315ACF}">
      <dgm:prSet custT="1"/>
      <dgm:spPr>
        <a:ln w="28575">
          <a:solidFill>
            <a:srgbClr val="09858F"/>
          </a:solidFill>
          <a:headEnd type="none" w="med" len="med"/>
          <a:tailEnd type="triangle" w="med" len="med"/>
        </a:ln>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287BE77C-6C97-4D1B-B85C-3856C64A4254}">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Scoring system merges machine scores, Speaking scores, and Writing scores</a:t>
          </a:r>
        </a:p>
      </dgm:t>
    </dgm:pt>
    <dgm:pt modelId="{83E81774-7CD9-4C07-B1F7-491B00200804}" type="parTrans" cxnId="{0C811855-08B3-4644-9286-F889E0B349A2}">
      <dgm:prSet/>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pt>
    <dgm:pt modelId="{CC4DE4DD-5A26-479B-8C4C-45EEB0EDBD85}" type="sibTrans" cxnId="{0C811855-08B3-4644-9286-F889E0B349A2}">
      <dgm:prSet custT="1"/>
      <dgm:spPr>
        <a:ln w="28575">
          <a:solidFill>
            <a:srgbClr val="09858F"/>
          </a:solidFill>
          <a:headEnd type="none" w="med" len="med"/>
          <a:tailEnd type="triangle" w="med" len="med"/>
        </a:ln>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9D89ECA0-3FF6-4F1A-9C20-1D436AF893A3}">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Psychometrics completes scoring, analysis, and validations</a:t>
          </a:r>
        </a:p>
      </dgm:t>
    </dgm:pt>
    <dgm:pt modelId="{B2ADC152-F938-4C8D-AB53-F7701B7CFF7F}" type="parTrans" cxnId="{4506410E-03FD-407D-8C30-3E5ADF78311C}">
      <dgm:prSet/>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pt>
    <dgm:pt modelId="{0BDE5251-7B75-4517-A6E8-DA2D3FC10EDB}" type="sibTrans" cxnId="{4506410E-03FD-407D-8C30-3E5ADF78311C}">
      <dgm:prSet custT="1"/>
      <dgm:spPr>
        <a:ln w="28575">
          <a:solidFill>
            <a:srgbClr val="09858F"/>
          </a:solidFill>
          <a:headEnd type="none" w="med" len="med"/>
          <a:tailEnd type="triangle" w="med" len="med"/>
        </a:ln>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4835568F-B7BC-4224-AFF9-F50F46C4D02E}">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Final scores are released and reported online in CERS only</a:t>
          </a:r>
        </a:p>
      </dgm:t>
    </dgm:pt>
    <dgm:pt modelId="{AE1A12C4-CD21-4266-8596-C6E6F2313F36}" type="parTrans" cxnId="{1D17DA9C-8E44-45AE-921C-307799157785}">
      <dgm:prSet/>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pt>
    <dgm:pt modelId="{6D8BB767-B264-4D6E-B484-D487F034F76C}" type="sibTrans" cxnId="{1D17DA9C-8E44-45AE-921C-307799157785}">
      <dgm:prSet/>
      <dgm:spPr/>
      <dgm:t>
        <a:bodyPr/>
        <a:lstStyle/>
        <a:p>
          <a:endParaRPr lang="en-US" sz="1200">
            <a:solidFill>
              <a:sysClr val="windowText" lastClr="000000"/>
            </a:solidFill>
            <a:latin typeface="Arial" panose="020B0604020202020204" pitchFamily="34" charset="0"/>
            <a:cs typeface="Arial" panose="020B0604020202020204" pitchFamily="34" charset="0"/>
          </a:endParaRPr>
        </a:p>
      </dgm:t>
    </dgm:pt>
    <dgm:pt modelId="{ED4D86EC-904E-4D45-91F1-EAA7DAB2C859}">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For the Interim ELPAC only, teacher scores the Speaking responses locally and enters scores into DEI</a:t>
          </a:r>
          <a:endParaRPr lang="en-US" sz="1200" baseline="30000">
            <a:latin typeface="Arial" panose="020B0604020202020204" pitchFamily="34" charset="0"/>
            <a:cs typeface="Arial" panose="020B0604020202020204" pitchFamily="34" charset="0"/>
          </a:endParaRPr>
        </a:p>
      </dgm:t>
    </dgm:pt>
    <dgm:pt modelId="{C11B0F11-A76A-4965-A9EB-F12EA63D9013}" type="parTrans" cxnId="{71172543-E931-409D-84E6-5621FBB360D8}">
      <dgm:prSet/>
      <dgm:spPr/>
      <dgm:t>
        <a:bodyPr/>
        <a:lstStyle/>
        <a:p>
          <a:endParaRPr lang="en-US" sz="1200">
            <a:latin typeface="Arial" panose="020B0604020202020204" pitchFamily="34" charset="0"/>
            <a:cs typeface="Arial" panose="020B0604020202020204" pitchFamily="34" charset="0"/>
          </a:endParaRPr>
        </a:p>
      </dgm:t>
    </dgm:pt>
    <dgm:pt modelId="{B30FE1F6-328E-41F4-861F-746BCC2C36D0}" type="sibTrans" cxnId="{71172543-E931-409D-84E6-5621FBB360D8}">
      <dgm:prSet custT="1"/>
      <dgm:spPr>
        <a:ln w="28575">
          <a:solidFill>
            <a:srgbClr val="09858F"/>
          </a:solidFill>
          <a:headEnd type="none" w="med" len="med"/>
          <a:tailEnd type="triangle" w="med" len="med"/>
        </a:ln>
      </dgm:spPr>
      <dgm:t>
        <a:bodyPr/>
        <a:lstStyle/>
        <a:p>
          <a:endParaRPr lang="en-US" sz="1200">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9EF7F904-96B4-4553-9CB9-3B67712B77A7}">
      <dgm:prSet phldrT="[Text]" custT="1"/>
      <dgm:spPr>
        <a:solidFill>
          <a:srgbClr val="01445E"/>
        </a:solidFill>
      </dgm:spPr>
      <dgm:t>
        <a:bodyPr/>
        <a:lstStyle/>
        <a:p>
          <a:r>
            <a:rPr lang="en-US" sz="1200">
              <a:latin typeface="Arial" panose="020B0604020202020204" pitchFamily="34" charset="0"/>
              <a:cs typeface="Arial" panose="020B0604020202020204" pitchFamily="34" charset="0"/>
            </a:rPr>
            <a:t>Teacher scores Writing responses locally in TASC</a:t>
          </a:r>
        </a:p>
      </dgm:t>
    </dgm:pt>
    <dgm:pt modelId="{F0DED678-1F1F-4036-8717-7B5AF032A166}" type="parTrans" cxnId="{1F590500-36CB-419E-BBF9-ED7DEDC513EE}">
      <dgm:prSet/>
      <dgm:spPr/>
      <dgm:t>
        <a:bodyPr/>
        <a:lstStyle/>
        <a:p>
          <a:endParaRPr lang="en-US" sz="1200">
            <a:latin typeface="Arial" panose="020B0604020202020204" pitchFamily="34" charset="0"/>
            <a:cs typeface="Arial" panose="020B0604020202020204" pitchFamily="34" charset="0"/>
          </a:endParaRPr>
        </a:p>
      </dgm:t>
    </dgm:pt>
    <dgm:pt modelId="{21A5323D-54D5-4E5D-8499-44C347ACE007}" type="sibTrans" cxnId="{1F590500-36CB-419E-BBF9-ED7DEDC513EE}">
      <dgm:prSet custT="1"/>
      <dgm:spPr>
        <a:ln w="28575">
          <a:solidFill>
            <a:srgbClr val="09858F"/>
          </a:solidFill>
          <a:headEnd type="none" w="med" len="med"/>
          <a:tailEnd type="triangle" w="med" len="med"/>
        </a:ln>
      </dgm:spPr>
      <dgm:t>
        <a:bodyPr/>
        <a:lstStyle/>
        <a:p>
          <a:endParaRPr lang="en-US" sz="1200">
            <a:latin typeface="Arial" panose="020B0604020202020204" pitchFamily="34" charset="0"/>
            <a:cs typeface="Arial" panose="020B0604020202020204" pitchFamily="34" charset="0"/>
          </a:endParaRP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BCA93DE3-E5A9-4D51-9885-321CDA177152}" type="pres">
      <dgm:prSet presAssocID="{82C9C2CB-CF57-4579-A177-D698F5410252}" presName="Name0" presStyleCnt="0">
        <dgm:presLayoutVars>
          <dgm:dir/>
          <dgm:resizeHandles val="exact"/>
        </dgm:presLayoutVars>
      </dgm:prSet>
      <dgm:spPr/>
    </dgm:pt>
    <dgm:pt modelId="{3DE185D5-E46D-4BEA-AA63-59D633BBDF99}" type="pres">
      <dgm:prSet presAssocID="{A4970510-DB59-4401-A607-75C82D1C6B96}" presName="node" presStyleLbl="node1" presStyleIdx="0" presStyleCnt="7">
        <dgm:presLayoutVars>
          <dgm:bulletEnabled val="1"/>
        </dgm:presLayoutVars>
      </dgm:prSet>
      <dgm:spPr>
        <a:prstGeom prst="roundRect">
          <a:avLst/>
        </a:prstGeom>
      </dgm:spPr>
    </dgm:pt>
    <dgm:pt modelId="{78DAF789-EB39-44ED-8D13-97923A883687}" type="pres">
      <dgm:prSet presAssocID="{900402EB-3EB8-429E-8D3B-703188B66F95}" presName="sibTrans" presStyleLbl="sibTrans1D1" presStyleIdx="0" presStyleCnt="6"/>
      <dgm:spPr/>
    </dgm:pt>
    <dgm:pt modelId="{092C4512-2EC9-4D55-8282-E17F34DB53CE}" type="pres">
      <dgm:prSet presAssocID="{900402EB-3EB8-429E-8D3B-703188B66F95}" presName="connectorText" presStyleLbl="sibTrans1D1" presStyleIdx="0" presStyleCnt="6"/>
      <dgm:spPr/>
    </dgm:pt>
    <dgm:pt modelId="{D0035690-D1A0-4882-B703-938427F25CDE}" type="pres">
      <dgm:prSet presAssocID="{ED4D86EC-904E-4D45-91F1-EAA7DAB2C859}" presName="node" presStyleLbl="node1" presStyleIdx="1" presStyleCnt="7">
        <dgm:presLayoutVars>
          <dgm:bulletEnabled val="1"/>
        </dgm:presLayoutVars>
      </dgm:prSet>
      <dgm:spPr>
        <a:prstGeom prst="roundRect">
          <a:avLst/>
        </a:prstGeom>
      </dgm:spPr>
    </dgm:pt>
    <dgm:pt modelId="{9D97DA06-5D21-48B4-B86C-8A60E7282BEB}" type="pres">
      <dgm:prSet presAssocID="{B30FE1F6-328E-41F4-861F-746BCC2C36D0}" presName="sibTrans" presStyleLbl="sibTrans1D1" presStyleIdx="1" presStyleCnt="6"/>
      <dgm:spPr/>
    </dgm:pt>
    <dgm:pt modelId="{F96F0EF3-BDCD-4F38-B9D7-B369D9F34A30}" type="pres">
      <dgm:prSet presAssocID="{B30FE1F6-328E-41F4-861F-746BCC2C36D0}" presName="connectorText" presStyleLbl="sibTrans1D1" presStyleIdx="1" presStyleCnt="6"/>
      <dgm:spPr/>
    </dgm:pt>
    <dgm:pt modelId="{F8544D35-D0B6-4E51-A33D-E781EBA77731}" type="pres">
      <dgm:prSet presAssocID="{9EF7F904-96B4-4553-9CB9-3B67712B77A7}" presName="node" presStyleLbl="node1" presStyleIdx="2" presStyleCnt="7">
        <dgm:presLayoutVars>
          <dgm:bulletEnabled val="1"/>
        </dgm:presLayoutVars>
      </dgm:prSet>
      <dgm:spPr>
        <a:prstGeom prst="roundRect">
          <a:avLst/>
        </a:prstGeom>
      </dgm:spPr>
    </dgm:pt>
    <dgm:pt modelId="{014BC64F-D9CB-4F70-9267-ECA1B737B701}" type="pres">
      <dgm:prSet presAssocID="{21A5323D-54D5-4E5D-8499-44C347ACE007}" presName="sibTrans" presStyleLbl="sibTrans1D1" presStyleIdx="2" presStyleCnt="6"/>
      <dgm:spPr/>
    </dgm:pt>
    <dgm:pt modelId="{B1377A64-74D6-45AF-97FC-AD30E5CC4422}" type="pres">
      <dgm:prSet presAssocID="{21A5323D-54D5-4E5D-8499-44C347ACE007}" presName="connectorText" presStyleLbl="sibTrans1D1" presStyleIdx="2" presStyleCnt="6"/>
      <dgm:spPr/>
    </dgm:pt>
    <dgm:pt modelId="{84E22CF7-E710-4107-8956-1BAF66CCCDDC}" type="pres">
      <dgm:prSet presAssocID="{FC9B6F80-D78D-4EFF-85B9-20EA6E75F4AD}" presName="node" presStyleLbl="node1" presStyleIdx="3" presStyleCnt="7">
        <dgm:presLayoutVars>
          <dgm:bulletEnabled val="1"/>
        </dgm:presLayoutVars>
      </dgm:prSet>
      <dgm:spPr>
        <a:prstGeom prst="roundRect">
          <a:avLst/>
        </a:prstGeom>
      </dgm:spPr>
    </dgm:pt>
    <dgm:pt modelId="{3D5B1EAC-481B-405D-B966-1673B007B7E8}" type="pres">
      <dgm:prSet presAssocID="{59B7F476-5A97-4CA5-8552-EA3754C4C083}" presName="sibTrans" presStyleLbl="sibTrans1D1" presStyleIdx="3" presStyleCnt="6"/>
      <dgm:spPr/>
    </dgm:pt>
    <dgm:pt modelId="{F829EA59-49AE-4473-992C-80F161E9923E}" type="pres">
      <dgm:prSet presAssocID="{59B7F476-5A97-4CA5-8552-EA3754C4C083}" presName="connectorText" presStyleLbl="sibTrans1D1" presStyleIdx="3" presStyleCnt="6"/>
      <dgm:spPr/>
    </dgm:pt>
    <dgm:pt modelId="{B98736F4-1DEC-40D7-8378-062394737C72}" type="pres">
      <dgm:prSet presAssocID="{287BE77C-6C97-4D1B-B85C-3856C64A4254}" presName="node" presStyleLbl="node1" presStyleIdx="4" presStyleCnt="7">
        <dgm:presLayoutVars>
          <dgm:bulletEnabled val="1"/>
        </dgm:presLayoutVars>
      </dgm:prSet>
      <dgm:spPr>
        <a:prstGeom prst="roundRect">
          <a:avLst/>
        </a:prstGeom>
      </dgm:spPr>
    </dgm:pt>
    <dgm:pt modelId="{B51F5F46-C007-41AF-8B35-6727CD41B04D}" type="pres">
      <dgm:prSet presAssocID="{CC4DE4DD-5A26-479B-8C4C-45EEB0EDBD85}" presName="sibTrans" presStyleLbl="sibTrans1D1" presStyleIdx="4" presStyleCnt="6"/>
      <dgm:spPr/>
    </dgm:pt>
    <dgm:pt modelId="{46851B27-BE51-4BCD-8417-F923692DA8E1}" type="pres">
      <dgm:prSet presAssocID="{CC4DE4DD-5A26-479B-8C4C-45EEB0EDBD85}" presName="connectorText" presStyleLbl="sibTrans1D1" presStyleIdx="4" presStyleCnt="6"/>
      <dgm:spPr/>
    </dgm:pt>
    <dgm:pt modelId="{B82FE502-BA6A-48D3-990D-EB0B3DC91A9B}" type="pres">
      <dgm:prSet presAssocID="{9D89ECA0-3FF6-4F1A-9C20-1D436AF893A3}" presName="node" presStyleLbl="node1" presStyleIdx="5" presStyleCnt="7">
        <dgm:presLayoutVars>
          <dgm:bulletEnabled val="1"/>
        </dgm:presLayoutVars>
      </dgm:prSet>
      <dgm:spPr>
        <a:prstGeom prst="roundRect">
          <a:avLst/>
        </a:prstGeom>
      </dgm:spPr>
    </dgm:pt>
    <dgm:pt modelId="{ACE22752-41EB-41DE-8B85-18FD3DDE7C19}" type="pres">
      <dgm:prSet presAssocID="{0BDE5251-7B75-4517-A6E8-DA2D3FC10EDB}" presName="sibTrans" presStyleLbl="sibTrans1D1" presStyleIdx="5" presStyleCnt="6"/>
      <dgm:spPr/>
    </dgm:pt>
    <dgm:pt modelId="{7CB771AC-66B9-453D-8A66-9AA5067AF6B9}" type="pres">
      <dgm:prSet presAssocID="{0BDE5251-7B75-4517-A6E8-DA2D3FC10EDB}" presName="connectorText" presStyleLbl="sibTrans1D1" presStyleIdx="5" presStyleCnt="6"/>
      <dgm:spPr/>
    </dgm:pt>
    <dgm:pt modelId="{42DA40FB-221E-42F1-BF91-B018004C8328}" type="pres">
      <dgm:prSet presAssocID="{4835568F-B7BC-4224-AFF9-F50F46C4D02E}" presName="node" presStyleLbl="node1" presStyleIdx="6" presStyleCnt="7">
        <dgm:presLayoutVars>
          <dgm:bulletEnabled val="1"/>
        </dgm:presLayoutVars>
      </dgm:prSet>
      <dgm:spPr>
        <a:prstGeom prst="roundRect">
          <a:avLst/>
        </a:prstGeom>
      </dgm:spPr>
    </dgm:pt>
  </dgm:ptLst>
  <dgm:cxnLst>
    <dgm:cxn modelId="{1F590500-36CB-419E-BBF9-ED7DEDC513EE}" srcId="{82C9C2CB-CF57-4579-A177-D698F5410252}" destId="{9EF7F904-96B4-4553-9CB9-3B67712B77A7}" srcOrd="2" destOrd="0" parTransId="{F0DED678-1F1F-4036-8717-7B5AF032A166}" sibTransId="{21A5323D-54D5-4E5D-8499-44C347ACE007}"/>
    <dgm:cxn modelId="{4506410E-03FD-407D-8C30-3E5ADF78311C}" srcId="{82C9C2CB-CF57-4579-A177-D698F5410252}" destId="{9D89ECA0-3FF6-4F1A-9C20-1D436AF893A3}" srcOrd="5" destOrd="0" parTransId="{B2ADC152-F938-4C8D-AB53-F7701B7CFF7F}" sibTransId="{0BDE5251-7B75-4517-A6E8-DA2D3FC10EDB}"/>
    <dgm:cxn modelId="{80612714-8F77-4CCD-9874-72A0686FA0BA}" type="presOf" srcId="{9D89ECA0-3FF6-4F1A-9C20-1D436AF893A3}" destId="{B82FE502-BA6A-48D3-990D-EB0B3DC91A9B}" srcOrd="0" destOrd="0" presId="urn:microsoft.com/office/officeart/2005/8/layout/bProcess3"/>
    <dgm:cxn modelId="{04E1772E-2E9B-4BD5-A8D0-051D03E71270}" type="presOf" srcId="{21A5323D-54D5-4E5D-8499-44C347ACE007}" destId="{B1377A64-74D6-45AF-97FC-AD30E5CC4422}" srcOrd="1" destOrd="0" presId="urn:microsoft.com/office/officeart/2005/8/layout/bProcess3"/>
    <dgm:cxn modelId="{9E117B32-94A4-4A5C-85F1-0FB2FEA79FA6}" type="presOf" srcId="{A4970510-DB59-4401-A607-75C82D1C6B96}" destId="{3DE185D5-E46D-4BEA-AA63-59D633BBDF99}" srcOrd="0" destOrd="0" presId="urn:microsoft.com/office/officeart/2005/8/layout/bProcess3"/>
    <dgm:cxn modelId="{71172543-E931-409D-84E6-5621FBB360D8}" srcId="{82C9C2CB-CF57-4579-A177-D698F5410252}" destId="{ED4D86EC-904E-4D45-91F1-EAA7DAB2C859}" srcOrd="1" destOrd="0" parTransId="{C11B0F11-A76A-4965-A9EB-F12EA63D9013}" sibTransId="{B30FE1F6-328E-41F4-861F-746BCC2C36D0}"/>
    <dgm:cxn modelId="{DB085C45-D969-4400-8B8E-C0FFB7E72625}" type="presOf" srcId="{82C9C2CB-CF57-4579-A177-D698F5410252}" destId="{BCA93DE3-E5A9-4D51-9885-321CDA177152}" srcOrd="0" destOrd="0" presId="urn:microsoft.com/office/officeart/2005/8/layout/bProcess3"/>
    <dgm:cxn modelId="{6DFB3D6E-62AC-4429-BD22-5E2677AF0305}" type="presOf" srcId="{0BDE5251-7B75-4517-A6E8-DA2D3FC10EDB}" destId="{ACE22752-41EB-41DE-8B85-18FD3DDE7C19}" srcOrd="0" destOrd="0" presId="urn:microsoft.com/office/officeart/2005/8/layout/bProcess3"/>
    <dgm:cxn modelId="{0C811855-08B3-4644-9286-F889E0B349A2}" srcId="{82C9C2CB-CF57-4579-A177-D698F5410252}" destId="{287BE77C-6C97-4D1B-B85C-3856C64A4254}" srcOrd="4" destOrd="0" parTransId="{83E81774-7CD9-4C07-B1F7-491B00200804}" sibTransId="{CC4DE4DD-5A26-479B-8C4C-45EEB0EDBD85}"/>
    <dgm:cxn modelId="{1E79AF78-A7F0-4722-96E3-A7AB27ACE449}" type="presOf" srcId="{59B7F476-5A97-4CA5-8552-EA3754C4C083}" destId="{3D5B1EAC-481B-405D-B966-1673B007B7E8}" srcOrd="0" destOrd="0" presId="urn:microsoft.com/office/officeart/2005/8/layout/bProcess3"/>
    <dgm:cxn modelId="{D598D459-C836-439D-8721-B6F5B83EC4D9}" type="presOf" srcId="{21A5323D-54D5-4E5D-8499-44C347ACE007}" destId="{014BC64F-D9CB-4F70-9267-ECA1B737B701}" srcOrd="0" destOrd="0" presId="urn:microsoft.com/office/officeart/2005/8/layout/bProcess3"/>
    <dgm:cxn modelId="{08CF0381-8754-410A-BEC6-0E4EAFAA167B}" type="presOf" srcId="{900402EB-3EB8-429E-8D3B-703188B66F95}" destId="{092C4512-2EC9-4D55-8282-E17F34DB53CE}" srcOrd="1" destOrd="0" presId="urn:microsoft.com/office/officeart/2005/8/layout/bProcess3"/>
    <dgm:cxn modelId="{0F202391-8381-4701-8A70-B8DBC441EC89}" srcId="{82C9C2CB-CF57-4579-A177-D698F5410252}" destId="{A4970510-DB59-4401-A607-75C82D1C6B96}" srcOrd="0" destOrd="0" parTransId="{D4962543-6743-4F72-9E03-4301E57BB618}" sibTransId="{900402EB-3EB8-429E-8D3B-703188B66F95}"/>
    <dgm:cxn modelId="{6AC03B95-D51C-433A-A529-9D32C6B0FE80}" type="presOf" srcId="{900402EB-3EB8-429E-8D3B-703188B66F95}" destId="{78DAF789-EB39-44ED-8D13-97923A883687}" srcOrd="0" destOrd="0" presId="urn:microsoft.com/office/officeart/2005/8/layout/bProcess3"/>
    <dgm:cxn modelId="{C7341E9C-451D-492A-8F73-32CBA709871B}" type="presOf" srcId="{B30FE1F6-328E-41F4-861F-746BCC2C36D0}" destId="{9D97DA06-5D21-48B4-B86C-8A60E7282BEB}" srcOrd="0" destOrd="0" presId="urn:microsoft.com/office/officeart/2005/8/layout/bProcess3"/>
    <dgm:cxn modelId="{1D17DA9C-8E44-45AE-921C-307799157785}" srcId="{82C9C2CB-CF57-4579-A177-D698F5410252}" destId="{4835568F-B7BC-4224-AFF9-F50F46C4D02E}" srcOrd="6" destOrd="0" parTransId="{AE1A12C4-CD21-4266-8596-C6E6F2313F36}" sibTransId="{6D8BB767-B264-4D6E-B484-D487F034F76C}"/>
    <dgm:cxn modelId="{1B38D9A8-90AF-4674-89CB-75322CE96263}" type="presOf" srcId="{4835568F-B7BC-4224-AFF9-F50F46C4D02E}" destId="{42DA40FB-221E-42F1-BF91-B018004C8328}" srcOrd="0" destOrd="0" presId="urn:microsoft.com/office/officeart/2005/8/layout/bProcess3"/>
    <dgm:cxn modelId="{EBA468AA-F99E-49DF-BE48-087BA4315ACF}" srcId="{82C9C2CB-CF57-4579-A177-D698F5410252}" destId="{FC9B6F80-D78D-4EFF-85B9-20EA6E75F4AD}" srcOrd="3" destOrd="0" parTransId="{897DBE6B-02A6-4A75-B11F-785A2C411FA9}" sibTransId="{59B7F476-5A97-4CA5-8552-EA3754C4C083}"/>
    <dgm:cxn modelId="{42020CAD-DC00-4B2B-A455-8294FB2E50DB}" type="presOf" srcId="{CC4DE4DD-5A26-479B-8C4C-45EEB0EDBD85}" destId="{B51F5F46-C007-41AF-8B35-6727CD41B04D}" srcOrd="0" destOrd="0" presId="urn:microsoft.com/office/officeart/2005/8/layout/bProcess3"/>
    <dgm:cxn modelId="{A8E5F0AD-90AD-4F60-95F9-3A28C92245F3}" type="presOf" srcId="{287BE77C-6C97-4D1B-B85C-3856C64A4254}" destId="{B98736F4-1DEC-40D7-8378-062394737C72}" srcOrd="0" destOrd="0" presId="urn:microsoft.com/office/officeart/2005/8/layout/bProcess3"/>
    <dgm:cxn modelId="{E3F349BA-6083-4E4C-A500-5AF93D1FD36A}" type="presOf" srcId="{B30FE1F6-328E-41F4-861F-746BCC2C36D0}" destId="{F96F0EF3-BDCD-4F38-B9D7-B369D9F34A30}" srcOrd="1" destOrd="0" presId="urn:microsoft.com/office/officeart/2005/8/layout/bProcess3"/>
    <dgm:cxn modelId="{2654FEC3-9A8F-44E6-B964-AB16923013B2}" type="presOf" srcId="{CC4DE4DD-5A26-479B-8C4C-45EEB0EDBD85}" destId="{46851B27-BE51-4BCD-8417-F923692DA8E1}" srcOrd="1" destOrd="0" presId="urn:microsoft.com/office/officeart/2005/8/layout/bProcess3"/>
    <dgm:cxn modelId="{7F5C5DCA-858D-4F4B-BB08-453FD9752649}" type="presOf" srcId="{0BDE5251-7B75-4517-A6E8-DA2D3FC10EDB}" destId="{7CB771AC-66B9-453D-8A66-9AA5067AF6B9}" srcOrd="1" destOrd="0" presId="urn:microsoft.com/office/officeart/2005/8/layout/bProcess3"/>
    <dgm:cxn modelId="{201E5CCE-D5D4-49D8-9286-9431E91D40C4}" type="presOf" srcId="{FC9B6F80-D78D-4EFF-85B9-20EA6E75F4AD}" destId="{84E22CF7-E710-4107-8956-1BAF66CCCDDC}" srcOrd="0" destOrd="0" presId="urn:microsoft.com/office/officeart/2005/8/layout/bProcess3"/>
    <dgm:cxn modelId="{A2AAB8D8-EB95-497E-8E8B-7B730835984E}" type="presOf" srcId="{ED4D86EC-904E-4D45-91F1-EAA7DAB2C859}" destId="{D0035690-D1A0-4882-B703-938427F25CDE}" srcOrd="0" destOrd="0" presId="urn:microsoft.com/office/officeart/2005/8/layout/bProcess3"/>
    <dgm:cxn modelId="{86671BDF-FFA7-4AC6-A10B-D29E55AF7BFB}" type="presOf" srcId="{59B7F476-5A97-4CA5-8552-EA3754C4C083}" destId="{F829EA59-49AE-4473-992C-80F161E9923E}" srcOrd="1" destOrd="0" presId="urn:microsoft.com/office/officeart/2005/8/layout/bProcess3"/>
    <dgm:cxn modelId="{F7C933F3-364F-42C1-AF99-71AA73FC45ED}" type="presOf" srcId="{9EF7F904-96B4-4553-9CB9-3B67712B77A7}" destId="{F8544D35-D0B6-4E51-A33D-E781EBA77731}" srcOrd="0" destOrd="0" presId="urn:microsoft.com/office/officeart/2005/8/layout/bProcess3"/>
    <dgm:cxn modelId="{8078F8EC-23BB-4D23-9951-C97395285910}" type="presParOf" srcId="{BCA93DE3-E5A9-4D51-9885-321CDA177152}" destId="{3DE185D5-E46D-4BEA-AA63-59D633BBDF99}" srcOrd="0" destOrd="0" presId="urn:microsoft.com/office/officeart/2005/8/layout/bProcess3"/>
    <dgm:cxn modelId="{3CE0C5F9-B936-4912-A656-38EF065BC387}" type="presParOf" srcId="{BCA93DE3-E5A9-4D51-9885-321CDA177152}" destId="{78DAF789-EB39-44ED-8D13-97923A883687}" srcOrd="1" destOrd="0" presId="urn:microsoft.com/office/officeart/2005/8/layout/bProcess3"/>
    <dgm:cxn modelId="{294938EE-71DE-4E67-AC61-2FAAAD78F425}" type="presParOf" srcId="{78DAF789-EB39-44ED-8D13-97923A883687}" destId="{092C4512-2EC9-4D55-8282-E17F34DB53CE}" srcOrd="0" destOrd="0" presId="urn:microsoft.com/office/officeart/2005/8/layout/bProcess3"/>
    <dgm:cxn modelId="{BA0AFF26-C391-4728-B88E-39B83046F0B3}" type="presParOf" srcId="{BCA93DE3-E5A9-4D51-9885-321CDA177152}" destId="{D0035690-D1A0-4882-B703-938427F25CDE}" srcOrd="2" destOrd="0" presId="urn:microsoft.com/office/officeart/2005/8/layout/bProcess3"/>
    <dgm:cxn modelId="{FF8F5FC6-4F5C-4F7F-A4E0-780A48E96EFD}" type="presParOf" srcId="{BCA93DE3-E5A9-4D51-9885-321CDA177152}" destId="{9D97DA06-5D21-48B4-B86C-8A60E7282BEB}" srcOrd="3" destOrd="0" presId="urn:microsoft.com/office/officeart/2005/8/layout/bProcess3"/>
    <dgm:cxn modelId="{D32C2FEA-A3DC-41B9-8F0E-3298BDADB99E}" type="presParOf" srcId="{9D97DA06-5D21-48B4-B86C-8A60E7282BEB}" destId="{F96F0EF3-BDCD-4F38-B9D7-B369D9F34A30}" srcOrd="0" destOrd="0" presId="urn:microsoft.com/office/officeart/2005/8/layout/bProcess3"/>
    <dgm:cxn modelId="{D0AED9B0-9CE9-49C2-8051-DF4FA6A39A50}" type="presParOf" srcId="{BCA93DE3-E5A9-4D51-9885-321CDA177152}" destId="{F8544D35-D0B6-4E51-A33D-E781EBA77731}" srcOrd="4" destOrd="0" presId="urn:microsoft.com/office/officeart/2005/8/layout/bProcess3"/>
    <dgm:cxn modelId="{1D1D5ED8-BDF2-4A7E-9CD3-018E1EEFB0D1}" type="presParOf" srcId="{BCA93DE3-E5A9-4D51-9885-321CDA177152}" destId="{014BC64F-D9CB-4F70-9267-ECA1B737B701}" srcOrd="5" destOrd="0" presId="urn:microsoft.com/office/officeart/2005/8/layout/bProcess3"/>
    <dgm:cxn modelId="{077231B9-E595-4EA9-844A-0208C1350830}" type="presParOf" srcId="{014BC64F-D9CB-4F70-9267-ECA1B737B701}" destId="{B1377A64-74D6-45AF-97FC-AD30E5CC4422}" srcOrd="0" destOrd="0" presId="urn:microsoft.com/office/officeart/2005/8/layout/bProcess3"/>
    <dgm:cxn modelId="{87F01A0A-B2B7-4835-82DD-087C54228DA6}" type="presParOf" srcId="{BCA93DE3-E5A9-4D51-9885-321CDA177152}" destId="{84E22CF7-E710-4107-8956-1BAF66CCCDDC}" srcOrd="6" destOrd="0" presId="urn:microsoft.com/office/officeart/2005/8/layout/bProcess3"/>
    <dgm:cxn modelId="{6CCEBA69-9234-4B69-B211-94F6DBC1F2EB}" type="presParOf" srcId="{BCA93DE3-E5A9-4D51-9885-321CDA177152}" destId="{3D5B1EAC-481B-405D-B966-1673B007B7E8}" srcOrd="7" destOrd="0" presId="urn:microsoft.com/office/officeart/2005/8/layout/bProcess3"/>
    <dgm:cxn modelId="{1C1AB150-BC28-4669-BC2B-5CC714524486}" type="presParOf" srcId="{3D5B1EAC-481B-405D-B966-1673B007B7E8}" destId="{F829EA59-49AE-4473-992C-80F161E9923E}" srcOrd="0" destOrd="0" presId="urn:microsoft.com/office/officeart/2005/8/layout/bProcess3"/>
    <dgm:cxn modelId="{0E6211C9-4541-479C-92EE-AFE6742334EA}" type="presParOf" srcId="{BCA93DE3-E5A9-4D51-9885-321CDA177152}" destId="{B98736F4-1DEC-40D7-8378-062394737C72}" srcOrd="8" destOrd="0" presId="urn:microsoft.com/office/officeart/2005/8/layout/bProcess3"/>
    <dgm:cxn modelId="{C5BB3371-0F14-4695-95E6-013ED16E471C}" type="presParOf" srcId="{BCA93DE3-E5A9-4D51-9885-321CDA177152}" destId="{B51F5F46-C007-41AF-8B35-6727CD41B04D}" srcOrd="9" destOrd="0" presId="urn:microsoft.com/office/officeart/2005/8/layout/bProcess3"/>
    <dgm:cxn modelId="{4B145116-09FC-42B9-B6EA-72C15565B162}" type="presParOf" srcId="{B51F5F46-C007-41AF-8B35-6727CD41B04D}" destId="{46851B27-BE51-4BCD-8417-F923692DA8E1}" srcOrd="0" destOrd="0" presId="urn:microsoft.com/office/officeart/2005/8/layout/bProcess3"/>
    <dgm:cxn modelId="{D2ED47C0-8FED-49F2-9437-97F9BE333424}" type="presParOf" srcId="{BCA93DE3-E5A9-4D51-9885-321CDA177152}" destId="{B82FE502-BA6A-48D3-990D-EB0B3DC91A9B}" srcOrd="10" destOrd="0" presId="urn:microsoft.com/office/officeart/2005/8/layout/bProcess3"/>
    <dgm:cxn modelId="{0AEC7281-3A80-4254-9DEB-D6E2D0708481}" type="presParOf" srcId="{BCA93DE3-E5A9-4D51-9885-321CDA177152}" destId="{ACE22752-41EB-41DE-8B85-18FD3DDE7C19}" srcOrd="11" destOrd="0" presId="urn:microsoft.com/office/officeart/2005/8/layout/bProcess3"/>
    <dgm:cxn modelId="{A1783344-FAE2-49F1-A81B-EC42ED7F2311}" type="presParOf" srcId="{ACE22752-41EB-41DE-8B85-18FD3DDE7C19}" destId="{7CB771AC-66B9-453D-8A66-9AA5067AF6B9}" srcOrd="0" destOrd="0" presId="urn:microsoft.com/office/officeart/2005/8/layout/bProcess3"/>
    <dgm:cxn modelId="{064DCCAA-9196-4DC6-9C4E-C6644BF6C423}" type="presParOf" srcId="{BCA93DE3-E5A9-4D51-9885-321CDA177152}" destId="{42DA40FB-221E-42F1-BF91-B018004C8328}" srcOrd="12" destOrd="0" presId="urn:microsoft.com/office/officeart/2005/8/layout/bProcess3"/>
  </dgm:cxnLst>
  <dgm:bg/>
  <dgm:whole/>
  <dgm:extLst>
    <a:ext uri="http://schemas.microsoft.com/office/drawing/2008/diagram">
      <dsp:dataModelExt xmlns:dsp="http://schemas.microsoft.com/office/drawing/2008/diagram" relId="rId187"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E97C584-9BA0-48A7-B824-21A63D9A219B}">
      <dsp:nvSpPr>
        <dsp:cNvPr id="0" name=""/>
        <dsp:cNvSpPr/>
      </dsp:nvSpPr>
      <dsp:spPr>
        <a:xfrm>
          <a:off x="734263" y="1046589"/>
          <a:ext cx="1817606" cy="908803"/>
        </a:xfrm>
        <a:prstGeom prst="roundRect">
          <a:avLst>
            <a:gd name="adj" fmla="val 10000"/>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2065" tIns="12065" rIns="12065" bIns="12065" numCol="1" spcCol="1270" anchor="ctr" anchorCtr="0">
          <a:noAutofit/>
        </a:bodyPr>
        <a:lstStyle/>
        <a:p>
          <a:pPr marL="0" lvl="0" indent="0" algn="ctr" defTabSz="844550">
            <a:lnSpc>
              <a:spcPct val="90000"/>
            </a:lnSpc>
            <a:spcBef>
              <a:spcPct val="0"/>
            </a:spcBef>
            <a:spcAft>
              <a:spcPct val="35000"/>
            </a:spcAft>
            <a:buNone/>
          </a:pPr>
          <a:r>
            <a:rPr lang="en-US" sz="1900" kern="1200"/>
            <a:t>Short Router</a:t>
          </a:r>
        </a:p>
      </dsp:txBody>
      <dsp:txXfrm>
        <a:off x="760881" y="1073207"/>
        <a:ext cx="1764370" cy="855567"/>
      </dsp:txXfrm>
    </dsp:sp>
    <dsp:sp modelId="{FB62938A-DA11-4950-9256-F45DE75CD931}">
      <dsp:nvSpPr>
        <dsp:cNvPr id="0" name=""/>
        <dsp:cNvSpPr/>
      </dsp:nvSpPr>
      <dsp:spPr>
        <a:xfrm rot="18289469">
          <a:off x="2278824" y="951183"/>
          <a:ext cx="1273135" cy="54492"/>
        </a:xfrm>
        <a:custGeom>
          <a:avLst/>
          <a:gdLst/>
          <a:ahLst/>
          <a:cxnLst/>
          <a:rect l="0" t="0" r="0" b="0"/>
          <a:pathLst>
            <a:path>
              <a:moveTo>
                <a:pt x="0" y="27246"/>
              </a:moveTo>
              <a:lnTo>
                <a:pt x="1273135" y="27246"/>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2883563" y="946601"/>
        <a:ext cx="63656" cy="63656"/>
      </dsp:txXfrm>
    </dsp:sp>
    <dsp:sp modelId="{A62F7333-2CF1-4C54-A71D-9520D7241D52}">
      <dsp:nvSpPr>
        <dsp:cNvPr id="0" name=""/>
        <dsp:cNvSpPr/>
      </dsp:nvSpPr>
      <dsp:spPr>
        <a:xfrm>
          <a:off x="3278913" y="1465"/>
          <a:ext cx="1817606" cy="908803"/>
        </a:xfrm>
        <a:prstGeom prst="roundRect">
          <a:avLst>
            <a:gd name="adj" fmla="val 10000"/>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2065" tIns="12065" rIns="12065" bIns="12065" numCol="1" spcCol="1270" anchor="ctr" anchorCtr="0">
          <a:noAutofit/>
        </a:bodyPr>
        <a:lstStyle/>
        <a:p>
          <a:pPr marL="0" lvl="0" indent="0" algn="ctr" defTabSz="844550">
            <a:lnSpc>
              <a:spcPct val="90000"/>
            </a:lnSpc>
            <a:spcBef>
              <a:spcPct val="0"/>
            </a:spcBef>
            <a:spcAft>
              <a:spcPct val="35000"/>
            </a:spcAft>
            <a:buNone/>
          </a:pPr>
          <a:r>
            <a:rPr lang="en-US" sz="1900" kern="1200"/>
            <a:t>Easy Module</a:t>
          </a:r>
        </a:p>
      </dsp:txBody>
      <dsp:txXfrm>
        <a:off x="3305531" y="28083"/>
        <a:ext cx="1764370" cy="855567"/>
      </dsp:txXfrm>
    </dsp:sp>
    <dsp:sp modelId="{D4F8A3E5-7CEF-483D-9E06-5FEE86C080D8}">
      <dsp:nvSpPr>
        <dsp:cNvPr id="0" name=""/>
        <dsp:cNvSpPr/>
      </dsp:nvSpPr>
      <dsp:spPr>
        <a:xfrm>
          <a:off x="2551870" y="1473745"/>
          <a:ext cx="727042" cy="54492"/>
        </a:xfrm>
        <a:custGeom>
          <a:avLst/>
          <a:gdLst/>
          <a:ahLst/>
          <a:cxnLst/>
          <a:rect l="0" t="0" r="0" b="0"/>
          <a:pathLst>
            <a:path>
              <a:moveTo>
                <a:pt x="0" y="27246"/>
              </a:moveTo>
              <a:lnTo>
                <a:pt x="727042" y="27246"/>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2897215" y="1482815"/>
        <a:ext cx="36352" cy="36352"/>
      </dsp:txXfrm>
    </dsp:sp>
    <dsp:sp modelId="{D2B1E8E8-C2FB-4009-9D35-BE0FAD81C42E}">
      <dsp:nvSpPr>
        <dsp:cNvPr id="0" name=""/>
        <dsp:cNvSpPr/>
      </dsp:nvSpPr>
      <dsp:spPr>
        <a:xfrm>
          <a:off x="3278913" y="1046589"/>
          <a:ext cx="1817606" cy="908803"/>
        </a:xfrm>
        <a:prstGeom prst="roundRect">
          <a:avLst>
            <a:gd name="adj" fmla="val 10000"/>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2065" tIns="12065" rIns="12065" bIns="12065" numCol="1" spcCol="1270" anchor="ctr" anchorCtr="0">
          <a:noAutofit/>
        </a:bodyPr>
        <a:lstStyle/>
        <a:p>
          <a:pPr marL="0" lvl="0" indent="0" algn="ctr" defTabSz="844550">
            <a:lnSpc>
              <a:spcPct val="90000"/>
            </a:lnSpc>
            <a:spcBef>
              <a:spcPct val="0"/>
            </a:spcBef>
            <a:spcAft>
              <a:spcPct val="35000"/>
            </a:spcAft>
            <a:buNone/>
          </a:pPr>
          <a:r>
            <a:rPr lang="en-US" sz="1900" kern="1200"/>
            <a:t>Medium Difficulty Module</a:t>
          </a:r>
        </a:p>
      </dsp:txBody>
      <dsp:txXfrm>
        <a:off x="3305531" y="1073207"/>
        <a:ext cx="1764370" cy="855567"/>
      </dsp:txXfrm>
    </dsp:sp>
    <dsp:sp modelId="{83EA143D-8BCE-490A-855B-4544A8F48193}">
      <dsp:nvSpPr>
        <dsp:cNvPr id="0" name=""/>
        <dsp:cNvSpPr/>
      </dsp:nvSpPr>
      <dsp:spPr>
        <a:xfrm rot="3310531">
          <a:off x="2278824" y="1996307"/>
          <a:ext cx="1273135" cy="54492"/>
        </a:xfrm>
        <a:custGeom>
          <a:avLst/>
          <a:gdLst/>
          <a:ahLst/>
          <a:cxnLst/>
          <a:rect l="0" t="0" r="0" b="0"/>
          <a:pathLst>
            <a:path>
              <a:moveTo>
                <a:pt x="0" y="27246"/>
              </a:moveTo>
              <a:lnTo>
                <a:pt x="1273135" y="27246"/>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2883563" y="1991725"/>
        <a:ext cx="63656" cy="63656"/>
      </dsp:txXfrm>
    </dsp:sp>
    <dsp:sp modelId="{8CC5D178-57E4-4122-B183-DC90200CF360}">
      <dsp:nvSpPr>
        <dsp:cNvPr id="0" name=""/>
        <dsp:cNvSpPr/>
      </dsp:nvSpPr>
      <dsp:spPr>
        <a:xfrm>
          <a:off x="3278913" y="2091713"/>
          <a:ext cx="1817606" cy="908803"/>
        </a:xfrm>
        <a:prstGeom prst="roundRect">
          <a:avLst>
            <a:gd name="adj" fmla="val 10000"/>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2065" tIns="12065" rIns="12065" bIns="12065" numCol="1" spcCol="1270" anchor="ctr" anchorCtr="0">
          <a:noAutofit/>
        </a:bodyPr>
        <a:lstStyle/>
        <a:p>
          <a:pPr marL="0" lvl="0" indent="0" algn="ctr" defTabSz="844550">
            <a:lnSpc>
              <a:spcPct val="90000"/>
            </a:lnSpc>
            <a:spcBef>
              <a:spcPct val="0"/>
            </a:spcBef>
            <a:spcAft>
              <a:spcPct val="35000"/>
            </a:spcAft>
            <a:buNone/>
          </a:pPr>
          <a:r>
            <a:rPr lang="en-US" sz="1900" kern="1200"/>
            <a:t>Hard Module</a:t>
          </a:r>
        </a:p>
      </dsp:txBody>
      <dsp:txXfrm>
        <a:off x="3305531" y="2118331"/>
        <a:ext cx="1764370" cy="85556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E2DD92B-725E-4596-8A72-8BC3E6C01D9C}">
      <dsp:nvSpPr>
        <dsp:cNvPr id="0" name=""/>
        <dsp:cNvSpPr/>
      </dsp:nvSpPr>
      <dsp:spPr>
        <a:xfrm>
          <a:off x="4647" y="228279"/>
          <a:ext cx="1416563" cy="953141"/>
        </a:xfrm>
        <a:prstGeom prst="roundRect">
          <a:avLst>
            <a:gd name="adj" fmla="val 10000"/>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Psychometricians use assembly tool to generate test form</a:t>
          </a:r>
        </a:p>
      </dsp:txBody>
      <dsp:txXfrm>
        <a:off x="32564" y="256196"/>
        <a:ext cx="1360729" cy="897307"/>
      </dsp:txXfrm>
    </dsp:sp>
    <dsp:sp modelId="{2A1A53FD-8ACD-47F5-ABEF-3A6005389094}">
      <dsp:nvSpPr>
        <dsp:cNvPr id="0" name=""/>
        <dsp:cNvSpPr/>
      </dsp:nvSpPr>
      <dsp:spPr>
        <a:xfrm>
          <a:off x="1498470" y="609049"/>
          <a:ext cx="163788" cy="191601"/>
        </a:xfrm>
        <a:prstGeom prst="rightArrow">
          <a:avLst>
            <a:gd name="adj1" fmla="val 60000"/>
            <a:gd name="adj2" fmla="val 50000"/>
          </a:avLst>
        </a:prstGeom>
        <a:solidFill>
          <a:srgbClr val="09718F"/>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n-US" sz="1200" kern="1200">
            <a:latin typeface="Arial" panose="020B0604020202020204" pitchFamily="34" charset="0"/>
            <a:cs typeface="Arial" panose="020B0604020202020204" pitchFamily="34" charset="0"/>
          </a:endParaRPr>
        </a:p>
      </dsp:txBody>
      <dsp:txXfrm>
        <a:off x="1498470" y="647369"/>
        <a:ext cx="114652" cy="114961"/>
      </dsp:txXfrm>
    </dsp:sp>
    <dsp:sp modelId="{A1B56069-E0C7-4574-B30B-7821612D1C6F}">
      <dsp:nvSpPr>
        <dsp:cNvPr id="0" name=""/>
        <dsp:cNvSpPr/>
      </dsp:nvSpPr>
      <dsp:spPr>
        <a:xfrm>
          <a:off x="1730246" y="228279"/>
          <a:ext cx="1205214" cy="953141"/>
        </a:xfrm>
        <a:prstGeom prst="roundRect">
          <a:avLst>
            <a:gd name="adj" fmla="val 10000"/>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Content staff review the test form for content characteristics</a:t>
          </a:r>
        </a:p>
      </dsp:txBody>
      <dsp:txXfrm>
        <a:off x="1758163" y="256196"/>
        <a:ext cx="1149380" cy="897307"/>
      </dsp:txXfrm>
    </dsp:sp>
    <dsp:sp modelId="{345AFD2E-703F-43A0-8E79-75124D8BF471}">
      <dsp:nvSpPr>
        <dsp:cNvPr id="0" name=""/>
        <dsp:cNvSpPr/>
      </dsp:nvSpPr>
      <dsp:spPr>
        <a:xfrm>
          <a:off x="3012720" y="609049"/>
          <a:ext cx="163788" cy="191601"/>
        </a:xfrm>
        <a:prstGeom prst="rightArrow">
          <a:avLst>
            <a:gd name="adj1" fmla="val 60000"/>
            <a:gd name="adj2" fmla="val 50000"/>
          </a:avLst>
        </a:prstGeom>
        <a:solidFill>
          <a:srgbClr val="09718F"/>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n-US" sz="1200" kern="1200">
            <a:latin typeface="Arial" panose="020B0604020202020204" pitchFamily="34" charset="0"/>
            <a:cs typeface="Arial" panose="020B0604020202020204" pitchFamily="34" charset="0"/>
          </a:endParaRPr>
        </a:p>
      </dsp:txBody>
      <dsp:txXfrm>
        <a:off x="3012720" y="647369"/>
        <a:ext cx="114652" cy="114961"/>
      </dsp:txXfrm>
    </dsp:sp>
    <dsp:sp modelId="{EB7B93BB-6BBB-4C43-B502-49E8EBCD447A}">
      <dsp:nvSpPr>
        <dsp:cNvPr id="0" name=""/>
        <dsp:cNvSpPr/>
      </dsp:nvSpPr>
      <dsp:spPr>
        <a:xfrm>
          <a:off x="3244496" y="228279"/>
          <a:ext cx="1372742" cy="953141"/>
        </a:xfrm>
        <a:prstGeom prst="roundRect">
          <a:avLst>
            <a:gd name="adj" fmla="val 10000"/>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Psychometricians and content staff collaborate to make item replacements</a:t>
          </a:r>
        </a:p>
      </dsp:txBody>
      <dsp:txXfrm>
        <a:off x="3272413" y="256196"/>
        <a:ext cx="1316908" cy="897307"/>
      </dsp:txXfrm>
    </dsp:sp>
    <dsp:sp modelId="{8061C531-453A-4399-92E8-55C8B760C8B0}">
      <dsp:nvSpPr>
        <dsp:cNvPr id="0" name=""/>
        <dsp:cNvSpPr/>
      </dsp:nvSpPr>
      <dsp:spPr>
        <a:xfrm>
          <a:off x="4694497" y="609049"/>
          <a:ext cx="163788" cy="191601"/>
        </a:xfrm>
        <a:prstGeom prst="rightArrow">
          <a:avLst>
            <a:gd name="adj1" fmla="val 60000"/>
            <a:gd name="adj2" fmla="val 50000"/>
          </a:avLst>
        </a:prstGeom>
        <a:solidFill>
          <a:srgbClr val="09718F"/>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n-US" sz="1200" kern="1200">
            <a:latin typeface="Arial" panose="020B0604020202020204" pitchFamily="34" charset="0"/>
            <a:cs typeface="Arial" panose="020B0604020202020204" pitchFamily="34" charset="0"/>
          </a:endParaRPr>
        </a:p>
      </dsp:txBody>
      <dsp:txXfrm>
        <a:off x="4694497" y="647369"/>
        <a:ext cx="114652" cy="114961"/>
      </dsp:txXfrm>
    </dsp:sp>
    <dsp:sp modelId="{A60AC1E2-CDC3-43E5-A60F-9FB18F74BB13}">
      <dsp:nvSpPr>
        <dsp:cNvPr id="0" name=""/>
        <dsp:cNvSpPr/>
      </dsp:nvSpPr>
      <dsp:spPr>
        <a:xfrm>
          <a:off x="4926274" y="228279"/>
          <a:ext cx="1231752" cy="953141"/>
        </a:xfrm>
        <a:prstGeom prst="roundRect">
          <a:avLst>
            <a:gd name="adj" fmla="val 10000"/>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Test form is submitted to the CDE for review and approval</a:t>
          </a:r>
        </a:p>
      </dsp:txBody>
      <dsp:txXfrm>
        <a:off x="4954191" y="256196"/>
        <a:ext cx="1175918" cy="897307"/>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F77E57E-C6EC-4346-9AD8-63A915BB2895}">
      <dsp:nvSpPr>
        <dsp:cNvPr id="0" name=""/>
        <dsp:cNvSpPr/>
      </dsp:nvSpPr>
      <dsp:spPr>
        <a:xfrm>
          <a:off x="1586768" y="669479"/>
          <a:ext cx="333188" cy="91440"/>
        </a:xfrm>
        <a:custGeom>
          <a:avLst/>
          <a:gdLst/>
          <a:ahLst/>
          <a:cxnLst/>
          <a:rect l="0" t="0" r="0" b="0"/>
          <a:pathLst>
            <a:path>
              <a:moveTo>
                <a:pt x="0" y="45720"/>
              </a:moveTo>
              <a:lnTo>
                <a:pt x="333188"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b="0" kern="1200">
            <a:solidFill>
              <a:sysClr val="windowText" lastClr="000000"/>
            </a:solidFill>
            <a:latin typeface="Arial" panose="020B0604020202020204" pitchFamily="34" charset="0"/>
            <a:cs typeface="Arial" panose="020B0604020202020204" pitchFamily="34" charset="0"/>
          </a:endParaRPr>
        </a:p>
      </dsp:txBody>
      <dsp:txXfrm>
        <a:off x="1744267" y="713378"/>
        <a:ext cx="18189" cy="3641"/>
      </dsp:txXfrm>
    </dsp:sp>
    <dsp:sp modelId="{674E9B0D-61D3-41BB-BC96-A4B277B2E021}">
      <dsp:nvSpPr>
        <dsp:cNvPr id="0" name=""/>
        <dsp:cNvSpPr/>
      </dsp:nvSpPr>
      <dsp:spPr>
        <a:xfrm>
          <a:off x="6880" y="240693"/>
          <a:ext cx="1581687" cy="949012"/>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b="0" kern="1200">
              <a:solidFill>
                <a:schemeClr val="bg1"/>
              </a:solidFill>
              <a:latin typeface="Arial" panose="020B0604020202020204" pitchFamily="34" charset="0"/>
              <a:cs typeface="Arial" panose="020B0604020202020204" pitchFamily="34" charset="0"/>
            </a:rPr>
            <a:t>Student completes CAASPP assessment in TDS</a:t>
          </a:r>
        </a:p>
      </dsp:txBody>
      <dsp:txXfrm>
        <a:off x="53207" y="287020"/>
        <a:ext cx="1489033" cy="856358"/>
      </dsp:txXfrm>
    </dsp:sp>
    <dsp:sp modelId="{3204DB28-1B70-4DB4-AF5E-54C74038749E}">
      <dsp:nvSpPr>
        <dsp:cNvPr id="0" name=""/>
        <dsp:cNvSpPr/>
      </dsp:nvSpPr>
      <dsp:spPr>
        <a:xfrm>
          <a:off x="3532243" y="669479"/>
          <a:ext cx="333188" cy="91440"/>
        </a:xfrm>
        <a:custGeom>
          <a:avLst/>
          <a:gdLst/>
          <a:ahLst/>
          <a:cxnLst/>
          <a:rect l="0" t="0" r="0" b="0"/>
          <a:pathLst>
            <a:path>
              <a:moveTo>
                <a:pt x="0" y="45720"/>
              </a:moveTo>
              <a:lnTo>
                <a:pt x="333188"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b="0" kern="1200">
            <a:solidFill>
              <a:sysClr val="windowText" lastClr="000000"/>
            </a:solidFill>
            <a:latin typeface="Arial" panose="020B0604020202020204" pitchFamily="34" charset="0"/>
            <a:cs typeface="Arial" panose="020B0604020202020204" pitchFamily="34" charset="0"/>
          </a:endParaRPr>
        </a:p>
      </dsp:txBody>
      <dsp:txXfrm>
        <a:off x="3689743" y="713378"/>
        <a:ext cx="18189" cy="3641"/>
      </dsp:txXfrm>
    </dsp:sp>
    <dsp:sp modelId="{3762F741-1DA1-4A2B-B195-1BBC45E131F8}">
      <dsp:nvSpPr>
        <dsp:cNvPr id="0" name=""/>
        <dsp:cNvSpPr/>
      </dsp:nvSpPr>
      <dsp:spPr>
        <a:xfrm>
          <a:off x="1952356" y="240693"/>
          <a:ext cx="1581687" cy="949012"/>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b="0" kern="1200">
              <a:solidFill>
                <a:schemeClr val="bg1"/>
              </a:solidFill>
              <a:latin typeface="Arial" panose="020B0604020202020204" pitchFamily="34" charset="0"/>
              <a:cs typeface="Arial" panose="020B0604020202020204" pitchFamily="34" charset="0"/>
            </a:rPr>
            <a:t>TDS sends machine scores and student responses to scoring system</a:t>
          </a:r>
        </a:p>
      </dsp:txBody>
      <dsp:txXfrm>
        <a:off x="1998683" y="287020"/>
        <a:ext cx="1489033" cy="856358"/>
      </dsp:txXfrm>
    </dsp:sp>
    <dsp:sp modelId="{BB85B358-E563-4D0E-9229-B28E0786933E}">
      <dsp:nvSpPr>
        <dsp:cNvPr id="0" name=""/>
        <dsp:cNvSpPr/>
      </dsp:nvSpPr>
      <dsp:spPr>
        <a:xfrm>
          <a:off x="797724" y="1187905"/>
          <a:ext cx="3890951" cy="333188"/>
        </a:xfrm>
        <a:custGeom>
          <a:avLst/>
          <a:gdLst/>
          <a:ahLst/>
          <a:cxnLst/>
          <a:rect l="0" t="0" r="0" b="0"/>
          <a:pathLst>
            <a:path>
              <a:moveTo>
                <a:pt x="3890951" y="0"/>
              </a:moveTo>
              <a:lnTo>
                <a:pt x="3890951" y="183694"/>
              </a:lnTo>
              <a:lnTo>
                <a:pt x="0" y="183694"/>
              </a:lnTo>
              <a:lnTo>
                <a:pt x="0" y="333188"/>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b="0" kern="1200">
            <a:latin typeface="Arial" panose="020B0604020202020204" pitchFamily="34" charset="0"/>
            <a:cs typeface="Arial" panose="020B0604020202020204" pitchFamily="34" charset="0"/>
          </a:endParaRPr>
        </a:p>
      </dsp:txBody>
      <dsp:txXfrm>
        <a:off x="2645501" y="1352679"/>
        <a:ext cx="195396" cy="3641"/>
      </dsp:txXfrm>
    </dsp:sp>
    <dsp:sp modelId="{59A26E30-C19A-41A8-929D-ED9EA37A1833}">
      <dsp:nvSpPr>
        <dsp:cNvPr id="0" name=""/>
        <dsp:cNvSpPr/>
      </dsp:nvSpPr>
      <dsp:spPr>
        <a:xfrm>
          <a:off x="3897831" y="240693"/>
          <a:ext cx="1581687" cy="949012"/>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b="0" kern="1200">
              <a:solidFill>
                <a:schemeClr val="bg1"/>
              </a:solidFill>
              <a:latin typeface="Arial" panose="020B0604020202020204" pitchFamily="34" charset="0"/>
              <a:cs typeface="Arial" panose="020B0604020202020204" pitchFamily="34" charset="0"/>
            </a:rPr>
            <a:t>Scoring system distributes student responses for hand and AI scoring</a:t>
          </a:r>
          <a:r>
            <a:rPr lang="en-US" sz="1200" b="0" kern="1200" baseline="30000">
              <a:solidFill>
                <a:schemeClr val="bg1"/>
              </a:solidFill>
              <a:latin typeface="Arial" panose="020B0604020202020204" pitchFamily="34" charset="0"/>
              <a:cs typeface="Arial" panose="020B0604020202020204" pitchFamily="34" charset="0"/>
            </a:rPr>
            <a:t>*</a:t>
          </a:r>
          <a:endParaRPr lang="en-US" sz="1200" b="0" kern="1200">
            <a:solidFill>
              <a:schemeClr val="bg1"/>
            </a:solidFill>
            <a:latin typeface="Arial" panose="020B0604020202020204" pitchFamily="34" charset="0"/>
            <a:cs typeface="Arial" panose="020B0604020202020204" pitchFamily="34" charset="0"/>
          </a:endParaRPr>
        </a:p>
      </dsp:txBody>
      <dsp:txXfrm>
        <a:off x="3944158" y="287020"/>
        <a:ext cx="1489033" cy="856358"/>
      </dsp:txXfrm>
    </dsp:sp>
    <dsp:sp modelId="{FF2228F7-8572-4B2E-BDCB-99F408FC4BBD}">
      <dsp:nvSpPr>
        <dsp:cNvPr id="0" name=""/>
        <dsp:cNvSpPr/>
      </dsp:nvSpPr>
      <dsp:spPr>
        <a:xfrm>
          <a:off x="1586768" y="1982280"/>
          <a:ext cx="333188" cy="91440"/>
        </a:xfrm>
        <a:custGeom>
          <a:avLst/>
          <a:gdLst/>
          <a:ahLst/>
          <a:cxnLst/>
          <a:rect l="0" t="0" r="0" b="0"/>
          <a:pathLst>
            <a:path>
              <a:moveTo>
                <a:pt x="0" y="45720"/>
              </a:moveTo>
              <a:lnTo>
                <a:pt x="333188"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b="0" kern="1200">
            <a:solidFill>
              <a:sysClr val="windowText" lastClr="000000"/>
            </a:solidFill>
            <a:latin typeface="Arial" panose="020B0604020202020204" pitchFamily="34" charset="0"/>
            <a:cs typeface="Arial" panose="020B0604020202020204" pitchFamily="34" charset="0"/>
          </a:endParaRPr>
        </a:p>
      </dsp:txBody>
      <dsp:txXfrm>
        <a:off x="1744267" y="2026179"/>
        <a:ext cx="18189" cy="3641"/>
      </dsp:txXfrm>
    </dsp:sp>
    <dsp:sp modelId="{D149E65B-1358-4B74-B110-6948F1066A8B}">
      <dsp:nvSpPr>
        <dsp:cNvPr id="0" name=""/>
        <dsp:cNvSpPr/>
      </dsp:nvSpPr>
      <dsp:spPr>
        <a:xfrm>
          <a:off x="6880" y="1553494"/>
          <a:ext cx="1581687" cy="949012"/>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b="0" kern="1200">
              <a:solidFill>
                <a:schemeClr val="bg1"/>
              </a:solidFill>
              <a:latin typeface="Arial" panose="020B0604020202020204" pitchFamily="34" charset="0"/>
              <a:cs typeface="Arial" panose="020B0604020202020204" pitchFamily="34" charset="0"/>
            </a:rPr>
            <a:t>Scoring system merges hand scores and AI scores with machine scores </a:t>
          </a:r>
        </a:p>
      </dsp:txBody>
      <dsp:txXfrm>
        <a:off x="53207" y="1599821"/>
        <a:ext cx="1489033" cy="856358"/>
      </dsp:txXfrm>
    </dsp:sp>
    <dsp:sp modelId="{5B186B4B-B837-4C09-AA3D-A4EE026D23AD}">
      <dsp:nvSpPr>
        <dsp:cNvPr id="0" name=""/>
        <dsp:cNvSpPr/>
      </dsp:nvSpPr>
      <dsp:spPr>
        <a:xfrm>
          <a:off x="3532243" y="1982280"/>
          <a:ext cx="333188" cy="91440"/>
        </a:xfrm>
        <a:custGeom>
          <a:avLst/>
          <a:gdLst/>
          <a:ahLst/>
          <a:cxnLst/>
          <a:rect l="0" t="0" r="0" b="0"/>
          <a:pathLst>
            <a:path>
              <a:moveTo>
                <a:pt x="0" y="45720"/>
              </a:moveTo>
              <a:lnTo>
                <a:pt x="333188"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b="0" kern="1200">
            <a:latin typeface="Arial" panose="020B0604020202020204" pitchFamily="34" charset="0"/>
            <a:cs typeface="Arial" panose="020B0604020202020204" pitchFamily="34" charset="0"/>
          </a:endParaRPr>
        </a:p>
      </dsp:txBody>
      <dsp:txXfrm>
        <a:off x="3689743" y="2026179"/>
        <a:ext cx="18189" cy="3641"/>
      </dsp:txXfrm>
    </dsp:sp>
    <dsp:sp modelId="{F34832AF-452D-4A27-BF93-D65482431396}">
      <dsp:nvSpPr>
        <dsp:cNvPr id="0" name=""/>
        <dsp:cNvSpPr/>
      </dsp:nvSpPr>
      <dsp:spPr>
        <a:xfrm>
          <a:off x="1952356" y="1553494"/>
          <a:ext cx="1581687" cy="949012"/>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b="0" kern="1200">
              <a:solidFill>
                <a:schemeClr val="bg1"/>
              </a:solidFill>
              <a:latin typeface="Arial" panose="020B0604020202020204" pitchFamily="34" charset="0"/>
              <a:cs typeface="Arial" panose="020B0604020202020204" pitchFamily="34" charset="0"/>
              <a:sym typeface="Wingdings" panose="05000000000000000000" pitchFamily="2" charset="2"/>
            </a:rPr>
            <a:t>Psychometrics completes s</a:t>
          </a:r>
          <a:r>
            <a:rPr lang="en-US" sz="1200" b="0" kern="1200">
              <a:solidFill>
                <a:schemeClr val="bg1"/>
              </a:solidFill>
              <a:latin typeface="Arial" panose="020B0604020202020204" pitchFamily="34" charset="0"/>
              <a:cs typeface="Arial" panose="020B0604020202020204" pitchFamily="34" charset="0"/>
            </a:rPr>
            <a:t>coring, analysis, and validations</a:t>
          </a:r>
        </a:p>
      </dsp:txBody>
      <dsp:txXfrm>
        <a:off x="1998683" y="1599821"/>
        <a:ext cx="1489033" cy="856358"/>
      </dsp:txXfrm>
    </dsp:sp>
    <dsp:sp modelId="{D1BFA6A6-1580-4F6D-9198-291B3001A7AA}">
      <dsp:nvSpPr>
        <dsp:cNvPr id="0" name=""/>
        <dsp:cNvSpPr/>
      </dsp:nvSpPr>
      <dsp:spPr>
        <a:xfrm>
          <a:off x="3897831" y="1553494"/>
          <a:ext cx="1581687" cy="949012"/>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b="0" kern="1200">
              <a:solidFill>
                <a:schemeClr val="bg1"/>
              </a:solidFill>
              <a:latin typeface="Arial" panose="020B0604020202020204" pitchFamily="34" charset="0"/>
              <a:cs typeface="Arial" panose="020B0604020202020204" pitchFamily="34" charset="0"/>
            </a:rPr>
            <a:t>Final scores are released and reported online</a:t>
          </a:r>
        </a:p>
      </dsp:txBody>
      <dsp:txXfrm>
        <a:off x="3944158" y="1599821"/>
        <a:ext cx="1489033" cy="856358"/>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8DAF789-EB39-44ED-8D13-97923A883687}">
      <dsp:nvSpPr>
        <dsp:cNvPr id="0" name=""/>
        <dsp:cNvSpPr/>
      </dsp:nvSpPr>
      <dsp:spPr>
        <a:xfrm>
          <a:off x="1586768" y="669479"/>
          <a:ext cx="333188" cy="91440"/>
        </a:xfrm>
        <a:custGeom>
          <a:avLst/>
          <a:gdLst/>
          <a:ahLst/>
          <a:cxnLst/>
          <a:rect l="0" t="0" r="0" b="0"/>
          <a:pathLst>
            <a:path>
              <a:moveTo>
                <a:pt x="0" y="45720"/>
              </a:moveTo>
              <a:lnTo>
                <a:pt x="333188"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en-US" sz="1050" kern="1200">
            <a:solidFill>
              <a:sysClr val="windowText" lastClr="000000"/>
            </a:solidFill>
            <a:latin typeface="Arial Narrow" panose="020B0606020202030204" pitchFamily="34" charset="0"/>
          </a:endParaRPr>
        </a:p>
      </dsp:txBody>
      <dsp:txXfrm>
        <a:off x="1744267" y="713378"/>
        <a:ext cx="18189" cy="3641"/>
      </dsp:txXfrm>
    </dsp:sp>
    <dsp:sp modelId="{3DE185D5-E46D-4BEA-AA63-59D633BBDF99}">
      <dsp:nvSpPr>
        <dsp:cNvPr id="0" name=""/>
        <dsp:cNvSpPr/>
      </dsp:nvSpPr>
      <dsp:spPr>
        <a:xfrm>
          <a:off x="6880" y="240693"/>
          <a:ext cx="1581687" cy="949012"/>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Student and Test examiner complete alternate assessments in TDS</a:t>
          </a:r>
          <a:r>
            <a:rPr lang="en-US" sz="1200" kern="1200" baseline="30000">
              <a:latin typeface="Arial" panose="020B0604020202020204" pitchFamily="34" charset="0"/>
              <a:cs typeface="Arial" panose="020B0604020202020204" pitchFamily="34" charset="0"/>
            </a:rPr>
            <a:t>1</a:t>
          </a:r>
        </a:p>
      </dsp:txBody>
      <dsp:txXfrm>
        <a:off x="53207" y="287020"/>
        <a:ext cx="1489033" cy="856358"/>
      </dsp:txXfrm>
    </dsp:sp>
    <dsp:sp modelId="{9D97DA06-5D21-48B4-B86C-8A60E7282BEB}">
      <dsp:nvSpPr>
        <dsp:cNvPr id="0" name=""/>
        <dsp:cNvSpPr/>
      </dsp:nvSpPr>
      <dsp:spPr>
        <a:xfrm>
          <a:off x="3532243" y="669479"/>
          <a:ext cx="333188" cy="91440"/>
        </a:xfrm>
        <a:custGeom>
          <a:avLst/>
          <a:gdLst/>
          <a:ahLst/>
          <a:cxnLst/>
          <a:rect l="0" t="0" r="0" b="0"/>
          <a:pathLst>
            <a:path>
              <a:moveTo>
                <a:pt x="0" y="45720"/>
              </a:moveTo>
              <a:lnTo>
                <a:pt x="333188"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en-US" sz="1050" kern="1200">
            <a:latin typeface="Arial Narrow" panose="020B0606020202030204" pitchFamily="34" charset="0"/>
          </a:endParaRPr>
        </a:p>
      </dsp:txBody>
      <dsp:txXfrm>
        <a:off x="3689743" y="713378"/>
        <a:ext cx="18189" cy="3641"/>
      </dsp:txXfrm>
    </dsp:sp>
    <dsp:sp modelId="{D0035690-D1A0-4882-B703-938427F25CDE}">
      <dsp:nvSpPr>
        <dsp:cNvPr id="0" name=""/>
        <dsp:cNvSpPr/>
      </dsp:nvSpPr>
      <dsp:spPr>
        <a:xfrm>
          <a:off x="1952356" y="240693"/>
          <a:ext cx="1581687" cy="949012"/>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Test examiner scores rubric-scored items locally and enters in TDS</a:t>
          </a:r>
          <a:r>
            <a:rPr lang="en-US" sz="1200" kern="1200" baseline="30000">
              <a:latin typeface="Arial" panose="020B0604020202020204" pitchFamily="34" charset="0"/>
              <a:cs typeface="Arial" panose="020B0604020202020204" pitchFamily="34" charset="0"/>
            </a:rPr>
            <a:t>2</a:t>
          </a:r>
        </a:p>
      </dsp:txBody>
      <dsp:txXfrm>
        <a:off x="1998683" y="287020"/>
        <a:ext cx="1489033" cy="856358"/>
      </dsp:txXfrm>
    </dsp:sp>
    <dsp:sp modelId="{3D5B1EAC-481B-405D-B966-1673B007B7E8}">
      <dsp:nvSpPr>
        <dsp:cNvPr id="0" name=""/>
        <dsp:cNvSpPr/>
      </dsp:nvSpPr>
      <dsp:spPr>
        <a:xfrm>
          <a:off x="797724" y="1187905"/>
          <a:ext cx="3890951" cy="333188"/>
        </a:xfrm>
        <a:custGeom>
          <a:avLst/>
          <a:gdLst/>
          <a:ahLst/>
          <a:cxnLst/>
          <a:rect l="0" t="0" r="0" b="0"/>
          <a:pathLst>
            <a:path>
              <a:moveTo>
                <a:pt x="3890951" y="0"/>
              </a:moveTo>
              <a:lnTo>
                <a:pt x="3890951" y="183694"/>
              </a:lnTo>
              <a:lnTo>
                <a:pt x="0" y="183694"/>
              </a:lnTo>
              <a:lnTo>
                <a:pt x="0" y="333188"/>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en-US" sz="1050" kern="1200">
            <a:solidFill>
              <a:sysClr val="windowText" lastClr="000000"/>
            </a:solidFill>
            <a:latin typeface="Arial Narrow" panose="020B0606020202030204" pitchFamily="34" charset="0"/>
          </a:endParaRPr>
        </a:p>
      </dsp:txBody>
      <dsp:txXfrm>
        <a:off x="2645501" y="1352679"/>
        <a:ext cx="195396" cy="3641"/>
      </dsp:txXfrm>
    </dsp:sp>
    <dsp:sp modelId="{84E22CF7-E710-4107-8956-1BAF66CCCDDC}">
      <dsp:nvSpPr>
        <dsp:cNvPr id="0" name=""/>
        <dsp:cNvSpPr/>
      </dsp:nvSpPr>
      <dsp:spPr>
        <a:xfrm>
          <a:off x="3897831" y="240693"/>
          <a:ext cx="1581687" cy="949012"/>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TDS sends machine scores, including rubric-scored items, to scoring system</a:t>
          </a:r>
        </a:p>
      </dsp:txBody>
      <dsp:txXfrm>
        <a:off x="3944158" y="287020"/>
        <a:ext cx="1489033" cy="856358"/>
      </dsp:txXfrm>
    </dsp:sp>
    <dsp:sp modelId="{B51F5F46-C007-41AF-8B35-6727CD41B04D}">
      <dsp:nvSpPr>
        <dsp:cNvPr id="0" name=""/>
        <dsp:cNvSpPr/>
      </dsp:nvSpPr>
      <dsp:spPr>
        <a:xfrm>
          <a:off x="1586768" y="1982280"/>
          <a:ext cx="333188" cy="91440"/>
        </a:xfrm>
        <a:custGeom>
          <a:avLst/>
          <a:gdLst/>
          <a:ahLst/>
          <a:cxnLst/>
          <a:rect l="0" t="0" r="0" b="0"/>
          <a:pathLst>
            <a:path>
              <a:moveTo>
                <a:pt x="0" y="45720"/>
              </a:moveTo>
              <a:lnTo>
                <a:pt x="333188"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en-US" sz="1050" kern="1200">
            <a:solidFill>
              <a:sysClr val="windowText" lastClr="000000"/>
            </a:solidFill>
            <a:latin typeface="Arial Narrow" panose="020B0606020202030204" pitchFamily="34" charset="0"/>
          </a:endParaRPr>
        </a:p>
      </dsp:txBody>
      <dsp:txXfrm>
        <a:off x="1744267" y="2026179"/>
        <a:ext cx="18189" cy="3641"/>
      </dsp:txXfrm>
    </dsp:sp>
    <dsp:sp modelId="{B98736F4-1DEC-40D7-8378-062394737C72}">
      <dsp:nvSpPr>
        <dsp:cNvPr id="0" name=""/>
        <dsp:cNvSpPr/>
      </dsp:nvSpPr>
      <dsp:spPr>
        <a:xfrm>
          <a:off x="6880" y="1553494"/>
          <a:ext cx="1581687" cy="949012"/>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Scoring system merges all scores</a:t>
          </a:r>
        </a:p>
      </dsp:txBody>
      <dsp:txXfrm>
        <a:off x="53207" y="1599821"/>
        <a:ext cx="1489033" cy="856358"/>
      </dsp:txXfrm>
    </dsp:sp>
    <dsp:sp modelId="{ACE22752-41EB-41DE-8B85-18FD3DDE7C19}">
      <dsp:nvSpPr>
        <dsp:cNvPr id="0" name=""/>
        <dsp:cNvSpPr/>
      </dsp:nvSpPr>
      <dsp:spPr>
        <a:xfrm>
          <a:off x="3532243" y="1982280"/>
          <a:ext cx="333188" cy="91440"/>
        </a:xfrm>
        <a:custGeom>
          <a:avLst/>
          <a:gdLst/>
          <a:ahLst/>
          <a:cxnLst/>
          <a:rect l="0" t="0" r="0" b="0"/>
          <a:pathLst>
            <a:path>
              <a:moveTo>
                <a:pt x="0" y="45720"/>
              </a:moveTo>
              <a:lnTo>
                <a:pt x="333188"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en-US" sz="1050" kern="1200">
            <a:solidFill>
              <a:sysClr val="windowText" lastClr="000000"/>
            </a:solidFill>
            <a:latin typeface="Arial Narrow" panose="020B0606020202030204" pitchFamily="34" charset="0"/>
          </a:endParaRPr>
        </a:p>
      </dsp:txBody>
      <dsp:txXfrm>
        <a:off x="3689743" y="2026179"/>
        <a:ext cx="18189" cy="3641"/>
      </dsp:txXfrm>
    </dsp:sp>
    <dsp:sp modelId="{B82FE502-BA6A-48D3-990D-EB0B3DC91A9B}">
      <dsp:nvSpPr>
        <dsp:cNvPr id="0" name=""/>
        <dsp:cNvSpPr/>
      </dsp:nvSpPr>
      <dsp:spPr>
        <a:xfrm>
          <a:off x="1952356" y="1553494"/>
          <a:ext cx="1581687" cy="949012"/>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Psychometrics completes scoring, analysis, and validations</a:t>
          </a:r>
        </a:p>
      </dsp:txBody>
      <dsp:txXfrm>
        <a:off x="1998683" y="1599821"/>
        <a:ext cx="1489033" cy="856358"/>
      </dsp:txXfrm>
    </dsp:sp>
    <dsp:sp modelId="{42DA40FB-221E-42F1-BF91-B018004C8328}">
      <dsp:nvSpPr>
        <dsp:cNvPr id="0" name=""/>
        <dsp:cNvSpPr/>
      </dsp:nvSpPr>
      <dsp:spPr>
        <a:xfrm>
          <a:off x="3897831" y="1553494"/>
          <a:ext cx="1581687" cy="949012"/>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Final scores are released and reported online</a:t>
          </a:r>
        </a:p>
      </dsp:txBody>
      <dsp:txXfrm>
        <a:off x="3944158" y="1599821"/>
        <a:ext cx="1489033" cy="856358"/>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8DAF789-EB39-44ED-8D13-97923A883687}">
      <dsp:nvSpPr>
        <dsp:cNvPr id="0" name=""/>
        <dsp:cNvSpPr/>
      </dsp:nvSpPr>
      <dsp:spPr>
        <a:xfrm>
          <a:off x="1719148" y="640965"/>
          <a:ext cx="363503" cy="91440"/>
        </a:xfrm>
        <a:custGeom>
          <a:avLst/>
          <a:gdLst/>
          <a:ahLst/>
          <a:cxnLst/>
          <a:rect l="0" t="0" r="0" b="0"/>
          <a:pathLst>
            <a:path>
              <a:moveTo>
                <a:pt x="0" y="45720"/>
              </a:moveTo>
              <a:lnTo>
                <a:pt x="363503"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solidFill>
              <a:sysClr val="windowText" lastClr="000000"/>
            </a:solidFill>
            <a:latin typeface="Arial" panose="020B0604020202020204" pitchFamily="34" charset="0"/>
            <a:cs typeface="Arial" panose="020B0604020202020204" pitchFamily="34" charset="0"/>
          </a:endParaRPr>
        </a:p>
      </dsp:txBody>
      <dsp:txXfrm>
        <a:off x="1891048" y="684713"/>
        <a:ext cx="19705" cy="3944"/>
      </dsp:txXfrm>
    </dsp:sp>
    <dsp:sp modelId="{3DE185D5-E46D-4BEA-AA63-59D633BBDF99}">
      <dsp:nvSpPr>
        <dsp:cNvPr id="0" name=""/>
        <dsp:cNvSpPr/>
      </dsp:nvSpPr>
      <dsp:spPr>
        <a:xfrm>
          <a:off x="7454" y="172637"/>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Student completes CSA assessment in TDS</a:t>
          </a:r>
        </a:p>
      </dsp:txBody>
      <dsp:txXfrm>
        <a:off x="57642" y="222825"/>
        <a:ext cx="1613118" cy="927720"/>
      </dsp:txXfrm>
    </dsp:sp>
    <dsp:sp modelId="{9D97DA06-5D21-48B4-B86C-8A60E7282BEB}">
      <dsp:nvSpPr>
        <dsp:cNvPr id="0" name=""/>
        <dsp:cNvSpPr/>
      </dsp:nvSpPr>
      <dsp:spPr>
        <a:xfrm>
          <a:off x="3826747" y="640965"/>
          <a:ext cx="363503" cy="91440"/>
        </a:xfrm>
        <a:custGeom>
          <a:avLst/>
          <a:gdLst/>
          <a:ahLst/>
          <a:cxnLst/>
          <a:rect l="0" t="0" r="0" b="0"/>
          <a:pathLst>
            <a:path>
              <a:moveTo>
                <a:pt x="0" y="45720"/>
              </a:moveTo>
              <a:lnTo>
                <a:pt x="363503"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latin typeface="Arial" panose="020B0604020202020204" pitchFamily="34" charset="0"/>
            <a:cs typeface="Arial" panose="020B0604020202020204" pitchFamily="34" charset="0"/>
          </a:endParaRPr>
        </a:p>
      </dsp:txBody>
      <dsp:txXfrm>
        <a:off x="3998646" y="684713"/>
        <a:ext cx="19705" cy="3944"/>
      </dsp:txXfrm>
    </dsp:sp>
    <dsp:sp modelId="{D0035690-D1A0-4882-B703-938427F25CDE}">
      <dsp:nvSpPr>
        <dsp:cNvPr id="0" name=""/>
        <dsp:cNvSpPr/>
      </dsp:nvSpPr>
      <dsp:spPr>
        <a:xfrm>
          <a:off x="2115052" y="172637"/>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Test Examiner scores Speaking responses locally and enters student scores into DEI</a:t>
          </a:r>
        </a:p>
      </dsp:txBody>
      <dsp:txXfrm>
        <a:off x="2165240" y="222825"/>
        <a:ext cx="1613118" cy="927720"/>
      </dsp:txXfrm>
    </dsp:sp>
    <dsp:sp modelId="{014BC64F-D9CB-4F70-9267-ECA1B737B701}">
      <dsp:nvSpPr>
        <dsp:cNvPr id="0" name=""/>
        <dsp:cNvSpPr/>
      </dsp:nvSpPr>
      <dsp:spPr>
        <a:xfrm>
          <a:off x="864201" y="1249999"/>
          <a:ext cx="4215197" cy="363503"/>
        </a:xfrm>
        <a:custGeom>
          <a:avLst/>
          <a:gdLst/>
          <a:ahLst/>
          <a:cxnLst/>
          <a:rect l="0" t="0" r="0" b="0"/>
          <a:pathLst>
            <a:path>
              <a:moveTo>
                <a:pt x="4215197" y="0"/>
              </a:moveTo>
              <a:lnTo>
                <a:pt x="4215197" y="198851"/>
              </a:lnTo>
              <a:lnTo>
                <a:pt x="0" y="198851"/>
              </a:lnTo>
              <a:lnTo>
                <a:pt x="0" y="363503"/>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latin typeface="Arial" panose="020B0604020202020204" pitchFamily="34" charset="0"/>
            <a:cs typeface="Arial" panose="020B0604020202020204" pitchFamily="34" charset="0"/>
          </a:endParaRPr>
        </a:p>
      </dsp:txBody>
      <dsp:txXfrm>
        <a:off x="2865960" y="1429779"/>
        <a:ext cx="211679" cy="3944"/>
      </dsp:txXfrm>
    </dsp:sp>
    <dsp:sp modelId="{F8544D35-D0B6-4E51-A33D-E781EBA77731}">
      <dsp:nvSpPr>
        <dsp:cNvPr id="0" name=""/>
        <dsp:cNvSpPr/>
      </dsp:nvSpPr>
      <dsp:spPr>
        <a:xfrm>
          <a:off x="4222651" y="121571"/>
          <a:ext cx="1713494" cy="1130227"/>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b="0" kern="1200">
              <a:solidFill>
                <a:schemeClr val="bg1"/>
              </a:solidFill>
              <a:latin typeface="Arial" panose="020B0604020202020204" pitchFamily="34" charset="0"/>
              <a:cs typeface="Arial" panose="020B0604020202020204" pitchFamily="34" charset="0"/>
            </a:rPr>
            <a:t>Scoring system distributes student Writing responses for hand and AI scoring as well as a percentage of the Speaking responses</a:t>
          </a:r>
          <a:endParaRPr lang="en-US" sz="1200" kern="1200">
            <a:latin typeface="Arial" panose="020B0604020202020204" pitchFamily="34" charset="0"/>
            <a:cs typeface="Arial" panose="020B0604020202020204" pitchFamily="34" charset="0"/>
          </a:endParaRPr>
        </a:p>
      </dsp:txBody>
      <dsp:txXfrm>
        <a:off x="4277824" y="176744"/>
        <a:ext cx="1603148" cy="1019881"/>
      </dsp:txXfrm>
    </dsp:sp>
    <dsp:sp modelId="{3D5B1EAC-481B-405D-B966-1673B007B7E8}">
      <dsp:nvSpPr>
        <dsp:cNvPr id="0" name=""/>
        <dsp:cNvSpPr/>
      </dsp:nvSpPr>
      <dsp:spPr>
        <a:xfrm>
          <a:off x="1719148" y="2114232"/>
          <a:ext cx="363503" cy="91440"/>
        </a:xfrm>
        <a:custGeom>
          <a:avLst/>
          <a:gdLst/>
          <a:ahLst/>
          <a:cxnLst/>
          <a:rect l="0" t="0" r="0" b="0"/>
          <a:pathLst>
            <a:path>
              <a:moveTo>
                <a:pt x="0" y="45720"/>
              </a:moveTo>
              <a:lnTo>
                <a:pt x="363503"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solidFill>
              <a:sysClr val="windowText" lastClr="000000"/>
            </a:solidFill>
            <a:latin typeface="Arial" panose="020B0604020202020204" pitchFamily="34" charset="0"/>
            <a:cs typeface="Arial" panose="020B0604020202020204" pitchFamily="34" charset="0"/>
          </a:endParaRPr>
        </a:p>
      </dsp:txBody>
      <dsp:txXfrm>
        <a:off x="1891048" y="2157979"/>
        <a:ext cx="19705" cy="3944"/>
      </dsp:txXfrm>
    </dsp:sp>
    <dsp:sp modelId="{84E22CF7-E710-4107-8956-1BAF66CCCDDC}">
      <dsp:nvSpPr>
        <dsp:cNvPr id="0" name=""/>
        <dsp:cNvSpPr/>
      </dsp:nvSpPr>
      <dsp:spPr>
        <a:xfrm>
          <a:off x="7454" y="1645903"/>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TDS sends machine scores, Speaking scores, and Writing scores to the scoring system</a:t>
          </a:r>
        </a:p>
      </dsp:txBody>
      <dsp:txXfrm>
        <a:off x="57642" y="1696091"/>
        <a:ext cx="1613118" cy="927720"/>
      </dsp:txXfrm>
    </dsp:sp>
    <dsp:sp modelId="{B51F5F46-C007-41AF-8B35-6727CD41B04D}">
      <dsp:nvSpPr>
        <dsp:cNvPr id="0" name=""/>
        <dsp:cNvSpPr/>
      </dsp:nvSpPr>
      <dsp:spPr>
        <a:xfrm>
          <a:off x="3826747" y="2114232"/>
          <a:ext cx="363503" cy="91440"/>
        </a:xfrm>
        <a:custGeom>
          <a:avLst/>
          <a:gdLst/>
          <a:ahLst/>
          <a:cxnLst/>
          <a:rect l="0" t="0" r="0" b="0"/>
          <a:pathLst>
            <a:path>
              <a:moveTo>
                <a:pt x="0" y="45720"/>
              </a:moveTo>
              <a:lnTo>
                <a:pt x="363503"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solidFill>
              <a:sysClr val="windowText" lastClr="000000"/>
            </a:solidFill>
            <a:latin typeface="Arial" panose="020B0604020202020204" pitchFamily="34" charset="0"/>
            <a:cs typeface="Arial" panose="020B0604020202020204" pitchFamily="34" charset="0"/>
          </a:endParaRPr>
        </a:p>
      </dsp:txBody>
      <dsp:txXfrm>
        <a:off x="3998646" y="2157979"/>
        <a:ext cx="19705" cy="3944"/>
      </dsp:txXfrm>
    </dsp:sp>
    <dsp:sp modelId="{B98736F4-1DEC-40D7-8378-062394737C72}">
      <dsp:nvSpPr>
        <dsp:cNvPr id="0" name=""/>
        <dsp:cNvSpPr/>
      </dsp:nvSpPr>
      <dsp:spPr>
        <a:xfrm>
          <a:off x="2115052" y="1645903"/>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Scoring system merges machine scores, Speaking scores, and Writing scores</a:t>
          </a:r>
        </a:p>
      </dsp:txBody>
      <dsp:txXfrm>
        <a:off x="2165240" y="1696091"/>
        <a:ext cx="1613118" cy="927720"/>
      </dsp:txXfrm>
    </dsp:sp>
    <dsp:sp modelId="{ACE22752-41EB-41DE-8B85-18FD3DDE7C19}">
      <dsp:nvSpPr>
        <dsp:cNvPr id="0" name=""/>
        <dsp:cNvSpPr/>
      </dsp:nvSpPr>
      <dsp:spPr>
        <a:xfrm>
          <a:off x="864201" y="2672200"/>
          <a:ext cx="4215197" cy="363503"/>
        </a:xfrm>
        <a:custGeom>
          <a:avLst/>
          <a:gdLst/>
          <a:ahLst/>
          <a:cxnLst/>
          <a:rect l="0" t="0" r="0" b="0"/>
          <a:pathLst>
            <a:path>
              <a:moveTo>
                <a:pt x="4215197" y="0"/>
              </a:moveTo>
              <a:lnTo>
                <a:pt x="4215197" y="198851"/>
              </a:lnTo>
              <a:lnTo>
                <a:pt x="0" y="198851"/>
              </a:lnTo>
              <a:lnTo>
                <a:pt x="0" y="363503"/>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solidFill>
              <a:sysClr val="windowText" lastClr="000000"/>
            </a:solidFill>
            <a:latin typeface="Arial" panose="020B0604020202020204" pitchFamily="34" charset="0"/>
            <a:cs typeface="Arial" panose="020B0604020202020204" pitchFamily="34" charset="0"/>
          </a:endParaRPr>
        </a:p>
      </dsp:txBody>
      <dsp:txXfrm>
        <a:off x="2865960" y="2851979"/>
        <a:ext cx="211679" cy="3944"/>
      </dsp:txXfrm>
    </dsp:sp>
    <dsp:sp modelId="{B82FE502-BA6A-48D3-990D-EB0B3DC91A9B}">
      <dsp:nvSpPr>
        <dsp:cNvPr id="0" name=""/>
        <dsp:cNvSpPr/>
      </dsp:nvSpPr>
      <dsp:spPr>
        <a:xfrm>
          <a:off x="4222651" y="1645903"/>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Psychometrics completes scoring, analysis, and validations</a:t>
          </a:r>
        </a:p>
      </dsp:txBody>
      <dsp:txXfrm>
        <a:off x="4272839" y="1696091"/>
        <a:ext cx="1613118" cy="927720"/>
      </dsp:txXfrm>
    </dsp:sp>
    <dsp:sp modelId="{42DA40FB-221E-42F1-BF91-B018004C8328}">
      <dsp:nvSpPr>
        <dsp:cNvPr id="0" name=""/>
        <dsp:cNvSpPr/>
      </dsp:nvSpPr>
      <dsp:spPr>
        <a:xfrm>
          <a:off x="7454" y="3068104"/>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Final scores are released and reported online</a:t>
          </a:r>
        </a:p>
      </dsp:txBody>
      <dsp:txXfrm>
        <a:off x="57642" y="3118292"/>
        <a:ext cx="1613118" cy="927720"/>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F77E57E-C6EC-4346-9AD8-63A915BB2895}">
      <dsp:nvSpPr>
        <dsp:cNvPr id="0" name=""/>
        <dsp:cNvSpPr/>
      </dsp:nvSpPr>
      <dsp:spPr>
        <a:xfrm>
          <a:off x="1719148" y="746199"/>
          <a:ext cx="363503" cy="91440"/>
        </a:xfrm>
        <a:custGeom>
          <a:avLst/>
          <a:gdLst/>
          <a:ahLst/>
          <a:cxnLst/>
          <a:rect l="0" t="0" r="0" b="0"/>
          <a:pathLst>
            <a:path>
              <a:moveTo>
                <a:pt x="0" y="45720"/>
              </a:moveTo>
              <a:lnTo>
                <a:pt x="363503"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solidFill>
              <a:sysClr val="windowText" lastClr="000000"/>
            </a:solidFill>
            <a:latin typeface="Arial" panose="020B0604020202020204" pitchFamily="34" charset="0"/>
            <a:cs typeface="Arial" panose="020B0604020202020204" pitchFamily="34" charset="0"/>
          </a:endParaRPr>
        </a:p>
      </dsp:txBody>
      <dsp:txXfrm>
        <a:off x="1891048" y="789946"/>
        <a:ext cx="19705" cy="3944"/>
      </dsp:txXfrm>
    </dsp:sp>
    <dsp:sp modelId="{674E9B0D-61D3-41BB-BC96-A4B277B2E021}">
      <dsp:nvSpPr>
        <dsp:cNvPr id="0" name=""/>
        <dsp:cNvSpPr/>
      </dsp:nvSpPr>
      <dsp:spPr>
        <a:xfrm>
          <a:off x="7454" y="277870"/>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Student completes Summative ELPAC assessment in TDS</a:t>
          </a:r>
          <a:r>
            <a:rPr lang="en-US" sz="1200" kern="1200" baseline="30000">
              <a:latin typeface="Arial" panose="020B0604020202020204" pitchFamily="34" charset="0"/>
              <a:cs typeface="Arial" panose="020B0604020202020204" pitchFamily="34" charset="0"/>
            </a:rPr>
            <a:t>1</a:t>
          </a:r>
        </a:p>
      </dsp:txBody>
      <dsp:txXfrm>
        <a:off x="57642" y="328058"/>
        <a:ext cx="1613118" cy="927720"/>
      </dsp:txXfrm>
    </dsp:sp>
    <dsp:sp modelId="{8F68D1B2-27FF-4E0F-A3CD-C3295E621D62}">
      <dsp:nvSpPr>
        <dsp:cNvPr id="0" name=""/>
        <dsp:cNvSpPr/>
      </dsp:nvSpPr>
      <dsp:spPr>
        <a:xfrm>
          <a:off x="3826747" y="746199"/>
          <a:ext cx="363503" cy="91440"/>
        </a:xfrm>
        <a:custGeom>
          <a:avLst/>
          <a:gdLst/>
          <a:ahLst/>
          <a:cxnLst/>
          <a:rect l="0" t="0" r="0" b="0"/>
          <a:pathLst>
            <a:path>
              <a:moveTo>
                <a:pt x="0" y="45720"/>
              </a:moveTo>
              <a:lnTo>
                <a:pt x="363503"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latin typeface="Arial" panose="020B0604020202020204" pitchFamily="34" charset="0"/>
            <a:cs typeface="Arial" panose="020B0604020202020204" pitchFamily="34" charset="0"/>
          </a:endParaRPr>
        </a:p>
      </dsp:txBody>
      <dsp:txXfrm>
        <a:off x="3998646" y="789946"/>
        <a:ext cx="19705" cy="3944"/>
      </dsp:txXfrm>
    </dsp:sp>
    <dsp:sp modelId="{EDF30BB7-5DF9-4881-A497-F2A9757D0643}">
      <dsp:nvSpPr>
        <dsp:cNvPr id="0" name=""/>
        <dsp:cNvSpPr/>
      </dsp:nvSpPr>
      <dsp:spPr>
        <a:xfrm>
          <a:off x="2115052" y="277870"/>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Test Examiner scores Speaking locally and enters student scores into DEI</a:t>
          </a:r>
          <a:r>
            <a:rPr lang="en-US" sz="1200" kern="1200" baseline="30000">
              <a:latin typeface="Arial" panose="020B0604020202020204" pitchFamily="34" charset="0"/>
              <a:cs typeface="Arial" panose="020B0604020202020204" pitchFamily="34" charset="0"/>
            </a:rPr>
            <a:t>2</a:t>
          </a:r>
        </a:p>
      </dsp:txBody>
      <dsp:txXfrm>
        <a:off x="2165240" y="328058"/>
        <a:ext cx="1613118" cy="927720"/>
      </dsp:txXfrm>
    </dsp:sp>
    <dsp:sp modelId="{3204DB28-1B70-4DB4-AF5E-54C74038749E}">
      <dsp:nvSpPr>
        <dsp:cNvPr id="0" name=""/>
        <dsp:cNvSpPr/>
      </dsp:nvSpPr>
      <dsp:spPr>
        <a:xfrm>
          <a:off x="864201" y="1304167"/>
          <a:ext cx="4215197" cy="412215"/>
        </a:xfrm>
        <a:custGeom>
          <a:avLst/>
          <a:gdLst/>
          <a:ahLst/>
          <a:cxnLst/>
          <a:rect l="0" t="0" r="0" b="0"/>
          <a:pathLst>
            <a:path>
              <a:moveTo>
                <a:pt x="4215197" y="0"/>
              </a:moveTo>
              <a:lnTo>
                <a:pt x="4215197" y="223207"/>
              </a:lnTo>
              <a:lnTo>
                <a:pt x="0" y="223207"/>
              </a:lnTo>
              <a:lnTo>
                <a:pt x="0" y="412215"/>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solidFill>
              <a:sysClr val="windowText" lastClr="000000"/>
            </a:solidFill>
            <a:latin typeface="Arial" panose="020B0604020202020204" pitchFamily="34" charset="0"/>
            <a:cs typeface="Arial" panose="020B0604020202020204" pitchFamily="34" charset="0"/>
          </a:endParaRPr>
        </a:p>
      </dsp:txBody>
      <dsp:txXfrm>
        <a:off x="2865840" y="1508302"/>
        <a:ext cx="211919" cy="3944"/>
      </dsp:txXfrm>
    </dsp:sp>
    <dsp:sp modelId="{3762F741-1DA1-4A2B-B195-1BBC45E131F8}">
      <dsp:nvSpPr>
        <dsp:cNvPr id="0" name=""/>
        <dsp:cNvSpPr/>
      </dsp:nvSpPr>
      <dsp:spPr>
        <a:xfrm>
          <a:off x="4222651" y="277870"/>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TDS sends machine scores, Speaking scores, and students responses to the scoring system</a:t>
          </a:r>
        </a:p>
      </dsp:txBody>
      <dsp:txXfrm>
        <a:off x="4272839" y="328058"/>
        <a:ext cx="1613118" cy="927720"/>
      </dsp:txXfrm>
    </dsp:sp>
    <dsp:sp modelId="{A3DC75AC-DF9C-48F9-8AAD-00F01278CF07}">
      <dsp:nvSpPr>
        <dsp:cNvPr id="0" name=""/>
        <dsp:cNvSpPr/>
      </dsp:nvSpPr>
      <dsp:spPr>
        <a:xfrm>
          <a:off x="1719148" y="2217111"/>
          <a:ext cx="363503" cy="91440"/>
        </a:xfrm>
        <a:custGeom>
          <a:avLst/>
          <a:gdLst/>
          <a:ahLst/>
          <a:cxnLst/>
          <a:rect l="0" t="0" r="0" b="0"/>
          <a:pathLst>
            <a:path>
              <a:moveTo>
                <a:pt x="0" y="45720"/>
              </a:moveTo>
              <a:lnTo>
                <a:pt x="363503"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solidFill>
              <a:sysClr val="windowText" lastClr="000000"/>
            </a:solidFill>
            <a:latin typeface="Arial" panose="020B0604020202020204" pitchFamily="34" charset="0"/>
            <a:cs typeface="Arial" panose="020B0604020202020204" pitchFamily="34" charset="0"/>
          </a:endParaRPr>
        </a:p>
      </dsp:txBody>
      <dsp:txXfrm>
        <a:off x="1891048" y="2260858"/>
        <a:ext cx="19705" cy="3944"/>
      </dsp:txXfrm>
    </dsp:sp>
    <dsp:sp modelId="{79B77739-EE92-432F-9D1C-F40123753724}">
      <dsp:nvSpPr>
        <dsp:cNvPr id="0" name=""/>
        <dsp:cNvSpPr/>
      </dsp:nvSpPr>
      <dsp:spPr>
        <a:xfrm>
          <a:off x="7454" y="1748782"/>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b="0" kern="1200">
              <a:latin typeface="Arial" panose="020B0604020202020204" pitchFamily="34" charset="0"/>
              <a:cs typeface="Arial" panose="020B0604020202020204" pitchFamily="34" charset="0"/>
            </a:rPr>
            <a:t>Scoring system distributes student responses for hand and AI scoring</a:t>
          </a:r>
          <a:endParaRPr lang="en-US" sz="1200" kern="1200">
            <a:latin typeface="Arial" panose="020B0604020202020204" pitchFamily="34" charset="0"/>
            <a:cs typeface="Arial" panose="020B0604020202020204" pitchFamily="34" charset="0"/>
          </a:endParaRPr>
        </a:p>
      </dsp:txBody>
      <dsp:txXfrm>
        <a:off x="57642" y="1798970"/>
        <a:ext cx="1613118" cy="927720"/>
      </dsp:txXfrm>
    </dsp:sp>
    <dsp:sp modelId="{FF2228F7-8572-4B2E-BDCB-99F408FC4BBD}">
      <dsp:nvSpPr>
        <dsp:cNvPr id="0" name=""/>
        <dsp:cNvSpPr/>
      </dsp:nvSpPr>
      <dsp:spPr>
        <a:xfrm>
          <a:off x="3826747" y="2217111"/>
          <a:ext cx="363503" cy="91440"/>
        </a:xfrm>
        <a:custGeom>
          <a:avLst/>
          <a:gdLst/>
          <a:ahLst/>
          <a:cxnLst/>
          <a:rect l="0" t="0" r="0" b="0"/>
          <a:pathLst>
            <a:path>
              <a:moveTo>
                <a:pt x="0" y="45720"/>
              </a:moveTo>
              <a:lnTo>
                <a:pt x="363503"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solidFill>
              <a:sysClr val="windowText" lastClr="000000"/>
            </a:solidFill>
            <a:latin typeface="Arial" panose="020B0604020202020204" pitchFamily="34" charset="0"/>
            <a:cs typeface="Arial" panose="020B0604020202020204" pitchFamily="34" charset="0"/>
          </a:endParaRPr>
        </a:p>
      </dsp:txBody>
      <dsp:txXfrm>
        <a:off x="3998646" y="2260858"/>
        <a:ext cx="19705" cy="3944"/>
      </dsp:txXfrm>
    </dsp:sp>
    <dsp:sp modelId="{D149E65B-1358-4B74-B110-6948F1066A8B}">
      <dsp:nvSpPr>
        <dsp:cNvPr id="0" name=""/>
        <dsp:cNvSpPr/>
      </dsp:nvSpPr>
      <dsp:spPr>
        <a:xfrm>
          <a:off x="2115052" y="1700071"/>
          <a:ext cx="1713494" cy="1125519"/>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b="0" kern="1200">
              <a:latin typeface="Arial" panose="020B0604020202020204" pitchFamily="34" charset="0"/>
              <a:cs typeface="Arial" panose="020B0604020202020204" pitchFamily="34" charset="0"/>
            </a:rPr>
            <a:t>Scoring system merges hand scores and AI scores with machine scores, </a:t>
          </a:r>
          <a:r>
            <a:rPr lang="en-US" sz="1200" kern="1200">
              <a:latin typeface="Arial" panose="020B0604020202020204" pitchFamily="34" charset="0"/>
              <a:cs typeface="Arial" panose="020B0604020202020204" pitchFamily="34" charset="0"/>
            </a:rPr>
            <a:t>including Speaking scores</a:t>
          </a:r>
        </a:p>
      </dsp:txBody>
      <dsp:txXfrm>
        <a:off x="2169995" y="1755014"/>
        <a:ext cx="1603608" cy="1015633"/>
      </dsp:txXfrm>
    </dsp:sp>
    <dsp:sp modelId="{0A1ED8F9-9634-4921-91EF-954AE0C7FFD2}">
      <dsp:nvSpPr>
        <dsp:cNvPr id="0" name=""/>
        <dsp:cNvSpPr/>
      </dsp:nvSpPr>
      <dsp:spPr>
        <a:xfrm>
          <a:off x="864201" y="2775079"/>
          <a:ext cx="4215197" cy="412215"/>
        </a:xfrm>
        <a:custGeom>
          <a:avLst/>
          <a:gdLst/>
          <a:ahLst/>
          <a:cxnLst/>
          <a:rect l="0" t="0" r="0" b="0"/>
          <a:pathLst>
            <a:path>
              <a:moveTo>
                <a:pt x="4215197" y="0"/>
              </a:moveTo>
              <a:lnTo>
                <a:pt x="4215197" y="223207"/>
              </a:lnTo>
              <a:lnTo>
                <a:pt x="0" y="223207"/>
              </a:lnTo>
              <a:lnTo>
                <a:pt x="0" y="412215"/>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solidFill>
              <a:sysClr val="windowText" lastClr="000000"/>
            </a:solidFill>
            <a:latin typeface="Arial" panose="020B0604020202020204" pitchFamily="34" charset="0"/>
            <a:cs typeface="Arial" panose="020B0604020202020204" pitchFamily="34" charset="0"/>
          </a:endParaRPr>
        </a:p>
      </dsp:txBody>
      <dsp:txXfrm>
        <a:off x="2865840" y="2979214"/>
        <a:ext cx="211919" cy="3944"/>
      </dsp:txXfrm>
    </dsp:sp>
    <dsp:sp modelId="{B8D44EF9-8606-4D40-9705-5DB28F89727B}">
      <dsp:nvSpPr>
        <dsp:cNvPr id="0" name=""/>
        <dsp:cNvSpPr/>
      </dsp:nvSpPr>
      <dsp:spPr>
        <a:xfrm>
          <a:off x="4222651" y="1748782"/>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Psychometrics completes scoring, analysis, and validations</a:t>
          </a:r>
        </a:p>
      </dsp:txBody>
      <dsp:txXfrm>
        <a:off x="4272839" y="1798970"/>
        <a:ext cx="1613118" cy="927720"/>
      </dsp:txXfrm>
    </dsp:sp>
    <dsp:sp modelId="{D1BFA6A6-1580-4F6D-9198-291B3001A7AA}">
      <dsp:nvSpPr>
        <dsp:cNvPr id="0" name=""/>
        <dsp:cNvSpPr/>
      </dsp:nvSpPr>
      <dsp:spPr>
        <a:xfrm>
          <a:off x="7454" y="3219694"/>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Final scores are released and reported online</a:t>
          </a:r>
        </a:p>
      </dsp:txBody>
      <dsp:txXfrm>
        <a:off x="57642" y="3269882"/>
        <a:ext cx="1613118" cy="927720"/>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8DAF789-EB39-44ED-8D13-97923A883687}">
      <dsp:nvSpPr>
        <dsp:cNvPr id="0" name=""/>
        <dsp:cNvSpPr/>
      </dsp:nvSpPr>
      <dsp:spPr>
        <a:xfrm>
          <a:off x="1719148" y="690649"/>
          <a:ext cx="363503" cy="91440"/>
        </a:xfrm>
        <a:custGeom>
          <a:avLst/>
          <a:gdLst/>
          <a:ahLst/>
          <a:cxnLst/>
          <a:rect l="0" t="0" r="0" b="0"/>
          <a:pathLst>
            <a:path>
              <a:moveTo>
                <a:pt x="0" y="45720"/>
              </a:moveTo>
              <a:lnTo>
                <a:pt x="363503"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solidFill>
              <a:sysClr val="windowText" lastClr="000000"/>
            </a:solidFill>
            <a:latin typeface="Arial" panose="020B0604020202020204" pitchFamily="34" charset="0"/>
            <a:cs typeface="Arial" panose="020B0604020202020204" pitchFamily="34" charset="0"/>
          </a:endParaRPr>
        </a:p>
      </dsp:txBody>
      <dsp:txXfrm>
        <a:off x="1891048" y="734397"/>
        <a:ext cx="19705" cy="3944"/>
      </dsp:txXfrm>
    </dsp:sp>
    <dsp:sp modelId="{3DE185D5-E46D-4BEA-AA63-59D633BBDF99}">
      <dsp:nvSpPr>
        <dsp:cNvPr id="0" name=""/>
        <dsp:cNvSpPr/>
      </dsp:nvSpPr>
      <dsp:spPr>
        <a:xfrm>
          <a:off x="7454" y="222321"/>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Student completes Initial ELPAC assessment inTDS</a:t>
          </a:r>
          <a:r>
            <a:rPr lang="en-US" sz="1200" kern="1200" baseline="30000">
              <a:latin typeface="Arial" panose="020B0604020202020204" pitchFamily="34" charset="0"/>
              <a:cs typeface="Arial" panose="020B0604020202020204" pitchFamily="34" charset="0"/>
            </a:rPr>
            <a:t>1</a:t>
          </a:r>
        </a:p>
      </dsp:txBody>
      <dsp:txXfrm>
        <a:off x="57642" y="272509"/>
        <a:ext cx="1613118" cy="927720"/>
      </dsp:txXfrm>
    </dsp:sp>
    <dsp:sp modelId="{9D97DA06-5D21-48B4-B86C-8A60E7282BEB}">
      <dsp:nvSpPr>
        <dsp:cNvPr id="0" name=""/>
        <dsp:cNvSpPr/>
      </dsp:nvSpPr>
      <dsp:spPr>
        <a:xfrm>
          <a:off x="3826747" y="690649"/>
          <a:ext cx="363503" cy="91440"/>
        </a:xfrm>
        <a:custGeom>
          <a:avLst/>
          <a:gdLst/>
          <a:ahLst/>
          <a:cxnLst/>
          <a:rect l="0" t="0" r="0" b="0"/>
          <a:pathLst>
            <a:path>
              <a:moveTo>
                <a:pt x="0" y="45720"/>
              </a:moveTo>
              <a:lnTo>
                <a:pt x="363503"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latin typeface="Arial" panose="020B0604020202020204" pitchFamily="34" charset="0"/>
            <a:cs typeface="Arial" panose="020B0604020202020204" pitchFamily="34" charset="0"/>
          </a:endParaRPr>
        </a:p>
      </dsp:txBody>
      <dsp:txXfrm>
        <a:off x="3998646" y="734397"/>
        <a:ext cx="19705" cy="3944"/>
      </dsp:txXfrm>
    </dsp:sp>
    <dsp:sp modelId="{D0035690-D1A0-4882-B703-938427F25CDE}">
      <dsp:nvSpPr>
        <dsp:cNvPr id="0" name=""/>
        <dsp:cNvSpPr/>
      </dsp:nvSpPr>
      <dsp:spPr>
        <a:xfrm>
          <a:off x="2115052" y="222321"/>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Test Examiner scores Speaking responses locally and enters student scores into DEI</a:t>
          </a:r>
          <a:endParaRPr lang="en-US" sz="1200" kern="1200" baseline="30000">
            <a:latin typeface="Arial" panose="020B0604020202020204" pitchFamily="34" charset="0"/>
            <a:cs typeface="Arial" panose="020B0604020202020204" pitchFamily="34" charset="0"/>
          </a:endParaRPr>
        </a:p>
      </dsp:txBody>
      <dsp:txXfrm>
        <a:off x="2165240" y="272509"/>
        <a:ext cx="1613118" cy="927720"/>
      </dsp:txXfrm>
    </dsp:sp>
    <dsp:sp modelId="{014BC64F-D9CB-4F70-9267-ECA1B737B701}">
      <dsp:nvSpPr>
        <dsp:cNvPr id="0" name=""/>
        <dsp:cNvSpPr/>
      </dsp:nvSpPr>
      <dsp:spPr>
        <a:xfrm>
          <a:off x="864201" y="1248618"/>
          <a:ext cx="4215197" cy="363503"/>
        </a:xfrm>
        <a:custGeom>
          <a:avLst/>
          <a:gdLst/>
          <a:ahLst/>
          <a:cxnLst/>
          <a:rect l="0" t="0" r="0" b="0"/>
          <a:pathLst>
            <a:path>
              <a:moveTo>
                <a:pt x="4215197" y="0"/>
              </a:moveTo>
              <a:lnTo>
                <a:pt x="4215197" y="198851"/>
              </a:lnTo>
              <a:lnTo>
                <a:pt x="0" y="198851"/>
              </a:lnTo>
              <a:lnTo>
                <a:pt x="0" y="363503"/>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latin typeface="Arial" panose="020B0604020202020204" pitchFamily="34" charset="0"/>
            <a:cs typeface="Arial" panose="020B0604020202020204" pitchFamily="34" charset="0"/>
          </a:endParaRPr>
        </a:p>
      </dsp:txBody>
      <dsp:txXfrm>
        <a:off x="2865960" y="1428397"/>
        <a:ext cx="211679" cy="3944"/>
      </dsp:txXfrm>
    </dsp:sp>
    <dsp:sp modelId="{F8544D35-D0B6-4E51-A33D-E781EBA77731}">
      <dsp:nvSpPr>
        <dsp:cNvPr id="0" name=""/>
        <dsp:cNvSpPr/>
      </dsp:nvSpPr>
      <dsp:spPr>
        <a:xfrm>
          <a:off x="4222651" y="222321"/>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Test Examiner scores Writing responses locally and enters into DEI (K-2) or TASC (3-12)</a:t>
          </a:r>
        </a:p>
      </dsp:txBody>
      <dsp:txXfrm>
        <a:off x="4272839" y="272509"/>
        <a:ext cx="1613118" cy="927720"/>
      </dsp:txXfrm>
    </dsp:sp>
    <dsp:sp modelId="{3D5B1EAC-481B-405D-B966-1673B007B7E8}">
      <dsp:nvSpPr>
        <dsp:cNvPr id="0" name=""/>
        <dsp:cNvSpPr/>
      </dsp:nvSpPr>
      <dsp:spPr>
        <a:xfrm>
          <a:off x="1719148" y="2112850"/>
          <a:ext cx="363503" cy="91440"/>
        </a:xfrm>
        <a:custGeom>
          <a:avLst/>
          <a:gdLst/>
          <a:ahLst/>
          <a:cxnLst/>
          <a:rect l="0" t="0" r="0" b="0"/>
          <a:pathLst>
            <a:path>
              <a:moveTo>
                <a:pt x="0" y="45720"/>
              </a:moveTo>
              <a:lnTo>
                <a:pt x="363503"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solidFill>
              <a:sysClr val="windowText" lastClr="000000"/>
            </a:solidFill>
            <a:latin typeface="Arial" panose="020B0604020202020204" pitchFamily="34" charset="0"/>
            <a:cs typeface="Arial" panose="020B0604020202020204" pitchFamily="34" charset="0"/>
          </a:endParaRPr>
        </a:p>
      </dsp:txBody>
      <dsp:txXfrm>
        <a:off x="1891048" y="2156598"/>
        <a:ext cx="19705" cy="3944"/>
      </dsp:txXfrm>
    </dsp:sp>
    <dsp:sp modelId="{84E22CF7-E710-4107-8956-1BAF66CCCDDC}">
      <dsp:nvSpPr>
        <dsp:cNvPr id="0" name=""/>
        <dsp:cNvSpPr/>
      </dsp:nvSpPr>
      <dsp:spPr>
        <a:xfrm>
          <a:off x="7454" y="1644522"/>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TDS sends machine scores, Speaking scores, and Writing scores to the scoring system</a:t>
          </a:r>
        </a:p>
      </dsp:txBody>
      <dsp:txXfrm>
        <a:off x="57642" y="1694710"/>
        <a:ext cx="1613118" cy="927720"/>
      </dsp:txXfrm>
    </dsp:sp>
    <dsp:sp modelId="{B51F5F46-C007-41AF-8B35-6727CD41B04D}">
      <dsp:nvSpPr>
        <dsp:cNvPr id="0" name=""/>
        <dsp:cNvSpPr/>
      </dsp:nvSpPr>
      <dsp:spPr>
        <a:xfrm>
          <a:off x="3826747" y="2112850"/>
          <a:ext cx="363503" cy="91440"/>
        </a:xfrm>
        <a:custGeom>
          <a:avLst/>
          <a:gdLst/>
          <a:ahLst/>
          <a:cxnLst/>
          <a:rect l="0" t="0" r="0" b="0"/>
          <a:pathLst>
            <a:path>
              <a:moveTo>
                <a:pt x="0" y="45720"/>
              </a:moveTo>
              <a:lnTo>
                <a:pt x="363503"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solidFill>
              <a:sysClr val="windowText" lastClr="000000"/>
            </a:solidFill>
            <a:latin typeface="Arial" panose="020B0604020202020204" pitchFamily="34" charset="0"/>
            <a:cs typeface="Arial" panose="020B0604020202020204" pitchFamily="34" charset="0"/>
          </a:endParaRPr>
        </a:p>
      </dsp:txBody>
      <dsp:txXfrm>
        <a:off x="3998646" y="2156598"/>
        <a:ext cx="19705" cy="3944"/>
      </dsp:txXfrm>
    </dsp:sp>
    <dsp:sp modelId="{B98736F4-1DEC-40D7-8378-062394737C72}">
      <dsp:nvSpPr>
        <dsp:cNvPr id="0" name=""/>
        <dsp:cNvSpPr/>
      </dsp:nvSpPr>
      <dsp:spPr>
        <a:xfrm>
          <a:off x="2115052" y="1644522"/>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Scoring system merges machine scores, Speaking scores, and Writing scores</a:t>
          </a:r>
        </a:p>
      </dsp:txBody>
      <dsp:txXfrm>
        <a:off x="2165240" y="1694710"/>
        <a:ext cx="1613118" cy="927720"/>
      </dsp:txXfrm>
    </dsp:sp>
    <dsp:sp modelId="{ACE22752-41EB-41DE-8B85-18FD3DDE7C19}">
      <dsp:nvSpPr>
        <dsp:cNvPr id="0" name=""/>
        <dsp:cNvSpPr/>
      </dsp:nvSpPr>
      <dsp:spPr>
        <a:xfrm>
          <a:off x="864201" y="2670818"/>
          <a:ext cx="4215197" cy="363503"/>
        </a:xfrm>
        <a:custGeom>
          <a:avLst/>
          <a:gdLst/>
          <a:ahLst/>
          <a:cxnLst/>
          <a:rect l="0" t="0" r="0" b="0"/>
          <a:pathLst>
            <a:path>
              <a:moveTo>
                <a:pt x="4215197" y="0"/>
              </a:moveTo>
              <a:lnTo>
                <a:pt x="4215197" y="198851"/>
              </a:lnTo>
              <a:lnTo>
                <a:pt x="0" y="198851"/>
              </a:lnTo>
              <a:lnTo>
                <a:pt x="0" y="363503"/>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solidFill>
              <a:sysClr val="windowText" lastClr="000000"/>
            </a:solidFill>
            <a:latin typeface="Arial" panose="020B0604020202020204" pitchFamily="34" charset="0"/>
            <a:cs typeface="Arial" panose="020B0604020202020204" pitchFamily="34" charset="0"/>
          </a:endParaRPr>
        </a:p>
      </dsp:txBody>
      <dsp:txXfrm>
        <a:off x="2865960" y="2850598"/>
        <a:ext cx="211679" cy="3944"/>
      </dsp:txXfrm>
    </dsp:sp>
    <dsp:sp modelId="{B82FE502-BA6A-48D3-990D-EB0B3DC91A9B}">
      <dsp:nvSpPr>
        <dsp:cNvPr id="0" name=""/>
        <dsp:cNvSpPr/>
      </dsp:nvSpPr>
      <dsp:spPr>
        <a:xfrm>
          <a:off x="4222651" y="1644522"/>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Psychometrics completes scoring, analysis, and validations</a:t>
          </a:r>
        </a:p>
      </dsp:txBody>
      <dsp:txXfrm>
        <a:off x="4272839" y="1694710"/>
        <a:ext cx="1613118" cy="927720"/>
      </dsp:txXfrm>
    </dsp:sp>
    <dsp:sp modelId="{42DA40FB-221E-42F1-BF91-B018004C8328}">
      <dsp:nvSpPr>
        <dsp:cNvPr id="0" name=""/>
        <dsp:cNvSpPr/>
      </dsp:nvSpPr>
      <dsp:spPr>
        <a:xfrm>
          <a:off x="7454" y="3066722"/>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Final scores are released and reported online</a:t>
          </a:r>
        </a:p>
      </dsp:txBody>
      <dsp:txXfrm>
        <a:off x="57642" y="3116910"/>
        <a:ext cx="1613118" cy="927720"/>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8DAF789-EB39-44ED-8D13-97923A883687}">
      <dsp:nvSpPr>
        <dsp:cNvPr id="0" name=""/>
        <dsp:cNvSpPr/>
      </dsp:nvSpPr>
      <dsp:spPr>
        <a:xfrm>
          <a:off x="1719148" y="782354"/>
          <a:ext cx="363503" cy="91440"/>
        </a:xfrm>
        <a:custGeom>
          <a:avLst/>
          <a:gdLst/>
          <a:ahLst/>
          <a:cxnLst/>
          <a:rect l="0" t="0" r="0" b="0"/>
          <a:pathLst>
            <a:path>
              <a:moveTo>
                <a:pt x="0" y="45720"/>
              </a:moveTo>
              <a:lnTo>
                <a:pt x="363503"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solidFill>
              <a:sysClr val="windowText" lastClr="000000"/>
            </a:solidFill>
            <a:latin typeface="Arial" panose="020B0604020202020204" pitchFamily="34" charset="0"/>
            <a:cs typeface="Arial" panose="020B0604020202020204" pitchFamily="34" charset="0"/>
          </a:endParaRPr>
        </a:p>
      </dsp:txBody>
      <dsp:txXfrm>
        <a:off x="1891048" y="826101"/>
        <a:ext cx="19705" cy="3944"/>
      </dsp:txXfrm>
    </dsp:sp>
    <dsp:sp modelId="{3DE185D5-E46D-4BEA-AA63-59D633BBDF99}">
      <dsp:nvSpPr>
        <dsp:cNvPr id="0" name=""/>
        <dsp:cNvSpPr/>
      </dsp:nvSpPr>
      <dsp:spPr>
        <a:xfrm>
          <a:off x="7454" y="314025"/>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Student completes the interim assessment in TDS</a:t>
          </a:r>
          <a:endParaRPr lang="en-US" sz="1200" kern="1200" baseline="30000">
            <a:latin typeface="Arial" panose="020B0604020202020204" pitchFamily="34" charset="0"/>
            <a:cs typeface="Arial" panose="020B0604020202020204" pitchFamily="34" charset="0"/>
          </a:endParaRPr>
        </a:p>
      </dsp:txBody>
      <dsp:txXfrm>
        <a:off x="57642" y="364213"/>
        <a:ext cx="1613118" cy="927720"/>
      </dsp:txXfrm>
    </dsp:sp>
    <dsp:sp modelId="{9D97DA06-5D21-48B4-B86C-8A60E7282BEB}">
      <dsp:nvSpPr>
        <dsp:cNvPr id="0" name=""/>
        <dsp:cNvSpPr/>
      </dsp:nvSpPr>
      <dsp:spPr>
        <a:xfrm>
          <a:off x="3826747" y="782354"/>
          <a:ext cx="363503" cy="91440"/>
        </a:xfrm>
        <a:custGeom>
          <a:avLst/>
          <a:gdLst/>
          <a:ahLst/>
          <a:cxnLst/>
          <a:rect l="0" t="0" r="0" b="0"/>
          <a:pathLst>
            <a:path>
              <a:moveTo>
                <a:pt x="0" y="45720"/>
              </a:moveTo>
              <a:lnTo>
                <a:pt x="363503"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latin typeface="Arial" panose="020B0604020202020204" pitchFamily="34" charset="0"/>
            <a:cs typeface="Arial" panose="020B0604020202020204" pitchFamily="34" charset="0"/>
          </a:endParaRPr>
        </a:p>
      </dsp:txBody>
      <dsp:txXfrm>
        <a:off x="3998646" y="826101"/>
        <a:ext cx="19705" cy="3944"/>
      </dsp:txXfrm>
    </dsp:sp>
    <dsp:sp modelId="{D0035690-D1A0-4882-B703-938427F25CDE}">
      <dsp:nvSpPr>
        <dsp:cNvPr id="0" name=""/>
        <dsp:cNvSpPr/>
      </dsp:nvSpPr>
      <dsp:spPr>
        <a:xfrm>
          <a:off x="2115052" y="314025"/>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For the Interim ELPAC only, teacher scores the Speaking responses locally and enters scores into DEI</a:t>
          </a:r>
          <a:endParaRPr lang="en-US" sz="1200" kern="1200" baseline="30000">
            <a:latin typeface="Arial" panose="020B0604020202020204" pitchFamily="34" charset="0"/>
            <a:cs typeface="Arial" panose="020B0604020202020204" pitchFamily="34" charset="0"/>
          </a:endParaRPr>
        </a:p>
      </dsp:txBody>
      <dsp:txXfrm>
        <a:off x="2165240" y="364213"/>
        <a:ext cx="1613118" cy="927720"/>
      </dsp:txXfrm>
    </dsp:sp>
    <dsp:sp modelId="{014BC64F-D9CB-4F70-9267-ECA1B737B701}">
      <dsp:nvSpPr>
        <dsp:cNvPr id="0" name=""/>
        <dsp:cNvSpPr/>
      </dsp:nvSpPr>
      <dsp:spPr>
        <a:xfrm>
          <a:off x="864201" y="1340322"/>
          <a:ext cx="4215197" cy="363503"/>
        </a:xfrm>
        <a:custGeom>
          <a:avLst/>
          <a:gdLst/>
          <a:ahLst/>
          <a:cxnLst/>
          <a:rect l="0" t="0" r="0" b="0"/>
          <a:pathLst>
            <a:path>
              <a:moveTo>
                <a:pt x="4215197" y="0"/>
              </a:moveTo>
              <a:lnTo>
                <a:pt x="4215197" y="198851"/>
              </a:lnTo>
              <a:lnTo>
                <a:pt x="0" y="198851"/>
              </a:lnTo>
              <a:lnTo>
                <a:pt x="0" y="363503"/>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latin typeface="Arial" panose="020B0604020202020204" pitchFamily="34" charset="0"/>
            <a:cs typeface="Arial" panose="020B0604020202020204" pitchFamily="34" charset="0"/>
          </a:endParaRPr>
        </a:p>
      </dsp:txBody>
      <dsp:txXfrm>
        <a:off x="2865960" y="1520102"/>
        <a:ext cx="211679" cy="3944"/>
      </dsp:txXfrm>
    </dsp:sp>
    <dsp:sp modelId="{F8544D35-D0B6-4E51-A33D-E781EBA77731}">
      <dsp:nvSpPr>
        <dsp:cNvPr id="0" name=""/>
        <dsp:cNvSpPr/>
      </dsp:nvSpPr>
      <dsp:spPr>
        <a:xfrm>
          <a:off x="4222651" y="314025"/>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Teacher scores Writing responses locally in TASC</a:t>
          </a:r>
        </a:p>
      </dsp:txBody>
      <dsp:txXfrm>
        <a:off x="4272839" y="364213"/>
        <a:ext cx="1613118" cy="927720"/>
      </dsp:txXfrm>
    </dsp:sp>
    <dsp:sp modelId="{3D5B1EAC-481B-405D-B966-1673B007B7E8}">
      <dsp:nvSpPr>
        <dsp:cNvPr id="0" name=""/>
        <dsp:cNvSpPr/>
      </dsp:nvSpPr>
      <dsp:spPr>
        <a:xfrm>
          <a:off x="1719148" y="2204554"/>
          <a:ext cx="363503" cy="91440"/>
        </a:xfrm>
        <a:custGeom>
          <a:avLst/>
          <a:gdLst/>
          <a:ahLst/>
          <a:cxnLst/>
          <a:rect l="0" t="0" r="0" b="0"/>
          <a:pathLst>
            <a:path>
              <a:moveTo>
                <a:pt x="0" y="45720"/>
              </a:moveTo>
              <a:lnTo>
                <a:pt x="363503"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solidFill>
              <a:sysClr val="windowText" lastClr="000000"/>
            </a:solidFill>
            <a:latin typeface="Arial" panose="020B0604020202020204" pitchFamily="34" charset="0"/>
            <a:cs typeface="Arial" panose="020B0604020202020204" pitchFamily="34" charset="0"/>
          </a:endParaRPr>
        </a:p>
      </dsp:txBody>
      <dsp:txXfrm>
        <a:off x="1891048" y="2248302"/>
        <a:ext cx="19705" cy="3944"/>
      </dsp:txXfrm>
    </dsp:sp>
    <dsp:sp modelId="{84E22CF7-E710-4107-8956-1BAF66CCCDDC}">
      <dsp:nvSpPr>
        <dsp:cNvPr id="0" name=""/>
        <dsp:cNvSpPr/>
      </dsp:nvSpPr>
      <dsp:spPr>
        <a:xfrm>
          <a:off x="7454" y="1736226"/>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TDS sends machine scores, Speaking scores, and Writing scores to the scoring system</a:t>
          </a:r>
        </a:p>
      </dsp:txBody>
      <dsp:txXfrm>
        <a:off x="57642" y="1786414"/>
        <a:ext cx="1613118" cy="927720"/>
      </dsp:txXfrm>
    </dsp:sp>
    <dsp:sp modelId="{B51F5F46-C007-41AF-8B35-6727CD41B04D}">
      <dsp:nvSpPr>
        <dsp:cNvPr id="0" name=""/>
        <dsp:cNvSpPr/>
      </dsp:nvSpPr>
      <dsp:spPr>
        <a:xfrm>
          <a:off x="3826747" y="2204554"/>
          <a:ext cx="363503" cy="91440"/>
        </a:xfrm>
        <a:custGeom>
          <a:avLst/>
          <a:gdLst/>
          <a:ahLst/>
          <a:cxnLst/>
          <a:rect l="0" t="0" r="0" b="0"/>
          <a:pathLst>
            <a:path>
              <a:moveTo>
                <a:pt x="0" y="45720"/>
              </a:moveTo>
              <a:lnTo>
                <a:pt x="363503" y="45720"/>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solidFill>
              <a:sysClr val="windowText" lastClr="000000"/>
            </a:solidFill>
            <a:latin typeface="Arial" panose="020B0604020202020204" pitchFamily="34" charset="0"/>
            <a:cs typeface="Arial" panose="020B0604020202020204" pitchFamily="34" charset="0"/>
          </a:endParaRPr>
        </a:p>
      </dsp:txBody>
      <dsp:txXfrm>
        <a:off x="3998646" y="2248302"/>
        <a:ext cx="19705" cy="3944"/>
      </dsp:txXfrm>
    </dsp:sp>
    <dsp:sp modelId="{B98736F4-1DEC-40D7-8378-062394737C72}">
      <dsp:nvSpPr>
        <dsp:cNvPr id="0" name=""/>
        <dsp:cNvSpPr/>
      </dsp:nvSpPr>
      <dsp:spPr>
        <a:xfrm>
          <a:off x="2115052" y="1736226"/>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Scoring system merges machine scores, Speaking scores, and Writing scores</a:t>
          </a:r>
        </a:p>
      </dsp:txBody>
      <dsp:txXfrm>
        <a:off x="2165240" y="1786414"/>
        <a:ext cx="1613118" cy="927720"/>
      </dsp:txXfrm>
    </dsp:sp>
    <dsp:sp modelId="{ACE22752-41EB-41DE-8B85-18FD3DDE7C19}">
      <dsp:nvSpPr>
        <dsp:cNvPr id="0" name=""/>
        <dsp:cNvSpPr/>
      </dsp:nvSpPr>
      <dsp:spPr>
        <a:xfrm>
          <a:off x="864201" y="2762523"/>
          <a:ext cx="4215197" cy="363503"/>
        </a:xfrm>
        <a:custGeom>
          <a:avLst/>
          <a:gdLst/>
          <a:ahLst/>
          <a:cxnLst/>
          <a:rect l="0" t="0" r="0" b="0"/>
          <a:pathLst>
            <a:path>
              <a:moveTo>
                <a:pt x="4215197" y="0"/>
              </a:moveTo>
              <a:lnTo>
                <a:pt x="4215197" y="198851"/>
              </a:lnTo>
              <a:lnTo>
                <a:pt x="0" y="198851"/>
              </a:lnTo>
              <a:lnTo>
                <a:pt x="0" y="363503"/>
              </a:lnTo>
            </a:path>
          </a:pathLst>
        </a:custGeom>
        <a:noFill/>
        <a:ln w="28575" cap="flat" cmpd="sng" algn="ctr">
          <a:solidFill>
            <a:srgbClr val="09858F"/>
          </a:solidFill>
          <a:prstDash val="solid"/>
          <a:miter lim="800000"/>
          <a:headEnd type="none" w="med" len="med"/>
          <a:tailEnd type="triangle" w="med" len="me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en-US" sz="1200" kern="1200">
            <a:solidFill>
              <a:sysClr val="windowText" lastClr="000000"/>
            </a:solidFill>
            <a:latin typeface="Arial" panose="020B0604020202020204" pitchFamily="34" charset="0"/>
            <a:cs typeface="Arial" panose="020B0604020202020204" pitchFamily="34" charset="0"/>
          </a:endParaRPr>
        </a:p>
      </dsp:txBody>
      <dsp:txXfrm>
        <a:off x="2865960" y="2942302"/>
        <a:ext cx="211679" cy="3944"/>
      </dsp:txXfrm>
    </dsp:sp>
    <dsp:sp modelId="{B82FE502-BA6A-48D3-990D-EB0B3DC91A9B}">
      <dsp:nvSpPr>
        <dsp:cNvPr id="0" name=""/>
        <dsp:cNvSpPr/>
      </dsp:nvSpPr>
      <dsp:spPr>
        <a:xfrm>
          <a:off x="4222651" y="1736226"/>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Psychometrics completes scoring, analysis, and validations</a:t>
          </a:r>
        </a:p>
      </dsp:txBody>
      <dsp:txXfrm>
        <a:off x="4272839" y="1786414"/>
        <a:ext cx="1613118" cy="927720"/>
      </dsp:txXfrm>
    </dsp:sp>
    <dsp:sp modelId="{42DA40FB-221E-42F1-BF91-B018004C8328}">
      <dsp:nvSpPr>
        <dsp:cNvPr id="0" name=""/>
        <dsp:cNvSpPr/>
      </dsp:nvSpPr>
      <dsp:spPr>
        <a:xfrm>
          <a:off x="7454" y="3158427"/>
          <a:ext cx="1713494" cy="1028096"/>
        </a:xfrm>
        <a:prstGeom prst="roundRect">
          <a:avLst/>
        </a:prstGeom>
        <a:solidFill>
          <a:srgbClr val="01445E"/>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latin typeface="Arial" panose="020B0604020202020204" pitchFamily="34" charset="0"/>
              <a:cs typeface="Arial" panose="020B0604020202020204" pitchFamily="34" charset="0"/>
            </a:rPr>
            <a:t>Final scores are released and reported online in CERS only</a:t>
          </a:r>
        </a:p>
      </dsp:txBody>
      <dsp:txXfrm>
        <a:off x="57642" y="3208615"/>
        <a:ext cx="1613118" cy="927720"/>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534ED83EA0B5E468033F72E96A6CA4D" ma:contentTypeVersion="6" ma:contentTypeDescription="Create a new document." ma:contentTypeScope="" ma:versionID="280d2f4ebf7ccb551f9425b3ec612b04">
  <xsd:schema xmlns:xsd="http://www.w3.org/2001/XMLSchema" xmlns:xs="http://www.w3.org/2001/XMLSchema" xmlns:p="http://schemas.microsoft.com/office/2006/metadata/properties" xmlns:ns2="1aae30ff-d7bc-47e3-882e-cd3423d00d62" xmlns:ns3="f89dec18-d0c2-45d2-8a15-31051f2519f8" targetNamespace="http://schemas.microsoft.com/office/2006/metadata/properties" ma:root="true" ma:fieldsID="af047fc1c62598362d30920c33241113" ns2:_="" ns3:_="">
    <xsd:import namespace="1aae30ff-d7bc-47e3-882e-cd3423d00d62"/>
    <xsd:import namespace="f89dec18-d0c2-45d2-8a15-31051f2519f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ae30ff-d7bc-47e3-882e-cd3423d00d6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89dec18-d0c2-45d2-8a15-31051f2519f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9A9222-054F-494D-937C-A02B260B7BA1}">
  <ds:schemaRefs>
    <ds:schemaRef ds:uri="http://schemas.microsoft.com/sharepoint/v3/contenttype/forms"/>
  </ds:schemaRefs>
</ds:datastoreItem>
</file>

<file path=customXml/itemProps2.xml><?xml version="1.0" encoding="utf-8"?>
<ds:datastoreItem xmlns:ds="http://schemas.openxmlformats.org/officeDocument/2006/customXml" ds:itemID="{AAB559E4-78EE-47F6-B26C-39429B7704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ae30ff-d7bc-47e3-882e-cd3423d00d62"/>
    <ds:schemaRef ds:uri="f89dec18-d0c2-45d2-8a15-31051f2519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2A615DB-C446-4942-8763-CCD1F8CDA4E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18A729F-DF51-4C1B-BFCB-A9A9769D16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CA Stage 3_All Text.dotx</Template>
  <TotalTime>1</TotalTime>
  <Pages>559</Pages>
  <Words>161827</Words>
  <Characters>922414</Characters>
  <DocSecurity>0</DocSecurity>
  <Lines>7686</Lines>
  <Paragraphs>2164</Paragraphs>
  <ScaleCrop>false</ScaleCrop>
  <HeadingPairs>
    <vt:vector size="2" baseType="variant">
      <vt:variant>
        <vt:lpstr>Title</vt:lpstr>
      </vt:variant>
      <vt:variant>
        <vt:i4>1</vt:i4>
      </vt:variant>
    </vt:vector>
  </HeadingPairs>
  <TitlesOfParts>
    <vt:vector size="1" baseType="lpstr">
      <vt:lpstr/>
    </vt:vector>
  </TitlesOfParts>
  <Company>California State Board of Education</Company>
  <LinksUpToDate>false</LinksUpToDate>
  <CharactersWithSpaces>1082077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November 2021 Agenda Item 04 Attachment 2 - Meeting Agendas (CA State Board of Education)</dc:title>
  <dc:subject>Exhibit A: Scope of Work. State Board Agenda Item Attachment.</dc:subject>
  <cp:keywords/>
  <dc:description/>
  <cp:lastPrinted>2021-04-30T00:53:00Z</cp:lastPrinted>
  <dcterms:created xsi:type="dcterms:W3CDTF">2021-10-23T01:14:00Z</dcterms:created>
  <dcterms:modified xsi:type="dcterms:W3CDTF">2021-10-23T01:24:00Z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0x0101003534ED83EA0B5E468033F72E96A6CA4D</vt:lpwstr>
  </property>
  <property fmtid="{D5CDD505-2E9C-101B-9397-08002B2CF9AE}" pid="3" name="Order">
    <vt:r8>100</vt:r8>
  </property>
</Properties>
</file>