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64893" w14:textId="77777777" w:rsidR="006E06C6" w:rsidRDefault="00D5115F" w:rsidP="00B723BE">
      <w:r w:rsidRPr="00D5115F">
        <w:rPr>
          <w:noProof/>
        </w:rPr>
        <w:drawing>
          <wp:inline distT="0" distB="0" distL="0" distR="0" wp14:anchorId="5974744F" wp14:editId="639EDC67">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43AF981" w14:textId="77777777" w:rsidR="00B723BE" w:rsidRDefault="00FC1FCE" w:rsidP="00B723BE">
      <w:pPr>
        <w:jc w:val="right"/>
      </w:pPr>
      <w:r w:rsidRPr="00B723BE">
        <w:t>California Department of Education</w:t>
      </w:r>
    </w:p>
    <w:p w14:paraId="1582BC5B" w14:textId="77777777" w:rsidR="00B723BE" w:rsidRDefault="00FC1FCE" w:rsidP="00B723BE">
      <w:pPr>
        <w:jc w:val="right"/>
      </w:pPr>
      <w:r w:rsidRPr="00B723BE">
        <w:t>Executive Office</w:t>
      </w:r>
    </w:p>
    <w:p w14:paraId="5380B783"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0C0D0F3C" w14:textId="77777777" w:rsidR="00B723BE" w:rsidRDefault="0040184A" w:rsidP="00B723BE">
      <w:pPr>
        <w:jc w:val="right"/>
      </w:pPr>
      <w:r w:rsidRPr="002066C4">
        <w:t>eb-cctd-jan22item0</w:t>
      </w:r>
      <w:r w:rsidR="002066C4" w:rsidRPr="002066C4">
        <w:t>2</w:t>
      </w:r>
    </w:p>
    <w:p w14:paraId="6C0E20D3"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750E290C"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3B49AEDD" w14:textId="77777777"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40184A" w:rsidRPr="0040184A">
        <w:rPr>
          <w:sz w:val="40"/>
          <w:szCs w:val="40"/>
        </w:rPr>
        <w:t>January</w:t>
      </w:r>
      <w:r w:rsidR="00130059" w:rsidRPr="0040184A">
        <w:rPr>
          <w:sz w:val="40"/>
          <w:szCs w:val="40"/>
        </w:rPr>
        <w:t xml:space="preserve"> </w:t>
      </w:r>
      <w:r w:rsidR="0040184A">
        <w:rPr>
          <w:sz w:val="40"/>
          <w:szCs w:val="40"/>
        </w:rPr>
        <w:t>2022</w:t>
      </w:r>
      <w:r w:rsidRPr="001B3958">
        <w:rPr>
          <w:sz w:val="40"/>
          <w:szCs w:val="40"/>
        </w:rPr>
        <w:t xml:space="preserve"> Agenda</w:t>
      </w:r>
      <w:r w:rsidR="00FC1FCE" w:rsidRPr="001B3958">
        <w:rPr>
          <w:sz w:val="40"/>
          <w:szCs w:val="40"/>
        </w:rPr>
        <w:br/>
        <w:t>Item</w:t>
      </w:r>
      <w:r w:rsidR="00692300">
        <w:rPr>
          <w:sz w:val="40"/>
          <w:szCs w:val="40"/>
        </w:rPr>
        <w:t xml:space="preserve"> </w:t>
      </w:r>
      <w:r w:rsidR="0040184A">
        <w:rPr>
          <w:sz w:val="40"/>
          <w:szCs w:val="40"/>
        </w:rPr>
        <w:t>#</w:t>
      </w:r>
      <w:r w:rsidR="0040184A" w:rsidRPr="00537372">
        <w:rPr>
          <w:sz w:val="40"/>
          <w:szCs w:val="40"/>
        </w:rPr>
        <w:t>0</w:t>
      </w:r>
      <w:r w:rsidR="002066C4" w:rsidRPr="00537372">
        <w:rPr>
          <w:sz w:val="40"/>
          <w:szCs w:val="40"/>
        </w:rPr>
        <w:t>2</w:t>
      </w:r>
    </w:p>
    <w:p w14:paraId="14C637B8" w14:textId="77777777" w:rsidR="00FC1FCE" w:rsidRPr="001B3958" w:rsidRDefault="00FC1FCE" w:rsidP="002B4B14">
      <w:pPr>
        <w:pStyle w:val="Heading2"/>
        <w:spacing w:before="240" w:after="240"/>
        <w:rPr>
          <w:sz w:val="36"/>
          <w:szCs w:val="36"/>
        </w:rPr>
      </w:pPr>
      <w:r w:rsidRPr="001B3958">
        <w:rPr>
          <w:sz w:val="36"/>
          <w:szCs w:val="36"/>
        </w:rPr>
        <w:t>Subject</w:t>
      </w:r>
    </w:p>
    <w:p w14:paraId="135442BF" w14:textId="77777777" w:rsidR="00692300" w:rsidRPr="0040184A" w:rsidRDefault="0040184A" w:rsidP="000E09DC">
      <w:pPr>
        <w:spacing w:after="480"/>
        <w:rPr>
          <w:color w:val="000000" w:themeColor="text1"/>
        </w:rPr>
      </w:pPr>
      <w:r>
        <w:rPr>
          <w:rFonts w:cs="Arial"/>
        </w:rPr>
        <w:t xml:space="preserve">Approval of </w:t>
      </w:r>
      <w:bookmarkStart w:id="0" w:name="_Hlk77344414"/>
      <w:r>
        <w:rPr>
          <w:rFonts w:eastAsia="Arial" w:cs="Arial"/>
          <w:color w:val="000000" w:themeColor="text1"/>
        </w:rPr>
        <w:t>The</w:t>
      </w:r>
      <w:r w:rsidR="00913DFD">
        <w:rPr>
          <w:rFonts w:eastAsia="Arial" w:cs="Arial"/>
          <w:color w:val="000000" w:themeColor="text1"/>
        </w:rPr>
        <w:t xml:space="preserve"> Proposed </w:t>
      </w:r>
      <w:r>
        <w:rPr>
          <w:rFonts w:eastAsia="Arial" w:cs="Arial"/>
          <w:color w:val="000000" w:themeColor="text1"/>
        </w:rPr>
        <w:t xml:space="preserve">California Community Schools Partnership Program </w:t>
      </w:r>
      <w:r w:rsidR="00AB5481">
        <w:rPr>
          <w:rFonts w:eastAsia="Arial" w:cs="Arial"/>
          <w:color w:val="000000" w:themeColor="text1"/>
        </w:rPr>
        <w:t>F</w:t>
      </w:r>
      <w:r>
        <w:rPr>
          <w:rFonts w:eastAsia="Arial" w:cs="Arial"/>
          <w:color w:val="000000" w:themeColor="text1"/>
        </w:rPr>
        <w:t>ramework</w:t>
      </w:r>
      <w:r w:rsidR="0078372A">
        <w:rPr>
          <w:rFonts w:eastAsia="Arial" w:cs="Arial"/>
          <w:color w:val="000000" w:themeColor="text1"/>
        </w:rPr>
        <w:t>; Approval of the Amendment to the Administrative Plan;</w:t>
      </w:r>
      <w:r>
        <w:rPr>
          <w:rFonts w:eastAsia="Arial" w:cs="Arial"/>
          <w:color w:val="000000" w:themeColor="text1"/>
        </w:rPr>
        <w:t xml:space="preserve"> </w:t>
      </w:r>
      <w:bookmarkEnd w:id="0"/>
      <w:r>
        <w:rPr>
          <w:rFonts w:cs="Arial"/>
        </w:rPr>
        <w:t xml:space="preserve">and an </w:t>
      </w:r>
      <w:r w:rsidR="00AB5481">
        <w:rPr>
          <w:rFonts w:cs="Arial"/>
        </w:rPr>
        <w:t>U</w:t>
      </w:r>
      <w:r>
        <w:rPr>
          <w:rFonts w:cs="Arial"/>
        </w:rPr>
        <w:t>pdate</w:t>
      </w:r>
      <w:r w:rsidRPr="0048325E">
        <w:rPr>
          <w:rFonts w:cs="Arial"/>
        </w:rPr>
        <w:t xml:space="preserve"> of the </w:t>
      </w:r>
      <w:r>
        <w:rPr>
          <w:rFonts w:cs="Arial"/>
        </w:rPr>
        <w:t>California Community Schools Partnership Program</w:t>
      </w:r>
      <w:r w:rsidR="002066C4">
        <w:rPr>
          <w:rFonts w:cs="Arial"/>
        </w:rPr>
        <w:t xml:space="preserve"> Activities</w:t>
      </w:r>
      <w:r w:rsidR="00BC25C8">
        <w:rPr>
          <w:rFonts w:cs="Arial"/>
        </w:rPr>
        <w:t>.</w:t>
      </w:r>
    </w:p>
    <w:p w14:paraId="22915601" w14:textId="77777777" w:rsidR="00FC1FCE" w:rsidRPr="001B3958" w:rsidRDefault="00FC1FCE" w:rsidP="002B4B14">
      <w:pPr>
        <w:pStyle w:val="Heading2"/>
        <w:spacing w:before="240" w:after="240"/>
        <w:rPr>
          <w:sz w:val="36"/>
          <w:szCs w:val="36"/>
        </w:rPr>
      </w:pPr>
      <w:r w:rsidRPr="001B3958">
        <w:rPr>
          <w:sz w:val="36"/>
          <w:szCs w:val="36"/>
        </w:rPr>
        <w:t>Type of Action</w:t>
      </w:r>
    </w:p>
    <w:p w14:paraId="3C9D3C2E" w14:textId="77777777" w:rsidR="0091117B" w:rsidRPr="0040184A" w:rsidRDefault="008909EE" w:rsidP="000E09DC">
      <w:pPr>
        <w:spacing w:after="480"/>
      </w:pPr>
      <w:r w:rsidRPr="0040184A">
        <w:t>Action, Information</w:t>
      </w:r>
      <w:r w:rsidR="0040184A" w:rsidRPr="0040184A">
        <w:t>.</w:t>
      </w:r>
    </w:p>
    <w:p w14:paraId="771A860D" w14:textId="77777777" w:rsidR="004B3B50" w:rsidRPr="009B1F1F" w:rsidRDefault="00FC1FCE" w:rsidP="009B1F1F">
      <w:pPr>
        <w:pStyle w:val="Heading2"/>
        <w:spacing w:before="240" w:after="240"/>
        <w:rPr>
          <w:sz w:val="36"/>
          <w:szCs w:val="36"/>
        </w:rPr>
      </w:pPr>
      <w:r w:rsidRPr="001B3958">
        <w:rPr>
          <w:sz w:val="36"/>
          <w:szCs w:val="36"/>
        </w:rPr>
        <w:t>Summary of the Issue(s)</w:t>
      </w:r>
    </w:p>
    <w:p w14:paraId="4F959CA7" w14:textId="77777777" w:rsidR="004B3B50" w:rsidRDefault="004B3B50" w:rsidP="004B3B50">
      <w:pPr>
        <w:rPr>
          <w:rFonts w:eastAsia="Arial" w:cs="Arial"/>
          <w:color w:val="000000" w:themeColor="text1"/>
        </w:rPr>
      </w:pPr>
      <w:r w:rsidRPr="00B6126F">
        <w:rPr>
          <w:rFonts w:eastAsia="Arial" w:cs="Arial"/>
          <w:color w:val="000000" w:themeColor="text1"/>
        </w:rPr>
        <w:t>The</w:t>
      </w:r>
      <w:r>
        <w:rPr>
          <w:rFonts w:eastAsia="Arial" w:cs="Arial"/>
          <w:color w:val="000000" w:themeColor="text1"/>
        </w:rPr>
        <w:t xml:space="preserve"> </w:t>
      </w:r>
      <w:r w:rsidRPr="00B6126F">
        <w:rPr>
          <w:rFonts w:eastAsia="Arial" w:cs="Arial"/>
          <w:color w:val="000000" w:themeColor="text1"/>
        </w:rPr>
        <w:t>California</w:t>
      </w:r>
      <w:r>
        <w:rPr>
          <w:rFonts w:eastAsia="Arial" w:cs="Arial"/>
          <w:color w:val="000000" w:themeColor="text1"/>
        </w:rPr>
        <w:t xml:space="preserve"> </w:t>
      </w:r>
      <w:r w:rsidRPr="00B6126F">
        <w:rPr>
          <w:rFonts w:eastAsia="Arial" w:cs="Arial"/>
          <w:color w:val="000000" w:themeColor="text1"/>
        </w:rPr>
        <w:t>Department</w:t>
      </w:r>
      <w:r>
        <w:rPr>
          <w:rFonts w:eastAsia="Arial" w:cs="Arial"/>
          <w:color w:val="000000" w:themeColor="text1"/>
        </w:rPr>
        <w:t xml:space="preserve"> </w:t>
      </w:r>
      <w:r w:rsidRPr="00B6126F">
        <w:rPr>
          <w:rFonts w:eastAsia="Arial" w:cs="Arial"/>
          <w:color w:val="000000" w:themeColor="text1"/>
        </w:rPr>
        <w:t>of</w:t>
      </w:r>
      <w:r>
        <w:rPr>
          <w:rFonts w:eastAsia="Arial" w:cs="Arial"/>
          <w:color w:val="000000" w:themeColor="text1"/>
        </w:rPr>
        <w:t xml:space="preserve"> </w:t>
      </w:r>
      <w:r w:rsidRPr="00B6126F">
        <w:rPr>
          <w:rFonts w:eastAsia="Arial" w:cs="Arial"/>
          <w:color w:val="000000" w:themeColor="text1"/>
        </w:rPr>
        <w:t>Education</w:t>
      </w:r>
      <w:r>
        <w:rPr>
          <w:rFonts w:eastAsia="Arial" w:cs="Arial"/>
          <w:color w:val="000000" w:themeColor="text1"/>
        </w:rPr>
        <w:t xml:space="preserve"> </w:t>
      </w:r>
      <w:r w:rsidRPr="00B6126F">
        <w:rPr>
          <w:rFonts w:eastAsia="Arial" w:cs="Arial"/>
          <w:color w:val="000000" w:themeColor="text1"/>
        </w:rPr>
        <w:t>(CDE)</w:t>
      </w:r>
      <w:r>
        <w:rPr>
          <w:rFonts w:eastAsia="Arial" w:cs="Arial"/>
          <w:color w:val="000000" w:themeColor="text1"/>
        </w:rPr>
        <w:t xml:space="preserve"> </w:t>
      </w:r>
      <w:r w:rsidRPr="00B6126F">
        <w:rPr>
          <w:rFonts w:eastAsia="Arial" w:cs="Arial"/>
          <w:color w:val="000000" w:themeColor="text1"/>
        </w:rPr>
        <w:t>seeks</w:t>
      </w:r>
      <w:r>
        <w:rPr>
          <w:rFonts w:eastAsia="Arial" w:cs="Arial"/>
          <w:color w:val="000000" w:themeColor="text1"/>
        </w:rPr>
        <w:t xml:space="preserve"> </w:t>
      </w:r>
      <w:r w:rsidRPr="00B6126F">
        <w:rPr>
          <w:rFonts w:eastAsia="Arial" w:cs="Arial"/>
          <w:color w:val="000000" w:themeColor="text1"/>
        </w:rPr>
        <w:t>approval</w:t>
      </w:r>
      <w:r>
        <w:rPr>
          <w:rFonts w:eastAsia="Arial" w:cs="Arial"/>
          <w:color w:val="000000" w:themeColor="text1"/>
        </w:rPr>
        <w:t xml:space="preserve"> </w:t>
      </w:r>
      <w:r w:rsidRPr="00B6126F">
        <w:t>of</w:t>
      </w:r>
      <w:r>
        <w:t xml:space="preserve"> </w:t>
      </w:r>
      <w:r w:rsidRPr="00B6126F">
        <w:t>the</w:t>
      </w:r>
      <w:r w:rsidR="00913DFD">
        <w:t xml:space="preserve"> </w:t>
      </w:r>
      <w:r w:rsidR="00913DFD">
        <w:rPr>
          <w:rFonts w:eastAsia="Arial" w:cs="Arial"/>
          <w:color w:val="000000" w:themeColor="text1"/>
        </w:rPr>
        <w:t xml:space="preserve">proposed </w:t>
      </w:r>
      <w:r>
        <w:rPr>
          <w:rFonts w:eastAsia="Arial" w:cs="Arial"/>
          <w:color w:val="000000" w:themeColor="text1"/>
        </w:rPr>
        <w:t xml:space="preserve">California Community Schools Partnership Program (CCSPP) </w:t>
      </w:r>
      <w:r w:rsidR="00913DFD">
        <w:rPr>
          <w:rFonts w:eastAsia="Arial" w:cs="Arial"/>
          <w:color w:val="000000" w:themeColor="text1"/>
        </w:rPr>
        <w:t>F</w:t>
      </w:r>
      <w:r w:rsidR="002066C4">
        <w:rPr>
          <w:rFonts w:eastAsia="Arial" w:cs="Arial"/>
          <w:color w:val="000000" w:themeColor="text1"/>
        </w:rPr>
        <w:t>ramework</w:t>
      </w:r>
      <w:r w:rsidR="0078372A">
        <w:rPr>
          <w:rFonts w:eastAsia="Arial" w:cs="Arial"/>
          <w:color w:val="000000" w:themeColor="text1"/>
        </w:rPr>
        <w:t xml:space="preserve"> and an Amendment to the CCSPP Administrative Plan</w:t>
      </w:r>
      <w:r w:rsidR="002066C4">
        <w:rPr>
          <w:rFonts w:eastAsia="Arial" w:cs="Arial"/>
          <w:color w:val="000000" w:themeColor="text1"/>
        </w:rPr>
        <w:t xml:space="preserve">. </w:t>
      </w:r>
      <w:r w:rsidR="002066C4" w:rsidRPr="00B6126F">
        <w:rPr>
          <w:rFonts w:eastAsia="Arial" w:cs="Arial"/>
          <w:color w:val="000000" w:themeColor="text1"/>
        </w:rPr>
        <w:t>This item also provides a summary of developments and updates related to</w:t>
      </w:r>
      <w:r w:rsidR="002066C4">
        <w:rPr>
          <w:rFonts w:eastAsia="Arial" w:cs="Arial"/>
          <w:color w:val="000000" w:themeColor="text1"/>
        </w:rPr>
        <w:t xml:space="preserve"> CCSPP activities, including a brief summary of the </w:t>
      </w:r>
      <w:r w:rsidR="0078372A">
        <w:rPr>
          <w:rFonts w:eastAsia="Arial" w:cs="Arial"/>
          <w:color w:val="000000" w:themeColor="text1"/>
        </w:rPr>
        <w:t>CCSPP</w:t>
      </w:r>
      <w:r w:rsidR="002066C4">
        <w:rPr>
          <w:rFonts w:eastAsia="Arial" w:cs="Arial"/>
          <w:color w:val="000000" w:themeColor="text1"/>
        </w:rPr>
        <w:t xml:space="preserve">, the </w:t>
      </w:r>
      <w:r w:rsidR="002066C4">
        <w:rPr>
          <w:rFonts w:cs="Arial"/>
        </w:rPr>
        <w:t>proposed application process and administration plan</w:t>
      </w:r>
      <w:r w:rsidR="002066C4">
        <w:t xml:space="preserve">, </w:t>
      </w:r>
      <w:r w:rsidR="005173C9">
        <w:t xml:space="preserve">the proposed grant allocation guidelines, </w:t>
      </w:r>
      <w:r w:rsidR="00E67DAA">
        <w:t xml:space="preserve">selection criteria, </w:t>
      </w:r>
      <w:r w:rsidR="00634DD4">
        <w:t xml:space="preserve">and </w:t>
      </w:r>
      <w:r w:rsidR="002066C4">
        <w:t>community partner engagement</w:t>
      </w:r>
      <w:r w:rsidR="00634DD4">
        <w:t>.</w:t>
      </w:r>
    </w:p>
    <w:p w14:paraId="39A79D4B" w14:textId="77777777" w:rsidR="003E4DF7" w:rsidRPr="00F40510" w:rsidRDefault="003E4DF7" w:rsidP="002B4B14">
      <w:pPr>
        <w:pStyle w:val="Heading2"/>
        <w:spacing w:before="240" w:after="240"/>
        <w:rPr>
          <w:sz w:val="36"/>
          <w:szCs w:val="36"/>
        </w:rPr>
      </w:pPr>
      <w:r>
        <w:rPr>
          <w:sz w:val="36"/>
          <w:szCs w:val="36"/>
        </w:rPr>
        <w:t>Recommendation</w:t>
      </w:r>
    </w:p>
    <w:p w14:paraId="6E4A0BED" w14:textId="77777777" w:rsidR="004B3B50" w:rsidRDefault="004B3B50" w:rsidP="004B3B50">
      <w:pPr>
        <w:rPr>
          <w:rFonts w:eastAsia="Arial" w:cs="Arial"/>
          <w:color w:val="000000" w:themeColor="text1"/>
        </w:rPr>
      </w:pPr>
      <w:bookmarkStart w:id="1" w:name="_Hlk77344348"/>
      <w:r w:rsidRPr="00B6126F">
        <w:t>The</w:t>
      </w:r>
      <w:r>
        <w:t xml:space="preserve"> </w:t>
      </w:r>
      <w:r w:rsidRPr="00B6126F">
        <w:t>CDE</w:t>
      </w:r>
      <w:r>
        <w:t xml:space="preserve"> </w:t>
      </w:r>
      <w:r w:rsidRPr="00B6126F">
        <w:t>recommends</w:t>
      </w:r>
      <w:r>
        <w:t xml:space="preserve"> </w:t>
      </w:r>
      <w:r w:rsidRPr="00B6126F">
        <w:t>that</w:t>
      </w:r>
      <w:r>
        <w:t xml:space="preserve"> </w:t>
      </w:r>
      <w:r w:rsidRPr="00B6126F">
        <w:t>the</w:t>
      </w:r>
      <w:r>
        <w:t xml:space="preserve"> </w:t>
      </w:r>
      <w:r w:rsidRPr="00B6126F">
        <w:t>California</w:t>
      </w:r>
      <w:r>
        <w:t xml:space="preserve"> </w:t>
      </w:r>
      <w:r w:rsidRPr="00B6126F">
        <w:t>State</w:t>
      </w:r>
      <w:r>
        <w:t xml:space="preserve"> </w:t>
      </w:r>
      <w:r w:rsidRPr="00B6126F">
        <w:t>Board</w:t>
      </w:r>
      <w:r>
        <w:t xml:space="preserve"> </w:t>
      </w:r>
      <w:r w:rsidRPr="00B6126F">
        <w:t>of</w:t>
      </w:r>
      <w:r>
        <w:t xml:space="preserve"> </w:t>
      </w:r>
      <w:r w:rsidRPr="00B6126F">
        <w:t>Education</w:t>
      </w:r>
      <w:r>
        <w:t xml:space="preserve"> </w:t>
      </w:r>
      <w:r w:rsidRPr="00B6126F">
        <w:t>(SBE)</w:t>
      </w:r>
      <w:r>
        <w:t xml:space="preserve"> </w:t>
      </w:r>
      <w:r w:rsidRPr="00B6126F">
        <w:t>approve</w:t>
      </w:r>
      <w:r>
        <w:t xml:space="preserve"> </w:t>
      </w:r>
      <w:r w:rsidRPr="00B6126F">
        <w:t>the</w:t>
      </w:r>
      <w:r>
        <w:t xml:space="preserve"> </w:t>
      </w:r>
      <w:r w:rsidR="005173C9">
        <w:rPr>
          <w:rFonts w:eastAsia="Arial" w:cs="Arial"/>
          <w:color w:val="000000" w:themeColor="text1"/>
        </w:rPr>
        <w:t xml:space="preserve">proposed </w:t>
      </w:r>
      <w:r>
        <w:rPr>
          <w:rFonts w:eastAsia="Arial" w:cs="Arial"/>
          <w:color w:val="000000" w:themeColor="text1"/>
        </w:rPr>
        <w:t xml:space="preserve">CCSPP </w:t>
      </w:r>
      <w:r w:rsidR="005173C9">
        <w:rPr>
          <w:rFonts w:eastAsia="Arial" w:cs="Arial"/>
          <w:color w:val="000000" w:themeColor="text1"/>
        </w:rPr>
        <w:t>F</w:t>
      </w:r>
      <w:r w:rsidR="002066C4">
        <w:rPr>
          <w:rFonts w:eastAsia="Arial" w:cs="Arial"/>
          <w:color w:val="000000" w:themeColor="text1"/>
        </w:rPr>
        <w:t>ramework</w:t>
      </w:r>
      <w:r w:rsidR="00295B15">
        <w:rPr>
          <w:rFonts w:eastAsia="Arial" w:cs="Arial"/>
          <w:color w:val="000000" w:themeColor="text1"/>
        </w:rPr>
        <w:t xml:space="preserve"> and the amendment to the administrative plan.</w:t>
      </w:r>
    </w:p>
    <w:bookmarkEnd w:id="1"/>
    <w:p w14:paraId="29B88074" w14:textId="77777777" w:rsidR="00F40510" w:rsidRPr="00F40510" w:rsidRDefault="003E4DF7" w:rsidP="002B4B14">
      <w:pPr>
        <w:pStyle w:val="Heading2"/>
        <w:spacing w:before="240" w:after="240"/>
        <w:rPr>
          <w:sz w:val="36"/>
          <w:szCs w:val="36"/>
        </w:rPr>
      </w:pPr>
      <w:r>
        <w:rPr>
          <w:sz w:val="36"/>
          <w:szCs w:val="36"/>
        </w:rPr>
        <w:t>Brief History of Key Issues</w:t>
      </w:r>
    </w:p>
    <w:p w14:paraId="2624B7A3" w14:textId="5A416D31" w:rsidR="004B3B50" w:rsidRPr="000367FA" w:rsidRDefault="00060A1E" w:rsidP="004B3B50">
      <w:pPr>
        <w:autoSpaceDE w:val="0"/>
        <w:autoSpaceDN w:val="0"/>
        <w:adjustRightInd w:val="0"/>
        <w:spacing w:after="100" w:afterAutospacing="1"/>
        <w:rPr>
          <w:rFonts w:cs="Arial"/>
        </w:rPr>
      </w:pPr>
      <w:r>
        <w:rPr>
          <w:rFonts w:cs="Arial"/>
        </w:rPr>
        <w:t>In 2021</w:t>
      </w:r>
      <w:r w:rsidR="004B3B50">
        <w:rPr>
          <w:rFonts w:cs="Arial"/>
        </w:rPr>
        <w:t xml:space="preserve"> t</w:t>
      </w:r>
      <w:r w:rsidR="004B3B50" w:rsidRPr="000367FA">
        <w:rPr>
          <w:rFonts w:cs="Arial"/>
        </w:rPr>
        <w:t>he</w:t>
      </w:r>
      <w:r w:rsidR="004B3B50">
        <w:rPr>
          <w:rFonts w:cs="Arial"/>
        </w:rPr>
        <w:t xml:space="preserve"> </w:t>
      </w:r>
      <w:r w:rsidR="004B3B50" w:rsidRPr="000367FA">
        <w:rPr>
          <w:rFonts w:cs="Arial"/>
        </w:rPr>
        <w:t>California</w:t>
      </w:r>
      <w:r w:rsidR="004B3B50">
        <w:rPr>
          <w:rFonts w:cs="Arial"/>
        </w:rPr>
        <w:t xml:space="preserve"> L</w:t>
      </w:r>
      <w:r w:rsidR="004B3B50" w:rsidRPr="000367FA">
        <w:rPr>
          <w:rFonts w:cs="Arial"/>
        </w:rPr>
        <w:t>egislature</w:t>
      </w:r>
      <w:r w:rsidR="004B3B50">
        <w:rPr>
          <w:rFonts w:cs="Arial"/>
        </w:rPr>
        <w:t xml:space="preserve"> </w:t>
      </w:r>
      <w:r w:rsidR="004B3B50" w:rsidRPr="000367FA">
        <w:rPr>
          <w:rFonts w:cs="Arial"/>
        </w:rPr>
        <w:t>allocated</w:t>
      </w:r>
      <w:r w:rsidR="00745EAA">
        <w:rPr>
          <w:rFonts w:cs="Arial"/>
        </w:rPr>
        <w:t xml:space="preserve"> $3,015,997,000</w:t>
      </w:r>
      <w:r w:rsidR="004B3B50">
        <w:rPr>
          <w:rFonts w:cs="Arial"/>
        </w:rPr>
        <w:t xml:space="preserve"> </w:t>
      </w:r>
      <w:r w:rsidR="004B3B50" w:rsidRPr="000367FA">
        <w:rPr>
          <w:rFonts w:cs="Arial"/>
        </w:rPr>
        <w:t>for</w:t>
      </w:r>
      <w:r w:rsidR="004B3B50">
        <w:rPr>
          <w:rFonts w:cs="Arial"/>
        </w:rPr>
        <w:t xml:space="preserve"> </w:t>
      </w:r>
      <w:r w:rsidR="004B3B50" w:rsidRPr="000367FA">
        <w:rPr>
          <w:rFonts w:cs="Arial"/>
        </w:rPr>
        <w:t>the</w:t>
      </w:r>
      <w:r w:rsidR="004B3B50">
        <w:rPr>
          <w:rFonts w:cs="Arial"/>
        </w:rPr>
        <w:t xml:space="preserve"> </w:t>
      </w:r>
      <w:r w:rsidR="004B3B50" w:rsidRPr="000367FA">
        <w:rPr>
          <w:rFonts w:cs="Arial"/>
        </w:rPr>
        <w:t>CCSPP</w:t>
      </w:r>
      <w:r w:rsidR="004B3B50">
        <w:rPr>
          <w:rFonts w:cs="Arial"/>
        </w:rPr>
        <w:t xml:space="preserve"> </w:t>
      </w:r>
      <w:r w:rsidR="004B3B50" w:rsidRPr="000367FA">
        <w:rPr>
          <w:rFonts w:cs="Arial"/>
        </w:rPr>
        <w:t>to</w:t>
      </w:r>
      <w:r w:rsidR="004B3B50">
        <w:rPr>
          <w:rFonts w:cs="Arial"/>
        </w:rPr>
        <w:t xml:space="preserve"> </w:t>
      </w:r>
      <w:r w:rsidR="004B3B50" w:rsidRPr="000367FA">
        <w:rPr>
          <w:rFonts w:cs="Arial"/>
        </w:rPr>
        <w:t>establish</w:t>
      </w:r>
      <w:r w:rsidR="004B3B50">
        <w:rPr>
          <w:rFonts w:cs="Arial"/>
        </w:rPr>
        <w:t xml:space="preserve"> </w:t>
      </w:r>
      <w:r w:rsidR="004B3B50" w:rsidRPr="000367FA">
        <w:rPr>
          <w:rFonts w:cs="Arial"/>
        </w:rPr>
        <w:t>new,</w:t>
      </w:r>
      <w:r w:rsidR="004B3B50">
        <w:rPr>
          <w:rFonts w:cs="Arial"/>
        </w:rPr>
        <w:t xml:space="preserve"> </w:t>
      </w:r>
      <w:r w:rsidR="004B3B50" w:rsidRPr="000367FA">
        <w:rPr>
          <w:rFonts w:cs="Arial"/>
        </w:rPr>
        <w:t>and</w:t>
      </w:r>
      <w:r w:rsidR="004B3B50">
        <w:rPr>
          <w:rFonts w:cs="Arial"/>
        </w:rPr>
        <w:t xml:space="preserve"> </w:t>
      </w:r>
      <w:r w:rsidR="004B3B50" w:rsidRPr="000367FA">
        <w:rPr>
          <w:rFonts w:cs="Arial"/>
        </w:rPr>
        <w:t>expand</w:t>
      </w:r>
      <w:r w:rsidR="004B3B50">
        <w:rPr>
          <w:rFonts w:cs="Arial"/>
        </w:rPr>
        <w:t xml:space="preserve"> </w:t>
      </w:r>
      <w:r w:rsidR="004B3B50" w:rsidRPr="000367FA">
        <w:rPr>
          <w:rFonts w:cs="Arial"/>
        </w:rPr>
        <w:t>existing,</w:t>
      </w:r>
      <w:r w:rsidR="004B3B50">
        <w:rPr>
          <w:rFonts w:cs="Arial"/>
        </w:rPr>
        <w:t xml:space="preserve"> </w:t>
      </w:r>
      <w:r w:rsidR="004B3B50" w:rsidRPr="000367FA">
        <w:rPr>
          <w:rFonts w:cs="Arial"/>
        </w:rPr>
        <w:t>community</w:t>
      </w:r>
      <w:r w:rsidR="004B3B50">
        <w:rPr>
          <w:rFonts w:cs="Arial"/>
        </w:rPr>
        <w:t xml:space="preserve"> </w:t>
      </w:r>
      <w:r w:rsidR="004B3B50" w:rsidRPr="000367FA">
        <w:rPr>
          <w:rFonts w:cs="Arial"/>
        </w:rPr>
        <w:t>schools.</w:t>
      </w:r>
      <w:r w:rsidR="004B3B50">
        <w:rPr>
          <w:rFonts w:cs="Arial"/>
        </w:rPr>
        <w:t xml:space="preserve"> </w:t>
      </w:r>
      <w:r w:rsidR="004B3B50" w:rsidRPr="000367FA">
        <w:rPr>
          <w:rFonts w:cs="Arial"/>
        </w:rPr>
        <w:t>The</w:t>
      </w:r>
      <w:r w:rsidR="004B3B50">
        <w:rPr>
          <w:rFonts w:cs="Arial"/>
        </w:rPr>
        <w:t xml:space="preserve"> </w:t>
      </w:r>
      <w:r w:rsidR="004B3B50" w:rsidRPr="000367FA">
        <w:rPr>
          <w:rFonts w:cs="Arial"/>
        </w:rPr>
        <w:t>legislation</w:t>
      </w:r>
      <w:r w:rsidR="004B3B50">
        <w:rPr>
          <w:rFonts w:cs="Arial"/>
        </w:rPr>
        <w:t xml:space="preserve"> establishes </w:t>
      </w:r>
      <w:r w:rsidR="004B3B50" w:rsidRPr="000367FA">
        <w:rPr>
          <w:rFonts w:cs="Arial"/>
        </w:rPr>
        <w:t>three</w:t>
      </w:r>
      <w:r w:rsidR="004B3B50">
        <w:rPr>
          <w:rFonts w:cs="Arial"/>
        </w:rPr>
        <w:t xml:space="preserve"> </w:t>
      </w:r>
      <w:r w:rsidR="004B3B50" w:rsidRPr="000367FA">
        <w:rPr>
          <w:rFonts w:cs="Arial"/>
        </w:rPr>
        <w:t>different</w:t>
      </w:r>
      <w:r w:rsidR="004B3B50">
        <w:rPr>
          <w:rFonts w:cs="Arial"/>
        </w:rPr>
        <w:t xml:space="preserve"> </w:t>
      </w:r>
      <w:r w:rsidR="004B3B50" w:rsidRPr="000367FA">
        <w:rPr>
          <w:rFonts w:cs="Arial"/>
        </w:rPr>
        <w:t>grant</w:t>
      </w:r>
      <w:r w:rsidR="004B3B50">
        <w:rPr>
          <w:rFonts w:cs="Arial"/>
        </w:rPr>
        <w:t xml:space="preserve"> </w:t>
      </w:r>
      <w:r w:rsidR="004B3B50" w:rsidRPr="000367FA">
        <w:rPr>
          <w:rFonts w:cs="Arial"/>
        </w:rPr>
        <w:t>opportunities</w:t>
      </w:r>
      <w:r w:rsidR="004B3B50">
        <w:rPr>
          <w:rFonts w:cs="Arial"/>
        </w:rPr>
        <w:t xml:space="preserve"> </w:t>
      </w:r>
      <w:r w:rsidR="004B3B50" w:rsidRPr="000367FA">
        <w:rPr>
          <w:rFonts w:cs="Arial"/>
        </w:rPr>
        <w:t>and</w:t>
      </w:r>
      <w:r w:rsidR="004B3B50">
        <w:rPr>
          <w:rFonts w:cs="Arial"/>
        </w:rPr>
        <w:t xml:space="preserve"> </w:t>
      </w:r>
      <w:r w:rsidR="004B3B50" w:rsidRPr="000367FA">
        <w:rPr>
          <w:rFonts w:cs="Arial"/>
        </w:rPr>
        <w:t>regional</w:t>
      </w:r>
      <w:r w:rsidR="004B3B50">
        <w:rPr>
          <w:rFonts w:cs="Arial"/>
        </w:rPr>
        <w:t xml:space="preserve"> </w:t>
      </w:r>
      <w:r w:rsidR="00B25C11">
        <w:rPr>
          <w:rFonts w:cs="Arial"/>
        </w:rPr>
        <w:t>technical assistance centers (</w:t>
      </w:r>
      <w:r w:rsidR="004B3B50">
        <w:rPr>
          <w:rFonts w:cs="Arial"/>
        </w:rPr>
        <w:t>TAC</w:t>
      </w:r>
      <w:r w:rsidR="00B25C11">
        <w:rPr>
          <w:rFonts w:cs="Arial"/>
        </w:rPr>
        <w:t>)</w:t>
      </w:r>
      <w:r w:rsidR="004B3B50">
        <w:rPr>
          <w:rFonts w:cs="Arial"/>
        </w:rPr>
        <w:t xml:space="preserve"> </w:t>
      </w:r>
      <w:r w:rsidR="004B3B50" w:rsidRPr="000367FA">
        <w:rPr>
          <w:rFonts w:cs="Arial"/>
        </w:rPr>
        <w:t>starting</w:t>
      </w:r>
      <w:r w:rsidR="004B3B50">
        <w:rPr>
          <w:rFonts w:cs="Arial"/>
        </w:rPr>
        <w:t xml:space="preserve"> </w:t>
      </w:r>
      <w:r w:rsidR="004B3B50" w:rsidRPr="000367FA">
        <w:rPr>
          <w:rFonts w:cs="Arial"/>
        </w:rPr>
        <w:t>in</w:t>
      </w:r>
      <w:r w:rsidR="004B3B50">
        <w:rPr>
          <w:rFonts w:cs="Arial"/>
        </w:rPr>
        <w:t xml:space="preserve"> </w:t>
      </w:r>
      <w:r w:rsidR="004B3B50" w:rsidRPr="000367FA">
        <w:rPr>
          <w:rFonts w:cs="Arial"/>
        </w:rPr>
        <w:t>the</w:t>
      </w:r>
      <w:r w:rsidR="004B3B50">
        <w:rPr>
          <w:rFonts w:cs="Arial"/>
        </w:rPr>
        <w:t xml:space="preserve"> </w:t>
      </w:r>
      <w:r w:rsidR="004B3B50" w:rsidRPr="000367FA">
        <w:rPr>
          <w:rFonts w:cs="Arial"/>
        </w:rPr>
        <w:t>2021–22</w:t>
      </w:r>
      <w:r w:rsidR="004B3B50">
        <w:rPr>
          <w:rFonts w:cs="Arial"/>
        </w:rPr>
        <w:t xml:space="preserve"> </w:t>
      </w:r>
      <w:r w:rsidR="004B3B50" w:rsidRPr="000367FA">
        <w:rPr>
          <w:rFonts w:cs="Arial"/>
        </w:rPr>
        <w:t>program</w:t>
      </w:r>
      <w:r w:rsidR="004B3B50">
        <w:rPr>
          <w:rFonts w:cs="Arial"/>
        </w:rPr>
        <w:t xml:space="preserve"> </w:t>
      </w:r>
      <w:r w:rsidR="004B3B50" w:rsidRPr="000367FA">
        <w:rPr>
          <w:rFonts w:cs="Arial"/>
        </w:rPr>
        <w:t>year</w:t>
      </w:r>
      <w:r w:rsidR="004B3B50">
        <w:rPr>
          <w:rFonts w:cs="Arial"/>
        </w:rPr>
        <w:t xml:space="preserve"> </w:t>
      </w:r>
      <w:r w:rsidR="004B3B50" w:rsidRPr="000367FA">
        <w:rPr>
          <w:rFonts w:cs="Arial"/>
        </w:rPr>
        <w:t>through</w:t>
      </w:r>
      <w:r w:rsidR="004B3B50">
        <w:rPr>
          <w:rFonts w:cs="Arial"/>
        </w:rPr>
        <w:t xml:space="preserve"> </w:t>
      </w:r>
      <w:r w:rsidR="004B3B50" w:rsidRPr="000367FA">
        <w:rPr>
          <w:rFonts w:cs="Arial"/>
        </w:rPr>
        <w:t>the</w:t>
      </w:r>
      <w:r w:rsidR="004B3B50">
        <w:rPr>
          <w:rFonts w:cs="Arial"/>
        </w:rPr>
        <w:t xml:space="preserve"> </w:t>
      </w:r>
      <w:r w:rsidR="004B3B50" w:rsidRPr="000367FA">
        <w:rPr>
          <w:rFonts w:cs="Arial"/>
        </w:rPr>
        <w:t>2027–28</w:t>
      </w:r>
      <w:r w:rsidR="004B3B50">
        <w:rPr>
          <w:rFonts w:cs="Arial"/>
        </w:rPr>
        <w:t xml:space="preserve"> </w:t>
      </w:r>
      <w:r w:rsidR="004B3B50" w:rsidRPr="000367FA">
        <w:rPr>
          <w:rFonts w:cs="Arial"/>
        </w:rPr>
        <w:t>program</w:t>
      </w:r>
      <w:r w:rsidR="004B3B50">
        <w:rPr>
          <w:rFonts w:cs="Arial"/>
        </w:rPr>
        <w:t xml:space="preserve"> </w:t>
      </w:r>
      <w:r w:rsidR="004B3B50" w:rsidRPr="000367FA">
        <w:rPr>
          <w:rFonts w:cs="Arial"/>
        </w:rPr>
        <w:t>year,</w:t>
      </w:r>
      <w:r w:rsidR="004B3B50">
        <w:rPr>
          <w:rFonts w:cs="Arial"/>
        </w:rPr>
        <w:t xml:space="preserve"> </w:t>
      </w:r>
      <w:r w:rsidR="004B3B50" w:rsidRPr="000367FA">
        <w:rPr>
          <w:rFonts w:cs="Arial"/>
        </w:rPr>
        <w:t>as</w:t>
      </w:r>
      <w:r w:rsidR="004B3B50">
        <w:rPr>
          <w:rFonts w:cs="Arial"/>
        </w:rPr>
        <w:t xml:space="preserve"> </w:t>
      </w:r>
      <w:r w:rsidR="004B3B50" w:rsidRPr="000367FA">
        <w:rPr>
          <w:rFonts w:cs="Arial"/>
        </w:rPr>
        <w:t>follows:</w:t>
      </w:r>
    </w:p>
    <w:p w14:paraId="69A5A55B" w14:textId="759BB54C" w:rsidR="004B3B50" w:rsidRPr="000367FA" w:rsidRDefault="004B3B50" w:rsidP="00E43156">
      <w:pPr>
        <w:pStyle w:val="ListParagraph"/>
        <w:numPr>
          <w:ilvl w:val="0"/>
          <w:numId w:val="1"/>
        </w:numPr>
        <w:spacing w:after="240"/>
        <w:contextualSpacing w:val="0"/>
      </w:pPr>
      <w:r w:rsidRPr="000367FA">
        <w:lastRenderedPageBreak/>
        <w:t>Planning</w:t>
      </w:r>
      <w:r>
        <w:t xml:space="preserve"> </w:t>
      </w:r>
      <w:r w:rsidRPr="000367FA">
        <w:t>Grants</w:t>
      </w:r>
      <w:r>
        <w:t xml:space="preserve"> </w:t>
      </w:r>
      <w:r w:rsidRPr="000367FA">
        <w:t>(at</w:t>
      </w:r>
      <w:r>
        <w:t xml:space="preserve"> </w:t>
      </w:r>
      <w:r w:rsidRPr="000367FA">
        <w:t>least</w:t>
      </w:r>
      <w:r>
        <w:t xml:space="preserve"> </w:t>
      </w:r>
      <w:r w:rsidRPr="000367FA">
        <w:t>10</w:t>
      </w:r>
      <w:r>
        <w:t xml:space="preserve"> </w:t>
      </w:r>
      <w:r w:rsidRPr="000367FA">
        <w:t>percent</w:t>
      </w:r>
      <w:r>
        <w:t xml:space="preserve"> </w:t>
      </w:r>
      <w:r w:rsidRPr="000367FA">
        <w:t>of</w:t>
      </w:r>
      <w:r>
        <w:t xml:space="preserve"> </w:t>
      </w:r>
      <w:r w:rsidRPr="000367FA">
        <w:t>total</w:t>
      </w:r>
      <w:r>
        <w:t xml:space="preserve"> </w:t>
      </w:r>
      <w:r w:rsidRPr="000367FA">
        <w:t>funding</w:t>
      </w:r>
      <w:r>
        <w:t xml:space="preserve"> </w:t>
      </w:r>
      <w:r w:rsidRPr="000367FA">
        <w:t>=</w:t>
      </w:r>
      <w:r>
        <w:t xml:space="preserve"> </w:t>
      </w:r>
      <w:r w:rsidR="00713012" w:rsidRPr="00713012">
        <w:t>$</w:t>
      </w:r>
      <w:r w:rsidR="00754B57">
        <w:t>287,416</w:t>
      </w:r>
      <w:r w:rsidR="00713012" w:rsidRPr="00713012">
        <w:t>,400</w:t>
      </w:r>
      <w:r w:rsidRPr="000367FA">
        <w:t>)</w:t>
      </w:r>
      <w:r w:rsidR="00321C1B">
        <w:rPr>
          <w:rStyle w:val="FootnoteReference"/>
        </w:rPr>
        <w:footnoteReference w:id="1"/>
      </w:r>
      <w:r>
        <w:t xml:space="preserve"> </w:t>
      </w:r>
      <w:r w:rsidRPr="000367FA">
        <w:t>for</w:t>
      </w:r>
      <w:r>
        <w:t xml:space="preserve"> </w:t>
      </w:r>
      <w:r w:rsidRPr="000367FA">
        <w:t>the</w:t>
      </w:r>
      <w:r>
        <w:t xml:space="preserve"> </w:t>
      </w:r>
      <w:r w:rsidRPr="000367FA">
        <w:t>2021–22</w:t>
      </w:r>
      <w:r>
        <w:t xml:space="preserve"> </w:t>
      </w:r>
      <w:r w:rsidRPr="000367FA">
        <w:t>and</w:t>
      </w:r>
      <w:r>
        <w:t xml:space="preserve"> </w:t>
      </w:r>
      <w:r w:rsidRPr="000367FA">
        <w:t>2022–23</w:t>
      </w:r>
      <w:r>
        <w:t xml:space="preserve"> </w:t>
      </w:r>
      <w:r w:rsidRPr="000367FA">
        <w:t>program</w:t>
      </w:r>
      <w:r>
        <w:t xml:space="preserve"> </w:t>
      </w:r>
      <w:r w:rsidRPr="000367FA">
        <w:t>years.</w:t>
      </w:r>
      <w:r>
        <w:t xml:space="preserve"> </w:t>
      </w:r>
      <w:r w:rsidRPr="000367FA">
        <w:t>Grants</w:t>
      </w:r>
      <w:r>
        <w:t xml:space="preserve"> </w:t>
      </w:r>
      <w:r w:rsidRPr="000367FA">
        <w:t>are</w:t>
      </w:r>
      <w:r>
        <w:t xml:space="preserve"> </w:t>
      </w:r>
      <w:r w:rsidRPr="000367FA">
        <w:t>up</w:t>
      </w:r>
      <w:r>
        <w:t xml:space="preserve"> </w:t>
      </w:r>
      <w:r w:rsidRPr="000367FA">
        <w:t>to</w:t>
      </w:r>
      <w:r>
        <w:t xml:space="preserve"> </w:t>
      </w:r>
      <w:r w:rsidRPr="000367FA">
        <w:t>$200,000</w:t>
      </w:r>
      <w:r>
        <w:t xml:space="preserve"> per qualifying entity for LEAs with no community schools. Planning grants have </w:t>
      </w:r>
      <w:r w:rsidRPr="000367FA">
        <w:t>a</w:t>
      </w:r>
      <w:r>
        <w:t xml:space="preserve"> </w:t>
      </w:r>
      <w:r w:rsidRPr="000367FA">
        <w:t>matching</w:t>
      </w:r>
      <w:r>
        <w:t xml:space="preserve"> </w:t>
      </w:r>
      <w:r w:rsidRPr="000367FA">
        <w:t>requirement</w:t>
      </w:r>
      <w:r>
        <w:t xml:space="preserve"> </w:t>
      </w:r>
      <w:r w:rsidRPr="000367FA">
        <w:t>of</w:t>
      </w:r>
      <w:r>
        <w:t xml:space="preserve"> one-third, with grant periods of up to two years.</w:t>
      </w:r>
    </w:p>
    <w:p w14:paraId="12C5764B" w14:textId="4459DDB1" w:rsidR="004B3B50" w:rsidRPr="000367FA" w:rsidRDefault="004B3B50" w:rsidP="00E43156">
      <w:pPr>
        <w:pStyle w:val="ListParagraph"/>
        <w:numPr>
          <w:ilvl w:val="0"/>
          <w:numId w:val="1"/>
        </w:numPr>
        <w:spacing w:after="240" w:line="259" w:lineRule="auto"/>
        <w:contextualSpacing w:val="0"/>
      </w:pPr>
      <w:r w:rsidRPr="000367FA">
        <w:t>Implementation</w:t>
      </w:r>
      <w:r>
        <w:t xml:space="preserve"> </w:t>
      </w:r>
      <w:r w:rsidRPr="000367FA">
        <w:t>Grants</w:t>
      </w:r>
      <w:r>
        <w:t xml:space="preserve"> </w:t>
      </w:r>
      <w:r w:rsidRPr="000367FA">
        <w:t>(up</w:t>
      </w:r>
      <w:r>
        <w:t xml:space="preserve"> </w:t>
      </w:r>
      <w:r w:rsidRPr="000367FA">
        <w:t>to</w:t>
      </w:r>
      <w:r>
        <w:t xml:space="preserve"> </w:t>
      </w:r>
      <w:r w:rsidRPr="000367FA">
        <w:t>70</w:t>
      </w:r>
      <w:r>
        <w:t xml:space="preserve"> </w:t>
      </w:r>
      <w:r w:rsidRPr="000367FA">
        <w:t>percent</w:t>
      </w:r>
      <w:r>
        <w:t xml:space="preserve"> </w:t>
      </w:r>
      <w:r w:rsidRPr="000367FA">
        <w:t>of</w:t>
      </w:r>
      <w:r>
        <w:t xml:space="preserve"> </w:t>
      </w:r>
      <w:r w:rsidRPr="000367FA">
        <w:t>total</w:t>
      </w:r>
      <w:r>
        <w:t xml:space="preserve"> </w:t>
      </w:r>
      <w:r w:rsidRPr="000367FA">
        <w:t>funding</w:t>
      </w:r>
      <w:r>
        <w:t xml:space="preserve"> </w:t>
      </w:r>
      <w:r w:rsidRPr="000367FA">
        <w:t>=</w:t>
      </w:r>
      <w:r>
        <w:t xml:space="preserve"> </w:t>
      </w:r>
      <w:r w:rsidR="00713012" w:rsidRPr="00713012">
        <w:t>$2,</w:t>
      </w:r>
      <w:r w:rsidR="00754B57">
        <w:t>011</w:t>
      </w:r>
      <w:r w:rsidR="00713012" w:rsidRPr="00713012">
        <w:t>,</w:t>
      </w:r>
      <w:r w:rsidR="00754B57">
        <w:t>914</w:t>
      </w:r>
      <w:r w:rsidR="00713012" w:rsidRPr="00713012">
        <w:t>,800</w:t>
      </w:r>
      <w:r w:rsidRPr="000367FA">
        <w:t>)</w:t>
      </w:r>
      <w:r w:rsidR="002461CD">
        <w:rPr>
          <w:rStyle w:val="FootnoteReference"/>
        </w:rPr>
        <w:footnoteReference w:id="2"/>
      </w:r>
      <w:r>
        <w:t xml:space="preserve"> </w:t>
      </w:r>
      <w:r w:rsidR="00B413B5">
        <w:t xml:space="preserve">for </w:t>
      </w:r>
      <w:r w:rsidR="00296293">
        <w:t>the 2021-22 through 2027-28 program years. A</w:t>
      </w:r>
      <w:r w:rsidRPr="000367FA">
        <w:t>nnual</w:t>
      </w:r>
      <w:r>
        <w:t xml:space="preserve"> </w:t>
      </w:r>
      <w:r w:rsidRPr="000367FA">
        <w:t>grants</w:t>
      </w:r>
      <w:r>
        <w:t xml:space="preserve"> </w:t>
      </w:r>
      <w:r w:rsidR="00F6400D">
        <w:t xml:space="preserve">of </w:t>
      </w:r>
      <w:r w:rsidRPr="000367FA">
        <w:t>up</w:t>
      </w:r>
      <w:r>
        <w:t xml:space="preserve"> </w:t>
      </w:r>
      <w:r w:rsidRPr="000367FA">
        <w:t>to</w:t>
      </w:r>
      <w:r>
        <w:t xml:space="preserve"> </w:t>
      </w:r>
      <w:r w:rsidRPr="000367FA">
        <w:t>$500,000</w:t>
      </w:r>
      <w:r>
        <w:t xml:space="preserve"> per </w:t>
      </w:r>
      <w:r w:rsidR="00FB3511">
        <w:t>school site</w:t>
      </w:r>
      <w:r>
        <w:t xml:space="preserve"> </w:t>
      </w:r>
      <w:r w:rsidR="00296293">
        <w:t xml:space="preserve">are available </w:t>
      </w:r>
      <w:r>
        <w:t xml:space="preserve">for new, expanded or continuing community schools, </w:t>
      </w:r>
      <w:r w:rsidRPr="000367FA">
        <w:t>with</w:t>
      </w:r>
      <w:r>
        <w:t xml:space="preserve"> </w:t>
      </w:r>
      <w:r w:rsidRPr="000367FA">
        <w:t>a</w:t>
      </w:r>
      <w:r>
        <w:t xml:space="preserve"> </w:t>
      </w:r>
      <w:r w:rsidRPr="000367FA">
        <w:t>matching</w:t>
      </w:r>
      <w:r>
        <w:t xml:space="preserve"> </w:t>
      </w:r>
      <w:r w:rsidRPr="000367FA">
        <w:t>requirement</w:t>
      </w:r>
      <w:r>
        <w:t xml:space="preserve"> </w:t>
      </w:r>
      <w:r w:rsidRPr="000367FA">
        <w:t>of</w:t>
      </w:r>
      <w:r>
        <w:t xml:space="preserve"> one-third</w:t>
      </w:r>
      <w:r w:rsidRPr="000367FA">
        <w:t>.</w:t>
      </w:r>
      <w:r>
        <w:t xml:space="preserve"> </w:t>
      </w:r>
      <w:r w:rsidRPr="000367FA">
        <w:t>New</w:t>
      </w:r>
      <w:r>
        <w:t xml:space="preserve"> </w:t>
      </w:r>
      <w:r w:rsidRPr="000367FA">
        <w:t>community</w:t>
      </w:r>
      <w:r>
        <w:t xml:space="preserve"> </w:t>
      </w:r>
      <w:r w:rsidRPr="000367FA">
        <w:t>schools</w:t>
      </w:r>
      <w:r>
        <w:t xml:space="preserve"> </w:t>
      </w:r>
      <w:r w:rsidR="00D6582E">
        <w:t xml:space="preserve">are eligible to </w:t>
      </w:r>
      <w:r w:rsidRPr="000367FA">
        <w:t>receive</w:t>
      </w:r>
      <w:r>
        <w:t xml:space="preserve"> </w:t>
      </w:r>
      <w:r w:rsidRPr="000367FA">
        <w:t>funds</w:t>
      </w:r>
      <w:r>
        <w:t xml:space="preserve"> </w:t>
      </w:r>
      <w:r w:rsidRPr="000367FA">
        <w:t>for</w:t>
      </w:r>
      <w:r>
        <w:t xml:space="preserve"> five </w:t>
      </w:r>
      <w:r w:rsidRPr="000367FA">
        <w:t>years</w:t>
      </w:r>
      <w:r w:rsidR="00D6582E">
        <w:t xml:space="preserve"> with a demonstration of progress toward the goals articulated for the program</w:t>
      </w:r>
      <w:r w:rsidR="00C1368E">
        <w:t xml:space="preserve"> services and student outcomes</w:t>
      </w:r>
      <w:r w:rsidRPr="000367FA">
        <w:t>.</w:t>
      </w:r>
    </w:p>
    <w:p w14:paraId="3C57D3BE" w14:textId="34AADD59" w:rsidR="004B3B50" w:rsidRPr="000367FA" w:rsidRDefault="004B3B50" w:rsidP="00E43156">
      <w:pPr>
        <w:pStyle w:val="ListParagraph"/>
        <w:numPr>
          <w:ilvl w:val="0"/>
          <w:numId w:val="1"/>
        </w:numPr>
        <w:spacing w:after="240" w:line="259" w:lineRule="auto"/>
        <w:contextualSpacing w:val="0"/>
      </w:pPr>
      <w:r w:rsidRPr="000367FA">
        <w:t>Coordination</w:t>
      </w:r>
      <w:r>
        <w:t xml:space="preserve"> </w:t>
      </w:r>
      <w:r w:rsidRPr="000367FA">
        <w:t>Grants</w:t>
      </w:r>
      <w:r>
        <w:t xml:space="preserve"> </w:t>
      </w:r>
      <w:r w:rsidRPr="000367FA">
        <w:t>(at</w:t>
      </w:r>
      <w:r>
        <w:t xml:space="preserve"> </w:t>
      </w:r>
      <w:r w:rsidRPr="000367FA">
        <w:t>least</w:t>
      </w:r>
      <w:r>
        <w:t xml:space="preserve"> </w:t>
      </w:r>
      <w:r w:rsidRPr="000367FA">
        <w:t>20</w:t>
      </w:r>
      <w:r>
        <w:t xml:space="preserve"> </w:t>
      </w:r>
      <w:r w:rsidRPr="000367FA">
        <w:t>percent</w:t>
      </w:r>
      <w:r>
        <w:t xml:space="preserve"> </w:t>
      </w:r>
      <w:r w:rsidRPr="000367FA">
        <w:t>of</w:t>
      </w:r>
      <w:r>
        <w:t xml:space="preserve"> </w:t>
      </w:r>
      <w:r w:rsidRPr="000367FA">
        <w:t>total</w:t>
      </w:r>
      <w:r>
        <w:t xml:space="preserve"> </w:t>
      </w:r>
      <w:r w:rsidRPr="000367FA">
        <w:t>funding</w:t>
      </w:r>
      <w:r>
        <w:t xml:space="preserve"> </w:t>
      </w:r>
      <w:r w:rsidRPr="000367FA">
        <w:t>=</w:t>
      </w:r>
      <w:r>
        <w:t xml:space="preserve"> </w:t>
      </w:r>
      <w:r w:rsidRPr="000367FA">
        <w:t>$5</w:t>
      </w:r>
      <w:r w:rsidR="00754B57">
        <w:t>74</w:t>
      </w:r>
      <w:r w:rsidRPr="000367FA">
        <w:t>,</w:t>
      </w:r>
      <w:r w:rsidR="00754B57">
        <w:t>832</w:t>
      </w:r>
      <w:r w:rsidRPr="000367FA">
        <w:t>,</w:t>
      </w:r>
      <w:r w:rsidR="00754B57">
        <w:t>8</w:t>
      </w:r>
      <w:r w:rsidRPr="000367FA">
        <w:t>00)</w:t>
      </w:r>
      <w:r w:rsidR="002461CD">
        <w:rPr>
          <w:rStyle w:val="FootnoteReference"/>
        </w:rPr>
        <w:footnoteReference w:id="3"/>
      </w:r>
      <w:r>
        <w:t xml:space="preserve"> </w:t>
      </w:r>
      <w:r w:rsidRPr="000367FA">
        <w:t>for</w:t>
      </w:r>
      <w:r>
        <w:t xml:space="preserve"> </w:t>
      </w:r>
      <w:r w:rsidRPr="000367FA">
        <w:t>the</w:t>
      </w:r>
      <w:r>
        <w:t xml:space="preserve"> </w:t>
      </w:r>
      <w:r w:rsidRPr="000367FA">
        <w:t>2024–25</w:t>
      </w:r>
      <w:r>
        <w:t xml:space="preserve"> </w:t>
      </w:r>
      <w:r w:rsidRPr="000367FA">
        <w:t>through</w:t>
      </w:r>
      <w:r>
        <w:t xml:space="preserve"> </w:t>
      </w:r>
      <w:r w:rsidRPr="000367FA">
        <w:t>2027–28</w:t>
      </w:r>
      <w:r>
        <w:t xml:space="preserve"> </w:t>
      </w:r>
      <w:r w:rsidRPr="000367FA">
        <w:t>program</w:t>
      </w:r>
      <w:r>
        <w:t xml:space="preserve"> </w:t>
      </w:r>
      <w:r w:rsidRPr="000367FA">
        <w:t>years</w:t>
      </w:r>
      <w:r w:rsidR="00B413B5">
        <w:t>. G</w:t>
      </w:r>
      <w:r w:rsidR="00B413B5" w:rsidRPr="000367FA">
        <w:t>rants</w:t>
      </w:r>
      <w:r w:rsidR="00B413B5">
        <w:t xml:space="preserve"> </w:t>
      </w:r>
      <w:r w:rsidRPr="000367FA">
        <w:t>are</w:t>
      </w:r>
      <w:r>
        <w:t xml:space="preserve"> </w:t>
      </w:r>
      <w:r w:rsidRPr="000367FA">
        <w:t>up</w:t>
      </w:r>
      <w:r>
        <w:t xml:space="preserve"> </w:t>
      </w:r>
      <w:r w:rsidRPr="000367FA">
        <w:t>to</w:t>
      </w:r>
      <w:r>
        <w:t xml:space="preserve"> </w:t>
      </w:r>
      <w:r w:rsidRPr="000367FA">
        <w:t>$100,000</w:t>
      </w:r>
      <w:r>
        <w:t xml:space="preserve"> </w:t>
      </w:r>
      <w:r w:rsidRPr="000367FA">
        <w:t>annually</w:t>
      </w:r>
      <w:r>
        <w:t xml:space="preserve"> per community school </w:t>
      </w:r>
      <w:r w:rsidRPr="000367FA">
        <w:t>with</w:t>
      </w:r>
      <w:r>
        <w:t xml:space="preserve"> </w:t>
      </w:r>
      <w:r w:rsidRPr="000367FA">
        <w:t>a</w:t>
      </w:r>
      <w:r>
        <w:t xml:space="preserve"> one-to-one </w:t>
      </w:r>
      <w:r w:rsidRPr="000367FA">
        <w:t>matching</w:t>
      </w:r>
      <w:r>
        <w:t xml:space="preserve"> </w:t>
      </w:r>
      <w:r w:rsidRPr="000367FA">
        <w:t>funds</w:t>
      </w:r>
      <w:r>
        <w:t xml:space="preserve"> </w:t>
      </w:r>
      <w:r w:rsidRPr="000367FA">
        <w:t>requirement.</w:t>
      </w:r>
    </w:p>
    <w:p w14:paraId="1062F838" w14:textId="77777777" w:rsidR="004B3B50" w:rsidRPr="000367FA" w:rsidRDefault="004B3B50" w:rsidP="00E43156">
      <w:pPr>
        <w:pStyle w:val="ListParagraph"/>
        <w:numPr>
          <w:ilvl w:val="0"/>
          <w:numId w:val="1"/>
        </w:numPr>
        <w:spacing w:after="240" w:line="259" w:lineRule="auto"/>
        <w:contextualSpacing w:val="0"/>
      </w:pPr>
      <w:r w:rsidRPr="000367FA">
        <w:t>Up</w:t>
      </w:r>
      <w:r>
        <w:t xml:space="preserve"> </w:t>
      </w:r>
      <w:r w:rsidRPr="000367FA">
        <w:t>to</w:t>
      </w:r>
      <w:r>
        <w:t xml:space="preserve"> </w:t>
      </w:r>
      <w:r w:rsidRPr="000367FA">
        <w:t>$141,833,000</w:t>
      </w:r>
      <w:r>
        <w:t xml:space="preserve"> </w:t>
      </w:r>
      <w:r w:rsidRPr="000367FA">
        <w:t>is</w:t>
      </w:r>
      <w:r>
        <w:t xml:space="preserve"> </w:t>
      </w:r>
      <w:r w:rsidRPr="000367FA">
        <w:t>allocated</w:t>
      </w:r>
      <w:r>
        <w:t xml:space="preserve"> </w:t>
      </w:r>
      <w:r w:rsidRPr="000367FA">
        <w:t>to</w:t>
      </w:r>
      <w:r>
        <w:t xml:space="preserve"> </w:t>
      </w:r>
      <w:r w:rsidRPr="000367FA">
        <w:t>contract</w:t>
      </w:r>
      <w:r>
        <w:t xml:space="preserve"> </w:t>
      </w:r>
      <w:r w:rsidRPr="000367FA">
        <w:t>with</w:t>
      </w:r>
      <w:r>
        <w:t xml:space="preserve"> LEAs </w:t>
      </w:r>
      <w:r w:rsidRPr="000367FA">
        <w:t>to</w:t>
      </w:r>
      <w:r>
        <w:t xml:space="preserve"> </w:t>
      </w:r>
      <w:r w:rsidRPr="000367FA">
        <w:t>create</w:t>
      </w:r>
      <w:r>
        <w:t xml:space="preserve"> </w:t>
      </w:r>
      <w:r w:rsidRPr="000367FA">
        <w:t>a</w:t>
      </w:r>
      <w:r>
        <w:t xml:space="preserve"> </w:t>
      </w:r>
      <w:r w:rsidRPr="000367FA">
        <w:t>minimum</w:t>
      </w:r>
      <w:r>
        <w:t xml:space="preserve"> </w:t>
      </w:r>
      <w:r w:rsidRPr="000367FA">
        <w:t>of</w:t>
      </w:r>
      <w:r>
        <w:t xml:space="preserve"> </w:t>
      </w:r>
      <w:r w:rsidRPr="000367FA">
        <w:t>five</w:t>
      </w:r>
      <w:r>
        <w:t xml:space="preserve"> </w:t>
      </w:r>
      <w:r w:rsidRPr="000367FA">
        <w:t>regional</w:t>
      </w:r>
      <w:r>
        <w:t xml:space="preserve"> TACs</w:t>
      </w:r>
      <w:r w:rsidRPr="000367FA">
        <w:t>.</w:t>
      </w:r>
    </w:p>
    <w:p w14:paraId="3FD927CD" w14:textId="77777777" w:rsidR="00634DD4" w:rsidRPr="004E7FDE" w:rsidRDefault="002E0255" w:rsidP="00634DD4">
      <w:pPr>
        <w:pStyle w:val="Heading2"/>
        <w:spacing w:before="240" w:after="240"/>
        <w:rPr>
          <w:sz w:val="36"/>
          <w:szCs w:val="36"/>
        </w:rPr>
      </w:pPr>
      <w:r>
        <w:rPr>
          <w:sz w:val="36"/>
          <w:szCs w:val="36"/>
        </w:rPr>
        <w:t>Background</w:t>
      </w:r>
    </w:p>
    <w:p w14:paraId="08D8CACD" w14:textId="19FA69AA" w:rsidR="00C76CC6" w:rsidRPr="004E7FDE" w:rsidRDefault="00697E5C" w:rsidP="00C76CC6">
      <w:r w:rsidRPr="004E7FDE">
        <w:t>Over the last decade</w:t>
      </w:r>
      <w:r w:rsidR="00B25C11">
        <w:t>,</w:t>
      </w:r>
      <w:r w:rsidRPr="004E7FDE">
        <w:t xml:space="preserve"> t</w:t>
      </w:r>
      <w:r w:rsidR="00C76CC6" w:rsidRPr="004E7FDE">
        <w:t xml:space="preserve">he </w:t>
      </w:r>
      <w:r w:rsidR="005173C9">
        <w:t>c</w:t>
      </w:r>
      <w:r w:rsidR="00C76CC6" w:rsidRPr="004E7FDE">
        <w:t xml:space="preserve">ommunity </w:t>
      </w:r>
      <w:r w:rsidR="005173C9">
        <w:t>s</w:t>
      </w:r>
      <w:r w:rsidR="00C76CC6" w:rsidRPr="004E7FDE">
        <w:t xml:space="preserve">chools </w:t>
      </w:r>
      <w:r w:rsidR="005173C9">
        <w:t>m</w:t>
      </w:r>
      <w:r w:rsidR="00C76CC6" w:rsidRPr="004E7FDE">
        <w:t>ovement has gained momentum</w:t>
      </w:r>
      <w:r w:rsidRPr="004E7FDE">
        <w:t xml:space="preserve"> and has become a significant driver of educational change across the nation. School </w:t>
      </w:r>
      <w:r w:rsidR="005173C9">
        <w:t>d</w:t>
      </w:r>
      <w:r w:rsidRPr="004E7FDE">
        <w:t xml:space="preserve">istricts large and small, urban and rural, rich and poor throughout the country have adapted certain elements of community school strategies in efforts to better engage diverse students and their families. Often the changes that occur when schools successfully adapt community schools strategies are positive, but because the approach is rarely comprehensive, changes are </w:t>
      </w:r>
      <w:r w:rsidR="00586A48">
        <w:t xml:space="preserve">not always </w:t>
      </w:r>
      <w:r w:rsidRPr="004E7FDE">
        <w:t xml:space="preserve">transformational. </w:t>
      </w:r>
      <w:r w:rsidR="00E80B27" w:rsidRPr="004E7FDE">
        <w:t xml:space="preserve">In California, </w:t>
      </w:r>
      <w:r w:rsidR="00F267C8">
        <w:t>we have the opportunity to support bold and comprehensive community schools implementation, for the mental, physical and cognitive health and academic success of our students, their families and their communities</w:t>
      </w:r>
      <w:r w:rsidR="00E80B27" w:rsidRPr="004E7FDE">
        <w:t xml:space="preserve">. </w:t>
      </w:r>
    </w:p>
    <w:p w14:paraId="069E17EB" w14:textId="77777777" w:rsidR="009E6763" w:rsidRDefault="009E6763" w:rsidP="00C76CC6"/>
    <w:p w14:paraId="23F7B502" w14:textId="56AEAFE0" w:rsidR="0026395F" w:rsidRPr="004E7FDE" w:rsidRDefault="00697E5C" w:rsidP="00C76CC6">
      <w:r w:rsidRPr="004E7FDE">
        <w:t>The California Community Schools Partnership Program (CCSPP) is the largest investment in the c</w:t>
      </w:r>
      <w:r w:rsidR="00E23AF8" w:rsidRPr="004E7FDE">
        <w:t xml:space="preserve">ommunity </w:t>
      </w:r>
      <w:proofErr w:type="gramStart"/>
      <w:r w:rsidR="00E23AF8" w:rsidRPr="004E7FDE">
        <w:t>schools</w:t>
      </w:r>
      <w:proofErr w:type="gramEnd"/>
      <w:r w:rsidR="00E23AF8" w:rsidRPr="004E7FDE">
        <w:t xml:space="preserve"> model</w:t>
      </w:r>
      <w:r w:rsidRPr="004E7FDE">
        <w:t xml:space="preserve"> in the nation. </w:t>
      </w:r>
      <w:r w:rsidR="00E23AF8" w:rsidRPr="004E7FDE">
        <w:t xml:space="preserve">The CCSPP is a whole school transformation initiative that </w:t>
      </w:r>
      <w:r w:rsidR="00E006D8">
        <w:t>can</w:t>
      </w:r>
      <w:r w:rsidR="00E23AF8" w:rsidRPr="004E7FDE">
        <w:t xml:space="preserve"> redesign and reimagine public education in order to create racially just, community centered schools</w:t>
      </w:r>
      <w:r w:rsidR="00F267C8">
        <w:t>, particularly</w:t>
      </w:r>
      <w:r w:rsidR="00E23AF8" w:rsidRPr="004E7FDE">
        <w:t xml:space="preserve"> in communities </w:t>
      </w:r>
      <w:r w:rsidR="00E006D8">
        <w:t>that</w:t>
      </w:r>
      <w:r w:rsidR="00E006D8" w:rsidRPr="004E7FDE">
        <w:t xml:space="preserve"> </w:t>
      </w:r>
      <w:r w:rsidR="00E23AF8" w:rsidRPr="004E7FDE">
        <w:t xml:space="preserve">have carried the consequential burden of educational inequity for generations. </w:t>
      </w:r>
    </w:p>
    <w:p w14:paraId="70E7D2BC" w14:textId="77777777" w:rsidR="0026395F" w:rsidRPr="004E7FDE" w:rsidRDefault="0026395F" w:rsidP="00C76CC6"/>
    <w:p w14:paraId="088C5B4E" w14:textId="7EBCA11A" w:rsidR="00C93621" w:rsidRDefault="00E23AF8" w:rsidP="00C76CC6">
      <w:r w:rsidRPr="004E7FDE">
        <w:t xml:space="preserve">The CCSPP defines both community schools and the corollary strategies for educational change intentionally and specifically. It is also important to note that </w:t>
      </w:r>
      <w:r w:rsidR="0026395F" w:rsidRPr="004E7FDE">
        <w:t>the CCSPP is linked with and interconnected to parallel and intersecting educational change initiatives in California including but not limited to the L</w:t>
      </w:r>
      <w:r w:rsidR="00F267C8">
        <w:t xml:space="preserve">ocal </w:t>
      </w:r>
      <w:r w:rsidR="0026395F" w:rsidRPr="004E7FDE">
        <w:t>C</w:t>
      </w:r>
      <w:r w:rsidR="00F267C8">
        <w:t xml:space="preserve">ontrol </w:t>
      </w:r>
      <w:r w:rsidR="00E006D8">
        <w:t xml:space="preserve">and </w:t>
      </w:r>
      <w:r w:rsidR="0026395F" w:rsidRPr="004E7FDE">
        <w:t>A</w:t>
      </w:r>
      <w:r w:rsidR="00F267C8">
        <w:t xml:space="preserve">ccountability </w:t>
      </w:r>
      <w:r w:rsidR="0026395F" w:rsidRPr="004E7FDE">
        <w:t>P</w:t>
      </w:r>
      <w:r w:rsidR="00F267C8">
        <w:t>lan</w:t>
      </w:r>
      <w:r w:rsidR="0026395F" w:rsidRPr="004E7FDE">
        <w:t xml:space="preserve">, </w:t>
      </w:r>
      <w:r w:rsidR="00FB3511">
        <w:t xml:space="preserve">Multi-Tiered System of Supports (MTSS), </w:t>
      </w:r>
      <w:r w:rsidR="00295B15">
        <w:t>u</w:t>
      </w:r>
      <w:r w:rsidR="009C477D">
        <w:t xml:space="preserve">niversal </w:t>
      </w:r>
      <w:r w:rsidR="00295B15">
        <w:t>t</w:t>
      </w:r>
      <w:r w:rsidR="009C477D">
        <w:t xml:space="preserve">ransitional </w:t>
      </w:r>
      <w:r w:rsidR="00295B15">
        <w:t>k</w:t>
      </w:r>
      <w:r w:rsidR="009C477D">
        <w:t xml:space="preserve">indergarten, </w:t>
      </w:r>
      <w:r w:rsidR="00295B15">
        <w:t>u</w:t>
      </w:r>
      <w:r w:rsidR="009C477D">
        <w:t xml:space="preserve">niversal </w:t>
      </w:r>
      <w:r w:rsidR="00295B15">
        <w:t>school meals</w:t>
      </w:r>
      <w:r w:rsidR="009C477D">
        <w:t xml:space="preserve">, </w:t>
      </w:r>
      <w:r w:rsidR="00F267C8">
        <w:t>expanded learning</w:t>
      </w:r>
      <w:r w:rsidR="00E006D8">
        <w:t xml:space="preserve"> time</w:t>
      </w:r>
      <w:r w:rsidR="00F267C8">
        <w:t xml:space="preserve">, </w:t>
      </w:r>
      <w:r w:rsidR="00295B15">
        <w:t>s</w:t>
      </w:r>
      <w:r w:rsidR="009C477D">
        <w:t xml:space="preserve">tudent </w:t>
      </w:r>
      <w:r w:rsidR="00295B15">
        <w:t>m</w:t>
      </w:r>
      <w:r w:rsidR="009C477D">
        <w:t xml:space="preserve">ental </w:t>
      </w:r>
      <w:r w:rsidR="00295B15">
        <w:t>h</w:t>
      </w:r>
      <w:r w:rsidR="009C477D">
        <w:t xml:space="preserve">ealth, </w:t>
      </w:r>
      <w:r w:rsidR="00295B15">
        <w:t>s</w:t>
      </w:r>
      <w:r w:rsidR="0026395F" w:rsidRPr="004E7FDE">
        <w:t xml:space="preserve">chool </w:t>
      </w:r>
      <w:r w:rsidR="00295B15">
        <w:t>c</w:t>
      </w:r>
      <w:r w:rsidR="0026395F" w:rsidRPr="004E7FDE">
        <w:t xml:space="preserve">limate </w:t>
      </w:r>
      <w:r w:rsidR="00295B15">
        <w:t>t</w:t>
      </w:r>
      <w:r w:rsidR="0026395F" w:rsidRPr="004E7FDE">
        <w:t>ransformation</w:t>
      </w:r>
      <w:r w:rsidR="00295B15">
        <w:t>,</w:t>
      </w:r>
      <w:r w:rsidR="009C477D">
        <w:t xml:space="preserve"> and </w:t>
      </w:r>
      <w:r w:rsidR="00295B15">
        <w:t>educator</w:t>
      </w:r>
      <w:r w:rsidR="009C477D">
        <w:t xml:space="preserve"> professional development programs</w:t>
      </w:r>
      <w:r w:rsidR="0026395F" w:rsidRPr="004E7FDE">
        <w:t xml:space="preserve">. Fundamentally, the CCSPP </w:t>
      </w:r>
      <w:r w:rsidR="008C03FB" w:rsidRPr="004E7FDE">
        <w:t xml:space="preserve">intends </w:t>
      </w:r>
      <w:r w:rsidR="0026395F" w:rsidRPr="004E7FDE">
        <w:t xml:space="preserve">to transform academic and social emotional education outcomes for </w:t>
      </w:r>
      <w:r w:rsidR="00E006D8">
        <w:t>underserved students throughout the state</w:t>
      </w:r>
      <w:r w:rsidR="008C03FB" w:rsidRPr="004E7FDE">
        <w:t>. To do this, we start with a California Community Schools Framework that will drive both the design for and impleme</w:t>
      </w:r>
      <w:r w:rsidR="002F2D04" w:rsidRPr="004E7FDE">
        <w:t xml:space="preserve">ntation strategies of the CCSPP. </w:t>
      </w:r>
    </w:p>
    <w:p w14:paraId="0B976D1F" w14:textId="77777777" w:rsidR="00C93621" w:rsidRDefault="00C93621" w:rsidP="00C76CC6"/>
    <w:p w14:paraId="4B41F110" w14:textId="7787715D" w:rsidR="00487706" w:rsidRDefault="00C93621" w:rsidP="00C76CC6">
      <w:r>
        <w:t xml:space="preserve">The </w:t>
      </w:r>
      <w:r w:rsidR="0021322E">
        <w:t xml:space="preserve">CDE </w:t>
      </w:r>
      <w:r>
        <w:t xml:space="preserve">seeks approval of the </w:t>
      </w:r>
      <w:r w:rsidR="0021322E">
        <w:t xml:space="preserve">attached </w:t>
      </w:r>
      <w:r w:rsidR="00487706">
        <w:t>California Community Schools Framework.</w:t>
      </w:r>
    </w:p>
    <w:p w14:paraId="3BC9D27F" w14:textId="77777777" w:rsidR="00C96A94" w:rsidRDefault="00C96A94" w:rsidP="00C76CC6"/>
    <w:p w14:paraId="489D2A41" w14:textId="77777777" w:rsidR="007C124C" w:rsidRPr="00537372" w:rsidRDefault="00C93621" w:rsidP="00001593">
      <w:pPr>
        <w:pStyle w:val="Heading3"/>
        <w:rPr>
          <w:sz w:val="36"/>
          <w:szCs w:val="36"/>
        </w:rPr>
      </w:pPr>
      <w:r w:rsidRPr="00537372">
        <w:rPr>
          <w:rFonts w:eastAsia="Arial" w:cs="Arial"/>
          <w:color w:val="000000" w:themeColor="text1"/>
          <w:sz w:val="36"/>
          <w:szCs w:val="36"/>
        </w:rPr>
        <w:t>Proposed Amendment to the Administrative Plan</w:t>
      </w:r>
    </w:p>
    <w:p w14:paraId="506ACA77" w14:textId="22150395" w:rsidR="00C93621" w:rsidRPr="00537372" w:rsidRDefault="00C93621" w:rsidP="00634DD4">
      <w:pPr>
        <w:pStyle w:val="Heading2"/>
        <w:spacing w:before="240" w:after="240"/>
        <w:rPr>
          <w:b w:val="0"/>
          <w:bCs/>
          <w:sz w:val="24"/>
          <w:szCs w:val="24"/>
        </w:rPr>
      </w:pPr>
      <w:r w:rsidRPr="00537372">
        <w:rPr>
          <w:b w:val="0"/>
          <w:bCs/>
          <w:sz w:val="24"/>
          <w:szCs w:val="24"/>
        </w:rPr>
        <w:t xml:space="preserve">The Department seeks approval of the following proposed amendment to the </w:t>
      </w:r>
      <w:r w:rsidR="0021322E">
        <w:rPr>
          <w:b w:val="0"/>
          <w:bCs/>
          <w:sz w:val="24"/>
          <w:szCs w:val="24"/>
        </w:rPr>
        <w:t>TAC</w:t>
      </w:r>
      <w:r w:rsidRPr="00537372">
        <w:rPr>
          <w:b w:val="0"/>
          <w:bCs/>
          <w:sz w:val="24"/>
          <w:szCs w:val="24"/>
        </w:rPr>
        <w:t xml:space="preserve"> timeline</w:t>
      </w:r>
      <w:r w:rsidR="005C0DF9" w:rsidRPr="00537372">
        <w:rPr>
          <w:b w:val="0"/>
          <w:bCs/>
          <w:sz w:val="24"/>
          <w:szCs w:val="24"/>
        </w:rPr>
        <w:t xml:space="preserve"> in the</w:t>
      </w:r>
      <w:r w:rsidR="005C0DF9" w:rsidRPr="00537372">
        <w:t xml:space="preserve"> </w:t>
      </w:r>
      <w:r w:rsidR="005C0DF9" w:rsidRPr="00537372">
        <w:rPr>
          <w:b w:val="0"/>
          <w:bCs/>
          <w:sz w:val="24"/>
          <w:szCs w:val="24"/>
        </w:rPr>
        <w:t>CCSPP application process and administrative plan</w:t>
      </w:r>
      <w:r w:rsidRPr="00537372">
        <w:rPr>
          <w:b w:val="0"/>
          <w:bCs/>
          <w:sz w:val="24"/>
          <w:szCs w:val="24"/>
        </w:rPr>
        <w:t>:</w:t>
      </w:r>
    </w:p>
    <w:p w14:paraId="2BE622AE" w14:textId="6F51CE5C" w:rsidR="005D6156" w:rsidRPr="00537372" w:rsidRDefault="005D6156" w:rsidP="005D6156">
      <w:r w:rsidRPr="00537372">
        <w:t xml:space="preserve">The CCSPP application process and administrative plan approved at the November board meeting, included the following timeline for Regional </w:t>
      </w:r>
      <w:r w:rsidR="005C0DF9" w:rsidRPr="00537372">
        <w:t>TAC</w:t>
      </w:r>
      <w:r w:rsidRPr="00537372">
        <w:t xml:space="preserve"> </w:t>
      </w:r>
      <w:r w:rsidR="0021322E">
        <w:t>Request for Applications (</w:t>
      </w:r>
      <w:r w:rsidRPr="00537372">
        <w:t>RFA</w:t>
      </w:r>
      <w:r w:rsidR="0021322E">
        <w:t>)</w:t>
      </w:r>
      <w:r w:rsidRPr="00537372">
        <w:t xml:space="preserve"> and contract awards:</w:t>
      </w:r>
    </w:p>
    <w:p w14:paraId="36CD32D2" w14:textId="77777777" w:rsidR="005C0DF9" w:rsidRPr="00537372" w:rsidRDefault="005C0DF9" w:rsidP="005C0DF9"/>
    <w:p w14:paraId="7923724F" w14:textId="77777777" w:rsidR="005C0DF9" w:rsidRPr="00537372" w:rsidRDefault="005C0DF9" w:rsidP="00E43156">
      <w:pPr>
        <w:pStyle w:val="ListParagraph"/>
        <w:numPr>
          <w:ilvl w:val="0"/>
          <w:numId w:val="2"/>
        </w:numPr>
        <w:spacing w:after="240" w:line="259" w:lineRule="auto"/>
      </w:pPr>
      <w:r w:rsidRPr="00537372">
        <w:t>Regional TAC RFA: winter 2021–22.</w:t>
      </w:r>
    </w:p>
    <w:p w14:paraId="5FE5409A" w14:textId="3733DEEF" w:rsidR="005C0DF9" w:rsidRPr="00537372" w:rsidRDefault="005C0DF9" w:rsidP="00E43156">
      <w:pPr>
        <w:pStyle w:val="ListParagraph"/>
        <w:numPr>
          <w:ilvl w:val="1"/>
          <w:numId w:val="2"/>
        </w:numPr>
        <w:spacing w:after="240" w:line="259" w:lineRule="auto"/>
      </w:pPr>
      <w:r w:rsidRPr="00537372">
        <w:t xml:space="preserve">Regional TAC Contract </w:t>
      </w:r>
      <w:r w:rsidR="00B413B5">
        <w:t>F</w:t>
      </w:r>
      <w:r w:rsidRPr="00537372">
        <w:t>unding</w:t>
      </w:r>
      <w:r w:rsidR="00B413B5">
        <w:t>:</w:t>
      </w:r>
      <w:r w:rsidRPr="00537372">
        <w:t xml:space="preserve"> summer/fall 2022</w:t>
      </w:r>
    </w:p>
    <w:p w14:paraId="78EC302E" w14:textId="30669D74" w:rsidR="005D6156" w:rsidRPr="00537372" w:rsidRDefault="005C0DF9" w:rsidP="00D0374D">
      <w:r w:rsidRPr="00537372">
        <w:t xml:space="preserve">The </w:t>
      </w:r>
      <w:r w:rsidR="0021322E">
        <w:t>CDE</w:t>
      </w:r>
      <w:r w:rsidR="0021322E" w:rsidRPr="00537372">
        <w:t xml:space="preserve"> </w:t>
      </w:r>
      <w:r w:rsidRPr="00537372">
        <w:t>proposes to amend the timeline and TAC RFA/contracting process as follows:</w:t>
      </w:r>
    </w:p>
    <w:p w14:paraId="1801458E" w14:textId="77777777" w:rsidR="00C93621" w:rsidRPr="00537372" w:rsidRDefault="00C93621" w:rsidP="00C93621">
      <w:pPr>
        <w:rPr>
          <w:bCs/>
          <w:u w:val="single"/>
        </w:rPr>
      </w:pPr>
    </w:p>
    <w:p w14:paraId="03D62158" w14:textId="54ACC269" w:rsidR="005C0DF9" w:rsidRPr="00537372" w:rsidRDefault="00C72D9C" w:rsidP="00C93621">
      <w:pPr>
        <w:rPr>
          <w:bCs/>
        </w:rPr>
      </w:pPr>
      <w:r>
        <w:rPr>
          <w:bCs/>
        </w:rPr>
        <w:t>P</w:t>
      </w:r>
      <w:r w:rsidR="005C0DF9" w:rsidRPr="00537372">
        <w:rPr>
          <w:bCs/>
        </w:rPr>
        <w:t xml:space="preserve">ublish an RFA for a Lead TAC in </w:t>
      </w:r>
      <w:r w:rsidR="00A60BE4" w:rsidRPr="00713012">
        <w:rPr>
          <w:bCs/>
        </w:rPr>
        <w:t>February 2022</w:t>
      </w:r>
      <w:r w:rsidR="005C0DF9" w:rsidRPr="00537372">
        <w:rPr>
          <w:bCs/>
        </w:rPr>
        <w:t>.  This Lead TAC would act as a hub of the CCSPP technical assistance system</w:t>
      </w:r>
      <w:r w:rsidR="00D0374D" w:rsidRPr="00537372">
        <w:rPr>
          <w:bCs/>
        </w:rPr>
        <w:t xml:space="preserve"> and be responsible for</w:t>
      </w:r>
      <w:r w:rsidR="00FC4C98">
        <w:rPr>
          <w:bCs/>
        </w:rPr>
        <w:t xml:space="preserve"> the following</w:t>
      </w:r>
      <w:r w:rsidR="002F159E">
        <w:rPr>
          <w:bCs/>
        </w:rPr>
        <w:t xml:space="preserve"> </w:t>
      </w:r>
      <w:r w:rsidR="00FC4C98">
        <w:rPr>
          <w:bCs/>
        </w:rPr>
        <w:t>including</w:t>
      </w:r>
      <w:r w:rsidR="002F159E">
        <w:rPr>
          <w:bCs/>
        </w:rPr>
        <w:t>,</w:t>
      </w:r>
      <w:r w:rsidR="00FC4C98">
        <w:rPr>
          <w:bCs/>
        </w:rPr>
        <w:t xml:space="preserve"> but not limited to</w:t>
      </w:r>
      <w:r w:rsidR="00D0374D" w:rsidRPr="00537372">
        <w:rPr>
          <w:bCs/>
        </w:rPr>
        <w:t>:</w:t>
      </w:r>
    </w:p>
    <w:p w14:paraId="48C9EEC1" w14:textId="77777777" w:rsidR="00D0374D" w:rsidRPr="00205CF2" w:rsidRDefault="00D0374D" w:rsidP="00205CF2">
      <w:pPr>
        <w:pStyle w:val="ListParagraph"/>
        <w:numPr>
          <w:ilvl w:val="0"/>
          <w:numId w:val="2"/>
        </w:numPr>
        <w:rPr>
          <w:bCs/>
        </w:rPr>
      </w:pPr>
      <w:r w:rsidRPr="00205CF2">
        <w:rPr>
          <w:bCs/>
        </w:rPr>
        <w:t>Building content and overarching methodology for CCSPP technical assistance</w:t>
      </w:r>
    </w:p>
    <w:p w14:paraId="05D94E63" w14:textId="77777777" w:rsidR="00D0374D" w:rsidRPr="00205CF2" w:rsidRDefault="00D0374D" w:rsidP="00205CF2">
      <w:pPr>
        <w:pStyle w:val="ListParagraph"/>
        <w:numPr>
          <w:ilvl w:val="0"/>
          <w:numId w:val="2"/>
        </w:numPr>
        <w:rPr>
          <w:bCs/>
        </w:rPr>
      </w:pPr>
      <w:r w:rsidRPr="00205CF2">
        <w:rPr>
          <w:bCs/>
        </w:rPr>
        <w:t>Building a developmental implementation rubric to articulate community school implementation benchmarks</w:t>
      </w:r>
    </w:p>
    <w:p w14:paraId="7CA0F17F" w14:textId="77777777" w:rsidR="00D0374D" w:rsidRPr="00205CF2" w:rsidRDefault="00D0374D" w:rsidP="00205CF2">
      <w:pPr>
        <w:pStyle w:val="ListParagraph"/>
        <w:numPr>
          <w:ilvl w:val="0"/>
          <w:numId w:val="2"/>
        </w:numPr>
        <w:rPr>
          <w:bCs/>
        </w:rPr>
      </w:pPr>
      <w:r w:rsidRPr="00205CF2">
        <w:rPr>
          <w:bCs/>
        </w:rPr>
        <w:t>Facilitating a community of practice among the Regional TACs</w:t>
      </w:r>
    </w:p>
    <w:p w14:paraId="455D848E" w14:textId="77777777" w:rsidR="00D0374D" w:rsidRPr="00205CF2" w:rsidRDefault="00D0374D" w:rsidP="00205CF2">
      <w:pPr>
        <w:pStyle w:val="ListParagraph"/>
        <w:numPr>
          <w:ilvl w:val="0"/>
          <w:numId w:val="2"/>
        </w:numPr>
        <w:rPr>
          <w:bCs/>
        </w:rPr>
      </w:pPr>
      <w:r w:rsidRPr="00205CF2">
        <w:rPr>
          <w:bCs/>
        </w:rPr>
        <w:t>Coordinating and maximizing areas of expertise among the Regional TACs</w:t>
      </w:r>
    </w:p>
    <w:p w14:paraId="2FB31953" w14:textId="77777777" w:rsidR="00D0374D" w:rsidRPr="00537372" w:rsidRDefault="00D0374D" w:rsidP="00D0374D">
      <w:pPr>
        <w:rPr>
          <w:bCs/>
        </w:rPr>
      </w:pPr>
    </w:p>
    <w:p w14:paraId="03E25AC6" w14:textId="5E902A5D" w:rsidR="00D0374D" w:rsidRPr="00D0374D" w:rsidRDefault="00D0374D" w:rsidP="00D0374D">
      <w:pPr>
        <w:rPr>
          <w:bCs/>
        </w:rPr>
      </w:pPr>
      <w:r w:rsidRPr="00713012">
        <w:rPr>
          <w:bCs/>
        </w:rPr>
        <w:t xml:space="preserve">A second RFA for Regional TACs will </w:t>
      </w:r>
      <w:r w:rsidR="00713012" w:rsidRPr="00713012">
        <w:rPr>
          <w:bCs/>
        </w:rPr>
        <w:t xml:space="preserve">follow later </w:t>
      </w:r>
      <w:r w:rsidR="00084DF1" w:rsidRPr="00713012">
        <w:rPr>
          <w:bCs/>
        </w:rPr>
        <w:t>in 2022</w:t>
      </w:r>
      <w:r w:rsidR="00D53797">
        <w:rPr>
          <w:bCs/>
        </w:rPr>
        <w:t>.</w:t>
      </w:r>
    </w:p>
    <w:p w14:paraId="1DC11946" w14:textId="77777777" w:rsidR="00634DD4" w:rsidRPr="00F40510" w:rsidRDefault="00634DD4" w:rsidP="00634DD4">
      <w:pPr>
        <w:pStyle w:val="Heading2"/>
        <w:spacing w:before="240" w:after="240"/>
        <w:rPr>
          <w:sz w:val="36"/>
          <w:szCs w:val="36"/>
        </w:rPr>
      </w:pPr>
      <w:r>
        <w:rPr>
          <w:sz w:val="36"/>
          <w:szCs w:val="36"/>
        </w:rPr>
        <w:lastRenderedPageBreak/>
        <w:t>California Community Schools Partnership Program Updates</w:t>
      </w:r>
    </w:p>
    <w:p w14:paraId="13F366E0" w14:textId="77777777" w:rsidR="00634DD4" w:rsidRPr="00314BF2" w:rsidRDefault="00634DD4" w:rsidP="00314BF2">
      <w:pPr>
        <w:spacing w:after="240"/>
      </w:pPr>
      <w:r w:rsidRPr="00B6126F">
        <w:t xml:space="preserve">The following updates include </w:t>
      </w:r>
      <w:r w:rsidR="00314BF2">
        <w:rPr>
          <w:rFonts w:eastAsia="Arial" w:cs="Arial"/>
          <w:color w:val="000000" w:themeColor="text1"/>
        </w:rPr>
        <w:t xml:space="preserve">an overview of </w:t>
      </w:r>
      <w:r>
        <w:rPr>
          <w:rFonts w:eastAsia="Arial" w:cs="Arial"/>
          <w:color w:val="000000" w:themeColor="text1"/>
        </w:rPr>
        <w:t xml:space="preserve">the </w:t>
      </w:r>
      <w:r>
        <w:rPr>
          <w:rFonts w:cs="Arial"/>
        </w:rPr>
        <w:t>proposed application process and administration plan</w:t>
      </w:r>
      <w:r>
        <w:t xml:space="preserve">, </w:t>
      </w:r>
      <w:r w:rsidR="00E25038">
        <w:t xml:space="preserve">allocation formula, </w:t>
      </w:r>
      <w:r>
        <w:t>and community partner engagement</w:t>
      </w:r>
      <w:r w:rsidR="00E25038">
        <w:t>.</w:t>
      </w:r>
    </w:p>
    <w:p w14:paraId="7BBE6E0C" w14:textId="77777777" w:rsidR="00DD3A5D" w:rsidRDefault="000B2622" w:rsidP="00DD3A5D">
      <w:pPr>
        <w:pStyle w:val="Heading3"/>
      </w:pPr>
      <w:r>
        <w:t>Grant Request for Application Schedule</w:t>
      </w:r>
    </w:p>
    <w:p w14:paraId="5390B7EC" w14:textId="77777777" w:rsidR="00DD3A5D" w:rsidRDefault="00DD3A5D" w:rsidP="00E25038">
      <w:pPr>
        <w:pStyle w:val="Heading3"/>
        <w:rPr>
          <w:b w:val="0"/>
          <w:bCs/>
          <w:sz w:val="24"/>
        </w:rPr>
      </w:pPr>
      <w:r>
        <w:rPr>
          <w:b w:val="0"/>
          <w:bCs/>
          <w:sz w:val="24"/>
        </w:rPr>
        <w:t xml:space="preserve">The </w:t>
      </w:r>
      <w:r w:rsidR="000B2622">
        <w:rPr>
          <w:b w:val="0"/>
          <w:bCs/>
          <w:sz w:val="24"/>
        </w:rPr>
        <w:t xml:space="preserve">schedule for planning and implementation grant </w:t>
      </w:r>
      <w:r>
        <w:rPr>
          <w:b w:val="0"/>
          <w:bCs/>
          <w:sz w:val="24"/>
        </w:rPr>
        <w:t>RFAs is updated as follows:</w:t>
      </w:r>
    </w:p>
    <w:p w14:paraId="71ECB26C" w14:textId="61895A2F" w:rsidR="000B2622" w:rsidRPr="00383F9A" w:rsidRDefault="000B2622" w:rsidP="000B2622">
      <w:pPr>
        <w:pStyle w:val="ListParagraph"/>
        <w:numPr>
          <w:ilvl w:val="0"/>
          <w:numId w:val="2"/>
        </w:numPr>
        <w:spacing w:after="240" w:line="259" w:lineRule="auto"/>
      </w:pPr>
      <w:r w:rsidRPr="00383F9A">
        <w:t>Planning</w:t>
      </w:r>
      <w:r>
        <w:t xml:space="preserve"> </w:t>
      </w:r>
      <w:r w:rsidRPr="00383F9A">
        <w:t>Grant</w:t>
      </w:r>
      <w:r>
        <w:t xml:space="preserve"> </w:t>
      </w:r>
      <w:r w:rsidRPr="00383F9A">
        <w:t>RFA:</w:t>
      </w:r>
      <w:r>
        <w:t xml:space="preserve"> February </w:t>
      </w:r>
      <w:r w:rsidRPr="00383F9A">
        <w:t>2022</w:t>
      </w:r>
      <w:r>
        <w:t xml:space="preserve"> </w:t>
      </w:r>
      <w:r w:rsidRPr="00383F9A">
        <w:t>and</w:t>
      </w:r>
      <w:r>
        <w:t xml:space="preserve"> </w:t>
      </w:r>
      <w:r w:rsidRPr="00383F9A">
        <w:t>winter</w:t>
      </w:r>
      <w:r>
        <w:t xml:space="preserve"> </w:t>
      </w:r>
      <w:r w:rsidRPr="00383F9A">
        <w:t>2022</w:t>
      </w:r>
      <w:r>
        <w:t>–</w:t>
      </w:r>
      <w:r w:rsidRPr="00383F9A">
        <w:t>23</w:t>
      </w:r>
      <w:r>
        <w:t xml:space="preserve"> </w:t>
      </w:r>
      <w:r w:rsidRPr="00383F9A">
        <w:t>(</w:t>
      </w:r>
      <w:r w:rsidR="00B413B5">
        <w:t>P</w:t>
      </w:r>
      <w:r w:rsidRPr="00383F9A">
        <w:t>er</w:t>
      </w:r>
      <w:r>
        <w:t xml:space="preserve"> </w:t>
      </w:r>
      <w:r w:rsidRPr="00383F9A">
        <w:t>statute</w:t>
      </w:r>
      <w:r w:rsidR="00B413B5">
        <w:t>,</w:t>
      </w:r>
      <w:r>
        <w:t xml:space="preserve"> Planning Grants are for the 2021-22 and 2022-23 school years</w:t>
      </w:r>
      <w:r w:rsidRPr="00383F9A">
        <w:t>)</w:t>
      </w:r>
    </w:p>
    <w:p w14:paraId="2085C356" w14:textId="77777777" w:rsidR="000B2622" w:rsidRPr="00383F9A" w:rsidRDefault="000B2622" w:rsidP="000B2622">
      <w:pPr>
        <w:pStyle w:val="ListParagraph"/>
        <w:numPr>
          <w:ilvl w:val="1"/>
          <w:numId w:val="2"/>
        </w:numPr>
        <w:spacing w:after="240" w:line="259" w:lineRule="auto"/>
      </w:pPr>
      <w:r w:rsidRPr="00383F9A">
        <w:t>Planning</w:t>
      </w:r>
      <w:r>
        <w:t xml:space="preserve"> </w:t>
      </w:r>
      <w:r w:rsidRPr="00383F9A">
        <w:t>Grant</w:t>
      </w:r>
      <w:r>
        <w:t xml:space="preserve"> </w:t>
      </w:r>
      <w:r w:rsidRPr="00383F9A">
        <w:t>funding:</w:t>
      </w:r>
      <w:r>
        <w:t xml:space="preserve"> </w:t>
      </w:r>
      <w:r w:rsidRPr="00383F9A">
        <w:t>summer</w:t>
      </w:r>
      <w:r>
        <w:t xml:space="preserve"> </w:t>
      </w:r>
      <w:r w:rsidRPr="00383F9A">
        <w:t>2022</w:t>
      </w:r>
      <w:r>
        <w:t xml:space="preserve"> </w:t>
      </w:r>
      <w:r w:rsidRPr="00383F9A">
        <w:t>and</w:t>
      </w:r>
      <w:r>
        <w:t xml:space="preserve"> </w:t>
      </w:r>
      <w:r w:rsidRPr="00383F9A">
        <w:t>summer</w:t>
      </w:r>
      <w:r>
        <w:t xml:space="preserve"> </w:t>
      </w:r>
      <w:r w:rsidRPr="00383F9A">
        <w:t>2023</w:t>
      </w:r>
    </w:p>
    <w:p w14:paraId="46A37583" w14:textId="77777777" w:rsidR="000B2622" w:rsidRPr="00383F9A" w:rsidRDefault="000B2622" w:rsidP="000B2622">
      <w:pPr>
        <w:pStyle w:val="ListParagraph"/>
        <w:numPr>
          <w:ilvl w:val="0"/>
          <w:numId w:val="2"/>
        </w:numPr>
        <w:spacing w:after="240" w:line="259" w:lineRule="auto"/>
      </w:pPr>
      <w:r w:rsidRPr="00383F9A">
        <w:t>Implementation</w:t>
      </w:r>
      <w:r>
        <w:t xml:space="preserve"> </w:t>
      </w:r>
      <w:r w:rsidRPr="00383F9A">
        <w:t>Grant</w:t>
      </w:r>
      <w:r>
        <w:t xml:space="preserve"> </w:t>
      </w:r>
      <w:r w:rsidRPr="00383F9A">
        <w:t>RFA:</w:t>
      </w:r>
      <w:r>
        <w:t xml:space="preserve"> February </w:t>
      </w:r>
      <w:r w:rsidRPr="00383F9A">
        <w:t>2022</w:t>
      </w:r>
      <w:r>
        <w:t xml:space="preserve"> </w:t>
      </w:r>
      <w:r w:rsidRPr="00383F9A">
        <w:t>and</w:t>
      </w:r>
      <w:r>
        <w:t xml:space="preserve"> </w:t>
      </w:r>
      <w:r w:rsidRPr="00383F9A">
        <w:t>winter/spring</w:t>
      </w:r>
      <w:r>
        <w:t xml:space="preserve"> </w:t>
      </w:r>
      <w:r w:rsidRPr="00383F9A">
        <w:t>2023</w:t>
      </w:r>
    </w:p>
    <w:p w14:paraId="07DFF012" w14:textId="77777777" w:rsidR="000B2622" w:rsidRPr="00383F9A" w:rsidRDefault="000B2622" w:rsidP="000B2622">
      <w:pPr>
        <w:pStyle w:val="ListParagraph"/>
        <w:numPr>
          <w:ilvl w:val="1"/>
          <w:numId w:val="2"/>
        </w:numPr>
        <w:spacing w:after="240" w:line="259" w:lineRule="auto"/>
      </w:pPr>
      <w:r w:rsidRPr="00383F9A">
        <w:t>Implementation</w:t>
      </w:r>
      <w:r>
        <w:t xml:space="preserve"> </w:t>
      </w:r>
      <w:r w:rsidRPr="00383F9A">
        <w:t>Grant</w:t>
      </w:r>
      <w:r>
        <w:t xml:space="preserve"> </w:t>
      </w:r>
      <w:r w:rsidRPr="00383F9A">
        <w:t>funding:</w:t>
      </w:r>
      <w:r>
        <w:t xml:space="preserve"> </w:t>
      </w:r>
      <w:r w:rsidRPr="00383F9A">
        <w:t>summer</w:t>
      </w:r>
      <w:r>
        <w:t xml:space="preserve"> </w:t>
      </w:r>
      <w:r w:rsidRPr="00383F9A">
        <w:t>2022</w:t>
      </w:r>
      <w:r>
        <w:t xml:space="preserve"> </w:t>
      </w:r>
      <w:r w:rsidRPr="00383F9A">
        <w:t>and</w:t>
      </w:r>
      <w:r>
        <w:t xml:space="preserve"> </w:t>
      </w:r>
      <w:r w:rsidRPr="00383F9A">
        <w:t>summer</w:t>
      </w:r>
      <w:r>
        <w:t xml:space="preserve"> </w:t>
      </w:r>
      <w:r w:rsidRPr="00383F9A">
        <w:t>2023</w:t>
      </w:r>
    </w:p>
    <w:p w14:paraId="4ABEB548" w14:textId="73B4B61A" w:rsidR="00F50C7D" w:rsidRDefault="00713012" w:rsidP="00CF0572">
      <w:r>
        <w:t>That is, RFAs for the first rounds of planning and implementation grants will be released in February 2022</w:t>
      </w:r>
      <w:r w:rsidR="008315C3">
        <w:t xml:space="preserve"> and grant award recommendations will be forwarded to the </w:t>
      </w:r>
      <w:r w:rsidR="0021322E">
        <w:t xml:space="preserve">SBE </w:t>
      </w:r>
      <w:r w:rsidR="008315C3">
        <w:t xml:space="preserve">for approval in May 2022 – to make awards in time for LEAs to incorporate them into their </w:t>
      </w:r>
      <w:r w:rsidR="00754B57">
        <w:t>20</w:t>
      </w:r>
      <w:r w:rsidR="008315C3">
        <w:t>22-23 budgets.</w:t>
      </w:r>
    </w:p>
    <w:p w14:paraId="113D684C" w14:textId="77777777" w:rsidR="00E25038" w:rsidRDefault="00E67DAA" w:rsidP="00E25038">
      <w:pPr>
        <w:pStyle w:val="Heading3"/>
      </w:pPr>
      <w:r>
        <w:t>Selection Criteria</w:t>
      </w:r>
    </w:p>
    <w:p w14:paraId="7BD6D69D" w14:textId="76BAFC00" w:rsidR="0029170C" w:rsidRDefault="0029170C" w:rsidP="00E67DAA">
      <w:r>
        <w:t xml:space="preserve">Planning and </w:t>
      </w:r>
      <w:r w:rsidR="0021322E">
        <w:t>i</w:t>
      </w:r>
      <w:r>
        <w:t>mplementation grantees will be selected as follows:</w:t>
      </w:r>
    </w:p>
    <w:p w14:paraId="7BF44F46" w14:textId="77777777" w:rsidR="00C237A7" w:rsidRDefault="0029170C" w:rsidP="00E853CA">
      <w:pPr>
        <w:pStyle w:val="Heading4"/>
      </w:pPr>
      <w:r w:rsidRPr="00616D11">
        <w:t xml:space="preserve">Planning </w:t>
      </w:r>
      <w:r w:rsidR="005A6880">
        <w:t xml:space="preserve">and Implementation </w:t>
      </w:r>
      <w:r w:rsidRPr="00616D11">
        <w:t>Grants</w:t>
      </w:r>
    </w:p>
    <w:p w14:paraId="66923593" w14:textId="5F7526B0" w:rsidR="0029170C" w:rsidRDefault="0029170C" w:rsidP="00E67DAA">
      <w:r w:rsidRPr="00616D11">
        <w:t xml:space="preserve">Planning </w:t>
      </w:r>
      <w:r w:rsidR="005A6880">
        <w:t xml:space="preserve">and implementation </w:t>
      </w:r>
      <w:r w:rsidRPr="00616D11">
        <w:t xml:space="preserve">grants will be awarded to eligible LEAs </w:t>
      </w:r>
      <w:r w:rsidR="005C22CE">
        <w:t>(</w:t>
      </w:r>
      <w:r w:rsidR="0021322E">
        <w:t>s</w:t>
      </w:r>
      <w:r w:rsidR="005C22CE">
        <w:t xml:space="preserve">chool </w:t>
      </w:r>
      <w:r w:rsidR="0021322E">
        <w:t>d</w:t>
      </w:r>
      <w:r w:rsidR="005C22CE">
        <w:t xml:space="preserve">istrict, </w:t>
      </w:r>
      <w:r w:rsidR="0021322E">
        <w:t>c</w:t>
      </w:r>
      <w:r w:rsidR="005C22CE">
        <w:t xml:space="preserve">harter </w:t>
      </w:r>
      <w:r w:rsidR="0021322E">
        <w:t>s</w:t>
      </w:r>
      <w:r w:rsidR="005C22CE">
        <w:t xml:space="preserve">chool, or </w:t>
      </w:r>
      <w:r w:rsidR="0021322E">
        <w:t>county office of education</w:t>
      </w:r>
      <w:r w:rsidR="005C22CE">
        <w:t>)</w:t>
      </w:r>
      <w:r w:rsidR="00C72D9C">
        <w:rPr>
          <w:rStyle w:val="FootnoteReference"/>
        </w:rPr>
        <w:footnoteReference w:id="4"/>
      </w:r>
      <w:r w:rsidR="005C22CE">
        <w:t xml:space="preserve"> </w:t>
      </w:r>
      <w:r w:rsidRPr="00616D11">
        <w:t>based on need</w:t>
      </w:r>
      <w:r w:rsidR="00616D11">
        <w:t>,</w:t>
      </w:r>
      <w:r>
        <w:t xml:space="preserve"> according to the following eligibility and priority requirements</w:t>
      </w:r>
      <w:r w:rsidR="00616D11">
        <w:t>, as well as considerations for challenges faced by small and rural LEAs</w:t>
      </w:r>
      <w:r w:rsidR="009251DC">
        <w:t xml:space="preserve">.  Additionally, schools that meet eligibility criteria </w:t>
      </w:r>
      <w:r w:rsidR="000748EB">
        <w:t>can make their LEA eligible to apply</w:t>
      </w:r>
      <w:r w:rsidR="009251DC">
        <w:t xml:space="preserve"> </w:t>
      </w:r>
      <w:r w:rsidR="006329E4">
        <w:t>when</w:t>
      </w:r>
      <w:r w:rsidR="009251DC">
        <w:t xml:space="preserve"> the LEA </w:t>
      </w:r>
      <w:r w:rsidR="000748EB">
        <w:t xml:space="preserve">itself does not meet eligibility criteria. </w:t>
      </w:r>
    </w:p>
    <w:p w14:paraId="121E4011" w14:textId="77777777" w:rsidR="0029170C" w:rsidRDefault="0029170C" w:rsidP="00E67DAA"/>
    <w:p w14:paraId="2D8C82BA" w14:textId="5BFE5795" w:rsidR="0029170C" w:rsidRPr="00616D11" w:rsidRDefault="005C22CE" w:rsidP="00E43156">
      <w:pPr>
        <w:pStyle w:val="ListParagraph"/>
        <w:numPr>
          <w:ilvl w:val="0"/>
          <w:numId w:val="7"/>
        </w:numPr>
      </w:pPr>
      <w:r w:rsidRPr="00616D11">
        <w:t xml:space="preserve">While meeting any of the following criteria make an LEA eligible to apply, these criteria </w:t>
      </w:r>
      <w:r w:rsidR="00F47FC6">
        <w:t>may</w:t>
      </w:r>
      <w:r w:rsidRPr="00616D11">
        <w:t xml:space="preserve"> also be used to </w:t>
      </w:r>
      <w:r w:rsidR="0021322E">
        <w:t>further evaluate</w:t>
      </w:r>
      <w:r w:rsidR="0021322E" w:rsidRPr="00616D11">
        <w:t xml:space="preserve"> </w:t>
      </w:r>
      <w:r w:rsidRPr="00616D11">
        <w:t xml:space="preserve">planning </w:t>
      </w:r>
      <w:r w:rsidR="00091FC9">
        <w:t xml:space="preserve">and implementation </w:t>
      </w:r>
      <w:r w:rsidRPr="00616D11">
        <w:t>grant applicants based on need:</w:t>
      </w:r>
    </w:p>
    <w:p w14:paraId="027FD60B" w14:textId="77777777" w:rsidR="005C22CE" w:rsidRPr="001F194D" w:rsidRDefault="005C22CE" w:rsidP="00E43156">
      <w:pPr>
        <w:pStyle w:val="ListParagraph"/>
        <w:numPr>
          <w:ilvl w:val="0"/>
          <w:numId w:val="8"/>
        </w:numPr>
        <w:spacing w:after="240"/>
        <w:contextualSpacing w:val="0"/>
      </w:pPr>
      <w:r w:rsidRPr="001F194D">
        <w:t>Fifty</w:t>
      </w:r>
      <w:r>
        <w:t xml:space="preserve"> </w:t>
      </w:r>
      <w:r w:rsidRPr="001F194D">
        <w:t>percent</w:t>
      </w:r>
      <w:r>
        <w:t xml:space="preserve"> </w:t>
      </w:r>
      <w:r w:rsidRPr="001F194D">
        <w:t>or</w:t>
      </w:r>
      <w:r>
        <w:t xml:space="preserve"> </w:t>
      </w:r>
      <w:r w:rsidRPr="001F194D">
        <w:t>more</w:t>
      </w:r>
      <w:r>
        <w:t xml:space="preserve"> </w:t>
      </w:r>
      <w:r w:rsidRPr="001F194D">
        <w:t>of</w:t>
      </w:r>
      <w:r>
        <w:t xml:space="preserve"> </w:t>
      </w:r>
      <w:r w:rsidRPr="001F194D">
        <w:t>the</w:t>
      </w:r>
      <w:r>
        <w:t xml:space="preserve"> </w:t>
      </w:r>
      <w:r w:rsidRPr="001F194D">
        <w:t>enrolled</w:t>
      </w:r>
      <w:r>
        <w:t xml:space="preserve"> </w:t>
      </w:r>
      <w:r w:rsidRPr="001F194D">
        <w:t>pupils</w:t>
      </w:r>
      <w:r>
        <w:t xml:space="preserve"> </w:t>
      </w:r>
      <w:r w:rsidRPr="001F194D">
        <w:t>at</w:t>
      </w:r>
      <w:r>
        <w:t xml:space="preserve"> </w:t>
      </w:r>
      <w:r w:rsidRPr="001F194D">
        <w:t>the</w:t>
      </w:r>
      <w:r>
        <w:t xml:space="preserve"> </w:t>
      </w:r>
      <w:r w:rsidRPr="001F194D">
        <w:t>educational</w:t>
      </w:r>
      <w:r>
        <w:t xml:space="preserve"> </w:t>
      </w:r>
      <w:r w:rsidRPr="001F194D">
        <w:t>agency</w:t>
      </w:r>
      <w:r>
        <w:t xml:space="preserve"> </w:t>
      </w:r>
      <w:r w:rsidRPr="001F194D">
        <w:t>are</w:t>
      </w:r>
      <w:r>
        <w:t xml:space="preserve"> </w:t>
      </w:r>
      <w:r w:rsidRPr="001F194D">
        <w:t>unduplicated</w:t>
      </w:r>
      <w:r>
        <w:t xml:space="preserve"> </w:t>
      </w:r>
      <w:r w:rsidRPr="001F194D">
        <w:t>pupils</w:t>
      </w:r>
      <w:r>
        <w:t>.</w:t>
      </w:r>
    </w:p>
    <w:p w14:paraId="7D430782" w14:textId="77777777" w:rsidR="005C22CE" w:rsidRPr="001F194D" w:rsidRDefault="005C22CE" w:rsidP="00E43156">
      <w:pPr>
        <w:pStyle w:val="ListParagraph"/>
        <w:numPr>
          <w:ilvl w:val="0"/>
          <w:numId w:val="8"/>
        </w:numPr>
        <w:spacing w:after="240"/>
        <w:contextualSpacing w:val="0"/>
      </w:pPr>
      <w:r w:rsidRPr="001F194D">
        <w:t>The</w:t>
      </w:r>
      <w:r>
        <w:t xml:space="preserve"> </w:t>
      </w:r>
      <w:r w:rsidRPr="001F194D">
        <w:t>LEA</w:t>
      </w:r>
      <w:r>
        <w:t xml:space="preserve"> </w:t>
      </w:r>
      <w:r w:rsidRPr="001F194D">
        <w:t>has</w:t>
      </w:r>
      <w:r>
        <w:t xml:space="preserve"> </w:t>
      </w:r>
      <w:r w:rsidRPr="001F194D">
        <w:t>higher</w:t>
      </w:r>
      <w:r>
        <w:t xml:space="preserve"> </w:t>
      </w:r>
      <w:r w:rsidRPr="001F194D">
        <w:t>than</w:t>
      </w:r>
      <w:r>
        <w:t xml:space="preserve"> </w:t>
      </w:r>
      <w:r w:rsidRPr="001F194D">
        <w:t>state</w:t>
      </w:r>
      <w:r>
        <w:t xml:space="preserve"> </w:t>
      </w:r>
      <w:r w:rsidRPr="001F194D">
        <w:t>average</w:t>
      </w:r>
      <w:r>
        <w:t xml:space="preserve"> </w:t>
      </w:r>
      <w:r w:rsidRPr="001F194D">
        <w:t>dropout</w:t>
      </w:r>
      <w:r>
        <w:t xml:space="preserve"> </w:t>
      </w:r>
      <w:r w:rsidRPr="001F194D">
        <w:t>rates.</w:t>
      </w:r>
    </w:p>
    <w:p w14:paraId="0F840A2E" w14:textId="77777777" w:rsidR="005C22CE" w:rsidRDefault="005C22CE" w:rsidP="00E43156">
      <w:pPr>
        <w:pStyle w:val="ListParagraph"/>
        <w:numPr>
          <w:ilvl w:val="0"/>
          <w:numId w:val="8"/>
        </w:numPr>
        <w:spacing w:after="240"/>
        <w:contextualSpacing w:val="0"/>
      </w:pPr>
      <w:r w:rsidRPr="001F194D">
        <w:lastRenderedPageBreak/>
        <w:t>The</w:t>
      </w:r>
      <w:r>
        <w:t xml:space="preserve"> </w:t>
      </w:r>
      <w:r w:rsidRPr="001F194D">
        <w:t>LEA</w:t>
      </w:r>
      <w:r>
        <w:t xml:space="preserve"> </w:t>
      </w:r>
      <w:r w:rsidRPr="001F194D">
        <w:t>has</w:t>
      </w:r>
      <w:r>
        <w:t xml:space="preserve"> </w:t>
      </w:r>
      <w:r w:rsidRPr="001F194D">
        <w:t>higher</w:t>
      </w:r>
      <w:r>
        <w:t xml:space="preserve"> </w:t>
      </w:r>
      <w:r w:rsidRPr="001F194D">
        <w:t>than</w:t>
      </w:r>
      <w:r>
        <w:t xml:space="preserve"> </w:t>
      </w:r>
      <w:r w:rsidRPr="001F194D">
        <w:t>state</w:t>
      </w:r>
      <w:r>
        <w:t xml:space="preserve"> </w:t>
      </w:r>
      <w:r w:rsidRPr="001F194D">
        <w:t>average</w:t>
      </w:r>
      <w:r>
        <w:t xml:space="preserve"> </w:t>
      </w:r>
      <w:r w:rsidRPr="001F194D">
        <w:t>rates</w:t>
      </w:r>
      <w:r>
        <w:t xml:space="preserve"> </w:t>
      </w:r>
      <w:r w:rsidRPr="001F194D">
        <w:t>of</w:t>
      </w:r>
      <w:r>
        <w:t xml:space="preserve"> </w:t>
      </w:r>
      <w:r w:rsidRPr="001F194D">
        <w:t>suspension</w:t>
      </w:r>
      <w:r>
        <w:t xml:space="preserve"> </w:t>
      </w:r>
      <w:r w:rsidRPr="001F194D">
        <w:t>and</w:t>
      </w:r>
      <w:r>
        <w:t xml:space="preserve"> </w:t>
      </w:r>
      <w:r w:rsidRPr="001F194D">
        <w:t>expulsion.</w:t>
      </w:r>
    </w:p>
    <w:p w14:paraId="57874C2B" w14:textId="77777777" w:rsidR="00235412" w:rsidRDefault="005C22CE" w:rsidP="00E43156">
      <w:pPr>
        <w:pStyle w:val="ListParagraph"/>
        <w:numPr>
          <w:ilvl w:val="0"/>
          <w:numId w:val="8"/>
        </w:numPr>
        <w:spacing w:after="240"/>
        <w:contextualSpacing w:val="0"/>
      </w:pPr>
      <w:r w:rsidRPr="001F194D">
        <w:t>The</w:t>
      </w:r>
      <w:r>
        <w:t xml:space="preserve"> </w:t>
      </w:r>
      <w:r w:rsidRPr="001F194D">
        <w:t>LEA</w:t>
      </w:r>
      <w:r>
        <w:t xml:space="preserve"> </w:t>
      </w:r>
      <w:r w:rsidRPr="001F194D">
        <w:t>has</w:t>
      </w:r>
      <w:r>
        <w:t xml:space="preserve"> </w:t>
      </w:r>
      <w:r w:rsidRPr="001F194D">
        <w:t>higher</w:t>
      </w:r>
      <w:r>
        <w:t xml:space="preserve"> </w:t>
      </w:r>
      <w:r w:rsidRPr="001F194D">
        <w:t>than</w:t>
      </w:r>
      <w:r>
        <w:t xml:space="preserve"> </w:t>
      </w:r>
      <w:r w:rsidRPr="001F194D">
        <w:t>state</w:t>
      </w:r>
      <w:r>
        <w:t xml:space="preserve"> </w:t>
      </w:r>
      <w:r w:rsidRPr="001F194D">
        <w:t>average</w:t>
      </w:r>
      <w:r>
        <w:t xml:space="preserve"> </w:t>
      </w:r>
      <w:r w:rsidRPr="001F194D">
        <w:t>rates</w:t>
      </w:r>
      <w:r>
        <w:t xml:space="preserve"> </w:t>
      </w:r>
      <w:r w:rsidRPr="001F194D">
        <w:t>of</w:t>
      </w:r>
      <w:r>
        <w:t xml:space="preserve"> </w:t>
      </w:r>
      <w:r w:rsidRPr="001F194D">
        <w:t>child</w:t>
      </w:r>
      <w:r>
        <w:t xml:space="preserve"> </w:t>
      </w:r>
      <w:r w:rsidRPr="001F194D">
        <w:t>homelessness,</w:t>
      </w:r>
      <w:r>
        <w:t xml:space="preserve"> </w:t>
      </w:r>
      <w:r w:rsidRPr="001F194D">
        <w:t>foster</w:t>
      </w:r>
      <w:r>
        <w:t xml:space="preserve"> </w:t>
      </w:r>
      <w:r w:rsidRPr="001F194D">
        <w:t>youth,</w:t>
      </w:r>
      <w:r>
        <w:t xml:space="preserve"> </w:t>
      </w:r>
      <w:r w:rsidRPr="001F194D">
        <w:t>or</w:t>
      </w:r>
      <w:r>
        <w:t xml:space="preserve"> </w:t>
      </w:r>
      <w:r w:rsidRPr="001F194D">
        <w:t>justice-involved</w:t>
      </w:r>
      <w:r>
        <w:t xml:space="preserve"> </w:t>
      </w:r>
      <w:r w:rsidRPr="001F194D">
        <w:t>youth.</w:t>
      </w:r>
    </w:p>
    <w:p w14:paraId="7C81F611" w14:textId="0F988A98" w:rsidR="00235412" w:rsidRPr="00235412" w:rsidRDefault="00616D11" w:rsidP="00E43156">
      <w:pPr>
        <w:numPr>
          <w:ilvl w:val="0"/>
          <w:numId w:val="6"/>
        </w:numPr>
        <w:spacing w:after="240" w:line="259" w:lineRule="auto"/>
        <w:rPr>
          <w:rFonts w:cs="Arial"/>
        </w:rPr>
      </w:pPr>
      <w:r>
        <w:t xml:space="preserve">The </w:t>
      </w:r>
      <w:r w:rsidR="0021322E">
        <w:t xml:space="preserve">evaluation </w:t>
      </w:r>
      <w:r w:rsidR="00235412">
        <w:t xml:space="preserve">of </w:t>
      </w:r>
      <w:r>
        <w:t xml:space="preserve">planning </w:t>
      </w:r>
      <w:r w:rsidR="00091FC9">
        <w:t xml:space="preserve">and implementation </w:t>
      </w:r>
      <w:r>
        <w:t>grant applications based on demonstrated need will also include considerations of the priorities set in statute, including:</w:t>
      </w:r>
    </w:p>
    <w:p w14:paraId="20C9F253" w14:textId="77777777" w:rsidR="00616D11" w:rsidRPr="002648F3" w:rsidRDefault="00616D11" w:rsidP="00E43156">
      <w:pPr>
        <w:numPr>
          <w:ilvl w:val="0"/>
          <w:numId w:val="9"/>
        </w:numPr>
        <w:spacing w:after="240" w:line="259" w:lineRule="auto"/>
        <w:rPr>
          <w:rFonts w:cs="Arial"/>
        </w:rPr>
      </w:pPr>
      <w:r w:rsidRPr="002648F3">
        <w:rPr>
          <w:rFonts w:cs="Arial"/>
        </w:rPr>
        <w:t>Applicants</w:t>
      </w:r>
      <w:r>
        <w:rPr>
          <w:rFonts w:cs="Arial"/>
        </w:rPr>
        <w:t xml:space="preserve"> </w:t>
      </w:r>
      <w:r w:rsidRPr="002648F3">
        <w:rPr>
          <w:rFonts w:cs="Arial"/>
        </w:rPr>
        <w:t>serving</w:t>
      </w:r>
      <w:r>
        <w:rPr>
          <w:rFonts w:cs="Arial"/>
        </w:rPr>
        <w:t xml:space="preserve"> </w:t>
      </w:r>
      <w:r w:rsidRPr="002648F3">
        <w:rPr>
          <w:rFonts w:cs="Arial"/>
        </w:rPr>
        <w:t>pupils</w:t>
      </w:r>
      <w:r>
        <w:rPr>
          <w:rFonts w:cs="Arial"/>
        </w:rPr>
        <w:t xml:space="preserve"> </w:t>
      </w:r>
      <w:r w:rsidRPr="002648F3">
        <w:rPr>
          <w:rFonts w:cs="Arial"/>
        </w:rPr>
        <w:t>in</w:t>
      </w:r>
      <w:r>
        <w:rPr>
          <w:rFonts w:cs="Arial"/>
        </w:rPr>
        <w:t xml:space="preserve"> </w:t>
      </w:r>
      <w:r w:rsidRPr="002648F3">
        <w:rPr>
          <w:rFonts w:cs="Arial"/>
        </w:rPr>
        <w:t>high-poverty</w:t>
      </w:r>
      <w:r>
        <w:rPr>
          <w:rFonts w:cs="Arial"/>
        </w:rPr>
        <w:t xml:space="preserve"> </w:t>
      </w:r>
      <w:r w:rsidRPr="002648F3">
        <w:rPr>
          <w:rFonts w:cs="Arial"/>
        </w:rPr>
        <w:t>schools</w:t>
      </w:r>
      <w:r>
        <w:rPr>
          <w:rFonts w:cs="Arial"/>
        </w:rPr>
        <w:t xml:space="preserve"> </w:t>
      </w:r>
      <w:r w:rsidRPr="002648F3">
        <w:rPr>
          <w:rFonts w:cs="Arial"/>
        </w:rPr>
        <w:t>in</w:t>
      </w:r>
      <w:r>
        <w:rPr>
          <w:rFonts w:cs="Arial"/>
        </w:rPr>
        <w:t xml:space="preserve"> </w:t>
      </w:r>
      <w:r w:rsidRPr="002648F3">
        <w:rPr>
          <w:rFonts w:cs="Arial"/>
        </w:rPr>
        <w:t>which</w:t>
      </w:r>
      <w:r>
        <w:rPr>
          <w:rFonts w:cs="Arial"/>
        </w:rPr>
        <w:t xml:space="preserve"> </w:t>
      </w:r>
      <w:r w:rsidRPr="002648F3">
        <w:rPr>
          <w:rFonts w:cs="Arial"/>
        </w:rPr>
        <w:t>at</w:t>
      </w:r>
      <w:r>
        <w:rPr>
          <w:rFonts w:cs="Arial"/>
        </w:rPr>
        <w:t xml:space="preserve"> </w:t>
      </w:r>
      <w:r w:rsidRPr="002648F3">
        <w:rPr>
          <w:rFonts w:cs="Arial"/>
        </w:rPr>
        <w:t>least</w:t>
      </w:r>
      <w:r>
        <w:rPr>
          <w:rFonts w:cs="Arial"/>
        </w:rPr>
        <w:t xml:space="preserve"> </w:t>
      </w:r>
      <w:r w:rsidRPr="002648F3">
        <w:rPr>
          <w:rFonts w:cs="Arial"/>
        </w:rPr>
        <w:t>80</w:t>
      </w:r>
      <w:r>
        <w:rPr>
          <w:rFonts w:cs="Arial"/>
        </w:rPr>
        <w:t xml:space="preserve"> </w:t>
      </w:r>
      <w:r w:rsidRPr="002648F3">
        <w:rPr>
          <w:rFonts w:cs="Arial"/>
        </w:rPr>
        <w:t>percent</w:t>
      </w:r>
      <w:r>
        <w:rPr>
          <w:rFonts w:cs="Arial"/>
        </w:rPr>
        <w:t xml:space="preserve"> </w:t>
      </w:r>
      <w:r w:rsidRPr="002648F3">
        <w:rPr>
          <w:rFonts w:cs="Arial"/>
        </w:rPr>
        <w:t>of</w:t>
      </w:r>
      <w:r>
        <w:rPr>
          <w:rFonts w:cs="Arial"/>
        </w:rPr>
        <w:t xml:space="preserve"> </w:t>
      </w:r>
      <w:r w:rsidRPr="002648F3">
        <w:rPr>
          <w:rFonts w:cs="Arial"/>
        </w:rPr>
        <w:t>the</w:t>
      </w:r>
      <w:r>
        <w:rPr>
          <w:rFonts w:cs="Arial"/>
        </w:rPr>
        <w:t xml:space="preserve"> </w:t>
      </w:r>
      <w:r w:rsidRPr="002648F3">
        <w:rPr>
          <w:rFonts w:cs="Arial"/>
        </w:rPr>
        <w:t>pupil</w:t>
      </w:r>
      <w:r>
        <w:rPr>
          <w:rFonts w:cs="Arial"/>
        </w:rPr>
        <w:t xml:space="preserve"> </w:t>
      </w:r>
      <w:r w:rsidRPr="002648F3">
        <w:rPr>
          <w:rFonts w:cs="Arial"/>
        </w:rPr>
        <w:t>population</w:t>
      </w:r>
      <w:r>
        <w:rPr>
          <w:rFonts w:cs="Arial"/>
        </w:rPr>
        <w:t xml:space="preserve"> </w:t>
      </w:r>
      <w:r w:rsidRPr="002648F3">
        <w:rPr>
          <w:rFonts w:cs="Arial"/>
        </w:rPr>
        <w:t>are</w:t>
      </w:r>
      <w:r>
        <w:rPr>
          <w:rFonts w:cs="Arial"/>
        </w:rPr>
        <w:t xml:space="preserve"> </w:t>
      </w:r>
      <w:r w:rsidRPr="002648F3">
        <w:rPr>
          <w:rFonts w:cs="Arial"/>
        </w:rPr>
        <w:t>eligible</w:t>
      </w:r>
      <w:r>
        <w:rPr>
          <w:rFonts w:cs="Arial"/>
        </w:rPr>
        <w:t xml:space="preserve"> </w:t>
      </w:r>
      <w:r w:rsidRPr="002648F3">
        <w:rPr>
          <w:rFonts w:cs="Arial"/>
        </w:rPr>
        <w:t>for</w:t>
      </w:r>
      <w:r>
        <w:rPr>
          <w:rFonts w:cs="Arial"/>
        </w:rPr>
        <w:t xml:space="preserve"> </w:t>
      </w:r>
      <w:r w:rsidRPr="002648F3">
        <w:rPr>
          <w:rFonts w:cs="Arial"/>
        </w:rPr>
        <w:t>free</w:t>
      </w:r>
      <w:r>
        <w:rPr>
          <w:rFonts w:cs="Arial"/>
        </w:rPr>
        <w:t xml:space="preserve"> </w:t>
      </w:r>
      <w:r w:rsidRPr="002648F3">
        <w:rPr>
          <w:rFonts w:cs="Arial"/>
        </w:rPr>
        <w:t>and</w:t>
      </w:r>
      <w:r>
        <w:rPr>
          <w:rFonts w:cs="Arial"/>
        </w:rPr>
        <w:t xml:space="preserve"> </w:t>
      </w:r>
      <w:r w:rsidRPr="002648F3">
        <w:rPr>
          <w:rFonts w:cs="Arial"/>
        </w:rPr>
        <w:t>reduced-price</w:t>
      </w:r>
      <w:r>
        <w:rPr>
          <w:rFonts w:cs="Arial"/>
        </w:rPr>
        <w:t xml:space="preserve"> </w:t>
      </w:r>
      <w:r w:rsidRPr="002648F3">
        <w:rPr>
          <w:rFonts w:cs="Arial"/>
        </w:rPr>
        <w:t>meals.</w:t>
      </w:r>
    </w:p>
    <w:p w14:paraId="7E620F46" w14:textId="77777777" w:rsidR="00616D11" w:rsidRDefault="00616D11" w:rsidP="00E43156">
      <w:pPr>
        <w:numPr>
          <w:ilvl w:val="0"/>
          <w:numId w:val="9"/>
        </w:numPr>
        <w:spacing w:after="240" w:line="259" w:lineRule="auto"/>
        <w:rPr>
          <w:rFonts w:cs="Arial"/>
        </w:rPr>
      </w:pPr>
      <w:r w:rsidRPr="002648F3">
        <w:rPr>
          <w:rFonts w:cs="Arial"/>
        </w:rPr>
        <w:t>Applicants</w:t>
      </w:r>
      <w:r>
        <w:rPr>
          <w:rFonts w:cs="Arial"/>
        </w:rPr>
        <w:t xml:space="preserve"> </w:t>
      </w:r>
      <w:r w:rsidRPr="002648F3">
        <w:rPr>
          <w:rFonts w:cs="Arial"/>
        </w:rPr>
        <w:t>with</w:t>
      </w:r>
      <w:r>
        <w:rPr>
          <w:rFonts w:cs="Arial"/>
        </w:rPr>
        <w:t xml:space="preserve"> </w:t>
      </w:r>
      <w:r w:rsidRPr="002648F3">
        <w:rPr>
          <w:rFonts w:cs="Arial"/>
        </w:rPr>
        <w:t>a</w:t>
      </w:r>
      <w:r>
        <w:rPr>
          <w:rFonts w:cs="Arial"/>
        </w:rPr>
        <w:t xml:space="preserve"> </w:t>
      </w:r>
      <w:r w:rsidRPr="002648F3">
        <w:rPr>
          <w:rFonts w:cs="Arial"/>
        </w:rPr>
        <w:t>demonstrated</w:t>
      </w:r>
      <w:r>
        <w:rPr>
          <w:rFonts w:cs="Arial"/>
        </w:rPr>
        <w:t xml:space="preserve"> </w:t>
      </w:r>
      <w:r w:rsidRPr="002648F3">
        <w:rPr>
          <w:rFonts w:cs="Arial"/>
        </w:rPr>
        <w:t>need</w:t>
      </w:r>
      <w:r>
        <w:rPr>
          <w:rFonts w:cs="Arial"/>
        </w:rPr>
        <w:t xml:space="preserve"> </w:t>
      </w:r>
      <w:r w:rsidRPr="002648F3">
        <w:rPr>
          <w:rFonts w:cs="Arial"/>
        </w:rPr>
        <w:t>for</w:t>
      </w:r>
      <w:r>
        <w:rPr>
          <w:rFonts w:cs="Arial"/>
        </w:rPr>
        <w:t xml:space="preserve"> </w:t>
      </w:r>
      <w:r w:rsidRPr="002648F3">
        <w:rPr>
          <w:rFonts w:cs="Arial"/>
        </w:rPr>
        <w:t>expanded</w:t>
      </w:r>
      <w:r>
        <w:rPr>
          <w:rFonts w:cs="Arial"/>
        </w:rPr>
        <w:t xml:space="preserve"> </w:t>
      </w:r>
      <w:r w:rsidRPr="002648F3">
        <w:rPr>
          <w:rFonts w:cs="Arial"/>
        </w:rPr>
        <w:t>access</w:t>
      </w:r>
      <w:r>
        <w:rPr>
          <w:rFonts w:cs="Arial"/>
        </w:rPr>
        <w:t xml:space="preserve"> </w:t>
      </w:r>
      <w:r w:rsidRPr="002648F3">
        <w:rPr>
          <w:rFonts w:cs="Arial"/>
        </w:rPr>
        <w:t>to</w:t>
      </w:r>
      <w:r>
        <w:rPr>
          <w:rFonts w:cs="Arial"/>
        </w:rPr>
        <w:t xml:space="preserve"> </w:t>
      </w:r>
      <w:r w:rsidRPr="002648F3">
        <w:rPr>
          <w:rFonts w:cs="Arial"/>
        </w:rPr>
        <w:t>integrated</w:t>
      </w:r>
      <w:r>
        <w:rPr>
          <w:rFonts w:cs="Arial"/>
        </w:rPr>
        <w:t xml:space="preserve"> </w:t>
      </w:r>
      <w:r w:rsidRPr="002648F3">
        <w:rPr>
          <w:rFonts w:cs="Arial"/>
        </w:rPr>
        <w:t>services,</w:t>
      </w:r>
      <w:r>
        <w:rPr>
          <w:rFonts w:cs="Arial"/>
        </w:rPr>
        <w:t xml:space="preserve"> </w:t>
      </w:r>
      <w:r w:rsidRPr="002648F3">
        <w:rPr>
          <w:rFonts w:cs="Arial"/>
        </w:rPr>
        <w:t>including</w:t>
      </w:r>
      <w:r>
        <w:rPr>
          <w:rFonts w:cs="Arial"/>
        </w:rPr>
        <w:t xml:space="preserve"> </w:t>
      </w:r>
      <w:r w:rsidRPr="002648F3">
        <w:rPr>
          <w:rFonts w:cs="Arial"/>
        </w:rPr>
        <w:t>those</w:t>
      </w:r>
      <w:r>
        <w:rPr>
          <w:rFonts w:cs="Arial"/>
        </w:rPr>
        <w:t xml:space="preserve"> </w:t>
      </w:r>
      <w:r w:rsidRPr="002648F3">
        <w:rPr>
          <w:rFonts w:cs="Arial"/>
        </w:rPr>
        <w:t>impacted</w:t>
      </w:r>
      <w:r>
        <w:rPr>
          <w:rFonts w:cs="Arial"/>
        </w:rPr>
        <w:t xml:space="preserve"> </w:t>
      </w:r>
      <w:r w:rsidRPr="002648F3">
        <w:rPr>
          <w:rFonts w:cs="Arial"/>
        </w:rPr>
        <w:t>by</w:t>
      </w:r>
      <w:r>
        <w:rPr>
          <w:rFonts w:cs="Arial"/>
        </w:rPr>
        <w:t xml:space="preserve"> </w:t>
      </w:r>
      <w:r w:rsidRPr="002648F3">
        <w:rPr>
          <w:rFonts w:cs="Arial"/>
        </w:rPr>
        <w:t>the</w:t>
      </w:r>
      <w:r>
        <w:rPr>
          <w:rFonts w:cs="Arial"/>
        </w:rPr>
        <w:t xml:space="preserve"> </w:t>
      </w:r>
      <w:r w:rsidRPr="002648F3">
        <w:rPr>
          <w:rFonts w:cs="Arial"/>
        </w:rPr>
        <w:t>COVID-19</w:t>
      </w:r>
      <w:r>
        <w:rPr>
          <w:rFonts w:cs="Arial"/>
        </w:rPr>
        <w:t xml:space="preserve"> </w:t>
      </w:r>
      <w:r w:rsidRPr="002648F3">
        <w:rPr>
          <w:rFonts w:cs="Arial"/>
        </w:rPr>
        <w:t>pandemic.</w:t>
      </w:r>
    </w:p>
    <w:p w14:paraId="12F0E851" w14:textId="78D8C362" w:rsidR="003A047F" w:rsidRPr="002648F3" w:rsidRDefault="00924583" w:rsidP="00E43156">
      <w:pPr>
        <w:numPr>
          <w:ilvl w:val="0"/>
          <w:numId w:val="9"/>
        </w:numPr>
        <w:spacing w:after="240" w:line="259" w:lineRule="auto"/>
        <w:rPr>
          <w:rFonts w:cs="Arial"/>
        </w:rPr>
      </w:pPr>
      <w:r>
        <w:rPr>
          <w:rFonts w:cs="Arial"/>
        </w:rPr>
        <w:t>Applicants serving s</w:t>
      </w:r>
      <w:r w:rsidR="00C237A7">
        <w:rPr>
          <w:rFonts w:cs="Arial"/>
        </w:rPr>
        <w:t>mall and rural</w:t>
      </w:r>
      <w:r w:rsidR="00ED01A9">
        <w:rPr>
          <w:rFonts w:cs="Arial"/>
        </w:rPr>
        <w:t xml:space="preserve"> </w:t>
      </w:r>
      <w:r>
        <w:rPr>
          <w:rFonts w:cs="Arial"/>
        </w:rPr>
        <w:t>schools</w:t>
      </w:r>
    </w:p>
    <w:p w14:paraId="3F0D36E1" w14:textId="77777777" w:rsidR="00616D11" w:rsidRDefault="00C237A7" w:rsidP="00E43156">
      <w:pPr>
        <w:pStyle w:val="ListParagraph"/>
        <w:numPr>
          <w:ilvl w:val="0"/>
          <w:numId w:val="6"/>
        </w:numPr>
        <w:spacing w:after="240" w:line="259" w:lineRule="auto"/>
      </w:pPr>
      <w:r>
        <w:t xml:space="preserve">In addition to demonstrating need, planning </w:t>
      </w:r>
      <w:r w:rsidR="00091FC9">
        <w:t xml:space="preserve">and implementation </w:t>
      </w:r>
      <w:r>
        <w:t xml:space="preserve">grant applicants will be given priority based on </w:t>
      </w:r>
      <w:r w:rsidR="00257E60">
        <w:t>inclusion of the following elements in their proposed planning activities:</w:t>
      </w:r>
    </w:p>
    <w:p w14:paraId="78FF2C34" w14:textId="77777777" w:rsidR="00257E60" w:rsidRPr="002648F3" w:rsidRDefault="00257E60" w:rsidP="00E43156">
      <w:pPr>
        <w:numPr>
          <w:ilvl w:val="0"/>
          <w:numId w:val="10"/>
        </w:numPr>
        <w:spacing w:after="240" w:line="259" w:lineRule="auto"/>
        <w:ind w:left="1080"/>
        <w:rPr>
          <w:rFonts w:cs="Arial"/>
        </w:rPr>
      </w:pPr>
      <w:r w:rsidRPr="002648F3">
        <w:rPr>
          <w:rFonts w:cs="Arial"/>
        </w:rPr>
        <w:t>Applicants</w:t>
      </w:r>
      <w:r>
        <w:rPr>
          <w:rFonts w:cs="Arial"/>
        </w:rPr>
        <w:t xml:space="preserve"> </w:t>
      </w:r>
      <w:r w:rsidRPr="002648F3">
        <w:rPr>
          <w:rFonts w:cs="Arial"/>
        </w:rPr>
        <w:t>who</w:t>
      </w:r>
      <w:r>
        <w:rPr>
          <w:rFonts w:cs="Arial"/>
        </w:rPr>
        <w:t xml:space="preserve"> </w:t>
      </w:r>
      <w:r w:rsidRPr="002648F3">
        <w:rPr>
          <w:rFonts w:cs="Arial"/>
        </w:rPr>
        <w:t>involve</w:t>
      </w:r>
      <w:r>
        <w:rPr>
          <w:rFonts w:cs="Arial"/>
        </w:rPr>
        <w:t xml:space="preserve"> </w:t>
      </w:r>
      <w:r w:rsidRPr="002648F3">
        <w:rPr>
          <w:rFonts w:cs="Arial"/>
        </w:rPr>
        <w:t>pupils,</w:t>
      </w:r>
      <w:r>
        <w:rPr>
          <w:rFonts w:cs="Arial"/>
        </w:rPr>
        <w:t xml:space="preserve"> </w:t>
      </w:r>
      <w:r w:rsidRPr="002648F3">
        <w:rPr>
          <w:rFonts w:cs="Arial"/>
        </w:rPr>
        <w:t>parents,</w:t>
      </w:r>
      <w:r>
        <w:rPr>
          <w:rFonts w:cs="Arial"/>
        </w:rPr>
        <w:t xml:space="preserve"> </w:t>
      </w:r>
      <w:r w:rsidRPr="002648F3">
        <w:rPr>
          <w:rFonts w:cs="Arial"/>
        </w:rPr>
        <w:t>certificated</w:t>
      </w:r>
      <w:r>
        <w:rPr>
          <w:rFonts w:cs="Arial"/>
        </w:rPr>
        <w:t xml:space="preserve"> </w:t>
      </w:r>
      <w:r w:rsidRPr="002648F3">
        <w:rPr>
          <w:rFonts w:cs="Arial"/>
        </w:rPr>
        <w:t>and</w:t>
      </w:r>
      <w:r>
        <w:rPr>
          <w:rFonts w:cs="Arial"/>
        </w:rPr>
        <w:t xml:space="preserve"> </w:t>
      </w:r>
      <w:r w:rsidRPr="002648F3">
        <w:rPr>
          <w:rFonts w:cs="Arial"/>
        </w:rPr>
        <w:t>classified</w:t>
      </w:r>
      <w:r>
        <w:rPr>
          <w:rFonts w:cs="Arial"/>
        </w:rPr>
        <w:t xml:space="preserve"> </w:t>
      </w:r>
      <w:r w:rsidRPr="002648F3">
        <w:rPr>
          <w:rFonts w:cs="Arial"/>
        </w:rPr>
        <w:t>school</w:t>
      </w:r>
      <w:r>
        <w:rPr>
          <w:rFonts w:cs="Arial"/>
        </w:rPr>
        <w:t xml:space="preserve"> </w:t>
      </w:r>
      <w:r w:rsidRPr="002648F3">
        <w:rPr>
          <w:rFonts w:cs="Arial"/>
        </w:rPr>
        <w:t>staff,</w:t>
      </w:r>
      <w:r>
        <w:rPr>
          <w:rFonts w:cs="Arial"/>
        </w:rPr>
        <w:t xml:space="preserve"> </w:t>
      </w:r>
      <w:r w:rsidRPr="002648F3">
        <w:rPr>
          <w:rFonts w:cs="Arial"/>
        </w:rPr>
        <w:t>and</w:t>
      </w:r>
      <w:r>
        <w:rPr>
          <w:rFonts w:cs="Arial"/>
        </w:rPr>
        <w:t xml:space="preserve"> </w:t>
      </w:r>
      <w:r w:rsidRPr="002648F3">
        <w:rPr>
          <w:rFonts w:cs="Arial"/>
        </w:rPr>
        <w:t>cooperating</w:t>
      </w:r>
      <w:r>
        <w:rPr>
          <w:rFonts w:cs="Arial"/>
        </w:rPr>
        <w:t xml:space="preserve"> </w:t>
      </w:r>
      <w:r w:rsidRPr="002648F3">
        <w:rPr>
          <w:rFonts w:cs="Arial"/>
        </w:rPr>
        <w:t>agency</w:t>
      </w:r>
      <w:r>
        <w:rPr>
          <w:rFonts w:cs="Arial"/>
        </w:rPr>
        <w:t xml:space="preserve"> </w:t>
      </w:r>
      <w:r w:rsidRPr="002648F3">
        <w:rPr>
          <w:rFonts w:cs="Arial"/>
        </w:rPr>
        <w:t>personnel</w:t>
      </w:r>
      <w:r>
        <w:rPr>
          <w:rFonts w:cs="Arial"/>
        </w:rPr>
        <w:t xml:space="preserve"> </w:t>
      </w:r>
      <w:r w:rsidRPr="002648F3">
        <w:rPr>
          <w:rFonts w:cs="Arial"/>
        </w:rPr>
        <w:t>in</w:t>
      </w:r>
      <w:r>
        <w:rPr>
          <w:rFonts w:cs="Arial"/>
        </w:rPr>
        <w:t xml:space="preserve"> </w:t>
      </w:r>
      <w:r w:rsidRPr="002648F3">
        <w:rPr>
          <w:rFonts w:cs="Arial"/>
        </w:rPr>
        <w:t>the</w:t>
      </w:r>
      <w:r>
        <w:rPr>
          <w:rFonts w:cs="Arial"/>
        </w:rPr>
        <w:t xml:space="preserve"> </w:t>
      </w:r>
      <w:r w:rsidRPr="002648F3">
        <w:rPr>
          <w:rFonts w:cs="Arial"/>
        </w:rPr>
        <w:t>process</w:t>
      </w:r>
      <w:r>
        <w:rPr>
          <w:rFonts w:cs="Arial"/>
        </w:rPr>
        <w:t xml:space="preserve"> </w:t>
      </w:r>
      <w:r w:rsidRPr="002648F3">
        <w:rPr>
          <w:rFonts w:cs="Arial"/>
        </w:rPr>
        <w:t>of</w:t>
      </w:r>
      <w:r>
        <w:rPr>
          <w:rFonts w:cs="Arial"/>
        </w:rPr>
        <w:t xml:space="preserve"> </w:t>
      </w:r>
      <w:r w:rsidRPr="002648F3">
        <w:rPr>
          <w:rFonts w:cs="Arial"/>
        </w:rPr>
        <w:t>identifying</w:t>
      </w:r>
      <w:r>
        <w:rPr>
          <w:rFonts w:cs="Arial"/>
        </w:rPr>
        <w:t xml:space="preserve"> </w:t>
      </w:r>
      <w:r w:rsidRPr="002648F3">
        <w:rPr>
          <w:rFonts w:cs="Arial"/>
        </w:rPr>
        <w:t>the</w:t>
      </w:r>
      <w:r>
        <w:rPr>
          <w:rFonts w:cs="Arial"/>
        </w:rPr>
        <w:t xml:space="preserve"> </w:t>
      </w:r>
      <w:r w:rsidRPr="002648F3">
        <w:rPr>
          <w:rFonts w:cs="Arial"/>
        </w:rPr>
        <w:t>needs</w:t>
      </w:r>
      <w:r>
        <w:rPr>
          <w:rFonts w:cs="Arial"/>
        </w:rPr>
        <w:t xml:space="preserve"> </w:t>
      </w:r>
      <w:r w:rsidRPr="002648F3">
        <w:rPr>
          <w:rFonts w:cs="Arial"/>
        </w:rPr>
        <w:t>of</w:t>
      </w:r>
      <w:r>
        <w:rPr>
          <w:rFonts w:cs="Arial"/>
        </w:rPr>
        <w:t xml:space="preserve"> </w:t>
      </w:r>
      <w:r w:rsidRPr="002648F3">
        <w:rPr>
          <w:rFonts w:cs="Arial"/>
        </w:rPr>
        <w:t>pupils</w:t>
      </w:r>
      <w:r>
        <w:rPr>
          <w:rFonts w:cs="Arial"/>
        </w:rPr>
        <w:t xml:space="preserve"> </w:t>
      </w:r>
      <w:r w:rsidRPr="002648F3">
        <w:rPr>
          <w:rFonts w:cs="Arial"/>
        </w:rPr>
        <w:t>and</w:t>
      </w:r>
      <w:r>
        <w:rPr>
          <w:rFonts w:cs="Arial"/>
        </w:rPr>
        <w:t xml:space="preserve"> </w:t>
      </w:r>
      <w:r w:rsidRPr="002648F3">
        <w:rPr>
          <w:rFonts w:cs="Arial"/>
        </w:rPr>
        <w:t>families,</w:t>
      </w:r>
      <w:r>
        <w:rPr>
          <w:rFonts w:cs="Arial"/>
        </w:rPr>
        <w:t xml:space="preserve"> </w:t>
      </w:r>
      <w:r w:rsidRPr="002648F3">
        <w:rPr>
          <w:rFonts w:cs="Arial"/>
        </w:rPr>
        <w:t>and</w:t>
      </w:r>
      <w:r>
        <w:rPr>
          <w:rFonts w:cs="Arial"/>
        </w:rPr>
        <w:t xml:space="preserve"> </w:t>
      </w:r>
      <w:r w:rsidRPr="002648F3">
        <w:rPr>
          <w:rFonts w:cs="Arial"/>
        </w:rPr>
        <w:t>in</w:t>
      </w:r>
      <w:r>
        <w:rPr>
          <w:rFonts w:cs="Arial"/>
        </w:rPr>
        <w:t xml:space="preserve"> </w:t>
      </w:r>
      <w:r w:rsidRPr="002648F3">
        <w:rPr>
          <w:rFonts w:cs="Arial"/>
        </w:rPr>
        <w:t>the</w:t>
      </w:r>
      <w:r>
        <w:rPr>
          <w:rFonts w:cs="Arial"/>
        </w:rPr>
        <w:t xml:space="preserve"> </w:t>
      </w:r>
      <w:r w:rsidRPr="002648F3">
        <w:rPr>
          <w:rFonts w:cs="Arial"/>
        </w:rPr>
        <w:t>planning</w:t>
      </w:r>
      <w:r>
        <w:rPr>
          <w:rFonts w:cs="Arial"/>
        </w:rPr>
        <w:t xml:space="preserve"> </w:t>
      </w:r>
      <w:r w:rsidRPr="002648F3">
        <w:rPr>
          <w:rFonts w:cs="Arial"/>
        </w:rPr>
        <w:t>of</w:t>
      </w:r>
      <w:r>
        <w:rPr>
          <w:rFonts w:cs="Arial"/>
        </w:rPr>
        <w:t xml:space="preserve"> </w:t>
      </w:r>
      <w:r w:rsidRPr="002648F3">
        <w:rPr>
          <w:rFonts w:cs="Arial"/>
        </w:rPr>
        <w:t>support</w:t>
      </w:r>
      <w:r>
        <w:rPr>
          <w:rFonts w:cs="Arial"/>
        </w:rPr>
        <w:t xml:space="preserve"> </w:t>
      </w:r>
      <w:r w:rsidRPr="002648F3">
        <w:rPr>
          <w:rFonts w:cs="Arial"/>
        </w:rPr>
        <w:t>services</w:t>
      </w:r>
      <w:r>
        <w:rPr>
          <w:rFonts w:cs="Arial"/>
        </w:rPr>
        <w:t xml:space="preserve"> </w:t>
      </w:r>
      <w:r w:rsidRPr="002648F3">
        <w:rPr>
          <w:rFonts w:cs="Arial"/>
        </w:rPr>
        <w:t>to</w:t>
      </w:r>
      <w:r>
        <w:rPr>
          <w:rFonts w:cs="Arial"/>
        </w:rPr>
        <w:t xml:space="preserve"> </w:t>
      </w:r>
      <w:r w:rsidRPr="002648F3">
        <w:rPr>
          <w:rFonts w:cs="Arial"/>
        </w:rPr>
        <w:t>be</w:t>
      </w:r>
      <w:r>
        <w:rPr>
          <w:rFonts w:cs="Arial"/>
        </w:rPr>
        <w:t xml:space="preserve"> </w:t>
      </w:r>
      <w:r w:rsidRPr="002648F3">
        <w:rPr>
          <w:rFonts w:cs="Arial"/>
        </w:rPr>
        <w:t>offered.</w:t>
      </w:r>
    </w:p>
    <w:p w14:paraId="704FB841" w14:textId="77777777" w:rsidR="00257E60" w:rsidRPr="002648F3" w:rsidRDefault="00257E60" w:rsidP="00E43156">
      <w:pPr>
        <w:numPr>
          <w:ilvl w:val="0"/>
          <w:numId w:val="10"/>
        </w:numPr>
        <w:spacing w:after="240" w:line="259" w:lineRule="auto"/>
        <w:ind w:left="1080"/>
        <w:rPr>
          <w:rFonts w:cs="Arial"/>
        </w:rPr>
      </w:pPr>
      <w:r w:rsidRPr="002648F3">
        <w:rPr>
          <w:rFonts w:cs="Arial"/>
        </w:rPr>
        <w:t>Applicants</w:t>
      </w:r>
      <w:r>
        <w:rPr>
          <w:rFonts w:cs="Arial"/>
        </w:rPr>
        <w:t xml:space="preserve"> </w:t>
      </w:r>
      <w:r w:rsidRPr="002648F3">
        <w:rPr>
          <w:rFonts w:cs="Arial"/>
        </w:rPr>
        <w:t>who</w:t>
      </w:r>
      <w:r>
        <w:rPr>
          <w:rFonts w:cs="Arial"/>
        </w:rPr>
        <w:t xml:space="preserve"> </w:t>
      </w:r>
      <w:r w:rsidRPr="002648F3">
        <w:rPr>
          <w:rFonts w:cs="Arial"/>
        </w:rPr>
        <w:t>commit</w:t>
      </w:r>
      <w:r>
        <w:rPr>
          <w:rFonts w:cs="Arial"/>
        </w:rPr>
        <w:t xml:space="preserve"> </w:t>
      </w:r>
      <w:r w:rsidRPr="002648F3">
        <w:rPr>
          <w:rFonts w:cs="Arial"/>
        </w:rPr>
        <w:t>to</w:t>
      </w:r>
      <w:r>
        <w:rPr>
          <w:rFonts w:cs="Arial"/>
        </w:rPr>
        <w:t xml:space="preserve"> </w:t>
      </w:r>
      <w:r w:rsidRPr="002648F3">
        <w:rPr>
          <w:rFonts w:cs="Arial"/>
        </w:rPr>
        <w:t>providing</w:t>
      </w:r>
      <w:r>
        <w:rPr>
          <w:rFonts w:cs="Arial"/>
        </w:rPr>
        <w:t xml:space="preserve"> </w:t>
      </w:r>
      <w:r w:rsidRPr="002648F3">
        <w:rPr>
          <w:rFonts w:cs="Arial"/>
        </w:rPr>
        <w:t>trauma-informed</w:t>
      </w:r>
      <w:r>
        <w:rPr>
          <w:rFonts w:cs="Arial"/>
        </w:rPr>
        <w:t xml:space="preserve"> </w:t>
      </w:r>
      <w:r w:rsidRPr="002648F3">
        <w:rPr>
          <w:rFonts w:cs="Arial"/>
        </w:rPr>
        <w:t>health,</w:t>
      </w:r>
      <w:r>
        <w:rPr>
          <w:rFonts w:cs="Arial"/>
        </w:rPr>
        <w:t xml:space="preserve"> </w:t>
      </w:r>
      <w:r w:rsidRPr="002648F3">
        <w:rPr>
          <w:rFonts w:cs="Arial"/>
        </w:rPr>
        <w:t>mental</w:t>
      </w:r>
      <w:r>
        <w:rPr>
          <w:rFonts w:cs="Arial"/>
        </w:rPr>
        <w:t xml:space="preserve"> </w:t>
      </w:r>
      <w:r w:rsidRPr="002648F3">
        <w:rPr>
          <w:rFonts w:cs="Arial"/>
        </w:rPr>
        <w:t>health,</w:t>
      </w:r>
      <w:r>
        <w:rPr>
          <w:rFonts w:cs="Arial"/>
        </w:rPr>
        <w:t xml:space="preserve"> </w:t>
      </w:r>
      <w:r w:rsidRPr="002648F3">
        <w:rPr>
          <w:rFonts w:cs="Arial"/>
        </w:rPr>
        <w:t>and</w:t>
      </w:r>
      <w:r>
        <w:rPr>
          <w:rFonts w:cs="Arial"/>
        </w:rPr>
        <w:t xml:space="preserve"> </w:t>
      </w:r>
      <w:r w:rsidRPr="002648F3">
        <w:rPr>
          <w:rFonts w:cs="Arial"/>
        </w:rPr>
        <w:t>social</w:t>
      </w:r>
      <w:r>
        <w:rPr>
          <w:rFonts w:cs="Arial"/>
        </w:rPr>
        <w:t xml:space="preserve"> </w:t>
      </w:r>
      <w:r w:rsidRPr="002648F3">
        <w:rPr>
          <w:rFonts w:cs="Arial"/>
        </w:rPr>
        <w:t>services</w:t>
      </w:r>
      <w:r>
        <w:rPr>
          <w:rFonts w:cs="Arial"/>
        </w:rPr>
        <w:t xml:space="preserve"> </w:t>
      </w:r>
      <w:r w:rsidRPr="002648F3">
        <w:rPr>
          <w:rFonts w:cs="Arial"/>
        </w:rPr>
        <w:t>for</w:t>
      </w:r>
      <w:r>
        <w:rPr>
          <w:rFonts w:cs="Arial"/>
        </w:rPr>
        <w:t xml:space="preserve"> </w:t>
      </w:r>
      <w:r w:rsidRPr="002648F3">
        <w:rPr>
          <w:rFonts w:cs="Arial"/>
        </w:rPr>
        <w:t>pupils</w:t>
      </w:r>
      <w:r>
        <w:rPr>
          <w:rFonts w:cs="Arial"/>
        </w:rPr>
        <w:t xml:space="preserve"> </w:t>
      </w:r>
      <w:r w:rsidRPr="002648F3">
        <w:rPr>
          <w:rFonts w:cs="Arial"/>
        </w:rPr>
        <w:t>within</w:t>
      </w:r>
      <w:r>
        <w:rPr>
          <w:rFonts w:cs="Arial"/>
        </w:rPr>
        <w:t xml:space="preserve"> </w:t>
      </w:r>
      <w:r w:rsidRPr="002648F3">
        <w:rPr>
          <w:rFonts w:cs="Arial"/>
        </w:rPr>
        <w:t>a</w:t>
      </w:r>
      <w:r>
        <w:rPr>
          <w:rFonts w:cs="Arial"/>
        </w:rPr>
        <w:t xml:space="preserve"> </w:t>
      </w:r>
      <w:r w:rsidRPr="002648F3">
        <w:rPr>
          <w:rFonts w:cs="Arial"/>
        </w:rPr>
        <w:t>multitiered</w:t>
      </w:r>
      <w:r>
        <w:rPr>
          <w:rFonts w:cs="Arial"/>
        </w:rPr>
        <w:t xml:space="preserve"> </w:t>
      </w:r>
      <w:r w:rsidRPr="002648F3">
        <w:rPr>
          <w:rFonts w:cs="Arial"/>
        </w:rPr>
        <w:t>system</w:t>
      </w:r>
      <w:r>
        <w:rPr>
          <w:rFonts w:cs="Arial"/>
        </w:rPr>
        <w:t xml:space="preserve"> </w:t>
      </w:r>
      <w:r w:rsidRPr="002648F3">
        <w:rPr>
          <w:rFonts w:cs="Arial"/>
        </w:rPr>
        <w:t>of</w:t>
      </w:r>
      <w:r>
        <w:rPr>
          <w:rFonts w:cs="Arial"/>
        </w:rPr>
        <w:t xml:space="preserve"> </w:t>
      </w:r>
      <w:r w:rsidRPr="002648F3">
        <w:rPr>
          <w:rFonts w:cs="Arial"/>
        </w:rPr>
        <w:t>support</w:t>
      </w:r>
      <w:r>
        <w:rPr>
          <w:rFonts w:cs="Arial"/>
        </w:rPr>
        <w:t xml:space="preserve"> </w:t>
      </w:r>
      <w:r w:rsidRPr="002648F3">
        <w:rPr>
          <w:rFonts w:cs="Arial"/>
        </w:rPr>
        <w:t>at</w:t>
      </w:r>
      <w:r>
        <w:rPr>
          <w:rFonts w:cs="Arial"/>
        </w:rPr>
        <w:t xml:space="preserve"> </w:t>
      </w:r>
      <w:r w:rsidRPr="002648F3">
        <w:rPr>
          <w:rFonts w:cs="Arial"/>
        </w:rPr>
        <w:t>or</w:t>
      </w:r>
      <w:r>
        <w:rPr>
          <w:rFonts w:cs="Arial"/>
        </w:rPr>
        <w:t xml:space="preserve"> </w:t>
      </w:r>
      <w:r w:rsidRPr="002648F3">
        <w:rPr>
          <w:rFonts w:cs="Arial"/>
        </w:rPr>
        <w:t>near</w:t>
      </w:r>
      <w:r>
        <w:rPr>
          <w:rFonts w:cs="Arial"/>
        </w:rPr>
        <w:t xml:space="preserve"> </w:t>
      </w:r>
      <w:r w:rsidRPr="002648F3">
        <w:rPr>
          <w:rFonts w:cs="Arial"/>
        </w:rPr>
        <w:t>the</w:t>
      </w:r>
      <w:r>
        <w:rPr>
          <w:rFonts w:cs="Arial"/>
        </w:rPr>
        <w:t xml:space="preserve"> </w:t>
      </w:r>
      <w:r w:rsidRPr="002648F3">
        <w:rPr>
          <w:rFonts w:cs="Arial"/>
        </w:rPr>
        <w:t>school</w:t>
      </w:r>
      <w:r>
        <w:rPr>
          <w:rFonts w:cs="Arial"/>
        </w:rPr>
        <w:t xml:space="preserve"> </w:t>
      </w:r>
      <w:r w:rsidRPr="002648F3">
        <w:rPr>
          <w:rFonts w:cs="Arial"/>
        </w:rPr>
        <w:t>site,</w:t>
      </w:r>
      <w:r>
        <w:rPr>
          <w:rFonts w:cs="Arial"/>
        </w:rPr>
        <w:t xml:space="preserve"> </w:t>
      </w:r>
      <w:r w:rsidRPr="002648F3">
        <w:rPr>
          <w:rFonts w:cs="Arial"/>
        </w:rPr>
        <w:t>and</w:t>
      </w:r>
      <w:r>
        <w:rPr>
          <w:rFonts w:cs="Arial"/>
        </w:rPr>
        <w:t xml:space="preserve"> </w:t>
      </w:r>
      <w:r w:rsidRPr="002648F3">
        <w:rPr>
          <w:rFonts w:cs="Arial"/>
        </w:rPr>
        <w:t>partner</w:t>
      </w:r>
      <w:r>
        <w:rPr>
          <w:rFonts w:cs="Arial"/>
        </w:rPr>
        <w:t xml:space="preserve"> </w:t>
      </w:r>
      <w:r w:rsidRPr="002648F3">
        <w:rPr>
          <w:rFonts w:cs="Arial"/>
        </w:rPr>
        <w:t>with</w:t>
      </w:r>
      <w:r>
        <w:rPr>
          <w:rFonts w:cs="Arial"/>
        </w:rPr>
        <w:t xml:space="preserve"> </w:t>
      </w:r>
      <w:r w:rsidRPr="002648F3">
        <w:rPr>
          <w:rFonts w:cs="Arial"/>
        </w:rPr>
        <w:t>other</w:t>
      </w:r>
      <w:r>
        <w:rPr>
          <w:rFonts w:cs="Arial"/>
        </w:rPr>
        <w:t xml:space="preserve"> </w:t>
      </w:r>
      <w:r w:rsidRPr="002648F3">
        <w:rPr>
          <w:rFonts w:cs="Arial"/>
        </w:rPr>
        <w:t>schools,</w:t>
      </w:r>
      <w:r>
        <w:rPr>
          <w:rFonts w:cs="Arial"/>
        </w:rPr>
        <w:t xml:space="preserve"> </w:t>
      </w:r>
      <w:r w:rsidRPr="002648F3">
        <w:rPr>
          <w:rFonts w:cs="Arial"/>
        </w:rPr>
        <w:t>school</w:t>
      </w:r>
      <w:r>
        <w:rPr>
          <w:rFonts w:cs="Arial"/>
        </w:rPr>
        <w:t xml:space="preserve"> </w:t>
      </w:r>
      <w:r w:rsidRPr="002648F3">
        <w:rPr>
          <w:rFonts w:cs="Arial"/>
        </w:rPr>
        <w:t>districts,</w:t>
      </w:r>
      <w:r>
        <w:rPr>
          <w:rFonts w:cs="Arial"/>
        </w:rPr>
        <w:t xml:space="preserve"> </w:t>
      </w:r>
      <w:r w:rsidRPr="002648F3">
        <w:rPr>
          <w:rFonts w:cs="Arial"/>
        </w:rPr>
        <w:t>county</w:t>
      </w:r>
      <w:r>
        <w:rPr>
          <w:rFonts w:cs="Arial"/>
        </w:rPr>
        <w:t xml:space="preserve"> </w:t>
      </w:r>
      <w:r w:rsidRPr="002648F3">
        <w:rPr>
          <w:rFonts w:cs="Arial"/>
        </w:rPr>
        <w:t>agencies,</w:t>
      </w:r>
      <w:r>
        <w:rPr>
          <w:rFonts w:cs="Arial"/>
        </w:rPr>
        <w:t xml:space="preserve"> </w:t>
      </w:r>
      <w:r w:rsidRPr="002648F3">
        <w:rPr>
          <w:rFonts w:cs="Arial"/>
        </w:rPr>
        <w:t>or</w:t>
      </w:r>
      <w:r>
        <w:rPr>
          <w:rFonts w:cs="Arial"/>
        </w:rPr>
        <w:t xml:space="preserve"> </w:t>
      </w:r>
      <w:r w:rsidRPr="002648F3">
        <w:rPr>
          <w:rFonts w:cs="Arial"/>
        </w:rPr>
        <w:t>nongovernmental</w:t>
      </w:r>
      <w:r>
        <w:rPr>
          <w:rFonts w:cs="Arial"/>
        </w:rPr>
        <w:t xml:space="preserve"> </w:t>
      </w:r>
      <w:r w:rsidRPr="002648F3">
        <w:rPr>
          <w:rFonts w:cs="Arial"/>
        </w:rPr>
        <w:t>organizations.</w:t>
      </w:r>
    </w:p>
    <w:p w14:paraId="3D5C8F13" w14:textId="6A09A23D" w:rsidR="00257E60" w:rsidRPr="002648F3" w:rsidRDefault="00257E60" w:rsidP="00E43156">
      <w:pPr>
        <w:numPr>
          <w:ilvl w:val="0"/>
          <w:numId w:val="10"/>
        </w:numPr>
        <w:spacing w:after="240" w:line="259" w:lineRule="auto"/>
        <w:ind w:left="1080"/>
        <w:rPr>
          <w:rFonts w:cs="Arial"/>
        </w:rPr>
      </w:pPr>
      <w:r w:rsidRPr="002648F3">
        <w:rPr>
          <w:rFonts w:cs="Arial"/>
        </w:rPr>
        <w:t>Applicants</w:t>
      </w:r>
      <w:r>
        <w:rPr>
          <w:rFonts w:cs="Arial"/>
        </w:rPr>
        <w:t xml:space="preserve"> </w:t>
      </w:r>
      <w:r w:rsidRPr="002648F3">
        <w:rPr>
          <w:rFonts w:cs="Arial"/>
        </w:rPr>
        <w:t>who</w:t>
      </w:r>
      <w:r>
        <w:rPr>
          <w:rFonts w:cs="Arial"/>
        </w:rPr>
        <w:t xml:space="preserve"> </w:t>
      </w:r>
      <w:r w:rsidRPr="002648F3">
        <w:rPr>
          <w:rFonts w:cs="Arial"/>
        </w:rPr>
        <w:t>commit</w:t>
      </w:r>
      <w:r>
        <w:rPr>
          <w:rFonts w:cs="Arial"/>
        </w:rPr>
        <w:t xml:space="preserve"> </w:t>
      </w:r>
      <w:r w:rsidRPr="002648F3">
        <w:rPr>
          <w:rFonts w:cs="Arial"/>
        </w:rPr>
        <w:t>to</w:t>
      </w:r>
      <w:r>
        <w:rPr>
          <w:rFonts w:cs="Arial"/>
        </w:rPr>
        <w:t xml:space="preserve"> </w:t>
      </w:r>
      <w:r w:rsidRPr="002648F3">
        <w:rPr>
          <w:rFonts w:cs="Arial"/>
        </w:rPr>
        <w:t>providing</w:t>
      </w:r>
      <w:r>
        <w:rPr>
          <w:rFonts w:cs="Arial"/>
        </w:rPr>
        <w:t xml:space="preserve"> </w:t>
      </w:r>
      <w:r w:rsidRPr="002648F3">
        <w:rPr>
          <w:rFonts w:cs="Arial"/>
        </w:rPr>
        <w:t>early</w:t>
      </w:r>
      <w:r>
        <w:rPr>
          <w:rFonts w:cs="Arial"/>
        </w:rPr>
        <w:t xml:space="preserve"> </w:t>
      </w:r>
      <w:r w:rsidRPr="002648F3">
        <w:rPr>
          <w:rFonts w:cs="Arial"/>
        </w:rPr>
        <w:t>care</w:t>
      </w:r>
      <w:r>
        <w:rPr>
          <w:rFonts w:cs="Arial"/>
        </w:rPr>
        <w:t xml:space="preserve"> </w:t>
      </w:r>
      <w:r w:rsidRPr="002648F3">
        <w:rPr>
          <w:rFonts w:cs="Arial"/>
        </w:rPr>
        <w:t>and</w:t>
      </w:r>
      <w:r>
        <w:rPr>
          <w:rFonts w:cs="Arial"/>
        </w:rPr>
        <w:t xml:space="preserve"> </w:t>
      </w:r>
      <w:r w:rsidRPr="002648F3">
        <w:rPr>
          <w:rFonts w:cs="Arial"/>
        </w:rPr>
        <w:t>education</w:t>
      </w:r>
      <w:r>
        <w:rPr>
          <w:rFonts w:cs="Arial"/>
        </w:rPr>
        <w:t xml:space="preserve"> </w:t>
      </w:r>
      <w:r w:rsidRPr="002648F3">
        <w:rPr>
          <w:rFonts w:cs="Arial"/>
        </w:rPr>
        <w:t>services</w:t>
      </w:r>
      <w:r>
        <w:rPr>
          <w:rFonts w:cs="Arial"/>
        </w:rPr>
        <w:t xml:space="preserve"> </w:t>
      </w:r>
      <w:r w:rsidRPr="002648F3">
        <w:rPr>
          <w:rFonts w:cs="Arial"/>
        </w:rPr>
        <w:t>for</w:t>
      </w:r>
      <w:r>
        <w:rPr>
          <w:rFonts w:cs="Arial"/>
        </w:rPr>
        <w:t xml:space="preserve"> </w:t>
      </w:r>
      <w:r w:rsidRPr="002648F3">
        <w:rPr>
          <w:rFonts w:cs="Arial"/>
        </w:rPr>
        <w:t>children</w:t>
      </w:r>
      <w:r>
        <w:rPr>
          <w:rFonts w:cs="Arial"/>
        </w:rPr>
        <w:t xml:space="preserve"> </w:t>
      </w:r>
      <w:r w:rsidRPr="002648F3">
        <w:rPr>
          <w:rFonts w:cs="Arial"/>
        </w:rPr>
        <w:t>from</w:t>
      </w:r>
      <w:r>
        <w:rPr>
          <w:rFonts w:cs="Arial"/>
        </w:rPr>
        <w:t xml:space="preserve"> </w:t>
      </w:r>
      <w:r w:rsidRPr="002648F3">
        <w:rPr>
          <w:rFonts w:cs="Arial"/>
        </w:rPr>
        <w:t>birth</w:t>
      </w:r>
      <w:r>
        <w:rPr>
          <w:rFonts w:cs="Arial"/>
        </w:rPr>
        <w:t xml:space="preserve"> </w:t>
      </w:r>
      <w:r w:rsidRPr="002648F3">
        <w:rPr>
          <w:rFonts w:cs="Arial"/>
        </w:rPr>
        <w:t>to</w:t>
      </w:r>
      <w:r>
        <w:rPr>
          <w:rFonts w:cs="Arial"/>
        </w:rPr>
        <w:t xml:space="preserve"> </w:t>
      </w:r>
      <w:r w:rsidRPr="002648F3">
        <w:rPr>
          <w:rFonts w:cs="Arial"/>
        </w:rPr>
        <w:t>five</w:t>
      </w:r>
      <w:r>
        <w:rPr>
          <w:rFonts w:cs="Arial"/>
        </w:rPr>
        <w:t xml:space="preserve"> </w:t>
      </w:r>
      <w:r w:rsidRPr="002648F3">
        <w:rPr>
          <w:rFonts w:cs="Arial"/>
        </w:rPr>
        <w:t>years</w:t>
      </w:r>
      <w:r>
        <w:rPr>
          <w:rFonts w:cs="Arial"/>
        </w:rPr>
        <w:t xml:space="preserve"> </w:t>
      </w:r>
      <w:r w:rsidRPr="002648F3">
        <w:rPr>
          <w:rFonts w:cs="Arial"/>
        </w:rPr>
        <w:t>of</w:t>
      </w:r>
      <w:r>
        <w:rPr>
          <w:rFonts w:cs="Arial"/>
        </w:rPr>
        <w:t xml:space="preserve"> </w:t>
      </w:r>
      <w:r w:rsidRPr="002648F3">
        <w:rPr>
          <w:rFonts w:cs="Arial"/>
        </w:rPr>
        <w:t>age,</w:t>
      </w:r>
      <w:r>
        <w:rPr>
          <w:rFonts w:cs="Arial"/>
        </w:rPr>
        <w:t xml:space="preserve"> </w:t>
      </w:r>
      <w:r w:rsidRPr="002648F3">
        <w:rPr>
          <w:rFonts w:cs="Arial"/>
        </w:rPr>
        <w:t>inclusive,</w:t>
      </w:r>
      <w:r>
        <w:rPr>
          <w:rFonts w:cs="Arial"/>
        </w:rPr>
        <w:t xml:space="preserve"> </w:t>
      </w:r>
      <w:r w:rsidRPr="002648F3">
        <w:rPr>
          <w:rFonts w:cs="Arial"/>
        </w:rPr>
        <w:t>through</w:t>
      </w:r>
      <w:r>
        <w:rPr>
          <w:rFonts w:cs="Arial"/>
        </w:rPr>
        <w:t xml:space="preserve"> </w:t>
      </w:r>
      <w:r w:rsidRPr="002648F3">
        <w:rPr>
          <w:rFonts w:cs="Arial"/>
        </w:rPr>
        <w:t>one</w:t>
      </w:r>
      <w:r>
        <w:rPr>
          <w:rFonts w:cs="Arial"/>
        </w:rPr>
        <w:t xml:space="preserve"> </w:t>
      </w:r>
      <w:r w:rsidRPr="002648F3">
        <w:rPr>
          <w:rFonts w:cs="Arial"/>
        </w:rPr>
        <w:t>or</w:t>
      </w:r>
      <w:r>
        <w:rPr>
          <w:rFonts w:cs="Arial"/>
        </w:rPr>
        <w:t xml:space="preserve"> </w:t>
      </w:r>
      <w:r w:rsidRPr="002648F3">
        <w:rPr>
          <w:rFonts w:cs="Arial"/>
        </w:rPr>
        <w:t>more</w:t>
      </w:r>
      <w:r>
        <w:rPr>
          <w:rFonts w:cs="Arial"/>
        </w:rPr>
        <w:t xml:space="preserve"> </w:t>
      </w:r>
      <w:r w:rsidRPr="002648F3">
        <w:rPr>
          <w:rFonts w:cs="Arial"/>
        </w:rPr>
        <w:t>LEAs</w:t>
      </w:r>
      <w:r>
        <w:rPr>
          <w:rFonts w:cs="Arial"/>
        </w:rPr>
        <w:t xml:space="preserve"> </w:t>
      </w:r>
      <w:r w:rsidRPr="002648F3">
        <w:rPr>
          <w:rFonts w:cs="Arial"/>
        </w:rPr>
        <w:t>or</w:t>
      </w:r>
      <w:r>
        <w:rPr>
          <w:rFonts w:cs="Arial"/>
        </w:rPr>
        <w:t xml:space="preserve"> </w:t>
      </w:r>
      <w:r w:rsidR="0021322E">
        <w:rPr>
          <w:rFonts w:cs="Arial"/>
        </w:rPr>
        <w:t>community-based organizations</w:t>
      </w:r>
      <w:r w:rsidRPr="002648F3">
        <w:rPr>
          <w:rFonts w:cs="Arial"/>
        </w:rPr>
        <w:t>.</w:t>
      </w:r>
    </w:p>
    <w:p w14:paraId="22E99050" w14:textId="77777777" w:rsidR="00257E60" w:rsidRPr="002648F3" w:rsidRDefault="00257E60" w:rsidP="00E43156">
      <w:pPr>
        <w:numPr>
          <w:ilvl w:val="0"/>
          <w:numId w:val="10"/>
        </w:numPr>
        <w:spacing w:after="240" w:line="259" w:lineRule="auto"/>
        <w:ind w:left="1080"/>
        <w:rPr>
          <w:rFonts w:cs="Arial"/>
        </w:rPr>
      </w:pPr>
      <w:r w:rsidRPr="002648F3">
        <w:rPr>
          <w:rFonts w:cs="Arial"/>
        </w:rPr>
        <w:t>Applicants</w:t>
      </w:r>
      <w:r>
        <w:rPr>
          <w:rFonts w:cs="Arial"/>
        </w:rPr>
        <w:t xml:space="preserve"> </w:t>
      </w:r>
      <w:r w:rsidRPr="002648F3">
        <w:rPr>
          <w:rFonts w:cs="Arial"/>
        </w:rPr>
        <w:t>who</w:t>
      </w:r>
      <w:r>
        <w:rPr>
          <w:rFonts w:cs="Arial"/>
        </w:rPr>
        <w:t xml:space="preserve"> </w:t>
      </w:r>
      <w:r w:rsidRPr="002648F3">
        <w:rPr>
          <w:rFonts w:cs="Arial"/>
        </w:rPr>
        <w:t>identify</w:t>
      </w:r>
      <w:r>
        <w:rPr>
          <w:rFonts w:cs="Arial"/>
        </w:rPr>
        <w:t xml:space="preserve"> </w:t>
      </w:r>
      <w:r w:rsidRPr="002648F3">
        <w:rPr>
          <w:rFonts w:cs="Arial"/>
        </w:rPr>
        <w:t>a</w:t>
      </w:r>
      <w:r>
        <w:rPr>
          <w:rFonts w:cs="Arial"/>
        </w:rPr>
        <w:t xml:space="preserve"> </w:t>
      </w:r>
      <w:r w:rsidRPr="002648F3">
        <w:rPr>
          <w:rFonts w:cs="Arial"/>
        </w:rPr>
        <w:t>cooperating</w:t>
      </w:r>
      <w:r>
        <w:rPr>
          <w:rFonts w:cs="Arial"/>
        </w:rPr>
        <w:t xml:space="preserve"> </w:t>
      </w:r>
      <w:r w:rsidRPr="002648F3">
        <w:rPr>
          <w:rFonts w:cs="Arial"/>
        </w:rPr>
        <w:t>agency</w:t>
      </w:r>
      <w:r>
        <w:rPr>
          <w:rFonts w:cs="Arial"/>
        </w:rPr>
        <w:t xml:space="preserve"> </w:t>
      </w:r>
      <w:r w:rsidRPr="002648F3">
        <w:rPr>
          <w:rFonts w:cs="Arial"/>
        </w:rPr>
        <w:t>collaboration</w:t>
      </w:r>
      <w:r>
        <w:rPr>
          <w:rFonts w:cs="Arial"/>
        </w:rPr>
        <w:t xml:space="preserve"> </w:t>
      </w:r>
      <w:r w:rsidRPr="002648F3">
        <w:rPr>
          <w:rFonts w:cs="Arial"/>
        </w:rPr>
        <w:t>process,</w:t>
      </w:r>
      <w:r>
        <w:rPr>
          <w:rFonts w:cs="Arial"/>
        </w:rPr>
        <w:t xml:space="preserve"> </w:t>
      </w:r>
      <w:r w:rsidRPr="002648F3">
        <w:rPr>
          <w:rFonts w:cs="Arial"/>
        </w:rPr>
        <w:t>including</w:t>
      </w:r>
      <w:r>
        <w:rPr>
          <w:rFonts w:cs="Arial"/>
        </w:rPr>
        <w:t xml:space="preserve"> </w:t>
      </w:r>
      <w:r w:rsidRPr="002648F3">
        <w:rPr>
          <w:rFonts w:cs="Arial"/>
        </w:rPr>
        <w:t>cosignatories,</w:t>
      </w:r>
      <w:r>
        <w:rPr>
          <w:rFonts w:cs="Arial"/>
        </w:rPr>
        <w:t xml:space="preserve"> </w:t>
      </w:r>
      <w:r w:rsidRPr="002648F3">
        <w:rPr>
          <w:rFonts w:cs="Arial"/>
        </w:rPr>
        <w:t>a</w:t>
      </w:r>
      <w:r>
        <w:rPr>
          <w:rFonts w:cs="Arial"/>
        </w:rPr>
        <w:t xml:space="preserve"> </w:t>
      </w:r>
      <w:r w:rsidRPr="002648F3">
        <w:rPr>
          <w:rFonts w:cs="Arial"/>
        </w:rPr>
        <w:t>mechanism</w:t>
      </w:r>
      <w:r>
        <w:rPr>
          <w:rFonts w:cs="Arial"/>
        </w:rPr>
        <w:t xml:space="preserve"> </w:t>
      </w:r>
      <w:r w:rsidRPr="002648F3">
        <w:rPr>
          <w:rFonts w:cs="Arial"/>
        </w:rPr>
        <w:t>for</w:t>
      </w:r>
      <w:r>
        <w:rPr>
          <w:rFonts w:cs="Arial"/>
        </w:rPr>
        <w:t xml:space="preserve"> </w:t>
      </w:r>
      <w:r w:rsidRPr="002648F3">
        <w:rPr>
          <w:rFonts w:cs="Arial"/>
        </w:rPr>
        <w:t>sharing</w:t>
      </w:r>
      <w:r>
        <w:rPr>
          <w:rFonts w:cs="Arial"/>
        </w:rPr>
        <w:t xml:space="preserve"> </w:t>
      </w:r>
      <w:r w:rsidRPr="002648F3">
        <w:rPr>
          <w:rFonts w:cs="Arial"/>
        </w:rPr>
        <w:t>governance,</w:t>
      </w:r>
      <w:r>
        <w:rPr>
          <w:rFonts w:cs="Arial"/>
        </w:rPr>
        <w:t xml:space="preserve"> </w:t>
      </w:r>
      <w:r w:rsidRPr="002648F3">
        <w:rPr>
          <w:rFonts w:cs="Arial"/>
        </w:rPr>
        <w:t>and</w:t>
      </w:r>
      <w:r>
        <w:rPr>
          <w:rFonts w:cs="Arial"/>
        </w:rPr>
        <w:t xml:space="preserve"> </w:t>
      </w:r>
      <w:r w:rsidRPr="002648F3">
        <w:rPr>
          <w:rFonts w:cs="Arial"/>
        </w:rPr>
        <w:t>for</w:t>
      </w:r>
      <w:r>
        <w:rPr>
          <w:rFonts w:cs="Arial"/>
        </w:rPr>
        <w:t xml:space="preserve"> </w:t>
      </w:r>
      <w:r w:rsidRPr="002648F3">
        <w:rPr>
          <w:rFonts w:cs="Arial"/>
        </w:rPr>
        <w:t>integrating</w:t>
      </w:r>
      <w:r>
        <w:rPr>
          <w:rFonts w:cs="Arial"/>
        </w:rPr>
        <w:t xml:space="preserve"> </w:t>
      </w:r>
      <w:r w:rsidRPr="002648F3">
        <w:rPr>
          <w:rFonts w:cs="Arial"/>
        </w:rPr>
        <w:t>or</w:t>
      </w:r>
      <w:r>
        <w:rPr>
          <w:rFonts w:cs="Arial"/>
        </w:rPr>
        <w:t xml:space="preserve"> </w:t>
      </w:r>
      <w:r w:rsidRPr="002648F3">
        <w:rPr>
          <w:rFonts w:cs="Arial"/>
        </w:rPr>
        <w:t>redirecting</w:t>
      </w:r>
      <w:r>
        <w:rPr>
          <w:rFonts w:cs="Arial"/>
        </w:rPr>
        <w:t xml:space="preserve"> </w:t>
      </w:r>
      <w:r w:rsidRPr="002648F3">
        <w:rPr>
          <w:rFonts w:cs="Arial"/>
        </w:rPr>
        <w:t>existing</w:t>
      </w:r>
      <w:r>
        <w:rPr>
          <w:rFonts w:cs="Arial"/>
        </w:rPr>
        <w:t xml:space="preserve"> </w:t>
      </w:r>
      <w:r w:rsidRPr="002648F3">
        <w:rPr>
          <w:rFonts w:cs="Arial"/>
        </w:rPr>
        <w:t>resources</w:t>
      </w:r>
      <w:r>
        <w:rPr>
          <w:rFonts w:cs="Arial"/>
        </w:rPr>
        <w:t xml:space="preserve"> </w:t>
      </w:r>
      <w:r w:rsidRPr="002648F3">
        <w:rPr>
          <w:rFonts w:cs="Arial"/>
        </w:rPr>
        <w:t>and</w:t>
      </w:r>
      <w:r>
        <w:rPr>
          <w:rFonts w:cs="Arial"/>
        </w:rPr>
        <w:t xml:space="preserve"> </w:t>
      </w:r>
      <w:r w:rsidRPr="002648F3">
        <w:rPr>
          <w:rFonts w:cs="Arial"/>
        </w:rPr>
        <w:t>other</w:t>
      </w:r>
      <w:r>
        <w:rPr>
          <w:rFonts w:cs="Arial"/>
        </w:rPr>
        <w:t xml:space="preserve"> </w:t>
      </w:r>
      <w:r w:rsidRPr="002648F3">
        <w:rPr>
          <w:rFonts w:cs="Arial"/>
        </w:rPr>
        <w:t>school</w:t>
      </w:r>
      <w:r>
        <w:rPr>
          <w:rFonts w:cs="Arial"/>
        </w:rPr>
        <w:t xml:space="preserve"> </w:t>
      </w:r>
      <w:r w:rsidRPr="002648F3">
        <w:rPr>
          <w:rFonts w:cs="Arial"/>
        </w:rPr>
        <w:t>support</w:t>
      </w:r>
      <w:r>
        <w:rPr>
          <w:rFonts w:cs="Arial"/>
        </w:rPr>
        <w:t xml:space="preserve"> </w:t>
      </w:r>
      <w:r w:rsidRPr="002648F3">
        <w:rPr>
          <w:rFonts w:cs="Arial"/>
        </w:rPr>
        <w:t>services.</w:t>
      </w:r>
    </w:p>
    <w:p w14:paraId="755220AE" w14:textId="77777777" w:rsidR="00257E60" w:rsidRDefault="00257E60" w:rsidP="00E43156">
      <w:pPr>
        <w:pStyle w:val="ListParagraph"/>
        <w:numPr>
          <w:ilvl w:val="0"/>
          <w:numId w:val="10"/>
        </w:numPr>
        <w:spacing w:after="240" w:line="259" w:lineRule="auto"/>
        <w:ind w:left="1080"/>
      </w:pPr>
      <w:r w:rsidRPr="00257E60">
        <w:rPr>
          <w:rFonts w:cs="Arial"/>
        </w:rPr>
        <w:t>Applicants who identify a plan to sustain community school services after grant expiration, including by maximizing reimbursement for services from available sources, including, but not limited to, the LEA Medi-Cal Billing Option Program, School-Based Medi-Cal Administrative Activities Program, and reimbursable mental health specialty care services provided under the federal Early and Periodic Screening, Diagnosis and Treatment program (42 United States Code [U.S.C.] Section 1396d[a][4][B]).</w:t>
      </w:r>
    </w:p>
    <w:p w14:paraId="6ABCA852" w14:textId="77777777" w:rsidR="003563F8" w:rsidRDefault="00F267C8" w:rsidP="009E6763">
      <w:pPr>
        <w:spacing w:after="240"/>
      </w:pPr>
      <w:r>
        <w:lastRenderedPageBreak/>
        <w:t>Beginning i</w:t>
      </w:r>
      <w:r w:rsidR="00025DEC">
        <w:t xml:space="preserve">n the second year of the program, planning grantees will be eligible to </w:t>
      </w:r>
      <w:r w:rsidR="003563F8">
        <w:t>apply and given priority for implementation grant</w:t>
      </w:r>
      <w:r w:rsidR="008B56F7">
        <w:t>s</w:t>
      </w:r>
      <w:r w:rsidR="003563F8">
        <w:t xml:space="preserve"> if they have developed implementation plans that demonstrate priority setting and include activities that meet the goals of the program, including</w:t>
      </w:r>
      <w:r w:rsidR="003176D0">
        <w:t xml:space="preserve"> but not limited to</w:t>
      </w:r>
      <w:r w:rsidR="003563F8">
        <w:t>:</w:t>
      </w:r>
    </w:p>
    <w:p w14:paraId="62924E65" w14:textId="09F62474" w:rsidR="003563F8" w:rsidRDefault="003563F8" w:rsidP="00E43156">
      <w:pPr>
        <w:numPr>
          <w:ilvl w:val="0"/>
          <w:numId w:val="12"/>
        </w:numPr>
      </w:pPr>
      <w:r>
        <w:t>Conducting comprehensive school and community needs and asset assessments</w:t>
      </w:r>
      <w:r w:rsidR="00C72D9C">
        <w:t>;</w:t>
      </w:r>
    </w:p>
    <w:p w14:paraId="21D65528" w14:textId="470DF904" w:rsidR="003563F8" w:rsidRDefault="003563F8" w:rsidP="00E43156">
      <w:pPr>
        <w:numPr>
          <w:ilvl w:val="0"/>
          <w:numId w:val="12"/>
        </w:numPr>
      </w:pPr>
      <w:r>
        <w:t>Improving and empowering authentic family and community engagement in the languages spoken in the community</w:t>
      </w:r>
      <w:r w:rsidR="00C72D9C">
        <w:t>;</w:t>
      </w:r>
    </w:p>
    <w:p w14:paraId="368D988D" w14:textId="77777777" w:rsidR="003563F8" w:rsidRPr="003D59D6" w:rsidRDefault="003563F8" w:rsidP="00E43156">
      <w:pPr>
        <w:pStyle w:val="CommentText"/>
        <w:numPr>
          <w:ilvl w:val="0"/>
          <w:numId w:val="12"/>
        </w:numPr>
        <w:spacing w:after="0" w:line="240" w:lineRule="auto"/>
        <w:rPr>
          <w:sz w:val="24"/>
          <w:szCs w:val="24"/>
        </w:rPr>
      </w:pPr>
      <w:r w:rsidRPr="003D59D6">
        <w:rPr>
          <w:sz w:val="24"/>
          <w:szCs w:val="24"/>
        </w:rPr>
        <w:t>Developing designs and strategies for relationship-centered schools that can sustain a positive climate and inclusive, restorative practices;</w:t>
      </w:r>
    </w:p>
    <w:p w14:paraId="71223BD3" w14:textId="406CE882" w:rsidR="003563F8" w:rsidRDefault="003563F8" w:rsidP="00E43156">
      <w:pPr>
        <w:pStyle w:val="CommentText"/>
        <w:numPr>
          <w:ilvl w:val="0"/>
          <w:numId w:val="12"/>
        </w:numPr>
        <w:spacing w:after="0" w:line="240" w:lineRule="auto"/>
        <w:rPr>
          <w:sz w:val="24"/>
          <w:szCs w:val="24"/>
        </w:rPr>
      </w:pPr>
      <w:r w:rsidRPr="003D59D6">
        <w:rPr>
          <w:sz w:val="24"/>
          <w:szCs w:val="24"/>
        </w:rPr>
        <w:t>Strengthening instruction so that it provides inclusive, engaging, and effective learning experiences designed to meet students’ needs</w:t>
      </w:r>
      <w:r w:rsidR="00C72D9C">
        <w:rPr>
          <w:sz w:val="24"/>
          <w:szCs w:val="24"/>
        </w:rPr>
        <w:t>;</w:t>
      </w:r>
    </w:p>
    <w:p w14:paraId="495E0F5A" w14:textId="6F59E52C" w:rsidR="003563F8" w:rsidRPr="003D59D6" w:rsidRDefault="003563F8" w:rsidP="00E43156">
      <w:pPr>
        <w:pStyle w:val="CommentText"/>
        <w:numPr>
          <w:ilvl w:val="0"/>
          <w:numId w:val="12"/>
        </w:numPr>
        <w:spacing w:after="0" w:line="240" w:lineRule="auto"/>
        <w:rPr>
          <w:sz w:val="24"/>
          <w:szCs w:val="24"/>
        </w:rPr>
      </w:pPr>
      <w:r w:rsidRPr="003D59D6">
        <w:rPr>
          <w:sz w:val="24"/>
          <w:szCs w:val="24"/>
        </w:rPr>
        <w:t>Developing expanded learning models that use school and community resources to enrich students’ learning opportunities and remove obstacles to learning</w:t>
      </w:r>
      <w:r w:rsidR="00C72D9C">
        <w:rPr>
          <w:sz w:val="24"/>
          <w:szCs w:val="24"/>
        </w:rPr>
        <w:t>;</w:t>
      </w:r>
    </w:p>
    <w:p w14:paraId="387FD9B8" w14:textId="77777777" w:rsidR="003563F8" w:rsidRPr="003D59D6" w:rsidRDefault="003563F8" w:rsidP="00E43156">
      <w:pPr>
        <w:pStyle w:val="CommentText"/>
        <w:numPr>
          <w:ilvl w:val="0"/>
          <w:numId w:val="12"/>
        </w:numPr>
        <w:spacing w:after="0" w:line="240" w:lineRule="auto"/>
        <w:rPr>
          <w:sz w:val="24"/>
          <w:szCs w:val="24"/>
        </w:rPr>
      </w:pPr>
      <w:r w:rsidRPr="003D59D6">
        <w:rPr>
          <w:sz w:val="24"/>
          <w:szCs w:val="24"/>
        </w:rPr>
        <w:t>Developing models of service provision that integrate MTSS systems with health, mental health, social service, and expanded learning resources to efficiently and effectively serve the needs of children and youth;</w:t>
      </w:r>
    </w:p>
    <w:p w14:paraId="1BD04282" w14:textId="6D5AAC07" w:rsidR="003563F8" w:rsidRPr="003D59D6" w:rsidRDefault="003563F8" w:rsidP="00E43156">
      <w:pPr>
        <w:pStyle w:val="CommentText"/>
        <w:numPr>
          <w:ilvl w:val="0"/>
          <w:numId w:val="12"/>
        </w:numPr>
        <w:spacing w:after="0" w:line="240" w:lineRule="auto"/>
        <w:rPr>
          <w:sz w:val="24"/>
          <w:szCs w:val="24"/>
        </w:rPr>
      </w:pPr>
      <w:r w:rsidRPr="003D59D6">
        <w:rPr>
          <w:sz w:val="24"/>
          <w:szCs w:val="24"/>
        </w:rPr>
        <w:t>Collecting data about student experiences and outcomes that inform a process of continuous improvement</w:t>
      </w:r>
      <w:r w:rsidR="00C72D9C">
        <w:rPr>
          <w:sz w:val="24"/>
          <w:szCs w:val="24"/>
        </w:rPr>
        <w:t>;</w:t>
      </w:r>
    </w:p>
    <w:p w14:paraId="1F9446D3" w14:textId="10C1E880" w:rsidR="003563F8" w:rsidRDefault="003563F8" w:rsidP="00E43156">
      <w:pPr>
        <w:numPr>
          <w:ilvl w:val="0"/>
          <w:numId w:val="12"/>
        </w:numPr>
      </w:pPr>
      <w:r>
        <w:t>Creating community partnerships</w:t>
      </w:r>
      <w:r w:rsidR="00C72D9C">
        <w:t>;</w:t>
      </w:r>
    </w:p>
    <w:p w14:paraId="166DDF14" w14:textId="2437664F" w:rsidR="003563F8" w:rsidRDefault="003563F8" w:rsidP="00E43156">
      <w:pPr>
        <w:numPr>
          <w:ilvl w:val="0"/>
          <w:numId w:val="12"/>
        </w:numPr>
      </w:pPr>
      <w:r>
        <w:t>Developing sustainable funding sources by accessing and combining funding for services from multiple revenue sources</w:t>
      </w:r>
      <w:r w:rsidR="00C72D9C">
        <w:t>; and</w:t>
      </w:r>
    </w:p>
    <w:p w14:paraId="5E1098A0" w14:textId="5248D513" w:rsidR="00533065" w:rsidRDefault="003563F8" w:rsidP="00257E60">
      <w:pPr>
        <w:numPr>
          <w:ilvl w:val="0"/>
          <w:numId w:val="12"/>
        </w:numPr>
      </w:pPr>
      <w:r>
        <w:t>Coordinating services across child-serving agencies and schools</w:t>
      </w:r>
      <w:r w:rsidR="008B56F7">
        <w:t>.</w:t>
      </w:r>
    </w:p>
    <w:p w14:paraId="3DBC27FD" w14:textId="77777777" w:rsidR="0029170C" w:rsidRDefault="0029170C" w:rsidP="00F50C7D">
      <w:pPr>
        <w:pStyle w:val="Heading3"/>
      </w:pPr>
      <w:r w:rsidRPr="00E853CA">
        <w:t xml:space="preserve">Grant </w:t>
      </w:r>
      <w:r w:rsidR="00C237A7" w:rsidRPr="00E853CA">
        <w:t>Allocation Guidelines</w:t>
      </w:r>
    </w:p>
    <w:p w14:paraId="7656E408" w14:textId="77777777" w:rsidR="00C1368E" w:rsidRPr="005444E8" w:rsidRDefault="00C1368E" w:rsidP="00E853CA">
      <w:pPr>
        <w:pStyle w:val="Heading4"/>
      </w:pPr>
      <w:r>
        <w:t>Planning Grants</w:t>
      </w:r>
    </w:p>
    <w:p w14:paraId="7E76FFE9" w14:textId="43E8CB8A" w:rsidR="00C1368E" w:rsidRDefault="00C1368E" w:rsidP="00C1368E">
      <w:pPr>
        <w:spacing w:after="240"/>
      </w:pPr>
      <w:bookmarkStart w:id="2" w:name="_Hlk89952127"/>
      <w:r>
        <w:t xml:space="preserve">For 2021–22 and 2022–23 program years, there is at least </w:t>
      </w:r>
      <w:r w:rsidR="00C96A94" w:rsidRPr="00713012">
        <w:t>$</w:t>
      </w:r>
      <w:r w:rsidR="00C96A94">
        <w:t>287,416</w:t>
      </w:r>
      <w:r w:rsidR="00C96A94" w:rsidRPr="00713012">
        <w:t>,400</w:t>
      </w:r>
      <w:r>
        <w:t xml:space="preserve"> (</w:t>
      </w:r>
      <w:r w:rsidRPr="000367FA">
        <w:t>at</w:t>
      </w:r>
      <w:r>
        <w:t xml:space="preserve"> </w:t>
      </w:r>
      <w:r w:rsidRPr="000367FA">
        <w:t>least</w:t>
      </w:r>
      <w:r>
        <w:t xml:space="preserve"> </w:t>
      </w:r>
      <w:r w:rsidRPr="000367FA">
        <w:t>10</w:t>
      </w:r>
      <w:r>
        <w:t xml:space="preserve"> </w:t>
      </w:r>
      <w:r w:rsidRPr="000367FA">
        <w:t>percent</w:t>
      </w:r>
      <w:r>
        <w:t xml:space="preserve"> </w:t>
      </w:r>
      <w:r w:rsidRPr="000367FA">
        <w:t>of</w:t>
      </w:r>
      <w:r>
        <w:t xml:space="preserve"> </w:t>
      </w:r>
      <w:r w:rsidRPr="000367FA">
        <w:t>total</w:t>
      </w:r>
      <w:r>
        <w:t xml:space="preserve"> </w:t>
      </w:r>
      <w:r w:rsidRPr="000367FA">
        <w:t>funding</w:t>
      </w:r>
      <w:r>
        <w:t xml:space="preserve">) in CCSPP funding for </w:t>
      </w:r>
      <w:r w:rsidRPr="000367FA">
        <w:t>Planning</w:t>
      </w:r>
      <w:r>
        <w:t xml:space="preserve"> </w:t>
      </w:r>
      <w:r w:rsidRPr="000367FA">
        <w:t>Grants</w:t>
      </w:r>
      <w:r>
        <w:t xml:space="preserve">. Planning Grant allocations </w:t>
      </w:r>
      <w:r w:rsidRPr="000367FA">
        <w:t>are</w:t>
      </w:r>
      <w:r>
        <w:t xml:space="preserve"> </w:t>
      </w:r>
      <w:r w:rsidRPr="000367FA">
        <w:t>up</w:t>
      </w:r>
      <w:r>
        <w:t xml:space="preserve"> </w:t>
      </w:r>
      <w:r w:rsidRPr="000367FA">
        <w:t>to</w:t>
      </w:r>
      <w:r>
        <w:t xml:space="preserve"> </w:t>
      </w:r>
      <w:r w:rsidRPr="000367FA">
        <w:t>$200,000</w:t>
      </w:r>
      <w:r>
        <w:t xml:space="preserve"> per qualifying entity </w:t>
      </w:r>
      <w:bookmarkEnd w:id="2"/>
      <w:r>
        <w:t xml:space="preserve">for LEAs with no community schools. Planning grants have </w:t>
      </w:r>
      <w:r w:rsidRPr="000367FA">
        <w:t>a</w:t>
      </w:r>
      <w:r>
        <w:t xml:space="preserve"> </w:t>
      </w:r>
      <w:r w:rsidRPr="000367FA">
        <w:t>matching</w:t>
      </w:r>
      <w:r>
        <w:t xml:space="preserve"> </w:t>
      </w:r>
      <w:r w:rsidRPr="000367FA">
        <w:t>requirement</w:t>
      </w:r>
      <w:r>
        <w:t xml:space="preserve"> </w:t>
      </w:r>
      <w:r w:rsidRPr="000367FA">
        <w:t>of</w:t>
      </w:r>
      <w:r>
        <w:t xml:space="preserve"> one-third, with grant periods of up to two years. Planning Grant funding can provide up to 1</w:t>
      </w:r>
      <w:r w:rsidR="00746988">
        <w:t>,</w:t>
      </w:r>
      <w:r w:rsidR="00A5345B">
        <w:t>43</w:t>
      </w:r>
      <w:r>
        <w:t>7 Planning Grants over the two program years.</w:t>
      </w:r>
    </w:p>
    <w:p w14:paraId="36449B56" w14:textId="77777777" w:rsidR="00C1368E" w:rsidRPr="000367FA" w:rsidRDefault="00C1368E" w:rsidP="00C1368E">
      <w:pPr>
        <w:spacing w:after="240"/>
      </w:pPr>
      <w:r>
        <w:t>Planning Grant allocations will be based on the Planning Grant criteria and the priority considerations outlined above.</w:t>
      </w:r>
    </w:p>
    <w:p w14:paraId="0107F84E" w14:textId="77777777" w:rsidR="00C1368E" w:rsidRDefault="00C1368E" w:rsidP="00E853CA">
      <w:pPr>
        <w:pStyle w:val="Heading4"/>
      </w:pPr>
      <w:r>
        <w:t>Implementation Grants</w:t>
      </w:r>
    </w:p>
    <w:p w14:paraId="29CD7572" w14:textId="2ECC6CF4" w:rsidR="00C1368E" w:rsidRDefault="00C1368E" w:rsidP="00C1368E">
      <w:pPr>
        <w:spacing w:after="240" w:line="259" w:lineRule="auto"/>
      </w:pPr>
      <w:r>
        <w:t xml:space="preserve">For program years 2021–22 through 2027–28, there </w:t>
      </w:r>
      <w:r w:rsidR="00984FB3">
        <w:t xml:space="preserve">is </w:t>
      </w:r>
      <w:r>
        <w:t xml:space="preserve">up to </w:t>
      </w:r>
      <w:r w:rsidR="008B56F7">
        <w:t>$</w:t>
      </w:r>
      <w:r w:rsidR="008B56F7" w:rsidRPr="00713012">
        <w:t>2,</w:t>
      </w:r>
      <w:r w:rsidR="008B56F7">
        <w:t>011</w:t>
      </w:r>
      <w:r w:rsidR="008B56F7" w:rsidRPr="00713012">
        <w:t>,</w:t>
      </w:r>
      <w:r w:rsidR="008B56F7">
        <w:t>914</w:t>
      </w:r>
      <w:r w:rsidR="008B56F7" w:rsidRPr="00713012">
        <w:t>,800</w:t>
      </w:r>
      <w:r w:rsidR="00EE64BB" w:rsidDel="00EE64BB">
        <w:t xml:space="preserve"> </w:t>
      </w:r>
      <w:r>
        <w:t xml:space="preserve">(up </w:t>
      </w:r>
      <w:r w:rsidRPr="000367FA">
        <w:t>t</w:t>
      </w:r>
      <w:r>
        <w:t>o 7</w:t>
      </w:r>
      <w:r w:rsidRPr="000367FA">
        <w:t>0</w:t>
      </w:r>
      <w:r>
        <w:t xml:space="preserve"> </w:t>
      </w:r>
      <w:r w:rsidRPr="000367FA">
        <w:t>percent</w:t>
      </w:r>
      <w:r>
        <w:t xml:space="preserve"> </w:t>
      </w:r>
      <w:r w:rsidRPr="000367FA">
        <w:t>of</w:t>
      </w:r>
      <w:r>
        <w:t xml:space="preserve"> </w:t>
      </w:r>
      <w:r w:rsidRPr="000367FA">
        <w:t>total</w:t>
      </w:r>
      <w:r>
        <w:t xml:space="preserve"> </w:t>
      </w:r>
      <w:r w:rsidRPr="000367FA">
        <w:t>funding</w:t>
      </w:r>
      <w:r>
        <w:t xml:space="preserve">) in CCSPP funding for Implementation </w:t>
      </w:r>
      <w:r w:rsidRPr="000367FA">
        <w:t>Grants</w:t>
      </w:r>
      <w:r>
        <w:t xml:space="preserve">. Implementation Grant allocations </w:t>
      </w:r>
      <w:r w:rsidRPr="000367FA">
        <w:t>are</w:t>
      </w:r>
      <w:r>
        <w:t xml:space="preserve"> </w:t>
      </w:r>
      <w:r w:rsidRPr="000367FA">
        <w:t>up</w:t>
      </w:r>
      <w:r>
        <w:t xml:space="preserve"> </w:t>
      </w:r>
      <w:r w:rsidRPr="000367FA">
        <w:t>to</w:t>
      </w:r>
      <w:r>
        <w:t xml:space="preserve"> </w:t>
      </w:r>
      <w:r w:rsidRPr="000367FA">
        <w:t>$</w:t>
      </w:r>
      <w:r>
        <w:t>5</w:t>
      </w:r>
      <w:r w:rsidRPr="000367FA">
        <w:t>00,000</w:t>
      </w:r>
      <w:r>
        <w:t xml:space="preserve"> per school site</w:t>
      </w:r>
      <w:r w:rsidR="00E533BE">
        <w:t xml:space="preserve"> per year</w:t>
      </w:r>
      <w:r>
        <w:t xml:space="preserve"> for new, expanding</w:t>
      </w:r>
      <w:r w:rsidR="005A6880">
        <w:t>,</w:t>
      </w:r>
      <w:r>
        <w:t xml:space="preserve"> or continuing community schools</w:t>
      </w:r>
      <w:r w:rsidR="004D2E16">
        <w:t xml:space="preserve">. </w:t>
      </w:r>
      <w:r w:rsidR="008E7AEF">
        <w:t xml:space="preserve">Grant </w:t>
      </w:r>
      <w:r w:rsidR="00984FB3">
        <w:t xml:space="preserve">amounts </w:t>
      </w:r>
      <w:r w:rsidR="008E7AEF">
        <w:t xml:space="preserve">will be </w:t>
      </w:r>
      <w:r w:rsidR="00984FB3">
        <w:t xml:space="preserve">determined </w:t>
      </w:r>
      <w:r w:rsidR="008E7AEF">
        <w:t xml:space="preserve">based on school </w:t>
      </w:r>
      <w:r w:rsidR="005E6F74">
        <w:t xml:space="preserve">enrollment </w:t>
      </w:r>
      <w:r w:rsidR="008E7AEF">
        <w:t xml:space="preserve">and the level of pupil need. </w:t>
      </w:r>
      <w:r w:rsidR="004D2E16">
        <w:t xml:space="preserve">For all grants, there is </w:t>
      </w:r>
      <w:r>
        <w:t>a</w:t>
      </w:r>
      <w:r w:rsidR="005E6F74">
        <w:t>n LEA</w:t>
      </w:r>
      <w:r>
        <w:t xml:space="preserve"> match requirement of one-third. </w:t>
      </w:r>
      <w:r w:rsidRPr="000367FA">
        <w:t>New</w:t>
      </w:r>
      <w:r>
        <w:t xml:space="preserve"> </w:t>
      </w:r>
      <w:r w:rsidRPr="000367FA">
        <w:t>community</w:t>
      </w:r>
      <w:r>
        <w:t xml:space="preserve"> </w:t>
      </w:r>
      <w:r w:rsidRPr="000367FA">
        <w:t>schools</w:t>
      </w:r>
      <w:r>
        <w:t xml:space="preserve"> are eligible to </w:t>
      </w:r>
      <w:r w:rsidRPr="000367FA">
        <w:t>receive</w:t>
      </w:r>
      <w:r>
        <w:t xml:space="preserve"> </w:t>
      </w:r>
      <w:r w:rsidRPr="000367FA">
        <w:t>funds</w:t>
      </w:r>
      <w:r>
        <w:t xml:space="preserve"> </w:t>
      </w:r>
      <w:r w:rsidRPr="000367FA">
        <w:t>for</w:t>
      </w:r>
      <w:r>
        <w:t xml:space="preserve"> five </w:t>
      </w:r>
      <w:r w:rsidRPr="000367FA">
        <w:t>years</w:t>
      </w:r>
      <w:r>
        <w:t xml:space="preserve"> with a demonstration of progress toward the goals articulated for the program</w:t>
      </w:r>
      <w:r w:rsidRPr="000367FA">
        <w:t>.</w:t>
      </w:r>
      <w:r>
        <w:t xml:space="preserve"> </w:t>
      </w:r>
      <w:r>
        <w:lastRenderedPageBreak/>
        <w:t xml:space="preserve">Legislation requires that Implementation Grant funds be set aside to provide Implementation Grants </w:t>
      </w:r>
      <w:r w:rsidR="002A3C99">
        <w:t xml:space="preserve">of at least </w:t>
      </w:r>
      <w:r w:rsidR="00296293">
        <w:t xml:space="preserve">five </w:t>
      </w:r>
      <w:r w:rsidR="002A3C99">
        <w:t xml:space="preserve">years </w:t>
      </w:r>
      <w:r>
        <w:t>for all Planning Grantees.</w:t>
      </w:r>
    </w:p>
    <w:p w14:paraId="4A1F573A" w14:textId="482760B9" w:rsidR="00C1368E" w:rsidRDefault="00C1368E" w:rsidP="00C1368E">
      <w:pPr>
        <w:spacing w:after="240" w:line="259" w:lineRule="auto"/>
      </w:pPr>
      <w:bookmarkStart w:id="3" w:name="_Hlk90641390"/>
      <w:r w:rsidRPr="008E7AEF">
        <w:t xml:space="preserve">Implementation Grant allocations will be based on the </w:t>
      </w:r>
      <w:r w:rsidR="005E6F74">
        <w:t>g</w:t>
      </w:r>
      <w:r w:rsidRPr="008E7AEF">
        <w:t>rant criteria and priority considerations noted above. Grant amounts and duration will be based on</w:t>
      </w:r>
      <w:r w:rsidR="008E7AEF">
        <w:t xml:space="preserve"> pupil need</w:t>
      </w:r>
      <w:r w:rsidRPr="0062421D">
        <w:t xml:space="preserve"> and the</w:t>
      </w:r>
      <w:r w:rsidR="00081A5E">
        <w:t xml:space="preserve"> school’s</w:t>
      </w:r>
      <w:r w:rsidRPr="00511E4B">
        <w:t xml:space="preserve"> enrollment</w:t>
      </w:r>
      <w:r w:rsidR="00081A5E">
        <w:t>.</w:t>
      </w:r>
      <w:r w:rsidRPr="0062421D">
        <w:t xml:space="preserve"> </w:t>
      </w:r>
      <w:r w:rsidR="00CC70F6" w:rsidRPr="00511E4B">
        <w:t>LEAs</w:t>
      </w:r>
      <w:r w:rsidR="00511E4B">
        <w:t xml:space="preserve"> </w:t>
      </w:r>
      <w:r w:rsidR="00CC70F6" w:rsidRPr="00511E4B">
        <w:t xml:space="preserve">will </w:t>
      </w:r>
      <w:r w:rsidR="00A14F4A">
        <w:t>identify</w:t>
      </w:r>
      <w:r w:rsidR="00A14F4A" w:rsidRPr="00511E4B">
        <w:t xml:space="preserve"> </w:t>
      </w:r>
      <w:r w:rsidR="00081A5E">
        <w:t xml:space="preserve">funding needed for coordination costs and delineate those services and their costs in the proposed overall budget. </w:t>
      </w:r>
      <w:r>
        <w:t>School enrollment will be divided into four categories:</w:t>
      </w:r>
    </w:p>
    <w:bookmarkEnd w:id="3"/>
    <w:p w14:paraId="17E2E90E" w14:textId="20BADA81" w:rsidR="00296293" w:rsidRDefault="00C1368E" w:rsidP="00E43156">
      <w:pPr>
        <w:pStyle w:val="ListParagraph"/>
        <w:numPr>
          <w:ilvl w:val="0"/>
          <w:numId w:val="14"/>
        </w:numPr>
        <w:spacing w:after="240" w:line="259" w:lineRule="auto"/>
      </w:pPr>
      <w:r>
        <w:t>Small:</w:t>
      </w:r>
      <w:r>
        <w:tab/>
      </w:r>
      <w:r>
        <w:tab/>
      </w:r>
      <w:r>
        <w:tab/>
      </w:r>
      <w:r w:rsidR="00F267C8">
        <w:t>up to</w:t>
      </w:r>
      <w:r>
        <w:t xml:space="preserve"> 400 students</w:t>
      </w:r>
    </w:p>
    <w:p w14:paraId="65BDC189" w14:textId="776E1D12" w:rsidR="00C1368E" w:rsidRDefault="00C1368E" w:rsidP="00E43156">
      <w:pPr>
        <w:pStyle w:val="ListParagraph"/>
        <w:numPr>
          <w:ilvl w:val="0"/>
          <w:numId w:val="14"/>
        </w:numPr>
        <w:spacing w:after="240" w:line="259" w:lineRule="auto"/>
      </w:pPr>
      <w:r>
        <w:t>Small/medium:</w:t>
      </w:r>
      <w:r>
        <w:tab/>
        <w:t>401 – 1</w:t>
      </w:r>
      <w:r w:rsidR="00746988">
        <w:t>,</w:t>
      </w:r>
      <w:r>
        <w:t>000 students</w:t>
      </w:r>
    </w:p>
    <w:p w14:paraId="3BB69F6D" w14:textId="5DD7205E" w:rsidR="00C1368E" w:rsidRDefault="00C1368E" w:rsidP="00E43156">
      <w:pPr>
        <w:pStyle w:val="ListParagraph"/>
        <w:numPr>
          <w:ilvl w:val="0"/>
          <w:numId w:val="14"/>
        </w:numPr>
        <w:spacing w:after="240" w:line="259" w:lineRule="auto"/>
      </w:pPr>
      <w:r>
        <w:t>Medium/Large</w:t>
      </w:r>
      <w:r>
        <w:tab/>
        <w:t>1</w:t>
      </w:r>
      <w:r w:rsidR="00746988">
        <w:t>,</w:t>
      </w:r>
      <w:r>
        <w:t>001 – 2</w:t>
      </w:r>
      <w:r w:rsidR="00B3100A">
        <w:t>,</w:t>
      </w:r>
      <w:r>
        <w:t>000 students</w:t>
      </w:r>
    </w:p>
    <w:p w14:paraId="574F1F79" w14:textId="29953692" w:rsidR="00296293" w:rsidRPr="000367FA" w:rsidRDefault="00C1368E" w:rsidP="00E43156">
      <w:pPr>
        <w:pStyle w:val="ListParagraph"/>
        <w:numPr>
          <w:ilvl w:val="0"/>
          <w:numId w:val="14"/>
        </w:numPr>
        <w:spacing w:after="240" w:line="259" w:lineRule="auto"/>
      </w:pPr>
      <w:r>
        <w:t>Large</w:t>
      </w:r>
      <w:r>
        <w:tab/>
      </w:r>
      <w:r>
        <w:tab/>
      </w:r>
      <w:r>
        <w:tab/>
        <w:t>2</w:t>
      </w:r>
      <w:r w:rsidR="00B3100A">
        <w:t>,</w:t>
      </w:r>
      <w:r>
        <w:t>001</w:t>
      </w:r>
      <w:r w:rsidR="00F267C8">
        <w:t xml:space="preserve">+ </w:t>
      </w:r>
      <w:r>
        <w:t>students</w:t>
      </w:r>
    </w:p>
    <w:p w14:paraId="22744D79" w14:textId="63442A49" w:rsidR="008E7262" w:rsidRPr="00EB0D66" w:rsidRDefault="00EB0D66" w:rsidP="008E7262">
      <w:pPr>
        <w:pStyle w:val="Heading5"/>
        <w:rPr>
          <w:rFonts w:eastAsia="Times New Roman" w:cs="Times New Roman"/>
        </w:rPr>
      </w:pPr>
      <w:r w:rsidRPr="00EB0D66">
        <w:rPr>
          <w:rFonts w:eastAsia="Times New Roman" w:cs="Times New Roman"/>
        </w:rPr>
        <w:t xml:space="preserve">Additional gradations may be made within the above size bands to further target funding to the size and need of schools. </w:t>
      </w:r>
    </w:p>
    <w:p w14:paraId="01049F30" w14:textId="77777777" w:rsidR="00EB0D66" w:rsidRPr="00EB0D66" w:rsidRDefault="00EB0D66" w:rsidP="00EB0D66"/>
    <w:p w14:paraId="62CCCD75" w14:textId="77777777" w:rsidR="00F50C7D" w:rsidRPr="00043968" w:rsidRDefault="00F50C7D" w:rsidP="008E7262">
      <w:pPr>
        <w:pStyle w:val="Heading5"/>
        <w:rPr>
          <w:b/>
          <w:bCs/>
          <w:sz w:val="32"/>
          <w:szCs w:val="32"/>
        </w:rPr>
      </w:pPr>
      <w:r w:rsidRPr="00043968">
        <w:rPr>
          <w:b/>
          <w:bCs/>
          <w:sz w:val="32"/>
          <w:szCs w:val="32"/>
        </w:rPr>
        <w:t>Accountability</w:t>
      </w:r>
    </w:p>
    <w:p w14:paraId="65F2EBAD" w14:textId="77777777" w:rsidR="008E7262" w:rsidRPr="00043968" w:rsidRDefault="008E7262" w:rsidP="008E7262">
      <w:pPr>
        <w:rPr>
          <w:rFonts w:cs="Arial"/>
        </w:rPr>
      </w:pPr>
    </w:p>
    <w:p w14:paraId="33483473" w14:textId="77777777" w:rsidR="008E7262" w:rsidRPr="00043968" w:rsidRDefault="00F50C7D" w:rsidP="008E7262">
      <w:pPr>
        <w:rPr>
          <w:rFonts w:cs="Arial"/>
        </w:rPr>
      </w:pPr>
      <w:r w:rsidRPr="00043968">
        <w:rPr>
          <w:rFonts w:cs="Arial"/>
        </w:rPr>
        <w:t>Per statute, to ensure the successful implementation of the CCSPP planning and implementation grants, grantees will be required to submit an end-of-project expenditure report and an end-of-project report to show that (1) school-level outcome measures, (2) program outcome measures, and (3) program deliverables are being met.</w:t>
      </w:r>
    </w:p>
    <w:p w14:paraId="7410E921" w14:textId="77777777" w:rsidR="00F50C7D" w:rsidRPr="00043968" w:rsidRDefault="00F50C7D" w:rsidP="008E7262">
      <w:pPr>
        <w:rPr>
          <w:rFonts w:cs="Arial"/>
        </w:rPr>
      </w:pPr>
      <w:r w:rsidRPr="00043968">
        <w:rPr>
          <w:rFonts w:cs="Arial"/>
        </w:rPr>
        <w:t xml:space="preserve"> </w:t>
      </w:r>
    </w:p>
    <w:p w14:paraId="47CC9086" w14:textId="77777777" w:rsidR="00F50C7D" w:rsidRPr="00043968" w:rsidRDefault="00F50C7D" w:rsidP="00F50C7D">
      <w:pPr>
        <w:pStyle w:val="Heading6"/>
        <w:rPr>
          <w:b/>
          <w:bCs/>
        </w:rPr>
      </w:pPr>
      <w:r w:rsidRPr="00043968">
        <w:rPr>
          <w:b/>
          <w:bCs/>
        </w:rPr>
        <w:t>School-Level Outcome Measures</w:t>
      </w:r>
    </w:p>
    <w:p w14:paraId="0DD13023" w14:textId="77777777" w:rsidR="00F50C7D" w:rsidRPr="00043968" w:rsidRDefault="00F50C7D" w:rsidP="008E7262">
      <w:pPr>
        <w:rPr>
          <w:rFonts w:cs="Arial"/>
        </w:rPr>
      </w:pPr>
      <w:r w:rsidRPr="00043968">
        <w:rPr>
          <w:rFonts w:cs="Arial"/>
        </w:rPr>
        <w:t>CDE will utilize the interested partners’ input and feedback sessions to develop a set of student outcome measures that reflect the Framework, a commitment to continuous improvement, and the aspirations for school transformation. Outcome measures will assess both the conditions and opportunities for learning, as well as student outcomes. Measures are likely to include improvements in: attendance; grade promotion, credit accrual and graduation rates; achievement indicators (e.g., grade point average, test scores and others); child and adolescent health and well-being; school climate indicators; college and career readiness indicators; and reductions in: chronic absenteeism, suspensions or expulsions, recidivism for students who have been involved in the justice system, dropout rates, and referrals to alternative schools.</w:t>
      </w:r>
    </w:p>
    <w:p w14:paraId="2D305ED2" w14:textId="77777777" w:rsidR="008E7262" w:rsidRPr="00043968" w:rsidRDefault="008E7262" w:rsidP="008E7262">
      <w:pPr>
        <w:rPr>
          <w:rFonts w:cs="Arial"/>
        </w:rPr>
      </w:pPr>
    </w:p>
    <w:p w14:paraId="33B2694B" w14:textId="77777777" w:rsidR="00F50C7D" w:rsidRPr="00043968" w:rsidRDefault="00F50C7D" w:rsidP="00F50C7D">
      <w:pPr>
        <w:pStyle w:val="Heading6"/>
        <w:rPr>
          <w:b/>
          <w:bCs/>
        </w:rPr>
      </w:pPr>
      <w:r w:rsidRPr="00043968">
        <w:rPr>
          <w:b/>
          <w:bCs/>
        </w:rPr>
        <w:t>Program Outcome Measures</w:t>
      </w:r>
    </w:p>
    <w:p w14:paraId="5E7E3544" w14:textId="77777777" w:rsidR="00F50C7D" w:rsidRPr="00043968" w:rsidRDefault="00F50C7D" w:rsidP="00F50C7D">
      <w:pPr>
        <w:rPr>
          <w:rFonts w:cs="Arial"/>
        </w:rPr>
      </w:pPr>
      <w:r w:rsidRPr="00043968">
        <w:rPr>
          <w:rFonts w:cs="Arial"/>
        </w:rPr>
        <w:t>Per statute, the long-term measure of success for the CCSPP is the establishment and expansion of learning supports</w:t>
      </w:r>
      <w:r w:rsidR="008E7262" w:rsidRPr="00043968">
        <w:rPr>
          <w:rFonts w:cs="Arial"/>
        </w:rPr>
        <w:t>,</w:t>
      </w:r>
      <w:r w:rsidRPr="00043968">
        <w:rPr>
          <w:rFonts w:cs="Arial"/>
        </w:rPr>
        <w:t xml:space="preserve"> practices</w:t>
      </w:r>
      <w:r w:rsidR="008E7262" w:rsidRPr="00043968">
        <w:rPr>
          <w:rFonts w:cs="Arial"/>
        </w:rPr>
        <w:t xml:space="preserve"> and </w:t>
      </w:r>
      <w:r w:rsidRPr="00043968">
        <w:rPr>
          <w:rFonts w:cs="Arial"/>
        </w:rPr>
        <w:t>systems and related capacity building, as well as strong partnerships to better serve the needs of students and families, resulting in improved student outcome measures.</w:t>
      </w:r>
    </w:p>
    <w:p w14:paraId="2ACE556F" w14:textId="77777777" w:rsidR="00F50C7D" w:rsidRPr="00043968" w:rsidRDefault="00F50C7D" w:rsidP="00F50C7D">
      <w:pPr>
        <w:rPr>
          <w:rFonts w:cs="Arial"/>
        </w:rPr>
      </w:pPr>
    </w:p>
    <w:p w14:paraId="48B05419" w14:textId="77777777" w:rsidR="00F50C7D" w:rsidRPr="00043968" w:rsidRDefault="00F50C7D" w:rsidP="00F50C7D">
      <w:pPr>
        <w:rPr>
          <w:rFonts w:cs="Arial"/>
        </w:rPr>
      </w:pPr>
      <w:r w:rsidRPr="00043968">
        <w:rPr>
          <w:rFonts w:cs="Arial"/>
        </w:rPr>
        <w:t xml:space="preserve">An assessment of programmatic impact will reflect the community school’s or schools’ strategic implementation priorities as determined by the community school leadership team(s) (a collaborative body of educators, administrators, families, students, community and civic partners) and designed to be able to measure progress from </w:t>
      </w:r>
      <w:r w:rsidRPr="00043968">
        <w:rPr>
          <w:rFonts w:cs="Arial"/>
        </w:rPr>
        <w:lastRenderedPageBreak/>
        <w:t xml:space="preserve">baseline assessment data of student outcomes, as well as input measures that assess availability and access to learning supports and opportunities, such as: health, mental health and social services; as </w:t>
      </w:r>
      <w:r w:rsidRPr="00043968">
        <w:t>well as extended learning and summer school and in-school supports for learning enrichment and recovery; and engagement in social-emotional learning and restorative practices</w:t>
      </w:r>
      <w:r w:rsidRPr="00043968">
        <w:rPr>
          <w:rFonts w:cs="Arial"/>
        </w:rPr>
        <w:t>. The baseline assessments will help applicants and grantees develop and improve community school implementation plans and track progress.</w:t>
      </w:r>
    </w:p>
    <w:p w14:paraId="2F971594" w14:textId="77777777" w:rsidR="0090604C" w:rsidRPr="00043968" w:rsidRDefault="0090604C" w:rsidP="00F50C7D">
      <w:pPr>
        <w:rPr>
          <w:rFonts w:cs="Arial"/>
        </w:rPr>
      </w:pPr>
    </w:p>
    <w:p w14:paraId="5223A814" w14:textId="77777777" w:rsidR="00F50C7D" w:rsidRPr="00043968" w:rsidRDefault="00F50C7D" w:rsidP="00F50C7D">
      <w:pPr>
        <w:rPr>
          <w:rFonts w:cs="Arial"/>
        </w:rPr>
      </w:pPr>
      <w:r w:rsidRPr="00043968">
        <w:rPr>
          <w:rFonts w:cs="Arial"/>
        </w:rPr>
        <w:t xml:space="preserve">Per statute, assessments of programmatic impact </w:t>
      </w:r>
      <w:r w:rsidR="0090604C" w:rsidRPr="00043968">
        <w:rPr>
          <w:rFonts w:cs="Arial"/>
        </w:rPr>
        <w:t>will</w:t>
      </w:r>
      <w:r w:rsidRPr="00043968">
        <w:rPr>
          <w:rFonts w:cs="Arial"/>
        </w:rPr>
        <w:t xml:space="preserve"> examine the extent to which grantees plan to support and expand high-quality community school goals, </w:t>
      </w:r>
      <w:r w:rsidR="0090604C" w:rsidRPr="00043968">
        <w:rPr>
          <w:rFonts w:cs="Arial"/>
        </w:rPr>
        <w:t>including</w:t>
      </w:r>
      <w:r w:rsidRPr="00043968">
        <w:rPr>
          <w:rFonts w:cs="Arial"/>
        </w:rPr>
        <w:t>:</w:t>
      </w:r>
    </w:p>
    <w:p w14:paraId="3CF3F4E3" w14:textId="77777777" w:rsidR="00F50C7D" w:rsidRPr="00043968" w:rsidRDefault="00F50C7D" w:rsidP="00F50C7D">
      <w:pPr>
        <w:numPr>
          <w:ilvl w:val="0"/>
          <w:numId w:val="16"/>
        </w:numPr>
        <w:spacing w:after="240" w:line="259" w:lineRule="auto"/>
        <w:rPr>
          <w:rFonts w:cs="Arial"/>
        </w:rPr>
      </w:pPr>
      <w:r w:rsidRPr="00043968">
        <w:rPr>
          <w:rFonts w:cs="Arial"/>
        </w:rPr>
        <w:t>Effectively and meaningfully engage students, teachers, families, and community partners;</w:t>
      </w:r>
    </w:p>
    <w:p w14:paraId="76067856" w14:textId="77777777" w:rsidR="00F50C7D" w:rsidRPr="00043968" w:rsidRDefault="00F50C7D" w:rsidP="00F50C7D">
      <w:pPr>
        <w:numPr>
          <w:ilvl w:val="0"/>
          <w:numId w:val="16"/>
        </w:numPr>
        <w:spacing w:after="240" w:line="259" w:lineRule="auto"/>
        <w:rPr>
          <w:rFonts w:cs="Arial"/>
        </w:rPr>
      </w:pPr>
      <w:r w:rsidRPr="00043968">
        <w:rPr>
          <w:rFonts w:cs="Arial"/>
        </w:rPr>
        <w:t>Establish and expand partnerships, supports, and services that intentionally address locally defined needs;</w:t>
      </w:r>
    </w:p>
    <w:p w14:paraId="71436D35" w14:textId="77777777" w:rsidR="00F50C7D" w:rsidRPr="00043968" w:rsidRDefault="00F50C7D" w:rsidP="00F50C7D">
      <w:pPr>
        <w:numPr>
          <w:ilvl w:val="0"/>
          <w:numId w:val="16"/>
        </w:numPr>
        <w:spacing w:after="240" w:line="259" w:lineRule="auto"/>
        <w:rPr>
          <w:rFonts w:cs="Arial"/>
        </w:rPr>
      </w:pPr>
      <w:r w:rsidRPr="00043968">
        <w:rPr>
          <w:rFonts w:cs="Arial"/>
        </w:rPr>
        <w:t>Expand student-centered teaching practices and enrichment opportunities during and out of school time;</w:t>
      </w:r>
    </w:p>
    <w:p w14:paraId="42C16EBC" w14:textId="77777777" w:rsidR="00F50C7D" w:rsidRPr="00043968" w:rsidRDefault="00F50C7D" w:rsidP="00F50C7D">
      <w:pPr>
        <w:numPr>
          <w:ilvl w:val="0"/>
          <w:numId w:val="16"/>
        </w:numPr>
        <w:spacing w:after="240" w:line="259" w:lineRule="auto"/>
        <w:rPr>
          <w:rFonts w:cs="Arial"/>
        </w:rPr>
      </w:pPr>
      <w:r w:rsidRPr="00043968">
        <w:rPr>
          <w:rFonts w:cs="Arial"/>
        </w:rPr>
        <w:t>Demonstrate collaborative leadership practices (inclusive of students, families, teachers, site administrators, and community partners); and</w:t>
      </w:r>
    </w:p>
    <w:p w14:paraId="11C1EC1B" w14:textId="77777777" w:rsidR="00F50C7D" w:rsidRPr="00043968" w:rsidRDefault="00F50C7D" w:rsidP="008E7262">
      <w:pPr>
        <w:numPr>
          <w:ilvl w:val="0"/>
          <w:numId w:val="16"/>
        </w:numPr>
        <w:rPr>
          <w:rFonts w:cs="Arial"/>
        </w:rPr>
      </w:pPr>
      <w:r w:rsidRPr="00043968">
        <w:rPr>
          <w:rFonts w:cs="Arial"/>
        </w:rPr>
        <w:t>Develop the systems and practices necessary to maintain the positive outcomes of the CCSPP.</w:t>
      </w:r>
    </w:p>
    <w:p w14:paraId="578B7810" w14:textId="77777777" w:rsidR="008E7262" w:rsidRPr="00043968" w:rsidRDefault="008E7262" w:rsidP="008E7262">
      <w:pPr>
        <w:rPr>
          <w:rFonts w:cs="Arial"/>
        </w:rPr>
      </w:pPr>
    </w:p>
    <w:p w14:paraId="1C89D6C1" w14:textId="77777777" w:rsidR="0090604C" w:rsidRDefault="0090604C" w:rsidP="008E7262">
      <w:pPr>
        <w:spacing w:after="480"/>
        <w:rPr>
          <w:rFonts w:cs="Arial"/>
        </w:rPr>
      </w:pPr>
      <w:r w:rsidRPr="00043968">
        <w:rPr>
          <w:rFonts w:cs="Arial"/>
        </w:rPr>
        <w:t>As the technical assistance content and infrastructure are built, the accountability system will be enhanced by the establishment of a planning and implementation rubric articulating developmental programmatic milestones and an aligned set of continuous improvement practices. With these annual reports are likely to be required.</w:t>
      </w:r>
    </w:p>
    <w:p w14:paraId="7F91334E" w14:textId="77777777" w:rsidR="00001593" w:rsidRDefault="00001593" w:rsidP="00001593">
      <w:pPr>
        <w:pStyle w:val="Heading3"/>
      </w:pPr>
      <w:r>
        <w:t xml:space="preserve">Community </w:t>
      </w:r>
      <w:r w:rsidR="0028248A">
        <w:t xml:space="preserve">and Educational Partner </w:t>
      </w:r>
      <w:r>
        <w:t>Engagement</w:t>
      </w:r>
    </w:p>
    <w:p w14:paraId="006A2782" w14:textId="3B8BB14F" w:rsidR="004B3B50" w:rsidRPr="00001593" w:rsidRDefault="00D96312" w:rsidP="00001593">
      <w:pPr>
        <w:spacing w:after="240"/>
        <w:rPr>
          <w:rFonts w:cs="Arial"/>
        </w:rPr>
      </w:pPr>
      <w:r>
        <w:rPr>
          <w:rFonts w:cs="Arial"/>
        </w:rPr>
        <w:t>While community engagement continues, u</w:t>
      </w:r>
      <w:r w:rsidR="0028248A">
        <w:rPr>
          <w:rFonts w:cs="Arial"/>
        </w:rPr>
        <w:t>pdates on</w:t>
      </w:r>
      <w:r w:rsidR="00001593">
        <w:rPr>
          <w:rFonts w:cs="Arial"/>
        </w:rPr>
        <w:t xml:space="preserve"> </w:t>
      </w:r>
      <w:r>
        <w:rPr>
          <w:rFonts w:cs="Arial"/>
        </w:rPr>
        <w:t xml:space="preserve">the </w:t>
      </w:r>
      <w:r w:rsidR="00001593">
        <w:rPr>
          <w:rFonts w:cs="Arial"/>
        </w:rPr>
        <w:t xml:space="preserve">community engagement </w:t>
      </w:r>
      <w:r>
        <w:rPr>
          <w:rFonts w:cs="Arial"/>
        </w:rPr>
        <w:t xml:space="preserve">process </w:t>
      </w:r>
      <w:r w:rsidR="00001593">
        <w:rPr>
          <w:rFonts w:cs="Arial"/>
        </w:rPr>
        <w:t>include:</w:t>
      </w:r>
    </w:p>
    <w:p w14:paraId="037A568F" w14:textId="77777777" w:rsidR="00277AE5" w:rsidRDefault="00277AE5" w:rsidP="00E43156">
      <w:pPr>
        <w:pStyle w:val="ListParagraph"/>
        <w:numPr>
          <w:ilvl w:val="0"/>
          <w:numId w:val="3"/>
        </w:numPr>
      </w:pPr>
      <w:r w:rsidRPr="00E25038">
        <w:rPr>
          <w:b/>
        </w:rPr>
        <w:t>Regional Forums</w:t>
      </w:r>
      <w:r w:rsidRPr="00462142">
        <w:t>:</w:t>
      </w:r>
      <w:r>
        <w:t xml:space="preserve"> The Superintendent’s Team partnered with </w:t>
      </w:r>
      <w:r w:rsidR="00F267C8">
        <w:t>c</w:t>
      </w:r>
      <w:r>
        <w:t>ommunity</w:t>
      </w:r>
      <w:r w:rsidR="006F0989">
        <w:t>-</w:t>
      </w:r>
      <w:r w:rsidR="00F267C8">
        <w:t>b</w:t>
      </w:r>
      <w:r>
        <w:t xml:space="preserve">ased </w:t>
      </w:r>
      <w:r w:rsidR="00F267C8">
        <w:t>o</w:t>
      </w:r>
      <w:r>
        <w:t xml:space="preserve">rganizations, </w:t>
      </w:r>
      <w:r w:rsidR="00F267C8">
        <w:t>p</w:t>
      </w:r>
      <w:r>
        <w:t>arent</w:t>
      </w:r>
      <w:r w:rsidR="00DD3A5D">
        <w:t>,</w:t>
      </w:r>
      <w:r>
        <w:t xml:space="preserve"> and </w:t>
      </w:r>
      <w:r w:rsidR="00F267C8">
        <w:t>s</w:t>
      </w:r>
      <w:r>
        <w:t>tudent groups to host a series of regional forums to engage students, families, educators</w:t>
      </w:r>
      <w:r w:rsidR="00E57420">
        <w:t>,</w:t>
      </w:r>
      <w:r>
        <w:t xml:space="preserve"> and community leaders throughout the State in six </w:t>
      </w:r>
      <w:r w:rsidR="007372FD">
        <w:t xml:space="preserve">virtual </w:t>
      </w:r>
      <w:r>
        <w:t xml:space="preserve">regional forums. Over 500 interest holders throughout the state attended the sessions which included presentations and virtual breakout rooms where attendees could offer their vision and priorities for community schools in their neighborhood or region. Breakout rooms were facilitated in English, Spanish and Arabic. These facilitated sessions have offered an opportunity for the CDE team to gather input from partners in different regions throughout the state to ensure that our processes </w:t>
      </w:r>
      <w:r w:rsidR="00F267C8">
        <w:t>reflect</w:t>
      </w:r>
      <w:r>
        <w:t xml:space="preserve"> the diversity of needs and realities school communities face in reaching their equity goals in different regions of the state. </w:t>
      </w:r>
      <w:r>
        <w:lastRenderedPageBreak/>
        <w:t xml:space="preserve">CDE is in the process of curating the input </w:t>
      </w:r>
      <w:r w:rsidR="007372FD">
        <w:t>g</w:t>
      </w:r>
      <w:r>
        <w:t>athered from these forums and will incorporate this feedback into our CCSPP implementation process</w:t>
      </w:r>
      <w:r w:rsidR="007372FD">
        <w:t>.</w:t>
      </w:r>
    </w:p>
    <w:p w14:paraId="07576580" w14:textId="77777777" w:rsidR="00277AE5" w:rsidRDefault="00277AE5" w:rsidP="00277AE5">
      <w:pPr>
        <w:rPr>
          <w:b/>
        </w:rPr>
      </w:pPr>
    </w:p>
    <w:p w14:paraId="3EDD8B4B" w14:textId="73389A8A" w:rsidR="00277AE5" w:rsidRDefault="00277AE5" w:rsidP="00E43156">
      <w:pPr>
        <w:pStyle w:val="ListParagraph"/>
        <w:numPr>
          <w:ilvl w:val="0"/>
          <w:numId w:val="3"/>
        </w:numPr>
      </w:pPr>
      <w:r>
        <w:rPr>
          <w:b/>
        </w:rPr>
        <w:t>Education Partners, Advocacy Coalition and Interests Group Meetings and January Office Hours</w:t>
      </w:r>
      <w:r w:rsidR="00C237A7">
        <w:rPr>
          <w:b/>
        </w:rPr>
        <w:t xml:space="preserve"> for </w:t>
      </w:r>
      <w:r w:rsidRPr="00E25038">
        <w:rPr>
          <w:b/>
        </w:rPr>
        <w:t xml:space="preserve">Feedback and Engagement: </w:t>
      </w:r>
      <w:r>
        <w:t xml:space="preserve">There is incredibly strong interest in community schools across many sectors and interest groups. CDE staff has met with </w:t>
      </w:r>
      <w:r w:rsidR="00F85C5D">
        <w:t>s</w:t>
      </w:r>
      <w:r>
        <w:t xml:space="preserve">tatewide </w:t>
      </w:r>
      <w:r w:rsidR="00F85C5D">
        <w:t>c</w:t>
      </w:r>
      <w:r>
        <w:t xml:space="preserve">ivil, </w:t>
      </w:r>
      <w:r w:rsidR="00F85C5D">
        <w:t>h</w:t>
      </w:r>
      <w:r w:rsidRPr="00983D6C">
        <w:t>uman</w:t>
      </w:r>
      <w:r>
        <w:t xml:space="preserve"> and </w:t>
      </w:r>
      <w:r w:rsidR="00F85C5D">
        <w:t>e</w:t>
      </w:r>
      <w:r>
        <w:t xml:space="preserve">ducation </w:t>
      </w:r>
      <w:r w:rsidR="00F85C5D">
        <w:t>r</w:t>
      </w:r>
      <w:r>
        <w:t xml:space="preserve">ights </w:t>
      </w:r>
      <w:r w:rsidR="00F85C5D">
        <w:t>a</w:t>
      </w:r>
      <w:r>
        <w:t xml:space="preserve">dvocacy groups and the </w:t>
      </w:r>
      <w:r w:rsidR="006F0989">
        <w:t>c</w:t>
      </w:r>
      <w:r>
        <w:t xml:space="preserve">oalition of </w:t>
      </w:r>
      <w:r w:rsidR="006F0989">
        <w:t>s</w:t>
      </w:r>
      <w:r>
        <w:t xml:space="preserve">tatewide </w:t>
      </w:r>
      <w:r w:rsidR="006F0989">
        <w:t>e</w:t>
      </w:r>
      <w:r>
        <w:t xml:space="preserve">ducation </w:t>
      </w:r>
      <w:r w:rsidR="006F0989">
        <w:t>p</w:t>
      </w:r>
      <w:r>
        <w:t xml:space="preserve">artners to receive input about their vision and priorities for </w:t>
      </w:r>
      <w:r w:rsidR="0021322E">
        <w:t>c</w:t>
      </w:r>
      <w:r>
        <w:t xml:space="preserve">ommunity </w:t>
      </w:r>
      <w:r w:rsidR="0021322E">
        <w:t>s</w:t>
      </w:r>
      <w:r>
        <w:t>chools. Staff also reached out via email to the constellation of education interest and advocacy groups across the state to ensure their perspectives are included in our process.  In January and February</w:t>
      </w:r>
      <w:r w:rsidR="007372FD">
        <w:t>,</w:t>
      </w:r>
      <w:r>
        <w:t xml:space="preserve"> </w:t>
      </w:r>
      <w:r w:rsidR="00B3100A">
        <w:t>t</w:t>
      </w:r>
      <w:r w:rsidR="00B3100A" w:rsidRPr="00806AA0">
        <w:t xml:space="preserve">he </w:t>
      </w:r>
      <w:r w:rsidRPr="00806AA0">
        <w:t>SSPI’s Community Schools Team will offer four office hours each week</w:t>
      </w:r>
      <w:r>
        <w:t xml:space="preserve"> during January and February to hold additional meetings, respond to inquiries, and conduct additional outreach</w:t>
      </w:r>
      <w:r w:rsidRPr="00806AA0">
        <w:t xml:space="preserve"> to ensure </w:t>
      </w:r>
      <w:r>
        <w:t>many diverse</w:t>
      </w:r>
      <w:r w:rsidRPr="00806AA0">
        <w:t xml:space="preserve"> voices are heard in this process.</w:t>
      </w:r>
      <w:r>
        <w:t xml:space="preserve"> </w:t>
      </w:r>
    </w:p>
    <w:p w14:paraId="543581C3" w14:textId="77777777" w:rsidR="00277AE5" w:rsidRDefault="00277AE5" w:rsidP="00277AE5">
      <w:pPr>
        <w:rPr>
          <w:b/>
        </w:rPr>
      </w:pPr>
    </w:p>
    <w:p w14:paraId="23BFE6C4" w14:textId="77777777" w:rsidR="007372FD" w:rsidRPr="007372FD" w:rsidRDefault="00277AE5" w:rsidP="00E43156">
      <w:pPr>
        <w:pStyle w:val="ListParagraph"/>
        <w:numPr>
          <w:ilvl w:val="0"/>
          <w:numId w:val="3"/>
        </w:numPr>
        <w:rPr>
          <w:rFonts w:cs="Arial"/>
        </w:rPr>
      </w:pPr>
      <w:r w:rsidRPr="00E25038">
        <w:rPr>
          <w:b/>
        </w:rPr>
        <w:t>Framework</w:t>
      </w:r>
      <w:r w:rsidRPr="007372FD">
        <w:t xml:space="preserve"> </w:t>
      </w:r>
      <w:r w:rsidRPr="0028248A">
        <w:rPr>
          <w:b/>
          <w:bCs/>
        </w:rPr>
        <w:t>and Implementation</w:t>
      </w:r>
      <w:r w:rsidRPr="00E25038">
        <w:rPr>
          <w:b/>
        </w:rPr>
        <w:t xml:space="preserve"> Convenings: </w:t>
      </w:r>
      <w:r>
        <w:t xml:space="preserve">The SSPI </w:t>
      </w:r>
      <w:r w:rsidR="00495231">
        <w:t xml:space="preserve">is </w:t>
      </w:r>
      <w:r>
        <w:t>hos</w:t>
      </w:r>
      <w:r w:rsidR="00495231">
        <w:t>ting</w:t>
      </w:r>
      <w:r>
        <w:t xml:space="preserve"> two large convenings of education and community partners to specifically solicit input on creating a framework for California’s Community Schools Transformation Model and the implementation process for the CCSPP grants. The </w:t>
      </w:r>
      <w:r w:rsidR="00495231">
        <w:t xml:space="preserve">first convening was held </w:t>
      </w:r>
      <w:r>
        <w:t>in September</w:t>
      </w:r>
      <w:r w:rsidR="006F0989">
        <w:t>,</w:t>
      </w:r>
      <w:r>
        <w:t xml:space="preserve"> and </w:t>
      </w:r>
      <w:r w:rsidR="00495231">
        <w:t xml:space="preserve">the second is </w:t>
      </w:r>
      <w:r w:rsidR="005144E1">
        <w:t xml:space="preserve">being </w:t>
      </w:r>
      <w:r w:rsidR="00495231">
        <w:t xml:space="preserve">scheduled for </w:t>
      </w:r>
      <w:r>
        <w:t>January</w:t>
      </w:r>
      <w:r w:rsidR="00495231">
        <w:t xml:space="preserve">. The September meeting was </w:t>
      </w:r>
      <w:r>
        <w:t xml:space="preserve">attended by close to 100 education partners. The input </w:t>
      </w:r>
      <w:r w:rsidR="006F0989">
        <w:t xml:space="preserve">being </w:t>
      </w:r>
      <w:r>
        <w:t xml:space="preserve">gathered from these convenings </w:t>
      </w:r>
      <w:r w:rsidR="005144E1">
        <w:t xml:space="preserve">has </w:t>
      </w:r>
      <w:r>
        <w:t>helped to inform the initial draft of the Community Schools Framework and will continue to help guide CDE’s implementation process.</w:t>
      </w:r>
    </w:p>
    <w:p w14:paraId="1404A747" w14:textId="77777777" w:rsidR="00277AE5" w:rsidRPr="007372FD" w:rsidRDefault="00277AE5" w:rsidP="007372FD">
      <w:pPr>
        <w:rPr>
          <w:rFonts w:cs="Arial"/>
        </w:rPr>
      </w:pPr>
    </w:p>
    <w:p w14:paraId="2B03B540" w14:textId="20A61EC5" w:rsidR="009A3C01" w:rsidRDefault="00277AE5" w:rsidP="00D53797">
      <w:pPr>
        <w:pStyle w:val="ListParagraph"/>
        <w:rPr>
          <w:rFonts w:cs="Arial"/>
        </w:rPr>
      </w:pPr>
      <w:r w:rsidRPr="007372FD">
        <w:rPr>
          <w:rFonts w:cs="Arial"/>
          <w:b/>
        </w:rPr>
        <w:t>Site Visits</w:t>
      </w:r>
      <w:r>
        <w:rPr>
          <w:rFonts w:cs="Arial"/>
        </w:rPr>
        <w:t xml:space="preserve">: CDE staff </w:t>
      </w:r>
      <w:r w:rsidR="006F0989">
        <w:rPr>
          <w:rFonts w:cs="Arial"/>
        </w:rPr>
        <w:t xml:space="preserve">will conduct </w:t>
      </w:r>
      <w:r>
        <w:rPr>
          <w:rFonts w:cs="Arial"/>
        </w:rPr>
        <w:t xml:space="preserve">six site visits to existing </w:t>
      </w:r>
      <w:r w:rsidR="00DD3A5D">
        <w:rPr>
          <w:rFonts w:cs="Arial"/>
        </w:rPr>
        <w:t>c</w:t>
      </w:r>
      <w:r>
        <w:rPr>
          <w:rFonts w:cs="Arial"/>
        </w:rPr>
        <w:t xml:space="preserve">ommunity </w:t>
      </w:r>
      <w:r w:rsidR="00DD3A5D">
        <w:rPr>
          <w:rFonts w:cs="Arial"/>
        </w:rPr>
        <w:t>s</w:t>
      </w:r>
      <w:r>
        <w:rPr>
          <w:rFonts w:cs="Arial"/>
        </w:rPr>
        <w:t>chools throughout the state that represent the dynamic diversity of our state both in terms of geography, school type, grade level</w:t>
      </w:r>
      <w:r w:rsidR="00DD3A5D">
        <w:rPr>
          <w:rFonts w:cs="Arial"/>
        </w:rPr>
        <w:t>,</w:t>
      </w:r>
      <w:r>
        <w:rPr>
          <w:rFonts w:cs="Arial"/>
        </w:rPr>
        <w:t xml:space="preserve"> and programmatic focus</w:t>
      </w:r>
      <w:r w:rsidR="006F0989">
        <w:rPr>
          <w:rFonts w:cs="Arial"/>
        </w:rPr>
        <w:t xml:space="preserve"> in January – February 2022</w:t>
      </w:r>
      <w:r>
        <w:rPr>
          <w:rFonts w:cs="Arial"/>
        </w:rPr>
        <w:t>. During these site visits, CDE</w:t>
      </w:r>
      <w:r w:rsidR="006F0989">
        <w:rPr>
          <w:rFonts w:cs="Arial"/>
        </w:rPr>
        <w:t xml:space="preserve"> will</w:t>
      </w:r>
      <w:r>
        <w:rPr>
          <w:rFonts w:cs="Arial"/>
        </w:rPr>
        <w:t xml:space="preserve"> hold listening sessions with staff, families and community members. </w:t>
      </w:r>
      <w:r w:rsidR="007372FD">
        <w:rPr>
          <w:rFonts w:cs="Arial"/>
        </w:rPr>
        <w:t xml:space="preserve">CDE </w:t>
      </w:r>
      <w:r>
        <w:rPr>
          <w:rFonts w:cs="Arial"/>
        </w:rPr>
        <w:t>Staff is also meeting with LEA leadership and the community school coordinators to help guide our thinking on implementation issues statewide.</w:t>
      </w:r>
    </w:p>
    <w:p w14:paraId="1FF71D3F" w14:textId="77777777" w:rsidR="00F47FC6" w:rsidRDefault="00F47FC6" w:rsidP="00D53797">
      <w:pPr>
        <w:pStyle w:val="ListParagraph"/>
      </w:pPr>
    </w:p>
    <w:p w14:paraId="3D414E63" w14:textId="071A54D8" w:rsidR="009A3C01" w:rsidRPr="007372FD" w:rsidRDefault="009A3C01" w:rsidP="0021322E">
      <w:r w:rsidRPr="006159F5">
        <w:t xml:space="preserve">In addition to these noted updates, CDE continues to written input from interest holders across the state including civil and human rights organizations, expanded learning providers, counties and municipalities, community-based organizations, labor unions and individual teachers, counselors, coordinators and students. We will continue to update the </w:t>
      </w:r>
      <w:r w:rsidR="00477724" w:rsidRPr="006159F5">
        <w:t xml:space="preserve">SBE </w:t>
      </w:r>
      <w:r w:rsidRPr="006159F5">
        <w:t xml:space="preserve">on our engagement process throughout the </w:t>
      </w:r>
      <w:r w:rsidR="00477724" w:rsidRPr="006159F5">
        <w:t>s</w:t>
      </w:r>
      <w:r w:rsidRPr="006159F5">
        <w:t>pring.</w:t>
      </w:r>
      <w:r>
        <w:t xml:space="preserve"> </w:t>
      </w:r>
    </w:p>
    <w:p w14:paraId="281D91DF" w14:textId="77777777" w:rsidR="003E4DF7" w:rsidRDefault="003E4DF7" w:rsidP="002B4B14">
      <w:pPr>
        <w:pStyle w:val="Heading2"/>
        <w:spacing w:before="240" w:after="240"/>
        <w:rPr>
          <w:sz w:val="36"/>
          <w:szCs w:val="36"/>
        </w:rPr>
      </w:pPr>
      <w:r>
        <w:rPr>
          <w:sz w:val="36"/>
          <w:szCs w:val="36"/>
        </w:rPr>
        <w:t>Summary of Previous State Board of Education Discussion and Action</w:t>
      </w:r>
    </w:p>
    <w:p w14:paraId="1171E0D8" w14:textId="77777777" w:rsidR="006806F5" w:rsidRDefault="006806F5" w:rsidP="006806F5">
      <w:r w:rsidRPr="00B6126F">
        <w:t>In</w:t>
      </w:r>
      <w:r>
        <w:t xml:space="preserve"> </w:t>
      </w:r>
      <w:r w:rsidRPr="003C6538">
        <w:t>October</w:t>
      </w:r>
      <w:r>
        <w:t xml:space="preserve"> </w:t>
      </w:r>
      <w:r w:rsidRPr="00B6126F">
        <w:t>2021,</w:t>
      </w:r>
      <w:r>
        <w:t xml:space="preserve"> </w:t>
      </w:r>
      <w:r w:rsidRPr="00B6126F">
        <w:rPr>
          <w:color w:val="000000"/>
        </w:rPr>
        <w:t>the</w:t>
      </w:r>
      <w:r>
        <w:rPr>
          <w:color w:val="000000"/>
        </w:rPr>
        <w:t xml:space="preserve"> </w:t>
      </w:r>
      <w:r w:rsidRPr="00B6126F">
        <w:rPr>
          <w:color w:val="000000"/>
        </w:rPr>
        <w:t>CDE</w:t>
      </w:r>
      <w:r>
        <w:rPr>
          <w:color w:val="000000"/>
        </w:rPr>
        <w:t xml:space="preserve"> </w:t>
      </w:r>
      <w:r w:rsidRPr="00B6126F">
        <w:rPr>
          <w:color w:val="000000"/>
        </w:rPr>
        <w:t>provided</w:t>
      </w:r>
      <w:r>
        <w:rPr>
          <w:color w:val="000000"/>
        </w:rPr>
        <w:t xml:space="preserve"> </w:t>
      </w:r>
      <w:r w:rsidRPr="00B6126F">
        <w:rPr>
          <w:color w:val="000000"/>
        </w:rPr>
        <w:t>an</w:t>
      </w:r>
      <w:r>
        <w:rPr>
          <w:color w:val="000000"/>
        </w:rPr>
        <w:t xml:space="preserve"> information memorandum providing the SBE with an introduction to the community school model and an o</w:t>
      </w:r>
      <w:r w:rsidRPr="0048325E">
        <w:rPr>
          <w:rFonts w:cs="Arial"/>
        </w:rPr>
        <w:t>verview</w:t>
      </w:r>
      <w:r>
        <w:rPr>
          <w:rFonts w:cs="Arial"/>
        </w:rPr>
        <w:t xml:space="preserve"> </w:t>
      </w:r>
      <w:r w:rsidRPr="0048325E">
        <w:rPr>
          <w:rFonts w:cs="Arial"/>
        </w:rPr>
        <w:t>of</w:t>
      </w:r>
      <w:r>
        <w:rPr>
          <w:rFonts w:cs="Arial"/>
        </w:rPr>
        <w:t xml:space="preserve"> </w:t>
      </w:r>
      <w:r w:rsidRPr="0048325E">
        <w:rPr>
          <w:rFonts w:cs="Arial"/>
        </w:rPr>
        <w:t>the</w:t>
      </w:r>
      <w:r>
        <w:rPr>
          <w:rFonts w:cs="Arial"/>
        </w:rPr>
        <w:t xml:space="preserve"> CCSPP. </w:t>
      </w:r>
      <w:r w:rsidR="00895E2B">
        <w:rPr>
          <w:rFonts w:cs="Arial"/>
        </w:rPr>
        <w:t>(</w:t>
      </w:r>
      <w:hyperlink r:id="rId10" w:tooltip="October Community Schools Memo" w:history="1">
        <w:r w:rsidRPr="00CE5263">
          <w:rPr>
            <w:rStyle w:val="Hyperlink"/>
            <w:rFonts w:cs="Arial"/>
          </w:rPr>
          <w:t>https://www.cde.ca.gov/be/pn/im/index.asp</w:t>
        </w:r>
      </w:hyperlink>
      <w:r w:rsidR="00895E2B">
        <w:t>)</w:t>
      </w:r>
    </w:p>
    <w:p w14:paraId="123D14BB" w14:textId="77777777" w:rsidR="009E6763" w:rsidRDefault="009E6763" w:rsidP="006806F5"/>
    <w:p w14:paraId="130F7DDC" w14:textId="4F232486" w:rsidR="006806F5" w:rsidRPr="00642003" w:rsidRDefault="006806F5" w:rsidP="006806F5">
      <w:pPr>
        <w:rPr>
          <w:rFonts w:eastAsia="Arial" w:cs="Arial"/>
          <w:color w:val="000000" w:themeColor="text1"/>
        </w:rPr>
      </w:pPr>
      <w:bookmarkStart w:id="4" w:name="_GoBack"/>
      <w:bookmarkEnd w:id="4"/>
      <w:r>
        <w:t>In November 2021</w:t>
      </w:r>
      <w:r w:rsidR="002E15ED">
        <w:t xml:space="preserve">, </w:t>
      </w:r>
      <w:r w:rsidR="002E15ED" w:rsidRPr="00B6126F">
        <w:rPr>
          <w:rFonts w:cs="Arial"/>
          <w:color w:val="000000"/>
          <w:shd w:val="clear" w:color="auto" w:fill="FFFFFF"/>
        </w:rPr>
        <w:t xml:space="preserve">the SBE approved the </w:t>
      </w:r>
      <w:r w:rsidR="002E15ED">
        <w:rPr>
          <w:rFonts w:eastAsia="Arial" w:cs="Arial"/>
          <w:color w:val="000000" w:themeColor="text1"/>
        </w:rPr>
        <w:t>California Community Schools Partnership Program proposed application process and administration plan.</w:t>
      </w:r>
      <w:r w:rsidR="00895E2B">
        <w:rPr>
          <w:rFonts w:eastAsia="Arial" w:cs="Arial"/>
          <w:color w:val="000000" w:themeColor="text1"/>
        </w:rPr>
        <w:t xml:space="preserve"> (</w:t>
      </w:r>
      <w:hyperlink r:id="rId11" w:tooltip="November Community Schools Agenda Item" w:history="1">
        <w:r w:rsidR="00895E2B" w:rsidRPr="00BA4CBC">
          <w:rPr>
            <w:rStyle w:val="Hyperlink"/>
            <w:rFonts w:eastAsia="Arial" w:cs="Arial"/>
          </w:rPr>
          <w:t>https://www.cde.ca.gov/be/ag/ag/yr21/documents/nov21item17.docx</w:t>
        </w:r>
      </w:hyperlink>
      <w:r w:rsidR="00895E2B">
        <w:rPr>
          <w:rFonts w:eastAsia="Arial" w:cs="Arial"/>
          <w:color w:val="000000" w:themeColor="text1"/>
        </w:rPr>
        <w:t>)</w:t>
      </w:r>
    </w:p>
    <w:p w14:paraId="545C26D4" w14:textId="77777777" w:rsidR="003E4DF7" w:rsidRDefault="003E4DF7" w:rsidP="002B4B14">
      <w:pPr>
        <w:pStyle w:val="Heading2"/>
        <w:spacing w:before="240" w:after="240"/>
        <w:rPr>
          <w:sz w:val="36"/>
          <w:szCs w:val="36"/>
        </w:rPr>
      </w:pPr>
      <w:r>
        <w:rPr>
          <w:sz w:val="36"/>
          <w:szCs w:val="36"/>
        </w:rPr>
        <w:t>Fiscal Analysis (as appropriate)</w:t>
      </w:r>
    </w:p>
    <w:p w14:paraId="6E4A7EE9" w14:textId="77777777" w:rsidR="006806F5" w:rsidRPr="00E66EDF" w:rsidRDefault="006806F5" w:rsidP="006806F5">
      <w:pPr>
        <w:rPr>
          <w:rFonts w:cs="Arial"/>
          <w:b/>
          <w:color w:val="000000" w:themeColor="text1"/>
        </w:rPr>
      </w:pPr>
      <w:r w:rsidRPr="00B6126F">
        <w:rPr>
          <w:rFonts w:eastAsia="Arial" w:cs="Arial"/>
        </w:rPr>
        <w:t>The</w:t>
      </w:r>
      <w:r>
        <w:rPr>
          <w:rFonts w:eastAsia="Arial" w:cs="Arial"/>
        </w:rPr>
        <w:t xml:space="preserve"> </w:t>
      </w:r>
      <w:r w:rsidRPr="00B6126F">
        <w:rPr>
          <w:rFonts w:eastAsia="Arial" w:cs="Arial"/>
        </w:rPr>
        <w:t>2021–22</w:t>
      </w:r>
      <w:r>
        <w:rPr>
          <w:rFonts w:eastAsia="Arial" w:cs="Arial"/>
        </w:rPr>
        <w:t xml:space="preserve"> </w:t>
      </w:r>
      <w:r w:rsidRPr="00B6126F">
        <w:rPr>
          <w:rFonts w:eastAsia="Arial" w:cs="Arial"/>
        </w:rPr>
        <w:t>Budget</w:t>
      </w:r>
      <w:r>
        <w:rPr>
          <w:rFonts w:eastAsia="Arial" w:cs="Arial"/>
        </w:rPr>
        <w:t xml:space="preserve"> </w:t>
      </w:r>
      <w:r w:rsidRPr="00B6126F">
        <w:rPr>
          <w:rFonts w:eastAsia="Arial" w:cs="Arial"/>
        </w:rPr>
        <w:t>Act</w:t>
      </w:r>
      <w:r>
        <w:rPr>
          <w:rFonts w:eastAsia="Arial" w:cs="Arial"/>
        </w:rPr>
        <w:t xml:space="preserve"> </w:t>
      </w:r>
      <w:r w:rsidRPr="00B6126F">
        <w:rPr>
          <w:rFonts w:eastAsia="Arial" w:cs="Arial"/>
        </w:rPr>
        <w:t>provides</w:t>
      </w:r>
      <w:r>
        <w:rPr>
          <w:rFonts w:eastAsia="Arial" w:cs="Arial"/>
        </w:rPr>
        <w:t xml:space="preserve"> </w:t>
      </w:r>
      <w:r w:rsidRPr="00B6126F">
        <w:rPr>
          <w:rFonts w:eastAsia="Arial" w:cs="Arial"/>
        </w:rPr>
        <w:t>a</w:t>
      </w:r>
      <w:r>
        <w:rPr>
          <w:rFonts w:eastAsia="Arial" w:cs="Arial"/>
        </w:rPr>
        <w:t xml:space="preserve"> </w:t>
      </w:r>
      <w:r w:rsidRPr="00B6126F">
        <w:rPr>
          <w:rFonts w:eastAsia="Arial" w:cs="Arial"/>
        </w:rPr>
        <w:t>total</w:t>
      </w:r>
      <w:r>
        <w:rPr>
          <w:rFonts w:eastAsia="Arial" w:cs="Arial"/>
        </w:rPr>
        <w:t xml:space="preserve"> </w:t>
      </w:r>
      <w:r w:rsidRPr="00B6126F">
        <w:rPr>
          <w:rFonts w:eastAsia="Arial" w:cs="Arial"/>
        </w:rPr>
        <w:t>of</w:t>
      </w:r>
      <w:r>
        <w:rPr>
          <w:rFonts w:eastAsia="Arial" w:cs="Arial"/>
        </w:rPr>
        <w:t xml:space="preserve"> </w:t>
      </w:r>
      <w:r w:rsidR="00B8568C">
        <w:rPr>
          <w:rFonts w:eastAsia="Arial" w:cs="Arial"/>
        </w:rPr>
        <w:t>$3,015,997,000</w:t>
      </w:r>
      <w:r>
        <w:rPr>
          <w:rFonts w:cs="Arial"/>
        </w:rPr>
        <w:t xml:space="preserve"> </w:t>
      </w:r>
      <w:r w:rsidRPr="00B6126F">
        <w:rPr>
          <w:rFonts w:eastAsia="Arial" w:cs="Arial"/>
        </w:rPr>
        <w:t>for</w:t>
      </w:r>
      <w:r>
        <w:rPr>
          <w:rFonts w:eastAsia="Arial" w:cs="Arial"/>
        </w:rPr>
        <w:t xml:space="preserve"> the CCSPP, to be distributed as explained in the Brief History of Key Issues, under the sub heading, 2021 California Community Schools Partnership Program.</w:t>
      </w:r>
    </w:p>
    <w:p w14:paraId="3AF3A010" w14:textId="77777777" w:rsidR="00406F50" w:rsidRPr="001B3958" w:rsidRDefault="00406F50" w:rsidP="002B4B14">
      <w:pPr>
        <w:pStyle w:val="Heading2"/>
        <w:spacing w:before="240" w:after="240"/>
        <w:rPr>
          <w:sz w:val="36"/>
          <w:szCs w:val="36"/>
        </w:rPr>
      </w:pPr>
      <w:r w:rsidRPr="001B3958">
        <w:rPr>
          <w:sz w:val="36"/>
          <w:szCs w:val="36"/>
        </w:rPr>
        <w:t>Attachment(s)</w:t>
      </w:r>
    </w:p>
    <w:p w14:paraId="2F50638D" w14:textId="77777777" w:rsidR="00042111" w:rsidRPr="00042111" w:rsidRDefault="00042111" w:rsidP="00042111">
      <w:pPr>
        <w:pStyle w:val="ListParagraph"/>
        <w:numPr>
          <w:ilvl w:val="0"/>
          <w:numId w:val="15"/>
        </w:numPr>
        <w:rPr>
          <w:rFonts w:eastAsia="Arial"/>
        </w:rPr>
      </w:pPr>
      <w:r>
        <w:rPr>
          <w:rFonts w:eastAsia="Arial"/>
        </w:rPr>
        <w:t xml:space="preserve">Attachment 1: </w:t>
      </w:r>
      <w:r w:rsidRPr="00042111">
        <w:rPr>
          <w:rFonts w:eastAsia="Arial"/>
        </w:rPr>
        <w:t>Proposed California Community Schools Framework (9 pages)</w:t>
      </w:r>
    </w:p>
    <w:p w14:paraId="3A07D49E" w14:textId="77777777" w:rsidR="009B04E1" w:rsidRPr="006806F5" w:rsidRDefault="009B04E1" w:rsidP="002B4B14">
      <w:pPr>
        <w:spacing w:after="480"/>
      </w:pPr>
    </w:p>
    <w:sectPr w:rsidR="009B04E1" w:rsidRPr="006806F5" w:rsidSect="00407E9B">
      <w:headerReference w:type="default" r:id="rId12"/>
      <w:type w:val="continuous"/>
      <w:pgSz w:w="12240" w:h="15840"/>
      <w:pgMar w:top="72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0257D" w16cex:dateUtc="2021-12-24T18:54:00Z"/>
  <w16cex:commentExtensible w16cex:durableId="25702665" w16cex:dateUtc="2021-12-24T18:58:00Z"/>
  <w16cex:commentExtensible w16cex:durableId="2568354B" w16cex:dateUtc="2021-12-18T18:24:00Z"/>
  <w16cex:commentExtensible w16cex:durableId="25702AF8" w16cex:dateUtc="2021-12-24T19: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51943" w14:textId="77777777" w:rsidR="00AF4C4A" w:rsidRDefault="00AF4C4A" w:rsidP="000E09DC">
      <w:r>
        <w:separator/>
      </w:r>
    </w:p>
  </w:endnote>
  <w:endnote w:type="continuationSeparator" w:id="0">
    <w:p w14:paraId="2C39B122" w14:textId="77777777" w:rsidR="00AF4C4A" w:rsidRDefault="00AF4C4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2D918" w14:textId="77777777" w:rsidR="00AF4C4A" w:rsidRDefault="00AF4C4A" w:rsidP="000E09DC">
      <w:r>
        <w:separator/>
      </w:r>
    </w:p>
  </w:footnote>
  <w:footnote w:type="continuationSeparator" w:id="0">
    <w:p w14:paraId="43E37223" w14:textId="77777777" w:rsidR="00AF4C4A" w:rsidRDefault="00AF4C4A" w:rsidP="000E09DC">
      <w:r>
        <w:continuationSeparator/>
      </w:r>
    </w:p>
  </w:footnote>
  <w:footnote w:id="1">
    <w:p w14:paraId="71870989" w14:textId="09C6AF81" w:rsidR="00321C1B" w:rsidRPr="00B877E3" w:rsidRDefault="00321C1B">
      <w:pPr>
        <w:pStyle w:val="FootnoteText"/>
        <w:rPr>
          <w:sz w:val="24"/>
          <w:szCs w:val="24"/>
        </w:rPr>
      </w:pPr>
      <w:r w:rsidRPr="002D7423">
        <w:rPr>
          <w:rStyle w:val="FootnoteReference"/>
          <w:sz w:val="24"/>
          <w:szCs w:val="24"/>
        </w:rPr>
        <w:footnoteRef/>
      </w:r>
      <w:r w:rsidRPr="002D7423">
        <w:rPr>
          <w:sz w:val="24"/>
          <w:szCs w:val="24"/>
        </w:rPr>
        <w:t xml:space="preserve"> This amount represents 10 percent of $2,874,164,000 –</w:t>
      </w:r>
      <w:r>
        <w:rPr>
          <w:sz w:val="24"/>
          <w:szCs w:val="24"/>
        </w:rPr>
        <w:t xml:space="preserve"> </w:t>
      </w:r>
      <w:r w:rsidRPr="00B877E3">
        <w:rPr>
          <w:sz w:val="24"/>
          <w:szCs w:val="24"/>
        </w:rPr>
        <w:t xml:space="preserve">the total amount of funding, </w:t>
      </w:r>
      <w:r w:rsidRPr="00B877E3">
        <w:rPr>
          <w:rFonts w:cs="Arial"/>
          <w:sz w:val="24"/>
          <w:szCs w:val="24"/>
        </w:rPr>
        <w:t>$3,015,997,000, minus the amount of funding set aside for technical assistance, $141,833,000.</w:t>
      </w:r>
    </w:p>
  </w:footnote>
  <w:footnote w:id="2">
    <w:p w14:paraId="4BDEDDC6" w14:textId="16107263" w:rsidR="002461CD" w:rsidRPr="00B877E3" w:rsidRDefault="002461CD">
      <w:pPr>
        <w:pStyle w:val="FootnoteText"/>
        <w:rPr>
          <w:sz w:val="24"/>
          <w:szCs w:val="24"/>
        </w:rPr>
      </w:pPr>
      <w:r>
        <w:rPr>
          <w:rStyle w:val="FootnoteReference"/>
        </w:rPr>
        <w:footnoteRef/>
      </w:r>
      <w:r>
        <w:t xml:space="preserve"> </w:t>
      </w:r>
      <w:r w:rsidRPr="008C7459">
        <w:rPr>
          <w:sz w:val="24"/>
          <w:szCs w:val="24"/>
        </w:rPr>
        <w:t xml:space="preserve">This amount represents </w:t>
      </w:r>
      <w:r>
        <w:rPr>
          <w:sz w:val="24"/>
          <w:szCs w:val="24"/>
        </w:rPr>
        <w:t>70</w:t>
      </w:r>
      <w:r w:rsidRPr="008C7459">
        <w:rPr>
          <w:sz w:val="24"/>
          <w:szCs w:val="24"/>
        </w:rPr>
        <w:t xml:space="preserve"> percent of $2,874,164,000 –</w:t>
      </w:r>
      <w:r>
        <w:rPr>
          <w:sz w:val="24"/>
          <w:szCs w:val="24"/>
        </w:rPr>
        <w:t xml:space="preserve"> </w:t>
      </w:r>
      <w:r w:rsidRPr="008C7459">
        <w:rPr>
          <w:sz w:val="24"/>
          <w:szCs w:val="24"/>
        </w:rPr>
        <w:t xml:space="preserve">the total amount of funding, </w:t>
      </w:r>
      <w:r w:rsidRPr="008C7459">
        <w:rPr>
          <w:rFonts w:cs="Arial"/>
          <w:sz w:val="24"/>
          <w:szCs w:val="24"/>
        </w:rPr>
        <w:t>$3,015,997,000, minus the amount of funding set aside for technical assistance, $141,833,000.</w:t>
      </w:r>
    </w:p>
  </w:footnote>
  <w:footnote w:id="3">
    <w:p w14:paraId="44DE5396" w14:textId="1B265B13" w:rsidR="002461CD" w:rsidRPr="008C7459" w:rsidRDefault="002461CD" w:rsidP="002461CD">
      <w:pPr>
        <w:pStyle w:val="FootnoteText"/>
        <w:rPr>
          <w:sz w:val="24"/>
          <w:szCs w:val="24"/>
        </w:rPr>
      </w:pPr>
      <w:r>
        <w:rPr>
          <w:rStyle w:val="FootnoteReference"/>
        </w:rPr>
        <w:footnoteRef/>
      </w:r>
      <w:r>
        <w:t xml:space="preserve"> </w:t>
      </w:r>
      <w:r w:rsidRPr="008C7459">
        <w:rPr>
          <w:sz w:val="24"/>
          <w:szCs w:val="24"/>
        </w:rPr>
        <w:t xml:space="preserve">This amount represents </w:t>
      </w:r>
      <w:r>
        <w:rPr>
          <w:sz w:val="24"/>
          <w:szCs w:val="24"/>
        </w:rPr>
        <w:t>2</w:t>
      </w:r>
      <w:r w:rsidRPr="008C7459">
        <w:rPr>
          <w:sz w:val="24"/>
          <w:szCs w:val="24"/>
        </w:rPr>
        <w:t>0 percent of $2,874,164,000 –</w:t>
      </w:r>
      <w:r>
        <w:rPr>
          <w:sz w:val="24"/>
          <w:szCs w:val="24"/>
        </w:rPr>
        <w:t xml:space="preserve"> </w:t>
      </w:r>
      <w:r w:rsidRPr="008C7459">
        <w:rPr>
          <w:sz w:val="24"/>
          <w:szCs w:val="24"/>
        </w:rPr>
        <w:t xml:space="preserve">the total amount of funding, </w:t>
      </w:r>
      <w:r w:rsidRPr="008C7459">
        <w:rPr>
          <w:rFonts w:cs="Arial"/>
          <w:sz w:val="24"/>
          <w:szCs w:val="24"/>
        </w:rPr>
        <w:t>$3,015,997,000, minus the amount of funding set aside for technical assistance, $141,833,000.</w:t>
      </w:r>
    </w:p>
    <w:p w14:paraId="3430D741" w14:textId="20398B71" w:rsidR="002461CD" w:rsidRDefault="002461CD">
      <w:pPr>
        <w:pStyle w:val="FootnoteText"/>
      </w:pPr>
    </w:p>
  </w:footnote>
  <w:footnote w:id="4">
    <w:p w14:paraId="7B6E085D" w14:textId="03E92DE4" w:rsidR="00C72D9C" w:rsidRPr="00B877E3" w:rsidRDefault="00C72D9C">
      <w:pPr>
        <w:pStyle w:val="FootnoteText"/>
        <w:rPr>
          <w:sz w:val="24"/>
          <w:szCs w:val="24"/>
        </w:rPr>
      </w:pPr>
      <w:r>
        <w:rPr>
          <w:rStyle w:val="FootnoteReference"/>
        </w:rPr>
        <w:footnoteRef/>
      </w:r>
      <w:r>
        <w:t xml:space="preserve"> </w:t>
      </w:r>
      <w:r w:rsidRPr="00B877E3">
        <w:rPr>
          <w:sz w:val="24"/>
          <w:szCs w:val="24"/>
        </w:rPr>
        <w:t xml:space="preserve">Eligible entities also include </w:t>
      </w:r>
      <w:r w:rsidR="006E1B67" w:rsidRPr="00B877E3">
        <w:rPr>
          <w:sz w:val="24"/>
          <w:szCs w:val="24"/>
        </w:rPr>
        <w:t>qualifying</w:t>
      </w:r>
      <w:r w:rsidRPr="00B877E3">
        <w:rPr>
          <w:sz w:val="24"/>
          <w:szCs w:val="24"/>
        </w:rPr>
        <w:t xml:space="preserve"> LEAs in partnership with the following entities: </w:t>
      </w:r>
      <w:r w:rsidR="006E1B67" w:rsidRPr="00B877E3">
        <w:rPr>
          <w:sz w:val="24"/>
          <w:szCs w:val="24"/>
        </w:rPr>
        <w:t xml:space="preserve">a county behavioral health agency, </w:t>
      </w:r>
      <w:r w:rsidR="006E1B67" w:rsidRPr="00B877E3">
        <w:rPr>
          <w:rFonts w:cs="Arial"/>
          <w:sz w:val="24"/>
          <w:szCs w:val="24"/>
        </w:rPr>
        <w:t xml:space="preserve">federal Head Start or Early Head Start Program or other government-funded early childhood program, and/or </w:t>
      </w:r>
      <w:r w:rsidR="006E1B67">
        <w:rPr>
          <w:rFonts w:cs="Arial"/>
          <w:sz w:val="24"/>
          <w:szCs w:val="24"/>
        </w:rPr>
        <w:t xml:space="preserve">a </w:t>
      </w:r>
      <w:r w:rsidR="006E1B67" w:rsidRPr="00B877E3">
        <w:rPr>
          <w:rFonts w:cs="Arial"/>
          <w:sz w:val="24"/>
          <w:szCs w:val="24"/>
        </w:rPr>
        <w:t>childcare program or agency within a public institution of higher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8296F"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54BA6F19"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0F4501E1"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0CCA3723" w14:textId="77777777" w:rsidR="002066C4" w:rsidRDefault="002066C4" w:rsidP="002066C4">
        <w:pPr>
          <w:jc w:val="right"/>
        </w:pPr>
        <w:r w:rsidRPr="002066C4">
          <w:t>eb-cctd-jan22item02</w:t>
        </w:r>
      </w:p>
      <w:p w14:paraId="7C1B5D7B" w14:textId="027951E2" w:rsidR="00223112" w:rsidRPr="00F47FC6" w:rsidRDefault="002066C4" w:rsidP="00F47FC6">
        <w:pPr>
          <w:pStyle w:val="Header"/>
          <w:jc w:val="right"/>
        </w:pPr>
        <w:r w:rsidRPr="002066C4">
          <w:t xml:space="preserve">Page </w:t>
        </w:r>
        <w:r w:rsidRPr="002066C4">
          <w:rPr>
            <w:bCs/>
          </w:rPr>
          <w:fldChar w:fldCharType="begin"/>
        </w:r>
        <w:r w:rsidRPr="002066C4">
          <w:rPr>
            <w:bCs/>
          </w:rPr>
          <w:instrText xml:space="preserve"> PAGE </w:instrText>
        </w:r>
        <w:r w:rsidRPr="002066C4">
          <w:rPr>
            <w:bCs/>
          </w:rPr>
          <w:fldChar w:fldCharType="separate"/>
        </w:r>
        <w:r w:rsidR="009A3C01">
          <w:rPr>
            <w:bCs/>
            <w:noProof/>
          </w:rPr>
          <w:t>10</w:t>
        </w:r>
        <w:r w:rsidRPr="002066C4">
          <w:rPr>
            <w:bCs/>
          </w:rPr>
          <w:fldChar w:fldCharType="end"/>
        </w:r>
        <w:r w:rsidRPr="002066C4">
          <w:t xml:space="preserve"> of </w:t>
        </w:r>
        <w:r w:rsidRPr="002066C4">
          <w:rPr>
            <w:bCs/>
          </w:rPr>
          <w:fldChar w:fldCharType="begin"/>
        </w:r>
        <w:r w:rsidRPr="002066C4">
          <w:rPr>
            <w:bCs/>
          </w:rPr>
          <w:instrText xml:space="preserve"> NUMPAGES  </w:instrText>
        </w:r>
        <w:r w:rsidRPr="002066C4">
          <w:rPr>
            <w:bCs/>
          </w:rPr>
          <w:fldChar w:fldCharType="separate"/>
        </w:r>
        <w:r w:rsidR="009A3C01">
          <w:rPr>
            <w:bCs/>
            <w:noProof/>
          </w:rPr>
          <w:t>10</w:t>
        </w:r>
        <w:r w:rsidRPr="002066C4">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472"/>
    <w:multiLevelType w:val="hybridMultilevel"/>
    <w:tmpl w:val="54DAAA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96DD3"/>
    <w:multiLevelType w:val="hybridMultilevel"/>
    <w:tmpl w:val="6818E916"/>
    <w:lvl w:ilvl="0" w:tplc="EFE6CD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25C69"/>
    <w:multiLevelType w:val="hybridMultilevel"/>
    <w:tmpl w:val="E488F7EE"/>
    <w:lvl w:ilvl="0" w:tplc="04090003">
      <w:start w:val="1"/>
      <w:numFmt w:val="bullet"/>
      <w:lvlText w:val="o"/>
      <w:lvlJc w:val="left"/>
      <w:pPr>
        <w:ind w:left="720" w:hanging="360"/>
      </w:pPr>
      <w:rPr>
        <w:rFonts w:ascii="Courier New" w:hAnsi="Courier New" w:cs="Courier New" w:hint="default"/>
        <w:b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5EE2ADB"/>
    <w:multiLevelType w:val="hybridMultilevel"/>
    <w:tmpl w:val="8E2A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E0D5A"/>
    <w:multiLevelType w:val="hybridMultilevel"/>
    <w:tmpl w:val="CBB0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4711D"/>
    <w:multiLevelType w:val="hybridMultilevel"/>
    <w:tmpl w:val="04E4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32BD5"/>
    <w:multiLevelType w:val="hybridMultilevel"/>
    <w:tmpl w:val="866C4BD2"/>
    <w:lvl w:ilvl="0" w:tplc="04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F387CD6"/>
    <w:multiLevelType w:val="hybridMultilevel"/>
    <w:tmpl w:val="DF52ECE8"/>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49D53049"/>
    <w:multiLevelType w:val="hybridMultilevel"/>
    <w:tmpl w:val="460E0F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E986382"/>
    <w:multiLevelType w:val="hybridMultilevel"/>
    <w:tmpl w:val="A2040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A004A7"/>
    <w:multiLevelType w:val="hybridMultilevel"/>
    <w:tmpl w:val="965CE02E"/>
    <w:lvl w:ilvl="0" w:tplc="04090001">
      <w:start w:val="1"/>
      <w:numFmt w:val="bullet"/>
      <w:lvlText w:val=""/>
      <w:lvlJc w:val="left"/>
      <w:pPr>
        <w:ind w:left="720" w:hanging="360"/>
      </w:pPr>
      <w:rPr>
        <w:rFonts w:ascii="Symbol" w:hAnsi="Symbol" w:hint="default"/>
        <w:b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2F848EA"/>
    <w:multiLevelType w:val="hybridMultilevel"/>
    <w:tmpl w:val="FAAA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B864E5"/>
    <w:multiLevelType w:val="hybridMultilevel"/>
    <w:tmpl w:val="D252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BA68DB"/>
    <w:multiLevelType w:val="hybridMultilevel"/>
    <w:tmpl w:val="C9066782"/>
    <w:lvl w:ilvl="0" w:tplc="04090003">
      <w:start w:val="1"/>
      <w:numFmt w:val="bullet"/>
      <w:lvlText w:val="o"/>
      <w:lvlJc w:val="left"/>
      <w:pPr>
        <w:ind w:left="1080" w:hanging="360"/>
      </w:pPr>
      <w:rPr>
        <w:rFonts w:ascii="Courier New" w:hAnsi="Courier New" w:cs="Courier New" w:hint="default"/>
        <w:b w:val="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73B47F7A"/>
    <w:multiLevelType w:val="hybridMultilevel"/>
    <w:tmpl w:val="644E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AA65A5"/>
    <w:multiLevelType w:val="hybridMultilevel"/>
    <w:tmpl w:val="0DD87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FC48BA"/>
    <w:multiLevelType w:val="hybridMultilevel"/>
    <w:tmpl w:val="EF2C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6"/>
  </w:num>
  <w:num w:numId="4">
    <w:abstractNumId w:val="11"/>
  </w:num>
  <w:num w:numId="5">
    <w:abstractNumId w:val="12"/>
  </w:num>
  <w:num w:numId="6">
    <w:abstractNumId w:val="10"/>
  </w:num>
  <w:num w:numId="7">
    <w:abstractNumId w:val="5"/>
  </w:num>
  <w:num w:numId="8">
    <w:abstractNumId w:val="7"/>
  </w:num>
  <w:num w:numId="9">
    <w:abstractNumId w:val="13"/>
  </w:num>
  <w:num w:numId="10">
    <w:abstractNumId w:val="0"/>
  </w:num>
  <w:num w:numId="11">
    <w:abstractNumId w:val="2"/>
  </w:num>
  <w:num w:numId="12">
    <w:abstractNumId w:val="6"/>
  </w:num>
  <w:num w:numId="13">
    <w:abstractNumId w:val="1"/>
  </w:num>
  <w:num w:numId="14">
    <w:abstractNumId w:val="14"/>
  </w:num>
  <w:num w:numId="15">
    <w:abstractNumId w:val="3"/>
  </w:num>
  <w:num w:numId="16">
    <w:abstractNumId w:val="4"/>
  </w:num>
  <w:num w:numId="1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593"/>
    <w:rsid w:val="000032A5"/>
    <w:rsid w:val="000040D5"/>
    <w:rsid w:val="00025DEC"/>
    <w:rsid w:val="000324AD"/>
    <w:rsid w:val="00035E65"/>
    <w:rsid w:val="00042111"/>
    <w:rsid w:val="00043968"/>
    <w:rsid w:val="000504BF"/>
    <w:rsid w:val="00060A1E"/>
    <w:rsid w:val="000660A4"/>
    <w:rsid w:val="00067CC3"/>
    <w:rsid w:val="000748EB"/>
    <w:rsid w:val="00081A5E"/>
    <w:rsid w:val="00084DF1"/>
    <w:rsid w:val="00085E25"/>
    <w:rsid w:val="00090131"/>
    <w:rsid w:val="00091FC9"/>
    <w:rsid w:val="000A49C9"/>
    <w:rsid w:val="000B2622"/>
    <w:rsid w:val="000D417E"/>
    <w:rsid w:val="000D55D5"/>
    <w:rsid w:val="000E09DC"/>
    <w:rsid w:val="001048F3"/>
    <w:rsid w:val="00115605"/>
    <w:rsid w:val="00130059"/>
    <w:rsid w:val="00134320"/>
    <w:rsid w:val="00136AF4"/>
    <w:rsid w:val="00170417"/>
    <w:rsid w:val="00175256"/>
    <w:rsid w:val="0018148D"/>
    <w:rsid w:val="001A0CA5"/>
    <w:rsid w:val="001B3958"/>
    <w:rsid w:val="001D69D4"/>
    <w:rsid w:val="001E1929"/>
    <w:rsid w:val="001E26EB"/>
    <w:rsid w:val="00205CF2"/>
    <w:rsid w:val="002066C4"/>
    <w:rsid w:val="0021322E"/>
    <w:rsid w:val="00215069"/>
    <w:rsid w:val="00223112"/>
    <w:rsid w:val="00235412"/>
    <w:rsid w:val="00240B26"/>
    <w:rsid w:val="00240D70"/>
    <w:rsid w:val="002461CD"/>
    <w:rsid w:val="00250957"/>
    <w:rsid w:val="00257E60"/>
    <w:rsid w:val="0026395F"/>
    <w:rsid w:val="00277AE5"/>
    <w:rsid w:val="0028248A"/>
    <w:rsid w:val="0029170C"/>
    <w:rsid w:val="00295B15"/>
    <w:rsid w:val="00296293"/>
    <w:rsid w:val="002A3C99"/>
    <w:rsid w:val="002B32CD"/>
    <w:rsid w:val="002B4B14"/>
    <w:rsid w:val="002D16B0"/>
    <w:rsid w:val="002D1A82"/>
    <w:rsid w:val="002D7423"/>
    <w:rsid w:val="002E0255"/>
    <w:rsid w:val="002E15ED"/>
    <w:rsid w:val="002E4CB5"/>
    <w:rsid w:val="002E6FCA"/>
    <w:rsid w:val="002F159E"/>
    <w:rsid w:val="002F279B"/>
    <w:rsid w:val="002F2D04"/>
    <w:rsid w:val="002F43EC"/>
    <w:rsid w:val="00313F5C"/>
    <w:rsid w:val="00314BF2"/>
    <w:rsid w:val="00315131"/>
    <w:rsid w:val="003176D0"/>
    <w:rsid w:val="003202A9"/>
    <w:rsid w:val="00321C1B"/>
    <w:rsid w:val="00332152"/>
    <w:rsid w:val="003563F8"/>
    <w:rsid w:val="00363520"/>
    <w:rsid w:val="003705FC"/>
    <w:rsid w:val="00377F5E"/>
    <w:rsid w:val="00384ACF"/>
    <w:rsid w:val="00385711"/>
    <w:rsid w:val="00390E15"/>
    <w:rsid w:val="00392273"/>
    <w:rsid w:val="0039614C"/>
    <w:rsid w:val="003A047F"/>
    <w:rsid w:val="003A37AD"/>
    <w:rsid w:val="003B4999"/>
    <w:rsid w:val="003C22FC"/>
    <w:rsid w:val="003C2490"/>
    <w:rsid w:val="003D1ECD"/>
    <w:rsid w:val="003E1E8D"/>
    <w:rsid w:val="003E4DF7"/>
    <w:rsid w:val="0040184A"/>
    <w:rsid w:val="00406F50"/>
    <w:rsid w:val="00407E9B"/>
    <w:rsid w:val="00414A93"/>
    <w:rsid w:val="004203BC"/>
    <w:rsid w:val="0044670C"/>
    <w:rsid w:val="0044697A"/>
    <w:rsid w:val="00456313"/>
    <w:rsid w:val="00470F38"/>
    <w:rsid w:val="0047534A"/>
    <w:rsid w:val="00477724"/>
    <w:rsid w:val="004849C6"/>
    <w:rsid w:val="00487706"/>
    <w:rsid w:val="00495231"/>
    <w:rsid w:val="004A01C9"/>
    <w:rsid w:val="004A2818"/>
    <w:rsid w:val="004B0A5B"/>
    <w:rsid w:val="004B18EC"/>
    <w:rsid w:val="004B3B50"/>
    <w:rsid w:val="004C334F"/>
    <w:rsid w:val="004D2E16"/>
    <w:rsid w:val="004D7F85"/>
    <w:rsid w:val="004E029B"/>
    <w:rsid w:val="004E7FDE"/>
    <w:rsid w:val="00501B52"/>
    <w:rsid w:val="00511E4B"/>
    <w:rsid w:val="005122DD"/>
    <w:rsid w:val="005144E1"/>
    <w:rsid w:val="005173C9"/>
    <w:rsid w:val="00517C00"/>
    <w:rsid w:val="00521374"/>
    <w:rsid w:val="00527B0E"/>
    <w:rsid w:val="00533065"/>
    <w:rsid w:val="00537372"/>
    <w:rsid w:val="005440A3"/>
    <w:rsid w:val="00547549"/>
    <w:rsid w:val="00547E4A"/>
    <w:rsid w:val="005717CA"/>
    <w:rsid w:val="00577904"/>
    <w:rsid w:val="00586A48"/>
    <w:rsid w:val="005926DA"/>
    <w:rsid w:val="005933C0"/>
    <w:rsid w:val="0059724C"/>
    <w:rsid w:val="005A6880"/>
    <w:rsid w:val="005C0DF9"/>
    <w:rsid w:val="005C22CE"/>
    <w:rsid w:val="005C5AC9"/>
    <w:rsid w:val="005D6156"/>
    <w:rsid w:val="005D6B36"/>
    <w:rsid w:val="005D7B32"/>
    <w:rsid w:val="005E036F"/>
    <w:rsid w:val="005E6F74"/>
    <w:rsid w:val="005E7400"/>
    <w:rsid w:val="005F0D1B"/>
    <w:rsid w:val="005F7413"/>
    <w:rsid w:val="006114C4"/>
    <w:rsid w:val="006159F5"/>
    <w:rsid w:val="00616D11"/>
    <w:rsid w:val="0062199E"/>
    <w:rsid w:val="00623947"/>
    <w:rsid w:val="0062421D"/>
    <w:rsid w:val="006329E4"/>
    <w:rsid w:val="00634DD4"/>
    <w:rsid w:val="00642003"/>
    <w:rsid w:val="00647256"/>
    <w:rsid w:val="006607DE"/>
    <w:rsid w:val="006806F5"/>
    <w:rsid w:val="00682158"/>
    <w:rsid w:val="00692300"/>
    <w:rsid w:val="00693951"/>
    <w:rsid w:val="006953D8"/>
    <w:rsid w:val="00697E5C"/>
    <w:rsid w:val="00697FA3"/>
    <w:rsid w:val="006A49C7"/>
    <w:rsid w:val="006A5CB0"/>
    <w:rsid w:val="006B2111"/>
    <w:rsid w:val="006B7CCC"/>
    <w:rsid w:val="006C2F08"/>
    <w:rsid w:val="006D0223"/>
    <w:rsid w:val="006D5198"/>
    <w:rsid w:val="006D57EF"/>
    <w:rsid w:val="006E06C6"/>
    <w:rsid w:val="006E1B67"/>
    <w:rsid w:val="006E2F61"/>
    <w:rsid w:val="006E4326"/>
    <w:rsid w:val="006E7E8B"/>
    <w:rsid w:val="006F0989"/>
    <w:rsid w:val="006F0A77"/>
    <w:rsid w:val="006F3C8E"/>
    <w:rsid w:val="007116A1"/>
    <w:rsid w:val="00713012"/>
    <w:rsid w:val="00726EDA"/>
    <w:rsid w:val="00727CCF"/>
    <w:rsid w:val="007313A3"/>
    <w:rsid w:val="007372FD"/>
    <w:rsid w:val="007428B8"/>
    <w:rsid w:val="00745EAA"/>
    <w:rsid w:val="00746164"/>
    <w:rsid w:val="00746988"/>
    <w:rsid w:val="00747A3E"/>
    <w:rsid w:val="00754B57"/>
    <w:rsid w:val="007663CA"/>
    <w:rsid w:val="00780BB6"/>
    <w:rsid w:val="0078372A"/>
    <w:rsid w:val="00790433"/>
    <w:rsid w:val="007A4369"/>
    <w:rsid w:val="007B6613"/>
    <w:rsid w:val="007C124C"/>
    <w:rsid w:val="007C49A4"/>
    <w:rsid w:val="007C5697"/>
    <w:rsid w:val="007D6A8F"/>
    <w:rsid w:val="00803F56"/>
    <w:rsid w:val="008045B6"/>
    <w:rsid w:val="008315C3"/>
    <w:rsid w:val="00853624"/>
    <w:rsid w:val="00876171"/>
    <w:rsid w:val="00885A92"/>
    <w:rsid w:val="008909EE"/>
    <w:rsid w:val="00895E2B"/>
    <w:rsid w:val="008B1FB3"/>
    <w:rsid w:val="008B56F7"/>
    <w:rsid w:val="008C03FB"/>
    <w:rsid w:val="008E7262"/>
    <w:rsid w:val="008E7AEF"/>
    <w:rsid w:val="008F09FE"/>
    <w:rsid w:val="0090604C"/>
    <w:rsid w:val="009072D1"/>
    <w:rsid w:val="0091117B"/>
    <w:rsid w:val="00913DFD"/>
    <w:rsid w:val="00921494"/>
    <w:rsid w:val="00923258"/>
    <w:rsid w:val="00924583"/>
    <w:rsid w:val="009251DC"/>
    <w:rsid w:val="00932C16"/>
    <w:rsid w:val="00953C50"/>
    <w:rsid w:val="00954415"/>
    <w:rsid w:val="0095483F"/>
    <w:rsid w:val="0096178B"/>
    <w:rsid w:val="00970988"/>
    <w:rsid w:val="00974AC8"/>
    <w:rsid w:val="00983D6C"/>
    <w:rsid w:val="00984FB3"/>
    <w:rsid w:val="00992468"/>
    <w:rsid w:val="009A2CCB"/>
    <w:rsid w:val="009A3C01"/>
    <w:rsid w:val="009B04E1"/>
    <w:rsid w:val="009B1F1F"/>
    <w:rsid w:val="009C477D"/>
    <w:rsid w:val="009C493D"/>
    <w:rsid w:val="009D5028"/>
    <w:rsid w:val="009E6763"/>
    <w:rsid w:val="00A04221"/>
    <w:rsid w:val="00A0595E"/>
    <w:rsid w:val="00A07F42"/>
    <w:rsid w:val="00A10419"/>
    <w:rsid w:val="00A14F4A"/>
    <w:rsid w:val="00A16315"/>
    <w:rsid w:val="00A25D46"/>
    <w:rsid w:val="00A30B3C"/>
    <w:rsid w:val="00A3589E"/>
    <w:rsid w:val="00A4216C"/>
    <w:rsid w:val="00A5345B"/>
    <w:rsid w:val="00A60BE4"/>
    <w:rsid w:val="00A75EC8"/>
    <w:rsid w:val="00A96F6D"/>
    <w:rsid w:val="00AB5481"/>
    <w:rsid w:val="00AC38A4"/>
    <w:rsid w:val="00AF4C4A"/>
    <w:rsid w:val="00B0039C"/>
    <w:rsid w:val="00B06E73"/>
    <w:rsid w:val="00B1240E"/>
    <w:rsid w:val="00B239B2"/>
    <w:rsid w:val="00B25C11"/>
    <w:rsid w:val="00B3100A"/>
    <w:rsid w:val="00B321F8"/>
    <w:rsid w:val="00B413B5"/>
    <w:rsid w:val="00B4277F"/>
    <w:rsid w:val="00B50BAE"/>
    <w:rsid w:val="00B559A1"/>
    <w:rsid w:val="00B6353C"/>
    <w:rsid w:val="00B64E37"/>
    <w:rsid w:val="00B723BE"/>
    <w:rsid w:val="00B76193"/>
    <w:rsid w:val="00B82705"/>
    <w:rsid w:val="00B8568C"/>
    <w:rsid w:val="00B8765F"/>
    <w:rsid w:val="00B877E3"/>
    <w:rsid w:val="00B87D06"/>
    <w:rsid w:val="00B9667C"/>
    <w:rsid w:val="00BA0285"/>
    <w:rsid w:val="00BA5B1C"/>
    <w:rsid w:val="00BB0702"/>
    <w:rsid w:val="00BC25C8"/>
    <w:rsid w:val="00BE4A09"/>
    <w:rsid w:val="00C1092C"/>
    <w:rsid w:val="00C1368E"/>
    <w:rsid w:val="00C14B2F"/>
    <w:rsid w:val="00C237A7"/>
    <w:rsid w:val="00C27D57"/>
    <w:rsid w:val="00C47F11"/>
    <w:rsid w:val="00C61DA1"/>
    <w:rsid w:val="00C72D9C"/>
    <w:rsid w:val="00C76CC6"/>
    <w:rsid w:val="00C82CBA"/>
    <w:rsid w:val="00C93621"/>
    <w:rsid w:val="00C96A94"/>
    <w:rsid w:val="00C97B09"/>
    <w:rsid w:val="00CA15BC"/>
    <w:rsid w:val="00CC70F6"/>
    <w:rsid w:val="00CD6949"/>
    <w:rsid w:val="00CE1C84"/>
    <w:rsid w:val="00CF0572"/>
    <w:rsid w:val="00CF25F7"/>
    <w:rsid w:val="00D0374D"/>
    <w:rsid w:val="00D22FE6"/>
    <w:rsid w:val="00D454E1"/>
    <w:rsid w:val="00D47658"/>
    <w:rsid w:val="00D47DAB"/>
    <w:rsid w:val="00D5115F"/>
    <w:rsid w:val="00D53797"/>
    <w:rsid w:val="00D54A64"/>
    <w:rsid w:val="00D60464"/>
    <w:rsid w:val="00D60C96"/>
    <w:rsid w:val="00D6582E"/>
    <w:rsid w:val="00D6749A"/>
    <w:rsid w:val="00D85D52"/>
    <w:rsid w:val="00D8667C"/>
    <w:rsid w:val="00D86AB9"/>
    <w:rsid w:val="00D96312"/>
    <w:rsid w:val="00DA7E76"/>
    <w:rsid w:val="00DB534E"/>
    <w:rsid w:val="00DC08F9"/>
    <w:rsid w:val="00DC778E"/>
    <w:rsid w:val="00DD3A5D"/>
    <w:rsid w:val="00DD556A"/>
    <w:rsid w:val="00DF0643"/>
    <w:rsid w:val="00E006D8"/>
    <w:rsid w:val="00E222D1"/>
    <w:rsid w:val="00E23AF8"/>
    <w:rsid w:val="00E25038"/>
    <w:rsid w:val="00E43156"/>
    <w:rsid w:val="00E4612B"/>
    <w:rsid w:val="00E533BE"/>
    <w:rsid w:val="00E57420"/>
    <w:rsid w:val="00E57C93"/>
    <w:rsid w:val="00E61BB0"/>
    <w:rsid w:val="00E67DAA"/>
    <w:rsid w:val="00E7256B"/>
    <w:rsid w:val="00E80B27"/>
    <w:rsid w:val="00E853CA"/>
    <w:rsid w:val="00EA7D4F"/>
    <w:rsid w:val="00EB0D66"/>
    <w:rsid w:val="00EB16F7"/>
    <w:rsid w:val="00EC2519"/>
    <w:rsid w:val="00EC504C"/>
    <w:rsid w:val="00EC7AC5"/>
    <w:rsid w:val="00ED01A9"/>
    <w:rsid w:val="00ED5521"/>
    <w:rsid w:val="00EE64BB"/>
    <w:rsid w:val="00F267C8"/>
    <w:rsid w:val="00F40510"/>
    <w:rsid w:val="00F4581B"/>
    <w:rsid w:val="00F47FC6"/>
    <w:rsid w:val="00F50C7D"/>
    <w:rsid w:val="00F6400D"/>
    <w:rsid w:val="00F85C5D"/>
    <w:rsid w:val="00F86B7F"/>
    <w:rsid w:val="00FB3511"/>
    <w:rsid w:val="00FC1FCE"/>
    <w:rsid w:val="00FC4C98"/>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17B081"/>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E25038"/>
    <w:pPr>
      <w:keepNext/>
      <w:keepLines/>
      <w:spacing w:before="160" w:after="12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E853CA"/>
    <w:pPr>
      <w:keepNext/>
      <w:keepLines/>
      <w:spacing w:before="160" w:after="12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E25038"/>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E853CA"/>
    <w:rPr>
      <w:rFonts w:ascii="Arial" w:eastAsiaTheme="majorEastAsia" w:hAnsi="Arial" w:cstheme="majorBidi"/>
      <w:b/>
      <w:iCs/>
      <w:sz w:val="28"/>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List1,List11,Step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list Char,List1 Char,List11 Char,Step Paragraph Char"/>
    <w:link w:val="ListParagraph"/>
    <w:uiPriority w:val="34"/>
    <w:locked/>
    <w:rsid w:val="004B3B50"/>
    <w:rPr>
      <w:rFonts w:ascii="Arial" w:eastAsia="Times New Roman" w:hAnsi="Arial" w:cs="Times New Roman"/>
      <w:sz w:val="24"/>
      <w:szCs w:val="24"/>
    </w:rPr>
  </w:style>
  <w:style w:type="paragraph" w:styleId="CommentText">
    <w:name w:val="annotation text"/>
    <w:basedOn w:val="Normal"/>
    <w:link w:val="CommentTextChar"/>
    <w:uiPriority w:val="99"/>
    <w:unhideWhenUsed/>
    <w:rsid w:val="004B3B50"/>
    <w:pPr>
      <w:spacing w:after="240" w:line="259" w:lineRule="auto"/>
    </w:pPr>
    <w:rPr>
      <w:sz w:val="20"/>
      <w:szCs w:val="20"/>
    </w:rPr>
  </w:style>
  <w:style w:type="character" w:customStyle="1" w:styleId="CommentTextChar">
    <w:name w:val="Comment Text Char"/>
    <w:basedOn w:val="DefaultParagraphFont"/>
    <w:link w:val="CommentText"/>
    <w:uiPriority w:val="99"/>
    <w:rsid w:val="004B3B50"/>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4B3B50"/>
    <w:rPr>
      <w:sz w:val="16"/>
      <w:szCs w:val="16"/>
    </w:rPr>
  </w:style>
  <w:style w:type="paragraph" w:styleId="NormalWeb">
    <w:name w:val="Normal (Web)"/>
    <w:basedOn w:val="Normal"/>
    <w:uiPriority w:val="99"/>
    <w:unhideWhenUsed/>
    <w:rsid w:val="004B3B50"/>
    <w:pPr>
      <w:spacing w:before="100" w:beforeAutospacing="1" w:after="100" w:afterAutospacing="1" w:line="259" w:lineRule="auto"/>
    </w:pPr>
    <w:rPr>
      <w:rFonts w:ascii="Times New Roman" w:hAnsi="Times New Roman"/>
    </w:rPr>
  </w:style>
  <w:style w:type="table" w:styleId="TableGrid">
    <w:name w:val="Table Grid"/>
    <w:basedOn w:val="TableNormal"/>
    <w:uiPriority w:val="39"/>
    <w:rsid w:val="004B3B50"/>
    <w:pPr>
      <w:spacing w:before="24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B3B50"/>
  </w:style>
  <w:style w:type="paragraph" w:customStyle="1" w:styleId="paragraph">
    <w:name w:val="paragraph"/>
    <w:basedOn w:val="Normal"/>
    <w:rsid w:val="004B3B50"/>
    <w:pPr>
      <w:spacing w:before="100" w:beforeAutospacing="1" w:after="100" w:afterAutospacing="1" w:line="259" w:lineRule="auto"/>
    </w:pPr>
    <w:rPr>
      <w:rFonts w:ascii="Times New Roman" w:hAnsi="Times New Roman"/>
    </w:rPr>
  </w:style>
  <w:style w:type="character" w:customStyle="1" w:styleId="eop">
    <w:name w:val="eop"/>
    <w:basedOn w:val="DefaultParagraphFont"/>
    <w:rsid w:val="004B3B50"/>
  </w:style>
  <w:style w:type="character" w:customStyle="1" w:styleId="UnresolvedMention1">
    <w:name w:val="Unresolved Mention1"/>
    <w:basedOn w:val="DefaultParagraphFont"/>
    <w:uiPriority w:val="99"/>
    <w:unhideWhenUsed/>
    <w:rsid w:val="004B3B5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B3B50"/>
    <w:rPr>
      <w:b/>
      <w:bCs/>
    </w:rPr>
  </w:style>
  <w:style w:type="character" w:customStyle="1" w:styleId="CommentSubjectChar">
    <w:name w:val="Comment Subject Char"/>
    <w:basedOn w:val="CommentTextChar"/>
    <w:link w:val="CommentSubject"/>
    <w:uiPriority w:val="99"/>
    <w:semiHidden/>
    <w:rsid w:val="004B3B50"/>
    <w:rPr>
      <w:rFonts w:ascii="Arial" w:eastAsia="Times New Roman" w:hAnsi="Arial" w:cs="Times New Roman"/>
      <w:b/>
      <w:bCs/>
      <w:sz w:val="20"/>
      <w:szCs w:val="20"/>
    </w:rPr>
  </w:style>
  <w:style w:type="character" w:styleId="Emphasis">
    <w:name w:val="Emphasis"/>
    <w:basedOn w:val="DefaultParagraphFont"/>
    <w:uiPriority w:val="20"/>
    <w:qFormat/>
    <w:rsid w:val="004B3B50"/>
    <w:rPr>
      <w:i/>
      <w:iCs/>
    </w:rPr>
  </w:style>
  <w:style w:type="character" w:customStyle="1" w:styleId="Mention1">
    <w:name w:val="Mention1"/>
    <w:basedOn w:val="DefaultParagraphFont"/>
    <w:uiPriority w:val="99"/>
    <w:unhideWhenUsed/>
    <w:rsid w:val="004B3B50"/>
    <w:rPr>
      <w:color w:val="2B579A"/>
      <w:shd w:val="clear" w:color="auto" w:fill="E6E6E6"/>
    </w:rPr>
  </w:style>
  <w:style w:type="character" w:styleId="FollowedHyperlink">
    <w:name w:val="FollowedHyperlink"/>
    <w:basedOn w:val="DefaultParagraphFont"/>
    <w:uiPriority w:val="99"/>
    <w:semiHidden/>
    <w:unhideWhenUsed/>
    <w:rsid w:val="004B3B50"/>
    <w:rPr>
      <w:color w:val="954F72" w:themeColor="followedHyperlink"/>
      <w:u w:val="single"/>
    </w:rPr>
  </w:style>
  <w:style w:type="character" w:customStyle="1" w:styleId="text-bold">
    <w:name w:val="text-bold"/>
    <w:basedOn w:val="DefaultParagraphFont"/>
    <w:rsid w:val="004B3B50"/>
  </w:style>
  <w:style w:type="paragraph" w:styleId="HTMLPreformatted">
    <w:name w:val="HTML Preformatted"/>
    <w:basedOn w:val="Normal"/>
    <w:link w:val="HTMLPreformattedChar"/>
    <w:uiPriority w:val="99"/>
    <w:semiHidden/>
    <w:unhideWhenUsed/>
    <w:rsid w:val="004B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59"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B3B50"/>
    <w:rPr>
      <w:rFonts w:ascii="Courier New" w:eastAsia="Times New Roman" w:hAnsi="Courier New" w:cs="Courier New"/>
      <w:sz w:val="20"/>
      <w:szCs w:val="20"/>
    </w:rPr>
  </w:style>
  <w:style w:type="paragraph" w:styleId="Revision">
    <w:name w:val="Revision"/>
    <w:hidden/>
    <w:uiPriority w:val="99"/>
    <w:semiHidden/>
    <w:rsid w:val="004B3B50"/>
    <w:pPr>
      <w:spacing w:after="0" w:line="240" w:lineRule="auto"/>
    </w:pPr>
    <w:rPr>
      <w:rFonts w:ascii="Arial" w:eastAsia="Times New Roman" w:hAnsi="Arial" w:cs="Times New Roman"/>
      <w:sz w:val="24"/>
      <w:szCs w:val="24"/>
    </w:rPr>
  </w:style>
  <w:style w:type="table" w:styleId="TableGridLight">
    <w:name w:val="Grid Table Light"/>
    <w:basedOn w:val="TableNormal"/>
    <w:uiPriority w:val="40"/>
    <w:rsid w:val="004B3B50"/>
    <w:pPr>
      <w:spacing w:after="0" w:line="240" w:lineRule="auto"/>
    </w:pPr>
    <w:rPr>
      <w:rFonts w:ascii="Arial" w:eastAsia="Arial" w:hAnsi="Arial" w:cs="Arial"/>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2">
    <w:name w:val="Mention2"/>
    <w:basedOn w:val="DefaultParagraphFont"/>
    <w:uiPriority w:val="99"/>
    <w:unhideWhenUsed/>
    <w:rsid w:val="004B3B50"/>
    <w:rPr>
      <w:color w:val="2B579A"/>
      <w:shd w:val="clear" w:color="auto" w:fill="E6E6E6"/>
    </w:rPr>
  </w:style>
  <w:style w:type="character" w:customStyle="1" w:styleId="UnresolvedMention2">
    <w:name w:val="Unresolved Mention2"/>
    <w:basedOn w:val="DefaultParagraphFont"/>
    <w:uiPriority w:val="99"/>
    <w:unhideWhenUsed/>
    <w:rsid w:val="004B3B50"/>
    <w:rPr>
      <w:color w:val="605E5C"/>
      <w:shd w:val="clear" w:color="auto" w:fill="E1DFDD"/>
    </w:rPr>
  </w:style>
  <w:style w:type="character" w:customStyle="1" w:styleId="UnresolvedMention3">
    <w:name w:val="Unresolved Mention3"/>
    <w:basedOn w:val="DefaultParagraphFont"/>
    <w:uiPriority w:val="99"/>
    <w:semiHidden/>
    <w:unhideWhenUsed/>
    <w:rsid w:val="004B3B50"/>
    <w:rPr>
      <w:color w:val="605E5C"/>
      <w:shd w:val="clear" w:color="auto" w:fill="E1DFDD"/>
    </w:rPr>
  </w:style>
  <w:style w:type="paragraph" w:styleId="FootnoteText">
    <w:name w:val="footnote text"/>
    <w:basedOn w:val="Normal"/>
    <w:link w:val="FootnoteTextChar"/>
    <w:uiPriority w:val="99"/>
    <w:semiHidden/>
    <w:unhideWhenUsed/>
    <w:rsid w:val="004B3B50"/>
    <w:pPr>
      <w:spacing w:after="240" w:line="259" w:lineRule="auto"/>
    </w:pPr>
    <w:rPr>
      <w:sz w:val="20"/>
      <w:szCs w:val="20"/>
    </w:rPr>
  </w:style>
  <w:style w:type="character" w:customStyle="1" w:styleId="FootnoteTextChar">
    <w:name w:val="Footnote Text Char"/>
    <w:basedOn w:val="DefaultParagraphFont"/>
    <w:link w:val="FootnoteText"/>
    <w:uiPriority w:val="99"/>
    <w:semiHidden/>
    <w:rsid w:val="004B3B50"/>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4B3B50"/>
    <w:rPr>
      <w:vertAlign w:val="superscript"/>
    </w:rPr>
  </w:style>
  <w:style w:type="character" w:customStyle="1" w:styleId="authors">
    <w:name w:val="authors"/>
    <w:basedOn w:val="DefaultParagraphFont"/>
    <w:rsid w:val="004B3B50"/>
  </w:style>
  <w:style w:type="character" w:customStyle="1" w:styleId="Date1">
    <w:name w:val="Date1"/>
    <w:basedOn w:val="DefaultParagraphFont"/>
    <w:rsid w:val="004B3B50"/>
  </w:style>
  <w:style w:type="character" w:customStyle="1" w:styleId="arttitle">
    <w:name w:val="art_title"/>
    <w:basedOn w:val="DefaultParagraphFont"/>
    <w:rsid w:val="004B3B50"/>
  </w:style>
  <w:style w:type="character" w:customStyle="1" w:styleId="serialtitle">
    <w:name w:val="serial_title"/>
    <w:basedOn w:val="DefaultParagraphFont"/>
    <w:rsid w:val="004B3B50"/>
  </w:style>
  <w:style w:type="character" w:customStyle="1" w:styleId="volumeissue">
    <w:name w:val="volume_issue"/>
    <w:basedOn w:val="DefaultParagraphFont"/>
    <w:rsid w:val="004B3B50"/>
  </w:style>
  <w:style w:type="character" w:customStyle="1" w:styleId="pagerange">
    <w:name w:val="page_range"/>
    <w:basedOn w:val="DefaultParagraphFont"/>
    <w:rsid w:val="004B3B50"/>
  </w:style>
  <w:style w:type="character" w:customStyle="1" w:styleId="doilink">
    <w:name w:val="doi_link"/>
    <w:basedOn w:val="DefaultParagraphFont"/>
    <w:rsid w:val="004B3B50"/>
  </w:style>
  <w:style w:type="paragraph" w:styleId="BodyText">
    <w:name w:val="Body Text"/>
    <w:basedOn w:val="Normal"/>
    <w:link w:val="BodyTextChar"/>
    <w:semiHidden/>
    <w:unhideWhenUsed/>
    <w:rsid w:val="004B3B50"/>
    <w:pPr>
      <w:spacing w:after="120" w:line="259" w:lineRule="auto"/>
    </w:pPr>
    <w:rPr>
      <w:rFonts w:eastAsia="Calibri"/>
    </w:rPr>
  </w:style>
  <w:style w:type="character" w:customStyle="1" w:styleId="BodyTextChar">
    <w:name w:val="Body Text Char"/>
    <w:basedOn w:val="DefaultParagraphFont"/>
    <w:link w:val="BodyText"/>
    <w:semiHidden/>
    <w:rsid w:val="004B3B50"/>
    <w:rPr>
      <w:rFonts w:ascii="Arial" w:eastAsia="Calibri" w:hAnsi="Arial" w:cs="Times New Roman"/>
      <w:sz w:val="24"/>
      <w:szCs w:val="24"/>
    </w:rPr>
  </w:style>
  <w:style w:type="character" w:customStyle="1" w:styleId="apple-converted-space">
    <w:name w:val="apple-converted-space"/>
    <w:basedOn w:val="DefaultParagraphFont"/>
    <w:rsid w:val="004B3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116870">
      <w:bodyDiv w:val="1"/>
      <w:marLeft w:val="0"/>
      <w:marRight w:val="0"/>
      <w:marTop w:val="0"/>
      <w:marBottom w:val="0"/>
      <w:divBdr>
        <w:top w:val="none" w:sz="0" w:space="0" w:color="auto"/>
        <w:left w:val="none" w:sz="0" w:space="0" w:color="auto"/>
        <w:bottom w:val="none" w:sz="0" w:space="0" w:color="auto"/>
        <w:right w:val="none" w:sz="0" w:space="0" w:color="auto"/>
      </w:divBdr>
    </w:div>
    <w:div w:id="737479161">
      <w:bodyDiv w:val="1"/>
      <w:marLeft w:val="0"/>
      <w:marRight w:val="0"/>
      <w:marTop w:val="0"/>
      <w:marBottom w:val="0"/>
      <w:divBdr>
        <w:top w:val="none" w:sz="0" w:space="0" w:color="auto"/>
        <w:left w:val="none" w:sz="0" w:space="0" w:color="auto"/>
        <w:bottom w:val="none" w:sz="0" w:space="0" w:color="auto"/>
        <w:right w:val="none" w:sz="0" w:space="0" w:color="auto"/>
      </w:divBdr>
    </w:div>
    <w:div w:id="1177580936">
      <w:bodyDiv w:val="1"/>
      <w:marLeft w:val="0"/>
      <w:marRight w:val="0"/>
      <w:marTop w:val="0"/>
      <w:marBottom w:val="0"/>
      <w:divBdr>
        <w:top w:val="none" w:sz="0" w:space="0" w:color="auto"/>
        <w:left w:val="none" w:sz="0" w:space="0" w:color="auto"/>
        <w:bottom w:val="none" w:sz="0" w:space="0" w:color="auto"/>
        <w:right w:val="none" w:sz="0" w:space="0" w:color="auto"/>
      </w:divBdr>
      <w:divsChild>
        <w:div w:id="942301161">
          <w:marLeft w:val="0"/>
          <w:marRight w:val="0"/>
          <w:marTop w:val="0"/>
          <w:marBottom w:val="240"/>
          <w:divBdr>
            <w:top w:val="none" w:sz="0" w:space="0" w:color="auto"/>
            <w:left w:val="none" w:sz="0" w:space="0" w:color="auto"/>
            <w:bottom w:val="none" w:sz="0" w:space="0" w:color="auto"/>
            <w:right w:val="none" w:sz="0" w:space="0" w:color="auto"/>
          </w:divBdr>
        </w:div>
        <w:div w:id="152181407">
          <w:marLeft w:val="0"/>
          <w:marRight w:val="0"/>
          <w:marTop w:val="0"/>
          <w:marBottom w:val="240"/>
          <w:divBdr>
            <w:top w:val="none" w:sz="0" w:space="0" w:color="auto"/>
            <w:left w:val="none" w:sz="0" w:space="0" w:color="auto"/>
            <w:bottom w:val="none" w:sz="0" w:space="0" w:color="auto"/>
            <w:right w:val="none" w:sz="0" w:space="0" w:color="auto"/>
          </w:divBdr>
        </w:div>
      </w:divsChild>
    </w:div>
    <w:div w:id="1393429357">
      <w:bodyDiv w:val="1"/>
      <w:marLeft w:val="0"/>
      <w:marRight w:val="0"/>
      <w:marTop w:val="0"/>
      <w:marBottom w:val="0"/>
      <w:divBdr>
        <w:top w:val="none" w:sz="0" w:space="0" w:color="auto"/>
        <w:left w:val="none" w:sz="0" w:space="0" w:color="auto"/>
        <w:bottom w:val="none" w:sz="0" w:space="0" w:color="auto"/>
        <w:right w:val="none" w:sz="0" w:space="0" w:color="auto"/>
      </w:divBdr>
    </w:div>
    <w:div w:id="1444501297">
      <w:bodyDiv w:val="1"/>
      <w:marLeft w:val="0"/>
      <w:marRight w:val="0"/>
      <w:marTop w:val="0"/>
      <w:marBottom w:val="0"/>
      <w:divBdr>
        <w:top w:val="none" w:sz="0" w:space="0" w:color="auto"/>
        <w:left w:val="none" w:sz="0" w:space="0" w:color="auto"/>
        <w:bottom w:val="none" w:sz="0" w:space="0" w:color="auto"/>
        <w:right w:val="none" w:sz="0" w:space="0" w:color="auto"/>
      </w:divBdr>
    </w:div>
    <w:div w:id="19126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ag/ag/yr21/documents/nov21item17.docx" TargetMode="External"/><Relationship Id="rId5" Type="http://schemas.openxmlformats.org/officeDocument/2006/relationships/webSettings" Target="webSettings.xml"/><Relationship Id="rId10" Type="http://schemas.openxmlformats.org/officeDocument/2006/relationships/hyperlink" Target="https://www.cde.ca.gov/be/pn/im/index.asp"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0A84F-8F0B-437E-818E-C8F79CAA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3181</Words>
  <Characters>18137</Characters>
  <DocSecurity>0</DocSecurity>
  <Lines>151</Lines>
  <Paragraphs>42</Paragraphs>
  <ScaleCrop>false</ScaleCrop>
  <HeadingPairs>
    <vt:vector size="2" baseType="variant">
      <vt:variant>
        <vt:lpstr>Title</vt:lpstr>
      </vt:variant>
      <vt:variant>
        <vt:i4>1</vt:i4>
      </vt:variant>
    </vt:vector>
  </HeadingPairs>
  <TitlesOfParts>
    <vt:vector size="1" baseType="lpstr">
      <vt:lpstr>SBE Agenda Item Tempate</vt:lpstr>
    </vt:vector>
  </TitlesOfParts>
  <Company>California State Board of Education</Company>
  <LinksUpToDate>false</LinksUpToDate>
  <CharactersWithSpaces>21276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2022 Agenda Item 02 - Meeting Agendas (CA State Board of Education)</dc:title>
  <dc:subject>Approval of The Proposed California Community Schools Partnership Program Framework; Approval of the Amendment to the Administrative Plan.</dc:subject>
  <dc:creator/>
  <cp:keywords/>
  <dc:description/>
  <cp:lastPrinted>2017-10-30T17:36:00Z</cp:lastPrinted>
  <dcterms:created xsi:type="dcterms:W3CDTF">2021-12-28T23:20:00Z</dcterms:created>
  <dcterms:modified xsi:type="dcterms:W3CDTF">2021-12-30T16:28:00Z</dcterms:modified>
  <cp:category/>
</cp:coreProperties>
</file>