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35B" w:rsidRDefault="000D735B" w:rsidP="002C47C9">
      <w:pPr>
        <w:pStyle w:val="Heading1"/>
        <w:spacing w:line="240" w:lineRule="auto"/>
      </w:pPr>
      <w:bookmarkStart w:id="0" w:name="_GoBack"/>
      <w:bookmarkEnd w:id="0"/>
      <w:r w:rsidRPr="000D735B">
        <w:t>Attachment 12: Public Charter Schools Grant Program Letter of Concern to Eagle Collegiate Academy Dated December 28, 2021</w:t>
      </w:r>
    </w:p>
    <w:p w:rsidR="000D735B" w:rsidRPr="000D735B" w:rsidRDefault="000D735B" w:rsidP="002C47C9">
      <w:pPr>
        <w:spacing w:before="240" w:after="240" w:line="240" w:lineRule="auto"/>
        <w:ind w:left="0" w:right="0"/>
      </w:pPr>
      <w:r w:rsidRPr="00894956">
        <w:rPr>
          <w:b/>
        </w:rPr>
        <w:t>The below letter was prepared on the official letterhead of the California Department of Education (CDE), bearing the CDE Seal, address, and contact information</w:t>
      </w:r>
      <w:r w:rsidRPr="00CA5D06">
        <w:rPr>
          <w:b/>
        </w:rPr>
        <w:t>.</w:t>
      </w:r>
    </w:p>
    <w:p w:rsidR="000D735B" w:rsidRDefault="000D735B" w:rsidP="002C47C9">
      <w:pPr>
        <w:pStyle w:val="Header"/>
        <w:spacing w:after="960"/>
        <w:ind w:left="0" w:right="0"/>
        <w:jc w:val="center"/>
      </w:pPr>
      <w:r w:rsidRPr="000B4D01">
        <w:t>December 2</w:t>
      </w:r>
      <w:r>
        <w:t>8</w:t>
      </w:r>
      <w:r w:rsidRPr="000B4D01">
        <w:t>, 2021</w:t>
      </w:r>
    </w:p>
    <w:p w:rsidR="000D735B" w:rsidRPr="00A84031" w:rsidRDefault="000D735B" w:rsidP="002C47C9">
      <w:pPr>
        <w:spacing w:after="240" w:line="240" w:lineRule="auto"/>
        <w:ind w:left="0" w:right="0"/>
        <w:contextualSpacing/>
        <w:rPr>
          <w:rFonts w:eastAsia="Times"/>
          <w:kern w:val="24"/>
        </w:rPr>
      </w:pPr>
      <w:r w:rsidRPr="00A84031">
        <w:rPr>
          <w:rFonts w:eastAsia="Times"/>
          <w:kern w:val="24"/>
        </w:rPr>
        <w:t xml:space="preserve">Dr. </w:t>
      </w:r>
      <w:proofErr w:type="spellStart"/>
      <w:r w:rsidRPr="00A84031">
        <w:rPr>
          <w:rFonts w:eastAsia="Times"/>
          <w:kern w:val="24"/>
        </w:rPr>
        <w:t>Ogo</w:t>
      </w:r>
      <w:proofErr w:type="spellEnd"/>
      <w:r w:rsidRPr="00A84031">
        <w:rPr>
          <w:rFonts w:eastAsia="Times"/>
          <w:kern w:val="24"/>
        </w:rPr>
        <w:t xml:space="preserve"> Okoye-Johnson, Chief Executive Officer</w:t>
      </w:r>
    </w:p>
    <w:p w:rsidR="000D735B" w:rsidRPr="00A84031" w:rsidRDefault="000D735B" w:rsidP="002C47C9">
      <w:pPr>
        <w:spacing w:after="240" w:line="240" w:lineRule="auto"/>
        <w:ind w:left="0" w:right="0"/>
        <w:contextualSpacing/>
        <w:rPr>
          <w:rFonts w:eastAsia="Times"/>
          <w:kern w:val="24"/>
        </w:rPr>
      </w:pPr>
      <w:r w:rsidRPr="00A84031">
        <w:rPr>
          <w:rFonts w:eastAsia="Times"/>
          <w:kern w:val="24"/>
        </w:rPr>
        <w:t>Eagle Collegiate Academy</w:t>
      </w:r>
    </w:p>
    <w:p w:rsidR="000D735B" w:rsidRPr="00A84031" w:rsidRDefault="000D735B" w:rsidP="002C47C9">
      <w:pPr>
        <w:spacing w:after="240" w:line="240" w:lineRule="auto"/>
        <w:ind w:left="0" w:right="0"/>
        <w:contextualSpacing/>
        <w:rPr>
          <w:rFonts w:eastAsia="Times"/>
          <w:kern w:val="24"/>
        </w:rPr>
      </w:pPr>
      <w:r w:rsidRPr="00A84031">
        <w:rPr>
          <w:rFonts w:eastAsia="Times"/>
          <w:kern w:val="24"/>
        </w:rPr>
        <w:t>33301 Agua Dulce Road</w:t>
      </w:r>
    </w:p>
    <w:p w:rsidR="000D735B" w:rsidRPr="00FB7EF1" w:rsidRDefault="000D735B" w:rsidP="002C47C9">
      <w:pPr>
        <w:spacing w:after="240" w:line="240" w:lineRule="auto"/>
        <w:ind w:left="0" w:right="0"/>
        <w:rPr>
          <w:rFonts w:eastAsia="Times"/>
          <w:kern w:val="24"/>
        </w:rPr>
      </w:pPr>
      <w:r w:rsidRPr="00A84031">
        <w:rPr>
          <w:rFonts w:eastAsia="Times"/>
          <w:kern w:val="24"/>
        </w:rPr>
        <w:t>Agua Dulce, CA 91390</w:t>
      </w:r>
    </w:p>
    <w:p w:rsidR="000D735B" w:rsidRPr="00FB7EF1" w:rsidRDefault="000D735B" w:rsidP="002C47C9">
      <w:pPr>
        <w:spacing w:after="240" w:line="240" w:lineRule="auto"/>
        <w:ind w:left="0" w:right="0"/>
        <w:rPr>
          <w:rFonts w:eastAsia="Times"/>
          <w:kern w:val="24"/>
        </w:rPr>
      </w:pPr>
      <w:r w:rsidRPr="00FB7EF1">
        <w:rPr>
          <w:rFonts w:eastAsia="Times"/>
          <w:kern w:val="24"/>
        </w:rPr>
        <w:t xml:space="preserve">Dear </w:t>
      </w:r>
      <w:r>
        <w:rPr>
          <w:rFonts w:eastAsia="Times"/>
          <w:kern w:val="24"/>
        </w:rPr>
        <w:t>Dr. Okoye-Johnson</w:t>
      </w:r>
      <w:r w:rsidRPr="00FB7EF1">
        <w:rPr>
          <w:rFonts w:eastAsia="Times"/>
          <w:kern w:val="24"/>
        </w:rPr>
        <w:t>:</w:t>
      </w:r>
    </w:p>
    <w:p w:rsidR="000D735B" w:rsidRPr="00FB7EF1" w:rsidRDefault="000D735B" w:rsidP="002C47C9">
      <w:pPr>
        <w:spacing w:after="240" w:line="240" w:lineRule="auto"/>
        <w:ind w:left="0" w:right="0"/>
        <w:rPr>
          <w:rFonts w:eastAsia="Times"/>
          <w:kern w:val="24"/>
        </w:rPr>
      </w:pPr>
      <w:r w:rsidRPr="00FB7EF1">
        <w:rPr>
          <w:rFonts w:eastAsia="Times"/>
          <w:kern w:val="24"/>
        </w:rPr>
        <w:t xml:space="preserve">The California Department of Education (CDE) Charter Schools Division </w:t>
      </w:r>
      <w:r>
        <w:rPr>
          <w:rFonts w:eastAsia="Times"/>
          <w:kern w:val="24"/>
        </w:rPr>
        <w:t xml:space="preserve">(CSD) </w:t>
      </w:r>
      <w:r w:rsidRPr="00FB7EF1">
        <w:rPr>
          <w:rFonts w:eastAsia="Times"/>
          <w:kern w:val="24"/>
        </w:rPr>
        <w:t xml:space="preserve">staff has completed a review of enrollment </w:t>
      </w:r>
      <w:r w:rsidRPr="00A82FAA">
        <w:rPr>
          <w:rFonts w:eastAsia="Times"/>
          <w:kern w:val="24"/>
        </w:rPr>
        <w:t xml:space="preserve">for Public Charter Schools Grant Program (PCSGP) sub-grantees. Based on the 2021–22 </w:t>
      </w:r>
      <w:r w:rsidRPr="00A82FAA">
        <w:t>Charter 20 Day Report data</w:t>
      </w:r>
      <w:r w:rsidRPr="00A82FAA">
        <w:rPr>
          <w:rFonts w:eastAsia="Times"/>
          <w:kern w:val="24"/>
        </w:rPr>
        <w:t>, Eagle Collegiate Academy (ECA) has not met the minimum enrollment requirement for the first year of implementation to be eligible for PCSGP</w:t>
      </w:r>
      <w:r w:rsidRPr="00FB7EF1">
        <w:rPr>
          <w:rFonts w:eastAsia="Times"/>
          <w:kern w:val="24"/>
        </w:rPr>
        <w:t xml:space="preserve"> funding</w:t>
      </w:r>
      <w:r>
        <w:rPr>
          <w:rFonts w:eastAsia="Times"/>
          <w:kern w:val="24"/>
        </w:rPr>
        <w:t>, and the school’s PCSGP Start-Up Sub-Grant has been placed on payment hold</w:t>
      </w:r>
      <w:r w:rsidRPr="00FB7EF1">
        <w:rPr>
          <w:rFonts w:eastAsia="Times"/>
          <w:kern w:val="24"/>
        </w:rPr>
        <w:t>.</w:t>
      </w:r>
    </w:p>
    <w:p w:rsidR="000D735B" w:rsidRDefault="000D735B" w:rsidP="002C47C9">
      <w:pPr>
        <w:pStyle w:val="BodyText"/>
        <w:widowControl w:val="0"/>
        <w:kinsoku w:val="0"/>
        <w:overflowPunct w:val="0"/>
        <w:autoSpaceDE w:val="0"/>
        <w:autoSpaceDN w:val="0"/>
        <w:adjustRightInd w:val="0"/>
        <w:spacing w:after="240" w:line="240" w:lineRule="auto"/>
        <w:ind w:left="0" w:right="0"/>
        <w:rPr>
          <w:rFonts w:eastAsia="Times"/>
          <w:kern w:val="24"/>
        </w:rPr>
      </w:pPr>
      <w:r>
        <w:rPr>
          <w:rFonts w:eastAsia="Times"/>
          <w:kern w:val="24"/>
        </w:rPr>
        <w:t>T</w:t>
      </w:r>
      <w:r w:rsidRPr="00FB7EF1">
        <w:rPr>
          <w:rFonts w:eastAsia="Times"/>
          <w:kern w:val="24"/>
        </w:rPr>
        <w:t xml:space="preserve">he </w:t>
      </w:r>
      <w:r>
        <w:rPr>
          <w:rFonts w:eastAsia="Times"/>
          <w:kern w:val="24"/>
        </w:rPr>
        <w:t xml:space="preserve">PCSGP 2020–23 </w:t>
      </w:r>
      <w:r w:rsidRPr="00FB7EF1">
        <w:rPr>
          <w:rFonts w:eastAsia="Times"/>
          <w:kern w:val="24"/>
        </w:rPr>
        <w:t xml:space="preserve">Request </w:t>
      </w:r>
      <w:r>
        <w:rPr>
          <w:rFonts w:eastAsia="Times"/>
          <w:kern w:val="24"/>
        </w:rPr>
        <w:t>f</w:t>
      </w:r>
      <w:r w:rsidRPr="00FB7EF1">
        <w:rPr>
          <w:rFonts w:eastAsia="Times"/>
          <w:kern w:val="24"/>
        </w:rPr>
        <w:t xml:space="preserve">or Applications (RFA) </w:t>
      </w:r>
      <w:r w:rsidRPr="00297461">
        <w:rPr>
          <w:rFonts w:eastAsia="Times"/>
          <w:kern w:val="24"/>
        </w:rPr>
        <w:t xml:space="preserve">Planning, Implementation, Replication, and Expansion Sub-Grants </w:t>
      </w:r>
      <w:r w:rsidRPr="00FB7EF1">
        <w:rPr>
          <w:rFonts w:eastAsia="Times"/>
          <w:kern w:val="24"/>
        </w:rPr>
        <w:t xml:space="preserve">(Revised </w:t>
      </w:r>
      <w:r>
        <w:rPr>
          <w:rFonts w:eastAsia="Times"/>
          <w:kern w:val="24"/>
        </w:rPr>
        <w:t>March 2021</w:t>
      </w:r>
      <w:r w:rsidRPr="00FB7EF1">
        <w:rPr>
          <w:rFonts w:eastAsia="Times"/>
          <w:kern w:val="24"/>
        </w:rPr>
        <w:t xml:space="preserve">), PCSGP Form </w:t>
      </w:r>
      <w:r>
        <w:rPr>
          <w:rFonts w:eastAsia="Times"/>
          <w:kern w:val="24"/>
        </w:rPr>
        <w:t>7</w:t>
      </w:r>
      <w:r w:rsidRPr="00FB7EF1">
        <w:rPr>
          <w:rFonts w:eastAsia="Times"/>
          <w:kern w:val="24"/>
        </w:rPr>
        <w:t>–Sub-g</w:t>
      </w:r>
      <w:r>
        <w:rPr>
          <w:rFonts w:eastAsia="Times"/>
          <w:kern w:val="24"/>
        </w:rPr>
        <w:t>rant Conditions and Assurances states:</w:t>
      </w:r>
    </w:p>
    <w:p w:rsidR="000D735B" w:rsidRPr="00946675" w:rsidRDefault="000D735B" w:rsidP="002C47C9">
      <w:pPr>
        <w:pStyle w:val="BodyText"/>
        <w:widowControl w:val="0"/>
        <w:numPr>
          <w:ilvl w:val="0"/>
          <w:numId w:val="2"/>
        </w:numPr>
        <w:tabs>
          <w:tab w:val="left" w:pos="820"/>
        </w:tabs>
        <w:kinsoku w:val="0"/>
        <w:overflowPunct w:val="0"/>
        <w:autoSpaceDE w:val="0"/>
        <w:autoSpaceDN w:val="0"/>
        <w:adjustRightInd w:val="0"/>
        <w:spacing w:after="240" w:line="240" w:lineRule="auto"/>
        <w:ind w:left="720" w:right="0"/>
        <w:rPr>
          <w:b/>
          <w:i/>
        </w:rPr>
      </w:pPr>
      <w:r w:rsidRPr="00946675">
        <w:rPr>
          <w:i/>
        </w:rPr>
        <w:t>The</w:t>
      </w:r>
      <w:r w:rsidRPr="00946675">
        <w:rPr>
          <w:i/>
          <w:spacing w:val="1"/>
        </w:rPr>
        <w:t xml:space="preserve"> </w:t>
      </w:r>
      <w:r w:rsidRPr="00946675">
        <w:rPr>
          <w:i/>
          <w:spacing w:val="-1"/>
        </w:rPr>
        <w:t>CDE</w:t>
      </w:r>
      <w:r w:rsidRPr="00946675">
        <w:rPr>
          <w:i/>
          <w:spacing w:val="1"/>
        </w:rPr>
        <w:t xml:space="preserve"> </w:t>
      </w:r>
      <w:r w:rsidRPr="00946675">
        <w:rPr>
          <w:i/>
          <w:spacing w:val="-2"/>
        </w:rPr>
        <w:t>will</w:t>
      </w:r>
      <w:r w:rsidRPr="00946675">
        <w:rPr>
          <w:i/>
          <w:spacing w:val="2"/>
        </w:rPr>
        <w:t xml:space="preserve"> </w:t>
      </w:r>
      <w:r w:rsidRPr="00946675">
        <w:rPr>
          <w:i/>
          <w:spacing w:val="-1"/>
        </w:rPr>
        <w:t>verify</w:t>
      </w:r>
      <w:r w:rsidRPr="00946675">
        <w:rPr>
          <w:i/>
          <w:spacing w:val="-2"/>
        </w:rPr>
        <w:t xml:space="preserve"> </w:t>
      </w:r>
      <w:r w:rsidRPr="00946675">
        <w:rPr>
          <w:i/>
          <w:spacing w:val="-1"/>
        </w:rPr>
        <w:t>that</w:t>
      </w:r>
      <w:r w:rsidRPr="00946675">
        <w:rPr>
          <w:i/>
        </w:rPr>
        <w:t xml:space="preserve"> the</w:t>
      </w:r>
      <w:r w:rsidRPr="00946675">
        <w:rPr>
          <w:i/>
          <w:spacing w:val="-1"/>
        </w:rPr>
        <w:t xml:space="preserve"> grant</w:t>
      </w:r>
      <w:r w:rsidRPr="00946675">
        <w:rPr>
          <w:i/>
        </w:rPr>
        <w:t xml:space="preserve"> </w:t>
      </w:r>
      <w:r w:rsidRPr="00946675">
        <w:rPr>
          <w:i/>
          <w:spacing w:val="-1"/>
        </w:rPr>
        <w:t>recipient’s</w:t>
      </w:r>
      <w:r w:rsidRPr="00946675">
        <w:rPr>
          <w:i/>
        </w:rPr>
        <w:t xml:space="preserve"> </w:t>
      </w:r>
      <w:r w:rsidRPr="00946675">
        <w:rPr>
          <w:i/>
          <w:spacing w:val="-1"/>
        </w:rPr>
        <w:t>school</w:t>
      </w:r>
      <w:r w:rsidRPr="00946675">
        <w:rPr>
          <w:i/>
          <w:spacing w:val="-3"/>
        </w:rPr>
        <w:t xml:space="preserve"> </w:t>
      </w:r>
      <w:r w:rsidRPr="00946675">
        <w:rPr>
          <w:i/>
        </w:rPr>
        <w:t xml:space="preserve">has </w:t>
      </w:r>
      <w:r w:rsidRPr="00946675">
        <w:rPr>
          <w:i/>
          <w:spacing w:val="-1"/>
        </w:rPr>
        <w:t>an</w:t>
      </w:r>
      <w:r w:rsidRPr="00946675">
        <w:rPr>
          <w:i/>
          <w:spacing w:val="1"/>
        </w:rPr>
        <w:t xml:space="preserve"> </w:t>
      </w:r>
      <w:r w:rsidRPr="00946675">
        <w:rPr>
          <w:i/>
          <w:spacing w:val="-1"/>
        </w:rPr>
        <w:t>enrollment</w:t>
      </w:r>
      <w:r w:rsidRPr="00946675">
        <w:rPr>
          <w:i/>
        </w:rPr>
        <w:t xml:space="preserve"> </w:t>
      </w:r>
      <w:r w:rsidRPr="00946675">
        <w:rPr>
          <w:i/>
          <w:spacing w:val="-1"/>
        </w:rPr>
        <w:t>of</w:t>
      </w:r>
      <w:r w:rsidRPr="00946675">
        <w:rPr>
          <w:i/>
        </w:rPr>
        <w:t xml:space="preserve"> at</w:t>
      </w:r>
      <w:r w:rsidRPr="00946675">
        <w:rPr>
          <w:i/>
          <w:spacing w:val="51"/>
        </w:rPr>
        <w:t xml:space="preserve"> </w:t>
      </w:r>
      <w:r w:rsidRPr="00946675">
        <w:rPr>
          <w:i/>
          <w:spacing w:val="-1"/>
        </w:rPr>
        <w:t>least</w:t>
      </w:r>
      <w:r w:rsidRPr="00946675">
        <w:rPr>
          <w:i/>
        </w:rPr>
        <w:t xml:space="preserve"> </w:t>
      </w:r>
      <w:r w:rsidRPr="00946675">
        <w:rPr>
          <w:i/>
          <w:spacing w:val="-1"/>
        </w:rPr>
        <w:t>80</w:t>
      </w:r>
      <w:r w:rsidRPr="00946675">
        <w:rPr>
          <w:i/>
        </w:rPr>
        <w:t xml:space="preserve"> </w:t>
      </w:r>
      <w:r w:rsidRPr="00946675">
        <w:rPr>
          <w:i/>
          <w:spacing w:val="-1"/>
        </w:rPr>
        <w:t>students</w:t>
      </w:r>
      <w:r w:rsidRPr="00946675">
        <w:rPr>
          <w:i/>
        </w:rPr>
        <w:t xml:space="preserve"> </w:t>
      </w:r>
      <w:r w:rsidRPr="00946675">
        <w:rPr>
          <w:i/>
          <w:spacing w:val="-1"/>
        </w:rPr>
        <w:t>at</w:t>
      </w:r>
      <w:r w:rsidRPr="00946675">
        <w:rPr>
          <w:i/>
        </w:rPr>
        <w:t xml:space="preserve"> </w:t>
      </w:r>
      <w:r w:rsidRPr="00946675">
        <w:rPr>
          <w:i/>
          <w:spacing w:val="-2"/>
        </w:rPr>
        <w:t>one</w:t>
      </w:r>
      <w:r w:rsidRPr="00946675">
        <w:rPr>
          <w:i/>
          <w:spacing w:val="1"/>
        </w:rPr>
        <w:t xml:space="preserve"> </w:t>
      </w:r>
      <w:r w:rsidRPr="00946675">
        <w:rPr>
          <w:i/>
          <w:spacing w:val="-1"/>
        </w:rPr>
        <w:t>point</w:t>
      </w:r>
      <w:r w:rsidRPr="00946675">
        <w:rPr>
          <w:i/>
        </w:rPr>
        <w:t xml:space="preserve"> </w:t>
      </w:r>
      <w:r w:rsidRPr="00946675">
        <w:rPr>
          <w:i/>
          <w:spacing w:val="-1"/>
        </w:rPr>
        <w:t xml:space="preserve">in </w:t>
      </w:r>
      <w:r w:rsidRPr="00946675">
        <w:rPr>
          <w:i/>
        </w:rPr>
        <w:t>time</w:t>
      </w:r>
      <w:r w:rsidRPr="00946675">
        <w:rPr>
          <w:i/>
          <w:spacing w:val="-1"/>
        </w:rPr>
        <w:t xml:space="preserve"> within</w:t>
      </w:r>
      <w:r w:rsidRPr="00946675">
        <w:rPr>
          <w:i/>
          <w:spacing w:val="1"/>
        </w:rPr>
        <w:t xml:space="preserve"> </w:t>
      </w:r>
      <w:r w:rsidRPr="00946675">
        <w:rPr>
          <w:i/>
          <w:spacing w:val="-1"/>
        </w:rPr>
        <w:t xml:space="preserve">the </w:t>
      </w:r>
      <w:r w:rsidRPr="00946675">
        <w:rPr>
          <w:i/>
        </w:rPr>
        <w:t xml:space="preserve">first </w:t>
      </w:r>
      <w:r w:rsidRPr="00946675">
        <w:rPr>
          <w:i/>
          <w:spacing w:val="-1"/>
        </w:rPr>
        <w:t>calendar year of</w:t>
      </w:r>
      <w:r w:rsidRPr="00946675">
        <w:rPr>
          <w:i/>
          <w:spacing w:val="-2"/>
        </w:rPr>
        <w:t xml:space="preserve"> </w:t>
      </w:r>
      <w:r w:rsidRPr="00946675">
        <w:rPr>
          <w:i/>
          <w:spacing w:val="-1"/>
        </w:rPr>
        <w:t>operation</w:t>
      </w:r>
      <w:r w:rsidR="002C47C9">
        <w:rPr>
          <w:i/>
          <w:spacing w:val="53"/>
        </w:rPr>
        <w:t xml:space="preserve"> </w:t>
      </w:r>
      <w:r w:rsidRPr="00946675">
        <w:rPr>
          <w:i/>
          <w:spacing w:val="-1"/>
        </w:rPr>
        <w:t>based</w:t>
      </w:r>
      <w:r w:rsidRPr="00946675">
        <w:rPr>
          <w:i/>
          <w:spacing w:val="1"/>
        </w:rPr>
        <w:t xml:space="preserve"> </w:t>
      </w:r>
      <w:r w:rsidRPr="00946675">
        <w:rPr>
          <w:i/>
        </w:rPr>
        <w:t>on</w:t>
      </w:r>
      <w:r w:rsidRPr="00946675">
        <w:rPr>
          <w:i/>
          <w:spacing w:val="-1"/>
        </w:rPr>
        <w:t xml:space="preserve"> the</w:t>
      </w:r>
      <w:r w:rsidRPr="00946675">
        <w:rPr>
          <w:i/>
          <w:spacing w:val="1"/>
        </w:rPr>
        <w:t xml:space="preserve"> </w:t>
      </w:r>
      <w:r w:rsidRPr="00946675">
        <w:rPr>
          <w:i/>
          <w:spacing w:val="-1"/>
        </w:rPr>
        <w:t xml:space="preserve">effective </w:t>
      </w:r>
      <w:r w:rsidRPr="00946675">
        <w:rPr>
          <w:i/>
        </w:rPr>
        <w:t>date</w:t>
      </w:r>
      <w:r w:rsidRPr="00946675">
        <w:rPr>
          <w:i/>
          <w:spacing w:val="-1"/>
        </w:rPr>
        <w:t xml:space="preserve"> the</w:t>
      </w:r>
      <w:r w:rsidRPr="00946675">
        <w:rPr>
          <w:i/>
          <w:spacing w:val="1"/>
        </w:rPr>
        <w:t xml:space="preserve"> </w:t>
      </w:r>
      <w:r w:rsidRPr="00946675">
        <w:rPr>
          <w:i/>
          <w:spacing w:val="-1"/>
        </w:rPr>
        <w:t>charter school</w:t>
      </w:r>
      <w:r w:rsidRPr="00946675">
        <w:rPr>
          <w:i/>
          <w:spacing w:val="-3"/>
        </w:rPr>
        <w:t xml:space="preserve"> </w:t>
      </w:r>
      <w:r w:rsidRPr="00946675">
        <w:rPr>
          <w:i/>
          <w:spacing w:val="-1"/>
        </w:rPr>
        <w:t>is</w:t>
      </w:r>
      <w:r w:rsidRPr="00946675">
        <w:rPr>
          <w:i/>
        </w:rPr>
        <w:t xml:space="preserve"> </w:t>
      </w:r>
      <w:r w:rsidRPr="00946675">
        <w:rPr>
          <w:i/>
          <w:spacing w:val="-1"/>
        </w:rPr>
        <w:t>open</w:t>
      </w:r>
      <w:r w:rsidRPr="00946675">
        <w:rPr>
          <w:i/>
          <w:spacing w:val="1"/>
        </w:rPr>
        <w:t xml:space="preserve"> </w:t>
      </w:r>
      <w:r w:rsidRPr="00946675">
        <w:rPr>
          <w:i/>
          <w:spacing w:val="-1"/>
        </w:rPr>
        <w:t>and available</w:t>
      </w:r>
      <w:r w:rsidRPr="00946675">
        <w:rPr>
          <w:i/>
          <w:spacing w:val="1"/>
        </w:rPr>
        <w:t xml:space="preserve"> </w:t>
      </w:r>
      <w:r w:rsidRPr="00946675">
        <w:rPr>
          <w:i/>
          <w:spacing w:val="-1"/>
        </w:rPr>
        <w:t>to</w:t>
      </w:r>
      <w:r w:rsidRPr="00946675">
        <w:rPr>
          <w:i/>
          <w:spacing w:val="1"/>
        </w:rPr>
        <w:t xml:space="preserve"> </w:t>
      </w:r>
      <w:r w:rsidRPr="00946675">
        <w:rPr>
          <w:i/>
          <w:spacing w:val="-1"/>
        </w:rPr>
        <w:t>serve</w:t>
      </w:r>
      <w:r w:rsidRPr="00946675">
        <w:rPr>
          <w:i/>
          <w:spacing w:val="49"/>
        </w:rPr>
        <w:t xml:space="preserve"> </w:t>
      </w:r>
      <w:r w:rsidRPr="00946675">
        <w:rPr>
          <w:i/>
          <w:spacing w:val="-1"/>
        </w:rPr>
        <w:t>students. Pursuant to E</w:t>
      </w:r>
      <w:r w:rsidR="002C47C9">
        <w:rPr>
          <w:i/>
          <w:spacing w:val="-1"/>
        </w:rPr>
        <w:t>ducation Code (E</w:t>
      </w:r>
      <w:r w:rsidRPr="00946675">
        <w:rPr>
          <w:i/>
          <w:spacing w:val="-1"/>
        </w:rPr>
        <w:t>C</w:t>
      </w:r>
      <w:r w:rsidR="002C47C9">
        <w:rPr>
          <w:i/>
          <w:spacing w:val="-1"/>
        </w:rPr>
        <w:t>)</w:t>
      </w:r>
      <w:r w:rsidRPr="00946675">
        <w:rPr>
          <w:i/>
          <w:spacing w:val="-1"/>
        </w:rPr>
        <w:t xml:space="preserve"> Section 43505, </w:t>
      </w:r>
      <w:r w:rsidRPr="00946675">
        <w:rPr>
          <w:i/>
        </w:rPr>
        <w:t xml:space="preserve">all new charter schools must complete the Charter 20 Day Report to receive Charter School Special Advance Apportionment. This report must also be submitted to </w:t>
      </w:r>
      <w:hyperlink r:id="rId7" w:history="1">
        <w:r w:rsidRPr="00946675">
          <w:rPr>
            <w:rStyle w:val="Hyperlink"/>
            <w:i/>
          </w:rPr>
          <w:t>PCSGPGENERAL@cde.ca.gov</w:t>
        </w:r>
      </w:hyperlink>
      <w:r w:rsidRPr="00946675">
        <w:rPr>
          <w:i/>
        </w:rPr>
        <w:t>.</w:t>
      </w:r>
    </w:p>
    <w:p w:rsidR="000D735B" w:rsidRPr="00946675" w:rsidRDefault="000D735B" w:rsidP="002C47C9">
      <w:pPr>
        <w:pStyle w:val="ListParagraph"/>
        <w:numPr>
          <w:ilvl w:val="0"/>
          <w:numId w:val="2"/>
        </w:numPr>
        <w:ind w:left="720" w:right="0"/>
        <w:contextualSpacing/>
        <w:rPr>
          <w:i/>
        </w:rPr>
      </w:pPr>
      <w:r w:rsidRPr="00946675">
        <w:rPr>
          <w:i/>
        </w:rPr>
        <w:t xml:space="preserve">Sub-grantees with a 20-Day enrollment count below 72 students (90 percent of the required 80 students) will be placed on payment hold until the required enrollment has been achieved and certified by the charter school authorizer. Sub-grantees failing to meet this requirement by the end of the first year of implementation must show the charter school is sustainable with the reduced </w:t>
      </w:r>
      <w:r w:rsidRPr="00946675">
        <w:rPr>
          <w:i/>
        </w:rPr>
        <w:lastRenderedPageBreak/>
        <w:t>enrollment. Failure to show sustainability or to meet the enrollment target will result in the termination of the sub-grant award.</w:t>
      </w:r>
    </w:p>
    <w:p w:rsidR="000D735B" w:rsidRDefault="000D735B" w:rsidP="002C47C9">
      <w:pPr>
        <w:spacing w:line="240" w:lineRule="auto"/>
        <w:ind w:left="0" w:right="0"/>
      </w:pPr>
      <w:r w:rsidRPr="00FD22F0">
        <w:t xml:space="preserve">In order to avoid </w:t>
      </w:r>
      <w:r>
        <w:t xml:space="preserve">termination of the sub-grant, and possibly </w:t>
      </w:r>
      <w:r w:rsidRPr="00FD22F0">
        <w:t xml:space="preserve">being invoiced for </w:t>
      </w:r>
      <w:r>
        <w:t>sub-</w:t>
      </w:r>
      <w:r w:rsidRPr="00FD22F0">
        <w:t xml:space="preserve">grant payments issued to date, </w:t>
      </w:r>
      <w:r>
        <w:t xml:space="preserve">the school must demonstrate financial sustainability at current enrollment levels. The CDE has conducted a financial sustainability review at the school’s current average daily attendance of 12 students and concluded that ECA is not financially sustainable. ECA must provide the following by Thursday, </w:t>
      </w:r>
      <w:r w:rsidRPr="001A2715">
        <w:rPr>
          <w:b/>
        </w:rPr>
        <w:t>June 30, 2022</w:t>
      </w:r>
      <w:r>
        <w:rPr>
          <w:b/>
        </w:rPr>
        <w:t>,</w:t>
      </w:r>
      <w:r>
        <w:t xml:space="preserve"> in order to remove the </w:t>
      </w:r>
      <w:proofErr w:type="gramStart"/>
      <w:r>
        <w:t>payment</w:t>
      </w:r>
      <w:proofErr w:type="gramEnd"/>
      <w:r>
        <w:t xml:space="preserve"> hold, begin Implementation-phase funding and time, and avoid termination of the sub-grant:</w:t>
      </w:r>
    </w:p>
    <w:p w:rsidR="000D735B" w:rsidRDefault="000D735B" w:rsidP="002C47C9">
      <w:pPr>
        <w:pStyle w:val="ListParagraph"/>
        <w:numPr>
          <w:ilvl w:val="0"/>
          <w:numId w:val="3"/>
        </w:numPr>
        <w:ind w:right="0"/>
      </w:pPr>
      <w:r>
        <w:t>Enrollment report at or above 80 students, certified by the school’s authorizer, the State Board of Education; or</w:t>
      </w:r>
    </w:p>
    <w:p w:rsidR="000D735B" w:rsidRDefault="000D735B" w:rsidP="002C47C9">
      <w:pPr>
        <w:pStyle w:val="ListParagraph"/>
        <w:numPr>
          <w:ilvl w:val="0"/>
          <w:numId w:val="3"/>
        </w:numPr>
        <w:ind w:right="0"/>
      </w:pPr>
      <w:r>
        <w:t>Financial sustainability report demonstrating the school’s financial sustainability at current enrollment levels.</w:t>
      </w:r>
    </w:p>
    <w:p w:rsidR="000D735B" w:rsidRPr="001A2715" w:rsidRDefault="000D735B" w:rsidP="002C47C9">
      <w:pPr>
        <w:spacing w:after="240" w:line="240" w:lineRule="auto"/>
        <w:ind w:left="0" w:right="0"/>
        <w:rPr>
          <w:rFonts w:eastAsia="Times New Roman"/>
        </w:rPr>
      </w:pPr>
      <w:r>
        <w:rPr>
          <w:rFonts w:eastAsia="Times New Roman"/>
        </w:rPr>
        <w:t>Failure to demonstrate financial sustainability or meet the minimum enrollment target will result in</w:t>
      </w:r>
      <w:r w:rsidRPr="00E15CFB">
        <w:rPr>
          <w:rFonts w:eastAsia="Times New Roman"/>
        </w:rPr>
        <w:t xml:space="preserve"> the </w:t>
      </w:r>
      <w:r>
        <w:rPr>
          <w:rFonts w:eastAsia="Times New Roman"/>
        </w:rPr>
        <w:t>termination of the sub-grant</w:t>
      </w:r>
      <w:r w:rsidRPr="00E15CFB">
        <w:rPr>
          <w:rFonts w:eastAsia="Times New Roman"/>
        </w:rPr>
        <w:t>.</w:t>
      </w:r>
      <w:r>
        <w:rPr>
          <w:rFonts w:eastAsia="Times New Roman"/>
        </w:rPr>
        <w:t xml:space="preserve"> </w:t>
      </w:r>
      <w:r w:rsidRPr="00A82FAA">
        <w:rPr>
          <w:rFonts w:eastAsia="Times"/>
          <w:kern w:val="24"/>
        </w:rPr>
        <w:t xml:space="preserve">If you have any questions about this information, please contact Alison Ball, Education Programs Consultant, by email at </w:t>
      </w:r>
      <w:hyperlink r:id="rId8" w:history="1">
        <w:r w:rsidRPr="00A82FAA">
          <w:rPr>
            <w:rStyle w:val="Hyperlink"/>
            <w:rFonts w:eastAsia="Times"/>
            <w:kern w:val="24"/>
          </w:rPr>
          <w:t>aball@cde.ca.gov</w:t>
        </w:r>
      </w:hyperlink>
      <w:r w:rsidRPr="00A82FAA">
        <w:rPr>
          <w:rFonts w:eastAsia="Times"/>
          <w:kern w:val="24"/>
        </w:rPr>
        <w:t>.</w:t>
      </w:r>
    </w:p>
    <w:p w:rsidR="000D735B" w:rsidRDefault="000D735B" w:rsidP="002C47C9">
      <w:pPr>
        <w:spacing w:after="240" w:line="240" w:lineRule="auto"/>
        <w:ind w:left="0" w:right="0"/>
        <w:rPr>
          <w:rFonts w:eastAsia="Times"/>
          <w:kern w:val="24"/>
        </w:rPr>
      </w:pPr>
      <w:r w:rsidRPr="00A82FAA">
        <w:rPr>
          <w:rFonts w:eastAsia="Times"/>
          <w:kern w:val="24"/>
        </w:rPr>
        <w:t>Sincerely,</w:t>
      </w:r>
    </w:p>
    <w:p w:rsidR="000D735B" w:rsidRPr="00A82FAA" w:rsidRDefault="000D735B" w:rsidP="002C47C9">
      <w:pPr>
        <w:spacing w:after="240" w:line="240" w:lineRule="auto"/>
        <w:ind w:left="0" w:right="0"/>
        <w:rPr>
          <w:rFonts w:eastAsia="Times"/>
          <w:kern w:val="24"/>
        </w:rPr>
      </w:pPr>
      <w:r>
        <w:rPr>
          <w:rFonts w:eastAsia="Times"/>
          <w:kern w:val="24"/>
        </w:rPr>
        <w:t>/s/</w:t>
      </w:r>
    </w:p>
    <w:p w:rsidR="000D735B" w:rsidRPr="00A82FAA" w:rsidRDefault="000D735B" w:rsidP="002C47C9">
      <w:pPr>
        <w:spacing w:after="240" w:line="240" w:lineRule="auto"/>
        <w:ind w:left="0" w:right="0"/>
        <w:contextualSpacing/>
        <w:rPr>
          <w:rFonts w:eastAsia="Times"/>
          <w:kern w:val="24"/>
        </w:rPr>
      </w:pPr>
      <w:r w:rsidRPr="00A82FAA">
        <w:rPr>
          <w:rFonts w:eastAsia="Times"/>
          <w:kern w:val="24"/>
        </w:rPr>
        <w:t>Stephanie Farland, Director</w:t>
      </w:r>
    </w:p>
    <w:p w:rsidR="000D735B" w:rsidRPr="00A82FAA" w:rsidRDefault="000D735B" w:rsidP="002C47C9">
      <w:pPr>
        <w:spacing w:after="240" w:line="240" w:lineRule="auto"/>
        <w:ind w:left="0" w:right="0"/>
        <w:rPr>
          <w:rFonts w:eastAsia="Times"/>
          <w:kern w:val="24"/>
        </w:rPr>
      </w:pPr>
      <w:r w:rsidRPr="00A82FAA">
        <w:rPr>
          <w:rFonts w:eastAsia="Times"/>
          <w:kern w:val="24"/>
        </w:rPr>
        <w:t>Charter Schools Division</w:t>
      </w:r>
    </w:p>
    <w:p w:rsidR="000D735B" w:rsidRPr="00A82FAA" w:rsidRDefault="000D735B" w:rsidP="002C47C9">
      <w:pPr>
        <w:spacing w:after="240" w:line="240" w:lineRule="auto"/>
        <w:ind w:left="0" w:right="0"/>
        <w:rPr>
          <w:rFonts w:eastAsia="Times"/>
          <w:kern w:val="24"/>
        </w:rPr>
      </w:pPr>
      <w:proofErr w:type="spellStart"/>
      <w:proofErr w:type="gramStart"/>
      <w:r w:rsidRPr="00A82FAA">
        <w:rPr>
          <w:rFonts w:eastAsia="Times"/>
          <w:kern w:val="24"/>
        </w:rPr>
        <w:t>SF:ab</w:t>
      </w:r>
      <w:proofErr w:type="spellEnd"/>
      <w:proofErr w:type="gramEnd"/>
    </w:p>
    <w:p w:rsidR="000D735B" w:rsidRPr="008165DF" w:rsidRDefault="000D735B" w:rsidP="002C47C9">
      <w:pPr>
        <w:spacing w:after="0" w:line="240" w:lineRule="auto"/>
        <w:ind w:left="0" w:right="0"/>
        <w:rPr>
          <w:rFonts w:eastAsia="Times"/>
          <w:kern w:val="24"/>
        </w:rPr>
      </w:pPr>
      <w:r w:rsidRPr="008165DF">
        <w:rPr>
          <w:rFonts w:eastAsia="Times"/>
          <w:kern w:val="24"/>
        </w:rPr>
        <w:t xml:space="preserve">cc: </w:t>
      </w:r>
      <w:r w:rsidRPr="008165DF">
        <w:rPr>
          <w:rFonts w:eastAsia="Times"/>
          <w:kern w:val="24"/>
        </w:rPr>
        <w:tab/>
        <w:t>Ken Higginbotham, Board President, Eagle Collegiate Academy</w:t>
      </w:r>
    </w:p>
    <w:p w:rsidR="000D735B" w:rsidRPr="008165DF" w:rsidRDefault="000D735B" w:rsidP="002C47C9">
      <w:pPr>
        <w:spacing w:after="0" w:line="240" w:lineRule="auto"/>
        <w:ind w:left="0" w:right="0" w:firstLine="720"/>
        <w:rPr>
          <w:rFonts w:eastAsia="Times"/>
          <w:color w:val="000000"/>
          <w:kern w:val="24"/>
        </w:rPr>
      </w:pPr>
      <w:r w:rsidRPr="008165DF">
        <w:rPr>
          <w:rFonts w:eastAsia="Times"/>
          <w:color w:val="000000"/>
          <w:kern w:val="24"/>
        </w:rPr>
        <w:t xml:space="preserve">Brooks Allen, Executive Director, </w:t>
      </w:r>
      <w:r>
        <w:rPr>
          <w:rFonts w:eastAsia="Times"/>
          <w:color w:val="000000"/>
          <w:kern w:val="24"/>
        </w:rPr>
        <w:t xml:space="preserve">California </w:t>
      </w:r>
      <w:r w:rsidRPr="008165DF">
        <w:rPr>
          <w:rFonts w:eastAsia="Times"/>
          <w:color w:val="000000"/>
          <w:kern w:val="24"/>
        </w:rPr>
        <w:t>State Board of Education</w:t>
      </w:r>
    </w:p>
    <w:p w:rsidR="000D735B" w:rsidRDefault="000D735B" w:rsidP="002C47C9">
      <w:pPr>
        <w:spacing w:after="240" w:line="240" w:lineRule="auto"/>
        <w:ind w:right="0" w:hanging="720"/>
      </w:pPr>
      <w:r w:rsidRPr="008165DF">
        <w:t>Lisa Constancio, Deputy Superintendent, Operations and Administration Branch</w:t>
      </w:r>
      <w:r>
        <w:t>, California Department of Education</w:t>
      </w:r>
    </w:p>
    <w:p w:rsidR="000D735B" w:rsidRDefault="000D735B" w:rsidP="002C47C9">
      <w:pPr>
        <w:spacing w:after="240" w:line="240" w:lineRule="auto"/>
        <w:ind w:left="0" w:right="0"/>
        <w:contextualSpacing/>
        <w:rPr>
          <w:i/>
        </w:rPr>
      </w:pPr>
      <w:r>
        <w:rPr>
          <w:i/>
        </w:rPr>
        <w:t>Sent via Email to:</w:t>
      </w:r>
    </w:p>
    <w:p w:rsidR="005428AF" w:rsidRPr="00791A4C" w:rsidRDefault="00D41CF1" w:rsidP="002C47C9">
      <w:pPr>
        <w:spacing w:after="240" w:line="240" w:lineRule="auto"/>
        <w:ind w:left="720" w:right="0"/>
        <w:rPr>
          <w:i/>
          <w:color w:val="0000FF"/>
          <w:u w:val="single"/>
        </w:rPr>
      </w:pPr>
      <w:hyperlink r:id="rId9" w:tgtFrame="_blank" w:history="1">
        <w:r w:rsidR="000D735B" w:rsidRPr="008165DF">
          <w:rPr>
            <w:rStyle w:val="Hyperlink"/>
            <w:i/>
          </w:rPr>
          <w:t>ookoye-johnson@eaglecollegiateacademy.org</w:t>
        </w:r>
      </w:hyperlink>
      <w:r w:rsidR="000D735B">
        <w:rPr>
          <w:rStyle w:val="Hyperlink"/>
          <w:i/>
        </w:rPr>
        <w:br/>
      </w:r>
      <w:hyperlink r:id="rId10" w:history="1">
        <w:r w:rsidR="000D735B" w:rsidRPr="00DB3476">
          <w:rPr>
            <w:rStyle w:val="Hyperlink"/>
            <w:i/>
          </w:rPr>
          <w:t>eaglecollegiate@gmail.com</w:t>
        </w:r>
      </w:hyperlink>
      <w:r w:rsidR="000D735B">
        <w:rPr>
          <w:rStyle w:val="Hyperlink"/>
          <w:i/>
        </w:rPr>
        <w:br/>
      </w:r>
      <w:hyperlink r:id="rId11" w:history="1">
        <w:r w:rsidR="000D735B" w:rsidRPr="00DB3476">
          <w:rPr>
            <w:rStyle w:val="Hyperlink"/>
            <w:i/>
          </w:rPr>
          <w:t>kenmaren@att.net</w:t>
        </w:r>
      </w:hyperlink>
      <w:r w:rsidR="000D735B">
        <w:rPr>
          <w:rStyle w:val="Hyperlink"/>
          <w:i/>
        </w:rPr>
        <w:br/>
      </w:r>
      <w:hyperlink r:id="rId12" w:history="1">
        <w:r w:rsidR="000D735B" w:rsidRPr="00DB3476">
          <w:rPr>
            <w:rStyle w:val="Hyperlink"/>
            <w:i/>
          </w:rPr>
          <w:t>brallen@cde.ca.gov</w:t>
        </w:r>
      </w:hyperlink>
      <w:r w:rsidR="000D735B">
        <w:rPr>
          <w:rStyle w:val="Hyperlink"/>
          <w:i/>
        </w:rPr>
        <w:br/>
      </w:r>
      <w:hyperlink r:id="rId13" w:history="1">
        <w:r w:rsidR="000D735B" w:rsidRPr="00DB3476">
          <w:rPr>
            <w:rStyle w:val="Hyperlink"/>
            <w:i/>
          </w:rPr>
          <w:t>lconstancio@cde.ca.gov</w:t>
        </w:r>
      </w:hyperlink>
      <w:r w:rsidR="000D735B" w:rsidRPr="008165DF">
        <w:rPr>
          <w:i/>
        </w:rPr>
        <w:t xml:space="preserve"> </w:t>
      </w:r>
    </w:p>
    <w:sectPr w:rsidR="005428AF" w:rsidRPr="00791A4C" w:rsidSect="000D735B">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35B" w:rsidRDefault="000D735B" w:rsidP="000D735B">
      <w:pPr>
        <w:spacing w:after="0" w:line="240" w:lineRule="auto"/>
      </w:pPr>
      <w:r>
        <w:separator/>
      </w:r>
    </w:p>
  </w:endnote>
  <w:endnote w:type="continuationSeparator" w:id="0">
    <w:p w:rsidR="000D735B" w:rsidRDefault="000D735B" w:rsidP="000D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35B" w:rsidRDefault="000D735B" w:rsidP="000D735B">
      <w:pPr>
        <w:spacing w:after="0" w:line="240" w:lineRule="auto"/>
      </w:pPr>
      <w:r>
        <w:separator/>
      </w:r>
    </w:p>
  </w:footnote>
  <w:footnote w:type="continuationSeparator" w:id="0">
    <w:p w:rsidR="000D735B" w:rsidRDefault="000D735B" w:rsidP="000D7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0D735B" w:rsidRDefault="000D735B" w:rsidP="000D735B">
        <w:pPr>
          <w:pStyle w:val="Header"/>
          <w:ind w:right="0"/>
          <w:jc w:val="right"/>
        </w:pPr>
        <w:r>
          <w:t>oab-csd-jan22item04</w:t>
        </w:r>
      </w:p>
      <w:p w:rsidR="000D735B" w:rsidRDefault="000D735B" w:rsidP="000D735B">
        <w:pPr>
          <w:pStyle w:val="Header"/>
          <w:ind w:right="0"/>
          <w:jc w:val="right"/>
        </w:pPr>
        <w:r>
          <w:t>Attachment 12</w:t>
        </w:r>
      </w:p>
      <w:p w:rsidR="000D735B" w:rsidRDefault="000D735B" w:rsidP="00791A4C">
        <w:pPr>
          <w:pStyle w:val="Header"/>
          <w:spacing w:after="240"/>
          <w:ind w:right="0"/>
          <w:jc w:val="right"/>
        </w:pPr>
        <w:r w:rsidRPr="000D735B">
          <w:t xml:space="preserve">Page </w:t>
        </w:r>
        <w:r w:rsidRPr="000D735B">
          <w:rPr>
            <w:bCs/>
          </w:rPr>
          <w:fldChar w:fldCharType="begin"/>
        </w:r>
        <w:r w:rsidRPr="000D735B">
          <w:rPr>
            <w:bCs/>
          </w:rPr>
          <w:instrText xml:space="preserve"> PAGE </w:instrText>
        </w:r>
        <w:r w:rsidRPr="000D735B">
          <w:rPr>
            <w:bCs/>
          </w:rPr>
          <w:fldChar w:fldCharType="separate"/>
        </w:r>
        <w:r w:rsidRPr="000D735B">
          <w:rPr>
            <w:bCs/>
            <w:noProof/>
          </w:rPr>
          <w:t>2</w:t>
        </w:r>
        <w:r w:rsidRPr="000D735B">
          <w:rPr>
            <w:bCs/>
          </w:rPr>
          <w:fldChar w:fldCharType="end"/>
        </w:r>
        <w:r w:rsidRPr="000D735B">
          <w:t xml:space="preserve"> of </w:t>
        </w:r>
        <w:r w:rsidRPr="000D735B">
          <w:rPr>
            <w:bCs/>
          </w:rPr>
          <w:fldChar w:fldCharType="begin"/>
        </w:r>
        <w:r w:rsidRPr="000D735B">
          <w:rPr>
            <w:bCs/>
          </w:rPr>
          <w:instrText xml:space="preserve"> NUMPAGES  </w:instrText>
        </w:r>
        <w:r w:rsidRPr="000D735B">
          <w:rPr>
            <w:bCs/>
          </w:rPr>
          <w:fldChar w:fldCharType="separate"/>
        </w:r>
        <w:r w:rsidRPr="000D735B">
          <w:rPr>
            <w:bCs/>
            <w:noProof/>
          </w:rPr>
          <w:t>2</w:t>
        </w:r>
        <w:r w:rsidRPr="000D735B">
          <w:rPr>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C897820"/>
    <w:multiLevelType w:val="hybridMultilevel"/>
    <w:tmpl w:val="8B20E628"/>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666239"/>
    <w:multiLevelType w:val="hybridMultilevel"/>
    <w:tmpl w:val="EB8E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5B"/>
    <w:rsid w:val="000D735B"/>
    <w:rsid w:val="00100184"/>
    <w:rsid w:val="001173E5"/>
    <w:rsid w:val="0020095A"/>
    <w:rsid w:val="00203DA8"/>
    <w:rsid w:val="002C47C9"/>
    <w:rsid w:val="003418E1"/>
    <w:rsid w:val="003425F0"/>
    <w:rsid w:val="005428AF"/>
    <w:rsid w:val="005A596B"/>
    <w:rsid w:val="005B0ACA"/>
    <w:rsid w:val="007547DA"/>
    <w:rsid w:val="00791A4C"/>
    <w:rsid w:val="008B759D"/>
    <w:rsid w:val="008E7D64"/>
    <w:rsid w:val="009767A1"/>
    <w:rsid w:val="009A4E4A"/>
    <w:rsid w:val="00A971A6"/>
    <w:rsid w:val="00AC2B91"/>
    <w:rsid w:val="00BE1ECA"/>
    <w:rsid w:val="00C31395"/>
    <w:rsid w:val="00D41CF1"/>
    <w:rsid w:val="00EF0E1C"/>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09938A0-AF43-4CCC-9296-8B906021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35B"/>
    <w:pPr>
      <w:spacing w:after="160" w:line="259" w:lineRule="auto"/>
      <w:ind w:left="1440" w:right="1440"/>
    </w:pPr>
    <w:rPr>
      <w:rFonts w:ascii="Arial" w:eastAsia="Calibri" w:hAnsi="Arial" w:cs="Arial"/>
      <w:sz w:val="24"/>
      <w:szCs w:val="24"/>
    </w:rPr>
  </w:style>
  <w:style w:type="paragraph" w:styleId="Heading1">
    <w:name w:val="heading 1"/>
    <w:basedOn w:val="Normal"/>
    <w:next w:val="Normal"/>
    <w:link w:val="Heading1Char"/>
    <w:autoRedefine/>
    <w:uiPriority w:val="9"/>
    <w:qFormat/>
    <w:rsid w:val="00791A4C"/>
    <w:pPr>
      <w:keepNext/>
      <w:keepLines/>
      <w:pBdr>
        <w:top w:val="nil"/>
        <w:left w:val="nil"/>
        <w:bottom w:val="nil"/>
        <w:right w:val="nil"/>
        <w:between w:val="nil"/>
        <w:bar w:val="nil"/>
      </w:pBdr>
      <w:spacing w:after="240"/>
      <w:ind w:left="0" w:right="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BE1ECA"/>
    <w:pPr>
      <w:keepNext/>
      <w:keepLines/>
      <w:pBdr>
        <w:top w:val="nil"/>
        <w:left w:val="nil"/>
        <w:bottom w:val="nil"/>
        <w:right w:val="nil"/>
        <w:between w:val="nil"/>
        <w:bar w:val="nil"/>
      </w:pBdr>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A596B"/>
    <w:pPr>
      <w:keepNext/>
      <w:keepLines/>
      <w:outlineLvl w:val="2"/>
    </w:pPr>
    <w:rPr>
      <w:rFonts w:eastAsiaTheme="majorEastAsia"/>
      <w:b/>
      <w:bCs/>
      <w:sz w:val="32"/>
      <w:szCs w:val="28"/>
    </w:rPr>
  </w:style>
  <w:style w:type="paragraph" w:styleId="Heading4">
    <w:name w:val="heading 4"/>
    <w:basedOn w:val="Normal"/>
    <w:next w:val="Normal"/>
    <w:link w:val="Heading4Char"/>
    <w:autoRedefine/>
    <w:qFormat/>
    <w:rsid w:val="009767A1"/>
    <w:pPr>
      <w:keepNext/>
      <w:spacing w:before="240"/>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uiPriority w:val="9"/>
    <w:rsid w:val="00791A4C"/>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BE1ECA"/>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5A596B"/>
    <w:rPr>
      <w:rFonts w:ascii="Arial" w:eastAsiaTheme="majorEastAsia" w:hAnsi="Arial" w:cs="Times New Roman"/>
      <w:b/>
      <w:bCs/>
      <w:sz w:val="32"/>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paragraph" w:styleId="Header">
    <w:name w:val="header"/>
    <w:basedOn w:val="Normal"/>
    <w:link w:val="HeaderChar"/>
    <w:uiPriority w:val="99"/>
    <w:unhideWhenUsed/>
    <w:rsid w:val="000D7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35B"/>
    <w:rPr>
      <w:rFonts w:ascii="Arial" w:eastAsia="Calibri" w:hAnsi="Arial" w:cs="Arial"/>
      <w:sz w:val="24"/>
      <w:szCs w:val="24"/>
    </w:rPr>
  </w:style>
  <w:style w:type="character" w:styleId="Hyperlink">
    <w:name w:val="Hyperlink"/>
    <w:basedOn w:val="DefaultParagraphFont"/>
    <w:uiPriority w:val="99"/>
    <w:unhideWhenUsed/>
    <w:rsid w:val="000D735B"/>
    <w:rPr>
      <w:color w:val="0000FF"/>
      <w:u w:val="single"/>
    </w:rPr>
  </w:style>
  <w:style w:type="paragraph" w:styleId="ListParagraph">
    <w:name w:val="List Paragraph"/>
    <w:basedOn w:val="Normal"/>
    <w:uiPriority w:val="34"/>
    <w:qFormat/>
    <w:rsid w:val="000D735B"/>
    <w:pPr>
      <w:numPr>
        <w:numId w:val="1"/>
      </w:numPr>
      <w:spacing w:after="240" w:line="240" w:lineRule="auto"/>
    </w:pPr>
  </w:style>
  <w:style w:type="paragraph" w:styleId="BodyText">
    <w:name w:val="Body Text"/>
    <w:basedOn w:val="Normal"/>
    <w:link w:val="BodyTextChar"/>
    <w:uiPriority w:val="99"/>
    <w:unhideWhenUsed/>
    <w:rsid w:val="000D735B"/>
    <w:pPr>
      <w:spacing w:after="120"/>
    </w:pPr>
  </w:style>
  <w:style w:type="character" w:customStyle="1" w:styleId="BodyTextChar">
    <w:name w:val="Body Text Char"/>
    <w:basedOn w:val="DefaultParagraphFont"/>
    <w:link w:val="BodyText"/>
    <w:uiPriority w:val="99"/>
    <w:rsid w:val="000D735B"/>
    <w:rPr>
      <w:rFonts w:ascii="Arial" w:eastAsia="Calibri" w:hAnsi="Arial" w:cs="Arial"/>
      <w:sz w:val="24"/>
      <w:szCs w:val="24"/>
    </w:rPr>
  </w:style>
  <w:style w:type="paragraph" w:styleId="Footer">
    <w:name w:val="footer"/>
    <w:basedOn w:val="Normal"/>
    <w:link w:val="FooterChar"/>
    <w:uiPriority w:val="99"/>
    <w:unhideWhenUsed/>
    <w:rsid w:val="000D7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35B"/>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ll@cde.ca.gov" TargetMode="External"/><Relationship Id="rId13" Type="http://schemas.openxmlformats.org/officeDocument/2006/relationships/hyperlink" Target="mailto:lconstancio@cde.ca.gov" TargetMode="External"/><Relationship Id="rId3" Type="http://schemas.openxmlformats.org/officeDocument/2006/relationships/settings" Target="settings.xml"/><Relationship Id="rId7" Type="http://schemas.openxmlformats.org/officeDocument/2006/relationships/hyperlink" Target="mailto:PCSGPGENERAL@cde.ca.gov" TargetMode="External"/><Relationship Id="rId12" Type="http://schemas.openxmlformats.org/officeDocument/2006/relationships/hyperlink" Target="mailto:brallen@cd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nmaren@att.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aglecollegiate@gmail.com" TargetMode="External"/><Relationship Id="rId4" Type="http://schemas.openxmlformats.org/officeDocument/2006/relationships/webSettings" Target="webSettings.xml"/><Relationship Id="rId9" Type="http://schemas.openxmlformats.org/officeDocument/2006/relationships/hyperlink" Target="mailto:ookoye-johnson@eaglecollegiateacademy.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589</Words>
  <Characters>3360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January 2022 Agenda Item XX Attachment 12 - Meeting Agendas (CA State Board of Education)</vt:lpstr>
    </vt:vector>
  </TitlesOfParts>
  <Company>California State Board of Education</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2022 Agenda Item 12 Attachment 12 - Meeting Agendas (CA State Board of Education)</dc:title>
  <dc:subject>Public Charter Schools Grant Program Letter of Concern to Eagle Collegiate Academy Dated December 28, 2021.</dc:subject>
  <dc:creator/>
  <cp:keywords/>
  <dc:description/>
  <dcterms:created xsi:type="dcterms:W3CDTF">2021-12-27T17:01:00Z</dcterms:created>
  <dcterms:modified xsi:type="dcterms:W3CDTF">2021-12-29T18:12:00Z</dcterms:modified>
  <cp:category/>
</cp:coreProperties>
</file>