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6858B" w14:textId="77777777" w:rsidR="00486F96" w:rsidRPr="00720922" w:rsidRDefault="00486F96" w:rsidP="00486F96">
      <w:bookmarkStart w:id="0" w:name="_GoBack"/>
      <w:bookmarkEnd w:id="0"/>
      <w:r w:rsidRPr="00720922">
        <w:rPr>
          <w:noProof/>
        </w:rPr>
        <w:drawing>
          <wp:inline distT="0" distB="0" distL="0" distR="0" wp14:anchorId="327D6BD6" wp14:editId="109EC4D1">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40CDE2B6" w14:textId="77777777" w:rsidR="00486F96" w:rsidRPr="00720922" w:rsidRDefault="00486F96" w:rsidP="00486F96">
      <w:pPr>
        <w:jc w:val="right"/>
      </w:pPr>
      <w:r w:rsidRPr="00720922">
        <w:t>California Department of Education</w:t>
      </w:r>
    </w:p>
    <w:p w14:paraId="357F4952" w14:textId="77777777" w:rsidR="00486F96" w:rsidRPr="00720922" w:rsidRDefault="00486F96" w:rsidP="00486F96">
      <w:pPr>
        <w:jc w:val="right"/>
      </w:pPr>
      <w:r w:rsidRPr="00720922">
        <w:t>Executive Office</w:t>
      </w:r>
    </w:p>
    <w:p w14:paraId="6F2C8EA0" w14:textId="77777777" w:rsidR="00486F96" w:rsidRPr="00720922" w:rsidRDefault="00486F96" w:rsidP="00486F96">
      <w:pPr>
        <w:jc w:val="right"/>
      </w:pPr>
      <w:r w:rsidRPr="00720922">
        <w:t>SBE-00</w:t>
      </w:r>
      <w:r w:rsidR="00BC56C5" w:rsidRPr="00720922">
        <w:t>#</w:t>
      </w:r>
      <w:r w:rsidRPr="00720922">
        <w:t xml:space="preserve"> (REV. 11/2017)</w:t>
      </w:r>
    </w:p>
    <w:p w14:paraId="1B68870A" w14:textId="77777777" w:rsidR="00486F96" w:rsidRPr="00720922" w:rsidRDefault="00BE0B26" w:rsidP="00486F96">
      <w:pPr>
        <w:jc w:val="right"/>
        <w:sectPr w:rsidR="00486F96" w:rsidRPr="00720922" w:rsidSect="00486F96">
          <w:headerReference w:type="default" r:id="rId9"/>
          <w:pgSz w:w="12240" w:h="15840"/>
          <w:pgMar w:top="720" w:right="1440" w:bottom="1440" w:left="1440" w:header="720" w:footer="720" w:gutter="0"/>
          <w:cols w:num="2" w:space="720"/>
          <w:titlePg/>
          <w:docGrid w:linePitch="360"/>
        </w:sectPr>
      </w:pPr>
      <w:r w:rsidRPr="00720922">
        <w:t>e</w:t>
      </w:r>
      <w:r w:rsidR="001D7A01" w:rsidRPr="00720922">
        <w:t>b</w:t>
      </w:r>
      <w:r w:rsidR="00486F96" w:rsidRPr="00720922">
        <w:t>-cctd-</w:t>
      </w:r>
      <w:r w:rsidR="00676AD1" w:rsidRPr="00720922">
        <w:t>mar</w:t>
      </w:r>
      <w:r w:rsidR="00BC56C5" w:rsidRPr="00720922">
        <w:t>2</w:t>
      </w:r>
      <w:r w:rsidR="00D16820" w:rsidRPr="00720922">
        <w:t>2</w:t>
      </w:r>
      <w:r w:rsidR="00486F96" w:rsidRPr="00720922">
        <w:t>item</w:t>
      </w:r>
      <w:r w:rsidRPr="00720922">
        <w:t>0</w:t>
      </w:r>
      <w:r w:rsidR="00A40516" w:rsidRPr="00720922">
        <w:t>2</w:t>
      </w:r>
    </w:p>
    <w:p w14:paraId="1411484D" w14:textId="77777777" w:rsidR="00486F96" w:rsidRPr="00720922" w:rsidRDefault="00486F96" w:rsidP="00486F96">
      <w:pPr>
        <w:pStyle w:val="Heading1"/>
        <w:rPr>
          <w:sz w:val="40"/>
          <w:szCs w:val="40"/>
        </w:rPr>
        <w:sectPr w:rsidR="00486F96" w:rsidRPr="00720922" w:rsidSect="00486F96">
          <w:type w:val="continuous"/>
          <w:pgSz w:w="12240" w:h="15840"/>
          <w:pgMar w:top="720" w:right="1440" w:bottom="1440" w:left="1440" w:header="720" w:footer="720" w:gutter="0"/>
          <w:cols w:space="720"/>
          <w:docGrid w:linePitch="360"/>
        </w:sectPr>
      </w:pPr>
    </w:p>
    <w:p w14:paraId="760F7841" w14:textId="0F4DE90F" w:rsidR="00486F96" w:rsidRPr="00720922" w:rsidRDefault="00486F96" w:rsidP="001E4CB0">
      <w:pPr>
        <w:pStyle w:val="Heading1"/>
        <w:spacing w:before="360" w:after="240"/>
        <w:jc w:val="center"/>
        <w:rPr>
          <w:sz w:val="40"/>
          <w:szCs w:val="40"/>
        </w:rPr>
      </w:pPr>
      <w:r w:rsidRPr="00720922">
        <w:rPr>
          <w:sz w:val="40"/>
          <w:szCs w:val="40"/>
        </w:rPr>
        <w:t>California State Board of Education</w:t>
      </w:r>
      <w:r w:rsidRPr="00720922">
        <w:rPr>
          <w:sz w:val="40"/>
          <w:szCs w:val="40"/>
        </w:rPr>
        <w:br/>
        <w:t xml:space="preserve"> </w:t>
      </w:r>
      <w:r w:rsidR="00676AD1" w:rsidRPr="00720922">
        <w:rPr>
          <w:sz w:val="40"/>
          <w:szCs w:val="40"/>
        </w:rPr>
        <w:t>March</w:t>
      </w:r>
      <w:r w:rsidR="00BC56C5" w:rsidRPr="00720922">
        <w:rPr>
          <w:sz w:val="40"/>
          <w:szCs w:val="40"/>
        </w:rPr>
        <w:t xml:space="preserve"> </w:t>
      </w:r>
      <w:r w:rsidRPr="00720922">
        <w:rPr>
          <w:sz w:val="40"/>
          <w:szCs w:val="40"/>
        </w:rPr>
        <w:t>20</w:t>
      </w:r>
      <w:r w:rsidR="001319B5" w:rsidRPr="00720922">
        <w:rPr>
          <w:sz w:val="40"/>
          <w:szCs w:val="40"/>
        </w:rPr>
        <w:t>22</w:t>
      </w:r>
      <w:r w:rsidRPr="00720922">
        <w:rPr>
          <w:sz w:val="40"/>
          <w:szCs w:val="40"/>
        </w:rPr>
        <w:t xml:space="preserve"> Agenda</w:t>
      </w:r>
      <w:r w:rsidRPr="00720922">
        <w:rPr>
          <w:sz w:val="40"/>
          <w:szCs w:val="40"/>
        </w:rPr>
        <w:br/>
        <w:t>Item</w:t>
      </w:r>
      <w:r w:rsidR="001376B6" w:rsidRPr="00720922">
        <w:rPr>
          <w:sz w:val="40"/>
          <w:szCs w:val="40"/>
        </w:rPr>
        <w:t xml:space="preserve"> </w:t>
      </w:r>
      <w:r w:rsidR="006300BF" w:rsidRPr="00720922">
        <w:rPr>
          <w:sz w:val="40"/>
          <w:szCs w:val="40"/>
        </w:rPr>
        <w:t>#</w:t>
      </w:r>
      <w:r w:rsidR="00C16100">
        <w:rPr>
          <w:sz w:val="40"/>
          <w:szCs w:val="40"/>
        </w:rPr>
        <w:t>12</w:t>
      </w:r>
    </w:p>
    <w:p w14:paraId="4A853DFD" w14:textId="77777777" w:rsidR="00486F96" w:rsidRPr="00720922" w:rsidRDefault="00486F96" w:rsidP="00F41906">
      <w:pPr>
        <w:pStyle w:val="Heading2"/>
        <w:spacing w:before="480"/>
      </w:pPr>
      <w:r w:rsidRPr="00720922">
        <w:t>Subject</w:t>
      </w:r>
    </w:p>
    <w:p w14:paraId="74A7EDCC" w14:textId="77777777" w:rsidR="00486F96" w:rsidRPr="00720922" w:rsidRDefault="00486F96" w:rsidP="00486F96">
      <w:pPr>
        <w:rPr>
          <w:b/>
        </w:rPr>
      </w:pPr>
      <w:r w:rsidRPr="00720922">
        <w:t xml:space="preserve">Approval of the </w:t>
      </w:r>
      <w:r w:rsidR="00BE0B26" w:rsidRPr="00720922">
        <w:t xml:space="preserve">fiscal year </w:t>
      </w:r>
      <w:r w:rsidR="00BC56C5" w:rsidRPr="00720922">
        <w:t>202</w:t>
      </w:r>
      <w:r w:rsidR="001319B5" w:rsidRPr="00720922">
        <w:t>1</w:t>
      </w:r>
      <w:r w:rsidR="00BC56C5" w:rsidRPr="00720922">
        <w:t>–2</w:t>
      </w:r>
      <w:r w:rsidR="001319B5" w:rsidRPr="00720922">
        <w:t>2</w:t>
      </w:r>
      <w:r w:rsidR="00BC56C5" w:rsidRPr="00720922">
        <w:t xml:space="preserve"> </w:t>
      </w:r>
      <w:r w:rsidRPr="00720922">
        <w:t xml:space="preserve">Career Technical Education Incentive Grant </w:t>
      </w:r>
      <w:r w:rsidR="00C01105" w:rsidRPr="00720922">
        <w:t>A</w:t>
      </w:r>
      <w:r w:rsidRPr="00720922">
        <w:t>llocations</w:t>
      </w:r>
      <w:r w:rsidR="00AB5A81" w:rsidRPr="00720922">
        <w:t>,</w:t>
      </w:r>
      <w:r w:rsidRPr="00720922">
        <w:t xml:space="preserve"> </w:t>
      </w:r>
      <w:r w:rsidR="00C01105" w:rsidRPr="00720922">
        <w:t>I</w:t>
      </w:r>
      <w:r w:rsidRPr="00720922">
        <w:t xml:space="preserve">ncluding the </w:t>
      </w:r>
      <w:r w:rsidR="00C01105" w:rsidRPr="00720922">
        <w:t>A</w:t>
      </w:r>
      <w:r w:rsidRPr="00720922">
        <w:t xml:space="preserve">llocation </w:t>
      </w:r>
      <w:r w:rsidR="00C01105" w:rsidRPr="00720922">
        <w:t>F</w:t>
      </w:r>
      <w:r w:rsidRPr="00720922">
        <w:t>ormula</w:t>
      </w:r>
      <w:r w:rsidR="00C01105" w:rsidRPr="00720922">
        <w:t>;</w:t>
      </w:r>
      <w:r w:rsidRPr="00720922">
        <w:t xml:space="preserve"> </w:t>
      </w:r>
      <w:r w:rsidR="00C01105" w:rsidRPr="00720922">
        <w:t>S</w:t>
      </w:r>
      <w:r w:rsidRPr="00720922">
        <w:t xml:space="preserve">pecific </w:t>
      </w:r>
      <w:r w:rsidR="00C01105" w:rsidRPr="00720922">
        <w:t>F</w:t>
      </w:r>
      <w:r w:rsidRPr="00720922">
        <w:t xml:space="preserve">unding </w:t>
      </w:r>
      <w:r w:rsidR="00C01105" w:rsidRPr="00720922">
        <w:t>A</w:t>
      </w:r>
      <w:r w:rsidRPr="00720922">
        <w:t xml:space="preserve">mounts and </w:t>
      </w:r>
      <w:r w:rsidR="00C01105" w:rsidRPr="00720922">
        <w:t>N</w:t>
      </w:r>
      <w:r w:rsidRPr="00720922">
        <w:t xml:space="preserve">umber of </w:t>
      </w:r>
      <w:r w:rsidR="005E0F41" w:rsidRPr="00720922">
        <w:t>G</w:t>
      </w:r>
      <w:r w:rsidRPr="00720922">
        <w:t xml:space="preserve">rant </w:t>
      </w:r>
      <w:r w:rsidR="005E0F41" w:rsidRPr="00720922">
        <w:t>A</w:t>
      </w:r>
      <w:r w:rsidRPr="00720922">
        <w:t>wards</w:t>
      </w:r>
      <w:r w:rsidR="00C01105" w:rsidRPr="00720922">
        <w:t>;</w:t>
      </w:r>
      <w:r w:rsidRPr="00720922">
        <w:t xml:space="preserve"> </w:t>
      </w:r>
      <w:r w:rsidR="00C01105" w:rsidRPr="00720922">
        <w:t>P</w:t>
      </w:r>
      <w:r w:rsidRPr="00720922">
        <w:t xml:space="preserve">urposes for </w:t>
      </w:r>
      <w:r w:rsidR="00C01105" w:rsidRPr="00720922">
        <w:t>G</w:t>
      </w:r>
      <w:r w:rsidRPr="00720922">
        <w:t xml:space="preserve">rant </w:t>
      </w:r>
      <w:r w:rsidR="005E0F41" w:rsidRPr="00720922">
        <w:t>F</w:t>
      </w:r>
      <w:r w:rsidRPr="00720922">
        <w:t xml:space="preserve">und </w:t>
      </w:r>
      <w:r w:rsidR="00C01105" w:rsidRPr="00720922">
        <w:t>Use; and</w:t>
      </w:r>
      <w:r w:rsidRPr="00720922">
        <w:t xml:space="preserve"> </w:t>
      </w:r>
      <w:r w:rsidR="00C01105" w:rsidRPr="00720922">
        <w:t>A</w:t>
      </w:r>
      <w:r w:rsidRPr="00720922">
        <w:t xml:space="preserve">llowable and </w:t>
      </w:r>
      <w:r w:rsidR="00C01105" w:rsidRPr="00720922">
        <w:t>N</w:t>
      </w:r>
      <w:r w:rsidRPr="00720922">
        <w:t>on-</w:t>
      </w:r>
      <w:r w:rsidR="00C01105" w:rsidRPr="00720922">
        <w:t>A</w:t>
      </w:r>
      <w:r w:rsidRPr="00720922">
        <w:t xml:space="preserve">llowable </w:t>
      </w:r>
      <w:r w:rsidR="00C01105" w:rsidRPr="00720922">
        <w:t>E</w:t>
      </w:r>
      <w:r w:rsidRPr="00720922">
        <w:t>xpenditures.</w:t>
      </w:r>
    </w:p>
    <w:p w14:paraId="695A919C" w14:textId="77777777" w:rsidR="00486F96" w:rsidRPr="00720922" w:rsidRDefault="00486F96" w:rsidP="00F41906">
      <w:pPr>
        <w:pStyle w:val="Heading2"/>
        <w:spacing w:before="480"/>
      </w:pPr>
      <w:r w:rsidRPr="00720922">
        <w:t>Type of Action</w:t>
      </w:r>
    </w:p>
    <w:p w14:paraId="5290FA18" w14:textId="77777777" w:rsidR="00486F96" w:rsidRPr="00720922" w:rsidRDefault="00486F96" w:rsidP="00486F96">
      <w:pPr>
        <w:spacing w:after="240"/>
      </w:pPr>
      <w:r w:rsidRPr="00720922">
        <w:t>Action, Information</w:t>
      </w:r>
    </w:p>
    <w:p w14:paraId="1ED73E31" w14:textId="77777777" w:rsidR="00486F96" w:rsidRPr="00720922" w:rsidRDefault="00486F96" w:rsidP="00F41906">
      <w:pPr>
        <w:pStyle w:val="Heading2"/>
        <w:spacing w:before="480"/>
      </w:pPr>
      <w:r w:rsidRPr="00720922">
        <w:t>Summary of the Issue(s)</w:t>
      </w:r>
    </w:p>
    <w:p w14:paraId="42799E9D" w14:textId="77777777" w:rsidR="00230D69" w:rsidRPr="00720922" w:rsidRDefault="008B62C6" w:rsidP="008B62C6">
      <w:pPr>
        <w:spacing w:after="240"/>
        <w:rPr>
          <w:rFonts w:cs="Arial"/>
        </w:rPr>
      </w:pPr>
      <w:r w:rsidRPr="00720922">
        <w:rPr>
          <w:rFonts w:cs="Arial"/>
        </w:rPr>
        <w:t xml:space="preserve">California </w:t>
      </w:r>
      <w:r w:rsidRPr="00720922">
        <w:rPr>
          <w:rFonts w:cs="Arial"/>
          <w:i/>
        </w:rPr>
        <w:t>Education Code</w:t>
      </w:r>
      <w:r w:rsidRPr="00720922">
        <w:rPr>
          <w:rFonts w:cs="Arial"/>
        </w:rPr>
        <w:t xml:space="preserve"> (</w:t>
      </w:r>
      <w:r w:rsidRPr="00720922">
        <w:rPr>
          <w:rFonts w:cs="Arial"/>
          <w:i/>
        </w:rPr>
        <w:t>EC</w:t>
      </w:r>
      <w:r w:rsidRPr="00720922">
        <w:rPr>
          <w:rFonts w:cs="Arial"/>
        </w:rPr>
        <w:t xml:space="preserve">) Section 53076 requires that </w:t>
      </w:r>
      <w:r w:rsidRPr="00720922">
        <w:t>the California Department of Education (CDE)</w:t>
      </w:r>
      <w:r w:rsidRPr="00720922">
        <w:rPr>
          <w:rFonts w:cs="Arial"/>
        </w:rPr>
        <w:t xml:space="preserve">, in collaboration with the Executive Director of the State Board of Education (SBE), determine and make public at a regularly scheduled meeting of the SBE, the allocation formula used to allocate grant awards for the </w:t>
      </w:r>
      <w:r w:rsidRPr="00720922">
        <w:t xml:space="preserve">Career Technical Education Incentive Grant (CTEIG). In addition to the formula used for this competitive grant, </w:t>
      </w:r>
      <w:r w:rsidRPr="00720922">
        <w:rPr>
          <w:rFonts w:cs="Arial"/>
        </w:rPr>
        <w:t>the CDE must present preliminary grant award amounts; the number of grants to be awarded; the purposes for which grant funds may be used; and allowable and non-allowable expenditures.</w:t>
      </w:r>
    </w:p>
    <w:p w14:paraId="4EC6CB72" w14:textId="77777777" w:rsidR="008B62C6" w:rsidRPr="00720922" w:rsidRDefault="008B62C6" w:rsidP="008B62C6">
      <w:pPr>
        <w:spacing w:after="240"/>
      </w:pPr>
      <w:r w:rsidRPr="00720922">
        <w:rPr>
          <w:rFonts w:cs="Arial"/>
        </w:rPr>
        <w:t>The total amount of CTEIG funds available for allocation to school districts is $</w:t>
      </w:r>
      <w:r w:rsidR="00767C86" w:rsidRPr="00720922">
        <w:rPr>
          <w:rFonts w:cs="Arial"/>
        </w:rPr>
        <w:t>300 million</w:t>
      </w:r>
      <w:r w:rsidRPr="00720922">
        <w:t xml:space="preserve"> for the </w:t>
      </w:r>
      <w:r w:rsidR="00BE0B26" w:rsidRPr="00720922">
        <w:t>fiscal year (FY)</w:t>
      </w:r>
      <w:r w:rsidRPr="00720922">
        <w:t xml:space="preserve"> 20</w:t>
      </w:r>
      <w:r w:rsidR="001319B5" w:rsidRPr="00720922">
        <w:t>21</w:t>
      </w:r>
      <w:r w:rsidRPr="00720922">
        <w:t>–2</w:t>
      </w:r>
      <w:r w:rsidR="001319B5" w:rsidRPr="00720922">
        <w:t>2</w:t>
      </w:r>
      <w:r w:rsidRPr="00720922">
        <w:t>.</w:t>
      </w:r>
    </w:p>
    <w:p w14:paraId="3B77A929" w14:textId="77777777" w:rsidR="00486F96" w:rsidRPr="00720922" w:rsidRDefault="00486F96" w:rsidP="00F41906">
      <w:pPr>
        <w:spacing w:before="480" w:after="240"/>
        <w:rPr>
          <w:rFonts w:cs="Arial"/>
          <w:b/>
        </w:rPr>
      </w:pPr>
      <w:r w:rsidRPr="00720922">
        <w:rPr>
          <w:b/>
          <w:sz w:val="36"/>
          <w:szCs w:val="36"/>
        </w:rPr>
        <w:t>Recommendation</w:t>
      </w:r>
    </w:p>
    <w:p w14:paraId="78A14E13" w14:textId="77777777" w:rsidR="00486F96" w:rsidRPr="00720922" w:rsidRDefault="00486F96" w:rsidP="00EA7628">
      <w:pPr>
        <w:spacing w:after="240"/>
        <w:rPr>
          <w:rFonts w:cs="Arial"/>
        </w:rPr>
      </w:pPr>
      <w:r w:rsidRPr="00720922">
        <w:rPr>
          <w:rFonts w:cs="Arial"/>
        </w:rPr>
        <w:t>The CDE recommends that the SBE review and approve the following:</w:t>
      </w:r>
    </w:p>
    <w:p w14:paraId="5F3D3A58" w14:textId="77777777" w:rsidR="00486F96" w:rsidRPr="00720922" w:rsidRDefault="009E10F9" w:rsidP="00EA7628">
      <w:pPr>
        <w:pStyle w:val="ListParagraph"/>
        <w:numPr>
          <w:ilvl w:val="0"/>
          <w:numId w:val="27"/>
        </w:numPr>
        <w:spacing w:after="240"/>
        <w:contextualSpacing w:val="0"/>
        <w:rPr>
          <w:rFonts w:cs="Arial"/>
        </w:rPr>
      </w:pPr>
      <w:r w:rsidRPr="00720922">
        <w:t xml:space="preserve">Proposed </w:t>
      </w:r>
      <w:r w:rsidR="00C01105" w:rsidRPr="00720922">
        <w:t>CTEIG</w:t>
      </w:r>
      <w:r w:rsidRPr="00720922">
        <w:t xml:space="preserve"> Allocation Formula</w:t>
      </w:r>
      <w:r w:rsidRPr="00720922">
        <w:rPr>
          <w:rFonts w:cs="Arial"/>
        </w:rPr>
        <w:t xml:space="preserve"> </w:t>
      </w:r>
      <w:r w:rsidR="00486F96" w:rsidRPr="00720922">
        <w:rPr>
          <w:rFonts w:cs="Arial"/>
        </w:rPr>
        <w:t>(Attachment 1)</w:t>
      </w:r>
    </w:p>
    <w:p w14:paraId="4AF41D28" w14:textId="77777777" w:rsidR="00B300E4" w:rsidRPr="00720922" w:rsidRDefault="009E10F9" w:rsidP="00F41906">
      <w:pPr>
        <w:pStyle w:val="ListParagraph"/>
        <w:numPr>
          <w:ilvl w:val="0"/>
          <w:numId w:val="27"/>
        </w:numPr>
        <w:spacing w:after="240"/>
        <w:contextualSpacing w:val="0"/>
        <w:rPr>
          <w:rFonts w:cs="Arial"/>
        </w:rPr>
      </w:pPr>
      <w:r w:rsidRPr="00720922">
        <w:rPr>
          <w:szCs w:val="36"/>
        </w:rPr>
        <w:lastRenderedPageBreak/>
        <w:t>Specific Proposed Funding Amounts and Number of Grant Awards</w:t>
      </w:r>
      <w:r w:rsidRPr="00720922">
        <w:rPr>
          <w:rFonts w:cs="Arial"/>
        </w:rPr>
        <w:t xml:space="preserve"> </w:t>
      </w:r>
      <w:r w:rsidR="00486F96" w:rsidRPr="00720922">
        <w:rPr>
          <w:rFonts w:cs="Arial"/>
        </w:rPr>
        <w:t>(Attachment 2)</w:t>
      </w:r>
    </w:p>
    <w:p w14:paraId="120F638C" w14:textId="77777777" w:rsidR="00486F96" w:rsidRPr="00720922" w:rsidRDefault="00486F96" w:rsidP="00F41906">
      <w:pPr>
        <w:pStyle w:val="ListParagraph"/>
        <w:numPr>
          <w:ilvl w:val="0"/>
          <w:numId w:val="27"/>
        </w:numPr>
        <w:spacing w:after="240"/>
        <w:contextualSpacing w:val="0"/>
        <w:rPr>
          <w:rFonts w:cs="Arial"/>
        </w:rPr>
      </w:pPr>
      <w:r w:rsidRPr="00720922">
        <w:rPr>
          <w:rFonts w:cs="Arial"/>
        </w:rPr>
        <w:t>Purposes for which grant funds may be used</w:t>
      </w:r>
      <w:r w:rsidR="00C01105" w:rsidRPr="00720922">
        <w:rPr>
          <w:rFonts w:cs="Arial"/>
        </w:rPr>
        <w:t>/minimum eligibility standards</w:t>
      </w:r>
    </w:p>
    <w:p w14:paraId="736AA76E" w14:textId="77777777" w:rsidR="00314A51" w:rsidRPr="00720922" w:rsidRDefault="00486F96" w:rsidP="000E1124">
      <w:pPr>
        <w:pStyle w:val="ListParagraph"/>
        <w:numPr>
          <w:ilvl w:val="0"/>
          <w:numId w:val="27"/>
        </w:numPr>
        <w:spacing w:after="240"/>
        <w:rPr>
          <w:rFonts w:cs="Arial"/>
        </w:rPr>
      </w:pPr>
      <w:r w:rsidRPr="00720922">
        <w:rPr>
          <w:rFonts w:cs="Arial"/>
        </w:rPr>
        <w:t xml:space="preserve">Allowable and </w:t>
      </w:r>
      <w:r w:rsidR="00556F8D" w:rsidRPr="00720922">
        <w:rPr>
          <w:rFonts w:cs="Arial"/>
        </w:rPr>
        <w:t>n</w:t>
      </w:r>
      <w:r w:rsidRPr="00720922">
        <w:rPr>
          <w:rFonts w:cs="Arial"/>
        </w:rPr>
        <w:t>on-allowable expenditures</w:t>
      </w:r>
    </w:p>
    <w:p w14:paraId="5DA6224B" w14:textId="77777777" w:rsidR="00486F96" w:rsidRPr="00720922" w:rsidRDefault="00486F96" w:rsidP="00F41906">
      <w:pPr>
        <w:pStyle w:val="Heading2"/>
        <w:spacing w:before="480"/>
      </w:pPr>
      <w:r w:rsidRPr="00720922">
        <w:t>Brief History of Key Issues</w:t>
      </w:r>
    </w:p>
    <w:p w14:paraId="497E707C" w14:textId="77777777" w:rsidR="00486F96" w:rsidRPr="00720922" w:rsidRDefault="00486F96" w:rsidP="00314A51">
      <w:pPr>
        <w:spacing w:after="240"/>
        <w:textAlignment w:val="baseline"/>
        <w:rPr>
          <w:rFonts w:cs="Arial"/>
          <w:bdr w:val="none" w:sz="0" w:space="0" w:color="auto" w:frame="1"/>
        </w:rPr>
      </w:pPr>
      <w:r w:rsidRPr="00720922">
        <w:rPr>
          <w:rFonts w:cs="Arial"/>
          <w:bdr w:val="none" w:sz="0" w:space="0" w:color="auto" w:frame="1"/>
        </w:rPr>
        <w:t>The Budget Act of 2015 established the CTEIG</w:t>
      </w:r>
      <w:r w:rsidR="008D7744" w:rsidRPr="00720922">
        <w:rPr>
          <w:rFonts w:cs="Arial"/>
          <w:bdr w:val="none" w:sz="0" w:space="0" w:color="auto" w:frame="1"/>
        </w:rPr>
        <w:t xml:space="preserve"> </w:t>
      </w:r>
      <w:r w:rsidRPr="00720922">
        <w:rPr>
          <w:rFonts w:cs="Arial"/>
          <w:bdr w:val="none" w:sz="0" w:space="0" w:color="auto" w:frame="1"/>
        </w:rPr>
        <w:t>as one-time funding</w:t>
      </w:r>
      <w:r w:rsidR="008D7744" w:rsidRPr="00720922">
        <w:rPr>
          <w:rFonts w:cs="Arial"/>
          <w:bdr w:val="none" w:sz="0" w:space="0" w:color="auto" w:frame="1"/>
        </w:rPr>
        <w:t xml:space="preserve"> </w:t>
      </w:r>
      <w:r w:rsidRPr="00720922">
        <w:rPr>
          <w:rFonts w:cs="Arial"/>
          <w:bdr w:val="none" w:sz="0" w:space="0" w:color="auto" w:frame="1"/>
        </w:rPr>
        <w:t xml:space="preserve">administered by the CDE, with the purpose of encouraging and maintaining the delivery of career technical education (CTE) programs during </w:t>
      </w:r>
      <w:r w:rsidR="00C01105" w:rsidRPr="00720922">
        <w:rPr>
          <w:rFonts w:cs="Arial"/>
          <w:bdr w:val="none" w:sz="0" w:space="0" w:color="auto" w:frame="1"/>
        </w:rPr>
        <w:t xml:space="preserve">transition to full </w:t>
      </w:r>
      <w:r w:rsidRPr="00720922">
        <w:rPr>
          <w:rFonts w:cs="Arial"/>
          <w:bdr w:val="none" w:sz="0" w:space="0" w:color="auto" w:frame="1"/>
        </w:rPr>
        <w:t xml:space="preserve">implementation of the </w:t>
      </w:r>
      <w:r w:rsidR="00411F18" w:rsidRPr="00720922">
        <w:rPr>
          <w:rFonts w:cs="Arial"/>
          <w:bdr w:val="none" w:sz="0" w:space="0" w:color="auto" w:frame="1"/>
        </w:rPr>
        <w:t>L</w:t>
      </w:r>
      <w:r w:rsidRPr="00720922">
        <w:rPr>
          <w:rFonts w:cs="Arial"/>
          <w:bdr w:val="none" w:sz="0" w:space="0" w:color="auto" w:frame="1"/>
        </w:rPr>
        <w:t xml:space="preserve">ocal </w:t>
      </w:r>
      <w:r w:rsidR="00411F18" w:rsidRPr="00720922">
        <w:rPr>
          <w:rFonts w:cs="Arial"/>
          <w:bdr w:val="none" w:sz="0" w:space="0" w:color="auto" w:frame="1"/>
        </w:rPr>
        <w:t>C</w:t>
      </w:r>
      <w:r w:rsidRPr="00720922">
        <w:rPr>
          <w:rFonts w:cs="Arial"/>
          <w:bdr w:val="none" w:sz="0" w:space="0" w:color="auto" w:frame="1"/>
        </w:rPr>
        <w:t xml:space="preserve">ontrol </w:t>
      </w:r>
      <w:r w:rsidR="00411F18" w:rsidRPr="00720922">
        <w:rPr>
          <w:rFonts w:cs="Arial"/>
          <w:bdr w:val="none" w:sz="0" w:space="0" w:color="auto" w:frame="1"/>
        </w:rPr>
        <w:t>F</w:t>
      </w:r>
      <w:r w:rsidRPr="00720922">
        <w:rPr>
          <w:rFonts w:cs="Arial"/>
          <w:bdr w:val="none" w:sz="0" w:space="0" w:color="auto" w:frame="1"/>
        </w:rPr>
        <w:t xml:space="preserve">unding </w:t>
      </w:r>
      <w:r w:rsidR="00411F18" w:rsidRPr="00720922">
        <w:rPr>
          <w:rFonts w:cs="Arial"/>
          <w:bdr w:val="none" w:sz="0" w:space="0" w:color="auto" w:frame="1"/>
        </w:rPr>
        <w:t>F</w:t>
      </w:r>
      <w:r w:rsidRPr="00720922">
        <w:rPr>
          <w:rFonts w:cs="Arial"/>
          <w:bdr w:val="none" w:sz="0" w:space="0" w:color="auto" w:frame="1"/>
        </w:rPr>
        <w:t>ormula</w:t>
      </w:r>
      <w:r w:rsidR="005961AF" w:rsidRPr="00720922">
        <w:rPr>
          <w:rFonts w:cs="Arial"/>
          <w:bdr w:val="none" w:sz="0" w:space="0" w:color="auto" w:frame="1"/>
        </w:rPr>
        <w:t xml:space="preserve"> for local educational agencies</w:t>
      </w:r>
      <w:r w:rsidR="00815994" w:rsidRPr="00720922">
        <w:rPr>
          <w:rFonts w:cs="Arial"/>
          <w:bdr w:val="none" w:sz="0" w:space="0" w:color="auto" w:frame="1"/>
        </w:rPr>
        <w:t xml:space="preserve"> (LEAs)</w:t>
      </w:r>
      <w:r w:rsidRPr="00720922">
        <w:rPr>
          <w:rFonts w:cs="Arial"/>
          <w:bdr w:val="none" w:sz="0" w:space="0" w:color="auto" w:frame="1"/>
        </w:rPr>
        <w:t xml:space="preserve">. </w:t>
      </w:r>
      <w:r w:rsidRPr="00720922">
        <w:rPr>
          <w:rFonts w:cs="Arial"/>
          <w:i/>
          <w:bdr w:val="none" w:sz="0" w:space="0" w:color="auto" w:frame="1"/>
        </w:rPr>
        <w:t>EC</w:t>
      </w:r>
      <w:r w:rsidRPr="00720922">
        <w:rPr>
          <w:rFonts w:cs="Arial"/>
          <w:bdr w:val="none" w:sz="0" w:space="0" w:color="auto" w:frame="1"/>
        </w:rPr>
        <w:t xml:space="preserve"> Section 53070 appropriated specified amounts for the CTEIG for the General Fund for the 2015–16, 2016–17, and 2017–18 </w:t>
      </w:r>
      <w:r w:rsidR="009C79D8" w:rsidRPr="00720922">
        <w:rPr>
          <w:rFonts w:cs="Arial"/>
          <w:bdr w:val="none" w:sz="0" w:space="0" w:color="auto" w:frame="1"/>
        </w:rPr>
        <w:t>FYs</w:t>
      </w:r>
      <w:r w:rsidRPr="00720922">
        <w:rPr>
          <w:rFonts w:cs="Arial"/>
          <w:bdr w:val="none" w:sz="0" w:space="0" w:color="auto" w:frame="1"/>
        </w:rPr>
        <w:t>, and provided minimum eligibility standards for grant applicants.</w:t>
      </w:r>
    </w:p>
    <w:p w14:paraId="12AE2BB4" w14:textId="77777777" w:rsidR="00486F96" w:rsidRPr="00720922" w:rsidRDefault="00486F96" w:rsidP="008539BF">
      <w:pPr>
        <w:spacing w:after="240"/>
        <w:textAlignment w:val="baseline"/>
        <w:rPr>
          <w:bdr w:val="none" w:sz="0" w:space="0" w:color="auto" w:frame="1"/>
        </w:rPr>
      </w:pPr>
      <w:r w:rsidRPr="00720922">
        <w:rPr>
          <w:rFonts w:cs="Arial"/>
          <w:bdr w:val="none" w:sz="0" w:space="0" w:color="auto" w:frame="1"/>
        </w:rPr>
        <w:t>The Budget Act of 2018 (A</w:t>
      </w:r>
      <w:r w:rsidR="00124876" w:rsidRPr="00720922">
        <w:rPr>
          <w:rFonts w:cs="Arial"/>
          <w:bdr w:val="none" w:sz="0" w:space="0" w:color="auto" w:frame="1"/>
        </w:rPr>
        <w:t xml:space="preserve">ssembly </w:t>
      </w:r>
      <w:r w:rsidRPr="00720922">
        <w:rPr>
          <w:rFonts w:cs="Arial"/>
          <w:bdr w:val="none" w:sz="0" w:space="0" w:color="auto" w:frame="1"/>
        </w:rPr>
        <w:t>B</w:t>
      </w:r>
      <w:r w:rsidR="00124876" w:rsidRPr="00720922">
        <w:rPr>
          <w:rFonts w:cs="Arial"/>
          <w:bdr w:val="none" w:sz="0" w:space="0" w:color="auto" w:frame="1"/>
        </w:rPr>
        <w:t>ill</w:t>
      </w:r>
      <w:r w:rsidR="005961AF" w:rsidRPr="00720922">
        <w:rPr>
          <w:rFonts w:cs="Arial"/>
          <w:bdr w:val="none" w:sz="0" w:space="0" w:color="auto" w:frame="1"/>
        </w:rPr>
        <w:t xml:space="preserve"> </w:t>
      </w:r>
      <w:r w:rsidRPr="00720922">
        <w:rPr>
          <w:rFonts w:cs="Arial"/>
          <w:bdr w:val="none" w:sz="0" w:space="0" w:color="auto" w:frame="1"/>
        </w:rPr>
        <w:t xml:space="preserve">1808) amended the </w:t>
      </w:r>
      <w:r w:rsidRPr="00720922">
        <w:rPr>
          <w:rFonts w:cs="Arial"/>
          <w:i/>
          <w:bdr w:val="none" w:sz="0" w:space="0" w:color="auto" w:frame="1"/>
        </w:rPr>
        <w:t>EC</w:t>
      </w:r>
      <w:r w:rsidRPr="00720922">
        <w:rPr>
          <w:rFonts w:cs="Arial"/>
          <w:bdr w:val="none" w:sz="0" w:space="0" w:color="auto" w:frame="1"/>
        </w:rPr>
        <w:t xml:space="preserve"> sections </w:t>
      </w:r>
      <w:r w:rsidR="009F366C" w:rsidRPr="00720922">
        <w:rPr>
          <w:rFonts w:cs="Arial"/>
          <w:bdr w:val="none" w:sz="0" w:space="0" w:color="auto" w:frame="1"/>
        </w:rPr>
        <w:br/>
      </w:r>
      <w:r w:rsidRPr="00720922">
        <w:rPr>
          <w:rFonts w:cs="Arial"/>
          <w:bdr w:val="none" w:sz="0" w:space="0" w:color="auto" w:frame="1"/>
        </w:rPr>
        <w:t>53070–53076.4</w:t>
      </w:r>
      <w:r w:rsidR="00C01105" w:rsidRPr="00720922">
        <w:rPr>
          <w:rFonts w:cs="Arial"/>
          <w:bdr w:val="none" w:sz="0" w:space="0" w:color="auto" w:frame="1"/>
        </w:rPr>
        <w:t xml:space="preserve">, and established the CTEIG as an annual state-funded program with the </w:t>
      </w:r>
      <w:r w:rsidR="00AB5A81" w:rsidRPr="00720922">
        <w:rPr>
          <w:rFonts w:cs="Arial"/>
          <w:bdr w:val="none" w:sz="0" w:space="0" w:color="auto" w:frame="1"/>
        </w:rPr>
        <w:t xml:space="preserve">goal </w:t>
      </w:r>
      <w:r w:rsidRPr="00720922">
        <w:rPr>
          <w:rFonts w:cs="Arial"/>
          <w:bdr w:val="none" w:sz="0" w:space="0" w:color="auto" w:frame="1"/>
        </w:rPr>
        <w:t xml:space="preserve">of providing pupils in kindergarten and grades one through twelve, inclusive, with the knowledge and skills necessary to transition to employment and postsecondary education. </w:t>
      </w:r>
      <w:r w:rsidRPr="00720922">
        <w:rPr>
          <w:rFonts w:cs="Arial"/>
        </w:rPr>
        <w:t xml:space="preserve">The purpose of this program is to encourage and maintain the delivery of high-quality </w:t>
      </w:r>
      <w:r w:rsidR="00C948CD" w:rsidRPr="00720922">
        <w:rPr>
          <w:rFonts w:cs="Arial"/>
        </w:rPr>
        <w:t>CTE</w:t>
      </w:r>
      <w:r w:rsidRPr="00720922">
        <w:rPr>
          <w:rFonts w:cs="Arial"/>
        </w:rPr>
        <w:t xml:space="preserve"> programs.</w:t>
      </w:r>
    </w:p>
    <w:p w14:paraId="3ECF4606" w14:textId="5068F412" w:rsidR="00486F96" w:rsidRPr="00720922" w:rsidRDefault="0059519A" w:rsidP="00314A51">
      <w:pPr>
        <w:spacing w:after="240"/>
        <w:rPr>
          <w:rFonts w:cs="Arial"/>
          <w:bdr w:val="none" w:sz="0" w:space="0" w:color="auto" w:frame="1"/>
        </w:rPr>
      </w:pPr>
      <w:r w:rsidRPr="00720922">
        <w:rPr>
          <w:rFonts w:cs="Arial"/>
          <w:bdr w:val="none" w:sz="0" w:space="0" w:color="auto" w:frame="1"/>
        </w:rPr>
        <w:t>AB</w:t>
      </w:r>
      <w:r w:rsidR="007E0D5C" w:rsidRPr="00720922">
        <w:rPr>
          <w:rFonts w:cs="Arial"/>
          <w:bdr w:val="none" w:sz="0" w:space="0" w:color="auto" w:frame="1"/>
        </w:rPr>
        <w:t xml:space="preserve"> </w:t>
      </w:r>
      <w:r w:rsidR="00486F96" w:rsidRPr="00720922">
        <w:rPr>
          <w:rFonts w:cs="Arial"/>
          <w:bdr w:val="none" w:sz="0" w:space="0" w:color="auto" w:frame="1"/>
        </w:rPr>
        <w:t>1808</w:t>
      </w:r>
      <w:r w:rsidR="00C01105" w:rsidRPr="00720922">
        <w:rPr>
          <w:rFonts w:cs="Arial"/>
          <w:bdr w:val="none" w:sz="0" w:space="0" w:color="auto" w:frame="1"/>
        </w:rPr>
        <w:t xml:space="preserve"> specifie</w:t>
      </w:r>
      <w:r w:rsidR="006300BF" w:rsidRPr="00720922">
        <w:rPr>
          <w:rFonts w:cs="Arial"/>
          <w:bdr w:val="none" w:sz="0" w:space="0" w:color="auto" w:frame="1"/>
        </w:rPr>
        <w:t>d</w:t>
      </w:r>
      <w:r w:rsidR="00C01105" w:rsidRPr="00720922">
        <w:rPr>
          <w:rFonts w:cs="Arial"/>
          <w:bdr w:val="none" w:sz="0" w:space="0" w:color="auto" w:frame="1"/>
        </w:rPr>
        <w:t xml:space="preserve"> </w:t>
      </w:r>
      <w:r w:rsidR="00486F96" w:rsidRPr="00720922">
        <w:rPr>
          <w:rFonts w:cs="Arial"/>
          <w:bdr w:val="none" w:sz="0" w:space="0" w:color="auto" w:frame="1"/>
        </w:rPr>
        <w:t>that, upon appropriation by the Legislature, $150</w:t>
      </w:r>
      <w:r w:rsidR="00EA7628" w:rsidRPr="00720922">
        <w:rPr>
          <w:rFonts w:cs="Arial"/>
          <w:bdr w:val="none" w:sz="0" w:space="0" w:color="auto" w:frame="1"/>
        </w:rPr>
        <w:t xml:space="preserve"> million</w:t>
      </w:r>
      <w:r w:rsidR="00486F96" w:rsidRPr="00720922">
        <w:rPr>
          <w:rFonts w:cs="Arial"/>
          <w:bdr w:val="none" w:sz="0" w:space="0" w:color="auto" w:frame="1"/>
        </w:rPr>
        <w:t xml:space="preserve"> shall be made available for the program to the </w:t>
      </w:r>
      <w:r w:rsidRPr="00720922">
        <w:rPr>
          <w:rFonts w:cs="Arial"/>
          <w:bdr w:val="none" w:sz="0" w:space="0" w:color="auto" w:frame="1"/>
        </w:rPr>
        <w:t>D</w:t>
      </w:r>
      <w:r w:rsidR="00486F96" w:rsidRPr="00720922">
        <w:rPr>
          <w:rFonts w:cs="Arial"/>
          <w:bdr w:val="none" w:sz="0" w:space="0" w:color="auto" w:frame="1"/>
        </w:rPr>
        <w:t xml:space="preserve">epartment for the 2018–19 </w:t>
      </w:r>
      <w:r w:rsidR="00EA7628" w:rsidRPr="00720922">
        <w:rPr>
          <w:rFonts w:cs="Arial"/>
          <w:bdr w:val="none" w:sz="0" w:space="0" w:color="auto" w:frame="1"/>
        </w:rPr>
        <w:t>FY</w:t>
      </w:r>
      <w:r w:rsidR="00486F96" w:rsidRPr="00720922">
        <w:rPr>
          <w:rFonts w:cs="Arial"/>
          <w:bdr w:val="none" w:sz="0" w:space="0" w:color="auto" w:frame="1"/>
        </w:rPr>
        <w:t xml:space="preserve"> and each </w:t>
      </w:r>
      <w:r w:rsidR="00EA7628" w:rsidRPr="00720922">
        <w:rPr>
          <w:rFonts w:cs="Arial"/>
          <w:bdr w:val="none" w:sz="0" w:space="0" w:color="auto" w:frame="1"/>
        </w:rPr>
        <w:t>FY</w:t>
      </w:r>
      <w:r w:rsidR="00486F96" w:rsidRPr="00720922">
        <w:rPr>
          <w:rFonts w:cs="Arial"/>
          <w:bdr w:val="none" w:sz="0" w:space="0" w:color="auto" w:frame="1"/>
        </w:rPr>
        <w:t xml:space="preserve"> thereafter, and requires a grant applicant to demonstrate a proportional 2:1 match.</w:t>
      </w:r>
    </w:p>
    <w:p w14:paraId="30BE1F69" w14:textId="44E360CC" w:rsidR="0030559A" w:rsidRPr="00720922" w:rsidRDefault="00EE57BA" w:rsidP="00314A51">
      <w:pPr>
        <w:spacing w:after="240"/>
        <w:rPr>
          <w:rFonts w:cs="Arial"/>
          <w:bdr w:val="none" w:sz="0" w:space="0" w:color="auto" w:frame="1"/>
        </w:rPr>
      </w:pPr>
      <w:r w:rsidRPr="00720922">
        <w:rPr>
          <w:rFonts w:cs="Arial"/>
          <w:bdr w:val="none" w:sz="0" w:space="0" w:color="auto" w:frame="1"/>
        </w:rPr>
        <w:t>K</w:t>
      </w:r>
      <w:r w:rsidR="00FA578C" w:rsidRPr="00720922">
        <w:rPr>
          <w:rFonts w:cs="Arial"/>
          <w:bdr w:val="none" w:sz="0" w:space="0" w:color="auto" w:frame="1"/>
        </w:rPr>
        <w:t>–</w:t>
      </w:r>
      <w:r w:rsidRPr="00720922">
        <w:rPr>
          <w:rFonts w:cs="Arial"/>
          <w:bdr w:val="none" w:sz="0" w:space="0" w:color="auto" w:frame="1"/>
        </w:rPr>
        <w:t xml:space="preserve">12 Workforce Pathway Coordinators and </w:t>
      </w:r>
      <w:r w:rsidR="00AD2518" w:rsidRPr="00720922">
        <w:rPr>
          <w:rFonts w:cs="Arial"/>
          <w:bdr w:val="none" w:sz="0" w:space="0" w:color="auto" w:frame="1"/>
        </w:rPr>
        <w:t>K</w:t>
      </w:r>
      <w:r w:rsidR="00D408CD" w:rsidRPr="00720922">
        <w:rPr>
          <w:rFonts w:cs="Arial"/>
          <w:bdr w:val="none" w:sz="0" w:space="0" w:color="auto" w:frame="1"/>
        </w:rPr>
        <w:t>–</w:t>
      </w:r>
      <w:r w:rsidR="00AD2518" w:rsidRPr="00720922">
        <w:rPr>
          <w:rFonts w:cs="Arial"/>
          <w:bdr w:val="none" w:sz="0" w:space="0" w:color="auto" w:frame="1"/>
        </w:rPr>
        <w:t xml:space="preserve">14 </w:t>
      </w:r>
      <w:r w:rsidRPr="00720922">
        <w:rPr>
          <w:rFonts w:cs="Arial"/>
          <w:bdr w:val="none" w:sz="0" w:space="0" w:color="auto" w:frame="1"/>
        </w:rPr>
        <w:t xml:space="preserve">Technical Assistance Providers </w:t>
      </w:r>
      <w:r w:rsidR="00AD2518" w:rsidRPr="00720922">
        <w:rPr>
          <w:rFonts w:cs="Arial"/>
          <w:bdr w:val="none" w:sz="0" w:space="0" w:color="auto" w:frame="1"/>
        </w:rPr>
        <w:t xml:space="preserve">were also established under AB 1808 </w:t>
      </w:r>
      <w:r w:rsidRPr="00720922">
        <w:rPr>
          <w:rFonts w:cs="Arial"/>
          <w:bdr w:val="none" w:sz="0" w:space="0" w:color="auto" w:frame="1"/>
        </w:rPr>
        <w:t xml:space="preserve">to </w:t>
      </w:r>
      <w:r w:rsidR="005A1EFB" w:rsidRPr="00720922">
        <w:rPr>
          <w:rFonts w:cs="Arial"/>
          <w:bdr w:val="none" w:sz="0" w:space="0" w:color="auto" w:frame="1"/>
        </w:rPr>
        <w:t>provide technical assistance</w:t>
      </w:r>
      <w:r w:rsidRPr="00720922">
        <w:rPr>
          <w:rFonts w:cs="Arial"/>
          <w:bdr w:val="none" w:sz="0" w:space="0" w:color="auto" w:frame="1"/>
        </w:rPr>
        <w:t xml:space="preserve"> and support</w:t>
      </w:r>
      <w:r w:rsidR="005A1EFB" w:rsidRPr="00720922">
        <w:rPr>
          <w:rFonts w:cs="Arial"/>
          <w:bdr w:val="none" w:sz="0" w:space="0" w:color="auto" w:frame="1"/>
        </w:rPr>
        <w:t xml:space="preserve"> to </w:t>
      </w:r>
      <w:r w:rsidR="00C876FF" w:rsidRPr="00720922">
        <w:rPr>
          <w:rFonts w:cs="Arial"/>
          <w:bdr w:val="none" w:sz="0" w:space="0" w:color="auto" w:frame="1"/>
        </w:rPr>
        <w:t>LEA</w:t>
      </w:r>
      <w:r w:rsidR="005A1EFB" w:rsidRPr="00720922">
        <w:rPr>
          <w:rFonts w:cs="Arial"/>
          <w:bdr w:val="none" w:sz="0" w:space="0" w:color="auto" w:frame="1"/>
        </w:rPr>
        <w:t>s for both the CTEIG and K–12 S</w:t>
      </w:r>
      <w:r w:rsidR="00AD2518" w:rsidRPr="00720922">
        <w:rPr>
          <w:rFonts w:cs="Arial"/>
          <w:bdr w:val="none" w:sz="0" w:space="0" w:color="auto" w:frame="1"/>
        </w:rPr>
        <w:t xml:space="preserve">trong </w:t>
      </w:r>
      <w:r w:rsidR="005A1EFB" w:rsidRPr="00720922">
        <w:rPr>
          <w:rFonts w:cs="Arial"/>
          <w:bdr w:val="none" w:sz="0" w:space="0" w:color="auto" w:frame="1"/>
        </w:rPr>
        <w:t>W</w:t>
      </w:r>
      <w:r w:rsidR="00AD2518" w:rsidRPr="00720922">
        <w:rPr>
          <w:rFonts w:cs="Arial"/>
          <w:bdr w:val="none" w:sz="0" w:space="0" w:color="auto" w:frame="1"/>
        </w:rPr>
        <w:t xml:space="preserve">orkforce </w:t>
      </w:r>
      <w:r w:rsidR="005A1EFB" w:rsidRPr="00720922">
        <w:rPr>
          <w:rFonts w:cs="Arial"/>
          <w:bdr w:val="none" w:sz="0" w:space="0" w:color="auto" w:frame="1"/>
        </w:rPr>
        <w:t>P</w:t>
      </w:r>
      <w:r w:rsidR="00AD2518" w:rsidRPr="00720922">
        <w:rPr>
          <w:rFonts w:cs="Arial"/>
          <w:bdr w:val="none" w:sz="0" w:space="0" w:color="auto" w:frame="1"/>
        </w:rPr>
        <w:t>rogram</w:t>
      </w:r>
      <w:r w:rsidR="005A1EFB" w:rsidRPr="00720922">
        <w:rPr>
          <w:rFonts w:cs="Arial"/>
          <w:bdr w:val="none" w:sz="0" w:space="0" w:color="auto" w:frame="1"/>
        </w:rPr>
        <w:t>.</w:t>
      </w:r>
    </w:p>
    <w:p w14:paraId="08C7C0B6" w14:textId="0DD28273" w:rsidR="00420F29" w:rsidRPr="00720922" w:rsidRDefault="00C760DF" w:rsidP="00314A51">
      <w:pPr>
        <w:spacing w:after="240"/>
        <w:rPr>
          <w:rFonts w:cs="Arial"/>
          <w:bdr w:val="none" w:sz="0" w:space="0" w:color="auto" w:frame="1"/>
        </w:rPr>
      </w:pPr>
      <w:r w:rsidRPr="00720922">
        <w:rPr>
          <w:rFonts w:cs="Arial"/>
          <w:bdr w:val="none" w:sz="0" w:space="0" w:color="auto" w:frame="1"/>
        </w:rPr>
        <w:t>The Budget Act of 2021 (</w:t>
      </w:r>
      <w:r w:rsidR="00E67B20" w:rsidRPr="00720922">
        <w:rPr>
          <w:rFonts w:cs="Arial"/>
          <w:bdr w:val="none" w:sz="0" w:space="0" w:color="auto" w:frame="1"/>
        </w:rPr>
        <w:t>AB</w:t>
      </w:r>
      <w:r w:rsidR="007E0D5C" w:rsidRPr="00720922">
        <w:rPr>
          <w:rFonts w:cs="Arial"/>
          <w:bdr w:val="none" w:sz="0" w:space="0" w:color="auto" w:frame="1"/>
        </w:rPr>
        <w:t xml:space="preserve"> </w:t>
      </w:r>
      <w:r w:rsidR="00E67B20" w:rsidRPr="00720922">
        <w:rPr>
          <w:rFonts w:cs="Arial"/>
          <w:bdr w:val="none" w:sz="0" w:space="0" w:color="auto" w:frame="1"/>
        </w:rPr>
        <w:t>130</w:t>
      </w:r>
      <w:r w:rsidR="00BC4BFA" w:rsidRPr="00720922">
        <w:rPr>
          <w:rFonts w:cs="Arial"/>
          <w:bdr w:val="none" w:sz="0" w:space="0" w:color="auto" w:frame="1"/>
        </w:rPr>
        <w:t>)</w:t>
      </w:r>
      <w:r w:rsidR="00E67B20" w:rsidRPr="00720922">
        <w:rPr>
          <w:rFonts w:cs="Arial"/>
          <w:bdr w:val="none" w:sz="0" w:space="0" w:color="auto" w:frame="1"/>
        </w:rPr>
        <w:t xml:space="preserve"> </w:t>
      </w:r>
      <w:r w:rsidR="00BD6955" w:rsidRPr="00720922">
        <w:rPr>
          <w:rFonts w:cs="Arial"/>
          <w:bdr w:val="none" w:sz="0" w:space="0" w:color="auto" w:frame="1"/>
        </w:rPr>
        <w:t xml:space="preserve">amended the </w:t>
      </w:r>
      <w:r w:rsidR="00BD6955" w:rsidRPr="00720922">
        <w:rPr>
          <w:rFonts w:cs="Arial"/>
          <w:i/>
          <w:bdr w:val="none" w:sz="0" w:space="0" w:color="auto" w:frame="1"/>
        </w:rPr>
        <w:t>EC</w:t>
      </w:r>
      <w:r w:rsidR="00BD6955" w:rsidRPr="00720922">
        <w:rPr>
          <w:rFonts w:cs="Arial"/>
          <w:bdr w:val="none" w:sz="0" w:space="0" w:color="auto" w:frame="1"/>
        </w:rPr>
        <w:t xml:space="preserve"> section</w:t>
      </w:r>
      <w:r w:rsidR="007E0D5C" w:rsidRPr="00720922">
        <w:rPr>
          <w:rFonts w:cs="Arial"/>
          <w:bdr w:val="none" w:sz="0" w:space="0" w:color="auto" w:frame="1"/>
        </w:rPr>
        <w:t>s</w:t>
      </w:r>
      <w:r w:rsidR="00BD6955" w:rsidRPr="00720922">
        <w:rPr>
          <w:rFonts w:cs="Arial"/>
          <w:bdr w:val="none" w:sz="0" w:space="0" w:color="auto" w:frame="1"/>
        </w:rPr>
        <w:t xml:space="preserve"> 53070</w:t>
      </w:r>
      <w:r w:rsidR="007E0D5C" w:rsidRPr="00720922">
        <w:rPr>
          <w:rFonts w:cs="Arial"/>
          <w:bdr w:val="none" w:sz="0" w:space="0" w:color="auto" w:frame="1"/>
        </w:rPr>
        <w:t>–</w:t>
      </w:r>
      <w:r w:rsidR="00BD6955" w:rsidRPr="00720922">
        <w:rPr>
          <w:rFonts w:cs="Arial"/>
          <w:bdr w:val="none" w:sz="0" w:space="0" w:color="auto" w:frame="1"/>
        </w:rPr>
        <w:t>53076.4</w:t>
      </w:r>
      <w:r w:rsidR="006300BF" w:rsidRPr="00720922">
        <w:rPr>
          <w:rFonts w:cs="Arial"/>
          <w:bdr w:val="none" w:sz="0" w:space="0" w:color="auto" w:frame="1"/>
        </w:rPr>
        <w:t xml:space="preserve"> pertaining to the CTEIG </w:t>
      </w:r>
      <w:r w:rsidR="00D408CD" w:rsidRPr="00720922">
        <w:rPr>
          <w:rFonts w:cs="Arial"/>
          <w:bdr w:val="none" w:sz="0" w:space="0" w:color="auto" w:frame="1"/>
        </w:rPr>
        <w:t>P</w:t>
      </w:r>
      <w:r w:rsidR="006300BF" w:rsidRPr="00720922">
        <w:rPr>
          <w:rFonts w:cs="Arial"/>
          <w:bdr w:val="none" w:sz="0" w:space="0" w:color="auto" w:frame="1"/>
        </w:rPr>
        <w:t>rogram</w:t>
      </w:r>
      <w:r w:rsidR="00BD6955" w:rsidRPr="00720922">
        <w:rPr>
          <w:rFonts w:cs="Arial"/>
          <w:bdr w:val="none" w:sz="0" w:space="0" w:color="auto" w:frame="1"/>
        </w:rPr>
        <w:t xml:space="preserve"> and </w:t>
      </w:r>
      <w:r w:rsidR="00E67B20" w:rsidRPr="00720922">
        <w:rPr>
          <w:rFonts w:cs="Arial"/>
          <w:bdr w:val="none" w:sz="0" w:space="0" w:color="auto" w:frame="1"/>
        </w:rPr>
        <w:t>made available $300 million for the 2021</w:t>
      </w:r>
      <w:r w:rsidR="00C35748" w:rsidRPr="00720922">
        <w:rPr>
          <w:rFonts w:cs="Arial"/>
          <w:bdr w:val="none" w:sz="0" w:space="0" w:color="auto" w:frame="1"/>
        </w:rPr>
        <w:t>–</w:t>
      </w:r>
      <w:r w:rsidR="00E67B20" w:rsidRPr="00720922">
        <w:rPr>
          <w:rFonts w:cs="Arial"/>
          <w:bdr w:val="none" w:sz="0" w:space="0" w:color="auto" w:frame="1"/>
        </w:rPr>
        <w:t xml:space="preserve">22 </w:t>
      </w:r>
      <w:r w:rsidR="00C35748" w:rsidRPr="00720922">
        <w:rPr>
          <w:rFonts w:cs="Arial"/>
          <w:bdr w:val="none" w:sz="0" w:space="0" w:color="auto" w:frame="1"/>
        </w:rPr>
        <w:t>FY</w:t>
      </w:r>
      <w:r w:rsidR="00E67B20" w:rsidRPr="00720922">
        <w:rPr>
          <w:rFonts w:cs="Arial"/>
          <w:bdr w:val="none" w:sz="0" w:space="0" w:color="auto" w:frame="1"/>
        </w:rPr>
        <w:t xml:space="preserve"> and each </w:t>
      </w:r>
      <w:r w:rsidR="00C35748" w:rsidRPr="00720922">
        <w:rPr>
          <w:rFonts w:cs="Arial"/>
          <w:bdr w:val="none" w:sz="0" w:space="0" w:color="auto" w:frame="1"/>
        </w:rPr>
        <w:t>FY</w:t>
      </w:r>
      <w:r w:rsidR="00E67B20" w:rsidRPr="00720922">
        <w:rPr>
          <w:rFonts w:cs="Arial"/>
          <w:bdr w:val="none" w:sz="0" w:space="0" w:color="auto" w:frame="1"/>
        </w:rPr>
        <w:t xml:space="preserve"> </w:t>
      </w:r>
      <w:r w:rsidR="00767C86" w:rsidRPr="00720922">
        <w:rPr>
          <w:rFonts w:cs="Arial"/>
          <w:bdr w:val="none" w:sz="0" w:space="0" w:color="auto" w:frame="1"/>
        </w:rPr>
        <w:t>thereafter</w:t>
      </w:r>
      <w:r w:rsidR="00E67B20" w:rsidRPr="00720922">
        <w:rPr>
          <w:rFonts w:cs="Arial"/>
          <w:bdr w:val="none" w:sz="0" w:space="0" w:color="auto" w:frame="1"/>
        </w:rPr>
        <w:t>.</w:t>
      </w:r>
      <w:r w:rsidRPr="00720922">
        <w:rPr>
          <w:rFonts w:cs="Arial"/>
          <w:bdr w:val="none" w:sz="0" w:space="0" w:color="auto" w:frame="1"/>
        </w:rPr>
        <w:t xml:space="preserve"> It also establishe</w:t>
      </w:r>
      <w:r w:rsidR="002B328D" w:rsidRPr="00720922">
        <w:rPr>
          <w:rFonts w:cs="Arial"/>
          <w:bdr w:val="none" w:sz="0" w:space="0" w:color="auto" w:frame="1"/>
        </w:rPr>
        <w:t>s</w:t>
      </w:r>
      <w:r w:rsidRPr="00720922">
        <w:rPr>
          <w:rFonts w:cs="Arial"/>
          <w:bdr w:val="none" w:sz="0" w:space="0" w:color="auto" w:frame="1"/>
        </w:rPr>
        <w:t xml:space="preserve"> that the applicant must </w:t>
      </w:r>
      <w:r w:rsidR="00065A8D" w:rsidRPr="00720922">
        <w:rPr>
          <w:rFonts w:cs="Arial"/>
          <w:bdr w:val="none" w:sz="0" w:space="0" w:color="auto" w:frame="1"/>
        </w:rPr>
        <w:t>encumber the proportional dollar-for dollar match</w:t>
      </w:r>
      <w:r w:rsidR="00504D5E" w:rsidRPr="00720922">
        <w:rPr>
          <w:rFonts w:cs="Arial"/>
          <w:bdr w:val="none" w:sz="0" w:space="0" w:color="auto" w:frame="1"/>
        </w:rPr>
        <w:t xml:space="preserve"> (2:1)</w:t>
      </w:r>
      <w:r w:rsidR="00065A8D" w:rsidRPr="00720922">
        <w:rPr>
          <w:rFonts w:cs="Arial"/>
          <w:bdr w:val="none" w:sz="0" w:space="0" w:color="auto" w:frame="1"/>
        </w:rPr>
        <w:t xml:space="preserve"> in the </w:t>
      </w:r>
      <w:r w:rsidR="00C35748" w:rsidRPr="00720922">
        <w:rPr>
          <w:rFonts w:cs="Arial"/>
          <w:bdr w:val="none" w:sz="0" w:space="0" w:color="auto" w:frame="1"/>
        </w:rPr>
        <w:t xml:space="preserve">FY </w:t>
      </w:r>
      <w:r w:rsidR="00065A8D" w:rsidRPr="00720922">
        <w:rPr>
          <w:rFonts w:cs="Arial"/>
          <w:bdr w:val="none" w:sz="0" w:space="0" w:color="auto" w:frame="1"/>
        </w:rPr>
        <w:t>for which an applicant is applying to receive a grant under the program</w:t>
      </w:r>
      <w:r w:rsidR="00EC0C88" w:rsidRPr="00720922">
        <w:rPr>
          <w:rFonts w:cs="Arial"/>
          <w:bdr w:val="none" w:sz="0" w:space="0" w:color="auto" w:frame="1"/>
        </w:rPr>
        <w:t>. In the event an applicant is unable to fully match the amount of funding that the allocation formula determines that they are eligible to receive, the applicant’s award shall be reduced to the amount necessary for the applicant to meet the requirements of th</w:t>
      </w:r>
      <w:r w:rsidR="002B328D" w:rsidRPr="00720922">
        <w:rPr>
          <w:rFonts w:cs="Arial"/>
          <w:bdr w:val="none" w:sz="0" w:space="0" w:color="auto" w:frame="1"/>
        </w:rPr>
        <w:t>e law</w:t>
      </w:r>
      <w:r w:rsidR="00EC0C88" w:rsidRPr="00720922">
        <w:rPr>
          <w:rFonts w:cs="Arial"/>
          <w:bdr w:val="none" w:sz="0" w:space="0" w:color="auto" w:frame="1"/>
        </w:rPr>
        <w:t xml:space="preserve">. Under no circumstances shall an applicant be awarded an amount higher than the amount that the allocation formula determines them to be eligible to receive under the </w:t>
      </w:r>
      <w:r w:rsidR="00767C86" w:rsidRPr="00720922">
        <w:rPr>
          <w:rFonts w:cs="Arial"/>
          <w:bdr w:val="none" w:sz="0" w:space="0" w:color="auto" w:frame="1"/>
        </w:rPr>
        <w:t>program.</w:t>
      </w:r>
    </w:p>
    <w:p w14:paraId="7238B71E" w14:textId="77777777" w:rsidR="00995622" w:rsidRPr="00720922" w:rsidRDefault="003D152D" w:rsidP="00394712">
      <w:pPr>
        <w:spacing w:after="240"/>
      </w:pPr>
      <w:r w:rsidRPr="00720922">
        <w:t>The 20</w:t>
      </w:r>
      <w:r w:rsidR="00413AE2" w:rsidRPr="00720922">
        <w:t>2</w:t>
      </w:r>
      <w:r w:rsidR="004254E1" w:rsidRPr="00720922">
        <w:t>1</w:t>
      </w:r>
      <w:r w:rsidR="00C876FF" w:rsidRPr="00720922">
        <w:t>–</w:t>
      </w:r>
      <w:r w:rsidRPr="00720922">
        <w:t>2</w:t>
      </w:r>
      <w:r w:rsidR="004254E1" w:rsidRPr="00720922">
        <w:t>2</w:t>
      </w:r>
      <w:r w:rsidRPr="00720922">
        <w:t xml:space="preserve"> funding cycle is the </w:t>
      </w:r>
      <w:r w:rsidR="00504D5E" w:rsidRPr="00720922">
        <w:t>s</w:t>
      </w:r>
      <w:r w:rsidR="00BC4BFA" w:rsidRPr="00720922">
        <w:t>eventh</w:t>
      </w:r>
      <w:r w:rsidRPr="00720922">
        <w:t xml:space="preserve"> year of ongoing funds, and there is not a cap on the number of LEAs that can apply or the amount that each LEA may request. LEAs are required to apply for this grant annually and must meet a 2</w:t>
      </w:r>
      <w:r w:rsidR="00EA7628" w:rsidRPr="00720922">
        <w:t>:</w:t>
      </w:r>
      <w:r w:rsidRPr="00720922">
        <w:t xml:space="preserve">1 </w:t>
      </w:r>
      <w:r w:rsidR="00EE57BA" w:rsidRPr="00720922">
        <w:t xml:space="preserve">funding </w:t>
      </w:r>
      <w:r w:rsidRPr="00720922">
        <w:t xml:space="preserve">match </w:t>
      </w:r>
      <w:r w:rsidRPr="00720922">
        <w:lastRenderedPageBreak/>
        <w:t xml:space="preserve">requirement. The number of applicants has remained </w:t>
      </w:r>
      <w:r w:rsidR="007F7A5E" w:rsidRPr="00720922">
        <w:t>steady. The</w:t>
      </w:r>
      <w:r w:rsidRPr="00720922">
        <w:t xml:space="preserve"> funding amount requested by LEAs </w:t>
      </w:r>
      <w:r w:rsidR="00E277B5" w:rsidRPr="00720922">
        <w:t>for the 202</w:t>
      </w:r>
      <w:r w:rsidR="004254E1" w:rsidRPr="00720922">
        <w:t>1</w:t>
      </w:r>
      <w:r w:rsidR="00E277B5" w:rsidRPr="00720922">
        <w:t>–2</w:t>
      </w:r>
      <w:r w:rsidR="004254E1" w:rsidRPr="00720922">
        <w:t>2</w:t>
      </w:r>
      <w:r w:rsidR="00E277B5" w:rsidRPr="00720922">
        <w:t xml:space="preserve"> funding cycle </w:t>
      </w:r>
      <w:r w:rsidR="00EE57BA" w:rsidRPr="00720922">
        <w:t>i</w:t>
      </w:r>
      <w:r w:rsidR="00E277B5" w:rsidRPr="00720922">
        <w:t>s</w:t>
      </w:r>
      <w:r w:rsidR="00E277B5" w:rsidRPr="00720922">
        <w:rPr>
          <w:sz w:val="28"/>
        </w:rPr>
        <w:t xml:space="preserve"> </w:t>
      </w:r>
      <w:r w:rsidR="00177BE0" w:rsidRPr="00720922">
        <w:rPr>
          <w:rFonts w:cs="Arial"/>
          <w:bCs/>
          <w:color w:val="000000"/>
          <w:szCs w:val="22"/>
        </w:rPr>
        <w:t>$</w:t>
      </w:r>
      <w:r w:rsidR="00177BE0" w:rsidRPr="00720922">
        <w:rPr>
          <w:rFonts w:cs="Arial"/>
          <w:bCs/>
          <w:color w:val="000000"/>
        </w:rPr>
        <w:t>320,043,268.94</w:t>
      </w:r>
      <w:r w:rsidR="00E277B5" w:rsidRPr="00720922">
        <w:rPr>
          <w:rFonts w:cs="Arial"/>
          <w:bCs/>
          <w:color w:val="000000"/>
          <w:sz w:val="22"/>
          <w:szCs w:val="22"/>
        </w:rPr>
        <w:t>.</w:t>
      </w:r>
      <w:r w:rsidRPr="00720922">
        <w:t xml:space="preserve"> All applicants may not be eligible to be funded, and due to demand, applicants who satisfy the eligibility and funding requirements may not be funded in full.</w:t>
      </w:r>
    </w:p>
    <w:p w14:paraId="04D5F22A" w14:textId="2674C000" w:rsidR="00504D5E" w:rsidRPr="00720922" w:rsidRDefault="00D57AAD" w:rsidP="00F41906">
      <w:pPr>
        <w:spacing w:after="240"/>
      </w:pPr>
      <w:r w:rsidRPr="00720922">
        <w:rPr>
          <w:rFonts w:cs="Arial"/>
          <w:i/>
          <w:bdr w:val="none" w:sz="0" w:space="0" w:color="auto" w:frame="1"/>
        </w:rPr>
        <w:t>EC</w:t>
      </w:r>
      <w:r w:rsidRPr="00720922">
        <w:rPr>
          <w:rFonts w:cs="Arial"/>
          <w:bdr w:val="none" w:sz="0" w:space="0" w:color="auto" w:frame="1"/>
        </w:rPr>
        <w:t xml:space="preserve"> Section 53073 </w:t>
      </w:r>
      <w:r w:rsidR="002A2661" w:rsidRPr="00720922">
        <w:rPr>
          <w:rFonts w:cs="Arial"/>
          <w:bdr w:val="none" w:sz="0" w:space="0" w:color="auto" w:frame="1"/>
        </w:rPr>
        <w:t xml:space="preserve">provides </w:t>
      </w:r>
      <w:r w:rsidR="004E7972" w:rsidRPr="00720922">
        <w:rPr>
          <w:rFonts w:cs="Arial"/>
          <w:bdr w:val="none" w:sz="0" w:space="0" w:color="auto" w:frame="1"/>
        </w:rPr>
        <w:t>discretion</w:t>
      </w:r>
      <w:r w:rsidR="002A2661" w:rsidRPr="00720922">
        <w:rPr>
          <w:rFonts w:cs="Arial"/>
          <w:bdr w:val="none" w:sz="0" w:space="0" w:color="auto" w:frame="1"/>
        </w:rPr>
        <w:t xml:space="preserve"> based on a </w:t>
      </w:r>
      <w:r w:rsidR="004E7972" w:rsidRPr="00720922">
        <w:rPr>
          <w:rFonts w:cs="Arial"/>
          <w:bdr w:val="none" w:sz="0" w:space="0" w:color="auto" w:frame="1"/>
        </w:rPr>
        <w:t>determination</w:t>
      </w:r>
      <w:r w:rsidR="002A2661" w:rsidRPr="00720922">
        <w:rPr>
          <w:rFonts w:cs="Arial"/>
          <w:bdr w:val="none" w:sz="0" w:space="0" w:color="auto" w:frame="1"/>
        </w:rPr>
        <w:t xml:space="preserve"> by the</w:t>
      </w:r>
      <w:r w:rsidR="00132DBB" w:rsidRPr="00720922">
        <w:rPr>
          <w:rFonts w:cs="Arial"/>
        </w:rPr>
        <w:t xml:space="preserve"> State Superintendent of Public Instruction</w:t>
      </w:r>
      <w:r w:rsidR="002A2661" w:rsidRPr="00720922">
        <w:rPr>
          <w:rFonts w:cs="Arial"/>
          <w:bdr w:val="none" w:sz="0" w:space="0" w:color="auto" w:frame="1"/>
        </w:rPr>
        <w:t xml:space="preserve"> </w:t>
      </w:r>
      <w:r w:rsidR="00132DBB" w:rsidRPr="00720922">
        <w:rPr>
          <w:rFonts w:cs="Arial"/>
          <w:bdr w:val="none" w:sz="0" w:space="0" w:color="auto" w:frame="1"/>
        </w:rPr>
        <w:t>(</w:t>
      </w:r>
      <w:r w:rsidR="002A2661" w:rsidRPr="00720922">
        <w:rPr>
          <w:rFonts w:cs="Arial"/>
          <w:bdr w:val="none" w:sz="0" w:space="0" w:color="auto" w:frame="1"/>
        </w:rPr>
        <w:t>SSPI</w:t>
      </w:r>
      <w:r w:rsidR="00132DBB" w:rsidRPr="00720922">
        <w:rPr>
          <w:rFonts w:cs="Arial"/>
          <w:bdr w:val="none" w:sz="0" w:space="0" w:color="auto" w:frame="1"/>
        </w:rPr>
        <w:t>)</w:t>
      </w:r>
      <w:r w:rsidR="004E7972" w:rsidRPr="00720922">
        <w:rPr>
          <w:rFonts w:cs="Arial"/>
          <w:bdr w:val="none" w:sz="0" w:space="0" w:color="auto" w:frame="1"/>
        </w:rPr>
        <w:t>,</w:t>
      </w:r>
      <w:r w:rsidR="002A2661" w:rsidRPr="00720922">
        <w:rPr>
          <w:rFonts w:cs="Arial"/>
          <w:bdr w:val="none" w:sz="0" w:space="0" w:color="auto" w:frame="1"/>
        </w:rPr>
        <w:t xml:space="preserve"> in collaboration with the Executive Director of the SBE, </w:t>
      </w:r>
      <w:r w:rsidR="008B62C6" w:rsidRPr="00720922">
        <w:rPr>
          <w:rFonts w:cs="Arial"/>
          <w:bdr w:val="none" w:sz="0" w:space="0" w:color="auto" w:frame="1"/>
        </w:rPr>
        <w:t xml:space="preserve">that in order for a </w:t>
      </w:r>
      <w:r w:rsidRPr="00720922">
        <w:rPr>
          <w:rFonts w:cs="Arial"/>
          <w:bdr w:val="none" w:sz="0" w:space="0" w:color="auto" w:frame="1"/>
        </w:rPr>
        <w:t xml:space="preserve">CTEIG applicant to be eligible for a </w:t>
      </w:r>
      <w:r w:rsidR="00E67B20" w:rsidRPr="00720922">
        <w:rPr>
          <w:rFonts w:cs="Arial"/>
          <w:bdr w:val="none" w:sz="0" w:space="0" w:color="auto" w:frame="1"/>
        </w:rPr>
        <w:t>competitive</w:t>
      </w:r>
      <w:r w:rsidRPr="00720922">
        <w:rPr>
          <w:rFonts w:cs="Arial"/>
          <w:bdr w:val="none" w:sz="0" w:space="0" w:color="auto" w:frame="1"/>
        </w:rPr>
        <w:t xml:space="preserve"> grant, the applicant </w:t>
      </w:r>
      <w:r w:rsidR="008B62C6" w:rsidRPr="00720922">
        <w:rPr>
          <w:rFonts w:cs="Arial"/>
          <w:bdr w:val="none" w:sz="0" w:space="0" w:color="auto" w:frame="1"/>
        </w:rPr>
        <w:t xml:space="preserve">must </w:t>
      </w:r>
      <w:r w:rsidRPr="00720922">
        <w:rPr>
          <w:rFonts w:cs="Arial"/>
          <w:bdr w:val="none" w:sz="0" w:space="0" w:color="auto" w:frame="1"/>
        </w:rPr>
        <w:t xml:space="preserve">meet the minimum eligibility standards and be evaluated based on </w:t>
      </w:r>
      <w:r w:rsidR="007D2619" w:rsidRPr="00720922">
        <w:rPr>
          <w:rFonts w:cs="Arial"/>
          <w:bdr w:val="none" w:sz="0" w:space="0" w:color="auto" w:frame="1"/>
        </w:rPr>
        <w:t>data</w:t>
      </w:r>
      <w:r w:rsidRPr="00720922">
        <w:rPr>
          <w:rFonts w:cs="Arial"/>
          <w:bdr w:val="none" w:sz="0" w:space="0" w:color="auto" w:frame="1"/>
        </w:rPr>
        <w:t xml:space="preserve"> metrics</w:t>
      </w:r>
      <w:r w:rsidR="00602F24" w:rsidRPr="00720922">
        <w:rPr>
          <w:rFonts w:cs="Arial"/>
          <w:bdr w:val="none" w:sz="0" w:space="0" w:color="auto" w:frame="1"/>
        </w:rPr>
        <w:t>, as</w:t>
      </w:r>
      <w:r w:rsidR="007D2619" w:rsidRPr="00720922">
        <w:rPr>
          <w:rFonts w:cs="Arial"/>
          <w:bdr w:val="none" w:sz="0" w:space="0" w:color="auto" w:frame="1"/>
        </w:rPr>
        <w:t xml:space="preserve"> specified in </w:t>
      </w:r>
      <w:r w:rsidR="007D2619" w:rsidRPr="00720922">
        <w:rPr>
          <w:rFonts w:cs="Arial"/>
          <w:i/>
          <w:bdr w:val="none" w:sz="0" w:space="0" w:color="auto" w:frame="1"/>
        </w:rPr>
        <w:t>EC</w:t>
      </w:r>
      <w:r w:rsidR="007D2619" w:rsidRPr="00720922">
        <w:rPr>
          <w:rFonts w:cs="Arial"/>
          <w:bdr w:val="none" w:sz="0" w:space="0" w:color="auto" w:frame="1"/>
        </w:rPr>
        <w:t xml:space="preserve"> Section</w:t>
      </w:r>
      <w:r w:rsidR="004E7972" w:rsidRPr="00720922">
        <w:rPr>
          <w:rFonts w:cs="Arial"/>
          <w:bdr w:val="none" w:sz="0" w:space="0" w:color="auto" w:frame="1"/>
        </w:rPr>
        <w:t xml:space="preserve"> </w:t>
      </w:r>
      <w:r w:rsidR="007D2619" w:rsidRPr="00720922">
        <w:rPr>
          <w:rFonts w:cs="Arial"/>
          <w:bdr w:val="none" w:sz="0" w:space="0" w:color="auto" w:frame="1"/>
        </w:rPr>
        <w:t>53071(c)(11)</w:t>
      </w:r>
      <w:r w:rsidRPr="00720922">
        <w:rPr>
          <w:rFonts w:cs="Arial"/>
          <w:bdr w:val="none" w:sz="0" w:space="0" w:color="auto" w:frame="1"/>
        </w:rPr>
        <w:t xml:space="preserve">. </w:t>
      </w:r>
      <w:r w:rsidR="004725E2" w:rsidRPr="00720922">
        <w:rPr>
          <w:rFonts w:cs="Arial"/>
          <w:bdr w:val="none" w:sz="0" w:space="0" w:color="auto" w:frame="1"/>
        </w:rPr>
        <w:t xml:space="preserve">The </w:t>
      </w:r>
      <w:r w:rsidR="007D2619" w:rsidRPr="00720922">
        <w:rPr>
          <w:rFonts w:cs="Arial"/>
          <w:bdr w:val="none" w:sz="0" w:space="0" w:color="auto" w:frame="1"/>
        </w:rPr>
        <w:t xml:space="preserve">CDE </w:t>
      </w:r>
      <w:r w:rsidR="00912CE3" w:rsidRPr="00720922">
        <w:rPr>
          <w:rFonts w:cs="Arial"/>
          <w:bdr w:val="none" w:sz="0" w:space="0" w:color="auto" w:frame="1"/>
        </w:rPr>
        <w:t>C</w:t>
      </w:r>
      <w:r w:rsidR="007E0D5C" w:rsidRPr="00720922">
        <w:rPr>
          <w:rFonts w:cs="Arial"/>
          <w:bdr w:val="none" w:sz="0" w:space="0" w:color="auto" w:frame="1"/>
        </w:rPr>
        <w:t xml:space="preserve">areer and </w:t>
      </w:r>
      <w:r w:rsidR="00912CE3" w:rsidRPr="00720922">
        <w:rPr>
          <w:rFonts w:cs="Arial"/>
          <w:bdr w:val="none" w:sz="0" w:space="0" w:color="auto" w:frame="1"/>
        </w:rPr>
        <w:t>C</w:t>
      </w:r>
      <w:r w:rsidR="007E0D5C" w:rsidRPr="00720922">
        <w:rPr>
          <w:rFonts w:cs="Arial"/>
          <w:bdr w:val="none" w:sz="0" w:space="0" w:color="auto" w:frame="1"/>
        </w:rPr>
        <w:t xml:space="preserve">ollege </w:t>
      </w:r>
      <w:r w:rsidR="00912CE3" w:rsidRPr="00720922">
        <w:rPr>
          <w:rFonts w:cs="Arial"/>
          <w:bdr w:val="none" w:sz="0" w:space="0" w:color="auto" w:frame="1"/>
        </w:rPr>
        <w:t>T</w:t>
      </w:r>
      <w:r w:rsidR="007E0D5C" w:rsidRPr="00720922">
        <w:rPr>
          <w:rFonts w:cs="Arial"/>
          <w:bdr w:val="none" w:sz="0" w:space="0" w:color="auto" w:frame="1"/>
        </w:rPr>
        <w:t xml:space="preserve">ransition </w:t>
      </w:r>
      <w:r w:rsidR="00912CE3" w:rsidRPr="00720922">
        <w:rPr>
          <w:rFonts w:cs="Arial"/>
          <w:bdr w:val="none" w:sz="0" w:space="0" w:color="auto" w:frame="1"/>
        </w:rPr>
        <w:t>D</w:t>
      </w:r>
      <w:r w:rsidR="007E0D5C" w:rsidRPr="00720922">
        <w:rPr>
          <w:rFonts w:cs="Arial"/>
          <w:bdr w:val="none" w:sz="0" w:space="0" w:color="auto" w:frame="1"/>
        </w:rPr>
        <w:t>ivision (CCTD)</w:t>
      </w:r>
      <w:r w:rsidR="00413AE2" w:rsidRPr="00720922">
        <w:rPr>
          <w:rFonts w:cs="Arial"/>
          <w:bdr w:val="none" w:sz="0" w:space="0" w:color="auto" w:frame="1"/>
        </w:rPr>
        <w:t xml:space="preserve"> has worked with the C</w:t>
      </w:r>
      <w:r w:rsidR="008D7744" w:rsidRPr="00720922">
        <w:rPr>
          <w:rFonts w:cs="Arial"/>
          <w:bdr w:val="none" w:sz="0" w:space="0" w:color="auto" w:frame="1"/>
        </w:rPr>
        <w:t xml:space="preserve">alifornia Longitudinal Pupil Achievement Data System (CALPADS) </w:t>
      </w:r>
      <w:r w:rsidR="00EA7628" w:rsidRPr="00720922">
        <w:rPr>
          <w:rFonts w:cs="Arial"/>
          <w:bdr w:val="none" w:sz="0" w:space="0" w:color="auto" w:frame="1"/>
        </w:rPr>
        <w:t>O</w:t>
      </w:r>
      <w:r w:rsidR="00413AE2" w:rsidRPr="00720922">
        <w:rPr>
          <w:rFonts w:cs="Arial"/>
          <w:bdr w:val="none" w:sz="0" w:space="0" w:color="auto" w:frame="1"/>
        </w:rPr>
        <w:t>ffice to ensure that the data</w:t>
      </w:r>
      <w:r w:rsidR="000F688C" w:rsidRPr="00720922">
        <w:rPr>
          <w:rFonts w:cs="Arial"/>
          <w:bdr w:val="none" w:sz="0" w:space="0" w:color="auto" w:frame="1"/>
        </w:rPr>
        <w:t xml:space="preserve"> metrics</w:t>
      </w:r>
      <w:r w:rsidR="00413AE2" w:rsidRPr="00720922">
        <w:rPr>
          <w:rFonts w:cs="Arial"/>
          <w:bdr w:val="none" w:sz="0" w:space="0" w:color="auto" w:frame="1"/>
        </w:rPr>
        <w:t xml:space="preserve"> specified in current legislation will be reported and collected in CALPADS</w:t>
      </w:r>
      <w:r w:rsidR="00504D5E" w:rsidRPr="00720922">
        <w:rPr>
          <w:rFonts w:cs="Arial"/>
          <w:bdr w:val="none" w:sz="0" w:space="0" w:color="auto" w:frame="1"/>
        </w:rPr>
        <w:t>.</w:t>
      </w:r>
      <w:r w:rsidR="00A2542B" w:rsidRPr="00720922">
        <w:rPr>
          <w:rFonts w:cs="Arial"/>
          <w:bdr w:val="none" w:sz="0" w:space="0" w:color="auto" w:frame="1"/>
        </w:rPr>
        <w:t xml:space="preserve"> </w:t>
      </w:r>
      <w:r w:rsidR="00504D5E" w:rsidRPr="00720922">
        <w:t>A</w:t>
      </w:r>
      <w:r w:rsidR="00A2542B" w:rsidRPr="00720922">
        <w:t xml:space="preserve"> phased approach for collecting data metrics </w:t>
      </w:r>
      <w:r w:rsidR="00504D5E" w:rsidRPr="00720922">
        <w:t xml:space="preserve">was </w:t>
      </w:r>
      <w:r w:rsidR="00A2542B" w:rsidRPr="00720922">
        <w:t xml:space="preserve">approved by the </w:t>
      </w:r>
      <w:r w:rsidR="00692F6F" w:rsidRPr="00720922">
        <w:rPr>
          <w:rFonts w:cs="Arial"/>
          <w:snapToGrid w:val="0"/>
        </w:rPr>
        <w:t xml:space="preserve">California Workforce Pathways Joint Advisory Committee (CWPJAC) </w:t>
      </w:r>
      <w:r w:rsidR="00A2542B" w:rsidRPr="00720922">
        <w:t>at their November 20, 2020</w:t>
      </w:r>
      <w:r w:rsidR="005D17CA" w:rsidRPr="00720922">
        <w:t>,</w:t>
      </w:r>
      <w:r w:rsidR="00A2542B" w:rsidRPr="00720922">
        <w:t xml:space="preserve"> meeting</w:t>
      </w:r>
      <w:r w:rsidR="005D1277" w:rsidRPr="00720922">
        <w:t xml:space="preserve"> and the agenda item can be found </w:t>
      </w:r>
      <w:r w:rsidR="00D2590F" w:rsidRPr="00720922">
        <w:t xml:space="preserve">on the CWPJAC November 2020 Agenda web page at </w:t>
      </w:r>
      <w:hyperlink r:id="rId10" w:tooltip="CWPJAC November 2020 Agenda" w:history="1">
        <w:r w:rsidR="00D2590F" w:rsidRPr="00720922">
          <w:rPr>
            <w:rStyle w:val="Hyperlink"/>
          </w:rPr>
          <w:t>https://www.cde.ca.gov/ci/ct/gi/agendanov2020.asp</w:t>
        </w:r>
      </w:hyperlink>
      <w:r w:rsidR="00D2590F" w:rsidRPr="00720922">
        <w:t>.</w:t>
      </w:r>
      <w:r w:rsidR="00211020" w:rsidRPr="00720922">
        <w:t xml:space="preserve"> </w:t>
      </w:r>
      <w:r w:rsidR="000475DB" w:rsidRPr="00720922">
        <w:t>In July 2021, a new CCTD Director was hired. Since then, the</w:t>
      </w:r>
      <w:r w:rsidR="002B328D" w:rsidRPr="00720922">
        <w:t xml:space="preserve"> CCTD</w:t>
      </w:r>
      <w:r w:rsidR="000475DB" w:rsidRPr="00720922">
        <w:t xml:space="preserve"> ha</w:t>
      </w:r>
      <w:r w:rsidR="002B328D" w:rsidRPr="00720922">
        <w:t>s</w:t>
      </w:r>
      <w:r w:rsidR="000475DB" w:rsidRPr="00720922">
        <w:t xml:space="preserve"> been collaborating with the </w:t>
      </w:r>
      <w:r w:rsidR="002B328D" w:rsidRPr="00720922">
        <w:t xml:space="preserve">CDE </w:t>
      </w:r>
      <w:r w:rsidR="000475DB" w:rsidRPr="00720922">
        <w:t xml:space="preserve">Analysis, Measurement </w:t>
      </w:r>
      <w:r w:rsidR="007B5BBD" w:rsidRPr="00720922">
        <w:t>and</w:t>
      </w:r>
      <w:r w:rsidR="000475DB" w:rsidRPr="00720922">
        <w:t xml:space="preserve"> Accountability Reporting Division to ensure the correct collection of data and analysis, as described in the CWPJAC September 2021 meeting notes. This alignment will ensure CTEIG funds are adequately supplementing CTE programs. More information can be found on the CWPJAC </w:t>
      </w:r>
      <w:r w:rsidR="00F65CAB" w:rsidRPr="00720922">
        <w:t xml:space="preserve">November </w:t>
      </w:r>
      <w:r w:rsidR="007E0D5C" w:rsidRPr="00720922">
        <w:t xml:space="preserve">2021 Agenda </w:t>
      </w:r>
      <w:r w:rsidR="00F41906" w:rsidRPr="00720922">
        <w:t xml:space="preserve">web page </w:t>
      </w:r>
      <w:r w:rsidR="00286444" w:rsidRPr="00720922">
        <w:t xml:space="preserve">at </w:t>
      </w:r>
      <w:hyperlink r:id="rId11" w:history="1">
        <w:r w:rsidR="003A500E" w:rsidRPr="00720922">
          <w:rPr>
            <w:rStyle w:val="Hyperlink"/>
            <w:rFonts w:cs="Arial"/>
          </w:rPr>
          <w:t>https://www.cde.ca.gov/ci/ct/gi/agendanovember2021.asp</w:t>
        </w:r>
      </w:hyperlink>
      <w:r w:rsidR="00F41906" w:rsidRPr="00720922">
        <w:t>.</w:t>
      </w:r>
    </w:p>
    <w:p w14:paraId="1EB7D6E7" w14:textId="77777777" w:rsidR="00486F96" w:rsidRPr="00720922" w:rsidRDefault="005A1EFB" w:rsidP="00F41906">
      <w:pPr>
        <w:spacing w:before="480" w:after="240"/>
        <w:rPr>
          <w:b/>
          <w:sz w:val="28"/>
          <w:szCs w:val="28"/>
        </w:rPr>
      </w:pPr>
      <w:r w:rsidRPr="00720922">
        <w:rPr>
          <w:b/>
          <w:sz w:val="28"/>
          <w:szCs w:val="28"/>
        </w:rPr>
        <w:t xml:space="preserve">Proposed </w:t>
      </w:r>
      <w:r w:rsidR="00486F96" w:rsidRPr="00720922">
        <w:rPr>
          <w:b/>
          <w:sz w:val="28"/>
          <w:szCs w:val="28"/>
        </w:rPr>
        <w:t>Allocation Formula</w:t>
      </w:r>
    </w:p>
    <w:p w14:paraId="0DBC24C0" w14:textId="77777777" w:rsidR="00486F96" w:rsidRPr="00720922" w:rsidRDefault="00486F96" w:rsidP="003660C2">
      <w:pPr>
        <w:spacing w:after="240"/>
      </w:pPr>
      <w:r w:rsidRPr="00720922">
        <w:t xml:space="preserve">The </w:t>
      </w:r>
      <w:r w:rsidR="005A1EFB" w:rsidRPr="00720922">
        <w:t xml:space="preserve">proposed </w:t>
      </w:r>
      <w:r w:rsidRPr="00720922">
        <w:t>allocation formula is presented as Attachment 1.</w:t>
      </w:r>
    </w:p>
    <w:p w14:paraId="05DAA282" w14:textId="77777777" w:rsidR="00486F96" w:rsidRPr="00720922" w:rsidRDefault="00486F96" w:rsidP="00F41906">
      <w:pPr>
        <w:pStyle w:val="Heading3"/>
        <w:spacing w:before="480" w:after="240"/>
      </w:pPr>
      <w:r w:rsidRPr="00720922">
        <w:t>Specific Funding Amounts and Number of Grant Awards</w:t>
      </w:r>
    </w:p>
    <w:p w14:paraId="2F991704" w14:textId="3FA18875" w:rsidR="00602222" w:rsidRPr="00720922" w:rsidRDefault="00602222" w:rsidP="00602222">
      <w:pPr>
        <w:spacing w:after="240"/>
        <w:rPr>
          <w:rFonts w:cs="Arial"/>
        </w:rPr>
      </w:pPr>
      <w:r w:rsidRPr="00720922">
        <w:rPr>
          <w:rFonts w:cs="Arial"/>
          <w:i/>
        </w:rPr>
        <w:t>EC</w:t>
      </w:r>
      <w:r w:rsidRPr="00720922">
        <w:rPr>
          <w:rFonts w:cs="Arial"/>
        </w:rPr>
        <w:t xml:space="preserve"> Section 53070(d)</w:t>
      </w:r>
      <w:r w:rsidR="008B0B26" w:rsidRPr="00720922">
        <w:t xml:space="preserve"> </w:t>
      </w:r>
      <w:r w:rsidR="008B0B26" w:rsidRPr="00720922">
        <w:rPr>
          <w:rFonts w:cs="Arial"/>
        </w:rPr>
        <w:t xml:space="preserve">states for the 2021–22 </w:t>
      </w:r>
      <w:r w:rsidR="00C35748" w:rsidRPr="00720922">
        <w:rPr>
          <w:rFonts w:cs="Arial"/>
        </w:rPr>
        <w:t>FY</w:t>
      </w:r>
      <w:r w:rsidR="008B0B26" w:rsidRPr="00720922">
        <w:rPr>
          <w:rFonts w:cs="Arial"/>
        </w:rPr>
        <w:t xml:space="preserve"> and each </w:t>
      </w:r>
      <w:r w:rsidR="00C35748" w:rsidRPr="00720922">
        <w:rPr>
          <w:rFonts w:cs="Arial"/>
        </w:rPr>
        <w:t>FY</w:t>
      </w:r>
      <w:r w:rsidR="008B0B26" w:rsidRPr="00720922">
        <w:rPr>
          <w:rFonts w:cs="Arial"/>
        </w:rPr>
        <w:t xml:space="preserve"> thereafter, $300</w:t>
      </w:r>
      <w:r w:rsidR="007E0D5C" w:rsidRPr="00720922">
        <w:rPr>
          <w:rFonts w:cs="Arial"/>
        </w:rPr>
        <w:t xml:space="preserve"> million </w:t>
      </w:r>
      <w:r w:rsidR="008B0B26" w:rsidRPr="00720922">
        <w:rPr>
          <w:rFonts w:cs="Arial"/>
        </w:rPr>
        <w:t xml:space="preserve">shall be made available to the </w:t>
      </w:r>
      <w:r w:rsidR="00E07BFD" w:rsidRPr="00720922">
        <w:rPr>
          <w:rFonts w:cs="Arial"/>
        </w:rPr>
        <w:t>D</w:t>
      </w:r>
      <w:r w:rsidR="008B0B26" w:rsidRPr="00720922">
        <w:rPr>
          <w:rFonts w:cs="Arial"/>
        </w:rPr>
        <w:t xml:space="preserve">epartment, upon appropriation by the Legislature in the annual Budget Act or another statute, for the </w:t>
      </w:r>
      <w:r w:rsidR="002B328D" w:rsidRPr="00720922">
        <w:rPr>
          <w:rFonts w:cs="Arial"/>
        </w:rPr>
        <w:t xml:space="preserve">CTEIG </w:t>
      </w:r>
      <w:r w:rsidR="0012259B" w:rsidRPr="00720922">
        <w:rPr>
          <w:rFonts w:cs="Arial"/>
        </w:rPr>
        <w:t>P</w:t>
      </w:r>
      <w:r w:rsidR="008B0B26" w:rsidRPr="00720922">
        <w:rPr>
          <w:rFonts w:cs="Arial"/>
        </w:rPr>
        <w:t xml:space="preserve">rogram. </w:t>
      </w:r>
      <w:r w:rsidR="008B0B26" w:rsidRPr="00720922">
        <w:rPr>
          <w:rFonts w:cs="Arial"/>
          <w:i/>
        </w:rPr>
        <w:t>EC</w:t>
      </w:r>
      <w:r w:rsidR="008B0B26" w:rsidRPr="00720922">
        <w:rPr>
          <w:rFonts w:cs="Arial"/>
        </w:rPr>
        <w:t xml:space="preserve"> </w:t>
      </w:r>
      <w:r w:rsidR="00767C86" w:rsidRPr="00720922">
        <w:rPr>
          <w:rFonts w:cs="Arial"/>
        </w:rPr>
        <w:t>Section</w:t>
      </w:r>
      <w:r w:rsidR="008B0B26" w:rsidRPr="00720922">
        <w:rPr>
          <w:rFonts w:cs="Arial"/>
        </w:rPr>
        <w:t xml:space="preserve"> 53070(e)</w:t>
      </w:r>
      <w:r w:rsidRPr="00720922">
        <w:rPr>
          <w:rFonts w:cs="Arial"/>
        </w:rPr>
        <w:t xml:space="preserve"> requires that 4 percent ($</w:t>
      </w:r>
      <w:r w:rsidR="004254E1" w:rsidRPr="00720922">
        <w:rPr>
          <w:rFonts w:cs="Arial"/>
        </w:rPr>
        <w:t>12</w:t>
      </w:r>
      <w:r w:rsidRPr="00720922">
        <w:rPr>
          <w:rFonts w:cs="Arial"/>
        </w:rPr>
        <w:t xml:space="preserve"> million) is designated for applicants with an </w:t>
      </w:r>
      <w:r w:rsidR="00211020" w:rsidRPr="00720922">
        <w:rPr>
          <w:rFonts w:cs="Arial"/>
        </w:rPr>
        <w:t>a</w:t>
      </w:r>
      <w:r w:rsidR="0095504E" w:rsidRPr="00720922">
        <w:rPr>
          <w:rFonts w:cs="Arial"/>
        </w:rPr>
        <w:t xml:space="preserve">verage </w:t>
      </w:r>
      <w:r w:rsidR="00211020" w:rsidRPr="00720922">
        <w:rPr>
          <w:rFonts w:cs="Arial"/>
        </w:rPr>
        <w:t>d</w:t>
      </w:r>
      <w:r w:rsidR="0095504E" w:rsidRPr="00720922">
        <w:rPr>
          <w:rFonts w:cs="Arial"/>
        </w:rPr>
        <w:t xml:space="preserve">aily </w:t>
      </w:r>
      <w:r w:rsidR="00211020" w:rsidRPr="00720922">
        <w:rPr>
          <w:rFonts w:cs="Arial"/>
        </w:rPr>
        <w:t>a</w:t>
      </w:r>
      <w:r w:rsidR="0095504E" w:rsidRPr="00720922">
        <w:rPr>
          <w:rFonts w:cs="Arial"/>
        </w:rPr>
        <w:t>ttendance (</w:t>
      </w:r>
      <w:r w:rsidR="00124876" w:rsidRPr="00720922">
        <w:rPr>
          <w:bdr w:val="none" w:sz="0" w:space="0" w:color="auto" w:frame="1"/>
        </w:rPr>
        <w:t>ADA</w:t>
      </w:r>
      <w:r w:rsidR="0095504E" w:rsidRPr="00720922">
        <w:rPr>
          <w:bdr w:val="none" w:sz="0" w:space="0" w:color="auto" w:frame="1"/>
        </w:rPr>
        <w:t>)</w:t>
      </w:r>
      <w:r w:rsidRPr="00720922">
        <w:rPr>
          <w:rFonts w:cs="Arial"/>
        </w:rPr>
        <w:t xml:space="preserve"> of less than or equal to 140</w:t>
      </w:r>
      <w:r w:rsidR="00DE78A4" w:rsidRPr="00720922">
        <w:rPr>
          <w:rFonts w:cs="Arial"/>
        </w:rPr>
        <w:t xml:space="preserve">; </w:t>
      </w:r>
      <w:r w:rsidRPr="00720922">
        <w:rPr>
          <w:rFonts w:cs="Arial"/>
        </w:rPr>
        <w:t>8 percent ($</w:t>
      </w:r>
      <w:r w:rsidR="004254E1" w:rsidRPr="00720922">
        <w:rPr>
          <w:rFonts w:cs="Arial"/>
        </w:rPr>
        <w:t>24</w:t>
      </w:r>
      <w:r w:rsidRPr="00720922">
        <w:rPr>
          <w:rFonts w:cs="Arial"/>
        </w:rPr>
        <w:t xml:space="preserve"> million) is designated for applicants with an ADA of more than 140 and less than or equal to 550</w:t>
      </w:r>
      <w:r w:rsidR="00DE78A4" w:rsidRPr="00720922">
        <w:rPr>
          <w:rFonts w:cs="Arial"/>
        </w:rPr>
        <w:t xml:space="preserve">; </w:t>
      </w:r>
      <w:r w:rsidRPr="00720922">
        <w:rPr>
          <w:rFonts w:cs="Arial"/>
        </w:rPr>
        <w:t>and 88 percent ($</w:t>
      </w:r>
      <w:r w:rsidR="004254E1" w:rsidRPr="00720922">
        <w:rPr>
          <w:rFonts w:cs="Arial"/>
        </w:rPr>
        <w:t>264</w:t>
      </w:r>
      <w:r w:rsidRPr="00720922">
        <w:rPr>
          <w:rFonts w:cs="Arial"/>
        </w:rPr>
        <w:t xml:space="preserve"> million) is designated for applicants with an ADA of more than 550, unless otherwise determined by the SSPI in collaboration with the Executive Director of the SBE.</w:t>
      </w:r>
      <w:r w:rsidR="0095504E" w:rsidRPr="00720922">
        <w:rPr>
          <w:rFonts w:cs="Arial"/>
        </w:rPr>
        <w:t xml:space="preserve"> This statute also specifies that the ADA is calculated from the second principal apportionment for the previous </w:t>
      </w:r>
      <w:r w:rsidR="00C35748" w:rsidRPr="00720922">
        <w:rPr>
          <w:rFonts w:cs="Arial"/>
        </w:rPr>
        <w:t>FY</w:t>
      </w:r>
      <w:r w:rsidR="0095504E" w:rsidRPr="00720922">
        <w:rPr>
          <w:rFonts w:cs="Arial"/>
        </w:rPr>
        <w:t xml:space="preserve"> for pupils in grades </w:t>
      </w:r>
      <w:r w:rsidR="00FA578C" w:rsidRPr="00720922">
        <w:rPr>
          <w:rFonts w:cs="Arial"/>
        </w:rPr>
        <w:t>seven to twelve</w:t>
      </w:r>
      <w:r w:rsidR="0095504E" w:rsidRPr="00720922">
        <w:rPr>
          <w:rFonts w:cs="Arial"/>
        </w:rPr>
        <w:t>, inclusive.</w:t>
      </w:r>
      <w:r w:rsidR="00BA276A" w:rsidRPr="00720922">
        <w:rPr>
          <w:rFonts w:cs="Arial"/>
        </w:rPr>
        <w:t xml:space="preserve"> </w:t>
      </w:r>
      <w:r w:rsidR="008E229D" w:rsidRPr="00720922">
        <w:rPr>
          <w:rFonts w:cs="Arial"/>
        </w:rPr>
        <w:t xml:space="preserve">As there are no specific data metrics defined for </w:t>
      </w:r>
      <w:r w:rsidR="00875115" w:rsidRPr="00720922">
        <w:rPr>
          <w:rFonts w:cs="Arial"/>
        </w:rPr>
        <w:t xml:space="preserve">grades </w:t>
      </w:r>
      <w:r w:rsidR="0060314A" w:rsidRPr="00720922">
        <w:rPr>
          <w:rFonts w:cs="Arial"/>
        </w:rPr>
        <w:t>seven through eight</w:t>
      </w:r>
      <w:r w:rsidR="008E229D" w:rsidRPr="00720922">
        <w:rPr>
          <w:rFonts w:cs="Arial"/>
        </w:rPr>
        <w:t xml:space="preserve">, the CDE currently </w:t>
      </w:r>
      <w:r w:rsidR="00355C6F" w:rsidRPr="00720922">
        <w:rPr>
          <w:rFonts w:cs="Arial"/>
        </w:rPr>
        <w:t>uses the high school metric</w:t>
      </w:r>
      <w:r w:rsidR="0018429D" w:rsidRPr="00720922">
        <w:rPr>
          <w:rFonts w:cs="Arial"/>
        </w:rPr>
        <w:t>s</w:t>
      </w:r>
      <w:r w:rsidR="00355C6F" w:rsidRPr="00720922">
        <w:rPr>
          <w:rFonts w:cs="Arial"/>
        </w:rPr>
        <w:t xml:space="preserve"> and </w:t>
      </w:r>
      <w:r w:rsidR="002B328D" w:rsidRPr="00720922">
        <w:rPr>
          <w:rFonts w:cs="Arial"/>
        </w:rPr>
        <w:t xml:space="preserve">includes </w:t>
      </w:r>
      <w:r w:rsidR="00355C6F" w:rsidRPr="00720922">
        <w:rPr>
          <w:rFonts w:cs="Arial"/>
        </w:rPr>
        <w:t>g</w:t>
      </w:r>
      <w:r w:rsidR="00875115" w:rsidRPr="00720922">
        <w:rPr>
          <w:rFonts w:cs="Arial"/>
        </w:rPr>
        <w:t xml:space="preserve">rades </w:t>
      </w:r>
      <w:r w:rsidR="0060314A" w:rsidRPr="00720922">
        <w:rPr>
          <w:rFonts w:cs="Arial"/>
        </w:rPr>
        <w:t>seven through eight</w:t>
      </w:r>
      <w:r w:rsidR="00875115" w:rsidRPr="00720922">
        <w:rPr>
          <w:rFonts w:cs="Arial"/>
        </w:rPr>
        <w:t xml:space="preserve"> within the </w:t>
      </w:r>
      <w:r w:rsidR="0018429D" w:rsidRPr="00720922">
        <w:rPr>
          <w:rFonts w:cs="Arial"/>
        </w:rPr>
        <w:t xml:space="preserve">high school </w:t>
      </w:r>
      <w:r w:rsidR="00875115" w:rsidRPr="00720922">
        <w:rPr>
          <w:rFonts w:cs="Arial"/>
        </w:rPr>
        <w:t>pathway</w:t>
      </w:r>
      <w:r w:rsidR="0018429D" w:rsidRPr="00720922">
        <w:rPr>
          <w:rFonts w:cs="Arial"/>
        </w:rPr>
        <w:t>s</w:t>
      </w:r>
      <w:r w:rsidR="00875115" w:rsidRPr="00720922">
        <w:rPr>
          <w:rFonts w:cs="Arial"/>
        </w:rPr>
        <w:t>.</w:t>
      </w:r>
    </w:p>
    <w:p w14:paraId="1F14BA5D" w14:textId="4BEB68C1" w:rsidR="003D152D" w:rsidRPr="00720922" w:rsidRDefault="003D152D" w:rsidP="003D152D">
      <w:pPr>
        <w:spacing w:after="240"/>
      </w:pPr>
      <w:r w:rsidRPr="00720922">
        <w:lastRenderedPageBreak/>
        <w:t xml:space="preserve">A total of </w:t>
      </w:r>
      <w:r w:rsidR="008F3B6A" w:rsidRPr="00720922">
        <w:t xml:space="preserve">370 </w:t>
      </w:r>
      <w:r w:rsidRPr="00720922">
        <w:t>applications were submitted</w:t>
      </w:r>
      <w:r w:rsidR="002A2661" w:rsidRPr="00720922">
        <w:t xml:space="preserve"> for FY 202</w:t>
      </w:r>
      <w:r w:rsidR="00A561B6" w:rsidRPr="00720922">
        <w:t>1</w:t>
      </w:r>
      <w:r w:rsidR="002A2661" w:rsidRPr="00720922">
        <w:t>–2</w:t>
      </w:r>
      <w:r w:rsidR="00A561B6" w:rsidRPr="00720922">
        <w:t>2</w:t>
      </w:r>
      <w:r w:rsidR="00D73D58" w:rsidRPr="00720922">
        <w:t>,</w:t>
      </w:r>
      <w:r w:rsidR="00FA578C" w:rsidRPr="00720922">
        <w:t xml:space="preserve"> </w:t>
      </w:r>
      <w:r w:rsidR="002A2661" w:rsidRPr="00720922">
        <w:t>as compared to 3</w:t>
      </w:r>
      <w:r w:rsidR="00177BE0" w:rsidRPr="00720922">
        <w:t>89</w:t>
      </w:r>
      <w:r w:rsidR="002A2661" w:rsidRPr="00720922">
        <w:t xml:space="preserve"> for FY 20</w:t>
      </w:r>
      <w:r w:rsidR="00A561B6" w:rsidRPr="00720922">
        <w:t>20</w:t>
      </w:r>
      <w:r w:rsidR="002A2661" w:rsidRPr="00720922">
        <w:t>–2</w:t>
      </w:r>
      <w:r w:rsidR="00A561B6" w:rsidRPr="00720922">
        <w:t>1</w:t>
      </w:r>
      <w:r w:rsidRPr="00720922">
        <w:t xml:space="preserve"> </w:t>
      </w:r>
      <w:r w:rsidR="00EB790D" w:rsidRPr="00720922">
        <w:t xml:space="preserve">whose applicants had </w:t>
      </w:r>
      <w:r w:rsidRPr="00720922">
        <w:t>request</w:t>
      </w:r>
      <w:r w:rsidR="00EB790D" w:rsidRPr="00720922">
        <w:t>ed</w:t>
      </w:r>
      <w:r w:rsidRPr="00720922">
        <w:t xml:space="preserve"> over $</w:t>
      </w:r>
      <w:r w:rsidR="00E277B5" w:rsidRPr="00720922">
        <w:t>3</w:t>
      </w:r>
      <w:r w:rsidR="006659AC" w:rsidRPr="00720922">
        <w:t>1</w:t>
      </w:r>
      <w:r w:rsidR="00E277B5" w:rsidRPr="00720922">
        <w:t xml:space="preserve">0 </w:t>
      </w:r>
      <w:r w:rsidRPr="00720922">
        <w:t xml:space="preserve">million in funding. Three standards were </w:t>
      </w:r>
      <w:r w:rsidR="00DE78A4" w:rsidRPr="00720922">
        <w:t xml:space="preserve">used </w:t>
      </w:r>
      <w:r w:rsidRPr="00720922">
        <w:t xml:space="preserve">to evaluate applications per </w:t>
      </w:r>
      <w:r w:rsidRPr="00720922">
        <w:rPr>
          <w:i/>
        </w:rPr>
        <w:t>EC</w:t>
      </w:r>
      <w:r w:rsidRPr="00720922">
        <w:t xml:space="preserve"> </w:t>
      </w:r>
      <w:r w:rsidR="00930CAF" w:rsidRPr="00720922">
        <w:t>s</w:t>
      </w:r>
      <w:r w:rsidRPr="00720922">
        <w:t>ections 53071 and 53073:</w:t>
      </w:r>
    </w:p>
    <w:p w14:paraId="793E4751" w14:textId="77777777" w:rsidR="003D152D" w:rsidRPr="00720922" w:rsidRDefault="00DE78A4" w:rsidP="003D152D">
      <w:pPr>
        <w:pStyle w:val="ListParagraph"/>
        <w:numPr>
          <w:ilvl w:val="0"/>
          <w:numId w:val="34"/>
        </w:numPr>
        <w:spacing w:after="240"/>
        <w:ind w:left="778"/>
        <w:contextualSpacing w:val="0"/>
      </w:pPr>
      <w:r w:rsidRPr="00720922">
        <w:t>A self-</w:t>
      </w:r>
      <w:r w:rsidR="003D152D" w:rsidRPr="00720922">
        <w:t>evaluation of high-quality CTE programs</w:t>
      </w:r>
      <w:r w:rsidRPr="00720922">
        <w:t xml:space="preserve"> proposed to be funded</w:t>
      </w:r>
      <w:r w:rsidR="003D152D" w:rsidRPr="00720922">
        <w:t>,</w:t>
      </w:r>
    </w:p>
    <w:p w14:paraId="6542DDD8" w14:textId="475E67A8" w:rsidR="003D152D" w:rsidRPr="00720922" w:rsidRDefault="00DE78A4" w:rsidP="003D152D">
      <w:pPr>
        <w:pStyle w:val="ListParagraph"/>
        <w:numPr>
          <w:ilvl w:val="0"/>
          <w:numId w:val="34"/>
        </w:numPr>
        <w:spacing w:after="240"/>
        <w:ind w:left="778"/>
        <w:contextualSpacing w:val="0"/>
      </w:pPr>
      <w:r w:rsidRPr="00720922">
        <w:t>An e</w:t>
      </w:r>
      <w:r w:rsidR="003D152D" w:rsidRPr="00720922">
        <w:t xml:space="preserve">valuation of </w:t>
      </w:r>
      <w:r w:rsidR="008D7744" w:rsidRPr="00720922">
        <w:t>the</w:t>
      </w:r>
      <w:r w:rsidR="00504D5E" w:rsidRPr="00720922">
        <w:t xml:space="preserve"> applica</w:t>
      </w:r>
      <w:r w:rsidR="00D86C2F" w:rsidRPr="00720922">
        <w:t>nt</w:t>
      </w:r>
      <w:r w:rsidR="00504D5E" w:rsidRPr="00720922">
        <w:t>’s</w:t>
      </w:r>
      <w:r w:rsidRPr="00720922">
        <w:t xml:space="preserve"> </w:t>
      </w:r>
      <w:r w:rsidR="003D152D" w:rsidRPr="00720922">
        <w:t>budget narrative and three-year budget plan, and</w:t>
      </w:r>
      <w:r w:rsidR="00504D5E" w:rsidRPr="00720922">
        <w:t xml:space="preserve"> how those fiscally support their CTE programs, and</w:t>
      </w:r>
    </w:p>
    <w:p w14:paraId="51458534" w14:textId="77777777" w:rsidR="003D152D" w:rsidRPr="00720922" w:rsidRDefault="003D152D" w:rsidP="003D152D">
      <w:pPr>
        <w:pStyle w:val="ListParagraph"/>
        <w:numPr>
          <w:ilvl w:val="0"/>
          <w:numId w:val="34"/>
        </w:numPr>
        <w:spacing w:after="240"/>
        <w:ind w:left="778"/>
        <w:contextualSpacing w:val="0"/>
      </w:pPr>
      <w:r w:rsidRPr="00720922">
        <w:t>The relationship between the grant proposal and goals, actions, and services in the LEA’s adopted Local Control and Accountability Plan.</w:t>
      </w:r>
    </w:p>
    <w:p w14:paraId="7313FEA5" w14:textId="77777777" w:rsidR="003D152D" w:rsidRPr="00720922" w:rsidRDefault="003D152D" w:rsidP="003D152D">
      <w:pPr>
        <w:spacing w:after="240"/>
      </w:pPr>
      <w:r w:rsidRPr="00720922">
        <w:t>All applicants were reviewed and evaluated by a team of scorers using criteria set forth in the rubric</w:t>
      </w:r>
      <w:r w:rsidR="00D73D58" w:rsidRPr="00720922">
        <w:t xml:space="preserve"> and provided in the Request for Applications (RFA), which can be found on the CTEIG 202</w:t>
      </w:r>
      <w:r w:rsidR="00A561B6" w:rsidRPr="00720922">
        <w:t>1</w:t>
      </w:r>
      <w:r w:rsidR="00D73D58" w:rsidRPr="00720922">
        <w:t>–2</w:t>
      </w:r>
      <w:r w:rsidR="00A561B6" w:rsidRPr="00720922">
        <w:t>2</w:t>
      </w:r>
      <w:r w:rsidR="00D73D58" w:rsidRPr="00720922">
        <w:t xml:space="preserve"> RFA web page at</w:t>
      </w:r>
      <w:r w:rsidR="00C1450D" w:rsidRPr="00720922">
        <w:t xml:space="preserve"> </w:t>
      </w:r>
      <w:hyperlink r:id="rId12" w:tooltip="CTEIG 2021-22 RFA web page" w:history="1">
        <w:r w:rsidR="00A561B6" w:rsidRPr="00720922">
          <w:rPr>
            <w:rStyle w:val="Hyperlink"/>
          </w:rPr>
          <w:t>https://www.cde.ca.gov/fg/fo/r17/cteig21rfa.asp</w:t>
        </w:r>
      </w:hyperlink>
      <w:r w:rsidR="00D73D58" w:rsidRPr="00720922">
        <w:rPr>
          <w:rStyle w:val="Hyperlink"/>
          <w:color w:val="auto"/>
          <w:u w:val="none"/>
        </w:rPr>
        <w:t>.</w:t>
      </w:r>
    </w:p>
    <w:p w14:paraId="611CE937" w14:textId="21DEBD7C" w:rsidR="00504D5E" w:rsidRPr="00720922" w:rsidRDefault="00BE15E4" w:rsidP="003D152D">
      <w:pPr>
        <w:spacing w:after="240"/>
        <w:rPr>
          <w:rFonts w:cs="Arial"/>
          <w:color w:val="000000"/>
        </w:rPr>
      </w:pPr>
      <w:r w:rsidRPr="00720922">
        <w:rPr>
          <w:rFonts w:cs="Arial"/>
        </w:rPr>
        <w:t xml:space="preserve">There were </w:t>
      </w:r>
      <w:r w:rsidR="008F3B6A" w:rsidRPr="00720922">
        <w:rPr>
          <w:rFonts w:cs="Arial"/>
        </w:rPr>
        <w:t xml:space="preserve">370 </w:t>
      </w:r>
      <w:r w:rsidR="003D152D" w:rsidRPr="00720922">
        <w:rPr>
          <w:rFonts w:cs="Arial"/>
        </w:rPr>
        <w:t xml:space="preserve">total applications </w:t>
      </w:r>
      <w:r w:rsidR="002F7830" w:rsidRPr="00720922">
        <w:rPr>
          <w:rFonts w:cs="Arial"/>
        </w:rPr>
        <w:t>requesting</w:t>
      </w:r>
      <w:r w:rsidR="00D07C55" w:rsidRPr="00720922">
        <w:rPr>
          <w:rFonts w:cs="Arial"/>
        </w:rPr>
        <w:t xml:space="preserve"> </w:t>
      </w:r>
      <w:r w:rsidR="008102B6" w:rsidRPr="00720922">
        <w:rPr>
          <w:rFonts w:cs="Arial"/>
        </w:rPr>
        <w:t xml:space="preserve">funding </w:t>
      </w:r>
      <w:r w:rsidR="003D152D" w:rsidRPr="00720922">
        <w:rPr>
          <w:rFonts w:cs="Arial"/>
        </w:rPr>
        <w:t>in FY 20</w:t>
      </w:r>
      <w:r w:rsidR="000F688C" w:rsidRPr="00720922">
        <w:rPr>
          <w:rFonts w:cs="Arial"/>
        </w:rPr>
        <w:t>2</w:t>
      </w:r>
      <w:r w:rsidR="00A561B6" w:rsidRPr="00720922">
        <w:rPr>
          <w:rFonts w:cs="Arial"/>
        </w:rPr>
        <w:t>1</w:t>
      </w:r>
      <w:r w:rsidR="004B0161" w:rsidRPr="00720922">
        <w:rPr>
          <w:rFonts w:cs="Arial"/>
        </w:rPr>
        <w:t>–</w:t>
      </w:r>
      <w:r w:rsidR="003D152D" w:rsidRPr="00720922">
        <w:rPr>
          <w:rFonts w:cs="Arial"/>
        </w:rPr>
        <w:t>2</w:t>
      </w:r>
      <w:r w:rsidR="00A561B6" w:rsidRPr="00720922">
        <w:rPr>
          <w:rFonts w:cs="Arial"/>
        </w:rPr>
        <w:t>2</w:t>
      </w:r>
      <w:r w:rsidR="003D152D" w:rsidRPr="00720922">
        <w:rPr>
          <w:rFonts w:cs="Arial"/>
        </w:rPr>
        <w:t xml:space="preserve">, </w:t>
      </w:r>
      <w:r w:rsidR="00EB790D" w:rsidRPr="00720922">
        <w:rPr>
          <w:rFonts w:cs="Arial"/>
        </w:rPr>
        <w:t xml:space="preserve">whereas </w:t>
      </w:r>
      <w:r w:rsidR="00330F3B" w:rsidRPr="00720922">
        <w:rPr>
          <w:rFonts w:cs="Arial"/>
        </w:rPr>
        <w:t>3</w:t>
      </w:r>
      <w:r w:rsidR="00177BE0" w:rsidRPr="00720922">
        <w:rPr>
          <w:rFonts w:cs="Arial"/>
        </w:rPr>
        <w:t>89</w:t>
      </w:r>
      <w:r w:rsidR="00330F3B" w:rsidRPr="00720922">
        <w:rPr>
          <w:rFonts w:cs="Arial"/>
        </w:rPr>
        <w:t xml:space="preserve"> </w:t>
      </w:r>
      <w:r w:rsidR="0030520E" w:rsidRPr="00720922">
        <w:rPr>
          <w:rFonts w:cs="Arial"/>
        </w:rPr>
        <w:t xml:space="preserve">had </w:t>
      </w:r>
      <w:r w:rsidR="003D152D" w:rsidRPr="00720922">
        <w:rPr>
          <w:rFonts w:cs="Arial"/>
        </w:rPr>
        <w:t>applied in the previous year</w:t>
      </w:r>
      <w:r w:rsidR="00D73D58" w:rsidRPr="00720922">
        <w:rPr>
          <w:rFonts w:cs="Arial"/>
        </w:rPr>
        <w:t>,</w:t>
      </w:r>
      <w:r w:rsidR="00881F4A" w:rsidRPr="00720922">
        <w:rPr>
          <w:rFonts w:cs="Arial"/>
        </w:rPr>
        <w:t xml:space="preserve"> for a</w:t>
      </w:r>
      <w:r w:rsidR="00177BE0" w:rsidRPr="00720922">
        <w:rPr>
          <w:rFonts w:cs="Arial"/>
        </w:rPr>
        <w:t xml:space="preserve"> decrease </w:t>
      </w:r>
      <w:r w:rsidR="00881F4A" w:rsidRPr="00720922">
        <w:rPr>
          <w:rFonts w:cs="Arial"/>
        </w:rPr>
        <w:t xml:space="preserve">of </w:t>
      </w:r>
      <w:r w:rsidR="008F3B6A" w:rsidRPr="00720922">
        <w:rPr>
          <w:rFonts w:cs="Arial"/>
        </w:rPr>
        <w:t>19</w:t>
      </w:r>
      <w:r w:rsidR="00881F4A" w:rsidRPr="00720922">
        <w:rPr>
          <w:rFonts w:cs="Arial"/>
        </w:rPr>
        <w:t xml:space="preserve"> applications</w:t>
      </w:r>
      <w:r w:rsidR="003D152D" w:rsidRPr="00720922">
        <w:rPr>
          <w:rFonts w:cs="Arial"/>
        </w:rPr>
        <w:t xml:space="preserve">. </w:t>
      </w:r>
      <w:r w:rsidR="003D152D" w:rsidRPr="00720922">
        <w:rPr>
          <w:rFonts w:cs="Arial"/>
          <w:color w:val="000000"/>
        </w:rPr>
        <w:t xml:space="preserve">The CDE reviewed the applications for </w:t>
      </w:r>
      <w:r w:rsidR="00DC477E" w:rsidRPr="00720922">
        <w:rPr>
          <w:rFonts w:cs="Arial"/>
          <w:color w:val="000000"/>
        </w:rPr>
        <w:t xml:space="preserve">alignment with </w:t>
      </w:r>
      <w:r w:rsidR="003D152D" w:rsidRPr="00720922">
        <w:rPr>
          <w:rFonts w:cs="Arial"/>
          <w:color w:val="000000"/>
        </w:rPr>
        <w:t xml:space="preserve">the elements set forth in </w:t>
      </w:r>
      <w:r w:rsidR="003D152D" w:rsidRPr="00720922">
        <w:rPr>
          <w:rFonts w:cs="Arial"/>
          <w:i/>
          <w:color w:val="000000"/>
        </w:rPr>
        <w:t>EC</w:t>
      </w:r>
      <w:r w:rsidR="003D152D" w:rsidRPr="00720922">
        <w:rPr>
          <w:rFonts w:cs="Arial"/>
          <w:color w:val="000000"/>
        </w:rPr>
        <w:t xml:space="preserve"> Section 53071(c</w:t>
      </w:r>
      <w:proofErr w:type="gramStart"/>
      <w:r w:rsidR="003D152D" w:rsidRPr="00720922">
        <w:rPr>
          <w:rFonts w:cs="Arial"/>
          <w:color w:val="000000"/>
        </w:rPr>
        <w:t>)(</w:t>
      </w:r>
      <w:proofErr w:type="gramEnd"/>
      <w:r w:rsidR="003D152D" w:rsidRPr="00720922">
        <w:rPr>
          <w:rFonts w:cs="Arial"/>
          <w:color w:val="000000"/>
        </w:rPr>
        <w:t>1</w:t>
      </w:r>
      <w:r w:rsidR="00504D5E" w:rsidRPr="00720922">
        <w:rPr>
          <w:rFonts w:cs="Arial"/>
          <w:color w:val="000000"/>
        </w:rPr>
        <w:t>-</w:t>
      </w:r>
      <w:r w:rsidR="003D152D" w:rsidRPr="00720922">
        <w:rPr>
          <w:rFonts w:cs="Arial"/>
          <w:color w:val="000000"/>
        </w:rPr>
        <w:t>10)</w:t>
      </w:r>
      <w:r w:rsidR="000C72BB" w:rsidRPr="00720922">
        <w:rPr>
          <w:rFonts w:cs="Arial"/>
          <w:color w:val="000000"/>
        </w:rPr>
        <w:t xml:space="preserve">, as described in the </w:t>
      </w:r>
      <w:r w:rsidR="008B068C" w:rsidRPr="00720922">
        <w:rPr>
          <w:rFonts w:cs="Arial"/>
          <w:color w:val="000000"/>
        </w:rPr>
        <w:t>section below, “Minimum Eligibility Standards, A-J</w:t>
      </w:r>
      <w:r w:rsidR="003D152D" w:rsidRPr="00720922">
        <w:rPr>
          <w:rFonts w:cs="Arial"/>
          <w:color w:val="000000"/>
        </w:rPr>
        <w:t>.</w:t>
      </w:r>
      <w:r w:rsidR="008B068C" w:rsidRPr="00720922">
        <w:rPr>
          <w:rFonts w:cs="Arial"/>
          <w:color w:val="000000"/>
        </w:rPr>
        <w:t>”</w:t>
      </w:r>
      <w:r w:rsidR="00504D5E" w:rsidRPr="00720922">
        <w:rPr>
          <w:rFonts w:cs="Arial"/>
          <w:color w:val="000000"/>
        </w:rPr>
        <w:t xml:space="preserve"> </w:t>
      </w:r>
    </w:p>
    <w:p w14:paraId="2D2BC4C3" w14:textId="17DBE147" w:rsidR="00486F96" w:rsidRDefault="000E593E" w:rsidP="00314A51">
      <w:pPr>
        <w:spacing w:after="240"/>
        <w:rPr>
          <w:bdr w:val="none" w:sz="0" w:space="0" w:color="auto" w:frame="1"/>
        </w:rPr>
      </w:pPr>
      <w:r w:rsidRPr="00720922">
        <w:rPr>
          <w:bdr w:val="none" w:sz="0" w:space="0" w:color="auto" w:frame="1"/>
        </w:rPr>
        <w:t xml:space="preserve">Of the </w:t>
      </w:r>
      <w:r w:rsidR="00EB790D" w:rsidRPr="00720922">
        <w:rPr>
          <w:bdr w:val="none" w:sz="0" w:space="0" w:color="auto" w:frame="1"/>
        </w:rPr>
        <w:t xml:space="preserve">370 </w:t>
      </w:r>
      <w:r w:rsidRPr="00720922">
        <w:rPr>
          <w:bdr w:val="none" w:sz="0" w:space="0" w:color="auto" w:frame="1"/>
        </w:rPr>
        <w:t xml:space="preserve">applications </w:t>
      </w:r>
      <w:r w:rsidR="009307DB" w:rsidRPr="00720922">
        <w:rPr>
          <w:bdr w:val="none" w:sz="0" w:space="0" w:color="auto" w:frame="1"/>
        </w:rPr>
        <w:t>received</w:t>
      </w:r>
      <w:r w:rsidRPr="00720922">
        <w:rPr>
          <w:bdr w:val="none" w:sz="0" w:space="0" w:color="auto" w:frame="1"/>
        </w:rPr>
        <w:t xml:space="preserve">, </w:t>
      </w:r>
      <w:r w:rsidR="00177BE0" w:rsidRPr="00720922">
        <w:rPr>
          <w:bdr w:val="none" w:sz="0" w:space="0" w:color="auto" w:frame="1"/>
        </w:rPr>
        <w:t>41</w:t>
      </w:r>
      <w:r w:rsidR="005E5EBF" w:rsidRPr="00720922">
        <w:rPr>
          <w:bdr w:val="none" w:sz="0" w:space="0" w:color="auto" w:frame="1"/>
        </w:rPr>
        <w:t xml:space="preserve"> </w:t>
      </w:r>
      <w:r w:rsidR="004824D0" w:rsidRPr="00720922">
        <w:rPr>
          <w:bdr w:val="none" w:sz="0" w:space="0" w:color="auto" w:frame="1"/>
        </w:rPr>
        <w:t xml:space="preserve">were new applicants. Of the </w:t>
      </w:r>
      <w:r w:rsidR="00EB790D" w:rsidRPr="00720922">
        <w:rPr>
          <w:bdr w:val="none" w:sz="0" w:space="0" w:color="auto" w:frame="1"/>
        </w:rPr>
        <w:t xml:space="preserve">370 </w:t>
      </w:r>
      <w:r w:rsidR="004824D0" w:rsidRPr="00720922">
        <w:rPr>
          <w:bdr w:val="none" w:sz="0" w:space="0" w:color="auto" w:frame="1"/>
        </w:rPr>
        <w:t xml:space="preserve">applications, </w:t>
      </w:r>
      <w:r w:rsidR="00EB790D" w:rsidRPr="00720922">
        <w:rPr>
          <w:bdr w:val="none" w:sz="0" w:space="0" w:color="auto" w:frame="1"/>
        </w:rPr>
        <w:t xml:space="preserve">12 </w:t>
      </w:r>
      <w:r w:rsidRPr="00720922">
        <w:rPr>
          <w:bdr w:val="none" w:sz="0" w:space="0" w:color="auto" w:frame="1"/>
        </w:rPr>
        <w:t>applications were considered incomplete</w:t>
      </w:r>
      <w:r w:rsidR="00D73D58" w:rsidRPr="00720922">
        <w:rPr>
          <w:bdr w:val="none" w:sz="0" w:space="0" w:color="auto" w:frame="1"/>
        </w:rPr>
        <w:t>,</w:t>
      </w:r>
      <w:r w:rsidRPr="00720922">
        <w:rPr>
          <w:bdr w:val="none" w:sz="0" w:space="0" w:color="auto" w:frame="1"/>
        </w:rPr>
        <w:t xml:space="preserve"> </w:t>
      </w:r>
      <w:r w:rsidR="008C6203" w:rsidRPr="00720922">
        <w:rPr>
          <w:bdr w:val="none" w:sz="0" w:space="0" w:color="auto" w:frame="1"/>
        </w:rPr>
        <w:t xml:space="preserve">so </w:t>
      </w:r>
      <w:r w:rsidRPr="00720922">
        <w:rPr>
          <w:bdr w:val="none" w:sz="0" w:space="0" w:color="auto" w:frame="1"/>
        </w:rPr>
        <w:t>a total of 35</w:t>
      </w:r>
      <w:r w:rsidR="008F3B6A" w:rsidRPr="00720922">
        <w:rPr>
          <w:bdr w:val="none" w:sz="0" w:space="0" w:color="auto" w:frame="1"/>
        </w:rPr>
        <w:t>7</w:t>
      </w:r>
      <w:r w:rsidRPr="00720922">
        <w:rPr>
          <w:bdr w:val="none" w:sz="0" w:space="0" w:color="auto" w:frame="1"/>
        </w:rPr>
        <w:t xml:space="preserve"> applications were read and scored. Of those 35</w:t>
      </w:r>
      <w:r w:rsidR="008F3B6A" w:rsidRPr="00720922">
        <w:rPr>
          <w:bdr w:val="none" w:sz="0" w:space="0" w:color="auto" w:frame="1"/>
        </w:rPr>
        <w:t>7</w:t>
      </w:r>
      <w:r w:rsidRPr="00720922">
        <w:rPr>
          <w:bdr w:val="none" w:sz="0" w:space="0" w:color="auto" w:frame="1"/>
        </w:rPr>
        <w:t xml:space="preserve"> applications, </w:t>
      </w:r>
      <w:r w:rsidR="008F3B6A" w:rsidRPr="00720922">
        <w:rPr>
          <w:bdr w:val="none" w:sz="0" w:space="0" w:color="auto" w:frame="1"/>
        </w:rPr>
        <w:t xml:space="preserve">15 </w:t>
      </w:r>
      <w:r w:rsidRPr="00720922">
        <w:rPr>
          <w:bdr w:val="none" w:sz="0" w:space="0" w:color="auto" w:frame="1"/>
        </w:rPr>
        <w:t xml:space="preserve">were not considered for funding as they did not meet the minimum </w:t>
      </w:r>
      <w:r w:rsidR="004E7972" w:rsidRPr="00720922">
        <w:rPr>
          <w:bdr w:val="none" w:sz="0" w:space="0" w:color="auto" w:frame="1"/>
        </w:rPr>
        <w:t>requirements</w:t>
      </w:r>
      <w:r w:rsidRPr="00720922">
        <w:rPr>
          <w:bdr w:val="none" w:sz="0" w:space="0" w:color="auto" w:frame="1"/>
        </w:rPr>
        <w:t xml:space="preserve"> to be funded</w:t>
      </w:r>
      <w:r w:rsidR="0018429D" w:rsidRPr="00720922">
        <w:rPr>
          <w:bdr w:val="none" w:sz="0" w:space="0" w:color="auto" w:frame="1"/>
        </w:rPr>
        <w:t xml:space="preserve"> </w:t>
      </w:r>
      <w:r w:rsidR="0010127B" w:rsidRPr="00720922">
        <w:rPr>
          <w:bdr w:val="none" w:sz="0" w:space="0" w:color="auto" w:frame="1"/>
        </w:rPr>
        <w:t xml:space="preserve">because they did not meet </w:t>
      </w:r>
      <w:r w:rsidR="0018429D" w:rsidRPr="00720922">
        <w:rPr>
          <w:bdr w:val="none" w:sz="0" w:space="0" w:color="auto" w:frame="1"/>
        </w:rPr>
        <w:t xml:space="preserve">the minimum cut score for one or more sections. </w:t>
      </w:r>
      <w:r w:rsidR="00486F96" w:rsidRPr="00720922">
        <w:rPr>
          <w:bdr w:val="none" w:sz="0" w:space="0" w:color="auto" w:frame="1"/>
        </w:rPr>
        <w:t xml:space="preserve">The CDE recommends </w:t>
      </w:r>
      <w:r w:rsidR="007F6282" w:rsidRPr="00720922">
        <w:rPr>
          <w:bdr w:val="none" w:sz="0" w:space="0" w:color="auto" w:frame="1"/>
        </w:rPr>
        <w:t xml:space="preserve">the SBE approve </w:t>
      </w:r>
      <w:r w:rsidR="00486F96" w:rsidRPr="00720922">
        <w:rPr>
          <w:bdr w:val="none" w:sz="0" w:space="0" w:color="auto" w:frame="1"/>
        </w:rPr>
        <w:t xml:space="preserve">a total of </w:t>
      </w:r>
      <w:r w:rsidR="00E13158" w:rsidRPr="00720922">
        <w:rPr>
          <w:bdr w:val="none" w:sz="0" w:space="0" w:color="auto" w:frame="1"/>
        </w:rPr>
        <w:t>34</w:t>
      </w:r>
      <w:r w:rsidR="00177BE0" w:rsidRPr="00720922">
        <w:rPr>
          <w:bdr w:val="none" w:sz="0" w:space="0" w:color="auto" w:frame="1"/>
        </w:rPr>
        <w:t>2</w:t>
      </w:r>
      <w:r w:rsidR="00486F96" w:rsidRPr="00720922">
        <w:rPr>
          <w:bdr w:val="none" w:sz="0" w:space="0" w:color="auto" w:frame="1"/>
        </w:rPr>
        <w:t xml:space="preserve"> grants to be awarded</w:t>
      </w:r>
      <w:r w:rsidR="005A1EFB" w:rsidRPr="00720922">
        <w:rPr>
          <w:bdr w:val="none" w:sz="0" w:space="0" w:color="auto" w:frame="1"/>
        </w:rPr>
        <w:t xml:space="preserve"> for </w:t>
      </w:r>
      <w:r w:rsidR="00EA7628" w:rsidRPr="00720922">
        <w:rPr>
          <w:bdr w:val="none" w:sz="0" w:space="0" w:color="auto" w:frame="1"/>
        </w:rPr>
        <w:t xml:space="preserve">FY </w:t>
      </w:r>
      <w:r w:rsidR="005A1EFB" w:rsidRPr="00720922">
        <w:rPr>
          <w:bdr w:val="none" w:sz="0" w:space="0" w:color="auto" w:frame="1"/>
        </w:rPr>
        <w:t>20</w:t>
      </w:r>
      <w:r w:rsidR="000F688C" w:rsidRPr="00720922">
        <w:rPr>
          <w:bdr w:val="none" w:sz="0" w:space="0" w:color="auto" w:frame="1"/>
        </w:rPr>
        <w:t>2</w:t>
      </w:r>
      <w:r w:rsidR="00A561B6" w:rsidRPr="00720922">
        <w:rPr>
          <w:bdr w:val="none" w:sz="0" w:space="0" w:color="auto" w:frame="1"/>
        </w:rPr>
        <w:t>1</w:t>
      </w:r>
      <w:r w:rsidR="008539BF" w:rsidRPr="00720922">
        <w:rPr>
          <w:bdr w:val="none" w:sz="0" w:space="0" w:color="auto" w:frame="1"/>
        </w:rPr>
        <w:t>–</w:t>
      </w:r>
      <w:r w:rsidR="005A1EFB" w:rsidRPr="00720922">
        <w:rPr>
          <w:bdr w:val="none" w:sz="0" w:space="0" w:color="auto" w:frame="1"/>
        </w:rPr>
        <w:t>2</w:t>
      </w:r>
      <w:r w:rsidR="00A561B6" w:rsidRPr="00720922">
        <w:rPr>
          <w:bdr w:val="none" w:sz="0" w:space="0" w:color="auto" w:frame="1"/>
        </w:rPr>
        <w:t>2</w:t>
      </w:r>
      <w:r w:rsidR="00486F96" w:rsidRPr="00720922">
        <w:rPr>
          <w:bdr w:val="none" w:sz="0" w:space="0" w:color="auto" w:frame="1"/>
        </w:rPr>
        <w:t xml:space="preserve">. </w:t>
      </w:r>
      <w:r w:rsidR="00453398" w:rsidRPr="00720922">
        <w:rPr>
          <w:bdr w:val="none" w:sz="0" w:space="0" w:color="auto" w:frame="1"/>
        </w:rPr>
        <w:t>Of the 34</w:t>
      </w:r>
      <w:r w:rsidR="00177BE0" w:rsidRPr="00720922">
        <w:rPr>
          <w:bdr w:val="none" w:sz="0" w:space="0" w:color="auto" w:frame="1"/>
        </w:rPr>
        <w:t>2</w:t>
      </w:r>
      <w:r w:rsidR="00453398" w:rsidRPr="00720922">
        <w:rPr>
          <w:bdr w:val="none" w:sz="0" w:space="0" w:color="auto" w:frame="1"/>
        </w:rPr>
        <w:t xml:space="preserve"> awardees, </w:t>
      </w:r>
      <w:r w:rsidR="00177BE0" w:rsidRPr="00720922">
        <w:rPr>
          <w:bdr w:val="none" w:sz="0" w:space="0" w:color="auto" w:frame="1"/>
        </w:rPr>
        <w:t>41</w:t>
      </w:r>
      <w:r w:rsidR="00453398" w:rsidRPr="00720922">
        <w:rPr>
          <w:bdr w:val="none" w:sz="0" w:space="0" w:color="auto" w:frame="1"/>
        </w:rPr>
        <w:t xml:space="preserve"> are new. </w:t>
      </w:r>
      <w:r w:rsidR="00486F96" w:rsidRPr="00720922">
        <w:rPr>
          <w:bdr w:val="none" w:sz="0" w:space="0" w:color="auto" w:frame="1"/>
        </w:rPr>
        <w:t>The specific p</w:t>
      </w:r>
      <w:r w:rsidR="005C1D3B" w:rsidRPr="00720922">
        <w:rPr>
          <w:bdr w:val="none" w:sz="0" w:space="0" w:color="auto" w:frame="1"/>
        </w:rPr>
        <w:t>reliminary</w:t>
      </w:r>
      <w:r w:rsidR="00486F96" w:rsidRPr="00720922">
        <w:rPr>
          <w:bdr w:val="none" w:sz="0" w:space="0" w:color="auto" w:frame="1"/>
        </w:rPr>
        <w:t xml:space="preserve"> funding amount for each grantee is presented </w:t>
      </w:r>
      <w:r w:rsidR="007F6282" w:rsidRPr="00720922">
        <w:rPr>
          <w:bdr w:val="none" w:sz="0" w:space="0" w:color="auto" w:frame="1"/>
        </w:rPr>
        <w:t>in</w:t>
      </w:r>
      <w:r w:rsidR="00486F96" w:rsidRPr="00720922">
        <w:rPr>
          <w:bdr w:val="none" w:sz="0" w:space="0" w:color="auto" w:frame="1"/>
        </w:rPr>
        <w:t xml:space="preserve"> Attachment 2</w:t>
      </w:r>
      <w:r w:rsidR="008102B6" w:rsidRPr="00720922">
        <w:rPr>
          <w:bdr w:val="none" w:sz="0" w:space="0" w:color="auto" w:frame="1"/>
        </w:rPr>
        <w:t>,</w:t>
      </w:r>
      <w:r w:rsidR="00B300E4" w:rsidRPr="00720922">
        <w:rPr>
          <w:bdr w:val="none" w:sz="0" w:space="0" w:color="auto" w:frame="1"/>
        </w:rPr>
        <w:t xml:space="preserve"> </w:t>
      </w:r>
      <w:r w:rsidR="00D1627D" w:rsidRPr="00720922">
        <w:rPr>
          <w:bdr w:val="none" w:sz="0" w:space="0" w:color="auto" w:frame="1"/>
        </w:rPr>
        <w:t>as well as</w:t>
      </w:r>
      <w:r w:rsidR="00486F96" w:rsidRPr="00720922">
        <w:rPr>
          <w:bdr w:val="none" w:sz="0" w:space="0" w:color="auto" w:frame="1"/>
        </w:rPr>
        <w:t xml:space="preserve"> the total number of proposed grant awards </w:t>
      </w:r>
      <w:r w:rsidR="005A1EFB" w:rsidRPr="00720922">
        <w:rPr>
          <w:bdr w:val="none" w:sz="0" w:space="0" w:color="auto" w:frame="1"/>
        </w:rPr>
        <w:t>by small, medium, and large funding categor</w:t>
      </w:r>
      <w:r w:rsidR="00610D20" w:rsidRPr="00720922">
        <w:rPr>
          <w:bdr w:val="none" w:sz="0" w:space="0" w:color="auto" w:frame="1"/>
        </w:rPr>
        <w:t>ies</w:t>
      </w:r>
      <w:r w:rsidR="005A1EFB" w:rsidRPr="00720922">
        <w:rPr>
          <w:bdr w:val="none" w:sz="0" w:space="0" w:color="auto" w:frame="1"/>
        </w:rPr>
        <w:t xml:space="preserve"> based on ADA levels.</w:t>
      </w:r>
      <w:r w:rsidR="00C50AE6">
        <w:rPr>
          <w:bdr w:val="none" w:sz="0" w:space="0" w:color="auto" w:frame="1"/>
        </w:rPr>
        <w:t xml:space="preserve"> </w:t>
      </w:r>
      <w:bookmarkStart w:id="1" w:name="_Hlk96702385"/>
    </w:p>
    <w:p w14:paraId="14860DBA" w14:textId="4F841592" w:rsidR="00A56D81" w:rsidRPr="00720922" w:rsidRDefault="00C16100" w:rsidP="00314A51">
      <w:pPr>
        <w:spacing w:after="240"/>
        <w:rPr>
          <w:bdr w:val="none" w:sz="0" w:space="0" w:color="auto" w:frame="1"/>
        </w:rPr>
      </w:pPr>
      <w:bookmarkStart w:id="2" w:name="_Hlk96703380"/>
      <w:r w:rsidRPr="00C16100">
        <w:rPr>
          <w:bdr w:val="none" w:sz="0" w:space="0" w:color="auto" w:frame="1"/>
        </w:rPr>
        <w:t>After</w:t>
      </w:r>
      <w:r w:rsidR="00A56D81" w:rsidRPr="00C16100">
        <w:rPr>
          <w:bdr w:val="none" w:sz="0" w:space="0" w:color="auto" w:frame="1"/>
        </w:rPr>
        <w:t xml:space="preserve"> the applications were scored and the allocations run, there were funds </w:t>
      </w:r>
      <w:r w:rsidR="001E2340" w:rsidRPr="00C16100">
        <w:rPr>
          <w:bdr w:val="none" w:sz="0" w:space="0" w:color="auto" w:frame="1"/>
        </w:rPr>
        <w:t>remaining</w:t>
      </w:r>
      <w:r w:rsidR="00A56D81" w:rsidRPr="00C16100">
        <w:rPr>
          <w:bdr w:val="none" w:sz="0" w:space="0" w:color="auto" w:frame="1"/>
        </w:rPr>
        <w:t xml:space="preserve">. </w:t>
      </w:r>
      <w:r w:rsidR="001E2340" w:rsidRPr="00C16100">
        <w:rPr>
          <w:bdr w:val="none" w:sz="0" w:space="0" w:color="auto" w:frame="1"/>
        </w:rPr>
        <w:t>With the remaining funds, t</w:t>
      </w:r>
      <w:r w:rsidR="00A56D81" w:rsidRPr="00C16100">
        <w:rPr>
          <w:bdr w:val="none" w:sz="0" w:space="0" w:color="auto" w:frame="1"/>
        </w:rPr>
        <w:t xml:space="preserve">he CDE decided to post for a second round of applications. The </w:t>
      </w:r>
      <w:proofErr w:type="gramStart"/>
      <w:r w:rsidR="00A56D81" w:rsidRPr="00C16100">
        <w:rPr>
          <w:bdr w:val="none" w:sz="0" w:space="0" w:color="auto" w:frame="1"/>
        </w:rPr>
        <w:t>second round</w:t>
      </w:r>
      <w:proofErr w:type="gramEnd"/>
      <w:r w:rsidR="00A56D81" w:rsidRPr="00C16100">
        <w:rPr>
          <w:bdr w:val="none" w:sz="0" w:space="0" w:color="auto" w:frame="1"/>
        </w:rPr>
        <w:t xml:space="preserve"> grantee list will be presented at May 2022 SBE meeting.</w:t>
      </w:r>
      <w:r w:rsidR="001E2340" w:rsidRPr="00C16100">
        <w:rPr>
          <w:bdr w:val="none" w:sz="0" w:space="0" w:color="auto" w:frame="1"/>
        </w:rPr>
        <w:t xml:space="preserve"> Only LEAs not awarded in the first round are able to apply for the second round.</w:t>
      </w:r>
    </w:p>
    <w:bookmarkEnd w:id="1"/>
    <w:bookmarkEnd w:id="2"/>
    <w:p w14:paraId="03284842" w14:textId="77777777" w:rsidR="00486F96" w:rsidRPr="00720922" w:rsidRDefault="005A1EFB" w:rsidP="00F41906">
      <w:pPr>
        <w:pStyle w:val="Heading3"/>
        <w:spacing w:before="480" w:after="240"/>
      </w:pPr>
      <w:r w:rsidRPr="00720922">
        <w:t>Minimum Eligibility Standards</w:t>
      </w:r>
    </w:p>
    <w:p w14:paraId="3B68B02B" w14:textId="77777777" w:rsidR="00486F96" w:rsidRPr="00720922" w:rsidRDefault="005A1EFB" w:rsidP="00486F96">
      <w:pPr>
        <w:spacing w:after="240"/>
        <w:rPr>
          <w:rFonts w:cs="Arial"/>
          <w:bdr w:val="none" w:sz="0" w:space="0" w:color="auto" w:frame="1"/>
        </w:rPr>
      </w:pPr>
      <w:r w:rsidRPr="00720922">
        <w:rPr>
          <w:rFonts w:cs="Arial"/>
          <w:i/>
          <w:bdr w:val="none" w:sz="0" w:space="0" w:color="auto" w:frame="1"/>
        </w:rPr>
        <w:t xml:space="preserve">EC </w:t>
      </w:r>
      <w:r w:rsidRPr="00720922">
        <w:rPr>
          <w:rFonts w:cs="Arial"/>
          <w:bdr w:val="none" w:sz="0" w:space="0" w:color="auto" w:frame="1"/>
        </w:rPr>
        <w:t xml:space="preserve">Section 53071(c) specifies that an eligible applicant meet the following </w:t>
      </w:r>
      <w:r w:rsidR="006C5789" w:rsidRPr="00720922">
        <w:rPr>
          <w:rFonts w:cs="Arial"/>
          <w:bdr w:val="none" w:sz="0" w:space="0" w:color="auto" w:frame="1"/>
        </w:rPr>
        <w:t xml:space="preserve">minimum </w:t>
      </w:r>
      <w:r w:rsidR="005E48AF" w:rsidRPr="00720922">
        <w:rPr>
          <w:rFonts w:cs="Arial"/>
          <w:bdr w:val="none" w:sz="0" w:space="0" w:color="auto" w:frame="1"/>
        </w:rPr>
        <w:t>eligibility standards in order to receive funding:</w:t>
      </w:r>
    </w:p>
    <w:p w14:paraId="3A3B3133" w14:textId="77777777" w:rsidR="00486F96" w:rsidRPr="00720922" w:rsidRDefault="00486F96" w:rsidP="00486F96">
      <w:pPr>
        <w:numPr>
          <w:ilvl w:val="0"/>
          <w:numId w:val="21"/>
        </w:numPr>
        <w:spacing w:after="240"/>
        <w:textAlignment w:val="baseline"/>
        <w:rPr>
          <w:rFonts w:cs="Arial"/>
        </w:rPr>
      </w:pPr>
      <w:r w:rsidRPr="00720922">
        <w:rPr>
          <w:rFonts w:cs="Arial"/>
          <w:bdr w:val="none" w:sz="0" w:space="0" w:color="auto" w:frame="1"/>
        </w:rPr>
        <w:t>Offers high quality curriculum and instruction aligned with the</w:t>
      </w:r>
      <w:r w:rsidRPr="00720922">
        <w:rPr>
          <w:rFonts w:cs="Arial"/>
        </w:rPr>
        <w:t xml:space="preserve"> California </w:t>
      </w:r>
      <w:r w:rsidR="001F6B76" w:rsidRPr="00720922">
        <w:rPr>
          <w:rFonts w:cs="Arial"/>
        </w:rPr>
        <w:t xml:space="preserve">CTE </w:t>
      </w:r>
      <w:r w:rsidRPr="00720922">
        <w:rPr>
          <w:rFonts w:cs="Arial"/>
        </w:rPr>
        <w:t xml:space="preserve">Model Curriculum Standards, including, but not limited to, providing a coherent sequence of CTE courses that enable pupils to transition to postsecondary education programs that lead to a career pathway or attain employment </w:t>
      </w:r>
      <w:r w:rsidR="00EC0C88" w:rsidRPr="00720922">
        <w:rPr>
          <w:rFonts w:cs="Arial"/>
        </w:rPr>
        <w:t xml:space="preserve">or </w:t>
      </w:r>
      <w:r w:rsidR="00EC0C88" w:rsidRPr="00720922">
        <w:rPr>
          <w:rFonts w:cs="Arial"/>
        </w:rPr>
        <w:lastRenderedPageBreak/>
        <w:t xml:space="preserve">industry certification upon graduation </w:t>
      </w:r>
      <w:r w:rsidRPr="00720922">
        <w:rPr>
          <w:rFonts w:cs="Arial"/>
        </w:rPr>
        <w:t>from high school</w:t>
      </w:r>
      <w:r w:rsidR="00EC0C88" w:rsidRPr="00720922">
        <w:rPr>
          <w:rFonts w:cs="Arial"/>
        </w:rPr>
        <w:t xml:space="preserve">, including programs that integrate academic and </w:t>
      </w:r>
      <w:r w:rsidR="008A48BC" w:rsidRPr="00720922">
        <w:rPr>
          <w:rFonts w:cs="Arial"/>
        </w:rPr>
        <w:t>CTE</w:t>
      </w:r>
      <w:r w:rsidR="00EC0C88" w:rsidRPr="00720922">
        <w:rPr>
          <w:rFonts w:cs="Arial"/>
        </w:rPr>
        <w:t xml:space="preserve"> and that offer the opportunity for participants to prepare for postsecondary enrollment and to earn postsecondary credits through Advanced Placement courses, International Baccalaureate courses, or by formal agreement with a postsecondary partner to provide dual enrollment opportunities;</w:t>
      </w:r>
    </w:p>
    <w:p w14:paraId="0BDB3843" w14:textId="77777777" w:rsidR="00486F96" w:rsidRPr="00720922" w:rsidRDefault="00486F96" w:rsidP="00486F96">
      <w:pPr>
        <w:numPr>
          <w:ilvl w:val="0"/>
          <w:numId w:val="21"/>
        </w:numPr>
        <w:spacing w:after="240"/>
        <w:textAlignment w:val="baseline"/>
        <w:rPr>
          <w:rFonts w:cs="Arial"/>
        </w:rPr>
      </w:pPr>
      <w:r w:rsidRPr="00720922">
        <w:rPr>
          <w:rFonts w:cs="Arial"/>
        </w:rPr>
        <w:t xml:space="preserve">Provides </w:t>
      </w:r>
      <w:r w:rsidR="005E48AF" w:rsidRPr="00720922">
        <w:rPr>
          <w:rFonts w:cs="Arial"/>
        </w:rPr>
        <w:t xml:space="preserve">pupils with </w:t>
      </w:r>
      <w:r w:rsidRPr="00720922">
        <w:rPr>
          <w:rFonts w:cs="Arial"/>
        </w:rPr>
        <w:t>quality career exploration and guidance</w:t>
      </w:r>
      <w:r w:rsidR="00EC0C88" w:rsidRPr="00720922">
        <w:rPr>
          <w:rFonts w:cs="Arial"/>
        </w:rPr>
        <w:t xml:space="preserve">, and a continuum of work-based learning </w:t>
      </w:r>
      <w:r w:rsidR="00D215A9" w:rsidRPr="00720922">
        <w:rPr>
          <w:rFonts w:cs="Arial"/>
        </w:rPr>
        <w:t xml:space="preserve">(WBL) </w:t>
      </w:r>
      <w:r w:rsidR="00EC0C88" w:rsidRPr="00720922">
        <w:rPr>
          <w:rFonts w:cs="Arial"/>
        </w:rPr>
        <w:t>opportunities aligned with academic coursework, which may include paid internships;</w:t>
      </w:r>
    </w:p>
    <w:p w14:paraId="740A27CC" w14:textId="77777777" w:rsidR="00486F96" w:rsidRPr="00720922" w:rsidRDefault="00486F96" w:rsidP="00486F96">
      <w:pPr>
        <w:numPr>
          <w:ilvl w:val="0"/>
          <w:numId w:val="21"/>
        </w:numPr>
        <w:spacing w:after="240"/>
        <w:textAlignment w:val="baseline"/>
        <w:rPr>
          <w:rFonts w:cs="Arial"/>
        </w:rPr>
      </w:pPr>
      <w:r w:rsidRPr="00720922">
        <w:rPr>
          <w:rFonts w:cs="Arial"/>
        </w:rPr>
        <w:t>Provides pupil support services, including counseling and leadership development</w:t>
      </w:r>
      <w:r w:rsidR="00EC0C88" w:rsidRPr="00720922">
        <w:rPr>
          <w:rFonts w:cs="Arial"/>
        </w:rPr>
        <w:t>, to address pupils’ social, emotional, career, and academic needs;</w:t>
      </w:r>
    </w:p>
    <w:p w14:paraId="44A5A58F" w14:textId="77777777" w:rsidR="00486F96" w:rsidRPr="00720922" w:rsidRDefault="00486F96" w:rsidP="00486F96">
      <w:pPr>
        <w:numPr>
          <w:ilvl w:val="0"/>
          <w:numId w:val="21"/>
        </w:numPr>
        <w:spacing w:after="240"/>
        <w:textAlignment w:val="baseline"/>
        <w:rPr>
          <w:rFonts w:cs="Arial"/>
        </w:rPr>
      </w:pPr>
      <w:r w:rsidRPr="00720922">
        <w:rPr>
          <w:rFonts w:cs="Arial"/>
        </w:rPr>
        <w:t>Provides for system alignment, coherence, and articulation, including ongoing and structural regional or local partnerships with postsecondary educational institutions, documented through formal written agreements</w:t>
      </w:r>
      <w:r w:rsidR="00EC0C88" w:rsidRPr="00720922">
        <w:rPr>
          <w:rFonts w:cs="Arial"/>
        </w:rPr>
        <w:t xml:space="preserve"> allowing for dual enrollment opportunities;</w:t>
      </w:r>
    </w:p>
    <w:p w14:paraId="21CD40E2" w14:textId="77777777" w:rsidR="00486F96" w:rsidRPr="00720922" w:rsidRDefault="00486F96" w:rsidP="00486F96">
      <w:pPr>
        <w:numPr>
          <w:ilvl w:val="0"/>
          <w:numId w:val="21"/>
        </w:numPr>
        <w:spacing w:after="240"/>
        <w:textAlignment w:val="baseline"/>
        <w:rPr>
          <w:rFonts w:cs="Arial"/>
        </w:rPr>
      </w:pPr>
      <w:r w:rsidRPr="00720922">
        <w:rPr>
          <w:rFonts w:cs="Arial"/>
        </w:rPr>
        <w:t xml:space="preserve">Forms ongoing and meaningful industry and labor partnerships, evidenced by written agreements and through participation on advisory committees and collaboration with business and labor organizations to provide opportunities for pupils to gain access to pre-apprenticeships, internships, industry certifications, and </w:t>
      </w:r>
      <w:r w:rsidR="00D215A9" w:rsidRPr="00720922">
        <w:rPr>
          <w:rFonts w:cs="Arial"/>
        </w:rPr>
        <w:t>WBL</w:t>
      </w:r>
      <w:r w:rsidRPr="00720922">
        <w:rPr>
          <w:rFonts w:cs="Arial"/>
        </w:rPr>
        <w:t xml:space="preserve"> opportunities as well as opportunities for industry to provide input to the CTE programs and curriculum;</w:t>
      </w:r>
    </w:p>
    <w:p w14:paraId="5A3EE116" w14:textId="77777777" w:rsidR="00486F96" w:rsidRPr="00720922" w:rsidRDefault="00486F96" w:rsidP="00486F96">
      <w:pPr>
        <w:numPr>
          <w:ilvl w:val="0"/>
          <w:numId w:val="21"/>
        </w:numPr>
        <w:spacing w:after="240"/>
        <w:textAlignment w:val="baseline"/>
        <w:rPr>
          <w:rFonts w:cs="Arial"/>
        </w:rPr>
      </w:pPr>
      <w:r w:rsidRPr="00720922">
        <w:rPr>
          <w:rFonts w:cs="Arial"/>
        </w:rPr>
        <w:t>Provides opportunities for pupils to participate in after school, extended day, and out-of-school internships, competitions, leadership development opportunities, career</w:t>
      </w:r>
      <w:r w:rsidR="005E48AF" w:rsidRPr="00720922">
        <w:rPr>
          <w:rFonts w:cs="Arial"/>
        </w:rPr>
        <w:t xml:space="preserve"> and</w:t>
      </w:r>
      <w:r w:rsidRPr="00720922">
        <w:rPr>
          <w:rFonts w:cs="Arial"/>
        </w:rPr>
        <w:t xml:space="preserve"> technical student organizations, and other </w:t>
      </w:r>
      <w:r w:rsidR="00D215A9" w:rsidRPr="00720922">
        <w:rPr>
          <w:rFonts w:cs="Arial"/>
        </w:rPr>
        <w:t>WBL</w:t>
      </w:r>
      <w:r w:rsidRPr="00720922">
        <w:rPr>
          <w:rFonts w:cs="Arial"/>
        </w:rPr>
        <w:t xml:space="preserve"> opportunities;</w:t>
      </w:r>
    </w:p>
    <w:p w14:paraId="394DF1AB" w14:textId="77777777" w:rsidR="00486F96" w:rsidRPr="00720922" w:rsidRDefault="00486F96" w:rsidP="00486F96">
      <w:pPr>
        <w:numPr>
          <w:ilvl w:val="0"/>
          <w:numId w:val="21"/>
        </w:numPr>
        <w:spacing w:after="240"/>
        <w:textAlignment w:val="baseline"/>
        <w:rPr>
          <w:rFonts w:cs="Arial"/>
        </w:rPr>
      </w:pPr>
      <w:r w:rsidRPr="00720922">
        <w:rPr>
          <w:rFonts w:cs="Arial"/>
        </w:rPr>
        <w:t>Reflects regional or local labor market demands, and focuses on current or emerging high-skill, high-wage, or high-demand occupations, and is informed by the regional plan of the local Strong Workforce Program C</w:t>
      </w:r>
      <w:r w:rsidR="004E589C" w:rsidRPr="00720922">
        <w:rPr>
          <w:rFonts w:cs="Arial"/>
        </w:rPr>
        <w:t>onsortium;</w:t>
      </w:r>
    </w:p>
    <w:p w14:paraId="7E3CFD71" w14:textId="77777777" w:rsidR="00486F96" w:rsidRPr="00720922" w:rsidRDefault="00486F96" w:rsidP="00486F96">
      <w:pPr>
        <w:numPr>
          <w:ilvl w:val="0"/>
          <w:numId w:val="21"/>
        </w:numPr>
        <w:spacing w:after="240"/>
        <w:textAlignment w:val="baseline"/>
        <w:rPr>
          <w:rFonts w:cs="Arial"/>
        </w:rPr>
      </w:pPr>
      <w:r w:rsidRPr="00720922">
        <w:rPr>
          <w:rFonts w:cs="Arial"/>
        </w:rPr>
        <w:t>Leads to an industry-recognized credential or certificate, or appropriate postsecondary education or training, employment, or a postsecondary degree;</w:t>
      </w:r>
    </w:p>
    <w:p w14:paraId="04D3CD78" w14:textId="77777777" w:rsidR="00486F96" w:rsidRPr="00720922" w:rsidRDefault="00486F96" w:rsidP="00486F96">
      <w:pPr>
        <w:numPr>
          <w:ilvl w:val="0"/>
          <w:numId w:val="21"/>
        </w:numPr>
        <w:spacing w:after="240"/>
        <w:textAlignment w:val="baseline"/>
        <w:rPr>
          <w:rFonts w:cs="Arial"/>
        </w:rPr>
      </w:pPr>
      <w:r w:rsidRPr="00720922">
        <w:rPr>
          <w:rFonts w:cs="Arial"/>
        </w:rPr>
        <w:t>Is staffed by skilled teachers or faculty; and provides professional development opportunities for teachers or faculty members</w:t>
      </w:r>
      <w:r w:rsidR="00717945" w:rsidRPr="00720922">
        <w:rPr>
          <w:rFonts w:cs="Arial"/>
        </w:rPr>
        <w:t xml:space="preserve"> supporting pupils in those programs;</w:t>
      </w:r>
    </w:p>
    <w:p w14:paraId="4C7E19FC" w14:textId="77777777" w:rsidR="00486F96" w:rsidRPr="00720922" w:rsidRDefault="00486F96" w:rsidP="00486F96">
      <w:pPr>
        <w:numPr>
          <w:ilvl w:val="0"/>
          <w:numId w:val="21"/>
        </w:numPr>
        <w:spacing w:after="240"/>
        <w:textAlignment w:val="baseline"/>
        <w:rPr>
          <w:rFonts w:cs="Arial"/>
          <w:bdr w:val="none" w:sz="0" w:space="0" w:color="auto" w:frame="1"/>
        </w:rPr>
      </w:pPr>
      <w:r w:rsidRPr="00720922">
        <w:rPr>
          <w:rFonts w:cs="Arial"/>
        </w:rPr>
        <w:t>Provides opportunities for pupils who are individuals with exceptional needs to participate in all programs</w:t>
      </w:r>
      <w:r w:rsidR="005E48AF" w:rsidRPr="00720922">
        <w:rPr>
          <w:rFonts w:cs="Arial"/>
        </w:rPr>
        <w:t>; and</w:t>
      </w:r>
    </w:p>
    <w:p w14:paraId="1CB7A487" w14:textId="77777777" w:rsidR="005E48AF" w:rsidRPr="00720922" w:rsidRDefault="005E48AF" w:rsidP="00486F96">
      <w:pPr>
        <w:numPr>
          <w:ilvl w:val="0"/>
          <w:numId w:val="21"/>
        </w:numPr>
        <w:spacing w:after="240"/>
        <w:textAlignment w:val="baseline"/>
        <w:rPr>
          <w:rFonts w:cs="Arial"/>
          <w:bdr w:val="none" w:sz="0" w:space="0" w:color="auto" w:frame="1"/>
        </w:rPr>
      </w:pPr>
      <w:r w:rsidRPr="00720922">
        <w:rPr>
          <w:rFonts w:cs="Arial"/>
          <w:bdr w:val="none" w:sz="0" w:space="0" w:color="auto" w:frame="1"/>
        </w:rPr>
        <w:t xml:space="preserve">Reports data to the SSPI no later than November 1 of each </w:t>
      </w:r>
      <w:r w:rsidR="00EA7628" w:rsidRPr="00720922">
        <w:rPr>
          <w:rFonts w:cs="Arial"/>
          <w:bdr w:val="none" w:sz="0" w:space="0" w:color="auto" w:frame="1"/>
        </w:rPr>
        <w:t>FY</w:t>
      </w:r>
      <w:r w:rsidRPr="00720922">
        <w:rPr>
          <w:rFonts w:cs="Arial"/>
          <w:bdr w:val="none" w:sz="0" w:space="0" w:color="auto" w:frame="1"/>
        </w:rPr>
        <w:t xml:space="preserve">, as a program participation requirement, to allow for </w:t>
      </w:r>
      <w:r w:rsidR="00ED6B80" w:rsidRPr="00720922">
        <w:rPr>
          <w:rFonts w:cs="Arial"/>
          <w:bdr w:val="none" w:sz="0" w:space="0" w:color="auto" w:frame="1"/>
        </w:rPr>
        <w:t>an</w:t>
      </w:r>
      <w:r w:rsidRPr="00720922">
        <w:rPr>
          <w:rFonts w:cs="Arial"/>
          <w:bdr w:val="none" w:sz="0" w:space="0" w:color="auto" w:frame="1"/>
        </w:rPr>
        <w:t xml:space="preserve"> evaluation of the program.</w:t>
      </w:r>
    </w:p>
    <w:p w14:paraId="4C2F8990" w14:textId="77777777" w:rsidR="00486F96" w:rsidRPr="00720922" w:rsidRDefault="00486F96" w:rsidP="00F41906">
      <w:pPr>
        <w:pStyle w:val="Heading3"/>
        <w:spacing w:before="480" w:after="240"/>
      </w:pPr>
      <w:r w:rsidRPr="00720922">
        <w:lastRenderedPageBreak/>
        <w:t>Allowable and Non-allowable Expenditures</w:t>
      </w:r>
    </w:p>
    <w:p w14:paraId="56BD2DD5" w14:textId="77777777" w:rsidR="00486F96" w:rsidRPr="00720922" w:rsidRDefault="00486F96" w:rsidP="00486F96">
      <w:pPr>
        <w:numPr>
          <w:ilvl w:val="0"/>
          <w:numId w:val="20"/>
        </w:numPr>
        <w:spacing w:after="240"/>
        <w:rPr>
          <w:rFonts w:cs="Arial"/>
        </w:rPr>
      </w:pPr>
      <w:r w:rsidRPr="00720922">
        <w:rPr>
          <w:rFonts w:cs="Arial"/>
        </w:rPr>
        <w:t xml:space="preserve">Allowable Activities and Costs </w:t>
      </w:r>
      <w:r w:rsidR="00DB5D1D" w:rsidRPr="00720922">
        <w:rPr>
          <w:rFonts w:cs="Arial"/>
        </w:rPr>
        <w:t>-</w:t>
      </w:r>
      <w:r w:rsidRPr="00720922">
        <w:rPr>
          <w:rFonts w:cs="Arial"/>
        </w:rPr>
        <w:t xml:space="preserve"> Funds provided under the CTEIG </w:t>
      </w:r>
      <w:r w:rsidR="00DB5D1D" w:rsidRPr="00720922">
        <w:rPr>
          <w:rFonts w:cs="Arial"/>
        </w:rPr>
        <w:t>P</w:t>
      </w:r>
      <w:r w:rsidR="001F6B76" w:rsidRPr="00720922">
        <w:rPr>
          <w:rFonts w:cs="Arial"/>
        </w:rPr>
        <w:t>rogram</w:t>
      </w:r>
      <w:r w:rsidRPr="00720922">
        <w:rPr>
          <w:rFonts w:cs="Arial"/>
        </w:rPr>
        <w:t xml:space="preserve"> may be used for, but are not limited to, the following:</w:t>
      </w:r>
    </w:p>
    <w:p w14:paraId="32941A06" w14:textId="6C28E10E" w:rsidR="00CB7F78" w:rsidRPr="00720922" w:rsidRDefault="00CB7F78" w:rsidP="003D7349">
      <w:pPr>
        <w:numPr>
          <w:ilvl w:val="1"/>
          <w:numId w:val="20"/>
        </w:numPr>
        <w:spacing w:after="240"/>
        <w:rPr>
          <w:rFonts w:cs="Arial"/>
        </w:rPr>
      </w:pPr>
      <w:r w:rsidRPr="00720922">
        <w:t xml:space="preserve">Purchase and/or develop evidence-based, standards-based curriculum and instructional materials that focus on career technical pathway courses through a collaborative effort with secondary, postsecondary, and industry. This could include the development of updated or new career technical pathway courses, articulated and dual credit courses, curriculum to support leadership and </w:t>
      </w:r>
      <w:r w:rsidR="0012259B" w:rsidRPr="00720922">
        <w:t>WBL</w:t>
      </w:r>
      <w:r w:rsidRPr="00720922">
        <w:t>, and/or the development of curriculum and activities that lead to industry-recognized certifications or credentials;</w:t>
      </w:r>
    </w:p>
    <w:p w14:paraId="76B72341" w14:textId="77777777" w:rsidR="00CB7F78" w:rsidRPr="00720922" w:rsidRDefault="007A3581" w:rsidP="003D7349">
      <w:pPr>
        <w:numPr>
          <w:ilvl w:val="1"/>
          <w:numId w:val="20"/>
        </w:numPr>
        <w:spacing w:after="240"/>
        <w:rPr>
          <w:rFonts w:cs="Arial"/>
        </w:rPr>
      </w:pPr>
      <w:r w:rsidRPr="00720922">
        <w:t xml:space="preserve">CTE </w:t>
      </w:r>
      <w:r w:rsidR="00CB7F78" w:rsidRPr="00720922">
        <w:t xml:space="preserve">Professional </w:t>
      </w:r>
      <w:r w:rsidR="009847C5" w:rsidRPr="00720922">
        <w:t>D</w:t>
      </w:r>
      <w:r w:rsidR="00CB7F78" w:rsidRPr="00720922">
        <w:t>evelopment to enhance teaching and learning;</w:t>
      </w:r>
    </w:p>
    <w:p w14:paraId="6AD074F7" w14:textId="77777777" w:rsidR="00CB7F78" w:rsidRPr="00720922" w:rsidRDefault="00CB7F78" w:rsidP="00CB7F78">
      <w:pPr>
        <w:numPr>
          <w:ilvl w:val="1"/>
          <w:numId w:val="20"/>
        </w:numPr>
        <w:spacing w:after="240"/>
        <w:rPr>
          <w:rFonts w:cs="Arial"/>
        </w:rPr>
      </w:pPr>
      <w:r w:rsidRPr="00720922">
        <w:t>Training and planning meetings between district</w:t>
      </w:r>
      <w:r w:rsidR="007A3581" w:rsidRPr="00720922">
        <w:t xml:space="preserve"> CTE</w:t>
      </w:r>
      <w:r w:rsidRPr="00720922">
        <w:t xml:space="preserve"> Advisory Committee personnel, including counselors, parents, college faculty, and business leaders, to support program sustainability and build local and regional awareness on the benefits of having such programs;</w:t>
      </w:r>
    </w:p>
    <w:p w14:paraId="5A24076A" w14:textId="77777777" w:rsidR="00CB7F78" w:rsidRPr="00720922" w:rsidRDefault="00CB7F78" w:rsidP="003D7349">
      <w:pPr>
        <w:numPr>
          <w:ilvl w:val="1"/>
          <w:numId w:val="20"/>
        </w:numPr>
        <w:spacing w:after="240"/>
        <w:rPr>
          <w:rFonts w:cs="Arial"/>
        </w:rPr>
      </w:pPr>
      <w:r w:rsidRPr="00720922">
        <w:t xml:space="preserve">Purchase of </w:t>
      </w:r>
      <w:r w:rsidR="007A3581" w:rsidRPr="00720922">
        <w:t xml:space="preserve">CTE </w:t>
      </w:r>
      <w:r w:rsidRPr="00720922">
        <w:t>equipment and materials needed to maintain industry standards;</w:t>
      </w:r>
    </w:p>
    <w:p w14:paraId="333D45B3" w14:textId="77777777" w:rsidR="00CB7F78" w:rsidRPr="00720922" w:rsidRDefault="00CB7F78" w:rsidP="003D7349">
      <w:pPr>
        <w:numPr>
          <w:ilvl w:val="1"/>
          <w:numId w:val="20"/>
        </w:numPr>
        <w:spacing w:after="240"/>
        <w:rPr>
          <w:rFonts w:cs="Arial"/>
        </w:rPr>
      </w:pPr>
      <w:r w:rsidRPr="00720922">
        <w:t>Transportation and other expenses that enable</w:t>
      </w:r>
      <w:r w:rsidR="007A3581" w:rsidRPr="00720922">
        <w:t xml:space="preserve"> CTE</w:t>
      </w:r>
      <w:r w:rsidRPr="00720922">
        <w:t xml:space="preserve"> leadership and </w:t>
      </w:r>
      <w:r w:rsidR="00BF570D" w:rsidRPr="00720922">
        <w:t>WBL</w:t>
      </w:r>
      <w:r w:rsidRPr="00720922">
        <w:t xml:space="preserve"> activities, including after-school, extended day, and out-of-school opportunities;</w:t>
      </w:r>
    </w:p>
    <w:p w14:paraId="50A7B5D9" w14:textId="77777777" w:rsidR="00CB7F78" w:rsidRPr="00720922" w:rsidRDefault="00CB7F78" w:rsidP="003D7349">
      <w:pPr>
        <w:numPr>
          <w:ilvl w:val="1"/>
          <w:numId w:val="20"/>
        </w:numPr>
        <w:spacing w:after="240"/>
        <w:rPr>
          <w:rFonts w:cs="Arial"/>
        </w:rPr>
      </w:pPr>
      <w:r w:rsidRPr="00720922">
        <w:t>Food and refreshments for</w:t>
      </w:r>
      <w:r w:rsidR="007A3581" w:rsidRPr="00720922">
        <w:t xml:space="preserve"> CTE</w:t>
      </w:r>
      <w:r w:rsidRPr="00720922">
        <w:t xml:space="preserve"> conference travel, student field trips and special events, and working </w:t>
      </w:r>
      <w:r w:rsidR="007A3581" w:rsidRPr="00720922">
        <w:t xml:space="preserve">CTE </w:t>
      </w:r>
      <w:r w:rsidRPr="00720922">
        <w:t>Advisory Committee and partnership meetings;</w:t>
      </w:r>
    </w:p>
    <w:p w14:paraId="4CF82D28" w14:textId="77777777" w:rsidR="00CB7F78" w:rsidRPr="00720922" w:rsidRDefault="00CB7F78" w:rsidP="00CB7F78">
      <w:pPr>
        <w:numPr>
          <w:ilvl w:val="1"/>
          <w:numId w:val="20"/>
        </w:numPr>
        <w:spacing w:after="240"/>
        <w:rPr>
          <w:rFonts w:cs="Arial"/>
        </w:rPr>
      </w:pPr>
      <w:r w:rsidRPr="00720922">
        <w:t>Pupil support services</w:t>
      </w:r>
      <w:r w:rsidR="003327C7" w:rsidRPr="00720922">
        <w:t>;</w:t>
      </w:r>
    </w:p>
    <w:p w14:paraId="67E943E0" w14:textId="77777777" w:rsidR="000712A5" w:rsidRPr="00720922" w:rsidRDefault="00486F96" w:rsidP="000712A5">
      <w:pPr>
        <w:pStyle w:val="ListParagraph"/>
        <w:numPr>
          <w:ilvl w:val="1"/>
          <w:numId w:val="20"/>
        </w:numPr>
        <w:spacing w:after="240"/>
        <w:contextualSpacing w:val="0"/>
        <w:rPr>
          <w:rFonts w:cs="Arial"/>
        </w:rPr>
      </w:pPr>
      <w:r w:rsidRPr="00720922">
        <w:rPr>
          <w:rFonts w:cs="Arial"/>
          <w:bCs/>
          <w:color w:val="000000"/>
        </w:rPr>
        <w:t>Facility repair for use of CTE program specific course equipment</w:t>
      </w:r>
      <w:r w:rsidRPr="00720922">
        <w:rPr>
          <w:rFonts w:cs="Arial"/>
          <w:color w:val="000000"/>
        </w:rPr>
        <w:t xml:space="preserve"> for industry skill</w:t>
      </w:r>
      <w:r w:rsidR="003327C7" w:rsidRPr="00720922">
        <w:rPr>
          <w:rFonts w:cs="Arial"/>
          <w:color w:val="000000"/>
        </w:rPr>
        <w:t>s</w:t>
      </w:r>
      <w:r w:rsidRPr="00720922">
        <w:rPr>
          <w:rFonts w:cs="Arial"/>
          <w:color w:val="000000"/>
        </w:rPr>
        <w:t xml:space="preserve"> attainment</w:t>
      </w:r>
      <w:r w:rsidR="003327C7" w:rsidRPr="00720922">
        <w:rPr>
          <w:rFonts w:cs="Arial"/>
          <w:color w:val="000000"/>
        </w:rPr>
        <w:t>; and</w:t>
      </w:r>
    </w:p>
    <w:p w14:paraId="19FFBCA7" w14:textId="16C3A691" w:rsidR="006F6B51" w:rsidRPr="00720922" w:rsidRDefault="00486F96" w:rsidP="006F6B51">
      <w:pPr>
        <w:pStyle w:val="ListParagraph"/>
        <w:numPr>
          <w:ilvl w:val="1"/>
          <w:numId w:val="20"/>
        </w:numPr>
        <w:spacing w:after="240"/>
        <w:rPr>
          <w:rFonts w:cs="Arial"/>
        </w:rPr>
      </w:pPr>
      <w:r w:rsidRPr="00720922">
        <w:rPr>
          <w:rFonts w:cs="Arial"/>
        </w:rPr>
        <w:t xml:space="preserve">Purchase or rent vehicles exclusively for CTE use and available for use by all CTE programs. Capital outlay requests for vehicle purchases must </w:t>
      </w:r>
      <w:r w:rsidR="00B9293A" w:rsidRPr="00720922">
        <w:rPr>
          <w:rFonts w:cs="Arial"/>
        </w:rPr>
        <w:t>be submitted to the regional CDE Consultant for review and approval.</w:t>
      </w:r>
      <w:r w:rsidR="006F6B51" w:rsidRPr="00720922">
        <w:rPr>
          <w:rFonts w:cs="Arial"/>
        </w:rPr>
        <w:t xml:space="preserve"> </w:t>
      </w:r>
    </w:p>
    <w:p w14:paraId="2C309E76" w14:textId="77777777" w:rsidR="00486F96" w:rsidRPr="00720922" w:rsidRDefault="00486F96" w:rsidP="00486F96">
      <w:pPr>
        <w:numPr>
          <w:ilvl w:val="0"/>
          <w:numId w:val="20"/>
        </w:numPr>
        <w:spacing w:after="240"/>
        <w:rPr>
          <w:rFonts w:cs="Arial"/>
        </w:rPr>
      </w:pPr>
      <w:r w:rsidRPr="00720922">
        <w:rPr>
          <w:rFonts w:cs="Arial"/>
        </w:rPr>
        <w:t>Non-allowable Activities and Costs</w:t>
      </w:r>
      <w:r w:rsidRPr="00720922">
        <w:rPr>
          <w:rFonts w:cs="Arial"/>
          <w:b/>
        </w:rPr>
        <w:t xml:space="preserve"> </w:t>
      </w:r>
      <w:r w:rsidRPr="00720922">
        <w:rPr>
          <w:rFonts w:cs="Arial"/>
        </w:rPr>
        <w:t>-</w:t>
      </w:r>
      <w:r w:rsidRPr="00720922">
        <w:rPr>
          <w:rFonts w:cs="Arial"/>
          <w:b/>
        </w:rPr>
        <w:t xml:space="preserve"> </w:t>
      </w:r>
      <w:r w:rsidRPr="00720922">
        <w:rPr>
          <w:rFonts w:cs="Arial"/>
        </w:rPr>
        <w:t xml:space="preserve">Funds provided under the CTEIG </w:t>
      </w:r>
      <w:r w:rsidR="00DB5D1D" w:rsidRPr="00720922">
        <w:rPr>
          <w:rFonts w:cs="Arial"/>
        </w:rPr>
        <w:t>P</w:t>
      </w:r>
      <w:r w:rsidR="001F6B76" w:rsidRPr="00720922">
        <w:rPr>
          <w:rFonts w:cs="Arial"/>
        </w:rPr>
        <w:t>rogram</w:t>
      </w:r>
      <w:r w:rsidRPr="00720922">
        <w:rPr>
          <w:rFonts w:cs="Arial"/>
        </w:rPr>
        <w:t xml:space="preserve"> may not be used to:</w:t>
      </w:r>
    </w:p>
    <w:p w14:paraId="603BCC8A" w14:textId="77777777" w:rsidR="00486F96" w:rsidRPr="00720922" w:rsidRDefault="00486F96" w:rsidP="00486F96">
      <w:pPr>
        <w:numPr>
          <w:ilvl w:val="1"/>
          <w:numId w:val="20"/>
        </w:numPr>
        <w:spacing w:after="240"/>
        <w:rPr>
          <w:rFonts w:cs="Arial"/>
        </w:rPr>
      </w:pPr>
      <w:r w:rsidRPr="00720922">
        <w:rPr>
          <w:rFonts w:cs="Arial"/>
        </w:rPr>
        <w:t>Supplant existing funding or efforts, including costs otherwise necessary to operate a school or program without this grant.</w:t>
      </w:r>
    </w:p>
    <w:p w14:paraId="7122A265" w14:textId="77777777" w:rsidR="00486F96" w:rsidRPr="00720922" w:rsidRDefault="00486F96" w:rsidP="00486F96">
      <w:pPr>
        <w:numPr>
          <w:ilvl w:val="1"/>
          <w:numId w:val="20"/>
        </w:numPr>
        <w:spacing w:after="240"/>
        <w:rPr>
          <w:rFonts w:cs="Arial"/>
        </w:rPr>
      </w:pPr>
      <w:r w:rsidRPr="00720922">
        <w:rPr>
          <w:rFonts w:cs="Arial"/>
        </w:rPr>
        <w:t>Acquire or utilize CTE equipment for administrative or personal use.</w:t>
      </w:r>
    </w:p>
    <w:p w14:paraId="58BCFBD8" w14:textId="77777777" w:rsidR="00486F96" w:rsidRPr="00720922" w:rsidRDefault="00486F96" w:rsidP="00486F96">
      <w:pPr>
        <w:numPr>
          <w:ilvl w:val="1"/>
          <w:numId w:val="20"/>
        </w:numPr>
        <w:spacing w:after="240"/>
        <w:rPr>
          <w:rFonts w:cs="Arial"/>
        </w:rPr>
      </w:pPr>
      <w:r w:rsidRPr="00720922">
        <w:rPr>
          <w:rFonts w:cs="Arial"/>
        </w:rPr>
        <w:lastRenderedPageBreak/>
        <w:t>Purchase furniture (e.g., bookcases, chairs, desks, file cabinets, tables)</w:t>
      </w:r>
      <w:r w:rsidR="004E589C" w:rsidRPr="00720922">
        <w:rPr>
          <w:rFonts w:cs="Arial"/>
        </w:rPr>
        <w:t>.</w:t>
      </w:r>
    </w:p>
    <w:p w14:paraId="651670BF" w14:textId="77777777" w:rsidR="00486F96" w:rsidRPr="00720922" w:rsidRDefault="00486F96" w:rsidP="00486F96">
      <w:pPr>
        <w:numPr>
          <w:ilvl w:val="1"/>
          <w:numId w:val="20"/>
        </w:numPr>
        <w:spacing w:after="240"/>
        <w:rPr>
          <w:rFonts w:cs="Arial"/>
        </w:rPr>
      </w:pPr>
      <w:r w:rsidRPr="00720922">
        <w:rPr>
          <w:rFonts w:cs="Arial"/>
        </w:rPr>
        <w:t>Purchase or remodel facilities unless directly related to accessibility to CTE pathways, instruction or services for students with disabilities.</w:t>
      </w:r>
    </w:p>
    <w:p w14:paraId="28F04314" w14:textId="77777777" w:rsidR="00DB5D1D" w:rsidRPr="00720922" w:rsidRDefault="00486F96" w:rsidP="0097591B">
      <w:pPr>
        <w:numPr>
          <w:ilvl w:val="1"/>
          <w:numId w:val="20"/>
        </w:numPr>
        <w:spacing w:after="240"/>
        <w:rPr>
          <w:rFonts w:cs="Arial"/>
        </w:rPr>
      </w:pPr>
      <w:r w:rsidRPr="00720922">
        <w:rPr>
          <w:rFonts w:cs="Arial"/>
        </w:rPr>
        <w:t>Travel outside of the United States</w:t>
      </w:r>
      <w:r w:rsidR="00AB5A81" w:rsidRPr="00720922">
        <w:rPr>
          <w:rFonts w:cs="Arial"/>
        </w:rPr>
        <w:t xml:space="preserve"> or to banned states, as specified by state travel rules</w:t>
      </w:r>
      <w:r w:rsidR="003327C7" w:rsidRPr="00720922">
        <w:rPr>
          <w:rFonts w:cs="Arial"/>
        </w:rPr>
        <w:t>.</w:t>
      </w:r>
      <w:r w:rsidR="0097591B" w:rsidRPr="00720922">
        <w:rPr>
          <w:rFonts w:cs="Arial"/>
        </w:rPr>
        <w:t xml:space="preserve"> </w:t>
      </w:r>
    </w:p>
    <w:p w14:paraId="244A1B20" w14:textId="77777777" w:rsidR="0097591B" w:rsidRPr="00720922" w:rsidRDefault="0097591B" w:rsidP="00DB5D1D">
      <w:pPr>
        <w:spacing w:after="240"/>
        <w:ind w:left="1440"/>
        <w:rPr>
          <w:rFonts w:cs="Arial"/>
        </w:rPr>
      </w:pPr>
      <w:r w:rsidRPr="00720922">
        <w:rPr>
          <w:rFonts w:cs="Arial"/>
          <w:b/>
        </w:rPr>
        <w:t>Note:</w:t>
      </w:r>
      <w:r w:rsidRPr="00720922">
        <w:rPr>
          <w:rFonts w:cs="Arial"/>
        </w:rPr>
        <w:t xml:space="preserve"> State law restricts the use of state general funds to pay for travel costs to states that have laws that discriminate based on sexual orientation, gender identity, and gender expression.</w:t>
      </w:r>
    </w:p>
    <w:p w14:paraId="67B96FAF" w14:textId="77777777" w:rsidR="00504D5E" w:rsidRPr="00720922" w:rsidRDefault="00486F96" w:rsidP="00F41906">
      <w:pPr>
        <w:pStyle w:val="Heading2"/>
        <w:spacing w:before="480"/>
      </w:pPr>
      <w:r w:rsidRPr="00720922">
        <w:t xml:space="preserve">Summary of Previous </w:t>
      </w:r>
      <w:r w:rsidR="00DB5D1D" w:rsidRPr="00720922">
        <w:t>State Board of Education</w:t>
      </w:r>
      <w:r w:rsidRPr="00720922">
        <w:t xml:space="preserve"> Discussion and Action</w:t>
      </w:r>
    </w:p>
    <w:p w14:paraId="4FFE8B5A" w14:textId="77777777" w:rsidR="00553E56" w:rsidRPr="00720922" w:rsidRDefault="00553E56" w:rsidP="00DA6BE8">
      <w:pPr>
        <w:spacing w:after="240"/>
        <w:rPr>
          <w:b/>
        </w:rPr>
      </w:pPr>
      <w:r w:rsidRPr="00720922">
        <w:rPr>
          <w:b/>
        </w:rPr>
        <w:t>January 2021:</w:t>
      </w:r>
      <w:r w:rsidRPr="00720922">
        <w:t xml:space="preserve"> The SBE approved the allocation formula, funding allocations and number of </w:t>
      </w:r>
      <w:r w:rsidRPr="00720922">
        <w:rPr>
          <w:rFonts w:cs="Arial"/>
        </w:rPr>
        <w:t xml:space="preserve">grant awards, purposes for which the CTEIG funds may be used, and allowable and non-allowable expenditures, for the FY 2020–21 (Item 3), located on the SBE Agenda for January 2021 web page </w:t>
      </w:r>
      <w:hyperlink r:id="rId13" w:tooltip="SBE Agenda for January 2021" w:history="1">
        <w:r w:rsidRPr="00720922">
          <w:rPr>
            <w:rStyle w:val="Hyperlink"/>
            <w:rFonts w:cs="Arial"/>
          </w:rPr>
          <w:t>https://www.cde.ca.gov/be/ag/ag/yr21/agenda202101.asp</w:t>
        </w:r>
      </w:hyperlink>
      <w:r w:rsidRPr="00720922">
        <w:rPr>
          <w:rFonts w:cs="Arial"/>
        </w:rPr>
        <w:t>.</w:t>
      </w:r>
    </w:p>
    <w:p w14:paraId="7334E26B" w14:textId="77777777" w:rsidR="00DA6BE8" w:rsidRPr="00720922" w:rsidRDefault="00DA6BE8" w:rsidP="00DA6BE8">
      <w:pPr>
        <w:spacing w:after="240"/>
      </w:pPr>
      <w:r w:rsidRPr="00720922">
        <w:rPr>
          <w:b/>
        </w:rPr>
        <w:t>March 2020:</w:t>
      </w:r>
      <w:r w:rsidRPr="00720922">
        <w:t xml:space="preserve"> The SBE approved the allocation formula, funding allocations and number of </w:t>
      </w:r>
      <w:r w:rsidRPr="00720922">
        <w:rPr>
          <w:rFonts w:cs="Arial"/>
        </w:rPr>
        <w:t xml:space="preserve">grant awards, purposes for which the CTEIG funds may be used, and allowable and non-allowable expenditures, for the FY 2019–20 (Item 3), located on the SBE Agenda for March 2020 web page at </w:t>
      </w:r>
      <w:hyperlink r:id="rId14" w:tooltip="SBE Agenda for March 2020" w:history="1">
        <w:r w:rsidRPr="00720922">
          <w:rPr>
            <w:rStyle w:val="Hyperlink"/>
            <w:rFonts w:cs="Arial"/>
          </w:rPr>
          <w:t>https://www.cde.ca.gov/be/ag/ag/yr20/agenda202003.asp</w:t>
        </w:r>
      </w:hyperlink>
      <w:r w:rsidRPr="00720922">
        <w:rPr>
          <w:rFonts w:cs="Arial"/>
        </w:rPr>
        <w:t>.</w:t>
      </w:r>
    </w:p>
    <w:p w14:paraId="4EDF2432" w14:textId="77777777" w:rsidR="00DA6BE8" w:rsidRPr="00720922" w:rsidRDefault="00DA6BE8" w:rsidP="00DA6BE8">
      <w:pPr>
        <w:spacing w:after="240"/>
      </w:pPr>
      <w:r w:rsidRPr="00720922">
        <w:rPr>
          <w:b/>
        </w:rPr>
        <w:t>February 2020:</w:t>
      </w:r>
      <w:r w:rsidRPr="00720922">
        <w:t xml:space="preserve"> A memo was sent to the SBE to explain the CTEIG allocation methodology. This memo is </w:t>
      </w:r>
      <w:r w:rsidRPr="00720922">
        <w:rPr>
          <w:rFonts w:cs="Arial"/>
        </w:rPr>
        <w:t xml:space="preserve">located on the SBE February 2020 Information Memoranda web page at </w:t>
      </w:r>
      <w:hyperlink r:id="rId15" w:tooltip="February 2020 Information Memoranda" w:history="1">
        <w:r w:rsidRPr="00720922">
          <w:rPr>
            <w:rStyle w:val="Hyperlink"/>
            <w:rFonts w:cs="Arial"/>
          </w:rPr>
          <w:t>https://www.cde.ca.gov/be/pn/im/infomemofeb2020.asp</w:t>
        </w:r>
      </w:hyperlink>
      <w:r w:rsidRPr="00720922">
        <w:t>.</w:t>
      </w:r>
    </w:p>
    <w:p w14:paraId="617C7FC8" w14:textId="77777777" w:rsidR="00DA6BE8" w:rsidRPr="00720922" w:rsidRDefault="00DA6BE8" w:rsidP="00DA6BE8">
      <w:pPr>
        <w:spacing w:after="240"/>
      </w:pPr>
      <w:r w:rsidRPr="00720922">
        <w:rPr>
          <w:b/>
        </w:rPr>
        <w:t>May 2019:</w:t>
      </w:r>
      <w:r w:rsidRPr="00720922">
        <w:t xml:space="preserve"> The SBE approved the</w:t>
      </w:r>
      <w:r w:rsidRPr="00720922">
        <w:rPr>
          <w:rFonts w:ascii="Helvetica" w:hAnsi="Helvetica" w:cs="Helvetica"/>
          <w:color w:val="000000"/>
        </w:rPr>
        <w:t xml:space="preserve"> Specific Proposed CTEIG Awards, including a proposed increase of $816,288 to the Large C Category for the FY 2018–19 (Item 14), located on the </w:t>
      </w:r>
      <w:r w:rsidRPr="00720922">
        <w:rPr>
          <w:rFonts w:ascii="Helvetica" w:hAnsi="Helvetica" w:cs="Helvetica"/>
        </w:rPr>
        <w:t>SBE Agenda for May 2019</w:t>
      </w:r>
      <w:r w:rsidRPr="00720922">
        <w:rPr>
          <w:rFonts w:ascii="Helvetica" w:hAnsi="Helvetica" w:cs="Helvetica"/>
          <w:color w:val="000000"/>
        </w:rPr>
        <w:t xml:space="preserve"> web page at </w:t>
      </w:r>
      <w:hyperlink r:id="rId16" w:tooltip="SBE Agenda for May 2019" w:history="1">
        <w:r w:rsidRPr="00720922">
          <w:rPr>
            <w:rStyle w:val="Hyperlink"/>
            <w:rFonts w:ascii="Helvetica" w:hAnsi="Helvetica" w:cs="Helvetica"/>
          </w:rPr>
          <w:t>https://www.cde.ca.gov/be/ag/ag/yr19/agenda201905.asp</w:t>
        </w:r>
      </w:hyperlink>
      <w:r w:rsidRPr="00720922">
        <w:rPr>
          <w:rStyle w:val="Hyperlink"/>
          <w:color w:val="auto"/>
          <w:u w:val="none"/>
        </w:rPr>
        <w:t>.</w:t>
      </w:r>
    </w:p>
    <w:p w14:paraId="003F11E6" w14:textId="77777777" w:rsidR="00DA6BE8" w:rsidRPr="00720922" w:rsidRDefault="00DA6BE8" w:rsidP="00A60CB5">
      <w:pPr>
        <w:spacing w:after="240"/>
      </w:pPr>
      <w:r w:rsidRPr="00720922">
        <w:rPr>
          <w:b/>
        </w:rPr>
        <w:t>March 2019:</w:t>
      </w:r>
      <w:r w:rsidRPr="00720922">
        <w:t xml:space="preserve"> The SBE approved the allocation formula, preliminary </w:t>
      </w:r>
      <w:r w:rsidRPr="00720922">
        <w:rPr>
          <w:rFonts w:cs="Arial"/>
        </w:rPr>
        <w:t xml:space="preserve">funding allocations and number of grant awards, purposes for which the CTEIG funds may be used, and allowable and non-allowable expenditures, for the FY 2018–19 (Item 4), located on the SBE Agenda for March 2019 web page at </w:t>
      </w:r>
      <w:hyperlink r:id="rId17" w:tooltip="SBE Agenda for March 2019" w:history="1">
        <w:r w:rsidRPr="00720922">
          <w:rPr>
            <w:rStyle w:val="Hyperlink"/>
            <w:rFonts w:cs="Arial"/>
          </w:rPr>
          <w:t>https://www.cde.ca.gov/be/ag/ag/yr19/agenda201903.asp</w:t>
        </w:r>
      </w:hyperlink>
      <w:r w:rsidRPr="00720922">
        <w:t>.</w:t>
      </w:r>
    </w:p>
    <w:p w14:paraId="0E9E49CC" w14:textId="77777777" w:rsidR="00DA6BE8" w:rsidRPr="00720922" w:rsidRDefault="00DA6BE8" w:rsidP="00DA6BE8">
      <w:pPr>
        <w:spacing w:after="240"/>
        <w:rPr>
          <w:shd w:val="clear" w:color="auto" w:fill="FFFFFF" w:themeFill="background1"/>
        </w:rPr>
      </w:pPr>
      <w:r w:rsidRPr="00720922">
        <w:rPr>
          <w:b/>
        </w:rPr>
        <w:t>September 2018:</w:t>
      </w:r>
      <w:r w:rsidRPr="00720922">
        <w:t xml:space="preserve"> The CDE provided </w:t>
      </w:r>
      <w:r w:rsidRPr="00720922">
        <w:rPr>
          <w:shd w:val="clear" w:color="auto" w:fill="FFFFFF" w:themeFill="background1"/>
        </w:rPr>
        <w:t xml:space="preserve">an update of initiatives to provide ongoing funding to create, expand, and improve CTE programs throughout the State of California (Item 10), located on the SBE Agenda for September 2018 web page at </w:t>
      </w:r>
      <w:hyperlink r:id="rId18" w:tooltip="SBE Agenda for September 2018" w:history="1">
        <w:r w:rsidRPr="00720922">
          <w:rPr>
            <w:rStyle w:val="Hyperlink"/>
            <w:shd w:val="clear" w:color="auto" w:fill="FFFFFF" w:themeFill="background1"/>
          </w:rPr>
          <w:t>https://www.cde.ca.gov/be/ag/ag/yr18/agenda201809.asp</w:t>
        </w:r>
      </w:hyperlink>
      <w:r w:rsidRPr="00720922">
        <w:rPr>
          <w:shd w:val="clear" w:color="auto" w:fill="FFFFFF" w:themeFill="background1"/>
        </w:rPr>
        <w:t>.</w:t>
      </w:r>
    </w:p>
    <w:p w14:paraId="6981D526" w14:textId="77777777" w:rsidR="00DA6BE8" w:rsidRPr="00720922" w:rsidRDefault="00DA6BE8" w:rsidP="00DA6BE8">
      <w:pPr>
        <w:spacing w:after="240"/>
        <w:rPr>
          <w:rStyle w:val="Hyperlink"/>
          <w:color w:val="auto"/>
        </w:rPr>
      </w:pPr>
      <w:r w:rsidRPr="00720922">
        <w:rPr>
          <w:rFonts w:cs="Arial"/>
          <w:b/>
        </w:rPr>
        <w:lastRenderedPageBreak/>
        <w:t>March 2018:</w:t>
      </w:r>
      <w:r w:rsidRPr="00720922">
        <w:rPr>
          <w:rFonts w:cs="Arial"/>
        </w:rPr>
        <w:t xml:space="preserve"> The SBE a</w:t>
      </w:r>
      <w:r w:rsidRPr="00720922">
        <w:t>pproved the CTEIG Grantee List (Item 11) for the FY 2017–18, located</w:t>
      </w:r>
      <w:r w:rsidRPr="00720922">
        <w:rPr>
          <w:rFonts w:cs="Arial"/>
        </w:rPr>
        <w:t xml:space="preserve"> on the SBE Meeting for March 2018 web page at </w:t>
      </w:r>
      <w:hyperlink r:id="rId19" w:tooltip="SBE Meeting for March 2018" w:history="1">
        <w:r w:rsidRPr="00720922">
          <w:rPr>
            <w:rStyle w:val="Hyperlink"/>
            <w:rFonts w:cs="Arial"/>
          </w:rPr>
          <w:t>https://www.cde.ca.gov/be/ag/ag/main201803.asp</w:t>
        </w:r>
      </w:hyperlink>
      <w:r w:rsidRPr="00720922">
        <w:rPr>
          <w:rFonts w:cs="Arial"/>
        </w:rPr>
        <w:t>.</w:t>
      </w:r>
    </w:p>
    <w:p w14:paraId="34DB0A4C" w14:textId="77777777" w:rsidR="00DA6BE8" w:rsidRPr="00720922" w:rsidRDefault="00DA6BE8" w:rsidP="00DA6BE8">
      <w:pPr>
        <w:spacing w:after="240"/>
        <w:rPr>
          <w:rFonts w:cs="Arial"/>
        </w:rPr>
      </w:pPr>
      <w:r w:rsidRPr="00720922">
        <w:rPr>
          <w:rFonts w:cs="Arial"/>
          <w:b/>
        </w:rPr>
        <w:t>March 2016:</w:t>
      </w:r>
      <w:r w:rsidRPr="00720922">
        <w:rPr>
          <w:rFonts w:cs="Arial"/>
        </w:rPr>
        <w:t xml:space="preserve"> The SBE approved the CTEIG Grantee List (Item 5)</w:t>
      </w:r>
      <w:r w:rsidRPr="00720922">
        <w:t xml:space="preserve"> for the FY 2016–17, located</w:t>
      </w:r>
      <w:r w:rsidRPr="00720922">
        <w:rPr>
          <w:rFonts w:cs="Arial"/>
        </w:rPr>
        <w:t xml:space="preserve"> on the SBE Agenda for March 2016 web page at </w:t>
      </w:r>
      <w:hyperlink r:id="rId20" w:tooltip="SBE Agenda for March 2016" w:history="1">
        <w:r w:rsidRPr="00720922">
          <w:rPr>
            <w:rStyle w:val="Hyperlink"/>
            <w:rFonts w:cs="Arial"/>
          </w:rPr>
          <w:t>https://www.cde.ca.gov/be/ag/ag/yr16/agenda201603.asp</w:t>
        </w:r>
      </w:hyperlink>
      <w:r w:rsidRPr="00720922">
        <w:rPr>
          <w:rFonts w:cs="Arial"/>
        </w:rPr>
        <w:t>.</w:t>
      </w:r>
    </w:p>
    <w:p w14:paraId="5226DC73" w14:textId="77777777" w:rsidR="00DA6BE8" w:rsidRPr="00720922" w:rsidRDefault="00DA6BE8" w:rsidP="00DA6BE8">
      <w:pPr>
        <w:spacing w:after="240"/>
        <w:rPr>
          <w:rStyle w:val="Hyperlink"/>
          <w:color w:val="auto"/>
        </w:rPr>
      </w:pPr>
      <w:r w:rsidRPr="00720922">
        <w:rPr>
          <w:rFonts w:cs="Arial"/>
          <w:b/>
        </w:rPr>
        <w:t>January 2016:</w:t>
      </w:r>
      <w:r w:rsidRPr="00720922">
        <w:rPr>
          <w:rFonts w:cs="Arial"/>
        </w:rPr>
        <w:t xml:space="preserve"> The SBE approved the </w:t>
      </w:r>
      <w:r w:rsidRPr="00720922">
        <w:t>CTEIG</w:t>
      </w:r>
      <w:r w:rsidRPr="00720922">
        <w:rPr>
          <w:rFonts w:cs="Arial"/>
        </w:rPr>
        <w:t xml:space="preserve"> </w:t>
      </w:r>
      <w:r w:rsidR="008472CC" w:rsidRPr="00720922">
        <w:rPr>
          <w:rFonts w:cs="Arial"/>
        </w:rPr>
        <w:t>Grantee List</w:t>
      </w:r>
      <w:r w:rsidRPr="00720922">
        <w:rPr>
          <w:rFonts w:cs="Arial"/>
        </w:rPr>
        <w:t xml:space="preserve"> (Item 13), for the FY 2015–16, located on the SBE Agenda for January 2016 web page at </w:t>
      </w:r>
      <w:hyperlink r:id="rId21" w:tooltip="SBE Agenda for January 2016" w:history="1">
        <w:r w:rsidRPr="00720922">
          <w:rPr>
            <w:rStyle w:val="Hyperlink"/>
            <w:rFonts w:cs="Arial"/>
          </w:rPr>
          <w:t>https://www.cde.ca.gov/be/ag/ag/yr16/agenda201601.asp</w:t>
        </w:r>
      </w:hyperlink>
      <w:r w:rsidRPr="00720922">
        <w:rPr>
          <w:rFonts w:cs="Arial"/>
        </w:rPr>
        <w:t>.</w:t>
      </w:r>
    </w:p>
    <w:p w14:paraId="37E4159F" w14:textId="77777777" w:rsidR="003F7144" w:rsidRPr="00720922" w:rsidRDefault="00DA6BE8" w:rsidP="00486F96">
      <w:pPr>
        <w:autoSpaceDE w:val="0"/>
        <w:autoSpaceDN w:val="0"/>
        <w:spacing w:after="240"/>
        <w:rPr>
          <w:rStyle w:val="Heading3Char"/>
          <w:rFonts w:eastAsia="Times New Roman" w:cs="Arial"/>
          <w:b w:val="0"/>
          <w:sz w:val="24"/>
          <w:bdr w:val="none" w:sz="0" w:space="0" w:color="auto"/>
        </w:rPr>
      </w:pPr>
      <w:r w:rsidRPr="00720922">
        <w:rPr>
          <w:b/>
        </w:rPr>
        <w:t>December 2015:</w:t>
      </w:r>
      <w:r w:rsidRPr="00720922">
        <w:t xml:space="preserve"> The </w:t>
      </w:r>
      <w:r w:rsidRPr="00720922">
        <w:rPr>
          <w:rFonts w:cs="Arial"/>
        </w:rPr>
        <w:t xml:space="preserve">CDE provided an information memorandum regarding the implementation of the California CTEIG administered by the </w:t>
      </w:r>
      <w:r w:rsidR="00160A29" w:rsidRPr="00720922">
        <w:rPr>
          <w:rFonts w:cs="Arial"/>
        </w:rPr>
        <w:t>CCTD</w:t>
      </w:r>
      <w:r w:rsidRPr="00720922">
        <w:rPr>
          <w:rFonts w:cs="Arial"/>
        </w:rPr>
        <w:t xml:space="preserve">, located on the SBE December 2015 Information Memoranda web page at </w:t>
      </w:r>
      <w:hyperlink r:id="rId22" w:tooltip="December 2015 Information Memoranda" w:history="1">
        <w:r w:rsidRPr="00720922">
          <w:rPr>
            <w:rStyle w:val="Hyperlink"/>
            <w:rFonts w:cs="Arial"/>
          </w:rPr>
          <w:t>https://www.cde.ca.gov/be/pn/im/infomemodec2015.asp</w:t>
        </w:r>
      </w:hyperlink>
      <w:r w:rsidRPr="00720922">
        <w:rPr>
          <w:rFonts w:cs="Arial"/>
        </w:rPr>
        <w:t>.</w:t>
      </w:r>
    </w:p>
    <w:p w14:paraId="441E598A" w14:textId="77777777" w:rsidR="00486F96" w:rsidRPr="00720922" w:rsidRDefault="00486F96" w:rsidP="001D7A01">
      <w:pPr>
        <w:pStyle w:val="Heading2"/>
        <w:spacing w:before="480"/>
        <w:rPr>
          <w:rStyle w:val="Heading3Char"/>
          <w:b/>
          <w:sz w:val="36"/>
        </w:rPr>
      </w:pPr>
      <w:r w:rsidRPr="00720922">
        <w:rPr>
          <w:rStyle w:val="Heading3Char"/>
          <w:b/>
          <w:sz w:val="36"/>
        </w:rPr>
        <w:t xml:space="preserve">Fiscal Analysis </w:t>
      </w:r>
    </w:p>
    <w:p w14:paraId="5B5DE8BC" w14:textId="77777777" w:rsidR="00486F96" w:rsidRPr="00720922" w:rsidRDefault="00486F96" w:rsidP="00486F96">
      <w:pPr>
        <w:autoSpaceDE w:val="0"/>
        <w:autoSpaceDN w:val="0"/>
        <w:spacing w:after="240"/>
        <w:contextualSpacing/>
      </w:pPr>
      <w:r w:rsidRPr="00720922">
        <w:rPr>
          <w:rFonts w:cs="Arial"/>
        </w:rPr>
        <w:t>Funds for the CTEIG are appropriated</w:t>
      </w:r>
      <w:r w:rsidRPr="00720922">
        <w:t xml:space="preserve"> to the CDE from the </w:t>
      </w:r>
      <w:r w:rsidR="000B3AC3" w:rsidRPr="00720922">
        <w:t>G</w:t>
      </w:r>
      <w:r w:rsidRPr="00720922">
        <w:t xml:space="preserve">eneral </w:t>
      </w:r>
      <w:r w:rsidR="000B3AC3" w:rsidRPr="00720922">
        <w:t>F</w:t>
      </w:r>
      <w:r w:rsidRPr="00720922">
        <w:t>und for the amount of $</w:t>
      </w:r>
      <w:r w:rsidR="00390024" w:rsidRPr="00720922">
        <w:t>300</w:t>
      </w:r>
      <w:r w:rsidRPr="00720922">
        <w:t xml:space="preserve"> million in the 20</w:t>
      </w:r>
      <w:r w:rsidR="003C626E" w:rsidRPr="00720922">
        <w:t>2</w:t>
      </w:r>
      <w:r w:rsidR="00390024" w:rsidRPr="00720922">
        <w:t>1</w:t>
      </w:r>
      <w:r w:rsidRPr="00720922">
        <w:t>–2</w:t>
      </w:r>
      <w:r w:rsidR="00390024" w:rsidRPr="00720922">
        <w:t>2</w:t>
      </w:r>
      <w:r w:rsidRPr="00720922">
        <w:t xml:space="preserve"> </w:t>
      </w:r>
      <w:r w:rsidR="00EA7628" w:rsidRPr="00720922">
        <w:t>FY</w:t>
      </w:r>
      <w:r w:rsidRPr="00720922">
        <w:t>.</w:t>
      </w:r>
      <w:r w:rsidR="00990F55" w:rsidRPr="00720922">
        <w:t xml:space="preserve"> </w:t>
      </w:r>
      <w:r w:rsidRPr="00720922">
        <w:t>The $</w:t>
      </w:r>
      <w:r w:rsidR="00390024" w:rsidRPr="00720922">
        <w:t>300</w:t>
      </w:r>
      <w:r w:rsidRPr="00720922">
        <w:t xml:space="preserve"> million will be made available to the CDE each </w:t>
      </w:r>
      <w:r w:rsidR="00EA7628" w:rsidRPr="00720922">
        <w:t>FY</w:t>
      </w:r>
      <w:r w:rsidRPr="00720922">
        <w:t xml:space="preserve"> thereafter, </w:t>
      </w:r>
      <w:r w:rsidRPr="00720922">
        <w:rPr>
          <w:rFonts w:cs="Arial"/>
        </w:rPr>
        <w:t>upon appropriation by the Legislature in the annual Budget Act or another statute.</w:t>
      </w:r>
    </w:p>
    <w:p w14:paraId="3CB659D3" w14:textId="77777777" w:rsidR="00486F96" w:rsidRPr="00720922" w:rsidRDefault="00486F96" w:rsidP="001D7A01">
      <w:pPr>
        <w:pStyle w:val="Heading2"/>
        <w:spacing w:before="480"/>
      </w:pPr>
      <w:r w:rsidRPr="00720922">
        <w:t>Attachment(s)</w:t>
      </w:r>
    </w:p>
    <w:p w14:paraId="3AA0D236" w14:textId="55E36D4C" w:rsidR="00486F96" w:rsidRPr="00720922" w:rsidRDefault="00486F96" w:rsidP="00486F96">
      <w:pPr>
        <w:pStyle w:val="ListParagraph"/>
        <w:numPr>
          <w:ilvl w:val="0"/>
          <w:numId w:val="28"/>
        </w:numPr>
        <w:spacing w:after="240"/>
        <w:contextualSpacing w:val="0"/>
        <w:rPr>
          <w:rFonts w:cs="Arial"/>
        </w:rPr>
      </w:pPr>
      <w:bookmarkStart w:id="3" w:name="_Hlk96703330"/>
      <w:r w:rsidRPr="00720922">
        <w:rPr>
          <w:rFonts w:cs="Arial"/>
          <w:b/>
        </w:rPr>
        <w:t>Attachment 1:</w:t>
      </w:r>
      <w:r w:rsidRPr="00720922">
        <w:rPr>
          <w:rFonts w:cs="Arial"/>
        </w:rPr>
        <w:t xml:space="preserve"> Proposed Career Technical Education Incentive Grant Allocation Formula (</w:t>
      </w:r>
      <w:r w:rsidR="004B1260">
        <w:rPr>
          <w:rFonts w:cs="Arial"/>
        </w:rPr>
        <w:t>7</w:t>
      </w:r>
      <w:r w:rsidRPr="00720922">
        <w:rPr>
          <w:rFonts w:cs="Arial"/>
        </w:rPr>
        <w:t xml:space="preserve"> pages)</w:t>
      </w:r>
      <w:r w:rsidR="00C16100">
        <w:rPr>
          <w:rFonts w:cs="Arial"/>
        </w:rPr>
        <w:t xml:space="preserve"> This attachment will be posted early next week.</w:t>
      </w:r>
    </w:p>
    <w:p w14:paraId="46AD444C" w14:textId="05A725F8" w:rsidR="00486F96" w:rsidRPr="00720922" w:rsidRDefault="00486F96" w:rsidP="00486F96">
      <w:pPr>
        <w:pStyle w:val="ListParagraph"/>
        <w:numPr>
          <w:ilvl w:val="0"/>
          <w:numId w:val="28"/>
        </w:numPr>
        <w:spacing w:after="240"/>
        <w:contextualSpacing w:val="0"/>
        <w:rPr>
          <w:rFonts w:cs="Arial"/>
        </w:rPr>
      </w:pPr>
      <w:r w:rsidRPr="00720922">
        <w:rPr>
          <w:rFonts w:cs="Arial"/>
          <w:b/>
        </w:rPr>
        <w:t>Attachment 2:</w:t>
      </w:r>
      <w:r w:rsidRPr="00720922">
        <w:rPr>
          <w:rFonts w:cs="Arial"/>
        </w:rPr>
        <w:t xml:space="preserve"> </w:t>
      </w:r>
      <w:r w:rsidR="00610235" w:rsidRPr="00720922">
        <w:rPr>
          <w:rFonts w:cs="Arial"/>
        </w:rPr>
        <w:t xml:space="preserve">Career Technical Education Incentive Grant </w:t>
      </w:r>
      <w:r w:rsidR="003327C7" w:rsidRPr="00720922">
        <w:rPr>
          <w:szCs w:val="36"/>
        </w:rPr>
        <w:t>Specific Proposed Funding Amounts and Number of Grant Awards</w:t>
      </w:r>
      <w:r w:rsidR="003327C7" w:rsidRPr="00720922">
        <w:rPr>
          <w:rFonts w:cs="Arial"/>
        </w:rPr>
        <w:t xml:space="preserve"> </w:t>
      </w:r>
      <w:r w:rsidRPr="00720922">
        <w:rPr>
          <w:rFonts w:cs="Arial"/>
        </w:rPr>
        <w:t>(</w:t>
      </w:r>
      <w:r w:rsidR="00E277B5" w:rsidRPr="00720922">
        <w:rPr>
          <w:rFonts w:cs="Arial"/>
        </w:rPr>
        <w:t>11</w:t>
      </w:r>
      <w:r w:rsidRPr="00720922">
        <w:rPr>
          <w:rFonts w:cs="Arial"/>
        </w:rPr>
        <w:t xml:space="preserve"> pages)</w:t>
      </w:r>
      <w:r w:rsidR="00C16100">
        <w:rPr>
          <w:rFonts w:cs="Arial"/>
        </w:rPr>
        <w:t xml:space="preserve"> This attachment will be posted early next week.</w:t>
      </w:r>
    </w:p>
    <w:p w14:paraId="0021F9EB" w14:textId="246B9269" w:rsidR="007F5F3F" w:rsidRPr="00720922" w:rsidRDefault="00486F96" w:rsidP="00486F96">
      <w:pPr>
        <w:pStyle w:val="ListParagraph"/>
        <w:numPr>
          <w:ilvl w:val="0"/>
          <w:numId w:val="28"/>
        </w:numPr>
        <w:spacing w:after="240"/>
        <w:contextualSpacing w:val="0"/>
      </w:pPr>
      <w:r w:rsidRPr="00720922">
        <w:rPr>
          <w:rFonts w:cs="Arial"/>
          <w:b/>
        </w:rPr>
        <w:t>Attachment</w:t>
      </w:r>
      <w:r w:rsidRPr="00720922">
        <w:rPr>
          <w:b/>
        </w:rPr>
        <w:t xml:space="preserve"> 3:</w:t>
      </w:r>
      <w:r w:rsidRPr="00720922">
        <w:t xml:space="preserve"> </w:t>
      </w:r>
      <w:r w:rsidR="00E945D6" w:rsidRPr="00720922">
        <w:t xml:space="preserve">California </w:t>
      </w:r>
      <w:r w:rsidR="003327C7" w:rsidRPr="00720922">
        <w:rPr>
          <w:i/>
          <w:szCs w:val="36"/>
        </w:rPr>
        <w:t>Education Code</w:t>
      </w:r>
      <w:r w:rsidR="003327C7" w:rsidRPr="00720922">
        <w:t xml:space="preserve"> </w:t>
      </w:r>
      <w:r w:rsidR="003327C7" w:rsidRPr="00720922">
        <w:rPr>
          <w:szCs w:val="36"/>
        </w:rPr>
        <w:t>sections 53070–53076.4</w:t>
      </w:r>
      <w:r w:rsidR="003327C7" w:rsidRPr="00720922">
        <w:t xml:space="preserve"> </w:t>
      </w:r>
      <w:r w:rsidRPr="00720922">
        <w:t>(</w:t>
      </w:r>
      <w:r w:rsidR="00177BE0" w:rsidRPr="00720922">
        <w:t>1</w:t>
      </w:r>
      <w:r w:rsidR="003907E6" w:rsidRPr="00720922">
        <w:t>2</w:t>
      </w:r>
      <w:r w:rsidRPr="00720922">
        <w:t xml:space="preserve"> pages)</w:t>
      </w:r>
      <w:bookmarkEnd w:id="3"/>
    </w:p>
    <w:sectPr w:rsidR="007F5F3F" w:rsidRPr="00720922" w:rsidSect="00486F96">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05123" w14:textId="77777777" w:rsidR="00E71EEF" w:rsidRDefault="00E71EEF" w:rsidP="00486F96">
      <w:r>
        <w:separator/>
      </w:r>
    </w:p>
    <w:p w14:paraId="65A59C08" w14:textId="77777777" w:rsidR="00E71EEF" w:rsidRDefault="00E71EEF"/>
    <w:p w14:paraId="1D5FC38A" w14:textId="77777777" w:rsidR="00E71EEF" w:rsidRDefault="00E71EEF"/>
  </w:endnote>
  <w:endnote w:type="continuationSeparator" w:id="0">
    <w:p w14:paraId="2A7E2E19" w14:textId="77777777" w:rsidR="00E71EEF" w:rsidRDefault="00E71EEF" w:rsidP="00486F96">
      <w:r>
        <w:continuationSeparator/>
      </w:r>
    </w:p>
    <w:p w14:paraId="45BB2C9B" w14:textId="77777777" w:rsidR="00E71EEF" w:rsidRDefault="00E71EEF"/>
    <w:p w14:paraId="38AB00A3" w14:textId="77777777" w:rsidR="00E71EEF" w:rsidRDefault="00E71EEF"/>
  </w:endnote>
  <w:endnote w:type="continuationNotice" w:id="1">
    <w:p w14:paraId="3E7AA958" w14:textId="77777777" w:rsidR="00E71EEF" w:rsidRDefault="00E71EEF"/>
    <w:p w14:paraId="02BF6260" w14:textId="77777777" w:rsidR="00E71EEF" w:rsidRDefault="00E71EEF"/>
    <w:p w14:paraId="032DA258" w14:textId="77777777" w:rsidR="00E71EEF" w:rsidRDefault="00E71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FD00" w14:textId="77777777" w:rsidR="000E1124" w:rsidRDefault="000E1124" w:rsidP="000E11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15DA" w14:textId="77777777" w:rsidR="00E71EEF" w:rsidRDefault="00E71EEF" w:rsidP="00486F96">
      <w:r>
        <w:separator/>
      </w:r>
    </w:p>
    <w:p w14:paraId="7BF55370" w14:textId="77777777" w:rsidR="00E71EEF" w:rsidRDefault="00E71EEF"/>
    <w:p w14:paraId="0D8EEAA6" w14:textId="77777777" w:rsidR="00E71EEF" w:rsidRDefault="00E71EEF"/>
  </w:footnote>
  <w:footnote w:type="continuationSeparator" w:id="0">
    <w:p w14:paraId="4A08266A" w14:textId="77777777" w:rsidR="00E71EEF" w:rsidRDefault="00E71EEF" w:rsidP="00486F96">
      <w:r>
        <w:continuationSeparator/>
      </w:r>
    </w:p>
    <w:p w14:paraId="35B686C0" w14:textId="77777777" w:rsidR="00E71EEF" w:rsidRDefault="00E71EEF"/>
    <w:p w14:paraId="365C5036" w14:textId="77777777" w:rsidR="00E71EEF" w:rsidRDefault="00E71EEF"/>
  </w:footnote>
  <w:footnote w:type="continuationNotice" w:id="1">
    <w:p w14:paraId="13DF6D9C" w14:textId="77777777" w:rsidR="00E71EEF" w:rsidRDefault="00E71EEF"/>
    <w:p w14:paraId="7D7CAEA5" w14:textId="77777777" w:rsidR="00E71EEF" w:rsidRDefault="00E71EEF"/>
    <w:p w14:paraId="3344D9E4" w14:textId="77777777" w:rsidR="00E71EEF" w:rsidRDefault="00E71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284C" w14:textId="77777777" w:rsidR="000E1124" w:rsidRPr="000E09DC" w:rsidRDefault="0046588F" w:rsidP="000E1124">
    <w:pPr>
      <w:tabs>
        <w:tab w:val="center" w:pos="4680"/>
        <w:tab w:val="right" w:pos="9360"/>
      </w:tabs>
      <w:autoSpaceDE w:val="0"/>
      <w:autoSpaceDN w:val="0"/>
      <w:adjustRightInd w:val="0"/>
      <w:jc w:val="right"/>
      <w:rPr>
        <w:rFonts w:eastAsia="Calibri" w:cs="Arial"/>
      </w:rPr>
    </w:pPr>
    <w:r>
      <w:rPr>
        <w:rFonts w:eastAsia="Calibri" w:cs="Arial"/>
      </w:rPr>
      <w:t>General Waiver</w:t>
    </w:r>
  </w:p>
  <w:p w14:paraId="746CEB82" w14:textId="77777777" w:rsidR="000E1124" w:rsidRDefault="0046588F" w:rsidP="000E1124">
    <w:pPr>
      <w:pStyle w:val="Header"/>
      <w:jc w:val="right"/>
      <w:rPr>
        <w:rFonts w:cs="Arial"/>
      </w:rPr>
    </w:pPr>
    <w:r w:rsidRPr="000E09DC">
      <w:rPr>
        <w:rFonts w:cs="Arial"/>
      </w:rPr>
      <w:t>Page</w:t>
    </w:r>
    <w:r>
      <w:rPr>
        <w:rFonts w:cs="Arial"/>
      </w:rPr>
      <w:t xml:space="preserv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7</w:t>
    </w:r>
    <w:r w:rsidRPr="000E09DC">
      <w:rPr>
        <w:rFonts w:cs="Arial"/>
        <w:noProof/>
      </w:rPr>
      <w:fldChar w:fldCharType="end"/>
    </w:r>
    <w:r>
      <w:rPr>
        <w:rFonts w:cs="Arial"/>
      </w:rPr>
      <w:t xml:space="preserve"> </w:t>
    </w:r>
    <w:r w:rsidRPr="000E09DC">
      <w:rPr>
        <w:rFonts w:cs="Arial"/>
      </w:rPr>
      <w:t>of</w:t>
    </w:r>
    <w:r>
      <w:rPr>
        <w:rFonts w:cs="Arial"/>
      </w:rPr>
      <w:t xml:space="preserve"> 3</w:t>
    </w:r>
  </w:p>
  <w:p w14:paraId="1193DCD4" w14:textId="77777777" w:rsidR="000E1124" w:rsidRPr="00527B0E" w:rsidRDefault="000E1124" w:rsidP="000E1124">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5F9D" w14:textId="77777777" w:rsidR="000E1124" w:rsidRDefault="00BE0B26" w:rsidP="000E1124">
    <w:pPr>
      <w:pStyle w:val="Header"/>
      <w:jc w:val="right"/>
      <w:rPr>
        <w:rFonts w:cs="Arial"/>
      </w:rPr>
    </w:pPr>
    <w:r>
      <w:rPr>
        <w:rFonts w:cs="Arial"/>
      </w:rPr>
      <w:t>eb</w:t>
    </w:r>
    <w:r w:rsidR="0046588F" w:rsidRPr="007E49F5">
      <w:rPr>
        <w:rFonts w:cs="Arial"/>
      </w:rPr>
      <w:t>-</w:t>
    </w:r>
    <w:r w:rsidR="0046588F" w:rsidRPr="00C56C81">
      <w:rPr>
        <w:rFonts w:cs="Arial"/>
      </w:rPr>
      <w:t>cctd-</w:t>
    </w:r>
    <w:r w:rsidR="00676AD1">
      <w:rPr>
        <w:rFonts w:cs="Arial"/>
      </w:rPr>
      <w:t>mar</w:t>
    </w:r>
    <w:r w:rsidR="00901C07" w:rsidRPr="00C56C81">
      <w:rPr>
        <w:rFonts w:cs="Arial"/>
      </w:rPr>
      <w:t>2</w:t>
    </w:r>
    <w:r>
      <w:rPr>
        <w:rFonts w:cs="Arial"/>
      </w:rPr>
      <w:t>2</w:t>
    </w:r>
    <w:r w:rsidR="0046588F" w:rsidRPr="00C56C81">
      <w:rPr>
        <w:rFonts w:cs="Arial"/>
      </w:rPr>
      <w:t>ite</w:t>
    </w:r>
    <w:r w:rsidR="00D114D2" w:rsidRPr="00C56C81">
      <w:rPr>
        <w:rFonts w:cs="Arial"/>
      </w:rPr>
      <w:t>m</w:t>
    </w:r>
    <w:r w:rsidR="006F7B77" w:rsidRPr="00C56C81">
      <w:rPr>
        <w:rFonts w:cs="Arial"/>
      </w:rPr>
      <w:t>0</w:t>
    </w:r>
    <w:r w:rsidR="00A40516">
      <w:rPr>
        <w:rFonts w:cs="Arial"/>
      </w:rPr>
      <w:t>2</w:t>
    </w:r>
  </w:p>
  <w:p w14:paraId="3930E047" w14:textId="2665EE8B" w:rsidR="000E1124" w:rsidRDefault="0046588F" w:rsidP="00BD7DB0">
    <w:pPr>
      <w:pStyle w:val="Header"/>
      <w:spacing w:after="480"/>
      <w:jc w:val="right"/>
      <w:rPr>
        <w:rFonts w:cs="Arial"/>
      </w:rPr>
    </w:pPr>
    <w:r w:rsidRPr="007E49F5">
      <w:rPr>
        <w:rFonts w:cs="Arial"/>
      </w:rPr>
      <w:t>Page</w:t>
    </w:r>
    <w:r>
      <w:rPr>
        <w:rFonts w:cs="Arial"/>
      </w:rPr>
      <w:t xml:space="preserve"> </w:t>
    </w:r>
    <w:r w:rsidRPr="007E49F5">
      <w:rPr>
        <w:rFonts w:cs="Arial"/>
        <w:bCs/>
      </w:rPr>
      <w:fldChar w:fldCharType="begin"/>
    </w:r>
    <w:r w:rsidRPr="007E49F5">
      <w:rPr>
        <w:rFonts w:cs="Arial"/>
        <w:bCs/>
      </w:rPr>
      <w:instrText xml:space="preserve"> PAGE  \* Arabic  \* MERGEFORMAT </w:instrText>
    </w:r>
    <w:r w:rsidRPr="007E49F5">
      <w:rPr>
        <w:rFonts w:cs="Arial"/>
        <w:bCs/>
      </w:rPr>
      <w:fldChar w:fldCharType="separate"/>
    </w:r>
    <w:r w:rsidR="006F6B51">
      <w:rPr>
        <w:rFonts w:cs="Arial"/>
        <w:bCs/>
        <w:noProof/>
      </w:rPr>
      <w:t>9</w:t>
    </w:r>
    <w:r w:rsidRPr="007E49F5">
      <w:rPr>
        <w:rFonts w:cs="Arial"/>
        <w:bCs/>
      </w:rPr>
      <w:fldChar w:fldCharType="end"/>
    </w:r>
    <w:r>
      <w:rPr>
        <w:rFonts w:cs="Arial"/>
      </w:rPr>
      <w:t xml:space="preserve"> </w:t>
    </w:r>
    <w:r w:rsidRPr="007E49F5">
      <w:rPr>
        <w:rFonts w:cs="Arial"/>
      </w:rPr>
      <w:t>of</w:t>
    </w:r>
    <w:r>
      <w:rPr>
        <w:rFonts w:cs="Arial"/>
      </w:rPr>
      <w:t xml:space="preserve"> </w:t>
    </w:r>
    <w:r w:rsidR="0056734C">
      <w:rPr>
        <w:rFonts w:cs="Arial"/>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70606"/>
    <w:multiLevelType w:val="hybridMultilevel"/>
    <w:tmpl w:val="F620BA10"/>
    <w:lvl w:ilvl="0" w:tplc="9FA03F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F7896"/>
    <w:multiLevelType w:val="hybridMultilevel"/>
    <w:tmpl w:val="454E2F8E"/>
    <w:lvl w:ilvl="0" w:tplc="40BE0C4C">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03414"/>
    <w:multiLevelType w:val="hybridMultilevel"/>
    <w:tmpl w:val="844A69D0"/>
    <w:lvl w:ilvl="0" w:tplc="B510B41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46151"/>
    <w:multiLevelType w:val="hybridMultilevel"/>
    <w:tmpl w:val="B8309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80446"/>
    <w:multiLevelType w:val="hybridMultilevel"/>
    <w:tmpl w:val="D35CF0D8"/>
    <w:lvl w:ilvl="0" w:tplc="40BE0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A2FD1"/>
    <w:multiLevelType w:val="hybridMultilevel"/>
    <w:tmpl w:val="5986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94372"/>
    <w:multiLevelType w:val="hybridMultilevel"/>
    <w:tmpl w:val="395E2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EB3CBF"/>
    <w:multiLevelType w:val="hybridMultilevel"/>
    <w:tmpl w:val="DF50A2DA"/>
    <w:lvl w:ilvl="0" w:tplc="5748B8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E0D5A"/>
    <w:multiLevelType w:val="hybridMultilevel"/>
    <w:tmpl w:val="8F2E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101B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AAD423E"/>
    <w:multiLevelType w:val="hybridMultilevel"/>
    <w:tmpl w:val="8CD2CE90"/>
    <w:lvl w:ilvl="0" w:tplc="5748B8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11AD4"/>
    <w:multiLevelType w:val="hybridMultilevel"/>
    <w:tmpl w:val="8CD2CE90"/>
    <w:lvl w:ilvl="0" w:tplc="5748B8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B4801"/>
    <w:multiLevelType w:val="hybridMultilevel"/>
    <w:tmpl w:val="C55AB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00181E"/>
    <w:multiLevelType w:val="hybridMultilevel"/>
    <w:tmpl w:val="C2A2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1"/>
  </w:num>
  <w:num w:numId="13">
    <w:abstractNumId w:val="15"/>
  </w:num>
  <w:num w:numId="14">
    <w:abstractNumId w:val="27"/>
  </w:num>
  <w:num w:numId="15">
    <w:abstractNumId w:val="29"/>
  </w:num>
  <w:num w:numId="16">
    <w:abstractNumId w:val="11"/>
  </w:num>
  <w:num w:numId="17">
    <w:abstractNumId w:val="18"/>
  </w:num>
  <w:num w:numId="18">
    <w:abstractNumId w:val="20"/>
  </w:num>
  <w:num w:numId="19">
    <w:abstractNumId w:val="23"/>
  </w:num>
  <w:num w:numId="20">
    <w:abstractNumId w:val="12"/>
  </w:num>
  <w:num w:numId="21">
    <w:abstractNumId w:val="10"/>
  </w:num>
  <w:num w:numId="22">
    <w:abstractNumId w:val="24"/>
  </w:num>
  <w:num w:numId="23">
    <w:abstractNumId w:val="16"/>
  </w:num>
  <w:num w:numId="24">
    <w:abstractNumId w:val="14"/>
  </w:num>
  <w:num w:numId="25">
    <w:abstractNumId w:val="30"/>
  </w:num>
  <w:num w:numId="26">
    <w:abstractNumId w:val="19"/>
  </w:num>
  <w:num w:numId="27">
    <w:abstractNumId w:val="33"/>
  </w:num>
  <w:num w:numId="28">
    <w:abstractNumId w:val="32"/>
  </w:num>
  <w:num w:numId="29">
    <w:abstractNumId w:val="13"/>
  </w:num>
  <w:num w:numId="30">
    <w:abstractNumId w:val="22"/>
  </w:num>
  <w:num w:numId="31">
    <w:abstractNumId w:val="25"/>
  </w:num>
  <w:num w:numId="32">
    <w:abstractNumId w:val="26"/>
  </w:num>
  <w:num w:numId="33">
    <w:abstractNumId w:val="2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xNDCwMLMwMDczNzFX0lEKTi0uzszPAykwqgUAoTQXDiwAAAA="/>
  </w:docVars>
  <w:rsids>
    <w:rsidRoot w:val="00486F96"/>
    <w:rsid w:val="00001ADB"/>
    <w:rsid w:val="00010C14"/>
    <w:rsid w:val="0002699A"/>
    <w:rsid w:val="000457A1"/>
    <w:rsid w:val="000475DB"/>
    <w:rsid w:val="00050C05"/>
    <w:rsid w:val="000632CC"/>
    <w:rsid w:val="00065A8D"/>
    <w:rsid w:val="00066D7A"/>
    <w:rsid w:val="000712A5"/>
    <w:rsid w:val="000719DE"/>
    <w:rsid w:val="00077872"/>
    <w:rsid w:val="00087077"/>
    <w:rsid w:val="000A4A50"/>
    <w:rsid w:val="000A71C5"/>
    <w:rsid w:val="000A7FC7"/>
    <w:rsid w:val="000B3AC3"/>
    <w:rsid w:val="000C0164"/>
    <w:rsid w:val="000C72BB"/>
    <w:rsid w:val="000D65FD"/>
    <w:rsid w:val="000E1124"/>
    <w:rsid w:val="000E27D2"/>
    <w:rsid w:val="000E4731"/>
    <w:rsid w:val="000E593E"/>
    <w:rsid w:val="000E7B62"/>
    <w:rsid w:val="000F2846"/>
    <w:rsid w:val="000F688C"/>
    <w:rsid w:val="000F7AF5"/>
    <w:rsid w:val="0010127B"/>
    <w:rsid w:val="00101E42"/>
    <w:rsid w:val="001034C3"/>
    <w:rsid w:val="00111579"/>
    <w:rsid w:val="0012259B"/>
    <w:rsid w:val="0012259C"/>
    <w:rsid w:val="00124876"/>
    <w:rsid w:val="001319B5"/>
    <w:rsid w:val="00132576"/>
    <w:rsid w:val="00132DBB"/>
    <w:rsid w:val="0013606A"/>
    <w:rsid w:val="001376B6"/>
    <w:rsid w:val="00141482"/>
    <w:rsid w:val="0014282C"/>
    <w:rsid w:val="00160585"/>
    <w:rsid w:val="00160A29"/>
    <w:rsid w:val="00161238"/>
    <w:rsid w:val="00170153"/>
    <w:rsid w:val="00170FB2"/>
    <w:rsid w:val="001762ED"/>
    <w:rsid w:val="00177BE0"/>
    <w:rsid w:val="0018429D"/>
    <w:rsid w:val="001909EC"/>
    <w:rsid w:val="0019718B"/>
    <w:rsid w:val="001A0CA5"/>
    <w:rsid w:val="001A0D7E"/>
    <w:rsid w:val="001A1E9C"/>
    <w:rsid w:val="001C3578"/>
    <w:rsid w:val="001C5639"/>
    <w:rsid w:val="001C7072"/>
    <w:rsid w:val="001D620E"/>
    <w:rsid w:val="001D7A01"/>
    <w:rsid w:val="001E2340"/>
    <w:rsid w:val="001E4158"/>
    <w:rsid w:val="001E4CB0"/>
    <w:rsid w:val="001E7324"/>
    <w:rsid w:val="001F6B76"/>
    <w:rsid w:val="00201560"/>
    <w:rsid w:val="0020374B"/>
    <w:rsid w:val="002060E2"/>
    <w:rsid w:val="0020777A"/>
    <w:rsid w:val="00211020"/>
    <w:rsid w:val="00211EE3"/>
    <w:rsid w:val="00217F74"/>
    <w:rsid w:val="002213AA"/>
    <w:rsid w:val="002221FE"/>
    <w:rsid w:val="00223F78"/>
    <w:rsid w:val="00230D69"/>
    <w:rsid w:val="0023533A"/>
    <w:rsid w:val="00236C1C"/>
    <w:rsid w:val="00236D04"/>
    <w:rsid w:val="00242B42"/>
    <w:rsid w:val="00254AD1"/>
    <w:rsid w:val="00267E05"/>
    <w:rsid w:val="00275A60"/>
    <w:rsid w:val="002765CF"/>
    <w:rsid w:val="00286444"/>
    <w:rsid w:val="00294902"/>
    <w:rsid w:val="00297349"/>
    <w:rsid w:val="002A165E"/>
    <w:rsid w:val="002A1D8E"/>
    <w:rsid w:val="002A2661"/>
    <w:rsid w:val="002B184D"/>
    <w:rsid w:val="002B328D"/>
    <w:rsid w:val="002B4AC7"/>
    <w:rsid w:val="002E4CB5"/>
    <w:rsid w:val="002E7BFA"/>
    <w:rsid w:val="002F1106"/>
    <w:rsid w:val="002F7830"/>
    <w:rsid w:val="00302CA0"/>
    <w:rsid w:val="00304F21"/>
    <w:rsid w:val="0030520E"/>
    <w:rsid w:val="0030559A"/>
    <w:rsid w:val="00314A51"/>
    <w:rsid w:val="0031525B"/>
    <w:rsid w:val="00317089"/>
    <w:rsid w:val="0032332A"/>
    <w:rsid w:val="0032733B"/>
    <w:rsid w:val="00327F01"/>
    <w:rsid w:val="00330F3B"/>
    <w:rsid w:val="003327C7"/>
    <w:rsid w:val="00333B8E"/>
    <w:rsid w:val="00344E38"/>
    <w:rsid w:val="0034621E"/>
    <w:rsid w:val="003466EC"/>
    <w:rsid w:val="00347826"/>
    <w:rsid w:val="00351F06"/>
    <w:rsid w:val="00355C6F"/>
    <w:rsid w:val="00362D06"/>
    <w:rsid w:val="0036458D"/>
    <w:rsid w:val="003660C2"/>
    <w:rsid w:val="00387481"/>
    <w:rsid w:val="00390024"/>
    <w:rsid w:val="003907E6"/>
    <w:rsid w:val="00391D51"/>
    <w:rsid w:val="00394712"/>
    <w:rsid w:val="003978C3"/>
    <w:rsid w:val="003A500E"/>
    <w:rsid w:val="003B1D29"/>
    <w:rsid w:val="003B6A19"/>
    <w:rsid w:val="003C626E"/>
    <w:rsid w:val="003C6689"/>
    <w:rsid w:val="003D152D"/>
    <w:rsid w:val="003D2D8E"/>
    <w:rsid w:val="003D7349"/>
    <w:rsid w:val="003E74C9"/>
    <w:rsid w:val="003F2631"/>
    <w:rsid w:val="003F7144"/>
    <w:rsid w:val="003F778D"/>
    <w:rsid w:val="00402501"/>
    <w:rsid w:val="00403523"/>
    <w:rsid w:val="00403ABF"/>
    <w:rsid w:val="00404061"/>
    <w:rsid w:val="0041083B"/>
    <w:rsid w:val="00411F18"/>
    <w:rsid w:val="00412E0F"/>
    <w:rsid w:val="00413AE2"/>
    <w:rsid w:val="00420F29"/>
    <w:rsid w:val="004254E1"/>
    <w:rsid w:val="00430734"/>
    <w:rsid w:val="00433E1A"/>
    <w:rsid w:val="004346E7"/>
    <w:rsid w:val="00440E6C"/>
    <w:rsid w:val="00442A8E"/>
    <w:rsid w:val="00451E2C"/>
    <w:rsid w:val="00453398"/>
    <w:rsid w:val="0046296B"/>
    <w:rsid w:val="00462A7D"/>
    <w:rsid w:val="0046588F"/>
    <w:rsid w:val="0047029A"/>
    <w:rsid w:val="00471DAF"/>
    <w:rsid w:val="004725E2"/>
    <w:rsid w:val="00472B67"/>
    <w:rsid w:val="004824D0"/>
    <w:rsid w:val="00483BA3"/>
    <w:rsid w:val="00484FF4"/>
    <w:rsid w:val="004857CC"/>
    <w:rsid w:val="00486D4A"/>
    <w:rsid w:val="00486F96"/>
    <w:rsid w:val="00487EA3"/>
    <w:rsid w:val="004905B5"/>
    <w:rsid w:val="00492A81"/>
    <w:rsid w:val="00495877"/>
    <w:rsid w:val="004A5F8E"/>
    <w:rsid w:val="004B0161"/>
    <w:rsid w:val="004B1260"/>
    <w:rsid w:val="004D19A5"/>
    <w:rsid w:val="004D58E8"/>
    <w:rsid w:val="004E3F57"/>
    <w:rsid w:val="004E589C"/>
    <w:rsid w:val="004E7972"/>
    <w:rsid w:val="004E7AC1"/>
    <w:rsid w:val="004F0603"/>
    <w:rsid w:val="00502E8D"/>
    <w:rsid w:val="00504D5E"/>
    <w:rsid w:val="0050679B"/>
    <w:rsid w:val="0050740A"/>
    <w:rsid w:val="005100D5"/>
    <w:rsid w:val="0051091C"/>
    <w:rsid w:val="0051723C"/>
    <w:rsid w:val="00521A91"/>
    <w:rsid w:val="005325F5"/>
    <w:rsid w:val="00536B83"/>
    <w:rsid w:val="0054706F"/>
    <w:rsid w:val="00547B03"/>
    <w:rsid w:val="00553E56"/>
    <w:rsid w:val="00556F8D"/>
    <w:rsid w:val="0056734C"/>
    <w:rsid w:val="00573127"/>
    <w:rsid w:val="00576575"/>
    <w:rsid w:val="0059519A"/>
    <w:rsid w:val="005961AF"/>
    <w:rsid w:val="00596CB1"/>
    <w:rsid w:val="005A1EFB"/>
    <w:rsid w:val="005A451D"/>
    <w:rsid w:val="005A5E4C"/>
    <w:rsid w:val="005C1D3B"/>
    <w:rsid w:val="005C5B70"/>
    <w:rsid w:val="005D1277"/>
    <w:rsid w:val="005D17CA"/>
    <w:rsid w:val="005E03FF"/>
    <w:rsid w:val="005E0F41"/>
    <w:rsid w:val="005E48AF"/>
    <w:rsid w:val="005E5EBF"/>
    <w:rsid w:val="005F37C5"/>
    <w:rsid w:val="005F4594"/>
    <w:rsid w:val="005F62EF"/>
    <w:rsid w:val="00600B1D"/>
    <w:rsid w:val="00602222"/>
    <w:rsid w:val="00602F24"/>
    <w:rsid w:val="0060314A"/>
    <w:rsid w:val="00610235"/>
    <w:rsid w:val="00610D20"/>
    <w:rsid w:val="006121EC"/>
    <w:rsid w:val="006219BC"/>
    <w:rsid w:val="00625D21"/>
    <w:rsid w:val="00625D7F"/>
    <w:rsid w:val="006300BF"/>
    <w:rsid w:val="006415CC"/>
    <w:rsid w:val="00641FE0"/>
    <w:rsid w:val="00652FF8"/>
    <w:rsid w:val="00663018"/>
    <w:rsid w:val="006634CD"/>
    <w:rsid w:val="00663EA2"/>
    <w:rsid w:val="006659AC"/>
    <w:rsid w:val="00670849"/>
    <w:rsid w:val="00676AD1"/>
    <w:rsid w:val="00677E61"/>
    <w:rsid w:val="00682B98"/>
    <w:rsid w:val="00692F6F"/>
    <w:rsid w:val="0069412A"/>
    <w:rsid w:val="006A14D4"/>
    <w:rsid w:val="006A5B12"/>
    <w:rsid w:val="006A68EF"/>
    <w:rsid w:val="006C0E68"/>
    <w:rsid w:val="006C3A40"/>
    <w:rsid w:val="006C409A"/>
    <w:rsid w:val="006C5789"/>
    <w:rsid w:val="006C78D0"/>
    <w:rsid w:val="006D237F"/>
    <w:rsid w:val="006D32BB"/>
    <w:rsid w:val="006E4240"/>
    <w:rsid w:val="006F2D0D"/>
    <w:rsid w:val="006F6B51"/>
    <w:rsid w:val="006F7B77"/>
    <w:rsid w:val="00706AC5"/>
    <w:rsid w:val="0070780A"/>
    <w:rsid w:val="00712C5E"/>
    <w:rsid w:val="00717945"/>
    <w:rsid w:val="00720922"/>
    <w:rsid w:val="00725F15"/>
    <w:rsid w:val="00730F32"/>
    <w:rsid w:val="007428B8"/>
    <w:rsid w:val="007455F9"/>
    <w:rsid w:val="007554F5"/>
    <w:rsid w:val="00757175"/>
    <w:rsid w:val="0076217A"/>
    <w:rsid w:val="00766EF7"/>
    <w:rsid w:val="00767C86"/>
    <w:rsid w:val="00793D4D"/>
    <w:rsid w:val="007A3581"/>
    <w:rsid w:val="007B5BBD"/>
    <w:rsid w:val="007C3C22"/>
    <w:rsid w:val="007D2619"/>
    <w:rsid w:val="007D464C"/>
    <w:rsid w:val="007E0D5C"/>
    <w:rsid w:val="007E5BF1"/>
    <w:rsid w:val="007E64ED"/>
    <w:rsid w:val="007F3285"/>
    <w:rsid w:val="007F4F59"/>
    <w:rsid w:val="007F5F3F"/>
    <w:rsid w:val="007F6282"/>
    <w:rsid w:val="007F7A5E"/>
    <w:rsid w:val="00800316"/>
    <w:rsid w:val="00807A86"/>
    <w:rsid w:val="008102B6"/>
    <w:rsid w:val="008106DE"/>
    <w:rsid w:val="0081080C"/>
    <w:rsid w:val="0081144C"/>
    <w:rsid w:val="0081256C"/>
    <w:rsid w:val="00815994"/>
    <w:rsid w:val="00823E7E"/>
    <w:rsid w:val="00824FD3"/>
    <w:rsid w:val="00825B97"/>
    <w:rsid w:val="008472CC"/>
    <w:rsid w:val="008539BF"/>
    <w:rsid w:val="0085430A"/>
    <w:rsid w:val="00861789"/>
    <w:rsid w:val="00862FEA"/>
    <w:rsid w:val="00875115"/>
    <w:rsid w:val="00881F4A"/>
    <w:rsid w:val="008846AD"/>
    <w:rsid w:val="00887265"/>
    <w:rsid w:val="008A48BC"/>
    <w:rsid w:val="008A667A"/>
    <w:rsid w:val="008A7F20"/>
    <w:rsid w:val="008B068C"/>
    <w:rsid w:val="008B0B26"/>
    <w:rsid w:val="008B62C6"/>
    <w:rsid w:val="008C282C"/>
    <w:rsid w:val="008C4872"/>
    <w:rsid w:val="008C6203"/>
    <w:rsid w:val="008D5B00"/>
    <w:rsid w:val="008D624C"/>
    <w:rsid w:val="008D76C4"/>
    <w:rsid w:val="008D7744"/>
    <w:rsid w:val="008D7E3C"/>
    <w:rsid w:val="008E229D"/>
    <w:rsid w:val="008E2EF1"/>
    <w:rsid w:val="008E4D20"/>
    <w:rsid w:val="008E500E"/>
    <w:rsid w:val="008F3B6A"/>
    <w:rsid w:val="008F42A8"/>
    <w:rsid w:val="008F7AC7"/>
    <w:rsid w:val="00900B83"/>
    <w:rsid w:val="00901C07"/>
    <w:rsid w:val="009071DC"/>
    <w:rsid w:val="00911681"/>
    <w:rsid w:val="00912CE3"/>
    <w:rsid w:val="009307DB"/>
    <w:rsid w:val="00930CAF"/>
    <w:rsid w:val="00936360"/>
    <w:rsid w:val="00937C70"/>
    <w:rsid w:val="00941553"/>
    <w:rsid w:val="0095504E"/>
    <w:rsid w:val="009629D8"/>
    <w:rsid w:val="00974DA3"/>
    <w:rsid w:val="0097591B"/>
    <w:rsid w:val="009847C5"/>
    <w:rsid w:val="0098499F"/>
    <w:rsid w:val="00985C28"/>
    <w:rsid w:val="00986170"/>
    <w:rsid w:val="00990F55"/>
    <w:rsid w:val="00992CB7"/>
    <w:rsid w:val="00995622"/>
    <w:rsid w:val="009A4117"/>
    <w:rsid w:val="009B3C5C"/>
    <w:rsid w:val="009B3E8C"/>
    <w:rsid w:val="009C70F5"/>
    <w:rsid w:val="009C79D8"/>
    <w:rsid w:val="009D5A16"/>
    <w:rsid w:val="009D6340"/>
    <w:rsid w:val="009E10F9"/>
    <w:rsid w:val="009E2ABE"/>
    <w:rsid w:val="009F366C"/>
    <w:rsid w:val="009F6E13"/>
    <w:rsid w:val="009F719B"/>
    <w:rsid w:val="00A04063"/>
    <w:rsid w:val="00A139BC"/>
    <w:rsid w:val="00A13F92"/>
    <w:rsid w:val="00A1796E"/>
    <w:rsid w:val="00A20780"/>
    <w:rsid w:val="00A21456"/>
    <w:rsid w:val="00A223AD"/>
    <w:rsid w:val="00A24331"/>
    <w:rsid w:val="00A24E1B"/>
    <w:rsid w:val="00A2542B"/>
    <w:rsid w:val="00A2738A"/>
    <w:rsid w:val="00A40516"/>
    <w:rsid w:val="00A561B6"/>
    <w:rsid w:val="00A56D81"/>
    <w:rsid w:val="00A60CB5"/>
    <w:rsid w:val="00A61238"/>
    <w:rsid w:val="00A656C3"/>
    <w:rsid w:val="00A840A1"/>
    <w:rsid w:val="00A85A86"/>
    <w:rsid w:val="00AA7070"/>
    <w:rsid w:val="00AA7115"/>
    <w:rsid w:val="00AA78D9"/>
    <w:rsid w:val="00AA7FEE"/>
    <w:rsid w:val="00AB5A81"/>
    <w:rsid w:val="00AB6DD2"/>
    <w:rsid w:val="00AC6DB2"/>
    <w:rsid w:val="00AD2518"/>
    <w:rsid w:val="00AE0C8E"/>
    <w:rsid w:val="00AE64C1"/>
    <w:rsid w:val="00AF0211"/>
    <w:rsid w:val="00B02CF1"/>
    <w:rsid w:val="00B046EE"/>
    <w:rsid w:val="00B2102B"/>
    <w:rsid w:val="00B23B9B"/>
    <w:rsid w:val="00B270FC"/>
    <w:rsid w:val="00B300E4"/>
    <w:rsid w:val="00B355A0"/>
    <w:rsid w:val="00B3683F"/>
    <w:rsid w:val="00B562BD"/>
    <w:rsid w:val="00B65EAE"/>
    <w:rsid w:val="00B85C5A"/>
    <w:rsid w:val="00B9146F"/>
    <w:rsid w:val="00B9293A"/>
    <w:rsid w:val="00B955DB"/>
    <w:rsid w:val="00BA276A"/>
    <w:rsid w:val="00BA3374"/>
    <w:rsid w:val="00BB1847"/>
    <w:rsid w:val="00BB3CE1"/>
    <w:rsid w:val="00BB6742"/>
    <w:rsid w:val="00BC4BFA"/>
    <w:rsid w:val="00BC56C5"/>
    <w:rsid w:val="00BC76C9"/>
    <w:rsid w:val="00BD6629"/>
    <w:rsid w:val="00BD6955"/>
    <w:rsid w:val="00BD7DB0"/>
    <w:rsid w:val="00BE0B26"/>
    <w:rsid w:val="00BE15E4"/>
    <w:rsid w:val="00BE3393"/>
    <w:rsid w:val="00BF570D"/>
    <w:rsid w:val="00C01105"/>
    <w:rsid w:val="00C036D7"/>
    <w:rsid w:val="00C12B23"/>
    <w:rsid w:val="00C13F84"/>
    <w:rsid w:val="00C1450D"/>
    <w:rsid w:val="00C1460B"/>
    <w:rsid w:val="00C16100"/>
    <w:rsid w:val="00C173D1"/>
    <w:rsid w:val="00C21731"/>
    <w:rsid w:val="00C27160"/>
    <w:rsid w:val="00C332C8"/>
    <w:rsid w:val="00C35748"/>
    <w:rsid w:val="00C50AE6"/>
    <w:rsid w:val="00C56C81"/>
    <w:rsid w:val="00C62C6B"/>
    <w:rsid w:val="00C73397"/>
    <w:rsid w:val="00C760DF"/>
    <w:rsid w:val="00C82975"/>
    <w:rsid w:val="00C876FF"/>
    <w:rsid w:val="00C948CD"/>
    <w:rsid w:val="00C951D5"/>
    <w:rsid w:val="00C95C61"/>
    <w:rsid w:val="00C971AA"/>
    <w:rsid w:val="00CA6E47"/>
    <w:rsid w:val="00CB6664"/>
    <w:rsid w:val="00CB7F78"/>
    <w:rsid w:val="00CF3234"/>
    <w:rsid w:val="00D041BA"/>
    <w:rsid w:val="00D060C8"/>
    <w:rsid w:val="00D07C55"/>
    <w:rsid w:val="00D114D2"/>
    <w:rsid w:val="00D15074"/>
    <w:rsid w:val="00D1627D"/>
    <w:rsid w:val="00D16820"/>
    <w:rsid w:val="00D215A9"/>
    <w:rsid w:val="00D2590F"/>
    <w:rsid w:val="00D31B76"/>
    <w:rsid w:val="00D329B7"/>
    <w:rsid w:val="00D408CD"/>
    <w:rsid w:val="00D41632"/>
    <w:rsid w:val="00D43F5A"/>
    <w:rsid w:val="00D47DAB"/>
    <w:rsid w:val="00D57AAD"/>
    <w:rsid w:val="00D73D58"/>
    <w:rsid w:val="00D86C2F"/>
    <w:rsid w:val="00D90ADA"/>
    <w:rsid w:val="00D96A2F"/>
    <w:rsid w:val="00DA012A"/>
    <w:rsid w:val="00DA52B3"/>
    <w:rsid w:val="00DA6BE8"/>
    <w:rsid w:val="00DB59BF"/>
    <w:rsid w:val="00DB5D1D"/>
    <w:rsid w:val="00DB671A"/>
    <w:rsid w:val="00DB73C6"/>
    <w:rsid w:val="00DC23BA"/>
    <w:rsid w:val="00DC3970"/>
    <w:rsid w:val="00DC477E"/>
    <w:rsid w:val="00DC4B18"/>
    <w:rsid w:val="00DC52B0"/>
    <w:rsid w:val="00DC657B"/>
    <w:rsid w:val="00DC6AE6"/>
    <w:rsid w:val="00DC774C"/>
    <w:rsid w:val="00DD22B7"/>
    <w:rsid w:val="00DE752A"/>
    <w:rsid w:val="00DE78A4"/>
    <w:rsid w:val="00E07BFD"/>
    <w:rsid w:val="00E124E8"/>
    <w:rsid w:val="00E13158"/>
    <w:rsid w:val="00E164E5"/>
    <w:rsid w:val="00E22081"/>
    <w:rsid w:val="00E277B5"/>
    <w:rsid w:val="00E30BBF"/>
    <w:rsid w:val="00E46429"/>
    <w:rsid w:val="00E465C5"/>
    <w:rsid w:val="00E634EC"/>
    <w:rsid w:val="00E67B20"/>
    <w:rsid w:val="00E71EEF"/>
    <w:rsid w:val="00E768F7"/>
    <w:rsid w:val="00E8240C"/>
    <w:rsid w:val="00E90B6F"/>
    <w:rsid w:val="00E945D6"/>
    <w:rsid w:val="00EA09BC"/>
    <w:rsid w:val="00EA58D4"/>
    <w:rsid w:val="00EA7628"/>
    <w:rsid w:val="00EB0ED1"/>
    <w:rsid w:val="00EB790D"/>
    <w:rsid w:val="00EC0C88"/>
    <w:rsid w:val="00EC1A00"/>
    <w:rsid w:val="00ED6B80"/>
    <w:rsid w:val="00EE57BA"/>
    <w:rsid w:val="00EF1944"/>
    <w:rsid w:val="00F04365"/>
    <w:rsid w:val="00F158CA"/>
    <w:rsid w:val="00F16470"/>
    <w:rsid w:val="00F311BE"/>
    <w:rsid w:val="00F3297E"/>
    <w:rsid w:val="00F35358"/>
    <w:rsid w:val="00F41906"/>
    <w:rsid w:val="00F477EA"/>
    <w:rsid w:val="00F52EC9"/>
    <w:rsid w:val="00F60E2E"/>
    <w:rsid w:val="00F61AB9"/>
    <w:rsid w:val="00F65CAB"/>
    <w:rsid w:val="00F670B7"/>
    <w:rsid w:val="00F81411"/>
    <w:rsid w:val="00F91722"/>
    <w:rsid w:val="00F95660"/>
    <w:rsid w:val="00FA578C"/>
    <w:rsid w:val="00FB6021"/>
    <w:rsid w:val="00FD03B1"/>
    <w:rsid w:val="00FE3007"/>
    <w:rsid w:val="00FE4169"/>
    <w:rsid w:val="00FF3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41B5"/>
  <w15:chartTrackingRefBased/>
  <w15:docId w15:val="{4E855EBB-1D30-488B-936C-DE8E7551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F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D624C"/>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486F96"/>
    <w:pPr>
      <w:keepNext/>
      <w:keepLines/>
      <w:spacing w:before="240"/>
      <w:outlineLvl w:val="2"/>
    </w:pPr>
    <w:rPr>
      <w:rFonts w:eastAsiaTheme="majorEastAsia" w:cstheme="majorBidi"/>
      <w:b/>
      <w:sz w:val="28"/>
      <w:bdr w:val="none" w:sz="0" w:space="0" w:color="auto" w:frame="1"/>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486F96"/>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6F96"/>
    <w:pPr>
      <w:keepNext/>
      <w:keepLines/>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D624C"/>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486F96"/>
    <w:rPr>
      <w:rFonts w:ascii="Arial" w:eastAsiaTheme="majorEastAsia" w:hAnsi="Arial" w:cstheme="majorBidi"/>
      <w:b/>
      <w:sz w:val="28"/>
      <w:szCs w:val="24"/>
      <w:bdr w:val="none" w:sz="0" w:space="0" w:color="auto" w:frame="1"/>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486F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6F9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86F96"/>
    <w:pPr>
      <w:ind w:left="720"/>
      <w:contextualSpacing/>
    </w:pPr>
  </w:style>
  <w:style w:type="paragraph" w:styleId="Header">
    <w:name w:val="header"/>
    <w:basedOn w:val="Normal"/>
    <w:link w:val="HeaderChar"/>
    <w:uiPriority w:val="99"/>
    <w:unhideWhenUsed/>
    <w:rsid w:val="00486F96"/>
    <w:pPr>
      <w:tabs>
        <w:tab w:val="center" w:pos="4680"/>
        <w:tab w:val="right" w:pos="9360"/>
      </w:tabs>
    </w:pPr>
  </w:style>
  <w:style w:type="character" w:customStyle="1" w:styleId="HeaderChar">
    <w:name w:val="Header Char"/>
    <w:basedOn w:val="DefaultParagraphFont"/>
    <w:link w:val="Header"/>
    <w:uiPriority w:val="99"/>
    <w:rsid w:val="00486F96"/>
    <w:rPr>
      <w:rFonts w:ascii="Arial" w:eastAsia="Times New Roman" w:hAnsi="Arial" w:cs="Times New Roman"/>
      <w:sz w:val="24"/>
      <w:szCs w:val="24"/>
    </w:rPr>
  </w:style>
  <w:style w:type="paragraph" w:styleId="Footer">
    <w:name w:val="footer"/>
    <w:basedOn w:val="Normal"/>
    <w:link w:val="FooterChar"/>
    <w:uiPriority w:val="99"/>
    <w:unhideWhenUsed/>
    <w:rsid w:val="00486F96"/>
    <w:pPr>
      <w:tabs>
        <w:tab w:val="center" w:pos="4680"/>
        <w:tab w:val="right" w:pos="9360"/>
      </w:tabs>
    </w:pPr>
  </w:style>
  <w:style w:type="character" w:customStyle="1" w:styleId="FooterChar">
    <w:name w:val="Footer Char"/>
    <w:basedOn w:val="DefaultParagraphFont"/>
    <w:link w:val="Footer"/>
    <w:uiPriority w:val="99"/>
    <w:rsid w:val="00486F96"/>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486F96"/>
    <w:rPr>
      <w:color w:val="954F72" w:themeColor="followedHyperlink"/>
      <w:u w:val="single"/>
    </w:rPr>
  </w:style>
  <w:style w:type="table" w:styleId="TableGrid">
    <w:name w:val="Table Grid"/>
    <w:basedOn w:val="TableNormal"/>
    <w:uiPriority w:val="39"/>
    <w:rsid w:val="0048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66">
    <w:name w:val="xl66"/>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67">
    <w:name w:val="xl67"/>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68">
    <w:name w:val="xl68"/>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69">
    <w:name w:val="xl69"/>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70">
    <w:name w:val="xl70"/>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71">
    <w:name w:val="xl71"/>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72">
    <w:name w:val="xl72"/>
    <w:basedOn w:val="Normal"/>
    <w:rsid w:val="00486F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rPr>
  </w:style>
  <w:style w:type="character" w:customStyle="1" w:styleId="UnresolvedMention1">
    <w:name w:val="Unresolved Mention1"/>
    <w:basedOn w:val="DefaultParagraphFont"/>
    <w:uiPriority w:val="99"/>
    <w:semiHidden/>
    <w:unhideWhenUsed/>
    <w:rsid w:val="00486F96"/>
    <w:rPr>
      <w:color w:val="605E5C"/>
      <w:shd w:val="clear" w:color="auto" w:fill="E1DFDD"/>
    </w:rPr>
  </w:style>
  <w:style w:type="paragraph" w:styleId="z-TopofForm">
    <w:name w:val="HTML Top of Form"/>
    <w:basedOn w:val="Normal"/>
    <w:next w:val="Normal"/>
    <w:link w:val="z-TopofFormChar"/>
    <w:hidden/>
    <w:uiPriority w:val="99"/>
    <w:semiHidden/>
    <w:unhideWhenUsed/>
    <w:rsid w:val="00486F9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486F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86F9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486F96"/>
    <w:rPr>
      <w:rFonts w:ascii="Arial" w:eastAsia="Times New Roman" w:hAnsi="Arial" w:cs="Arial"/>
      <w:vanish/>
      <w:sz w:val="16"/>
      <w:szCs w:val="16"/>
    </w:rPr>
  </w:style>
  <w:style w:type="character" w:customStyle="1" w:styleId="UnresolvedMention2">
    <w:name w:val="Unresolved Mention2"/>
    <w:basedOn w:val="DefaultParagraphFont"/>
    <w:uiPriority w:val="99"/>
    <w:semiHidden/>
    <w:unhideWhenUsed/>
    <w:rsid w:val="00486F96"/>
    <w:rPr>
      <w:color w:val="605E5C"/>
      <w:shd w:val="clear" w:color="auto" w:fill="E1DFDD"/>
    </w:rPr>
  </w:style>
  <w:style w:type="paragraph" w:styleId="Revision">
    <w:name w:val="Revision"/>
    <w:hidden/>
    <w:uiPriority w:val="99"/>
    <w:semiHidden/>
    <w:rsid w:val="008539BF"/>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AB5A81"/>
    <w:rPr>
      <w:sz w:val="16"/>
      <w:szCs w:val="16"/>
    </w:rPr>
  </w:style>
  <w:style w:type="paragraph" w:styleId="CommentText">
    <w:name w:val="annotation text"/>
    <w:basedOn w:val="Normal"/>
    <w:link w:val="CommentTextChar"/>
    <w:uiPriority w:val="99"/>
    <w:unhideWhenUsed/>
    <w:rsid w:val="00AB5A81"/>
    <w:rPr>
      <w:sz w:val="20"/>
      <w:szCs w:val="20"/>
    </w:rPr>
  </w:style>
  <w:style w:type="character" w:customStyle="1" w:styleId="CommentTextChar">
    <w:name w:val="Comment Text Char"/>
    <w:basedOn w:val="DefaultParagraphFont"/>
    <w:link w:val="CommentText"/>
    <w:uiPriority w:val="99"/>
    <w:rsid w:val="00AB5A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B5A81"/>
    <w:rPr>
      <w:b/>
      <w:bCs/>
    </w:rPr>
  </w:style>
  <w:style w:type="character" w:customStyle="1" w:styleId="CommentSubjectChar">
    <w:name w:val="Comment Subject Char"/>
    <w:basedOn w:val="CommentTextChar"/>
    <w:link w:val="CommentSubject"/>
    <w:uiPriority w:val="99"/>
    <w:semiHidden/>
    <w:rsid w:val="00AB5A81"/>
    <w:rPr>
      <w:rFonts w:ascii="Arial" w:eastAsia="Times New Roman" w:hAnsi="Arial" w:cs="Times New Roman"/>
      <w:b/>
      <w:bCs/>
      <w:sz w:val="20"/>
      <w:szCs w:val="20"/>
    </w:rPr>
  </w:style>
  <w:style w:type="paragraph" w:styleId="NormalWeb">
    <w:name w:val="Normal (Web)"/>
    <w:basedOn w:val="Normal"/>
    <w:uiPriority w:val="99"/>
    <w:unhideWhenUsed/>
    <w:rsid w:val="003D152D"/>
    <w:rPr>
      <w:rFonts w:ascii="Times New Roman" w:eastAsiaTheme="minorHAnsi" w:hAnsi="Times New Roman"/>
    </w:rPr>
  </w:style>
  <w:style w:type="character" w:customStyle="1" w:styleId="UnresolvedMention3">
    <w:name w:val="Unresolved Mention3"/>
    <w:basedOn w:val="DefaultParagraphFont"/>
    <w:uiPriority w:val="99"/>
    <w:semiHidden/>
    <w:unhideWhenUsed/>
    <w:rsid w:val="00C876FF"/>
    <w:rPr>
      <w:color w:val="605E5C"/>
      <w:shd w:val="clear" w:color="auto" w:fill="E1DFDD"/>
    </w:rPr>
  </w:style>
  <w:style w:type="character" w:customStyle="1" w:styleId="UnresolvedMention4">
    <w:name w:val="Unresolved Mention4"/>
    <w:basedOn w:val="DefaultParagraphFont"/>
    <w:uiPriority w:val="99"/>
    <w:semiHidden/>
    <w:unhideWhenUsed/>
    <w:rsid w:val="00D2590F"/>
    <w:rPr>
      <w:color w:val="605E5C"/>
      <w:shd w:val="clear" w:color="auto" w:fill="E1DFDD"/>
    </w:rPr>
  </w:style>
  <w:style w:type="character" w:customStyle="1" w:styleId="UnresolvedMention5">
    <w:name w:val="Unresolved Mention5"/>
    <w:basedOn w:val="DefaultParagraphFont"/>
    <w:uiPriority w:val="99"/>
    <w:semiHidden/>
    <w:unhideWhenUsed/>
    <w:rsid w:val="000F2846"/>
    <w:rPr>
      <w:color w:val="605E5C"/>
      <w:shd w:val="clear" w:color="auto" w:fill="E1DFDD"/>
    </w:rPr>
  </w:style>
  <w:style w:type="character" w:customStyle="1" w:styleId="UnresolvedMention6">
    <w:name w:val="Unresolved Mention6"/>
    <w:basedOn w:val="DefaultParagraphFont"/>
    <w:uiPriority w:val="99"/>
    <w:semiHidden/>
    <w:unhideWhenUsed/>
    <w:rsid w:val="00A56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27">
      <w:bodyDiv w:val="1"/>
      <w:marLeft w:val="0"/>
      <w:marRight w:val="0"/>
      <w:marTop w:val="0"/>
      <w:marBottom w:val="0"/>
      <w:divBdr>
        <w:top w:val="none" w:sz="0" w:space="0" w:color="auto"/>
        <w:left w:val="none" w:sz="0" w:space="0" w:color="auto"/>
        <w:bottom w:val="none" w:sz="0" w:space="0" w:color="auto"/>
        <w:right w:val="none" w:sz="0" w:space="0" w:color="auto"/>
      </w:divBdr>
    </w:div>
    <w:div w:id="331221312">
      <w:bodyDiv w:val="1"/>
      <w:marLeft w:val="0"/>
      <w:marRight w:val="0"/>
      <w:marTop w:val="0"/>
      <w:marBottom w:val="0"/>
      <w:divBdr>
        <w:top w:val="none" w:sz="0" w:space="0" w:color="auto"/>
        <w:left w:val="none" w:sz="0" w:space="0" w:color="auto"/>
        <w:bottom w:val="none" w:sz="0" w:space="0" w:color="auto"/>
        <w:right w:val="none" w:sz="0" w:space="0" w:color="auto"/>
      </w:divBdr>
    </w:div>
    <w:div w:id="598298697">
      <w:bodyDiv w:val="1"/>
      <w:marLeft w:val="0"/>
      <w:marRight w:val="0"/>
      <w:marTop w:val="0"/>
      <w:marBottom w:val="0"/>
      <w:divBdr>
        <w:top w:val="none" w:sz="0" w:space="0" w:color="auto"/>
        <w:left w:val="none" w:sz="0" w:space="0" w:color="auto"/>
        <w:bottom w:val="none" w:sz="0" w:space="0" w:color="auto"/>
        <w:right w:val="none" w:sz="0" w:space="0" w:color="auto"/>
      </w:divBdr>
    </w:div>
    <w:div w:id="1221674934">
      <w:bodyDiv w:val="1"/>
      <w:marLeft w:val="0"/>
      <w:marRight w:val="0"/>
      <w:marTop w:val="0"/>
      <w:marBottom w:val="0"/>
      <w:divBdr>
        <w:top w:val="none" w:sz="0" w:space="0" w:color="auto"/>
        <w:left w:val="none" w:sz="0" w:space="0" w:color="auto"/>
        <w:bottom w:val="none" w:sz="0" w:space="0" w:color="auto"/>
        <w:right w:val="none" w:sz="0" w:space="0" w:color="auto"/>
      </w:divBdr>
    </w:div>
    <w:div w:id="1856188196">
      <w:bodyDiv w:val="1"/>
      <w:marLeft w:val="0"/>
      <w:marRight w:val="0"/>
      <w:marTop w:val="0"/>
      <w:marBottom w:val="0"/>
      <w:divBdr>
        <w:top w:val="none" w:sz="0" w:space="0" w:color="auto"/>
        <w:left w:val="none" w:sz="0" w:space="0" w:color="auto"/>
        <w:bottom w:val="none" w:sz="0" w:space="0" w:color="auto"/>
        <w:right w:val="none" w:sz="0" w:space="0" w:color="auto"/>
      </w:divBdr>
    </w:div>
    <w:div w:id="21441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be/ag/ag/yr21/agenda202101.asp" TargetMode="External"/><Relationship Id="rId18" Type="http://schemas.openxmlformats.org/officeDocument/2006/relationships/hyperlink" Target="https://www.cde.ca.gov/be/ag/ag/yr18/agenda201809.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de.ca.gov/be/ag/ag/yr16/agenda201601.asp" TargetMode="External"/><Relationship Id="rId7" Type="http://schemas.openxmlformats.org/officeDocument/2006/relationships/endnotes" Target="endnotes.xml"/><Relationship Id="rId12" Type="http://schemas.openxmlformats.org/officeDocument/2006/relationships/hyperlink" Target="https://www.cde.ca.gov/fg/fo/r17/cteig21rfa.asp" TargetMode="External"/><Relationship Id="rId17" Type="http://schemas.openxmlformats.org/officeDocument/2006/relationships/hyperlink" Target="https://www.cde.ca.gov/be/ag/ag/yr19/agenda201903.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be/ag/ag/yr19/agenda201905.asp" TargetMode="External"/><Relationship Id="rId20" Type="http://schemas.openxmlformats.org/officeDocument/2006/relationships/hyperlink" Target="https://www.cde.ca.gov/be/ag/ag/yr16/agenda201603.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ct/gi/agendanovember2021.as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e.ca.gov/be/pn/im/infomemofeb2020.asp" TargetMode="External"/><Relationship Id="rId23" Type="http://schemas.openxmlformats.org/officeDocument/2006/relationships/header" Target="header2.xml"/><Relationship Id="rId10" Type="http://schemas.openxmlformats.org/officeDocument/2006/relationships/hyperlink" Target="https://www.cde.ca.gov/ci/ct/gi/agendanov2020.asp" TargetMode="External"/><Relationship Id="rId19" Type="http://schemas.openxmlformats.org/officeDocument/2006/relationships/hyperlink" Target="https://www.cde.ca.gov/be/ag/ag/main201803.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be/ag/ag/yr20/agenda202003.asp" TargetMode="External"/><Relationship Id="rId22" Type="http://schemas.openxmlformats.org/officeDocument/2006/relationships/hyperlink" Target="https://www.cde.ca.gov/be/pn/im/infomemodec201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B62EAAF-6528-4EE2-9E8F-C82C9B16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2873</Words>
  <Characters>16382</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March 2022 Agenda Item XX - Meeting Agendas (CA State Board of Education)</vt:lpstr>
    </vt:vector>
  </TitlesOfParts>
  <Company>California State Board of Education</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2022 Agenda Item 12 - Meeting Agendas (CA State Board of Education)</dc:title>
  <dc:subject>Approval of the fiscal year 2021–22 Career Technical Education Incentive Grant Allocations, Including the Allocation Formula; Specific Funding Amounts and Number of Grant Awards.</dc:subject>
  <dc:creator/>
  <cp:keywords/>
  <dc:description/>
  <cp:lastPrinted>2020-02-19T19:54:00Z</cp:lastPrinted>
  <dcterms:created xsi:type="dcterms:W3CDTF">2022-02-25T18:52:00Z</dcterms:created>
  <dcterms:modified xsi:type="dcterms:W3CDTF">2022-03-01T18:46:00Z</dcterms:modified>
  <cp:category/>
</cp:coreProperties>
</file>