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F327" w14:textId="77777777" w:rsidR="00486F96" w:rsidRPr="00EB26CA" w:rsidRDefault="00486F96" w:rsidP="00486F96">
      <w:r w:rsidRPr="00EB26CA">
        <w:rPr>
          <w:noProof/>
        </w:rPr>
        <w:drawing>
          <wp:inline distT="0" distB="0" distL="0" distR="0" wp14:anchorId="5FD0490F" wp14:editId="548FA06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710ECB7" w14:textId="77777777" w:rsidR="00486F96" w:rsidRPr="00EB26CA" w:rsidRDefault="00486F96" w:rsidP="00486F96">
      <w:pPr>
        <w:jc w:val="right"/>
      </w:pPr>
      <w:r w:rsidRPr="00EB26CA">
        <w:t>California Department of Education</w:t>
      </w:r>
    </w:p>
    <w:p w14:paraId="0F56289C" w14:textId="77777777" w:rsidR="00486F96" w:rsidRPr="00EB26CA" w:rsidRDefault="00486F96" w:rsidP="00486F96">
      <w:pPr>
        <w:jc w:val="right"/>
      </w:pPr>
      <w:r w:rsidRPr="00EB26CA">
        <w:t>Executive Office</w:t>
      </w:r>
    </w:p>
    <w:p w14:paraId="7760B35F" w14:textId="77777777" w:rsidR="00486F96" w:rsidRPr="00EB26CA" w:rsidRDefault="00486F96" w:rsidP="00486F96">
      <w:pPr>
        <w:jc w:val="right"/>
      </w:pPr>
      <w:r w:rsidRPr="00EB26CA">
        <w:t>SBE-00</w:t>
      </w:r>
      <w:r w:rsidR="00BC56C5" w:rsidRPr="00EB26CA">
        <w:t>#</w:t>
      </w:r>
      <w:r w:rsidRPr="00EB26CA">
        <w:t xml:space="preserve"> (REV. 11/2017)</w:t>
      </w:r>
    </w:p>
    <w:p w14:paraId="53CE4762" w14:textId="77777777" w:rsidR="00486F96" w:rsidRPr="00EB26CA" w:rsidRDefault="003845AC" w:rsidP="00486F96">
      <w:pPr>
        <w:jc w:val="right"/>
        <w:sectPr w:rsidR="00486F96" w:rsidRPr="00EB26CA" w:rsidSect="00486F96">
          <w:headerReference w:type="default" r:id="rId9"/>
          <w:pgSz w:w="12240" w:h="15840"/>
          <w:pgMar w:top="720" w:right="1440" w:bottom="1440" w:left="1440" w:header="720" w:footer="720" w:gutter="0"/>
          <w:cols w:num="2" w:space="720"/>
          <w:titlePg/>
          <w:docGrid w:linePitch="360"/>
        </w:sectPr>
      </w:pPr>
      <w:r w:rsidRPr="00EB26CA">
        <w:t>sssb-cctd-may22item</w:t>
      </w:r>
      <w:r w:rsidR="005C61E4" w:rsidRPr="00EB26CA">
        <w:t>01</w:t>
      </w:r>
    </w:p>
    <w:p w14:paraId="2B956ED1" w14:textId="77777777" w:rsidR="00486F96" w:rsidRPr="00EB26CA" w:rsidRDefault="00486F96" w:rsidP="00486F96">
      <w:pPr>
        <w:pStyle w:val="Heading1"/>
        <w:rPr>
          <w:sz w:val="40"/>
          <w:szCs w:val="40"/>
        </w:rPr>
        <w:sectPr w:rsidR="00486F96" w:rsidRPr="00EB26CA" w:rsidSect="00486F96">
          <w:type w:val="continuous"/>
          <w:pgSz w:w="12240" w:h="15840"/>
          <w:pgMar w:top="720" w:right="1440" w:bottom="1440" w:left="1440" w:header="720" w:footer="720" w:gutter="0"/>
          <w:cols w:space="720"/>
          <w:docGrid w:linePitch="360"/>
        </w:sectPr>
      </w:pPr>
    </w:p>
    <w:p w14:paraId="1EC91734" w14:textId="06F40371" w:rsidR="00486F96" w:rsidRPr="00EB26CA" w:rsidRDefault="00486F96" w:rsidP="001E4CB0">
      <w:pPr>
        <w:pStyle w:val="Heading1"/>
        <w:spacing w:before="360" w:after="240"/>
        <w:jc w:val="center"/>
        <w:rPr>
          <w:sz w:val="40"/>
          <w:szCs w:val="40"/>
        </w:rPr>
      </w:pPr>
      <w:r w:rsidRPr="00EB26CA">
        <w:rPr>
          <w:sz w:val="40"/>
          <w:szCs w:val="40"/>
        </w:rPr>
        <w:t>California State Board of Education</w:t>
      </w:r>
      <w:r w:rsidRPr="00EB26CA">
        <w:rPr>
          <w:sz w:val="40"/>
          <w:szCs w:val="40"/>
        </w:rPr>
        <w:br/>
        <w:t xml:space="preserve"> </w:t>
      </w:r>
      <w:r w:rsidR="003845AC" w:rsidRPr="00EB26CA">
        <w:rPr>
          <w:sz w:val="40"/>
          <w:szCs w:val="40"/>
        </w:rPr>
        <w:t>May</w:t>
      </w:r>
      <w:r w:rsidR="00BC56C5" w:rsidRPr="00EB26CA">
        <w:rPr>
          <w:sz w:val="40"/>
          <w:szCs w:val="40"/>
        </w:rPr>
        <w:t xml:space="preserve"> </w:t>
      </w:r>
      <w:r w:rsidRPr="00EB26CA">
        <w:rPr>
          <w:sz w:val="40"/>
          <w:szCs w:val="40"/>
        </w:rPr>
        <w:t>20</w:t>
      </w:r>
      <w:r w:rsidR="001319B5" w:rsidRPr="00EB26CA">
        <w:rPr>
          <w:sz w:val="40"/>
          <w:szCs w:val="40"/>
        </w:rPr>
        <w:t>22</w:t>
      </w:r>
      <w:r w:rsidRPr="00EB26CA">
        <w:rPr>
          <w:sz w:val="40"/>
          <w:szCs w:val="40"/>
        </w:rPr>
        <w:t xml:space="preserve"> Agenda</w:t>
      </w:r>
      <w:r w:rsidRPr="00EB26CA">
        <w:rPr>
          <w:sz w:val="40"/>
          <w:szCs w:val="40"/>
        </w:rPr>
        <w:br/>
        <w:t>Item</w:t>
      </w:r>
      <w:r w:rsidR="001376B6" w:rsidRPr="00EB26CA">
        <w:rPr>
          <w:sz w:val="40"/>
          <w:szCs w:val="40"/>
        </w:rPr>
        <w:t xml:space="preserve"> </w:t>
      </w:r>
      <w:r w:rsidR="006300BF" w:rsidRPr="00EB26CA">
        <w:rPr>
          <w:sz w:val="40"/>
          <w:szCs w:val="40"/>
        </w:rPr>
        <w:t>#</w:t>
      </w:r>
      <w:r w:rsidR="00EB26CA">
        <w:rPr>
          <w:sz w:val="40"/>
          <w:szCs w:val="40"/>
        </w:rPr>
        <w:t>05</w:t>
      </w:r>
    </w:p>
    <w:p w14:paraId="238BE01D" w14:textId="77777777" w:rsidR="00486F96" w:rsidRPr="00EB26CA" w:rsidRDefault="00486F96" w:rsidP="00F41906">
      <w:pPr>
        <w:pStyle w:val="Heading2"/>
        <w:spacing w:before="480"/>
      </w:pPr>
      <w:r w:rsidRPr="00EB26CA">
        <w:t>Subject</w:t>
      </w:r>
    </w:p>
    <w:p w14:paraId="4821712E" w14:textId="77777777" w:rsidR="00486F96" w:rsidRPr="00EB26CA" w:rsidRDefault="00486F96" w:rsidP="00486F96">
      <w:pPr>
        <w:rPr>
          <w:b/>
        </w:rPr>
      </w:pPr>
      <w:r w:rsidRPr="00EB26CA">
        <w:t xml:space="preserve">Approval of the </w:t>
      </w:r>
      <w:r w:rsidR="00822AC5" w:rsidRPr="00EB26CA">
        <w:t>F</w:t>
      </w:r>
      <w:r w:rsidR="00BE0B26" w:rsidRPr="00EB26CA">
        <w:t xml:space="preserve">iscal </w:t>
      </w:r>
      <w:r w:rsidR="00822AC5" w:rsidRPr="00EB26CA">
        <w:t>Y</w:t>
      </w:r>
      <w:r w:rsidR="00BE0B26" w:rsidRPr="00EB26CA">
        <w:t xml:space="preserve">ear </w:t>
      </w:r>
      <w:r w:rsidR="00BC56C5" w:rsidRPr="00EB26CA">
        <w:t>202</w:t>
      </w:r>
      <w:r w:rsidR="001319B5" w:rsidRPr="00EB26CA">
        <w:t>1</w:t>
      </w:r>
      <w:r w:rsidR="00BC56C5" w:rsidRPr="00EB26CA">
        <w:t>–2</w:t>
      </w:r>
      <w:r w:rsidR="001319B5" w:rsidRPr="00EB26CA">
        <w:t>2</w:t>
      </w:r>
      <w:r w:rsidR="00BC56C5" w:rsidRPr="00EB26CA">
        <w:t xml:space="preserve"> </w:t>
      </w:r>
      <w:r w:rsidRPr="00EB26CA">
        <w:t xml:space="preserve">Career Technical Education Incentive Grant </w:t>
      </w:r>
      <w:r w:rsidR="00C01105" w:rsidRPr="00EB26CA">
        <w:t>A</w:t>
      </w:r>
      <w:r w:rsidRPr="00EB26CA">
        <w:t>llocations</w:t>
      </w:r>
      <w:r w:rsidR="00DA24BA" w:rsidRPr="00EB26CA">
        <w:t xml:space="preserve"> Round 7B.</w:t>
      </w:r>
    </w:p>
    <w:p w14:paraId="45FFD7D7" w14:textId="77777777" w:rsidR="00486F96" w:rsidRPr="00EB26CA" w:rsidRDefault="00486F96" w:rsidP="00F41906">
      <w:pPr>
        <w:pStyle w:val="Heading2"/>
        <w:spacing w:before="480"/>
      </w:pPr>
      <w:r w:rsidRPr="00EB26CA">
        <w:t>Type of Action</w:t>
      </w:r>
      <w:bookmarkStart w:id="0" w:name="_GoBack"/>
      <w:bookmarkEnd w:id="0"/>
    </w:p>
    <w:p w14:paraId="03081CB0" w14:textId="77777777" w:rsidR="00486F96" w:rsidRPr="00EB26CA" w:rsidRDefault="00486F96" w:rsidP="00486F96">
      <w:pPr>
        <w:spacing w:after="240"/>
      </w:pPr>
      <w:r w:rsidRPr="00EB26CA">
        <w:t>Action, Information</w:t>
      </w:r>
    </w:p>
    <w:p w14:paraId="69414DA6" w14:textId="77777777" w:rsidR="00486F96" w:rsidRPr="00EB26CA" w:rsidRDefault="00486F96" w:rsidP="00F41906">
      <w:pPr>
        <w:pStyle w:val="Heading2"/>
        <w:spacing w:before="480"/>
      </w:pPr>
      <w:r w:rsidRPr="00EB26CA">
        <w:t>Summary of the Issue(s)</w:t>
      </w:r>
    </w:p>
    <w:p w14:paraId="094CBE9D" w14:textId="77777777" w:rsidR="00230D69" w:rsidRPr="00EB26CA" w:rsidRDefault="008B62C6" w:rsidP="008B62C6">
      <w:pPr>
        <w:spacing w:after="240"/>
        <w:rPr>
          <w:rFonts w:cs="Arial"/>
        </w:rPr>
      </w:pPr>
      <w:r w:rsidRPr="00EB26CA">
        <w:rPr>
          <w:rFonts w:cs="Arial"/>
        </w:rPr>
        <w:t xml:space="preserve">California </w:t>
      </w:r>
      <w:r w:rsidRPr="00EB26CA">
        <w:rPr>
          <w:rFonts w:cs="Arial"/>
          <w:i/>
        </w:rPr>
        <w:t>Education Code</w:t>
      </w:r>
      <w:r w:rsidRPr="00EB26CA">
        <w:rPr>
          <w:rFonts w:cs="Arial"/>
        </w:rPr>
        <w:t xml:space="preserve"> (</w:t>
      </w:r>
      <w:r w:rsidRPr="00EB26CA">
        <w:rPr>
          <w:rFonts w:cs="Arial"/>
          <w:i/>
        </w:rPr>
        <w:t>EC</w:t>
      </w:r>
      <w:r w:rsidRPr="00EB26CA">
        <w:rPr>
          <w:rFonts w:cs="Arial"/>
        </w:rPr>
        <w:t xml:space="preserve">) Section 53076 requires that </w:t>
      </w:r>
      <w:r w:rsidRPr="00EB26CA">
        <w:t>the California Department of Education (CDE)</w:t>
      </w:r>
      <w:r w:rsidRPr="00EB26CA">
        <w:rPr>
          <w:rFonts w:cs="Arial"/>
        </w:rPr>
        <w:t xml:space="preserve">, in collaboration with the Executive Director of the State Board of Education (SBE), determine and make public at a regularly scheduled meeting of the SBE, the allocation formula used to allocate grant awards for the </w:t>
      </w:r>
      <w:r w:rsidRPr="00EB26CA">
        <w:t xml:space="preserve">Career Technical Education Incentive Grant (CTEIG). In addition to the formula used for this competitive grant, </w:t>
      </w:r>
      <w:r w:rsidRPr="00EB26CA">
        <w:rPr>
          <w:rFonts w:cs="Arial"/>
        </w:rPr>
        <w:t>the CDE must present preliminary grant award amounts; the number of grants to be awarded; the purposes for which grant funds may be used; and allowable and non-allowable expenditures.</w:t>
      </w:r>
    </w:p>
    <w:p w14:paraId="60394754" w14:textId="77777777" w:rsidR="008B62C6" w:rsidRPr="00EB26CA" w:rsidRDefault="008B62C6" w:rsidP="008B62C6">
      <w:pPr>
        <w:spacing w:after="240"/>
      </w:pPr>
      <w:r w:rsidRPr="00EB26CA">
        <w:rPr>
          <w:rFonts w:cs="Arial"/>
        </w:rPr>
        <w:t>The total amount of CTEIG funds available for allocation to school districts is $</w:t>
      </w:r>
      <w:r w:rsidR="00767C86" w:rsidRPr="00EB26CA">
        <w:rPr>
          <w:rFonts w:cs="Arial"/>
        </w:rPr>
        <w:t>300 million</w:t>
      </w:r>
      <w:r w:rsidRPr="00EB26CA">
        <w:t xml:space="preserve"> for the </w:t>
      </w:r>
      <w:r w:rsidR="00BE0B26" w:rsidRPr="00EB26CA">
        <w:t>fiscal year (FY)</w:t>
      </w:r>
      <w:r w:rsidRPr="00EB26CA">
        <w:t xml:space="preserve"> 20</w:t>
      </w:r>
      <w:r w:rsidR="001319B5" w:rsidRPr="00EB26CA">
        <w:t>21</w:t>
      </w:r>
      <w:r w:rsidRPr="00EB26CA">
        <w:t>–2</w:t>
      </w:r>
      <w:r w:rsidR="001319B5" w:rsidRPr="00EB26CA">
        <w:t>2</w:t>
      </w:r>
      <w:r w:rsidRPr="00EB26CA">
        <w:t>.</w:t>
      </w:r>
    </w:p>
    <w:p w14:paraId="1072477F" w14:textId="77777777" w:rsidR="00486F96" w:rsidRPr="00EB26CA" w:rsidRDefault="00486F96" w:rsidP="00F41906">
      <w:pPr>
        <w:spacing w:before="480" w:after="240"/>
        <w:rPr>
          <w:rFonts w:cs="Arial"/>
          <w:b/>
        </w:rPr>
      </w:pPr>
      <w:r w:rsidRPr="00EB26CA">
        <w:rPr>
          <w:b/>
          <w:sz w:val="36"/>
          <w:szCs w:val="36"/>
        </w:rPr>
        <w:t>Recommendation</w:t>
      </w:r>
    </w:p>
    <w:p w14:paraId="0B2D8EC8" w14:textId="77777777" w:rsidR="00486F96" w:rsidRPr="00EB26CA" w:rsidRDefault="00486F96" w:rsidP="00EA7628">
      <w:pPr>
        <w:spacing w:after="240"/>
        <w:rPr>
          <w:rFonts w:cs="Arial"/>
        </w:rPr>
      </w:pPr>
      <w:r w:rsidRPr="00EB26CA">
        <w:rPr>
          <w:rFonts w:cs="Arial"/>
        </w:rPr>
        <w:t>The CDE recommends that the SBE review and approve the following:</w:t>
      </w:r>
    </w:p>
    <w:p w14:paraId="6DCB589C" w14:textId="77777777" w:rsidR="00B300E4" w:rsidRPr="00EB26CA" w:rsidRDefault="009E10F9" w:rsidP="00F41906">
      <w:pPr>
        <w:pStyle w:val="ListParagraph"/>
        <w:numPr>
          <w:ilvl w:val="0"/>
          <w:numId w:val="27"/>
        </w:numPr>
        <w:spacing w:after="240"/>
        <w:contextualSpacing w:val="0"/>
        <w:rPr>
          <w:rFonts w:cs="Arial"/>
        </w:rPr>
      </w:pPr>
      <w:r w:rsidRPr="00EB26CA">
        <w:rPr>
          <w:szCs w:val="36"/>
        </w:rPr>
        <w:t>Specific Proposed Funding Amounts and Number of Grant Awards</w:t>
      </w:r>
      <w:r w:rsidR="001302FB" w:rsidRPr="00EB26CA">
        <w:rPr>
          <w:szCs w:val="36"/>
        </w:rPr>
        <w:t xml:space="preserve"> for Round 7B</w:t>
      </w:r>
      <w:r w:rsidRPr="00EB26CA">
        <w:rPr>
          <w:rFonts w:cs="Arial"/>
        </w:rPr>
        <w:t xml:space="preserve"> </w:t>
      </w:r>
      <w:r w:rsidR="00486F96" w:rsidRPr="00EB26CA">
        <w:rPr>
          <w:rFonts w:cs="Arial"/>
        </w:rPr>
        <w:t xml:space="preserve">(Attachment </w:t>
      </w:r>
      <w:r w:rsidR="00A6589F" w:rsidRPr="00EB26CA">
        <w:rPr>
          <w:rFonts w:cs="Arial"/>
        </w:rPr>
        <w:t>1</w:t>
      </w:r>
      <w:r w:rsidR="00486F96" w:rsidRPr="00EB26CA">
        <w:rPr>
          <w:rFonts w:cs="Arial"/>
        </w:rPr>
        <w:t>)</w:t>
      </w:r>
    </w:p>
    <w:p w14:paraId="2D133D3A" w14:textId="77777777" w:rsidR="00486F96" w:rsidRPr="00EB26CA" w:rsidRDefault="00486F96" w:rsidP="00F41906">
      <w:pPr>
        <w:pStyle w:val="Heading2"/>
        <w:spacing w:before="480"/>
      </w:pPr>
      <w:r w:rsidRPr="00EB26CA">
        <w:lastRenderedPageBreak/>
        <w:t>Brief History of Key Issues</w:t>
      </w:r>
    </w:p>
    <w:p w14:paraId="5620AAEB" w14:textId="77777777" w:rsidR="00486F96" w:rsidRPr="00EB26CA" w:rsidRDefault="00486F96" w:rsidP="00314A51">
      <w:pPr>
        <w:spacing w:after="240"/>
        <w:textAlignment w:val="baseline"/>
        <w:rPr>
          <w:rFonts w:cs="Arial"/>
          <w:bdr w:val="none" w:sz="0" w:space="0" w:color="auto" w:frame="1"/>
        </w:rPr>
      </w:pPr>
      <w:r w:rsidRPr="00EB26CA">
        <w:rPr>
          <w:rFonts w:cs="Arial"/>
          <w:bdr w:val="none" w:sz="0" w:space="0" w:color="auto" w:frame="1"/>
        </w:rPr>
        <w:t>The Budget Act of 2015 established the CTEIG</w:t>
      </w:r>
      <w:r w:rsidR="008D7744" w:rsidRPr="00EB26CA">
        <w:rPr>
          <w:rFonts w:cs="Arial"/>
          <w:bdr w:val="none" w:sz="0" w:space="0" w:color="auto" w:frame="1"/>
        </w:rPr>
        <w:t xml:space="preserve"> </w:t>
      </w:r>
      <w:r w:rsidRPr="00EB26CA">
        <w:rPr>
          <w:rFonts w:cs="Arial"/>
          <w:bdr w:val="none" w:sz="0" w:space="0" w:color="auto" w:frame="1"/>
        </w:rPr>
        <w:t>as one-time funding</w:t>
      </w:r>
      <w:r w:rsidR="008D7744" w:rsidRPr="00EB26CA">
        <w:rPr>
          <w:rFonts w:cs="Arial"/>
          <w:bdr w:val="none" w:sz="0" w:space="0" w:color="auto" w:frame="1"/>
        </w:rPr>
        <w:t xml:space="preserve"> </w:t>
      </w:r>
      <w:r w:rsidRPr="00EB26CA">
        <w:rPr>
          <w:rFonts w:cs="Arial"/>
          <w:bdr w:val="none" w:sz="0" w:space="0" w:color="auto" w:frame="1"/>
        </w:rPr>
        <w:t xml:space="preserve">administered by the CDE, with the purpose of encouraging and maintaining the delivery of career technical education (CTE) programs during </w:t>
      </w:r>
      <w:r w:rsidR="00C01105" w:rsidRPr="00EB26CA">
        <w:rPr>
          <w:rFonts w:cs="Arial"/>
          <w:bdr w:val="none" w:sz="0" w:space="0" w:color="auto" w:frame="1"/>
        </w:rPr>
        <w:t xml:space="preserve">transition to full </w:t>
      </w:r>
      <w:r w:rsidRPr="00EB26CA">
        <w:rPr>
          <w:rFonts w:cs="Arial"/>
          <w:bdr w:val="none" w:sz="0" w:space="0" w:color="auto" w:frame="1"/>
        </w:rPr>
        <w:t xml:space="preserve">implementation of the </w:t>
      </w:r>
      <w:r w:rsidR="00411F18" w:rsidRPr="00EB26CA">
        <w:rPr>
          <w:rFonts w:cs="Arial"/>
          <w:bdr w:val="none" w:sz="0" w:space="0" w:color="auto" w:frame="1"/>
        </w:rPr>
        <w:t>L</w:t>
      </w:r>
      <w:r w:rsidRPr="00EB26CA">
        <w:rPr>
          <w:rFonts w:cs="Arial"/>
          <w:bdr w:val="none" w:sz="0" w:space="0" w:color="auto" w:frame="1"/>
        </w:rPr>
        <w:t xml:space="preserve">ocal </w:t>
      </w:r>
      <w:r w:rsidR="00411F18" w:rsidRPr="00EB26CA">
        <w:rPr>
          <w:rFonts w:cs="Arial"/>
          <w:bdr w:val="none" w:sz="0" w:space="0" w:color="auto" w:frame="1"/>
        </w:rPr>
        <w:t>C</w:t>
      </w:r>
      <w:r w:rsidRPr="00EB26CA">
        <w:rPr>
          <w:rFonts w:cs="Arial"/>
          <w:bdr w:val="none" w:sz="0" w:space="0" w:color="auto" w:frame="1"/>
        </w:rPr>
        <w:t xml:space="preserve">ontrol </w:t>
      </w:r>
      <w:r w:rsidR="00411F18" w:rsidRPr="00EB26CA">
        <w:rPr>
          <w:rFonts w:cs="Arial"/>
          <w:bdr w:val="none" w:sz="0" w:space="0" w:color="auto" w:frame="1"/>
        </w:rPr>
        <w:t>F</w:t>
      </w:r>
      <w:r w:rsidRPr="00EB26CA">
        <w:rPr>
          <w:rFonts w:cs="Arial"/>
          <w:bdr w:val="none" w:sz="0" w:space="0" w:color="auto" w:frame="1"/>
        </w:rPr>
        <w:t xml:space="preserve">unding </w:t>
      </w:r>
      <w:r w:rsidR="00411F18" w:rsidRPr="00EB26CA">
        <w:rPr>
          <w:rFonts w:cs="Arial"/>
          <w:bdr w:val="none" w:sz="0" w:space="0" w:color="auto" w:frame="1"/>
        </w:rPr>
        <w:t>F</w:t>
      </w:r>
      <w:r w:rsidRPr="00EB26CA">
        <w:rPr>
          <w:rFonts w:cs="Arial"/>
          <w:bdr w:val="none" w:sz="0" w:space="0" w:color="auto" w:frame="1"/>
        </w:rPr>
        <w:t>ormula</w:t>
      </w:r>
      <w:r w:rsidR="005961AF" w:rsidRPr="00EB26CA">
        <w:rPr>
          <w:rFonts w:cs="Arial"/>
          <w:bdr w:val="none" w:sz="0" w:space="0" w:color="auto" w:frame="1"/>
        </w:rPr>
        <w:t xml:space="preserve"> for local educational agencies</w:t>
      </w:r>
      <w:r w:rsidR="00815994" w:rsidRPr="00EB26CA">
        <w:rPr>
          <w:rFonts w:cs="Arial"/>
          <w:bdr w:val="none" w:sz="0" w:space="0" w:color="auto" w:frame="1"/>
        </w:rPr>
        <w:t xml:space="preserve"> (LEAs)</w:t>
      </w:r>
      <w:r w:rsidRPr="00EB26CA">
        <w:rPr>
          <w:rFonts w:cs="Arial"/>
          <w:bdr w:val="none" w:sz="0" w:space="0" w:color="auto" w:frame="1"/>
        </w:rPr>
        <w:t xml:space="preserve">. </w:t>
      </w:r>
      <w:r w:rsidRPr="00EB26CA">
        <w:rPr>
          <w:rFonts w:cs="Arial"/>
          <w:i/>
          <w:bdr w:val="none" w:sz="0" w:space="0" w:color="auto" w:frame="1"/>
        </w:rPr>
        <w:t>EC</w:t>
      </w:r>
      <w:r w:rsidRPr="00EB26CA">
        <w:rPr>
          <w:rFonts w:cs="Arial"/>
          <w:bdr w:val="none" w:sz="0" w:space="0" w:color="auto" w:frame="1"/>
        </w:rPr>
        <w:t xml:space="preserve"> Section 53070 appropriated specified amounts for the CTEIG for the General Fund for the 2015–16, 2016–17, and 2017–18 </w:t>
      </w:r>
      <w:r w:rsidR="009C79D8" w:rsidRPr="00EB26CA">
        <w:rPr>
          <w:rFonts w:cs="Arial"/>
          <w:bdr w:val="none" w:sz="0" w:space="0" w:color="auto" w:frame="1"/>
        </w:rPr>
        <w:t>FYs</w:t>
      </w:r>
      <w:r w:rsidRPr="00EB26CA">
        <w:rPr>
          <w:rFonts w:cs="Arial"/>
          <w:bdr w:val="none" w:sz="0" w:space="0" w:color="auto" w:frame="1"/>
        </w:rPr>
        <w:t>, and provided minimum eligibility standards for grant applicants.</w:t>
      </w:r>
    </w:p>
    <w:p w14:paraId="3E49D2D6" w14:textId="77777777" w:rsidR="00486F96" w:rsidRPr="00EB26CA" w:rsidRDefault="00486F96" w:rsidP="008539BF">
      <w:pPr>
        <w:spacing w:after="240"/>
        <w:textAlignment w:val="baseline"/>
        <w:rPr>
          <w:bdr w:val="none" w:sz="0" w:space="0" w:color="auto" w:frame="1"/>
        </w:rPr>
      </w:pPr>
      <w:r w:rsidRPr="00EB26CA">
        <w:rPr>
          <w:rFonts w:cs="Arial"/>
          <w:bdr w:val="none" w:sz="0" w:space="0" w:color="auto" w:frame="1"/>
        </w:rPr>
        <w:t>The Budget Act of 2018 (A</w:t>
      </w:r>
      <w:r w:rsidR="00124876" w:rsidRPr="00EB26CA">
        <w:rPr>
          <w:rFonts w:cs="Arial"/>
          <w:bdr w:val="none" w:sz="0" w:space="0" w:color="auto" w:frame="1"/>
        </w:rPr>
        <w:t xml:space="preserve">ssembly </w:t>
      </w:r>
      <w:r w:rsidRPr="00EB26CA">
        <w:rPr>
          <w:rFonts w:cs="Arial"/>
          <w:bdr w:val="none" w:sz="0" w:space="0" w:color="auto" w:frame="1"/>
        </w:rPr>
        <w:t>B</w:t>
      </w:r>
      <w:r w:rsidR="00124876" w:rsidRPr="00EB26CA">
        <w:rPr>
          <w:rFonts w:cs="Arial"/>
          <w:bdr w:val="none" w:sz="0" w:space="0" w:color="auto" w:frame="1"/>
        </w:rPr>
        <w:t>ill</w:t>
      </w:r>
      <w:r w:rsidR="005961AF" w:rsidRPr="00EB26CA">
        <w:rPr>
          <w:rFonts w:cs="Arial"/>
          <w:bdr w:val="none" w:sz="0" w:space="0" w:color="auto" w:frame="1"/>
        </w:rPr>
        <w:t xml:space="preserve"> </w:t>
      </w:r>
      <w:r w:rsidRPr="00EB26CA">
        <w:rPr>
          <w:rFonts w:cs="Arial"/>
          <w:bdr w:val="none" w:sz="0" w:space="0" w:color="auto" w:frame="1"/>
        </w:rPr>
        <w:t xml:space="preserve">1808) amended </w:t>
      </w:r>
      <w:r w:rsidRPr="00EB26CA">
        <w:rPr>
          <w:rFonts w:cs="Arial"/>
          <w:i/>
          <w:bdr w:val="none" w:sz="0" w:space="0" w:color="auto" w:frame="1"/>
        </w:rPr>
        <w:t>EC</w:t>
      </w:r>
      <w:r w:rsidRPr="00EB26CA">
        <w:rPr>
          <w:rFonts w:cs="Arial"/>
          <w:bdr w:val="none" w:sz="0" w:space="0" w:color="auto" w:frame="1"/>
        </w:rPr>
        <w:t xml:space="preserve"> sections 53070–53076.4</w:t>
      </w:r>
      <w:r w:rsidR="00C01105" w:rsidRPr="00EB26CA">
        <w:rPr>
          <w:rFonts w:cs="Arial"/>
          <w:bdr w:val="none" w:sz="0" w:space="0" w:color="auto" w:frame="1"/>
        </w:rPr>
        <w:t xml:space="preserve">, and established the CTEIG as an annual state-funded program with the </w:t>
      </w:r>
      <w:r w:rsidR="00AB5A81" w:rsidRPr="00EB26CA">
        <w:rPr>
          <w:rFonts w:cs="Arial"/>
          <w:bdr w:val="none" w:sz="0" w:space="0" w:color="auto" w:frame="1"/>
        </w:rPr>
        <w:t xml:space="preserve">goal </w:t>
      </w:r>
      <w:r w:rsidRPr="00EB26CA">
        <w:rPr>
          <w:rFonts w:cs="Arial"/>
          <w:bdr w:val="none" w:sz="0" w:space="0" w:color="auto" w:frame="1"/>
        </w:rPr>
        <w:t xml:space="preserve">of providing pupils in kindergarten and grades one through twelve, inclusive, with the knowledge and skills necessary to transition to employment and postsecondary education. </w:t>
      </w:r>
      <w:r w:rsidRPr="00EB26CA">
        <w:rPr>
          <w:rFonts w:cs="Arial"/>
        </w:rPr>
        <w:t xml:space="preserve">The purpose of this program is to encourage and maintain the delivery of high-quality </w:t>
      </w:r>
      <w:r w:rsidR="00C948CD" w:rsidRPr="00EB26CA">
        <w:rPr>
          <w:rFonts w:cs="Arial"/>
        </w:rPr>
        <w:t>CTE</w:t>
      </w:r>
      <w:r w:rsidRPr="00EB26CA">
        <w:rPr>
          <w:rFonts w:cs="Arial"/>
        </w:rPr>
        <w:t xml:space="preserve"> programs.</w:t>
      </w:r>
    </w:p>
    <w:p w14:paraId="312A30F0" w14:textId="77777777" w:rsidR="00486F96" w:rsidRPr="00EB26CA" w:rsidRDefault="0059519A" w:rsidP="00314A51">
      <w:pPr>
        <w:spacing w:after="240"/>
        <w:rPr>
          <w:rFonts w:cs="Arial"/>
          <w:bdr w:val="none" w:sz="0" w:space="0" w:color="auto" w:frame="1"/>
        </w:rPr>
      </w:pPr>
      <w:r w:rsidRPr="00EB26CA">
        <w:rPr>
          <w:rFonts w:cs="Arial"/>
          <w:bdr w:val="none" w:sz="0" w:space="0" w:color="auto" w:frame="1"/>
        </w:rPr>
        <w:t>AB</w:t>
      </w:r>
      <w:r w:rsidR="007E0D5C" w:rsidRPr="00EB26CA">
        <w:rPr>
          <w:rFonts w:cs="Arial"/>
          <w:bdr w:val="none" w:sz="0" w:space="0" w:color="auto" w:frame="1"/>
        </w:rPr>
        <w:t xml:space="preserve"> </w:t>
      </w:r>
      <w:r w:rsidR="00486F96" w:rsidRPr="00EB26CA">
        <w:rPr>
          <w:rFonts w:cs="Arial"/>
          <w:bdr w:val="none" w:sz="0" w:space="0" w:color="auto" w:frame="1"/>
        </w:rPr>
        <w:t>1808</w:t>
      </w:r>
      <w:r w:rsidR="00C01105" w:rsidRPr="00EB26CA">
        <w:rPr>
          <w:rFonts w:cs="Arial"/>
          <w:bdr w:val="none" w:sz="0" w:space="0" w:color="auto" w:frame="1"/>
        </w:rPr>
        <w:t xml:space="preserve"> specifie</w:t>
      </w:r>
      <w:r w:rsidR="006300BF" w:rsidRPr="00EB26CA">
        <w:rPr>
          <w:rFonts w:cs="Arial"/>
          <w:bdr w:val="none" w:sz="0" w:space="0" w:color="auto" w:frame="1"/>
        </w:rPr>
        <w:t>d</w:t>
      </w:r>
      <w:r w:rsidR="00C01105" w:rsidRPr="00EB26CA">
        <w:rPr>
          <w:rFonts w:cs="Arial"/>
          <w:bdr w:val="none" w:sz="0" w:space="0" w:color="auto" w:frame="1"/>
        </w:rPr>
        <w:t xml:space="preserve"> </w:t>
      </w:r>
      <w:r w:rsidR="00486F96" w:rsidRPr="00EB26CA">
        <w:rPr>
          <w:rFonts w:cs="Arial"/>
          <w:bdr w:val="none" w:sz="0" w:space="0" w:color="auto" w:frame="1"/>
        </w:rPr>
        <w:t>that, upon appropriation by the Legislature, $150</w:t>
      </w:r>
      <w:r w:rsidR="00EA7628" w:rsidRPr="00EB26CA">
        <w:rPr>
          <w:rFonts w:cs="Arial"/>
          <w:bdr w:val="none" w:sz="0" w:space="0" w:color="auto" w:frame="1"/>
        </w:rPr>
        <w:t xml:space="preserve"> million</w:t>
      </w:r>
      <w:r w:rsidR="00486F96" w:rsidRPr="00EB26CA">
        <w:rPr>
          <w:rFonts w:cs="Arial"/>
          <w:bdr w:val="none" w:sz="0" w:space="0" w:color="auto" w:frame="1"/>
        </w:rPr>
        <w:t xml:space="preserve"> shall be made available for the program to the </w:t>
      </w:r>
      <w:r w:rsidRPr="00EB26CA">
        <w:rPr>
          <w:rFonts w:cs="Arial"/>
          <w:bdr w:val="none" w:sz="0" w:space="0" w:color="auto" w:frame="1"/>
        </w:rPr>
        <w:t>D</w:t>
      </w:r>
      <w:r w:rsidR="00486F96" w:rsidRPr="00EB26CA">
        <w:rPr>
          <w:rFonts w:cs="Arial"/>
          <w:bdr w:val="none" w:sz="0" w:space="0" w:color="auto" w:frame="1"/>
        </w:rPr>
        <w:t xml:space="preserve">epartment for the 2018–19 </w:t>
      </w:r>
      <w:r w:rsidR="00EA7628" w:rsidRPr="00EB26CA">
        <w:rPr>
          <w:rFonts w:cs="Arial"/>
          <w:bdr w:val="none" w:sz="0" w:space="0" w:color="auto" w:frame="1"/>
        </w:rPr>
        <w:t>FY</w:t>
      </w:r>
      <w:r w:rsidR="00486F96" w:rsidRPr="00EB26CA">
        <w:rPr>
          <w:rFonts w:cs="Arial"/>
          <w:bdr w:val="none" w:sz="0" w:space="0" w:color="auto" w:frame="1"/>
        </w:rPr>
        <w:t xml:space="preserve"> and each </w:t>
      </w:r>
      <w:r w:rsidR="00EA7628" w:rsidRPr="00EB26CA">
        <w:rPr>
          <w:rFonts w:cs="Arial"/>
          <w:bdr w:val="none" w:sz="0" w:space="0" w:color="auto" w:frame="1"/>
        </w:rPr>
        <w:t>FY</w:t>
      </w:r>
      <w:r w:rsidR="00486F96" w:rsidRPr="00EB26CA">
        <w:rPr>
          <w:rFonts w:cs="Arial"/>
          <w:bdr w:val="none" w:sz="0" w:space="0" w:color="auto" w:frame="1"/>
        </w:rPr>
        <w:t xml:space="preserve"> thereafter, and requires a grant applicant to demonstrate a proportional 2:1 </w:t>
      </w:r>
      <w:r w:rsidR="007F0BAE" w:rsidRPr="00EB26CA">
        <w:rPr>
          <w:rFonts w:cs="Arial"/>
          <w:bdr w:val="none" w:sz="0" w:space="0" w:color="auto" w:frame="1"/>
        </w:rPr>
        <w:t xml:space="preserve">funding </w:t>
      </w:r>
      <w:r w:rsidR="00486F96" w:rsidRPr="00EB26CA">
        <w:rPr>
          <w:rFonts w:cs="Arial"/>
          <w:bdr w:val="none" w:sz="0" w:space="0" w:color="auto" w:frame="1"/>
        </w:rPr>
        <w:t>match.</w:t>
      </w:r>
    </w:p>
    <w:p w14:paraId="3AA42ED2" w14:textId="77777777" w:rsidR="0030559A" w:rsidRPr="00EB26CA" w:rsidRDefault="00EE57BA" w:rsidP="00314A51">
      <w:pPr>
        <w:spacing w:after="240"/>
        <w:rPr>
          <w:rFonts w:cs="Arial"/>
          <w:bdr w:val="none" w:sz="0" w:space="0" w:color="auto" w:frame="1"/>
        </w:rPr>
      </w:pPr>
      <w:r w:rsidRPr="00EB26CA">
        <w:rPr>
          <w:rFonts w:cs="Arial"/>
          <w:bdr w:val="none" w:sz="0" w:space="0" w:color="auto" w:frame="1"/>
        </w:rPr>
        <w:t>K</w:t>
      </w:r>
      <w:r w:rsidR="00537DE1" w:rsidRPr="00EB26CA">
        <w:rPr>
          <w:rFonts w:cs="Arial"/>
          <w:bdr w:val="none" w:sz="0" w:space="0" w:color="auto" w:frame="1"/>
        </w:rPr>
        <w:t>indergarten through Grade Twelve (K</w:t>
      </w:r>
      <w:r w:rsidR="00FA578C" w:rsidRPr="00EB26CA">
        <w:rPr>
          <w:rFonts w:cs="Arial"/>
          <w:bdr w:val="none" w:sz="0" w:space="0" w:color="auto" w:frame="1"/>
        </w:rPr>
        <w:t>–</w:t>
      </w:r>
      <w:r w:rsidRPr="00EB26CA">
        <w:rPr>
          <w:rFonts w:cs="Arial"/>
          <w:bdr w:val="none" w:sz="0" w:space="0" w:color="auto" w:frame="1"/>
        </w:rPr>
        <w:t>12</w:t>
      </w:r>
      <w:r w:rsidR="00537DE1" w:rsidRPr="00EB26CA">
        <w:rPr>
          <w:rFonts w:cs="Arial"/>
          <w:bdr w:val="none" w:sz="0" w:space="0" w:color="auto" w:frame="1"/>
        </w:rPr>
        <w:t>)</w:t>
      </w:r>
      <w:r w:rsidRPr="00EB26CA">
        <w:rPr>
          <w:rFonts w:cs="Arial"/>
          <w:bdr w:val="none" w:sz="0" w:space="0" w:color="auto" w:frame="1"/>
        </w:rPr>
        <w:t xml:space="preserve"> Workforce Pathway Coordinators and </w:t>
      </w:r>
      <w:r w:rsidR="00AD2518" w:rsidRPr="00EB26CA">
        <w:rPr>
          <w:rFonts w:cs="Arial"/>
          <w:bdr w:val="none" w:sz="0" w:space="0" w:color="auto" w:frame="1"/>
        </w:rPr>
        <w:t>K</w:t>
      </w:r>
      <w:r w:rsidR="00537DE1" w:rsidRPr="00EB26CA">
        <w:rPr>
          <w:rFonts w:cs="Arial"/>
          <w:bdr w:val="none" w:sz="0" w:space="0" w:color="auto" w:frame="1"/>
        </w:rPr>
        <w:t>indergarten through Grade Fourteen</w:t>
      </w:r>
      <w:r w:rsidR="00AD2518" w:rsidRPr="00EB26CA">
        <w:rPr>
          <w:rFonts w:cs="Arial"/>
          <w:bdr w:val="none" w:sz="0" w:space="0" w:color="auto" w:frame="1"/>
        </w:rPr>
        <w:t xml:space="preserve"> </w:t>
      </w:r>
      <w:r w:rsidRPr="00EB26CA">
        <w:rPr>
          <w:rFonts w:cs="Arial"/>
          <w:bdr w:val="none" w:sz="0" w:space="0" w:color="auto" w:frame="1"/>
        </w:rPr>
        <w:t xml:space="preserve">Technical Assistance Providers </w:t>
      </w:r>
      <w:r w:rsidR="00AD2518" w:rsidRPr="00EB26CA">
        <w:rPr>
          <w:rFonts w:cs="Arial"/>
          <w:bdr w:val="none" w:sz="0" w:space="0" w:color="auto" w:frame="1"/>
        </w:rPr>
        <w:t xml:space="preserve">were also established under AB 1808 </w:t>
      </w:r>
      <w:r w:rsidRPr="00EB26CA">
        <w:rPr>
          <w:rFonts w:cs="Arial"/>
          <w:bdr w:val="none" w:sz="0" w:space="0" w:color="auto" w:frame="1"/>
        </w:rPr>
        <w:t xml:space="preserve">to </w:t>
      </w:r>
      <w:r w:rsidR="005A1EFB" w:rsidRPr="00EB26CA">
        <w:rPr>
          <w:rFonts w:cs="Arial"/>
          <w:bdr w:val="none" w:sz="0" w:space="0" w:color="auto" w:frame="1"/>
        </w:rPr>
        <w:t>provide technical assistance</w:t>
      </w:r>
      <w:r w:rsidRPr="00EB26CA">
        <w:rPr>
          <w:rFonts w:cs="Arial"/>
          <w:bdr w:val="none" w:sz="0" w:space="0" w:color="auto" w:frame="1"/>
        </w:rPr>
        <w:t xml:space="preserve"> and support</w:t>
      </w:r>
      <w:r w:rsidR="005A1EFB" w:rsidRPr="00EB26CA">
        <w:rPr>
          <w:rFonts w:cs="Arial"/>
          <w:bdr w:val="none" w:sz="0" w:space="0" w:color="auto" w:frame="1"/>
        </w:rPr>
        <w:t xml:space="preserve"> to </w:t>
      </w:r>
      <w:r w:rsidR="00C876FF" w:rsidRPr="00EB26CA">
        <w:rPr>
          <w:rFonts w:cs="Arial"/>
          <w:bdr w:val="none" w:sz="0" w:space="0" w:color="auto" w:frame="1"/>
        </w:rPr>
        <w:t>LEA</w:t>
      </w:r>
      <w:r w:rsidR="005A1EFB" w:rsidRPr="00EB26CA">
        <w:rPr>
          <w:rFonts w:cs="Arial"/>
          <w:bdr w:val="none" w:sz="0" w:space="0" w:color="auto" w:frame="1"/>
        </w:rPr>
        <w:t>s for both the CTEIG and K–12 S</w:t>
      </w:r>
      <w:r w:rsidR="00AD2518" w:rsidRPr="00EB26CA">
        <w:rPr>
          <w:rFonts w:cs="Arial"/>
          <w:bdr w:val="none" w:sz="0" w:space="0" w:color="auto" w:frame="1"/>
        </w:rPr>
        <w:t xml:space="preserve">trong </w:t>
      </w:r>
      <w:r w:rsidR="005A1EFB" w:rsidRPr="00EB26CA">
        <w:rPr>
          <w:rFonts w:cs="Arial"/>
          <w:bdr w:val="none" w:sz="0" w:space="0" w:color="auto" w:frame="1"/>
        </w:rPr>
        <w:t>W</w:t>
      </w:r>
      <w:r w:rsidR="00AD2518" w:rsidRPr="00EB26CA">
        <w:rPr>
          <w:rFonts w:cs="Arial"/>
          <w:bdr w:val="none" w:sz="0" w:space="0" w:color="auto" w:frame="1"/>
        </w:rPr>
        <w:t xml:space="preserve">orkforce </w:t>
      </w:r>
      <w:r w:rsidR="005A1EFB" w:rsidRPr="00EB26CA">
        <w:rPr>
          <w:rFonts w:cs="Arial"/>
          <w:bdr w:val="none" w:sz="0" w:space="0" w:color="auto" w:frame="1"/>
        </w:rPr>
        <w:t>P</w:t>
      </w:r>
      <w:r w:rsidR="00AD2518" w:rsidRPr="00EB26CA">
        <w:rPr>
          <w:rFonts w:cs="Arial"/>
          <w:bdr w:val="none" w:sz="0" w:space="0" w:color="auto" w:frame="1"/>
        </w:rPr>
        <w:t>rogram</w:t>
      </w:r>
      <w:r w:rsidR="005A1EFB" w:rsidRPr="00EB26CA">
        <w:rPr>
          <w:rFonts w:cs="Arial"/>
          <w:bdr w:val="none" w:sz="0" w:space="0" w:color="auto" w:frame="1"/>
        </w:rPr>
        <w:t>.</w:t>
      </w:r>
    </w:p>
    <w:p w14:paraId="47A4FAA4" w14:textId="77777777" w:rsidR="00420F29" w:rsidRPr="00EB26CA" w:rsidRDefault="00C760DF" w:rsidP="00314A51">
      <w:pPr>
        <w:spacing w:after="240"/>
        <w:rPr>
          <w:rFonts w:cs="Arial"/>
          <w:bdr w:val="none" w:sz="0" w:space="0" w:color="auto" w:frame="1"/>
        </w:rPr>
      </w:pPr>
      <w:r w:rsidRPr="00EB26CA">
        <w:rPr>
          <w:rFonts w:cs="Arial"/>
          <w:bdr w:val="none" w:sz="0" w:space="0" w:color="auto" w:frame="1"/>
        </w:rPr>
        <w:t>The Budget Act of 2021 (</w:t>
      </w:r>
      <w:r w:rsidR="00E67B20" w:rsidRPr="00EB26CA">
        <w:rPr>
          <w:rFonts w:cs="Arial"/>
          <w:bdr w:val="none" w:sz="0" w:space="0" w:color="auto" w:frame="1"/>
        </w:rPr>
        <w:t>AB</w:t>
      </w:r>
      <w:r w:rsidR="007E0D5C" w:rsidRPr="00EB26CA">
        <w:rPr>
          <w:rFonts w:cs="Arial"/>
          <w:bdr w:val="none" w:sz="0" w:space="0" w:color="auto" w:frame="1"/>
        </w:rPr>
        <w:t xml:space="preserve"> </w:t>
      </w:r>
      <w:r w:rsidR="00E67B20" w:rsidRPr="00EB26CA">
        <w:rPr>
          <w:rFonts w:cs="Arial"/>
          <w:bdr w:val="none" w:sz="0" w:space="0" w:color="auto" w:frame="1"/>
        </w:rPr>
        <w:t>130</w:t>
      </w:r>
      <w:r w:rsidR="00BC4BFA" w:rsidRPr="00EB26CA">
        <w:rPr>
          <w:rFonts w:cs="Arial"/>
          <w:bdr w:val="none" w:sz="0" w:space="0" w:color="auto" w:frame="1"/>
        </w:rPr>
        <w:t>)</w:t>
      </w:r>
      <w:r w:rsidR="00E67B20" w:rsidRPr="00EB26CA">
        <w:rPr>
          <w:rFonts w:cs="Arial"/>
          <w:bdr w:val="none" w:sz="0" w:space="0" w:color="auto" w:frame="1"/>
        </w:rPr>
        <w:t xml:space="preserve"> </w:t>
      </w:r>
      <w:r w:rsidR="00BD6955" w:rsidRPr="00EB26CA">
        <w:rPr>
          <w:rFonts w:cs="Arial"/>
          <w:bdr w:val="none" w:sz="0" w:space="0" w:color="auto" w:frame="1"/>
        </w:rPr>
        <w:t xml:space="preserve">amended </w:t>
      </w:r>
      <w:r w:rsidR="00BD6955" w:rsidRPr="00EB26CA">
        <w:rPr>
          <w:rFonts w:cs="Arial"/>
          <w:i/>
          <w:bdr w:val="none" w:sz="0" w:space="0" w:color="auto" w:frame="1"/>
        </w:rPr>
        <w:t>EC</w:t>
      </w:r>
      <w:r w:rsidR="00BD6955" w:rsidRPr="00EB26CA">
        <w:rPr>
          <w:rFonts w:cs="Arial"/>
          <w:bdr w:val="none" w:sz="0" w:space="0" w:color="auto" w:frame="1"/>
        </w:rPr>
        <w:t xml:space="preserve"> section</w:t>
      </w:r>
      <w:r w:rsidR="007E0D5C" w:rsidRPr="00EB26CA">
        <w:rPr>
          <w:rFonts w:cs="Arial"/>
          <w:bdr w:val="none" w:sz="0" w:space="0" w:color="auto" w:frame="1"/>
        </w:rPr>
        <w:t>s</w:t>
      </w:r>
      <w:r w:rsidR="00BD6955" w:rsidRPr="00EB26CA">
        <w:rPr>
          <w:rFonts w:cs="Arial"/>
          <w:bdr w:val="none" w:sz="0" w:space="0" w:color="auto" w:frame="1"/>
        </w:rPr>
        <w:t xml:space="preserve"> 53070</w:t>
      </w:r>
      <w:r w:rsidR="007E0D5C" w:rsidRPr="00EB26CA">
        <w:rPr>
          <w:rFonts w:cs="Arial"/>
          <w:bdr w:val="none" w:sz="0" w:space="0" w:color="auto" w:frame="1"/>
        </w:rPr>
        <w:t>–</w:t>
      </w:r>
      <w:r w:rsidR="00BD6955" w:rsidRPr="00EB26CA">
        <w:rPr>
          <w:rFonts w:cs="Arial"/>
          <w:bdr w:val="none" w:sz="0" w:space="0" w:color="auto" w:frame="1"/>
        </w:rPr>
        <w:t>53076.4</w:t>
      </w:r>
      <w:r w:rsidR="006300BF" w:rsidRPr="00EB26CA">
        <w:rPr>
          <w:rFonts w:cs="Arial"/>
          <w:bdr w:val="none" w:sz="0" w:space="0" w:color="auto" w:frame="1"/>
        </w:rPr>
        <w:t xml:space="preserve"> pertaining to the CTEIG </w:t>
      </w:r>
      <w:r w:rsidR="00D408CD" w:rsidRPr="00EB26CA">
        <w:rPr>
          <w:rFonts w:cs="Arial"/>
          <w:bdr w:val="none" w:sz="0" w:space="0" w:color="auto" w:frame="1"/>
        </w:rPr>
        <w:t>P</w:t>
      </w:r>
      <w:r w:rsidR="006300BF" w:rsidRPr="00EB26CA">
        <w:rPr>
          <w:rFonts w:cs="Arial"/>
          <w:bdr w:val="none" w:sz="0" w:space="0" w:color="auto" w:frame="1"/>
        </w:rPr>
        <w:t>rogram</w:t>
      </w:r>
      <w:r w:rsidR="00BD6955" w:rsidRPr="00EB26CA">
        <w:rPr>
          <w:rFonts w:cs="Arial"/>
          <w:bdr w:val="none" w:sz="0" w:space="0" w:color="auto" w:frame="1"/>
        </w:rPr>
        <w:t xml:space="preserve"> and </w:t>
      </w:r>
      <w:r w:rsidR="00E67B20" w:rsidRPr="00EB26CA">
        <w:rPr>
          <w:rFonts w:cs="Arial"/>
          <w:bdr w:val="none" w:sz="0" w:space="0" w:color="auto" w:frame="1"/>
        </w:rPr>
        <w:t>made available $300 million for the 2021</w:t>
      </w:r>
      <w:r w:rsidR="00C35748" w:rsidRPr="00EB26CA">
        <w:rPr>
          <w:rFonts w:cs="Arial"/>
          <w:bdr w:val="none" w:sz="0" w:space="0" w:color="auto" w:frame="1"/>
        </w:rPr>
        <w:t>–</w:t>
      </w:r>
      <w:r w:rsidR="00E67B20" w:rsidRPr="00EB26CA">
        <w:rPr>
          <w:rFonts w:cs="Arial"/>
          <w:bdr w:val="none" w:sz="0" w:space="0" w:color="auto" w:frame="1"/>
        </w:rPr>
        <w:t xml:space="preserve">22 </w:t>
      </w:r>
      <w:r w:rsidR="00C35748" w:rsidRPr="00EB26CA">
        <w:rPr>
          <w:rFonts w:cs="Arial"/>
          <w:bdr w:val="none" w:sz="0" w:space="0" w:color="auto" w:frame="1"/>
        </w:rPr>
        <w:t>FY</w:t>
      </w:r>
      <w:r w:rsidR="00537DE1" w:rsidRPr="00EB26CA">
        <w:rPr>
          <w:rFonts w:cs="Arial"/>
          <w:bdr w:val="none" w:sz="0" w:space="0" w:color="auto" w:frame="1"/>
        </w:rPr>
        <w:t>,</w:t>
      </w:r>
      <w:r w:rsidR="00E67B20" w:rsidRPr="00EB26CA">
        <w:rPr>
          <w:rFonts w:cs="Arial"/>
          <w:bdr w:val="none" w:sz="0" w:space="0" w:color="auto" w:frame="1"/>
        </w:rPr>
        <w:t xml:space="preserve"> and each </w:t>
      </w:r>
      <w:r w:rsidR="00C35748" w:rsidRPr="00EB26CA">
        <w:rPr>
          <w:rFonts w:cs="Arial"/>
          <w:bdr w:val="none" w:sz="0" w:space="0" w:color="auto" w:frame="1"/>
        </w:rPr>
        <w:t>FY</w:t>
      </w:r>
      <w:r w:rsidR="00E67B20" w:rsidRPr="00EB26CA">
        <w:rPr>
          <w:rFonts w:cs="Arial"/>
          <w:bdr w:val="none" w:sz="0" w:space="0" w:color="auto" w:frame="1"/>
        </w:rPr>
        <w:t xml:space="preserve"> </w:t>
      </w:r>
      <w:r w:rsidR="00767C86" w:rsidRPr="00EB26CA">
        <w:rPr>
          <w:rFonts w:cs="Arial"/>
          <w:bdr w:val="none" w:sz="0" w:space="0" w:color="auto" w:frame="1"/>
        </w:rPr>
        <w:t>thereafter</w:t>
      </w:r>
      <w:r w:rsidR="00E67B20" w:rsidRPr="00EB26CA">
        <w:rPr>
          <w:rFonts w:cs="Arial"/>
          <w:bdr w:val="none" w:sz="0" w:space="0" w:color="auto" w:frame="1"/>
        </w:rPr>
        <w:t>.</w:t>
      </w:r>
      <w:r w:rsidRPr="00EB26CA">
        <w:rPr>
          <w:rFonts w:cs="Arial"/>
          <w:bdr w:val="none" w:sz="0" w:space="0" w:color="auto" w:frame="1"/>
        </w:rPr>
        <w:t xml:space="preserve"> It also establishe</w:t>
      </w:r>
      <w:r w:rsidR="002B328D" w:rsidRPr="00EB26CA">
        <w:rPr>
          <w:rFonts w:cs="Arial"/>
          <w:bdr w:val="none" w:sz="0" w:space="0" w:color="auto" w:frame="1"/>
        </w:rPr>
        <w:t>s</w:t>
      </w:r>
      <w:r w:rsidRPr="00EB26CA">
        <w:rPr>
          <w:rFonts w:cs="Arial"/>
          <w:bdr w:val="none" w:sz="0" w:space="0" w:color="auto" w:frame="1"/>
        </w:rPr>
        <w:t xml:space="preserve"> that the applicant must </w:t>
      </w:r>
      <w:r w:rsidR="00065A8D" w:rsidRPr="00EB26CA">
        <w:rPr>
          <w:rFonts w:cs="Arial"/>
          <w:bdr w:val="none" w:sz="0" w:space="0" w:color="auto" w:frame="1"/>
        </w:rPr>
        <w:t>encumber the proportional dollar-for dollar match</w:t>
      </w:r>
      <w:r w:rsidR="00504D5E" w:rsidRPr="00EB26CA">
        <w:rPr>
          <w:rFonts w:cs="Arial"/>
          <w:bdr w:val="none" w:sz="0" w:space="0" w:color="auto" w:frame="1"/>
        </w:rPr>
        <w:t xml:space="preserve"> (2:1)</w:t>
      </w:r>
      <w:r w:rsidR="00065A8D" w:rsidRPr="00EB26CA">
        <w:rPr>
          <w:rFonts w:cs="Arial"/>
          <w:bdr w:val="none" w:sz="0" w:space="0" w:color="auto" w:frame="1"/>
        </w:rPr>
        <w:t xml:space="preserve"> in the </w:t>
      </w:r>
      <w:r w:rsidR="00C35748" w:rsidRPr="00EB26CA">
        <w:rPr>
          <w:rFonts w:cs="Arial"/>
          <w:bdr w:val="none" w:sz="0" w:space="0" w:color="auto" w:frame="1"/>
        </w:rPr>
        <w:t xml:space="preserve">FY </w:t>
      </w:r>
      <w:r w:rsidR="00065A8D" w:rsidRPr="00EB26CA">
        <w:rPr>
          <w:rFonts w:cs="Arial"/>
          <w:bdr w:val="none" w:sz="0" w:space="0" w:color="auto" w:frame="1"/>
        </w:rPr>
        <w:t>for which an applicant is applying to receive a grant under the program</w:t>
      </w:r>
      <w:r w:rsidR="00EC0C88" w:rsidRPr="00EB26CA">
        <w:rPr>
          <w:rFonts w:cs="Arial"/>
          <w:bdr w:val="none" w:sz="0" w:space="0" w:color="auto" w:frame="1"/>
        </w:rPr>
        <w:t xml:space="preserve">. In the event an applicant is unable to fully match the amount of funding that the allocation formula determines that they are eligible to receive, the applicant’s award </w:t>
      </w:r>
      <w:r w:rsidR="007F0BAE" w:rsidRPr="00EB26CA">
        <w:rPr>
          <w:rFonts w:cs="Arial"/>
          <w:bdr w:val="none" w:sz="0" w:space="0" w:color="auto" w:frame="1"/>
        </w:rPr>
        <w:t xml:space="preserve">must </w:t>
      </w:r>
      <w:r w:rsidR="00EC0C88" w:rsidRPr="00EB26CA">
        <w:rPr>
          <w:rFonts w:cs="Arial"/>
          <w:bdr w:val="none" w:sz="0" w:space="0" w:color="auto" w:frame="1"/>
        </w:rPr>
        <w:t>be reduced to the amount necessary for the applicant to meet the requirements of th</w:t>
      </w:r>
      <w:r w:rsidR="002B328D" w:rsidRPr="00EB26CA">
        <w:rPr>
          <w:rFonts w:cs="Arial"/>
          <w:bdr w:val="none" w:sz="0" w:space="0" w:color="auto" w:frame="1"/>
        </w:rPr>
        <w:t>e law</w:t>
      </w:r>
      <w:r w:rsidR="00EC0C88" w:rsidRPr="00EB26CA">
        <w:rPr>
          <w:rFonts w:cs="Arial"/>
          <w:bdr w:val="none" w:sz="0" w:space="0" w:color="auto" w:frame="1"/>
        </w:rPr>
        <w:t xml:space="preserve">. </w:t>
      </w:r>
      <w:r w:rsidR="007F0BAE" w:rsidRPr="00EB26CA">
        <w:rPr>
          <w:rFonts w:cs="Arial"/>
          <w:bdr w:val="none" w:sz="0" w:space="0" w:color="auto" w:frame="1"/>
        </w:rPr>
        <w:t>The law also stipulates that u</w:t>
      </w:r>
      <w:r w:rsidR="00EC0C88" w:rsidRPr="00EB26CA">
        <w:rPr>
          <w:rFonts w:cs="Arial"/>
          <w:bdr w:val="none" w:sz="0" w:space="0" w:color="auto" w:frame="1"/>
        </w:rPr>
        <w:t xml:space="preserve">nder no circumstances shall an applicant be awarded an amount higher than the amount that the allocation formula determines them to be eligible to receive under the </w:t>
      </w:r>
      <w:r w:rsidR="00767C86" w:rsidRPr="00EB26CA">
        <w:rPr>
          <w:rFonts w:cs="Arial"/>
          <w:bdr w:val="none" w:sz="0" w:space="0" w:color="auto" w:frame="1"/>
        </w:rPr>
        <w:t>program.</w:t>
      </w:r>
    </w:p>
    <w:p w14:paraId="1F3042F1" w14:textId="77777777" w:rsidR="00995622" w:rsidRPr="00EB26CA" w:rsidRDefault="003D152D" w:rsidP="00394712">
      <w:pPr>
        <w:spacing w:after="240"/>
      </w:pPr>
      <w:r w:rsidRPr="00EB26CA">
        <w:t>The 20</w:t>
      </w:r>
      <w:r w:rsidR="00413AE2" w:rsidRPr="00EB26CA">
        <w:t>2</w:t>
      </w:r>
      <w:r w:rsidR="004254E1" w:rsidRPr="00EB26CA">
        <w:t>1</w:t>
      </w:r>
      <w:r w:rsidR="00C876FF" w:rsidRPr="00EB26CA">
        <w:t>–</w:t>
      </w:r>
      <w:r w:rsidRPr="00EB26CA">
        <w:t>2</w:t>
      </w:r>
      <w:r w:rsidR="004254E1" w:rsidRPr="00EB26CA">
        <w:t>2</w:t>
      </w:r>
      <w:r w:rsidRPr="00EB26CA">
        <w:t xml:space="preserve"> funding cycle is the </w:t>
      </w:r>
      <w:r w:rsidR="00504D5E" w:rsidRPr="00EB26CA">
        <w:t>s</w:t>
      </w:r>
      <w:r w:rsidR="00BC4BFA" w:rsidRPr="00EB26CA">
        <w:t>eventh</w:t>
      </w:r>
      <w:r w:rsidRPr="00EB26CA">
        <w:t xml:space="preserve"> year of ongoing funds, and there is not a cap on the number of LEAs that can apply or the amount that each LEA may request. LEAs are required to apply for this grant annually and must meet a 2</w:t>
      </w:r>
      <w:r w:rsidR="00EA7628" w:rsidRPr="00EB26CA">
        <w:t>:</w:t>
      </w:r>
      <w:r w:rsidRPr="00EB26CA">
        <w:t xml:space="preserve">1 </w:t>
      </w:r>
      <w:r w:rsidR="00EE57BA" w:rsidRPr="00EB26CA">
        <w:t xml:space="preserve">funding </w:t>
      </w:r>
      <w:r w:rsidRPr="00EB26CA">
        <w:t xml:space="preserve">match requirement. The number of applicants has remained </w:t>
      </w:r>
      <w:r w:rsidR="007F7A5E" w:rsidRPr="00EB26CA">
        <w:t>steady</w:t>
      </w:r>
      <w:r w:rsidR="00DA24BA" w:rsidRPr="00EB26CA">
        <w:t>.</w:t>
      </w:r>
      <w:r w:rsidR="00814972" w:rsidRPr="00EB26CA">
        <w:t xml:space="preserve"> </w:t>
      </w:r>
      <w:r w:rsidR="00773066" w:rsidRPr="00EB26CA">
        <w:t>For Round 7A</w:t>
      </w:r>
      <w:r w:rsidR="007F0BAE" w:rsidRPr="00EB26CA">
        <w:t>, presented at the March 2022 SBE meeting,</w:t>
      </w:r>
      <w:r w:rsidR="00773066" w:rsidRPr="00EB26CA">
        <w:t xml:space="preserve"> there were </w:t>
      </w:r>
      <w:r w:rsidR="005D68AF" w:rsidRPr="00EB26CA">
        <w:t xml:space="preserve">342 </w:t>
      </w:r>
      <w:r w:rsidR="00773066" w:rsidRPr="00EB26CA">
        <w:t xml:space="preserve">fundable </w:t>
      </w:r>
      <w:r w:rsidR="001302FB" w:rsidRPr="00EB26CA">
        <w:t>applications</w:t>
      </w:r>
      <w:r w:rsidR="00364713" w:rsidRPr="00EB26CA">
        <w:t xml:space="preserve"> for a total of $240,896,054 with the amount of $59,103,946 remaining</w:t>
      </w:r>
      <w:r w:rsidR="005D68AF" w:rsidRPr="00EB26CA">
        <w:t>. With funding not being exhausted</w:t>
      </w:r>
      <w:r w:rsidR="00537DE1" w:rsidRPr="00EB26CA">
        <w:t>,</w:t>
      </w:r>
      <w:r w:rsidR="005D68AF" w:rsidRPr="00EB26CA">
        <w:t xml:space="preserve"> the CDE Career and College Transitions Division (CCTD) opened </w:t>
      </w:r>
      <w:r w:rsidR="00527CD5" w:rsidRPr="00EB26CA">
        <w:t>R</w:t>
      </w:r>
      <w:r w:rsidR="005D68AF" w:rsidRPr="00EB26CA">
        <w:t xml:space="preserve">ound 7B, </w:t>
      </w:r>
      <w:r w:rsidR="00BC1639" w:rsidRPr="00EB26CA">
        <w:t xml:space="preserve">in </w:t>
      </w:r>
      <w:r w:rsidR="005D68AF" w:rsidRPr="00EB26CA">
        <w:t>which</w:t>
      </w:r>
      <w:r w:rsidR="001302FB" w:rsidRPr="00EB26CA">
        <w:t xml:space="preserve"> an</w:t>
      </w:r>
      <w:r w:rsidR="005D68AF" w:rsidRPr="00EB26CA">
        <w:t xml:space="preserve"> addition</w:t>
      </w:r>
      <w:r w:rsidR="001302FB" w:rsidRPr="00EB26CA">
        <w:t>al</w:t>
      </w:r>
      <w:r w:rsidR="005D68AF" w:rsidRPr="00EB26CA">
        <w:t xml:space="preserve"> </w:t>
      </w:r>
      <w:r w:rsidR="001302FB" w:rsidRPr="00EB26CA">
        <w:t>40</w:t>
      </w:r>
      <w:r w:rsidR="005D68AF" w:rsidRPr="00EB26CA">
        <w:t xml:space="preserve"> </w:t>
      </w:r>
      <w:r w:rsidR="001302FB" w:rsidRPr="00EB26CA">
        <w:t>applications</w:t>
      </w:r>
      <w:r w:rsidR="00527CD5" w:rsidRPr="00EB26CA">
        <w:t xml:space="preserve"> </w:t>
      </w:r>
      <w:r w:rsidR="00BC1639" w:rsidRPr="00EB26CA">
        <w:t xml:space="preserve">were submitted and </w:t>
      </w:r>
      <w:r w:rsidR="00527CD5" w:rsidRPr="00EB26CA">
        <w:t>considered by the CDE</w:t>
      </w:r>
      <w:r w:rsidR="001302FB" w:rsidRPr="00EB26CA">
        <w:t>.</w:t>
      </w:r>
      <w:r w:rsidR="00E81EB3" w:rsidRPr="00EB26CA">
        <w:t xml:space="preserve"> </w:t>
      </w:r>
      <w:r w:rsidR="000B7046" w:rsidRPr="00EB26CA">
        <w:t>T</w:t>
      </w:r>
      <w:r w:rsidR="007F7A5E" w:rsidRPr="00EB26CA">
        <w:t>he</w:t>
      </w:r>
      <w:r w:rsidRPr="00EB26CA">
        <w:t xml:space="preserve"> </w:t>
      </w:r>
      <w:r w:rsidR="00527CD5" w:rsidRPr="00EB26CA">
        <w:t xml:space="preserve">total </w:t>
      </w:r>
      <w:r w:rsidRPr="00EB26CA">
        <w:t xml:space="preserve">funding amount requested by LEAs </w:t>
      </w:r>
      <w:r w:rsidR="00E277B5" w:rsidRPr="00EB26CA">
        <w:t>for the 202</w:t>
      </w:r>
      <w:r w:rsidR="004254E1" w:rsidRPr="00EB26CA">
        <w:t>1</w:t>
      </w:r>
      <w:r w:rsidR="00E277B5" w:rsidRPr="00EB26CA">
        <w:t>–2</w:t>
      </w:r>
      <w:r w:rsidR="004254E1" w:rsidRPr="00EB26CA">
        <w:t>2</w:t>
      </w:r>
      <w:r w:rsidR="00E277B5" w:rsidRPr="00EB26CA">
        <w:t xml:space="preserve"> </w:t>
      </w:r>
      <w:r w:rsidR="003845AC" w:rsidRPr="00EB26CA">
        <w:t xml:space="preserve">Round 7B </w:t>
      </w:r>
      <w:r w:rsidR="00E277B5" w:rsidRPr="00EB26CA">
        <w:t xml:space="preserve">funding cycle </w:t>
      </w:r>
      <w:r w:rsidR="00EE57BA" w:rsidRPr="00EB26CA">
        <w:t>i</w:t>
      </w:r>
      <w:r w:rsidR="00E277B5" w:rsidRPr="00EB26CA">
        <w:t>s</w:t>
      </w:r>
      <w:r w:rsidR="00E277B5" w:rsidRPr="00EB26CA">
        <w:rPr>
          <w:sz w:val="28"/>
        </w:rPr>
        <w:t xml:space="preserve"> </w:t>
      </w:r>
      <w:r w:rsidR="00177BE0" w:rsidRPr="00EB26CA">
        <w:rPr>
          <w:rFonts w:cs="Arial"/>
          <w:bCs/>
          <w:szCs w:val="22"/>
        </w:rPr>
        <w:lastRenderedPageBreak/>
        <w:t>$</w:t>
      </w:r>
      <w:r w:rsidR="00527CD5" w:rsidRPr="00EB26CA">
        <w:rPr>
          <w:rFonts w:cs="Arial"/>
          <w:color w:val="000000"/>
        </w:rPr>
        <w:t>10,156,461</w:t>
      </w:r>
      <w:r w:rsidR="00E277B5" w:rsidRPr="00EB26CA">
        <w:rPr>
          <w:rFonts w:cs="Arial"/>
          <w:bCs/>
          <w:sz w:val="22"/>
          <w:szCs w:val="22"/>
        </w:rPr>
        <w:t>.</w:t>
      </w:r>
      <w:r w:rsidRPr="00EB26CA">
        <w:t xml:space="preserve"> </w:t>
      </w:r>
      <w:r w:rsidR="00527CD5" w:rsidRPr="00EB26CA">
        <w:t>However, a</w:t>
      </w:r>
      <w:r w:rsidRPr="00EB26CA">
        <w:t>ll applicants may not be eligible to be funded, and due to demand, applicants who satisfy the eligibility and funding requirements may not be funded in full.</w:t>
      </w:r>
    </w:p>
    <w:p w14:paraId="1984D778" w14:textId="66AF5F6D" w:rsidR="00F62B60" w:rsidRPr="00EB26CA" w:rsidRDefault="00F62B60" w:rsidP="00394712">
      <w:pPr>
        <w:spacing w:after="240"/>
        <w:rPr>
          <w:rStyle w:val="Hyperlink"/>
          <w:u w:val="none"/>
        </w:rPr>
      </w:pPr>
      <w:r w:rsidRPr="00EB26CA">
        <w:t xml:space="preserve">On March 10, 2022, the SBE approved the </w:t>
      </w:r>
      <w:proofErr w:type="spellStart"/>
      <w:r w:rsidR="00926F42" w:rsidRPr="00EB26CA">
        <w:t>the</w:t>
      </w:r>
      <w:proofErr w:type="spellEnd"/>
      <w:r w:rsidR="00926F42" w:rsidRPr="00EB26CA">
        <w:t xml:space="preserve"> allocation formula, round 7A funding allocations and number of grant awards, purposes for which CTEIG funds may be used, and allowable and non-allowable expenditures for fiscal year 2021–</w:t>
      </w:r>
      <w:r w:rsidR="00DB72D0" w:rsidRPr="00EB26CA">
        <w:t>2</w:t>
      </w:r>
      <w:r w:rsidR="00926F42" w:rsidRPr="00EB26CA">
        <w:t>2</w:t>
      </w:r>
      <w:r w:rsidRPr="00EB26CA">
        <w:t xml:space="preserve">. To view the March SBE Item (item 13), along with its attachments, please </w:t>
      </w:r>
      <w:proofErr w:type="spellStart"/>
      <w:r w:rsidRPr="00EB26CA">
        <w:t>visite</w:t>
      </w:r>
      <w:proofErr w:type="spellEnd"/>
      <w:r w:rsidRPr="00EB26CA">
        <w:t xml:space="preserve"> the CDE SBE web page at </w:t>
      </w:r>
      <w:hyperlink r:id="rId10" w:tooltip="SBE Agenda for March 2022" w:history="1">
        <w:r w:rsidRPr="00EB26CA">
          <w:rPr>
            <w:rStyle w:val="Hyperlink"/>
          </w:rPr>
          <w:t>https://www.cde.ca.gov/be/ag/ag/yr22/agenda202203.asp</w:t>
        </w:r>
      </w:hyperlink>
      <w:r w:rsidRPr="00EB26CA">
        <w:rPr>
          <w:rStyle w:val="Hyperlink"/>
          <w:u w:val="none"/>
        </w:rPr>
        <w:t>.</w:t>
      </w:r>
    </w:p>
    <w:p w14:paraId="184AC7C0" w14:textId="2E6CD2B1" w:rsidR="00F62B60" w:rsidRPr="00EB26CA" w:rsidRDefault="00F62B60" w:rsidP="00394712">
      <w:pPr>
        <w:spacing w:after="240"/>
      </w:pPr>
      <w:r w:rsidRPr="00EB26CA">
        <w:t xml:space="preserve">The Proposed Funding Results were posted 30 days prior to the SBE meeting, on the CDE CTEIG web page at </w:t>
      </w:r>
      <w:hyperlink r:id="rId11" w:history="1">
        <w:r w:rsidRPr="00EB26CA">
          <w:rPr>
            <w:rStyle w:val="Hyperlink"/>
          </w:rPr>
          <w:t>https://www.cde.ca.gov/ci/ct/ig/</w:t>
        </w:r>
      </w:hyperlink>
      <w:r w:rsidRPr="00EB26CA">
        <w:t>.</w:t>
      </w:r>
    </w:p>
    <w:p w14:paraId="07DDCA39" w14:textId="77777777" w:rsidR="00486F96" w:rsidRPr="00EB26CA" w:rsidRDefault="00486F96" w:rsidP="009A4788">
      <w:pPr>
        <w:spacing w:after="240"/>
      </w:pPr>
      <w:r w:rsidRPr="00EB26CA">
        <w:t>Number of Grant Awards</w:t>
      </w:r>
    </w:p>
    <w:p w14:paraId="62A3AC65" w14:textId="77777777" w:rsidR="003D152D" w:rsidRPr="00EB26CA" w:rsidRDefault="005C61E4" w:rsidP="003D152D">
      <w:pPr>
        <w:spacing w:after="240"/>
      </w:pPr>
      <w:r w:rsidRPr="00EB26CA">
        <w:t>In</w:t>
      </w:r>
      <w:r w:rsidR="00773066" w:rsidRPr="00EB26CA">
        <w:t xml:space="preserve"> Round 7B</w:t>
      </w:r>
      <w:r w:rsidRPr="00EB26CA">
        <w:t xml:space="preserve">, </w:t>
      </w:r>
      <w:r w:rsidR="003845AC" w:rsidRPr="00EB26CA">
        <w:t>40</w:t>
      </w:r>
      <w:r w:rsidR="008F3B6A" w:rsidRPr="00EB26CA">
        <w:t xml:space="preserve"> </w:t>
      </w:r>
      <w:r w:rsidR="003845AC" w:rsidRPr="00EB26CA">
        <w:t xml:space="preserve">additional </w:t>
      </w:r>
      <w:r w:rsidR="003D152D" w:rsidRPr="00EB26CA">
        <w:t xml:space="preserve">applications </w:t>
      </w:r>
      <w:r w:rsidRPr="00EB26CA">
        <w:t xml:space="preserve">were received </w:t>
      </w:r>
      <w:r w:rsidR="002A2661" w:rsidRPr="00EB26CA">
        <w:t>for FY 202</w:t>
      </w:r>
      <w:r w:rsidR="00A561B6" w:rsidRPr="00EB26CA">
        <w:t>1</w:t>
      </w:r>
      <w:bookmarkStart w:id="1" w:name="_Hlk99964811"/>
      <w:r w:rsidR="002A2661" w:rsidRPr="00EB26CA">
        <w:t>–</w:t>
      </w:r>
      <w:bookmarkEnd w:id="1"/>
      <w:r w:rsidR="002A2661" w:rsidRPr="00EB26CA">
        <w:t>2</w:t>
      </w:r>
      <w:r w:rsidR="00A561B6" w:rsidRPr="00EB26CA">
        <w:t>2</w:t>
      </w:r>
      <w:r w:rsidR="00D73D58" w:rsidRPr="00EB26CA">
        <w:t>,</w:t>
      </w:r>
      <w:r w:rsidR="00FA578C" w:rsidRPr="00EB26CA">
        <w:t xml:space="preserve"> </w:t>
      </w:r>
      <w:r w:rsidR="00A06ACB" w:rsidRPr="00EB26CA">
        <w:t>for a total of 410</w:t>
      </w:r>
      <w:r w:rsidR="003D152D" w:rsidRPr="00EB26CA">
        <w:t xml:space="preserve">. Three standards were </w:t>
      </w:r>
      <w:r w:rsidR="00DE78A4" w:rsidRPr="00EB26CA">
        <w:t xml:space="preserve">used </w:t>
      </w:r>
      <w:r w:rsidR="003D152D" w:rsidRPr="00EB26CA">
        <w:t xml:space="preserve">to evaluate applications per </w:t>
      </w:r>
      <w:r w:rsidR="003D152D" w:rsidRPr="00EB26CA">
        <w:rPr>
          <w:i/>
        </w:rPr>
        <w:t>EC</w:t>
      </w:r>
      <w:r w:rsidR="003D152D" w:rsidRPr="00EB26CA">
        <w:t xml:space="preserve"> </w:t>
      </w:r>
      <w:r w:rsidR="00930CAF" w:rsidRPr="00EB26CA">
        <w:t>s</w:t>
      </w:r>
      <w:r w:rsidR="003D152D" w:rsidRPr="00EB26CA">
        <w:t>ections 53071 and 53073:</w:t>
      </w:r>
    </w:p>
    <w:p w14:paraId="3C1987AB" w14:textId="77777777" w:rsidR="003D152D" w:rsidRPr="00EB26CA" w:rsidRDefault="00DE78A4" w:rsidP="003D152D">
      <w:pPr>
        <w:pStyle w:val="ListParagraph"/>
        <w:numPr>
          <w:ilvl w:val="0"/>
          <w:numId w:val="34"/>
        </w:numPr>
        <w:spacing w:after="240"/>
        <w:ind w:left="778"/>
        <w:contextualSpacing w:val="0"/>
      </w:pPr>
      <w:r w:rsidRPr="00EB26CA">
        <w:t>A self-</w:t>
      </w:r>
      <w:r w:rsidR="003D152D" w:rsidRPr="00EB26CA">
        <w:t>evaluation of high-quality CTE programs</w:t>
      </w:r>
      <w:r w:rsidRPr="00EB26CA">
        <w:t xml:space="preserve"> proposed to be funded</w:t>
      </w:r>
      <w:r w:rsidR="003D152D" w:rsidRPr="00EB26CA">
        <w:t>,</w:t>
      </w:r>
    </w:p>
    <w:p w14:paraId="3A7670F4" w14:textId="77777777" w:rsidR="003D152D" w:rsidRPr="00EB26CA" w:rsidRDefault="00DE78A4" w:rsidP="003D152D">
      <w:pPr>
        <w:pStyle w:val="ListParagraph"/>
        <w:numPr>
          <w:ilvl w:val="0"/>
          <w:numId w:val="34"/>
        </w:numPr>
        <w:spacing w:after="240"/>
        <w:ind w:left="778"/>
        <w:contextualSpacing w:val="0"/>
      </w:pPr>
      <w:r w:rsidRPr="00EB26CA">
        <w:t>An e</w:t>
      </w:r>
      <w:r w:rsidR="003D152D" w:rsidRPr="00EB26CA">
        <w:t xml:space="preserve">valuation of </w:t>
      </w:r>
      <w:r w:rsidR="008D7744" w:rsidRPr="00EB26CA">
        <w:t>the</w:t>
      </w:r>
      <w:r w:rsidR="00504D5E" w:rsidRPr="00EB26CA">
        <w:t xml:space="preserve"> applica</w:t>
      </w:r>
      <w:r w:rsidR="00D86C2F" w:rsidRPr="00EB26CA">
        <w:t>nt</w:t>
      </w:r>
      <w:r w:rsidR="00504D5E" w:rsidRPr="00EB26CA">
        <w:t>’s</w:t>
      </w:r>
      <w:r w:rsidRPr="00EB26CA">
        <w:t xml:space="preserve"> </w:t>
      </w:r>
      <w:r w:rsidR="003D152D" w:rsidRPr="00EB26CA">
        <w:t>budget narrative and three-year budget plan, and</w:t>
      </w:r>
      <w:r w:rsidR="00504D5E" w:rsidRPr="00EB26CA">
        <w:t xml:space="preserve"> how those fiscally support their CTE programs, and</w:t>
      </w:r>
    </w:p>
    <w:p w14:paraId="6CD82591" w14:textId="77777777" w:rsidR="003D152D" w:rsidRPr="00EB26CA" w:rsidRDefault="003D152D" w:rsidP="003D152D">
      <w:pPr>
        <w:pStyle w:val="ListParagraph"/>
        <w:numPr>
          <w:ilvl w:val="0"/>
          <w:numId w:val="34"/>
        </w:numPr>
        <w:spacing w:after="240"/>
        <w:ind w:left="778"/>
        <w:contextualSpacing w:val="0"/>
      </w:pPr>
      <w:r w:rsidRPr="00EB26CA">
        <w:t>The relationship between the grant proposal and goals, actions, and services in the LEA’s adopted Local Control and Accountability Plan.</w:t>
      </w:r>
    </w:p>
    <w:p w14:paraId="3B261F37" w14:textId="77777777" w:rsidR="003D152D" w:rsidRPr="00EB26CA" w:rsidRDefault="003D152D" w:rsidP="003D152D">
      <w:pPr>
        <w:spacing w:after="240"/>
      </w:pPr>
      <w:r w:rsidRPr="00EB26CA">
        <w:t xml:space="preserve">All </w:t>
      </w:r>
      <w:r w:rsidR="006D72F7" w:rsidRPr="00EB26CA">
        <w:t xml:space="preserve">applications </w:t>
      </w:r>
      <w:r w:rsidRPr="00EB26CA">
        <w:t>were reviewed and evaluated by a team of scorers using criteria set forth in the rubric</w:t>
      </w:r>
      <w:r w:rsidR="00D73D58" w:rsidRPr="00EB26CA">
        <w:t xml:space="preserve"> and provided in the Request for Applications (RFA), which can be found on the CTEIG 202</w:t>
      </w:r>
      <w:r w:rsidR="00A561B6" w:rsidRPr="00EB26CA">
        <w:t>1</w:t>
      </w:r>
      <w:r w:rsidR="00D73D58" w:rsidRPr="00EB26CA">
        <w:t>–2</w:t>
      </w:r>
      <w:r w:rsidR="00A561B6" w:rsidRPr="00EB26CA">
        <w:t>2</w:t>
      </w:r>
      <w:r w:rsidR="00D73D58" w:rsidRPr="00EB26CA">
        <w:t xml:space="preserve"> RFA web page at</w:t>
      </w:r>
      <w:r w:rsidR="00C1450D" w:rsidRPr="00EB26CA">
        <w:t xml:space="preserve"> </w:t>
      </w:r>
      <w:hyperlink r:id="rId12" w:tooltip="CTEIG 2021-22 RFA web page" w:history="1">
        <w:r w:rsidR="00A561B6" w:rsidRPr="00EB26CA">
          <w:rPr>
            <w:rStyle w:val="Hyperlink"/>
          </w:rPr>
          <w:t>https://www.cde.ca.gov/fg/fo/r17/cteig21rfa.asp</w:t>
        </w:r>
      </w:hyperlink>
      <w:r w:rsidR="00D73D58" w:rsidRPr="00EB26CA">
        <w:rPr>
          <w:rStyle w:val="Hyperlink"/>
          <w:color w:val="auto"/>
          <w:u w:val="none"/>
        </w:rPr>
        <w:t>.</w:t>
      </w:r>
    </w:p>
    <w:p w14:paraId="40885E6B" w14:textId="77777777" w:rsidR="00504D5E" w:rsidRPr="00EB26CA" w:rsidRDefault="003D152D" w:rsidP="003D152D">
      <w:pPr>
        <w:spacing w:after="240"/>
        <w:rPr>
          <w:rFonts w:cs="Arial"/>
        </w:rPr>
      </w:pPr>
      <w:r w:rsidRPr="00EB26CA">
        <w:rPr>
          <w:rFonts w:cs="Arial"/>
        </w:rPr>
        <w:t xml:space="preserve">The CDE reviewed the applications for </w:t>
      </w:r>
      <w:r w:rsidR="00DC477E" w:rsidRPr="00EB26CA">
        <w:rPr>
          <w:rFonts w:cs="Arial"/>
        </w:rPr>
        <w:t xml:space="preserve">alignment with </w:t>
      </w:r>
      <w:r w:rsidRPr="00EB26CA">
        <w:rPr>
          <w:rFonts w:cs="Arial"/>
        </w:rPr>
        <w:t xml:space="preserve">the elements set forth in </w:t>
      </w:r>
      <w:r w:rsidRPr="00EB26CA">
        <w:rPr>
          <w:rFonts w:cs="Arial"/>
          <w:i/>
        </w:rPr>
        <w:t>EC</w:t>
      </w:r>
      <w:r w:rsidRPr="00EB26CA">
        <w:rPr>
          <w:rFonts w:cs="Arial"/>
        </w:rPr>
        <w:t xml:space="preserve"> Section 53071(c</w:t>
      </w:r>
      <w:proofErr w:type="gramStart"/>
      <w:r w:rsidRPr="00EB26CA">
        <w:rPr>
          <w:rFonts w:cs="Arial"/>
        </w:rPr>
        <w:t>)(</w:t>
      </w:r>
      <w:proofErr w:type="gramEnd"/>
      <w:r w:rsidRPr="00EB26CA">
        <w:rPr>
          <w:rFonts w:cs="Arial"/>
        </w:rPr>
        <w:t>1</w:t>
      </w:r>
      <w:r w:rsidR="00504D5E" w:rsidRPr="00EB26CA">
        <w:rPr>
          <w:rFonts w:cs="Arial"/>
        </w:rPr>
        <w:t>-</w:t>
      </w:r>
      <w:r w:rsidRPr="00EB26CA">
        <w:rPr>
          <w:rFonts w:cs="Arial"/>
        </w:rPr>
        <w:t>10)</w:t>
      </w:r>
      <w:r w:rsidR="000C72BB" w:rsidRPr="00EB26CA">
        <w:rPr>
          <w:rFonts w:cs="Arial"/>
        </w:rPr>
        <w:t xml:space="preserve">, as described in the </w:t>
      </w:r>
      <w:r w:rsidR="008B068C" w:rsidRPr="00EB26CA">
        <w:rPr>
          <w:rFonts w:cs="Arial"/>
        </w:rPr>
        <w:t>section below, “Minimum Eligibility Standards, A-J</w:t>
      </w:r>
      <w:r w:rsidRPr="00EB26CA">
        <w:rPr>
          <w:rFonts w:cs="Arial"/>
        </w:rPr>
        <w:t>.</w:t>
      </w:r>
      <w:r w:rsidR="008B068C" w:rsidRPr="00EB26CA">
        <w:rPr>
          <w:rFonts w:cs="Arial"/>
        </w:rPr>
        <w:t>”</w:t>
      </w:r>
    </w:p>
    <w:p w14:paraId="4A9AF5C1" w14:textId="77777777" w:rsidR="005C61E4" w:rsidRPr="00EB26CA" w:rsidRDefault="000E593E" w:rsidP="00314A51">
      <w:pPr>
        <w:spacing w:after="240"/>
        <w:rPr>
          <w:bdr w:val="none" w:sz="0" w:space="0" w:color="auto" w:frame="1"/>
        </w:rPr>
      </w:pPr>
      <w:r w:rsidRPr="00EB26CA">
        <w:rPr>
          <w:bdr w:val="none" w:sz="0" w:space="0" w:color="auto" w:frame="1"/>
        </w:rPr>
        <w:t xml:space="preserve">Of the </w:t>
      </w:r>
      <w:r w:rsidR="003845AC" w:rsidRPr="00EB26CA">
        <w:rPr>
          <w:bdr w:val="none" w:sz="0" w:space="0" w:color="auto" w:frame="1"/>
        </w:rPr>
        <w:t>40</w:t>
      </w:r>
      <w:r w:rsidR="00EB790D" w:rsidRPr="00EB26CA">
        <w:rPr>
          <w:bdr w:val="none" w:sz="0" w:space="0" w:color="auto" w:frame="1"/>
        </w:rPr>
        <w:t xml:space="preserve"> </w:t>
      </w:r>
      <w:r w:rsidRPr="00EB26CA">
        <w:rPr>
          <w:bdr w:val="none" w:sz="0" w:space="0" w:color="auto" w:frame="1"/>
        </w:rPr>
        <w:t xml:space="preserve">applications </w:t>
      </w:r>
      <w:r w:rsidR="009307DB" w:rsidRPr="00EB26CA">
        <w:rPr>
          <w:bdr w:val="none" w:sz="0" w:space="0" w:color="auto" w:frame="1"/>
        </w:rPr>
        <w:t>received</w:t>
      </w:r>
      <w:r w:rsidR="003845AC" w:rsidRPr="00EB26CA">
        <w:rPr>
          <w:bdr w:val="none" w:sz="0" w:space="0" w:color="auto" w:frame="1"/>
        </w:rPr>
        <w:t xml:space="preserve"> for Round 7B</w:t>
      </w:r>
      <w:r w:rsidRPr="00EB26CA">
        <w:rPr>
          <w:bdr w:val="none" w:sz="0" w:space="0" w:color="auto" w:frame="1"/>
        </w:rPr>
        <w:t xml:space="preserve">, </w:t>
      </w:r>
      <w:r w:rsidR="003845AC" w:rsidRPr="00EB26CA">
        <w:rPr>
          <w:bdr w:val="none" w:sz="0" w:space="0" w:color="auto" w:frame="1"/>
        </w:rPr>
        <w:t>18</w:t>
      </w:r>
      <w:r w:rsidR="005E5EBF" w:rsidRPr="00EB26CA">
        <w:rPr>
          <w:bdr w:val="none" w:sz="0" w:space="0" w:color="auto" w:frame="1"/>
        </w:rPr>
        <w:t xml:space="preserve"> </w:t>
      </w:r>
      <w:r w:rsidR="004824D0" w:rsidRPr="00EB26CA">
        <w:rPr>
          <w:bdr w:val="none" w:sz="0" w:space="0" w:color="auto" w:frame="1"/>
        </w:rPr>
        <w:t xml:space="preserve">were new applicants. Of the </w:t>
      </w:r>
      <w:r w:rsidR="00D277EA" w:rsidRPr="00EB26CA">
        <w:rPr>
          <w:bdr w:val="none" w:sz="0" w:space="0" w:color="auto" w:frame="1"/>
        </w:rPr>
        <w:t>40</w:t>
      </w:r>
      <w:r w:rsidR="00EB790D" w:rsidRPr="00EB26CA">
        <w:rPr>
          <w:bdr w:val="none" w:sz="0" w:space="0" w:color="auto" w:frame="1"/>
        </w:rPr>
        <w:t xml:space="preserve"> </w:t>
      </w:r>
      <w:r w:rsidR="004824D0" w:rsidRPr="00EB26CA">
        <w:rPr>
          <w:bdr w:val="none" w:sz="0" w:space="0" w:color="auto" w:frame="1"/>
        </w:rPr>
        <w:t xml:space="preserve">applications, </w:t>
      </w:r>
      <w:r w:rsidR="003845AC" w:rsidRPr="00EB26CA">
        <w:rPr>
          <w:bdr w:val="none" w:sz="0" w:space="0" w:color="auto" w:frame="1"/>
        </w:rPr>
        <w:t>6</w:t>
      </w:r>
      <w:r w:rsidR="00EB790D" w:rsidRPr="00EB26CA">
        <w:rPr>
          <w:bdr w:val="none" w:sz="0" w:space="0" w:color="auto" w:frame="1"/>
        </w:rPr>
        <w:t xml:space="preserve"> </w:t>
      </w:r>
      <w:r w:rsidRPr="00EB26CA">
        <w:rPr>
          <w:bdr w:val="none" w:sz="0" w:space="0" w:color="auto" w:frame="1"/>
        </w:rPr>
        <w:t>applications were considered incomplete</w:t>
      </w:r>
      <w:r w:rsidR="00D73D58" w:rsidRPr="00EB26CA">
        <w:rPr>
          <w:bdr w:val="none" w:sz="0" w:space="0" w:color="auto" w:frame="1"/>
        </w:rPr>
        <w:t>,</w:t>
      </w:r>
      <w:r w:rsidRPr="00EB26CA">
        <w:rPr>
          <w:bdr w:val="none" w:sz="0" w:space="0" w:color="auto" w:frame="1"/>
        </w:rPr>
        <w:t xml:space="preserve"> </w:t>
      </w:r>
      <w:r w:rsidR="008C6203" w:rsidRPr="00EB26CA">
        <w:rPr>
          <w:bdr w:val="none" w:sz="0" w:space="0" w:color="auto" w:frame="1"/>
        </w:rPr>
        <w:t xml:space="preserve">so </w:t>
      </w:r>
      <w:r w:rsidRPr="00EB26CA">
        <w:rPr>
          <w:bdr w:val="none" w:sz="0" w:space="0" w:color="auto" w:frame="1"/>
        </w:rPr>
        <w:t xml:space="preserve">a total of </w:t>
      </w:r>
      <w:r w:rsidR="00D277EA" w:rsidRPr="00EB26CA">
        <w:rPr>
          <w:bdr w:val="none" w:sz="0" w:space="0" w:color="auto" w:frame="1"/>
        </w:rPr>
        <w:t>34</w:t>
      </w:r>
      <w:r w:rsidRPr="00EB26CA">
        <w:rPr>
          <w:bdr w:val="none" w:sz="0" w:space="0" w:color="auto" w:frame="1"/>
        </w:rPr>
        <w:t xml:space="preserve"> applications were read and scored. Of those </w:t>
      </w:r>
      <w:r w:rsidR="00D277EA" w:rsidRPr="00EB26CA">
        <w:rPr>
          <w:bdr w:val="none" w:sz="0" w:space="0" w:color="auto" w:frame="1"/>
        </w:rPr>
        <w:t>34</w:t>
      </w:r>
      <w:r w:rsidRPr="00EB26CA">
        <w:rPr>
          <w:bdr w:val="none" w:sz="0" w:space="0" w:color="auto" w:frame="1"/>
        </w:rPr>
        <w:t xml:space="preserve"> applications, </w:t>
      </w:r>
      <w:r w:rsidR="003845AC" w:rsidRPr="00EB26CA">
        <w:rPr>
          <w:bdr w:val="none" w:sz="0" w:space="0" w:color="auto" w:frame="1"/>
        </w:rPr>
        <w:t>3</w:t>
      </w:r>
      <w:r w:rsidR="008F3B6A" w:rsidRPr="00EB26CA">
        <w:rPr>
          <w:bdr w:val="none" w:sz="0" w:space="0" w:color="auto" w:frame="1"/>
        </w:rPr>
        <w:t xml:space="preserve"> </w:t>
      </w:r>
      <w:r w:rsidRPr="00EB26CA">
        <w:rPr>
          <w:bdr w:val="none" w:sz="0" w:space="0" w:color="auto" w:frame="1"/>
        </w:rPr>
        <w:t xml:space="preserve">were not considered for funding as they did not meet the minimum </w:t>
      </w:r>
      <w:r w:rsidR="004E7972" w:rsidRPr="00EB26CA">
        <w:rPr>
          <w:bdr w:val="none" w:sz="0" w:space="0" w:color="auto" w:frame="1"/>
        </w:rPr>
        <w:t>requirements</w:t>
      </w:r>
      <w:r w:rsidRPr="00EB26CA">
        <w:rPr>
          <w:bdr w:val="none" w:sz="0" w:space="0" w:color="auto" w:frame="1"/>
        </w:rPr>
        <w:t xml:space="preserve"> to be funded</w:t>
      </w:r>
      <w:r w:rsidR="0018429D" w:rsidRPr="00EB26CA">
        <w:rPr>
          <w:bdr w:val="none" w:sz="0" w:space="0" w:color="auto" w:frame="1"/>
        </w:rPr>
        <w:t xml:space="preserve"> </w:t>
      </w:r>
      <w:r w:rsidR="0010127B" w:rsidRPr="00EB26CA">
        <w:rPr>
          <w:bdr w:val="none" w:sz="0" w:space="0" w:color="auto" w:frame="1"/>
        </w:rPr>
        <w:t xml:space="preserve">because they did not meet </w:t>
      </w:r>
      <w:r w:rsidR="0018429D" w:rsidRPr="00EB26CA">
        <w:rPr>
          <w:bdr w:val="none" w:sz="0" w:space="0" w:color="auto" w:frame="1"/>
        </w:rPr>
        <w:t>the minimum cut score for one or more sections.</w:t>
      </w:r>
    </w:p>
    <w:p w14:paraId="35D2C082" w14:textId="565E502D" w:rsidR="00486F96" w:rsidRPr="00EB26CA" w:rsidRDefault="00486F96" w:rsidP="00314A51">
      <w:pPr>
        <w:spacing w:after="240"/>
        <w:rPr>
          <w:bdr w:val="none" w:sz="0" w:space="0" w:color="auto" w:frame="1"/>
        </w:rPr>
      </w:pPr>
      <w:r w:rsidRPr="00EB26CA">
        <w:rPr>
          <w:bdr w:val="none" w:sz="0" w:space="0" w:color="auto" w:frame="1"/>
        </w:rPr>
        <w:t xml:space="preserve">The CDE recommends </w:t>
      </w:r>
      <w:r w:rsidR="007F6282" w:rsidRPr="00EB26CA">
        <w:rPr>
          <w:bdr w:val="none" w:sz="0" w:space="0" w:color="auto" w:frame="1"/>
        </w:rPr>
        <w:t xml:space="preserve">the SBE approve </w:t>
      </w:r>
      <w:r w:rsidRPr="00EB26CA">
        <w:rPr>
          <w:bdr w:val="none" w:sz="0" w:space="0" w:color="auto" w:frame="1"/>
        </w:rPr>
        <w:t xml:space="preserve">a total of </w:t>
      </w:r>
      <w:r w:rsidR="00E13158" w:rsidRPr="00EB26CA">
        <w:rPr>
          <w:bdr w:val="none" w:sz="0" w:space="0" w:color="auto" w:frame="1"/>
        </w:rPr>
        <w:t>3</w:t>
      </w:r>
      <w:r w:rsidR="004532C3" w:rsidRPr="00EB26CA">
        <w:rPr>
          <w:bdr w:val="none" w:sz="0" w:space="0" w:color="auto" w:frame="1"/>
        </w:rPr>
        <w:t>1</w:t>
      </w:r>
      <w:r w:rsidRPr="00EB26CA">
        <w:rPr>
          <w:bdr w:val="none" w:sz="0" w:space="0" w:color="auto" w:frame="1"/>
        </w:rPr>
        <w:t xml:space="preserve"> grants to be awarded</w:t>
      </w:r>
      <w:r w:rsidR="005A1EFB" w:rsidRPr="00EB26CA">
        <w:rPr>
          <w:bdr w:val="none" w:sz="0" w:space="0" w:color="auto" w:frame="1"/>
        </w:rPr>
        <w:t xml:space="preserve"> for</w:t>
      </w:r>
      <w:r w:rsidR="00C11E71" w:rsidRPr="00EB26CA">
        <w:rPr>
          <w:bdr w:val="none" w:sz="0" w:space="0" w:color="auto" w:frame="1"/>
        </w:rPr>
        <w:t xml:space="preserve"> Round 7B for the </w:t>
      </w:r>
      <w:r w:rsidR="00EA7628" w:rsidRPr="00EB26CA">
        <w:rPr>
          <w:bdr w:val="none" w:sz="0" w:space="0" w:color="auto" w:frame="1"/>
        </w:rPr>
        <w:t xml:space="preserve">FY </w:t>
      </w:r>
      <w:r w:rsidR="005A1EFB" w:rsidRPr="00EB26CA">
        <w:rPr>
          <w:bdr w:val="none" w:sz="0" w:space="0" w:color="auto" w:frame="1"/>
        </w:rPr>
        <w:t>20</w:t>
      </w:r>
      <w:r w:rsidR="000F688C" w:rsidRPr="00EB26CA">
        <w:rPr>
          <w:bdr w:val="none" w:sz="0" w:space="0" w:color="auto" w:frame="1"/>
        </w:rPr>
        <w:t>2</w:t>
      </w:r>
      <w:r w:rsidR="00A561B6" w:rsidRPr="00EB26CA">
        <w:rPr>
          <w:bdr w:val="none" w:sz="0" w:space="0" w:color="auto" w:frame="1"/>
        </w:rPr>
        <w:t>1</w:t>
      </w:r>
      <w:r w:rsidR="008539BF" w:rsidRPr="00EB26CA">
        <w:rPr>
          <w:bdr w:val="none" w:sz="0" w:space="0" w:color="auto" w:frame="1"/>
        </w:rPr>
        <w:t>–</w:t>
      </w:r>
      <w:r w:rsidR="005A1EFB" w:rsidRPr="00EB26CA">
        <w:rPr>
          <w:bdr w:val="none" w:sz="0" w:space="0" w:color="auto" w:frame="1"/>
        </w:rPr>
        <w:t>2</w:t>
      </w:r>
      <w:r w:rsidR="00A561B6" w:rsidRPr="00EB26CA">
        <w:rPr>
          <w:bdr w:val="none" w:sz="0" w:space="0" w:color="auto" w:frame="1"/>
        </w:rPr>
        <w:t>2</w:t>
      </w:r>
      <w:r w:rsidRPr="00EB26CA">
        <w:rPr>
          <w:bdr w:val="none" w:sz="0" w:space="0" w:color="auto" w:frame="1"/>
        </w:rPr>
        <w:t xml:space="preserve">. </w:t>
      </w:r>
      <w:r w:rsidR="00453398" w:rsidRPr="00EB26CA">
        <w:rPr>
          <w:bdr w:val="none" w:sz="0" w:space="0" w:color="auto" w:frame="1"/>
        </w:rPr>
        <w:t xml:space="preserve">Of the </w:t>
      </w:r>
      <w:r w:rsidR="00D277EA" w:rsidRPr="00EB26CA">
        <w:rPr>
          <w:bdr w:val="none" w:sz="0" w:space="0" w:color="auto" w:frame="1"/>
        </w:rPr>
        <w:t>3</w:t>
      </w:r>
      <w:r w:rsidR="004532C3" w:rsidRPr="00EB26CA">
        <w:rPr>
          <w:bdr w:val="none" w:sz="0" w:space="0" w:color="auto" w:frame="1"/>
        </w:rPr>
        <w:t>1</w:t>
      </w:r>
      <w:r w:rsidR="00453398" w:rsidRPr="00EB26CA">
        <w:rPr>
          <w:bdr w:val="none" w:sz="0" w:space="0" w:color="auto" w:frame="1"/>
        </w:rPr>
        <w:t xml:space="preserve"> awardees, </w:t>
      </w:r>
      <w:r w:rsidR="00683F2E" w:rsidRPr="00EB26CA">
        <w:rPr>
          <w:bdr w:val="none" w:sz="0" w:space="0" w:color="auto" w:frame="1"/>
        </w:rPr>
        <w:t>13</w:t>
      </w:r>
      <w:r w:rsidR="003174FF" w:rsidRPr="00EB26CA">
        <w:rPr>
          <w:bdr w:val="none" w:sz="0" w:space="0" w:color="auto" w:frame="1"/>
        </w:rPr>
        <w:t xml:space="preserve">were </w:t>
      </w:r>
      <w:r w:rsidR="00683F2E" w:rsidRPr="00EB26CA">
        <w:rPr>
          <w:bdr w:val="none" w:sz="0" w:space="0" w:color="auto" w:frame="1"/>
        </w:rPr>
        <w:t xml:space="preserve">new </w:t>
      </w:r>
      <w:proofErr w:type="gramStart"/>
      <w:r w:rsidR="00683F2E" w:rsidRPr="00EB26CA">
        <w:rPr>
          <w:bdr w:val="none" w:sz="0" w:space="0" w:color="auto" w:frame="1"/>
        </w:rPr>
        <w:t>applicants.</w:t>
      </w:r>
      <w:r w:rsidR="003174FF" w:rsidRPr="00EB26CA">
        <w:rPr>
          <w:bdr w:val="none" w:sz="0" w:space="0" w:color="auto" w:frame="1"/>
        </w:rPr>
        <w:t>.</w:t>
      </w:r>
      <w:proofErr w:type="gramEnd"/>
      <w:r w:rsidR="00453398" w:rsidRPr="00EB26CA">
        <w:rPr>
          <w:bdr w:val="none" w:sz="0" w:space="0" w:color="auto" w:frame="1"/>
        </w:rPr>
        <w:t xml:space="preserve"> </w:t>
      </w:r>
      <w:r w:rsidRPr="00EB26CA">
        <w:rPr>
          <w:bdr w:val="none" w:sz="0" w:space="0" w:color="auto" w:frame="1"/>
        </w:rPr>
        <w:t>The specific p</w:t>
      </w:r>
      <w:r w:rsidR="005C1D3B" w:rsidRPr="00EB26CA">
        <w:rPr>
          <w:bdr w:val="none" w:sz="0" w:space="0" w:color="auto" w:frame="1"/>
        </w:rPr>
        <w:t>reliminary</w:t>
      </w:r>
      <w:r w:rsidRPr="00EB26CA">
        <w:rPr>
          <w:bdr w:val="none" w:sz="0" w:space="0" w:color="auto" w:frame="1"/>
        </w:rPr>
        <w:t xml:space="preserve"> funding amount for each grantee is presented </w:t>
      </w:r>
      <w:r w:rsidR="007F6282" w:rsidRPr="00EB26CA">
        <w:rPr>
          <w:bdr w:val="none" w:sz="0" w:space="0" w:color="auto" w:frame="1"/>
        </w:rPr>
        <w:t>in</w:t>
      </w:r>
      <w:r w:rsidRPr="00EB26CA">
        <w:rPr>
          <w:bdr w:val="none" w:sz="0" w:space="0" w:color="auto" w:frame="1"/>
        </w:rPr>
        <w:t xml:space="preserve"> Attachment </w:t>
      </w:r>
      <w:r w:rsidR="00C11E71" w:rsidRPr="00EB26CA">
        <w:rPr>
          <w:bdr w:val="none" w:sz="0" w:space="0" w:color="auto" w:frame="1"/>
        </w:rPr>
        <w:t>1</w:t>
      </w:r>
      <w:r w:rsidR="008102B6" w:rsidRPr="00EB26CA">
        <w:rPr>
          <w:bdr w:val="none" w:sz="0" w:space="0" w:color="auto" w:frame="1"/>
        </w:rPr>
        <w:t>,</w:t>
      </w:r>
      <w:r w:rsidR="00B300E4" w:rsidRPr="00EB26CA">
        <w:rPr>
          <w:bdr w:val="none" w:sz="0" w:space="0" w:color="auto" w:frame="1"/>
        </w:rPr>
        <w:t xml:space="preserve"> </w:t>
      </w:r>
      <w:r w:rsidR="00D1627D" w:rsidRPr="00EB26CA">
        <w:rPr>
          <w:bdr w:val="none" w:sz="0" w:space="0" w:color="auto" w:frame="1"/>
        </w:rPr>
        <w:t>as well as</w:t>
      </w:r>
      <w:r w:rsidRPr="00EB26CA">
        <w:rPr>
          <w:bdr w:val="none" w:sz="0" w:space="0" w:color="auto" w:frame="1"/>
        </w:rPr>
        <w:t xml:space="preserve"> the total number of proposed grant awards </w:t>
      </w:r>
      <w:r w:rsidR="005A1EFB" w:rsidRPr="00EB26CA">
        <w:rPr>
          <w:bdr w:val="none" w:sz="0" w:space="0" w:color="auto" w:frame="1"/>
        </w:rPr>
        <w:t>by small, medium, and large funding categor</w:t>
      </w:r>
      <w:r w:rsidR="00610D20" w:rsidRPr="00EB26CA">
        <w:rPr>
          <w:bdr w:val="none" w:sz="0" w:space="0" w:color="auto" w:frame="1"/>
        </w:rPr>
        <w:t>ies</w:t>
      </w:r>
      <w:r w:rsidR="005A1EFB" w:rsidRPr="00EB26CA">
        <w:rPr>
          <w:bdr w:val="none" w:sz="0" w:space="0" w:color="auto" w:frame="1"/>
        </w:rPr>
        <w:t xml:space="preserve"> based on </w:t>
      </w:r>
      <w:r w:rsidR="00537DE1" w:rsidRPr="00EB26CA">
        <w:rPr>
          <w:bdr w:val="none" w:sz="0" w:space="0" w:color="auto" w:frame="1"/>
        </w:rPr>
        <w:t>average daily attendance</w:t>
      </w:r>
      <w:r w:rsidR="005A1EFB" w:rsidRPr="00EB26CA">
        <w:rPr>
          <w:bdr w:val="none" w:sz="0" w:space="0" w:color="auto" w:frame="1"/>
        </w:rPr>
        <w:t xml:space="preserve"> levels.</w:t>
      </w:r>
      <w:bookmarkStart w:id="2" w:name="_Hlk96702385"/>
    </w:p>
    <w:p w14:paraId="71301B6F" w14:textId="55319DF5" w:rsidR="00F37761" w:rsidRPr="00EB26CA" w:rsidRDefault="00F37761" w:rsidP="00F37761">
      <w:pPr>
        <w:spacing w:after="240"/>
      </w:pPr>
      <w:r w:rsidRPr="00EB26CA">
        <w:lastRenderedPageBreak/>
        <w:t xml:space="preserve">The </w:t>
      </w:r>
      <w:r w:rsidR="00BB06FB" w:rsidRPr="00EB26CA">
        <w:t xml:space="preserve">SBE </w:t>
      </w:r>
      <w:r w:rsidRPr="00EB26CA">
        <w:t xml:space="preserve">previously approved </w:t>
      </w:r>
      <w:r w:rsidR="008F3BA6" w:rsidRPr="00EB26CA">
        <w:t xml:space="preserve">CTEIG </w:t>
      </w:r>
      <w:r w:rsidRPr="00EB26CA">
        <w:t>funding formula</w:t>
      </w:r>
      <w:r w:rsidR="00BB06FB" w:rsidRPr="00EB26CA">
        <w:t xml:space="preserve"> at its March 2022 meeting,</w:t>
      </w:r>
      <w:r w:rsidRPr="00EB26CA">
        <w:t xml:space="preserve"> </w:t>
      </w:r>
      <w:r w:rsidR="00BB06FB" w:rsidRPr="00EB26CA">
        <w:t xml:space="preserve">which </w:t>
      </w:r>
      <w:r w:rsidRPr="00EB26CA">
        <w:t xml:space="preserve">includes nine factors that determine the final allocation for each </w:t>
      </w:r>
      <w:r w:rsidR="008F3BA6" w:rsidRPr="00EB26CA">
        <w:t>grantee</w:t>
      </w:r>
      <w:r w:rsidRPr="00EB26CA">
        <w:t xml:space="preserve">. </w:t>
      </w:r>
      <w:r w:rsidR="00F81ACB" w:rsidRPr="00EB26CA">
        <w:t>Specifically, t</w:t>
      </w:r>
      <w:r w:rsidRPr="00EB26CA">
        <w:t xml:space="preserve">he funding formula includes </w:t>
      </w:r>
      <w:r w:rsidR="00BB06FB" w:rsidRPr="00EB26CA">
        <w:t>a base factor of 70 percent and eight additional positive considerations comprising 30 percent</w:t>
      </w:r>
      <w:r w:rsidR="008F3BA6" w:rsidRPr="00EB26CA">
        <w:t>,</w:t>
      </w:r>
      <w:r w:rsidRPr="00EB26CA">
        <w:t xml:space="preserve"> the respective percentage amount</w:t>
      </w:r>
      <w:r w:rsidR="00BB06FB" w:rsidRPr="00EB26CA">
        <w:t xml:space="preserve"> for each positive consideration</w:t>
      </w:r>
      <w:r w:rsidR="00683F2E" w:rsidRPr="00EB26CA">
        <w:t xml:space="preserve"> are listed below</w:t>
      </w:r>
      <w:r w:rsidRPr="00EB26CA">
        <w:t>:</w:t>
      </w:r>
    </w:p>
    <w:p w14:paraId="5D9953DA" w14:textId="77777777" w:rsidR="00F37761" w:rsidRPr="00EB26CA" w:rsidRDefault="00F37761" w:rsidP="00F37761">
      <w:pPr>
        <w:pStyle w:val="ListParagraph"/>
        <w:numPr>
          <w:ilvl w:val="0"/>
          <w:numId w:val="35"/>
        </w:numPr>
        <w:spacing w:after="240"/>
      </w:pPr>
      <w:r w:rsidRPr="00EB26CA">
        <w:t xml:space="preserve">LEA </w:t>
      </w:r>
      <w:r w:rsidR="008C51DC" w:rsidRPr="00EB26CA">
        <w:t>ADA</w:t>
      </w:r>
      <w:r w:rsidRPr="00EB26CA">
        <w:t xml:space="preserve"> (70%)</w:t>
      </w:r>
      <w:r w:rsidR="008C51DC" w:rsidRPr="00EB26CA">
        <w:t xml:space="preserve"> </w:t>
      </w:r>
      <w:bookmarkStart w:id="3" w:name="_Hlk102551340"/>
      <w:r w:rsidR="008C51DC" w:rsidRPr="00EB26CA">
        <w:t xml:space="preserve">(LEA ADA) </w:t>
      </w:r>
      <w:bookmarkEnd w:id="3"/>
    </w:p>
    <w:p w14:paraId="5E32CD00" w14:textId="77777777" w:rsidR="00F37761" w:rsidRPr="00EB26CA" w:rsidRDefault="00F37761" w:rsidP="00F37761">
      <w:pPr>
        <w:pStyle w:val="ListParagraph"/>
        <w:numPr>
          <w:ilvl w:val="0"/>
          <w:numId w:val="35"/>
        </w:numPr>
        <w:spacing w:after="240"/>
      </w:pPr>
      <w:r w:rsidRPr="00EB26CA">
        <w:t>Joint Powers Authority (5%)</w:t>
      </w:r>
      <w:r w:rsidR="008C51DC" w:rsidRPr="00EB26CA">
        <w:t xml:space="preserve"> (LEA ADA)  </w:t>
      </w:r>
    </w:p>
    <w:p w14:paraId="5DEF6E09" w14:textId="77777777" w:rsidR="00F37761" w:rsidRPr="00EB26CA" w:rsidRDefault="00F37761" w:rsidP="00F37761">
      <w:pPr>
        <w:pStyle w:val="ListParagraph"/>
        <w:numPr>
          <w:ilvl w:val="0"/>
          <w:numId w:val="35"/>
        </w:numPr>
        <w:spacing w:after="240"/>
      </w:pPr>
      <w:r w:rsidRPr="00EB26CA">
        <w:t>High Dropout Rate (5%)</w:t>
      </w:r>
      <w:r w:rsidR="008C51DC" w:rsidRPr="00EB26CA">
        <w:t xml:space="preserve"> (LEA ADA)</w:t>
      </w:r>
    </w:p>
    <w:p w14:paraId="455D44D5" w14:textId="77777777" w:rsidR="00F37761" w:rsidRPr="00EB26CA" w:rsidRDefault="00F37761" w:rsidP="00F37761">
      <w:pPr>
        <w:pStyle w:val="ListParagraph"/>
        <w:numPr>
          <w:ilvl w:val="0"/>
          <w:numId w:val="35"/>
        </w:numPr>
        <w:spacing w:after="240"/>
      </w:pPr>
      <w:r w:rsidRPr="00EB26CA">
        <w:t>High Unemployment Rate (5%)</w:t>
      </w:r>
      <w:r w:rsidR="008C51DC" w:rsidRPr="00EB26CA">
        <w:t xml:space="preserve"> (LEA ADA)</w:t>
      </w:r>
    </w:p>
    <w:p w14:paraId="262678FF" w14:textId="77777777" w:rsidR="00F37761" w:rsidRPr="00EB26CA" w:rsidRDefault="00F37761" w:rsidP="00F37761">
      <w:pPr>
        <w:pStyle w:val="ListParagraph"/>
        <w:numPr>
          <w:ilvl w:val="0"/>
          <w:numId w:val="35"/>
        </w:numPr>
        <w:spacing w:after="240"/>
      </w:pPr>
      <w:r w:rsidRPr="00EB26CA">
        <w:t>Unduplicated Pupil Count (5%)</w:t>
      </w:r>
      <w:r w:rsidR="008C51DC" w:rsidRPr="00EB26CA">
        <w:t xml:space="preserve"> (LEA Unduplicated Pupil Count)</w:t>
      </w:r>
    </w:p>
    <w:p w14:paraId="2CFC8B68" w14:textId="77777777" w:rsidR="00F37761" w:rsidRPr="00EB26CA" w:rsidRDefault="00F37761" w:rsidP="00F37761">
      <w:pPr>
        <w:pStyle w:val="ListParagraph"/>
        <w:numPr>
          <w:ilvl w:val="0"/>
          <w:numId w:val="35"/>
        </w:numPr>
        <w:spacing w:after="240"/>
      </w:pPr>
      <w:r w:rsidRPr="00EB26CA">
        <w:t>Collaboration with postsecondary (</w:t>
      </w:r>
      <w:r w:rsidR="008C51DC" w:rsidRPr="00EB26CA">
        <w:t>4%) (LEA ADA)</w:t>
      </w:r>
    </w:p>
    <w:p w14:paraId="6F7CD42B" w14:textId="6B85B44A" w:rsidR="008C51DC" w:rsidRPr="00EB26CA" w:rsidRDefault="008C51DC" w:rsidP="008C51DC">
      <w:pPr>
        <w:pStyle w:val="ListParagraph"/>
        <w:numPr>
          <w:ilvl w:val="0"/>
          <w:numId w:val="35"/>
        </w:numPr>
        <w:spacing w:after="240"/>
      </w:pPr>
      <w:r w:rsidRPr="00EB26CA">
        <w:t>Rural LEA (2%) (LEA ADA)</w:t>
      </w:r>
    </w:p>
    <w:p w14:paraId="22E46916" w14:textId="77777777" w:rsidR="008C51DC" w:rsidRPr="00EB26CA" w:rsidRDefault="008C51DC" w:rsidP="00F37761">
      <w:pPr>
        <w:pStyle w:val="ListParagraph"/>
        <w:numPr>
          <w:ilvl w:val="0"/>
          <w:numId w:val="35"/>
        </w:numPr>
        <w:spacing w:after="240"/>
      </w:pPr>
      <w:r w:rsidRPr="00EB26CA">
        <w:t>CTE Investment (2%) (LEA ADA)</w:t>
      </w:r>
    </w:p>
    <w:p w14:paraId="2FA04763" w14:textId="77777777" w:rsidR="008C51DC" w:rsidRPr="00EB26CA" w:rsidRDefault="008C51DC" w:rsidP="00F37761">
      <w:pPr>
        <w:pStyle w:val="ListParagraph"/>
        <w:numPr>
          <w:ilvl w:val="0"/>
          <w:numId w:val="35"/>
        </w:numPr>
        <w:spacing w:after="240"/>
      </w:pPr>
      <w:r w:rsidRPr="00EB26CA">
        <w:t>Leverage other CTE resources (2%) (LEA ADA)</w:t>
      </w:r>
    </w:p>
    <w:p w14:paraId="32DF6500" w14:textId="77777777" w:rsidR="008C51DC" w:rsidRPr="00EB26CA" w:rsidRDefault="008C51DC" w:rsidP="008C51DC">
      <w:pPr>
        <w:spacing w:after="240"/>
      </w:pPr>
      <w:r w:rsidRPr="00EB26CA">
        <w:t xml:space="preserve">For the purpose of determining CTEIG Round 7B final allocations, CDE utilized </w:t>
      </w:r>
      <w:r w:rsidR="008F3BA6" w:rsidRPr="00EB26CA">
        <w:t xml:space="preserve">CTEIG </w:t>
      </w:r>
      <w:r w:rsidRPr="00EB26CA">
        <w:t>Round 7A factors in the formula.</w:t>
      </w:r>
    </w:p>
    <w:bookmarkEnd w:id="2"/>
    <w:p w14:paraId="3F328824" w14:textId="77777777" w:rsidR="00486F96" w:rsidRPr="00EB26CA" w:rsidRDefault="005A1EFB" w:rsidP="00F41906">
      <w:pPr>
        <w:pStyle w:val="Heading3"/>
        <w:spacing w:before="480" w:after="240"/>
      </w:pPr>
      <w:r w:rsidRPr="00EB26CA">
        <w:t>Minimum Eligibility Standards</w:t>
      </w:r>
    </w:p>
    <w:p w14:paraId="109DB070" w14:textId="77777777" w:rsidR="00486F96" w:rsidRPr="00EB26CA" w:rsidRDefault="005A1EFB" w:rsidP="00486F96">
      <w:pPr>
        <w:spacing w:after="240"/>
        <w:rPr>
          <w:rFonts w:cs="Arial"/>
          <w:bdr w:val="none" w:sz="0" w:space="0" w:color="auto" w:frame="1"/>
        </w:rPr>
      </w:pPr>
      <w:r w:rsidRPr="00EB26CA">
        <w:rPr>
          <w:rFonts w:cs="Arial"/>
          <w:i/>
          <w:bdr w:val="none" w:sz="0" w:space="0" w:color="auto" w:frame="1"/>
        </w:rPr>
        <w:t xml:space="preserve">EC </w:t>
      </w:r>
      <w:r w:rsidRPr="00EB26CA">
        <w:rPr>
          <w:rFonts w:cs="Arial"/>
          <w:bdr w:val="none" w:sz="0" w:space="0" w:color="auto" w:frame="1"/>
        </w:rPr>
        <w:t xml:space="preserve">Section 53071(c) specifies that an eligible applicant meet the following </w:t>
      </w:r>
      <w:r w:rsidR="006C5789" w:rsidRPr="00EB26CA">
        <w:rPr>
          <w:rFonts w:cs="Arial"/>
          <w:bdr w:val="none" w:sz="0" w:space="0" w:color="auto" w:frame="1"/>
        </w:rPr>
        <w:t xml:space="preserve">minimum </w:t>
      </w:r>
      <w:r w:rsidR="005E48AF" w:rsidRPr="00EB26CA">
        <w:rPr>
          <w:rFonts w:cs="Arial"/>
          <w:bdr w:val="none" w:sz="0" w:space="0" w:color="auto" w:frame="1"/>
        </w:rPr>
        <w:t>eligibility standards in order to receive funding:</w:t>
      </w:r>
    </w:p>
    <w:p w14:paraId="0C86669F" w14:textId="77777777" w:rsidR="00486F96" w:rsidRPr="00EB26CA" w:rsidRDefault="00486F96" w:rsidP="00486F96">
      <w:pPr>
        <w:numPr>
          <w:ilvl w:val="0"/>
          <w:numId w:val="21"/>
        </w:numPr>
        <w:spacing w:after="240"/>
        <w:textAlignment w:val="baseline"/>
        <w:rPr>
          <w:rFonts w:cs="Arial"/>
        </w:rPr>
      </w:pPr>
      <w:r w:rsidRPr="00EB26CA">
        <w:rPr>
          <w:rFonts w:cs="Arial"/>
          <w:bdr w:val="none" w:sz="0" w:space="0" w:color="auto" w:frame="1"/>
        </w:rPr>
        <w:t>Offers high quality curriculum and instruction aligned with the</w:t>
      </w:r>
      <w:r w:rsidRPr="00EB26CA">
        <w:rPr>
          <w:rFonts w:cs="Arial"/>
        </w:rPr>
        <w:t xml:space="preserve"> California </w:t>
      </w:r>
      <w:r w:rsidR="001F6B76" w:rsidRPr="00EB26CA">
        <w:rPr>
          <w:rFonts w:cs="Arial"/>
        </w:rPr>
        <w:t xml:space="preserve">CTE </w:t>
      </w:r>
      <w:r w:rsidRPr="00EB26CA">
        <w:rPr>
          <w:rFonts w:cs="Arial"/>
        </w:rPr>
        <w:t xml:space="preserve">Model Curriculum Standards, including, but not limited to, providing a coherent sequence of CTE courses that enable pupils to transition to postsecondary education programs that lead to a career pathway or attain employment </w:t>
      </w:r>
      <w:r w:rsidR="00EC0C88" w:rsidRPr="00EB26CA">
        <w:rPr>
          <w:rFonts w:cs="Arial"/>
        </w:rPr>
        <w:t xml:space="preserve">or industry certification upon graduation </w:t>
      </w:r>
      <w:r w:rsidRPr="00EB26CA">
        <w:rPr>
          <w:rFonts w:cs="Arial"/>
        </w:rPr>
        <w:t>from high school</w:t>
      </w:r>
      <w:r w:rsidR="00EC0C88" w:rsidRPr="00EB26CA">
        <w:rPr>
          <w:rFonts w:cs="Arial"/>
        </w:rPr>
        <w:t xml:space="preserve">, including programs that integrate academic and </w:t>
      </w:r>
      <w:r w:rsidR="008A48BC" w:rsidRPr="00EB26CA">
        <w:rPr>
          <w:rFonts w:cs="Arial"/>
        </w:rPr>
        <w:t>CTE</w:t>
      </w:r>
      <w:r w:rsidR="00EC0C88" w:rsidRPr="00EB26CA">
        <w:rPr>
          <w:rFonts w:cs="Arial"/>
        </w:rPr>
        <w:t xml:space="preserve">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1B1BA281" w14:textId="77777777" w:rsidR="00486F96" w:rsidRPr="00EB26CA" w:rsidRDefault="00486F96" w:rsidP="00486F96">
      <w:pPr>
        <w:numPr>
          <w:ilvl w:val="0"/>
          <w:numId w:val="21"/>
        </w:numPr>
        <w:spacing w:after="240"/>
        <w:textAlignment w:val="baseline"/>
        <w:rPr>
          <w:rFonts w:cs="Arial"/>
        </w:rPr>
      </w:pPr>
      <w:r w:rsidRPr="00EB26CA">
        <w:rPr>
          <w:rFonts w:cs="Arial"/>
        </w:rPr>
        <w:t xml:space="preserve">Provides </w:t>
      </w:r>
      <w:r w:rsidR="005E48AF" w:rsidRPr="00EB26CA">
        <w:rPr>
          <w:rFonts w:cs="Arial"/>
        </w:rPr>
        <w:t xml:space="preserve">pupils with </w:t>
      </w:r>
      <w:r w:rsidRPr="00EB26CA">
        <w:rPr>
          <w:rFonts w:cs="Arial"/>
        </w:rPr>
        <w:t>quality career exploration and guidance</w:t>
      </w:r>
      <w:r w:rsidR="00EC0C88" w:rsidRPr="00EB26CA">
        <w:rPr>
          <w:rFonts w:cs="Arial"/>
        </w:rPr>
        <w:t xml:space="preserve">, and a continuum of work-based learning </w:t>
      </w:r>
      <w:r w:rsidR="00D215A9" w:rsidRPr="00EB26CA">
        <w:rPr>
          <w:rFonts w:cs="Arial"/>
        </w:rPr>
        <w:t xml:space="preserve">(WBL) </w:t>
      </w:r>
      <w:r w:rsidR="00EC0C88" w:rsidRPr="00EB26CA">
        <w:rPr>
          <w:rFonts w:cs="Arial"/>
        </w:rPr>
        <w:t>opportunities aligned with academic coursework, which may include paid internships;</w:t>
      </w:r>
    </w:p>
    <w:p w14:paraId="0E35DFF2" w14:textId="77777777" w:rsidR="00486F96" w:rsidRPr="00EB26CA" w:rsidRDefault="00486F96" w:rsidP="00486F96">
      <w:pPr>
        <w:numPr>
          <w:ilvl w:val="0"/>
          <w:numId w:val="21"/>
        </w:numPr>
        <w:spacing w:after="240"/>
        <w:textAlignment w:val="baseline"/>
        <w:rPr>
          <w:rFonts w:cs="Arial"/>
        </w:rPr>
      </w:pPr>
      <w:r w:rsidRPr="00EB26CA">
        <w:rPr>
          <w:rFonts w:cs="Arial"/>
        </w:rPr>
        <w:t>Provides pupil support services, including counseling and leadership development</w:t>
      </w:r>
      <w:r w:rsidR="00EC0C88" w:rsidRPr="00EB26CA">
        <w:rPr>
          <w:rFonts w:cs="Arial"/>
        </w:rPr>
        <w:t>, to address pupils’ social, emotional, career, and academic needs;</w:t>
      </w:r>
    </w:p>
    <w:p w14:paraId="43DCF96A" w14:textId="77777777" w:rsidR="00486F96" w:rsidRPr="00EB26CA" w:rsidRDefault="00486F96" w:rsidP="00486F96">
      <w:pPr>
        <w:numPr>
          <w:ilvl w:val="0"/>
          <w:numId w:val="21"/>
        </w:numPr>
        <w:spacing w:after="240"/>
        <w:textAlignment w:val="baseline"/>
        <w:rPr>
          <w:rFonts w:cs="Arial"/>
        </w:rPr>
      </w:pPr>
      <w:r w:rsidRPr="00EB26CA">
        <w:rPr>
          <w:rFonts w:cs="Arial"/>
        </w:rPr>
        <w:t>Provides for system alignment, coherence, and articulation, including ongoing and structural regional or local partnerships with postsecondary educational institutions, documented through formal written agreements</w:t>
      </w:r>
      <w:r w:rsidR="00EC0C88" w:rsidRPr="00EB26CA">
        <w:rPr>
          <w:rFonts w:cs="Arial"/>
        </w:rPr>
        <w:t xml:space="preserve"> allowing for dual enrollment opportunities;</w:t>
      </w:r>
    </w:p>
    <w:p w14:paraId="0F5941AF" w14:textId="77777777" w:rsidR="00486F96" w:rsidRPr="00EB26CA" w:rsidRDefault="00486F96" w:rsidP="00486F96">
      <w:pPr>
        <w:numPr>
          <w:ilvl w:val="0"/>
          <w:numId w:val="21"/>
        </w:numPr>
        <w:spacing w:after="240"/>
        <w:textAlignment w:val="baseline"/>
        <w:rPr>
          <w:rFonts w:cs="Arial"/>
        </w:rPr>
      </w:pPr>
      <w:r w:rsidRPr="00EB26CA">
        <w:rPr>
          <w:rFonts w:cs="Arial"/>
        </w:rPr>
        <w:lastRenderedPageBreak/>
        <w:t xml:space="preserve">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t>
      </w:r>
      <w:r w:rsidR="00D215A9" w:rsidRPr="00EB26CA">
        <w:rPr>
          <w:rFonts w:cs="Arial"/>
        </w:rPr>
        <w:t>WBL</w:t>
      </w:r>
      <w:r w:rsidRPr="00EB26CA">
        <w:rPr>
          <w:rFonts w:cs="Arial"/>
        </w:rPr>
        <w:t xml:space="preserve"> opportunities</w:t>
      </w:r>
      <w:r w:rsidR="00537DE1" w:rsidRPr="00EB26CA">
        <w:rPr>
          <w:rFonts w:cs="Arial"/>
        </w:rPr>
        <w:t>,</w:t>
      </w:r>
      <w:r w:rsidRPr="00EB26CA">
        <w:rPr>
          <w:rFonts w:cs="Arial"/>
        </w:rPr>
        <w:t xml:space="preserve"> as well as opportunities for industry to provide input to the CTE programs and curriculum;</w:t>
      </w:r>
    </w:p>
    <w:p w14:paraId="6E3998CF" w14:textId="77777777" w:rsidR="00486F96" w:rsidRPr="00EB26CA" w:rsidRDefault="00486F96" w:rsidP="00486F96">
      <w:pPr>
        <w:numPr>
          <w:ilvl w:val="0"/>
          <w:numId w:val="21"/>
        </w:numPr>
        <w:spacing w:after="240"/>
        <w:textAlignment w:val="baseline"/>
        <w:rPr>
          <w:rFonts w:cs="Arial"/>
        </w:rPr>
      </w:pPr>
      <w:r w:rsidRPr="00EB26CA">
        <w:rPr>
          <w:rFonts w:cs="Arial"/>
        </w:rPr>
        <w:t>Provides opportunities for pupils to participate in after school, extended day, and out-of-school internships, competitions, leadership development opportunities, career</w:t>
      </w:r>
      <w:r w:rsidR="005E48AF" w:rsidRPr="00EB26CA">
        <w:rPr>
          <w:rFonts w:cs="Arial"/>
        </w:rPr>
        <w:t xml:space="preserve"> and</w:t>
      </w:r>
      <w:r w:rsidRPr="00EB26CA">
        <w:rPr>
          <w:rFonts w:cs="Arial"/>
        </w:rPr>
        <w:t xml:space="preserve"> technical student organizations, and other </w:t>
      </w:r>
      <w:r w:rsidR="00D215A9" w:rsidRPr="00EB26CA">
        <w:rPr>
          <w:rFonts w:cs="Arial"/>
        </w:rPr>
        <w:t>WBL</w:t>
      </w:r>
      <w:r w:rsidRPr="00EB26CA">
        <w:rPr>
          <w:rFonts w:cs="Arial"/>
        </w:rPr>
        <w:t xml:space="preserve"> opportunities;</w:t>
      </w:r>
    </w:p>
    <w:p w14:paraId="32A82CEB" w14:textId="77777777" w:rsidR="00486F96" w:rsidRPr="00EB26CA" w:rsidRDefault="00486F96" w:rsidP="00486F96">
      <w:pPr>
        <w:numPr>
          <w:ilvl w:val="0"/>
          <w:numId w:val="21"/>
        </w:numPr>
        <w:spacing w:after="240"/>
        <w:textAlignment w:val="baseline"/>
        <w:rPr>
          <w:rFonts w:cs="Arial"/>
        </w:rPr>
      </w:pPr>
      <w:r w:rsidRPr="00EB26CA">
        <w:rPr>
          <w:rFonts w:cs="Arial"/>
        </w:rPr>
        <w:t>Reflects regional or local labor market demands, and focuses on current or emerging high-skill, high-wage, or high-demand occupations, and is informed by the regional plan of the local Strong Workforce Program C</w:t>
      </w:r>
      <w:r w:rsidR="004E589C" w:rsidRPr="00EB26CA">
        <w:rPr>
          <w:rFonts w:cs="Arial"/>
        </w:rPr>
        <w:t>onsortium;</w:t>
      </w:r>
    </w:p>
    <w:p w14:paraId="78D0069D" w14:textId="77777777" w:rsidR="00486F96" w:rsidRPr="00EB26CA" w:rsidRDefault="00486F96" w:rsidP="00486F96">
      <w:pPr>
        <w:numPr>
          <w:ilvl w:val="0"/>
          <w:numId w:val="21"/>
        </w:numPr>
        <w:spacing w:after="240"/>
        <w:textAlignment w:val="baseline"/>
        <w:rPr>
          <w:rFonts w:cs="Arial"/>
        </w:rPr>
      </w:pPr>
      <w:r w:rsidRPr="00EB26CA">
        <w:rPr>
          <w:rFonts w:cs="Arial"/>
        </w:rPr>
        <w:t>Leads to an industry-recognized credential or certificate, or appropriate postsecondary education or training, employment, or a postsecondary degree;</w:t>
      </w:r>
    </w:p>
    <w:p w14:paraId="5F9AADAB" w14:textId="77777777" w:rsidR="00486F96" w:rsidRPr="00EB26CA" w:rsidRDefault="00486F96" w:rsidP="00486F96">
      <w:pPr>
        <w:numPr>
          <w:ilvl w:val="0"/>
          <w:numId w:val="21"/>
        </w:numPr>
        <w:spacing w:after="240"/>
        <w:textAlignment w:val="baseline"/>
        <w:rPr>
          <w:rFonts w:cs="Arial"/>
        </w:rPr>
      </w:pPr>
      <w:r w:rsidRPr="00EB26CA">
        <w:rPr>
          <w:rFonts w:cs="Arial"/>
        </w:rPr>
        <w:t>Is staffed by skilled teachers or faculty; and provides professional development opportunities for teachers or faculty members</w:t>
      </w:r>
      <w:r w:rsidR="00717945" w:rsidRPr="00EB26CA">
        <w:rPr>
          <w:rFonts w:cs="Arial"/>
        </w:rPr>
        <w:t xml:space="preserve"> supporting pupils in those programs;</w:t>
      </w:r>
    </w:p>
    <w:p w14:paraId="4C05640B" w14:textId="77777777" w:rsidR="00486F96" w:rsidRPr="00EB26CA" w:rsidRDefault="00486F96" w:rsidP="00486F96">
      <w:pPr>
        <w:numPr>
          <w:ilvl w:val="0"/>
          <w:numId w:val="21"/>
        </w:numPr>
        <w:spacing w:after="240"/>
        <w:textAlignment w:val="baseline"/>
        <w:rPr>
          <w:rFonts w:cs="Arial"/>
          <w:bdr w:val="none" w:sz="0" w:space="0" w:color="auto" w:frame="1"/>
        </w:rPr>
      </w:pPr>
      <w:r w:rsidRPr="00EB26CA">
        <w:rPr>
          <w:rFonts w:cs="Arial"/>
        </w:rPr>
        <w:t>Provides opportunities for pupils who are individuals with exceptional needs to participate in all programs</w:t>
      </w:r>
      <w:r w:rsidR="005E48AF" w:rsidRPr="00EB26CA">
        <w:rPr>
          <w:rFonts w:cs="Arial"/>
        </w:rPr>
        <w:t>; and</w:t>
      </w:r>
    </w:p>
    <w:p w14:paraId="05DBDB8E" w14:textId="77777777" w:rsidR="005E48AF" w:rsidRPr="00EB26CA" w:rsidRDefault="005E48AF" w:rsidP="00486F96">
      <w:pPr>
        <w:numPr>
          <w:ilvl w:val="0"/>
          <w:numId w:val="21"/>
        </w:numPr>
        <w:spacing w:after="240"/>
        <w:textAlignment w:val="baseline"/>
        <w:rPr>
          <w:rFonts w:cs="Arial"/>
          <w:bdr w:val="none" w:sz="0" w:space="0" w:color="auto" w:frame="1"/>
        </w:rPr>
      </w:pPr>
      <w:r w:rsidRPr="00EB26CA">
        <w:rPr>
          <w:rFonts w:cs="Arial"/>
          <w:bdr w:val="none" w:sz="0" w:space="0" w:color="auto" w:frame="1"/>
        </w:rPr>
        <w:t>Reports data to the S</w:t>
      </w:r>
      <w:r w:rsidR="00537DE1" w:rsidRPr="00EB26CA">
        <w:rPr>
          <w:rFonts w:cs="Arial"/>
          <w:bdr w:val="none" w:sz="0" w:space="0" w:color="auto" w:frame="1"/>
        </w:rPr>
        <w:t xml:space="preserve">tate </w:t>
      </w:r>
      <w:r w:rsidRPr="00EB26CA">
        <w:rPr>
          <w:rFonts w:cs="Arial"/>
          <w:bdr w:val="none" w:sz="0" w:space="0" w:color="auto" w:frame="1"/>
        </w:rPr>
        <w:t>S</w:t>
      </w:r>
      <w:r w:rsidR="00537DE1" w:rsidRPr="00EB26CA">
        <w:rPr>
          <w:rFonts w:cs="Arial"/>
          <w:bdr w:val="none" w:sz="0" w:space="0" w:color="auto" w:frame="1"/>
        </w:rPr>
        <w:t xml:space="preserve">uperintendent of </w:t>
      </w:r>
      <w:r w:rsidRPr="00EB26CA">
        <w:rPr>
          <w:rFonts w:cs="Arial"/>
          <w:bdr w:val="none" w:sz="0" w:space="0" w:color="auto" w:frame="1"/>
        </w:rPr>
        <w:t>P</w:t>
      </w:r>
      <w:r w:rsidR="00537DE1" w:rsidRPr="00EB26CA">
        <w:rPr>
          <w:rFonts w:cs="Arial"/>
          <w:bdr w:val="none" w:sz="0" w:space="0" w:color="auto" w:frame="1"/>
        </w:rPr>
        <w:t xml:space="preserve">ublic </w:t>
      </w:r>
      <w:r w:rsidRPr="00EB26CA">
        <w:rPr>
          <w:rFonts w:cs="Arial"/>
          <w:bdr w:val="none" w:sz="0" w:space="0" w:color="auto" w:frame="1"/>
        </w:rPr>
        <w:t>I</w:t>
      </w:r>
      <w:r w:rsidR="00537DE1" w:rsidRPr="00EB26CA">
        <w:rPr>
          <w:rFonts w:cs="Arial"/>
          <w:bdr w:val="none" w:sz="0" w:space="0" w:color="auto" w:frame="1"/>
        </w:rPr>
        <w:t>nstruction</w:t>
      </w:r>
      <w:r w:rsidRPr="00EB26CA">
        <w:rPr>
          <w:rFonts w:cs="Arial"/>
          <w:bdr w:val="none" w:sz="0" w:space="0" w:color="auto" w:frame="1"/>
        </w:rPr>
        <w:t xml:space="preserve"> no later than November 1 of each </w:t>
      </w:r>
      <w:r w:rsidR="00EA7628" w:rsidRPr="00EB26CA">
        <w:rPr>
          <w:rFonts w:cs="Arial"/>
          <w:bdr w:val="none" w:sz="0" w:space="0" w:color="auto" w:frame="1"/>
        </w:rPr>
        <w:t>FY</w:t>
      </w:r>
      <w:r w:rsidRPr="00EB26CA">
        <w:rPr>
          <w:rFonts w:cs="Arial"/>
          <w:bdr w:val="none" w:sz="0" w:space="0" w:color="auto" w:frame="1"/>
        </w:rPr>
        <w:t xml:space="preserve">, as a program participation requirement, to allow for </w:t>
      </w:r>
      <w:r w:rsidR="00ED6B80" w:rsidRPr="00EB26CA">
        <w:rPr>
          <w:rFonts w:cs="Arial"/>
          <w:bdr w:val="none" w:sz="0" w:space="0" w:color="auto" w:frame="1"/>
        </w:rPr>
        <w:t>an</w:t>
      </w:r>
      <w:r w:rsidRPr="00EB26CA">
        <w:rPr>
          <w:rFonts w:cs="Arial"/>
          <w:bdr w:val="none" w:sz="0" w:space="0" w:color="auto" w:frame="1"/>
        </w:rPr>
        <w:t xml:space="preserve"> evaluation of the program.</w:t>
      </w:r>
    </w:p>
    <w:p w14:paraId="5E829D18" w14:textId="77777777" w:rsidR="00504D5E" w:rsidRPr="00EB26CA" w:rsidRDefault="00486F96" w:rsidP="00F41906">
      <w:pPr>
        <w:pStyle w:val="Heading2"/>
        <w:spacing w:before="480"/>
      </w:pPr>
      <w:r w:rsidRPr="00EB26CA">
        <w:t xml:space="preserve">Summary of Previous </w:t>
      </w:r>
      <w:r w:rsidR="00DB5D1D" w:rsidRPr="00EB26CA">
        <w:t>State Board of Education</w:t>
      </w:r>
      <w:r w:rsidRPr="00EB26CA">
        <w:t xml:space="preserve"> Discussion and Action</w:t>
      </w:r>
    </w:p>
    <w:p w14:paraId="53D178A2" w14:textId="77777777" w:rsidR="00093909" w:rsidRPr="00EB26CA" w:rsidRDefault="00B63C68" w:rsidP="00DA6BE8">
      <w:pPr>
        <w:spacing w:after="240"/>
      </w:pPr>
      <w:r w:rsidRPr="00EB26CA">
        <w:rPr>
          <w:b/>
        </w:rPr>
        <w:t xml:space="preserve">March 2022: </w:t>
      </w:r>
      <w:r w:rsidR="00093909" w:rsidRPr="00EB26CA">
        <w:t xml:space="preserve">The SBE approved the allocation formula, funding allocations </w:t>
      </w:r>
      <w:r w:rsidR="00801A8A" w:rsidRPr="00EB26CA">
        <w:t xml:space="preserve">totaling </w:t>
      </w:r>
      <w:r w:rsidR="00801A8A" w:rsidRPr="00EB26CA">
        <w:rPr>
          <w:rFonts w:cs="Arial"/>
        </w:rPr>
        <w:t>$</w:t>
      </w:r>
      <w:r w:rsidR="00801A8A" w:rsidRPr="00EB26CA">
        <w:rPr>
          <w:rFonts w:cs="Arial"/>
          <w:color w:val="000000"/>
        </w:rPr>
        <w:t>240,896,054 for 342 grantees</w:t>
      </w:r>
      <w:r w:rsidR="00093909" w:rsidRPr="00EB26CA">
        <w:t>, purposes for which CTEIG funds may be used, and allowable and non-allowable expenditures, for the FY 2021</w:t>
      </w:r>
      <w:r w:rsidR="002F2690" w:rsidRPr="00EB26CA">
        <w:t>–</w:t>
      </w:r>
      <w:r w:rsidR="00093909" w:rsidRPr="00EB26CA">
        <w:t xml:space="preserve">22 (Item </w:t>
      </w:r>
      <w:r w:rsidR="005C61E4" w:rsidRPr="00EB26CA">
        <w:t>12</w:t>
      </w:r>
      <w:r w:rsidR="00093909" w:rsidRPr="00EB26CA">
        <w:t>), located on the SBE Agenda for March 2022 web page</w:t>
      </w:r>
      <w:r w:rsidR="00172707" w:rsidRPr="00EB26CA">
        <w:t xml:space="preserve"> at </w:t>
      </w:r>
      <w:hyperlink r:id="rId13" w:tooltip="SBE Agenda for March 2022" w:history="1">
        <w:r w:rsidR="00172707" w:rsidRPr="00EB26CA">
          <w:rPr>
            <w:rStyle w:val="Hyperlink"/>
          </w:rPr>
          <w:t>https://www.cde.ca.gov/be/ag/ag/yr22/agenda202203.asp</w:t>
        </w:r>
      </w:hyperlink>
      <w:r w:rsidR="00093909" w:rsidRPr="00EB26CA">
        <w:t>.</w:t>
      </w:r>
    </w:p>
    <w:p w14:paraId="260DD3AB" w14:textId="77777777" w:rsidR="00553E56" w:rsidRPr="00EB26CA" w:rsidRDefault="00553E56" w:rsidP="00DA6BE8">
      <w:pPr>
        <w:spacing w:after="240"/>
        <w:rPr>
          <w:b/>
        </w:rPr>
      </w:pPr>
      <w:r w:rsidRPr="00EB26CA">
        <w:rPr>
          <w:b/>
        </w:rPr>
        <w:t>January 2021:</w:t>
      </w:r>
      <w:r w:rsidRPr="00EB26CA">
        <w:t xml:space="preserve"> The SBE approved the allocation formula, funding allocations </w:t>
      </w:r>
      <w:r w:rsidR="00801A8A" w:rsidRPr="00EB26CA">
        <w:t>totaling $150 million for 341 grantees</w:t>
      </w:r>
      <w:r w:rsidRPr="00EB26CA">
        <w:rPr>
          <w:rFonts w:cs="Arial"/>
        </w:rPr>
        <w:t xml:space="preserve">, purposes for which the CTEIG funds may be used, and allowable and non-allowable expenditures, for the FY 2020–21 (Item </w:t>
      </w:r>
      <w:r w:rsidR="00172707" w:rsidRPr="00EB26CA">
        <w:rPr>
          <w:rFonts w:cs="Arial"/>
        </w:rPr>
        <w:t>7</w:t>
      </w:r>
      <w:r w:rsidRPr="00EB26CA">
        <w:rPr>
          <w:rFonts w:cs="Arial"/>
        </w:rPr>
        <w:t xml:space="preserve">), located on the SBE Agenda for January 2021 web page </w:t>
      </w:r>
      <w:r w:rsidR="00172707" w:rsidRPr="00EB26CA">
        <w:rPr>
          <w:rFonts w:cs="Arial"/>
        </w:rPr>
        <w:t xml:space="preserve">at </w:t>
      </w:r>
      <w:hyperlink r:id="rId14" w:tooltip="SBE Agenda for January 2021" w:history="1">
        <w:r w:rsidR="00172707" w:rsidRPr="00EB26CA">
          <w:rPr>
            <w:rStyle w:val="Hyperlink"/>
            <w:rFonts w:cs="Arial"/>
          </w:rPr>
          <w:t>https://www.cde.ca.gov/be/ag/ag/yr21/agenda202101.asp</w:t>
        </w:r>
      </w:hyperlink>
      <w:r w:rsidRPr="00EB26CA">
        <w:rPr>
          <w:rFonts w:cs="Arial"/>
        </w:rPr>
        <w:t>.</w:t>
      </w:r>
    </w:p>
    <w:p w14:paraId="7B7E0169" w14:textId="77777777" w:rsidR="00DA6BE8" w:rsidRPr="00EB26CA" w:rsidRDefault="00DA6BE8" w:rsidP="00DA6BE8">
      <w:pPr>
        <w:spacing w:after="240"/>
      </w:pPr>
      <w:r w:rsidRPr="00EB26CA">
        <w:rPr>
          <w:b/>
        </w:rPr>
        <w:lastRenderedPageBreak/>
        <w:t>March 2020:</w:t>
      </w:r>
      <w:r w:rsidRPr="00EB26CA">
        <w:t xml:space="preserve"> The SBE approved the allocation formula, funding allocations </w:t>
      </w:r>
      <w:r w:rsidR="00801A8A" w:rsidRPr="00EB26CA">
        <w:t>totaling $150 million for 336 grantees</w:t>
      </w:r>
      <w:r w:rsidRPr="00EB26CA">
        <w:rPr>
          <w:rFonts w:cs="Arial"/>
        </w:rPr>
        <w:t xml:space="preserve">, purposes for which the CTEIG funds may be used, and allowable and non-allowable expenditures, for the FY 2019–20 (Item 3), located on the SBE Agenda for March 2020 web page at </w:t>
      </w:r>
      <w:hyperlink r:id="rId15" w:tooltip="SBE Agenda for March 2020" w:history="1">
        <w:r w:rsidRPr="00EB26CA">
          <w:rPr>
            <w:rStyle w:val="Hyperlink"/>
            <w:rFonts w:cs="Arial"/>
          </w:rPr>
          <w:t>https://www.cde.ca.gov/be/ag/ag/yr20/agenda202003.asp</w:t>
        </w:r>
      </w:hyperlink>
      <w:r w:rsidRPr="00EB26CA">
        <w:rPr>
          <w:rFonts w:cs="Arial"/>
        </w:rPr>
        <w:t>.</w:t>
      </w:r>
    </w:p>
    <w:p w14:paraId="2C09257D" w14:textId="77777777" w:rsidR="00DA6BE8" w:rsidRPr="00EB26CA" w:rsidRDefault="00DA6BE8" w:rsidP="00DA6BE8">
      <w:pPr>
        <w:spacing w:after="240"/>
      </w:pPr>
      <w:r w:rsidRPr="00EB26CA">
        <w:rPr>
          <w:b/>
        </w:rPr>
        <w:t>February 2020:</w:t>
      </w:r>
      <w:r w:rsidRPr="00EB26CA">
        <w:t xml:space="preserve"> A memo was sent to the SBE to explain the CTEIG allocation methodology. This memo is </w:t>
      </w:r>
      <w:r w:rsidRPr="00EB26CA">
        <w:rPr>
          <w:rFonts w:cs="Arial"/>
        </w:rPr>
        <w:t xml:space="preserve">located on the SBE February 2020 Information Memoranda web page at </w:t>
      </w:r>
      <w:hyperlink r:id="rId16" w:tooltip="February 2020 Information Memoranda" w:history="1">
        <w:r w:rsidRPr="00EB26CA">
          <w:rPr>
            <w:rStyle w:val="Hyperlink"/>
            <w:rFonts w:cs="Arial"/>
          </w:rPr>
          <w:t>https://www.cde.ca.gov/be/pn/im/infomemofeb2020.asp</w:t>
        </w:r>
      </w:hyperlink>
      <w:r w:rsidRPr="00EB26CA">
        <w:t>.</w:t>
      </w:r>
    </w:p>
    <w:p w14:paraId="75EFE820" w14:textId="77777777" w:rsidR="00DA6BE8" w:rsidRPr="00EB26CA" w:rsidRDefault="00DA6BE8" w:rsidP="00DA6BE8">
      <w:pPr>
        <w:spacing w:after="240"/>
      </w:pPr>
      <w:r w:rsidRPr="00EB26CA">
        <w:rPr>
          <w:b/>
        </w:rPr>
        <w:t>May 2019:</w:t>
      </w:r>
      <w:r w:rsidRPr="00EB26CA">
        <w:t xml:space="preserve"> The SBE approved the</w:t>
      </w:r>
      <w:r w:rsidRPr="00EB26CA">
        <w:rPr>
          <w:rFonts w:ascii="Helvetica" w:hAnsi="Helvetica" w:cs="Helvetica"/>
          <w:color w:val="000000"/>
        </w:rPr>
        <w:t xml:space="preserve"> Specific Proposed CTEIG Awards, including a proposed increase of $816,288 to the Large C Category for the FY 2018–19 (Item 14), located on the </w:t>
      </w:r>
      <w:r w:rsidRPr="00EB26CA">
        <w:rPr>
          <w:rFonts w:ascii="Helvetica" w:hAnsi="Helvetica" w:cs="Helvetica"/>
        </w:rPr>
        <w:t>SBE Agenda for May 2019</w:t>
      </w:r>
      <w:r w:rsidRPr="00EB26CA">
        <w:rPr>
          <w:rFonts w:ascii="Helvetica" w:hAnsi="Helvetica" w:cs="Helvetica"/>
          <w:color w:val="000000"/>
        </w:rPr>
        <w:t xml:space="preserve"> web page at </w:t>
      </w:r>
      <w:hyperlink r:id="rId17" w:tooltip="SBE Agenda for May 2019" w:history="1">
        <w:r w:rsidRPr="00EB26CA">
          <w:rPr>
            <w:rStyle w:val="Hyperlink"/>
            <w:rFonts w:ascii="Helvetica" w:hAnsi="Helvetica" w:cs="Helvetica"/>
          </w:rPr>
          <w:t>https://www.cde.ca.gov/be/ag/ag/yr19/agenda201905.asp</w:t>
        </w:r>
      </w:hyperlink>
      <w:r w:rsidRPr="00EB26CA">
        <w:rPr>
          <w:rStyle w:val="Hyperlink"/>
          <w:color w:val="auto"/>
          <w:u w:val="none"/>
        </w:rPr>
        <w:t>.</w:t>
      </w:r>
    </w:p>
    <w:p w14:paraId="0FA90AEA" w14:textId="77777777" w:rsidR="00DA6BE8" w:rsidRPr="00EB26CA" w:rsidRDefault="00DA6BE8" w:rsidP="00A60CB5">
      <w:pPr>
        <w:spacing w:after="240"/>
      </w:pPr>
      <w:r w:rsidRPr="00EB26CA">
        <w:rPr>
          <w:b/>
        </w:rPr>
        <w:t>March 2019:</w:t>
      </w:r>
      <w:r w:rsidRPr="00EB26CA">
        <w:t xml:space="preserve"> The SBE approved the allocation formula, preliminary </w:t>
      </w:r>
      <w:r w:rsidRPr="00EB26CA">
        <w:rPr>
          <w:rFonts w:cs="Arial"/>
        </w:rPr>
        <w:t xml:space="preserve">funding allocations and number of grant awards, purposes for which the CTEIG funds may be used, and allowable and non-allowable expenditures, for the FY 2018–19 (Item 4), located on the SBE Agenda for March 2019 web page at </w:t>
      </w:r>
      <w:hyperlink r:id="rId18" w:tooltip="SBE Agenda for March 2019" w:history="1">
        <w:r w:rsidRPr="00EB26CA">
          <w:rPr>
            <w:rStyle w:val="Hyperlink"/>
            <w:rFonts w:cs="Arial"/>
          </w:rPr>
          <w:t>https://www.cde.ca.gov/be/ag/ag/yr19/agenda201903.asp</w:t>
        </w:r>
      </w:hyperlink>
      <w:r w:rsidRPr="00EB26CA">
        <w:t>.</w:t>
      </w:r>
    </w:p>
    <w:p w14:paraId="63146D13" w14:textId="77777777" w:rsidR="00DA6BE8" w:rsidRPr="00EB26CA" w:rsidRDefault="00DA6BE8" w:rsidP="00DA6BE8">
      <w:pPr>
        <w:spacing w:after="240"/>
        <w:rPr>
          <w:shd w:val="clear" w:color="auto" w:fill="FFFFFF" w:themeFill="background1"/>
        </w:rPr>
      </w:pPr>
      <w:r w:rsidRPr="00EB26CA">
        <w:rPr>
          <w:b/>
        </w:rPr>
        <w:t>September 2018:</w:t>
      </w:r>
      <w:r w:rsidRPr="00EB26CA">
        <w:t xml:space="preserve"> The CDE provided </w:t>
      </w:r>
      <w:r w:rsidRPr="00EB26CA">
        <w:rPr>
          <w:shd w:val="clear" w:color="auto" w:fill="FFFFFF" w:themeFill="background1"/>
        </w:rPr>
        <w:t xml:space="preserve">an update of initiatives to provide ongoing funding to create, expand, and improve CTE programs throughout the State of California (Item 10), located on the SBE Agenda for September 2018 web page at </w:t>
      </w:r>
      <w:hyperlink r:id="rId19" w:tooltip="SBE Agenda for September 2018" w:history="1">
        <w:r w:rsidRPr="00EB26CA">
          <w:rPr>
            <w:rStyle w:val="Hyperlink"/>
            <w:shd w:val="clear" w:color="auto" w:fill="FFFFFF" w:themeFill="background1"/>
          </w:rPr>
          <w:t>https://www.cde.ca.gov/be/ag/ag/yr18/agenda201809.asp</w:t>
        </w:r>
      </w:hyperlink>
      <w:r w:rsidRPr="00EB26CA">
        <w:rPr>
          <w:shd w:val="clear" w:color="auto" w:fill="FFFFFF" w:themeFill="background1"/>
        </w:rPr>
        <w:t>.</w:t>
      </w:r>
    </w:p>
    <w:p w14:paraId="21A96957" w14:textId="77777777" w:rsidR="00DA6BE8" w:rsidRPr="00EB26CA" w:rsidRDefault="00DA6BE8" w:rsidP="00DA6BE8">
      <w:pPr>
        <w:spacing w:after="240"/>
        <w:rPr>
          <w:rStyle w:val="Hyperlink"/>
          <w:color w:val="auto"/>
        </w:rPr>
      </w:pPr>
      <w:r w:rsidRPr="00EB26CA">
        <w:rPr>
          <w:rFonts w:cs="Arial"/>
          <w:b/>
        </w:rPr>
        <w:t>March 2018:</w:t>
      </w:r>
      <w:r w:rsidRPr="00EB26CA">
        <w:rPr>
          <w:rFonts w:cs="Arial"/>
        </w:rPr>
        <w:t xml:space="preserve"> The SBE a</w:t>
      </w:r>
      <w:r w:rsidRPr="00EB26CA">
        <w:t>pproved the CTEIG Grantee List (Item 11) for the FY 2017–18, located</w:t>
      </w:r>
      <w:r w:rsidRPr="00EB26CA">
        <w:rPr>
          <w:rFonts w:cs="Arial"/>
        </w:rPr>
        <w:t xml:space="preserve"> on the SBE Meeting for March 2018 web page at </w:t>
      </w:r>
      <w:hyperlink r:id="rId20" w:tooltip="SBE Meeting for March 2018" w:history="1">
        <w:r w:rsidRPr="00EB26CA">
          <w:rPr>
            <w:rStyle w:val="Hyperlink"/>
            <w:rFonts w:cs="Arial"/>
          </w:rPr>
          <w:t>https://www.cde.ca.gov/be/ag/ag/main201803.asp</w:t>
        </w:r>
      </w:hyperlink>
      <w:r w:rsidRPr="00EB26CA">
        <w:rPr>
          <w:rFonts w:cs="Arial"/>
        </w:rPr>
        <w:t>.</w:t>
      </w:r>
    </w:p>
    <w:p w14:paraId="7B3AF69C" w14:textId="77777777" w:rsidR="00DA6BE8" w:rsidRPr="00EB26CA" w:rsidRDefault="00DA6BE8" w:rsidP="00DA6BE8">
      <w:pPr>
        <w:spacing w:after="240"/>
        <w:rPr>
          <w:rFonts w:cs="Arial"/>
        </w:rPr>
      </w:pPr>
      <w:r w:rsidRPr="00EB26CA">
        <w:rPr>
          <w:rFonts w:cs="Arial"/>
          <w:b/>
        </w:rPr>
        <w:t>March 2016:</w:t>
      </w:r>
      <w:r w:rsidRPr="00EB26CA">
        <w:rPr>
          <w:rFonts w:cs="Arial"/>
        </w:rPr>
        <w:t xml:space="preserve"> The SBE approved the CTEIG Grantee List (Item 5)</w:t>
      </w:r>
      <w:r w:rsidRPr="00EB26CA">
        <w:t xml:space="preserve"> for the FY 2016–17, located</w:t>
      </w:r>
      <w:r w:rsidRPr="00EB26CA">
        <w:rPr>
          <w:rFonts w:cs="Arial"/>
        </w:rPr>
        <w:t xml:space="preserve"> on the SBE Agenda for March 2016 web page at </w:t>
      </w:r>
      <w:hyperlink r:id="rId21" w:tooltip="SBE Agenda for March 2016" w:history="1">
        <w:r w:rsidRPr="00EB26CA">
          <w:rPr>
            <w:rStyle w:val="Hyperlink"/>
            <w:rFonts w:cs="Arial"/>
          </w:rPr>
          <w:t>https://www.cde.ca.gov/be/ag/ag/yr16/agenda201603.asp</w:t>
        </w:r>
      </w:hyperlink>
      <w:r w:rsidRPr="00EB26CA">
        <w:rPr>
          <w:rFonts w:cs="Arial"/>
        </w:rPr>
        <w:t>.</w:t>
      </w:r>
    </w:p>
    <w:p w14:paraId="2013ADDE" w14:textId="77777777" w:rsidR="00DA6BE8" w:rsidRPr="00EB26CA" w:rsidRDefault="00DA6BE8" w:rsidP="00DA6BE8">
      <w:pPr>
        <w:spacing w:after="240"/>
        <w:rPr>
          <w:rStyle w:val="Hyperlink"/>
          <w:color w:val="auto"/>
        </w:rPr>
      </w:pPr>
      <w:r w:rsidRPr="00EB26CA">
        <w:rPr>
          <w:rFonts w:cs="Arial"/>
          <w:b/>
        </w:rPr>
        <w:t>January 2016:</w:t>
      </w:r>
      <w:r w:rsidRPr="00EB26CA">
        <w:rPr>
          <w:rFonts w:cs="Arial"/>
        </w:rPr>
        <w:t xml:space="preserve"> The SBE approved the </w:t>
      </w:r>
      <w:r w:rsidRPr="00EB26CA">
        <w:t>CTEIG</w:t>
      </w:r>
      <w:r w:rsidRPr="00EB26CA">
        <w:rPr>
          <w:rFonts w:cs="Arial"/>
        </w:rPr>
        <w:t xml:space="preserve"> </w:t>
      </w:r>
      <w:r w:rsidR="008472CC" w:rsidRPr="00EB26CA">
        <w:rPr>
          <w:rFonts w:cs="Arial"/>
        </w:rPr>
        <w:t>Grantee List</w:t>
      </w:r>
      <w:r w:rsidRPr="00EB26CA">
        <w:rPr>
          <w:rFonts w:cs="Arial"/>
        </w:rPr>
        <w:t xml:space="preserve"> (Item 13), for the FY </w:t>
      </w:r>
      <w:r w:rsidR="005C61E4" w:rsidRPr="00EB26CA">
        <w:rPr>
          <w:rFonts w:cs="Arial"/>
        </w:rPr>
        <w:br/>
      </w:r>
      <w:r w:rsidRPr="00EB26CA">
        <w:rPr>
          <w:rFonts w:cs="Arial"/>
        </w:rPr>
        <w:t xml:space="preserve">2015–16, located on the SBE Agenda for January 2016 web page at </w:t>
      </w:r>
      <w:hyperlink r:id="rId22" w:tooltip="SBE Agenda for January 2016" w:history="1">
        <w:r w:rsidRPr="00EB26CA">
          <w:rPr>
            <w:rStyle w:val="Hyperlink"/>
            <w:rFonts w:cs="Arial"/>
          </w:rPr>
          <w:t>https://www.cde.ca.gov/be/ag/ag/yr16/agenda201601.asp</w:t>
        </w:r>
      </w:hyperlink>
      <w:r w:rsidRPr="00EB26CA">
        <w:rPr>
          <w:rFonts w:cs="Arial"/>
        </w:rPr>
        <w:t>.</w:t>
      </w:r>
    </w:p>
    <w:p w14:paraId="2E01E668" w14:textId="77777777" w:rsidR="003F7144" w:rsidRPr="00EB26CA" w:rsidRDefault="00DA6BE8" w:rsidP="00486F96">
      <w:pPr>
        <w:autoSpaceDE w:val="0"/>
        <w:autoSpaceDN w:val="0"/>
        <w:spacing w:after="240"/>
        <w:rPr>
          <w:rStyle w:val="Heading3Char"/>
          <w:rFonts w:eastAsia="Times New Roman" w:cs="Arial"/>
          <w:b w:val="0"/>
          <w:sz w:val="24"/>
          <w:bdr w:val="none" w:sz="0" w:space="0" w:color="auto"/>
        </w:rPr>
      </w:pPr>
      <w:r w:rsidRPr="00EB26CA">
        <w:rPr>
          <w:b/>
        </w:rPr>
        <w:t>December 2015:</w:t>
      </w:r>
      <w:r w:rsidRPr="00EB26CA">
        <w:t xml:space="preserve"> The </w:t>
      </w:r>
      <w:r w:rsidRPr="00EB26CA">
        <w:rPr>
          <w:rFonts w:cs="Arial"/>
        </w:rPr>
        <w:t xml:space="preserve">CDE provided an information memorandum regarding the implementation of the California CTEIG administered by the </w:t>
      </w:r>
      <w:r w:rsidR="00160A29" w:rsidRPr="00EB26CA">
        <w:rPr>
          <w:rFonts w:cs="Arial"/>
        </w:rPr>
        <w:t>CCTD</w:t>
      </w:r>
      <w:r w:rsidRPr="00EB26CA">
        <w:rPr>
          <w:rFonts w:cs="Arial"/>
        </w:rPr>
        <w:t xml:space="preserve">, located on the SBE December 2015 Information Memoranda web page at </w:t>
      </w:r>
      <w:hyperlink r:id="rId23" w:tooltip="December 2015 Information Memoranda" w:history="1">
        <w:r w:rsidRPr="00EB26CA">
          <w:rPr>
            <w:rStyle w:val="Hyperlink"/>
            <w:rFonts w:cs="Arial"/>
          </w:rPr>
          <w:t>https://www.cde.ca.gov/be/pn/im/infomemodec2015.asp</w:t>
        </w:r>
      </w:hyperlink>
      <w:r w:rsidRPr="00EB26CA">
        <w:rPr>
          <w:rFonts w:cs="Arial"/>
        </w:rPr>
        <w:t>.</w:t>
      </w:r>
    </w:p>
    <w:p w14:paraId="19F0E592" w14:textId="77777777" w:rsidR="00486F96" w:rsidRPr="00EB26CA" w:rsidRDefault="00486F96" w:rsidP="001D7A01">
      <w:pPr>
        <w:pStyle w:val="Heading2"/>
        <w:spacing w:before="480"/>
        <w:rPr>
          <w:rStyle w:val="Heading3Char"/>
          <w:b/>
          <w:sz w:val="36"/>
        </w:rPr>
      </w:pPr>
      <w:r w:rsidRPr="00EB26CA">
        <w:rPr>
          <w:rStyle w:val="Heading3Char"/>
          <w:b/>
          <w:sz w:val="36"/>
        </w:rPr>
        <w:lastRenderedPageBreak/>
        <w:t xml:space="preserve">Fiscal Analysis </w:t>
      </w:r>
    </w:p>
    <w:p w14:paraId="49A3D7F2" w14:textId="77777777" w:rsidR="00486F96" w:rsidRPr="00EB26CA" w:rsidRDefault="00486F96" w:rsidP="00486F96">
      <w:pPr>
        <w:autoSpaceDE w:val="0"/>
        <w:autoSpaceDN w:val="0"/>
        <w:spacing w:after="240"/>
        <w:contextualSpacing/>
        <w:rPr>
          <w:rFonts w:cs="Arial"/>
        </w:rPr>
      </w:pPr>
      <w:r w:rsidRPr="00EB26CA">
        <w:rPr>
          <w:rFonts w:cs="Arial"/>
        </w:rPr>
        <w:t>Funds for the CTEIG are appropriated</w:t>
      </w:r>
      <w:r w:rsidRPr="00EB26CA">
        <w:t xml:space="preserve"> to the CDE from the </w:t>
      </w:r>
      <w:r w:rsidR="000B3AC3" w:rsidRPr="00EB26CA">
        <w:t>G</w:t>
      </w:r>
      <w:r w:rsidRPr="00EB26CA">
        <w:t xml:space="preserve">eneral </w:t>
      </w:r>
      <w:r w:rsidR="000B3AC3" w:rsidRPr="00EB26CA">
        <w:t>F</w:t>
      </w:r>
      <w:r w:rsidRPr="00EB26CA">
        <w:t>und for the amount of $</w:t>
      </w:r>
      <w:r w:rsidR="00390024" w:rsidRPr="00EB26CA">
        <w:t>300</w:t>
      </w:r>
      <w:r w:rsidRPr="00EB26CA">
        <w:t xml:space="preserve"> million in the 20</w:t>
      </w:r>
      <w:r w:rsidR="003C626E" w:rsidRPr="00EB26CA">
        <w:t>2</w:t>
      </w:r>
      <w:r w:rsidR="00390024" w:rsidRPr="00EB26CA">
        <w:t>1</w:t>
      </w:r>
      <w:r w:rsidRPr="00EB26CA">
        <w:t>–2</w:t>
      </w:r>
      <w:r w:rsidR="00390024" w:rsidRPr="00EB26CA">
        <w:t>2</w:t>
      </w:r>
      <w:r w:rsidRPr="00EB26CA">
        <w:t xml:space="preserve"> </w:t>
      </w:r>
      <w:r w:rsidR="00EA7628" w:rsidRPr="00EB26CA">
        <w:t>FY</w:t>
      </w:r>
      <w:r w:rsidRPr="00EB26CA">
        <w:t>.</w:t>
      </w:r>
      <w:r w:rsidR="00990F55" w:rsidRPr="00EB26CA">
        <w:t xml:space="preserve"> </w:t>
      </w:r>
      <w:r w:rsidR="00A06ACB" w:rsidRPr="00EB26CA">
        <w:rPr>
          <w:rFonts w:cs="Arial"/>
        </w:rPr>
        <w:t>Round 7A allocations for 2021</w:t>
      </w:r>
      <w:r w:rsidR="002F2690" w:rsidRPr="00EB26CA">
        <w:t>–</w:t>
      </w:r>
      <w:r w:rsidR="00A06ACB" w:rsidRPr="00EB26CA">
        <w:rPr>
          <w:rFonts w:cs="Arial"/>
        </w:rPr>
        <w:t>22 FY were approved for $</w:t>
      </w:r>
      <w:r w:rsidR="002F2690" w:rsidRPr="00EB26CA">
        <w:rPr>
          <w:rFonts w:cs="Arial"/>
        </w:rPr>
        <w:t>240,896,054</w:t>
      </w:r>
      <w:r w:rsidR="00A06ACB" w:rsidRPr="00EB26CA">
        <w:rPr>
          <w:rFonts w:cs="Arial"/>
        </w:rPr>
        <w:t xml:space="preserve">, </w:t>
      </w:r>
      <w:r w:rsidR="00801A8A" w:rsidRPr="00EB26CA">
        <w:rPr>
          <w:rFonts w:cs="Arial"/>
        </w:rPr>
        <w:t xml:space="preserve">with </w:t>
      </w:r>
      <w:r w:rsidR="00A06ACB" w:rsidRPr="00EB26CA">
        <w:rPr>
          <w:rFonts w:cs="Arial"/>
        </w:rPr>
        <w:t xml:space="preserve">a total of </w:t>
      </w:r>
      <w:r w:rsidR="00A06ACB" w:rsidRPr="00EB26CA">
        <w:t>$</w:t>
      </w:r>
      <w:r w:rsidR="004B6882" w:rsidRPr="00EB26CA">
        <w:t>59,103,946</w:t>
      </w:r>
      <w:r w:rsidR="00A06ACB" w:rsidRPr="00EB26CA">
        <w:t xml:space="preserve"> remain</w:t>
      </w:r>
      <w:r w:rsidR="004E0582" w:rsidRPr="00EB26CA">
        <w:t>ing</w:t>
      </w:r>
      <w:r w:rsidR="00A06ACB" w:rsidRPr="00EB26CA">
        <w:t xml:space="preserve">. Preliminary allocations for Round 7B total </w:t>
      </w:r>
      <w:r w:rsidR="00BC1639" w:rsidRPr="00EB26CA">
        <w:rPr>
          <w:rFonts w:cs="Arial"/>
          <w:color w:val="000000"/>
        </w:rPr>
        <w:t>$7,563,210</w:t>
      </w:r>
      <w:r w:rsidR="00527CD5" w:rsidRPr="00EB26CA">
        <w:rPr>
          <w:rFonts w:cs="Arial"/>
          <w:color w:val="000000"/>
        </w:rPr>
        <w:t xml:space="preserve"> </w:t>
      </w:r>
      <w:r w:rsidR="00C31D5E" w:rsidRPr="00EB26CA">
        <w:t>with</w:t>
      </w:r>
      <w:r w:rsidR="00A06ACB" w:rsidRPr="00EB26CA">
        <w:t xml:space="preserve"> a balance of </w:t>
      </w:r>
      <w:r w:rsidR="00BC1639" w:rsidRPr="00EB26CA">
        <w:t xml:space="preserve">$51,540,736 </w:t>
      </w:r>
      <w:r w:rsidR="00C31D5E" w:rsidRPr="00EB26CA">
        <w:t>remaining</w:t>
      </w:r>
      <w:r w:rsidR="00A06ACB" w:rsidRPr="00EB26CA">
        <w:t>.</w:t>
      </w:r>
    </w:p>
    <w:p w14:paraId="2DA04AD0" w14:textId="77777777" w:rsidR="00486F96" w:rsidRPr="00EB26CA" w:rsidRDefault="00486F96" w:rsidP="001D7A01">
      <w:pPr>
        <w:pStyle w:val="Heading2"/>
        <w:spacing w:before="480"/>
      </w:pPr>
      <w:r w:rsidRPr="00EB26CA">
        <w:t>Attachment(s)</w:t>
      </w:r>
    </w:p>
    <w:p w14:paraId="7962D69D" w14:textId="77777777" w:rsidR="00486F96" w:rsidRPr="00EB26CA" w:rsidRDefault="00486F96" w:rsidP="00486F96">
      <w:pPr>
        <w:pStyle w:val="ListParagraph"/>
        <w:numPr>
          <w:ilvl w:val="0"/>
          <w:numId w:val="28"/>
        </w:numPr>
        <w:spacing w:after="240"/>
        <w:contextualSpacing w:val="0"/>
        <w:rPr>
          <w:rFonts w:cs="Arial"/>
        </w:rPr>
      </w:pPr>
      <w:bookmarkStart w:id="4" w:name="_Hlk96703330"/>
      <w:r w:rsidRPr="00EB26CA">
        <w:rPr>
          <w:rFonts w:cs="Arial"/>
          <w:b/>
        </w:rPr>
        <w:t xml:space="preserve">Attachment </w:t>
      </w:r>
      <w:r w:rsidR="004B6882" w:rsidRPr="00EB26CA">
        <w:rPr>
          <w:rFonts w:cs="Arial"/>
          <w:b/>
        </w:rPr>
        <w:t>1</w:t>
      </w:r>
      <w:r w:rsidRPr="00EB26CA">
        <w:rPr>
          <w:rFonts w:cs="Arial"/>
          <w:b/>
        </w:rPr>
        <w:t>:</w:t>
      </w:r>
      <w:r w:rsidRPr="00EB26CA">
        <w:rPr>
          <w:rFonts w:cs="Arial"/>
        </w:rPr>
        <w:t xml:space="preserve"> </w:t>
      </w:r>
      <w:r w:rsidR="00610235" w:rsidRPr="00EB26CA">
        <w:rPr>
          <w:rFonts w:cs="Arial"/>
        </w:rPr>
        <w:t xml:space="preserve">Career Technical Education Incentive Grant </w:t>
      </w:r>
      <w:r w:rsidR="003327C7" w:rsidRPr="00EB26CA">
        <w:rPr>
          <w:szCs w:val="36"/>
        </w:rPr>
        <w:t>Specific Proposed Funding Amounts and Number of Grant Awards</w:t>
      </w:r>
      <w:r w:rsidR="003327C7" w:rsidRPr="00EB26CA">
        <w:rPr>
          <w:rFonts w:cs="Arial"/>
        </w:rPr>
        <w:t xml:space="preserve"> </w:t>
      </w:r>
      <w:r w:rsidRPr="00EB26CA">
        <w:rPr>
          <w:rFonts w:cs="Arial"/>
        </w:rPr>
        <w:t>(</w:t>
      </w:r>
      <w:r w:rsidR="00E977FE" w:rsidRPr="00EB26CA">
        <w:rPr>
          <w:rFonts w:cs="Arial"/>
        </w:rPr>
        <w:t>2</w:t>
      </w:r>
      <w:r w:rsidRPr="00EB26CA">
        <w:rPr>
          <w:rFonts w:cs="Arial"/>
        </w:rPr>
        <w:t xml:space="preserve"> pages)</w:t>
      </w:r>
      <w:bookmarkEnd w:id="4"/>
    </w:p>
    <w:sectPr w:rsidR="00486F96" w:rsidRPr="00EB26CA" w:rsidSect="00486F96">
      <w:headerReference w:type="default" r:id="rId24"/>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6940" w14:textId="77777777" w:rsidR="008576F0" w:rsidRDefault="008576F0" w:rsidP="00486F96">
      <w:r>
        <w:separator/>
      </w:r>
    </w:p>
    <w:p w14:paraId="0311A587" w14:textId="77777777" w:rsidR="008576F0" w:rsidRDefault="008576F0"/>
    <w:p w14:paraId="5707E763" w14:textId="77777777" w:rsidR="008576F0" w:rsidRDefault="008576F0"/>
  </w:endnote>
  <w:endnote w:type="continuationSeparator" w:id="0">
    <w:p w14:paraId="1324C2D3" w14:textId="77777777" w:rsidR="008576F0" w:rsidRDefault="008576F0" w:rsidP="00486F96">
      <w:r>
        <w:continuationSeparator/>
      </w:r>
    </w:p>
    <w:p w14:paraId="0452DECA" w14:textId="77777777" w:rsidR="008576F0" w:rsidRDefault="008576F0"/>
    <w:p w14:paraId="7A399F74" w14:textId="77777777" w:rsidR="008576F0" w:rsidRDefault="008576F0"/>
  </w:endnote>
  <w:endnote w:type="continuationNotice" w:id="1">
    <w:p w14:paraId="1BB202E3" w14:textId="77777777" w:rsidR="008576F0" w:rsidRDefault="008576F0"/>
    <w:p w14:paraId="17257743" w14:textId="77777777" w:rsidR="008576F0" w:rsidRDefault="008576F0"/>
    <w:p w14:paraId="135D130B" w14:textId="77777777" w:rsidR="008576F0" w:rsidRDefault="0085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8EBA" w14:textId="77777777" w:rsidR="000E1124" w:rsidRDefault="000E1124" w:rsidP="000E1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E196" w14:textId="77777777" w:rsidR="008576F0" w:rsidRDefault="008576F0" w:rsidP="00486F96">
      <w:r>
        <w:separator/>
      </w:r>
    </w:p>
    <w:p w14:paraId="3E11F742" w14:textId="77777777" w:rsidR="008576F0" w:rsidRDefault="008576F0"/>
    <w:p w14:paraId="5247688E" w14:textId="77777777" w:rsidR="008576F0" w:rsidRDefault="008576F0"/>
  </w:footnote>
  <w:footnote w:type="continuationSeparator" w:id="0">
    <w:p w14:paraId="7363F3B2" w14:textId="77777777" w:rsidR="008576F0" w:rsidRDefault="008576F0" w:rsidP="00486F96">
      <w:r>
        <w:continuationSeparator/>
      </w:r>
    </w:p>
    <w:p w14:paraId="5C88E3AE" w14:textId="77777777" w:rsidR="008576F0" w:rsidRDefault="008576F0"/>
    <w:p w14:paraId="0A937955" w14:textId="77777777" w:rsidR="008576F0" w:rsidRDefault="008576F0"/>
  </w:footnote>
  <w:footnote w:type="continuationNotice" w:id="1">
    <w:p w14:paraId="313C2D08" w14:textId="77777777" w:rsidR="008576F0" w:rsidRDefault="008576F0"/>
    <w:p w14:paraId="6C985170" w14:textId="77777777" w:rsidR="008576F0" w:rsidRDefault="008576F0"/>
    <w:p w14:paraId="2A79251C" w14:textId="77777777" w:rsidR="008576F0" w:rsidRDefault="00857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BBF9" w14:textId="77777777" w:rsidR="000E1124" w:rsidRPr="000E09DC" w:rsidRDefault="0046588F" w:rsidP="000E1124">
    <w:pPr>
      <w:tabs>
        <w:tab w:val="center" w:pos="4680"/>
        <w:tab w:val="right" w:pos="9360"/>
      </w:tabs>
      <w:autoSpaceDE w:val="0"/>
      <w:autoSpaceDN w:val="0"/>
      <w:adjustRightInd w:val="0"/>
      <w:jc w:val="right"/>
      <w:rPr>
        <w:rFonts w:eastAsia="Calibri" w:cs="Arial"/>
      </w:rPr>
    </w:pPr>
    <w:r>
      <w:rPr>
        <w:rFonts w:eastAsia="Calibri" w:cs="Arial"/>
      </w:rPr>
      <w:t>General Waiver</w:t>
    </w:r>
  </w:p>
  <w:p w14:paraId="12B21674" w14:textId="77777777" w:rsidR="000E1124" w:rsidRDefault="0046588F" w:rsidP="000E1124">
    <w:pPr>
      <w:pStyle w:val="Header"/>
      <w:jc w:val="right"/>
      <w:rPr>
        <w:rFonts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Pr>
        <w:rFonts w:cs="Arial"/>
      </w:rPr>
      <w:t xml:space="preserve"> </w:t>
    </w:r>
    <w:r w:rsidRPr="000E09DC">
      <w:rPr>
        <w:rFonts w:cs="Arial"/>
      </w:rPr>
      <w:t>of</w:t>
    </w:r>
    <w:r>
      <w:rPr>
        <w:rFonts w:cs="Arial"/>
      </w:rPr>
      <w:t xml:space="preserve"> 3</w:t>
    </w:r>
  </w:p>
  <w:p w14:paraId="55140F32" w14:textId="77777777" w:rsidR="000E1124" w:rsidRPr="00527B0E" w:rsidRDefault="000E1124" w:rsidP="000E1124">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3261" w14:textId="77777777" w:rsidR="000E1124" w:rsidRDefault="003845AC" w:rsidP="000E1124">
    <w:pPr>
      <w:pStyle w:val="Header"/>
      <w:jc w:val="right"/>
      <w:rPr>
        <w:rFonts w:cs="Arial"/>
      </w:rPr>
    </w:pPr>
    <w:r>
      <w:rPr>
        <w:rFonts w:cs="Arial"/>
      </w:rPr>
      <w:t>sssb-cctd-may22item</w:t>
    </w:r>
    <w:r w:rsidR="00172707">
      <w:rPr>
        <w:rFonts w:cs="Arial"/>
      </w:rPr>
      <w:t>01</w:t>
    </w:r>
  </w:p>
  <w:p w14:paraId="7F8891DF" w14:textId="77777777" w:rsidR="000E1124" w:rsidRDefault="0046588F" w:rsidP="00BD7DB0">
    <w:pPr>
      <w:pStyle w:val="Header"/>
      <w:spacing w:after="48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6F6B51">
      <w:rPr>
        <w:rFonts w:cs="Arial"/>
        <w:bCs/>
        <w:noProof/>
      </w:rPr>
      <w:t>9</w:t>
    </w:r>
    <w:r w:rsidRPr="007E49F5">
      <w:rPr>
        <w:rFonts w:cs="Arial"/>
        <w:bCs/>
      </w:rPr>
      <w:fldChar w:fldCharType="end"/>
    </w:r>
    <w:r>
      <w:rPr>
        <w:rFonts w:cs="Arial"/>
      </w:rPr>
      <w:t xml:space="preserve"> </w:t>
    </w:r>
    <w:r w:rsidRPr="007E49F5">
      <w:rPr>
        <w:rFonts w:cs="Arial"/>
      </w:rPr>
      <w:t>of</w:t>
    </w:r>
    <w:r>
      <w:rPr>
        <w:rFonts w:cs="Arial"/>
      </w:rPr>
      <w:t xml:space="preserve"> </w:t>
    </w:r>
    <w:r w:rsidR="00544213">
      <w:rPr>
        <w:rFonts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935C8"/>
    <w:multiLevelType w:val="hybridMultilevel"/>
    <w:tmpl w:val="E70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2"/>
  </w:num>
  <w:num w:numId="13">
    <w:abstractNumId w:val="15"/>
  </w:num>
  <w:num w:numId="14">
    <w:abstractNumId w:val="27"/>
  </w:num>
  <w:num w:numId="15">
    <w:abstractNumId w:val="30"/>
  </w:num>
  <w:num w:numId="16">
    <w:abstractNumId w:val="11"/>
  </w:num>
  <w:num w:numId="17">
    <w:abstractNumId w:val="18"/>
  </w:num>
  <w:num w:numId="18">
    <w:abstractNumId w:val="20"/>
  </w:num>
  <w:num w:numId="19">
    <w:abstractNumId w:val="23"/>
  </w:num>
  <w:num w:numId="20">
    <w:abstractNumId w:val="12"/>
  </w:num>
  <w:num w:numId="21">
    <w:abstractNumId w:val="10"/>
  </w:num>
  <w:num w:numId="22">
    <w:abstractNumId w:val="24"/>
  </w:num>
  <w:num w:numId="23">
    <w:abstractNumId w:val="16"/>
  </w:num>
  <w:num w:numId="24">
    <w:abstractNumId w:val="14"/>
  </w:num>
  <w:num w:numId="25">
    <w:abstractNumId w:val="31"/>
  </w:num>
  <w:num w:numId="26">
    <w:abstractNumId w:val="19"/>
  </w:num>
  <w:num w:numId="27">
    <w:abstractNumId w:val="34"/>
  </w:num>
  <w:num w:numId="28">
    <w:abstractNumId w:val="33"/>
  </w:num>
  <w:num w:numId="29">
    <w:abstractNumId w:val="13"/>
  </w:num>
  <w:num w:numId="30">
    <w:abstractNumId w:val="22"/>
  </w:num>
  <w:num w:numId="31">
    <w:abstractNumId w:val="25"/>
  </w:num>
  <w:num w:numId="32">
    <w:abstractNumId w:val="26"/>
  </w:num>
  <w:num w:numId="33">
    <w:abstractNumId w:val="29"/>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wMLMwMDczNzFX0lEKTi0uzszPAykwqgUAoTQXDiwAAAA="/>
  </w:docVars>
  <w:rsids>
    <w:rsidRoot w:val="00486F96"/>
    <w:rsid w:val="00001ADB"/>
    <w:rsid w:val="00010C14"/>
    <w:rsid w:val="000160C5"/>
    <w:rsid w:val="00022545"/>
    <w:rsid w:val="0002699A"/>
    <w:rsid w:val="00037351"/>
    <w:rsid w:val="000457A1"/>
    <w:rsid w:val="000475DB"/>
    <w:rsid w:val="00050C05"/>
    <w:rsid w:val="000632CC"/>
    <w:rsid w:val="00065A8D"/>
    <w:rsid w:val="00066D7A"/>
    <w:rsid w:val="000712A5"/>
    <w:rsid w:val="000719DE"/>
    <w:rsid w:val="00077872"/>
    <w:rsid w:val="00087077"/>
    <w:rsid w:val="00093909"/>
    <w:rsid w:val="00097310"/>
    <w:rsid w:val="000A4A50"/>
    <w:rsid w:val="000A71C5"/>
    <w:rsid w:val="000A7FC7"/>
    <w:rsid w:val="000B3AC3"/>
    <w:rsid w:val="000B7046"/>
    <w:rsid w:val="000C0164"/>
    <w:rsid w:val="000C72BB"/>
    <w:rsid w:val="000D65FD"/>
    <w:rsid w:val="000E1124"/>
    <w:rsid w:val="000E27D2"/>
    <w:rsid w:val="000E4731"/>
    <w:rsid w:val="000E593E"/>
    <w:rsid w:val="000E7B62"/>
    <w:rsid w:val="000F2846"/>
    <w:rsid w:val="000F688C"/>
    <w:rsid w:val="000F7AF5"/>
    <w:rsid w:val="0010127B"/>
    <w:rsid w:val="00101E42"/>
    <w:rsid w:val="001034C3"/>
    <w:rsid w:val="001042FB"/>
    <w:rsid w:val="00111579"/>
    <w:rsid w:val="0012259B"/>
    <w:rsid w:val="0012259C"/>
    <w:rsid w:val="00124876"/>
    <w:rsid w:val="001302FB"/>
    <w:rsid w:val="001319B5"/>
    <w:rsid w:val="00132576"/>
    <w:rsid w:val="00132DBB"/>
    <w:rsid w:val="0013606A"/>
    <w:rsid w:val="001376B6"/>
    <w:rsid w:val="00141482"/>
    <w:rsid w:val="0014282C"/>
    <w:rsid w:val="00160585"/>
    <w:rsid w:val="00160A29"/>
    <w:rsid w:val="00161238"/>
    <w:rsid w:val="00170153"/>
    <w:rsid w:val="00170FB2"/>
    <w:rsid w:val="00172707"/>
    <w:rsid w:val="001762ED"/>
    <w:rsid w:val="00177BE0"/>
    <w:rsid w:val="0018429D"/>
    <w:rsid w:val="001909EC"/>
    <w:rsid w:val="0019718B"/>
    <w:rsid w:val="001A0CA5"/>
    <w:rsid w:val="001A0D7E"/>
    <w:rsid w:val="001A1E9C"/>
    <w:rsid w:val="001C3578"/>
    <w:rsid w:val="001C5639"/>
    <w:rsid w:val="001C7072"/>
    <w:rsid w:val="001D620E"/>
    <w:rsid w:val="001D7A01"/>
    <w:rsid w:val="001E2340"/>
    <w:rsid w:val="001E4158"/>
    <w:rsid w:val="001E4CB0"/>
    <w:rsid w:val="001E7324"/>
    <w:rsid w:val="001F6B76"/>
    <w:rsid w:val="00201560"/>
    <w:rsid w:val="0020374B"/>
    <w:rsid w:val="002043EA"/>
    <w:rsid w:val="002060E2"/>
    <w:rsid w:val="0020777A"/>
    <w:rsid w:val="00211020"/>
    <w:rsid w:val="00211EE3"/>
    <w:rsid w:val="00217F74"/>
    <w:rsid w:val="002213AA"/>
    <w:rsid w:val="002221FE"/>
    <w:rsid w:val="00223F78"/>
    <w:rsid w:val="002303D3"/>
    <w:rsid w:val="00230D69"/>
    <w:rsid w:val="0023533A"/>
    <w:rsid w:val="00236C1C"/>
    <w:rsid w:val="00236D04"/>
    <w:rsid w:val="00242B42"/>
    <w:rsid w:val="00254AD1"/>
    <w:rsid w:val="002577DA"/>
    <w:rsid w:val="00267E05"/>
    <w:rsid w:val="00275A60"/>
    <w:rsid w:val="002765CF"/>
    <w:rsid w:val="00286444"/>
    <w:rsid w:val="00294902"/>
    <w:rsid w:val="00297349"/>
    <w:rsid w:val="002A165E"/>
    <w:rsid w:val="002A1D8E"/>
    <w:rsid w:val="002A2661"/>
    <w:rsid w:val="002B184D"/>
    <w:rsid w:val="002B328D"/>
    <w:rsid w:val="002B4AC7"/>
    <w:rsid w:val="002C0149"/>
    <w:rsid w:val="002E4CB5"/>
    <w:rsid w:val="002E7BFA"/>
    <w:rsid w:val="002F1106"/>
    <w:rsid w:val="002F2690"/>
    <w:rsid w:val="002F7830"/>
    <w:rsid w:val="00302CA0"/>
    <w:rsid w:val="00304F21"/>
    <w:rsid w:val="0030520E"/>
    <w:rsid w:val="0030559A"/>
    <w:rsid w:val="00314A51"/>
    <w:rsid w:val="0031525B"/>
    <w:rsid w:val="00317089"/>
    <w:rsid w:val="003174FF"/>
    <w:rsid w:val="0032332A"/>
    <w:rsid w:val="0032733B"/>
    <w:rsid w:val="00327F01"/>
    <w:rsid w:val="00330F3B"/>
    <w:rsid w:val="003327C7"/>
    <w:rsid w:val="00333B8E"/>
    <w:rsid w:val="00344E38"/>
    <w:rsid w:val="0034621E"/>
    <w:rsid w:val="003466EC"/>
    <w:rsid w:val="00347826"/>
    <w:rsid w:val="00351F06"/>
    <w:rsid w:val="00355C6F"/>
    <w:rsid w:val="00362D06"/>
    <w:rsid w:val="0036458D"/>
    <w:rsid w:val="00364713"/>
    <w:rsid w:val="003660C2"/>
    <w:rsid w:val="003845AC"/>
    <w:rsid w:val="00387481"/>
    <w:rsid w:val="00390024"/>
    <w:rsid w:val="003907E6"/>
    <w:rsid w:val="00391D51"/>
    <w:rsid w:val="00394712"/>
    <w:rsid w:val="003978C3"/>
    <w:rsid w:val="003A500E"/>
    <w:rsid w:val="003B1D29"/>
    <w:rsid w:val="003B6A19"/>
    <w:rsid w:val="003C626E"/>
    <w:rsid w:val="003C6689"/>
    <w:rsid w:val="003D152D"/>
    <w:rsid w:val="003D2D8E"/>
    <w:rsid w:val="003D7349"/>
    <w:rsid w:val="003E74C9"/>
    <w:rsid w:val="003F2631"/>
    <w:rsid w:val="003F7144"/>
    <w:rsid w:val="003F778D"/>
    <w:rsid w:val="00402501"/>
    <w:rsid w:val="00403523"/>
    <w:rsid w:val="00403ABF"/>
    <w:rsid w:val="00404061"/>
    <w:rsid w:val="0041083B"/>
    <w:rsid w:val="00411F18"/>
    <w:rsid w:val="00412E0F"/>
    <w:rsid w:val="00413AE2"/>
    <w:rsid w:val="00420F29"/>
    <w:rsid w:val="004254E1"/>
    <w:rsid w:val="00430734"/>
    <w:rsid w:val="00433E1A"/>
    <w:rsid w:val="004346E7"/>
    <w:rsid w:val="00440E6C"/>
    <w:rsid w:val="00442A8E"/>
    <w:rsid w:val="00451E2C"/>
    <w:rsid w:val="004532C3"/>
    <w:rsid w:val="00453398"/>
    <w:rsid w:val="0046296B"/>
    <w:rsid w:val="00462A7D"/>
    <w:rsid w:val="0046588F"/>
    <w:rsid w:val="00467D52"/>
    <w:rsid w:val="0047029A"/>
    <w:rsid w:val="00471DAF"/>
    <w:rsid w:val="004725E2"/>
    <w:rsid w:val="00472B67"/>
    <w:rsid w:val="004824D0"/>
    <w:rsid w:val="00483BA3"/>
    <w:rsid w:val="00484FF4"/>
    <w:rsid w:val="004857CC"/>
    <w:rsid w:val="00486D4A"/>
    <w:rsid w:val="00486F96"/>
    <w:rsid w:val="00487EA3"/>
    <w:rsid w:val="004905B5"/>
    <w:rsid w:val="00492A81"/>
    <w:rsid w:val="00494D28"/>
    <w:rsid w:val="00495877"/>
    <w:rsid w:val="004A5F8E"/>
    <w:rsid w:val="004B0161"/>
    <w:rsid w:val="004B1260"/>
    <w:rsid w:val="004B6882"/>
    <w:rsid w:val="004D19A5"/>
    <w:rsid w:val="004D58E8"/>
    <w:rsid w:val="004E0582"/>
    <w:rsid w:val="004E3F57"/>
    <w:rsid w:val="004E589C"/>
    <w:rsid w:val="004E7972"/>
    <w:rsid w:val="004E7AC1"/>
    <w:rsid w:val="004F0603"/>
    <w:rsid w:val="00502E8D"/>
    <w:rsid w:val="00504D5E"/>
    <w:rsid w:val="0050679B"/>
    <w:rsid w:val="0050740A"/>
    <w:rsid w:val="005100D5"/>
    <w:rsid w:val="0051091C"/>
    <w:rsid w:val="0051723C"/>
    <w:rsid w:val="00521A91"/>
    <w:rsid w:val="00527CD5"/>
    <w:rsid w:val="005325F5"/>
    <w:rsid w:val="00536B83"/>
    <w:rsid w:val="00537DE1"/>
    <w:rsid w:val="005415A9"/>
    <w:rsid w:val="00544213"/>
    <w:rsid w:val="0054706F"/>
    <w:rsid w:val="00547B03"/>
    <w:rsid w:val="00553E56"/>
    <w:rsid w:val="00556F8D"/>
    <w:rsid w:val="0056734C"/>
    <w:rsid w:val="00573127"/>
    <w:rsid w:val="00576575"/>
    <w:rsid w:val="0059519A"/>
    <w:rsid w:val="005961AF"/>
    <w:rsid w:val="00596CB1"/>
    <w:rsid w:val="005A1EFB"/>
    <w:rsid w:val="005A451D"/>
    <w:rsid w:val="005A5E4C"/>
    <w:rsid w:val="005B2036"/>
    <w:rsid w:val="005C1D3B"/>
    <w:rsid w:val="005C5B70"/>
    <w:rsid w:val="005C61E4"/>
    <w:rsid w:val="005D1277"/>
    <w:rsid w:val="005D17CA"/>
    <w:rsid w:val="005D68AF"/>
    <w:rsid w:val="005E03FF"/>
    <w:rsid w:val="005E0F41"/>
    <w:rsid w:val="005E48AF"/>
    <w:rsid w:val="005E5EBF"/>
    <w:rsid w:val="005F37C5"/>
    <w:rsid w:val="005F4594"/>
    <w:rsid w:val="005F62EF"/>
    <w:rsid w:val="00600B1D"/>
    <w:rsid w:val="00602222"/>
    <w:rsid w:val="00602F24"/>
    <w:rsid w:val="0060314A"/>
    <w:rsid w:val="00610235"/>
    <w:rsid w:val="00610D20"/>
    <w:rsid w:val="006121EC"/>
    <w:rsid w:val="00614B9F"/>
    <w:rsid w:val="006219BC"/>
    <w:rsid w:val="00625D21"/>
    <w:rsid w:val="00625D7F"/>
    <w:rsid w:val="006300BF"/>
    <w:rsid w:val="006415CC"/>
    <w:rsid w:val="00641FE0"/>
    <w:rsid w:val="00652FF8"/>
    <w:rsid w:val="00663018"/>
    <w:rsid w:val="006634CD"/>
    <w:rsid w:val="00663EA2"/>
    <w:rsid w:val="006659AC"/>
    <w:rsid w:val="00670849"/>
    <w:rsid w:val="00676AD1"/>
    <w:rsid w:val="00677E61"/>
    <w:rsid w:val="00682B98"/>
    <w:rsid w:val="00683F2E"/>
    <w:rsid w:val="00692F6F"/>
    <w:rsid w:val="0069412A"/>
    <w:rsid w:val="006A14D4"/>
    <w:rsid w:val="006A545E"/>
    <w:rsid w:val="006A5B12"/>
    <w:rsid w:val="006A68EF"/>
    <w:rsid w:val="006B29CA"/>
    <w:rsid w:val="006C0E68"/>
    <w:rsid w:val="006C3A40"/>
    <w:rsid w:val="006C409A"/>
    <w:rsid w:val="006C5789"/>
    <w:rsid w:val="006C78D0"/>
    <w:rsid w:val="006D237F"/>
    <w:rsid w:val="006D32BB"/>
    <w:rsid w:val="006D72F7"/>
    <w:rsid w:val="006E4240"/>
    <w:rsid w:val="006F2D0D"/>
    <w:rsid w:val="006F6B51"/>
    <w:rsid w:val="006F7B77"/>
    <w:rsid w:val="00706AC5"/>
    <w:rsid w:val="0070780A"/>
    <w:rsid w:val="00712C5E"/>
    <w:rsid w:val="00717945"/>
    <w:rsid w:val="00720922"/>
    <w:rsid w:val="00725F15"/>
    <w:rsid w:val="00730F32"/>
    <w:rsid w:val="007428B8"/>
    <w:rsid w:val="007455F9"/>
    <w:rsid w:val="007554F5"/>
    <w:rsid w:val="00757175"/>
    <w:rsid w:val="0076217A"/>
    <w:rsid w:val="007626EE"/>
    <w:rsid w:val="00766EF7"/>
    <w:rsid w:val="00767C86"/>
    <w:rsid w:val="00773066"/>
    <w:rsid w:val="00793D4D"/>
    <w:rsid w:val="007A3581"/>
    <w:rsid w:val="007B2474"/>
    <w:rsid w:val="007B5BBD"/>
    <w:rsid w:val="007C3C22"/>
    <w:rsid w:val="007D2619"/>
    <w:rsid w:val="007D464C"/>
    <w:rsid w:val="007E0D5C"/>
    <w:rsid w:val="007E5BF1"/>
    <w:rsid w:val="007E64ED"/>
    <w:rsid w:val="007F0BAE"/>
    <w:rsid w:val="007F3285"/>
    <w:rsid w:val="007F4F59"/>
    <w:rsid w:val="007F5F3F"/>
    <w:rsid w:val="007F6282"/>
    <w:rsid w:val="007F7A5E"/>
    <w:rsid w:val="00800316"/>
    <w:rsid w:val="00801A8A"/>
    <w:rsid w:val="00807A86"/>
    <w:rsid w:val="008102B6"/>
    <w:rsid w:val="008106DE"/>
    <w:rsid w:val="0081080C"/>
    <w:rsid w:val="0081144C"/>
    <w:rsid w:val="0081256C"/>
    <w:rsid w:val="00814972"/>
    <w:rsid w:val="00815994"/>
    <w:rsid w:val="00822AC5"/>
    <w:rsid w:val="00823E7E"/>
    <w:rsid w:val="00824FD3"/>
    <w:rsid w:val="00825B97"/>
    <w:rsid w:val="008472CC"/>
    <w:rsid w:val="008539BF"/>
    <w:rsid w:val="0085430A"/>
    <w:rsid w:val="008576F0"/>
    <w:rsid w:val="00861789"/>
    <w:rsid w:val="00862FEA"/>
    <w:rsid w:val="00875115"/>
    <w:rsid w:val="00881F4A"/>
    <w:rsid w:val="008846AD"/>
    <w:rsid w:val="00887265"/>
    <w:rsid w:val="00893DB8"/>
    <w:rsid w:val="008A48BC"/>
    <w:rsid w:val="008A667A"/>
    <w:rsid w:val="008A7F20"/>
    <w:rsid w:val="008B068C"/>
    <w:rsid w:val="008B0B26"/>
    <w:rsid w:val="008B62C6"/>
    <w:rsid w:val="008C282C"/>
    <w:rsid w:val="008C4872"/>
    <w:rsid w:val="008C51DC"/>
    <w:rsid w:val="008C6203"/>
    <w:rsid w:val="008D5B00"/>
    <w:rsid w:val="008D624C"/>
    <w:rsid w:val="008D76C4"/>
    <w:rsid w:val="008D7744"/>
    <w:rsid w:val="008D7E3C"/>
    <w:rsid w:val="008E229D"/>
    <w:rsid w:val="008E2EF1"/>
    <w:rsid w:val="008E4D20"/>
    <w:rsid w:val="008E500E"/>
    <w:rsid w:val="008F271C"/>
    <w:rsid w:val="008F3B6A"/>
    <w:rsid w:val="008F3BA6"/>
    <w:rsid w:val="008F42A8"/>
    <w:rsid w:val="008F7AC7"/>
    <w:rsid w:val="00900B83"/>
    <w:rsid w:val="00901C07"/>
    <w:rsid w:val="009071DC"/>
    <w:rsid w:val="00911681"/>
    <w:rsid w:val="00912CE3"/>
    <w:rsid w:val="00926F42"/>
    <w:rsid w:val="009307DB"/>
    <w:rsid w:val="00930CAF"/>
    <w:rsid w:val="00936360"/>
    <w:rsid w:val="00937C70"/>
    <w:rsid w:val="00941553"/>
    <w:rsid w:val="0095504E"/>
    <w:rsid w:val="009629D8"/>
    <w:rsid w:val="00974DA3"/>
    <w:rsid w:val="0097505A"/>
    <w:rsid w:val="0097591B"/>
    <w:rsid w:val="00981F13"/>
    <w:rsid w:val="009847C5"/>
    <w:rsid w:val="0098499F"/>
    <w:rsid w:val="00985C28"/>
    <w:rsid w:val="00986170"/>
    <w:rsid w:val="00990F55"/>
    <w:rsid w:val="00992CB7"/>
    <w:rsid w:val="00995622"/>
    <w:rsid w:val="009A4117"/>
    <w:rsid w:val="009A4788"/>
    <w:rsid w:val="009B3C5C"/>
    <w:rsid w:val="009B3E8C"/>
    <w:rsid w:val="009C70F5"/>
    <w:rsid w:val="009C79D8"/>
    <w:rsid w:val="009D5A16"/>
    <w:rsid w:val="009D6340"/>
    <w:rsid w:val="009E10F9"/>
    <w:rsid w:val="009E2ABE"/>
    <w:rsid w:val="009F366C"/>
    <w:rsid w:val="009F6E13"/>
    <w:rsid w:val="009F719B"/>
    <w:rsid w:val="00A04063"/>
    <w:rsid w:val="00A0452F"/>
    <w:rsid w:val="00A06359"/>
    <w:rsid w:val="00A06ACB"/>
    <w:rsid w:val="00A139BC"/>
    <w:rsid w:val="00A13F92"/>
    <w:rsid w:val="00A16444"/>
    <w:rsid w:val="00A1796E"/>
    <w:rsid w:val="00A20780"/>
    <w:rsid w:val="00A21456"/>
    <w:rsid w:val="00A223AD"/>
    <w:rsid w:val="00A24331"/>
    <w:rsid w:val="00A24E1B"/>
    <w:rsid w:val="00A2542B"/>
    <w:rsid w:val="00A2738A"/>
    <w:rsid w:val="00A40516"/>
    <w:rsid w:val="00A561B6"/>
    <w:rsid w:val="00A56D81"/>
    <w:rsid w:val="00A60CB5"/>
    <w:rsid w:val="00A61238"/>
    <w:rsid w:val="00A656C3"/>
    <w:rsid w:val="00A6589F"/>
    <w:rsid w:val="00A840A1"/>
    <w:rsid w:val="00A85A86"/>
    <w:rsid w:val="00AA7070"/>
    <w:rsid w:val="00AA7115"/>
    <w:rsid w:val="00AA78D9"/>
    <w:rsid w:val="00AA7FEE"/>
    <w:rsid w:val="00AB5A81"/>
    <w:rsid w:val="00AB6DD2"/>
    <w:rsid w:val="00AC6DB2"/>
    <w:rsid w:val="00AD2518"/>
    <w:rsid w:val="00AE0C8E"/>
    <w:rsid w:val="00AE3A48"/>
    <w:rsid w:val="00AE64C1"/>
    <w:rsid w:val="00AF0211"/>
    <w:rsid w:val="00B02CF1"/>
    <w:rsid w:val="00B046EE"/>
    <w:rsid w:val="00B076EF"/>
    <w:rsid w:val="00B2102B"/>
    <w:rsid w:val="00B23B9B"/>
    <w:rsid w:val="00B270FC"/>
    <w:rsid w:val="00B300E4"/>
    <w:rsid w:val="00B355A0"/>
    <w:rsid w:val="00B3683F"/>
    <w:rsid w:val="00B44AEF"/>
    <w:rsid w:val="00B562BD"/>
    <w:rsid w:val="00B63C68"/>
    <w:rsid w:val="00B65EAE"/>
    <w:rsid w:val="00B85C5A"/>
    <w:rsid w:val="00B9146F"/>
    <w:rsid w:val="00B9293A"/>
    <w:rsid w:val="00B955DB"/>
    <w:rsid w:val="00BA276A"/>
    <w:rsid w:val="00BA3374"/>
    <w:rsid w:val="00BB06FB"/>
    <w:rsid w:val="00BB1847"/>
    <w:rsid w:val="00BB3810"/>
    <w:rsid w:val="00BB3CE1"/>
    <w:rsid w:val="00BB6742"/>
    <w:rsid w:val="00BC1639"/>
    <w:rsid w:val="00BC4BFA"/>
    <w:rsid w:val="00BC56C5"/>
    <w:rsid w:val="00BC76C9"/>
    <w:rsid w:val="00BD6629"/>
    <w:rsid w:val="00BD6955"/>
    <w:rsid w:val="00BD7DB0"/>
    <w:rsid w:val="00BE0B26"/>
    <w:rsid w:val="00BE15E4"/>
    <w:rsid w:val="00BE3393"/>
    <w:rsid w:val="00BF570D"/>
    <w:rsid w:val="00C01105"/>
    <w:rsid w:val="00C036D7"/>
    <w:rsid w:val="00C048F9"/>
    <w:rsid w:val="00C07C56"/>
    <w:rsid w:val="00C11E71"/>
    <w:rsid w:val="00C12B23"/>
    <w:rsid w:val="00C13F84"/>
    <w:rsid w:val="00C1450D"/>
    <w:rsid w:val="00C1460B"/>
    <w:rsid w:val="00C16100"/>
    <w:rsid w:val="00C173D1"/>
    <w:rsid w:val="00C21731"/>
    <w:rsid w:val="00C27160"/>
    <w:rsid w:val="00C31D5E"/>
    <w:rsid w:val="00C332C8"/>
    <w:rsid w:val="00C35748"/>
    <w:rsid w:val="00C35AFC"/>
    <w:rsid w:val="00C4571C"/>
    <w:rsid w:val="00C50AE6"/>
    <w:rsid w:val="00C56C81"/>
    <w:rsid w:val="00C62C6B"/>
    <w:rsid w:val="00C73397"/>
    <w:rsid w:val="00C760DF"/>
    <w:rsid w:val="00C82975"/>
    <w:rsid w:val="00C876FF"/>
    <w:rsid w:val="00C948CD"/>
    <w:rsid w:val="00C951D5"/>
    <w:rsid w:val="00C95C61"/>
    <w:rsid w:val="00C971AA"/>
    <w:rsid w:val="00CA6E47"/>
    <w:rsid w:val="00CB6664"/>
    <w:rsid w:val="00CB7F78"/>
    <w:rsid w:val="00CF3234"/>
    <w:rsid w:val="00D041BA"/>
    <w:rsid w:val="00D060C8"/>
    <w:rsid w:val="00D07C55"/>
    <w:rsid w:val="00D114D2"/>
    <w:rsid w:val="00D15074"/>
    <w:rsid w:val="00D1627D"/>
    <w:rsid w:val="00D16820"/>
    <w:rsid w:val="00D215A9"/>
    <w:rsid w:val="00D22F88"/>
    <w:rsid w:val="00D2590F"/>
    <w:rsid w:val="00D277EA"/>
    <w:rsid w:val="00D31B76"/>
    <w:rsid w:val="00D329B7"/>
    <w:rsid w:val="00D408CD"/>
    <w:rsid w:val="00D41632"/>
    <w:rsid w:val="00D43F5A"/>
    <w:rsid w:val="00D47DAB"/>
    <w:rsid w:val="00D57504"/>
    <w:rsid w:val="00D57995"/>
    <w:rsid w:val="00D57AAD"/>
    <w:rsid w:val="00D71D90"/>
    <w:rsid w:val="00D73D58"/>
    <w:rsid w:val="00D80229"/>
    <w:rsid w:val="00D86C2F"/>
    <w:rsid w:val="00D90ADA"/>
    <w:rsid w:val="00D96A2F"/>
    <w:rsid w:val="00D97FF4"/>
    <w:rsid w:val="00DA012A"/>
    <w:rsid w:val="00DA24BA"/>
    <w:rsid w:val="00DA52B3"/>
    <w:rsid w:val="00DA5684"/>
    <w:rsid w:val="00DA6BE8"/>
    <w:rsid w:val="00DB59BF"/>
    <w:rsid w:val="00DB5D1D"/>
    <w:rsid w:val="00DB671A"/>
    <w:rsid w:val="00DB72D0"/>
    <w:rsid w:val="00DB73C6"/>
    <w:rsid w:val="00DC23BA"/>
    <w:rsid w:val="00DC3970"/>
    <w:rsid w:val="00DC477E"/>
    <w:rsid w:val="00DC4B18"/>
    <w:rsid w:val="00DC52B0"/>
    <w:rsid w:val="00DC657B"/>
    <w:rsid w:val="00DC6AE6"/>
    <w:rsid w:val="00DC774C"/>
    <w:rsid w:val="00DD22B7"/>
    <w:rsid w:val="00DE752A"/>
    <w:rsid w:val="00DE78A4"/>
    <w:rsid w:val="00E07BFD"/>
    <w:rsid w:val="00E124E8"/>
    <w:rsid w:val="00E12BE1"/>
    <w:rsid w:val="00E13158"/>
    <w:rsid w:val="00E164E5"/>
    <w:rsid w:val="00E22081"/>
    <w:rsid w:val="00E277B5"/>
    <w:rsid w:val="00E30BBF"/>
    <w:rsid w:val="00E46429"/>
    <w:rsid w:val="00E465C5"/>
    <w:rsid w:val="00E634EC"/>
    <w:rsid w:val="00E67B20"/>
    <w:rsid w:val="00E71EEF"/>
    <w:rsid w:val="00E768F7"/>
    <w:rsid w:val="00E81EB3"/>
    <w:rsid w:val="00E8240C"/>
    <w:rsid w:val="00E90B6F"/>
    <w:rsid w:val="00E945D6"/>
    <w:rsid w:val="00E977FE"/>
    <w:rsid w:val="00EA09BC"/>
    <w:rsid w:val="00EA58D4"/>
    <w:rsid w:val="00EA7628"/>
    <w:rsid w:val="00EB0ED1"/>
    <w:rsid w:val="00EB26CA"/>
    <w:rsid w:val="00EB790D"/>
    <w:rsid w:val="00EC0C88"/>
    <w:rsid w:val="00EC1A00"/>
    <w:rsid w:val="00ED6B80"/>
    <w:rsid w:val="00EE57BA"/>
    <w:rsid w:val="00EF1944"/>
    <w:rsid w:val="00F04365"/>
    <w:rsid w:val="00F158CA"/>
    <w:rsid w:val="00F16470"/>
    <w:rsid w:val="00F311BE"/>
    <w:rsid w:val="00F3297E"/>
    <w:rsid w:val="00F35358"/>
    <w:rsid w:val="00F37761"/>
    <w:rsid w:val="00F41906"/>
    <w:rsid w:val="00F477EA"/>
    <w:rsid w:val="00F52EC9"/>
    <w:rsid w:val="00F60E2E"/>
    <w:rsid w:val="00F61AB9"/>
    <w:rsid w:val="00F62B60"/>
    <w:rsid w:val="00F65CAB"/>
    <w:rsid w:val="00F670B7"/>
    <w:rsid w:val="00F81411"/>
    <w:rsid w:val="00F81ACB"/>
    <w:rsid w:val="00F91722"/>
    <w:rsid w:val="00F95660"/>
    <w:rsid w:val="00FA578C"/>
    <w:rsid w:val="00FB4239"/>
    <w:rsid w:val="00FB6021"/>
    <w:rsid w:val="00FD03B1"/>
    <w:rsid w:val="00FE3007"/>
    <w:rsid w:val="00FE4169"/>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2B9B9A"/>
  <w15:chartTrackingRefBased/>
  <w15:docId w15:val="{4E855EBB-1D30-488B-936C-DE8E7551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D624C"/>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486F96"/>
    <w:pPr>
      <w:keepNext/>
      <w:keepLines/>
      <w:spacing w:before="240"/>
      <w:outlineLvl w:val="2"/>
    </w:pPr>
    <w:rPr>
      <w:rFonts w:eastAsiaTheme="majorEastAsia" w:cstheme="majorBidi"/>
      <w:b/>
      <w:sz w:val="28"/>
      <w:bdr w:val="none" w:sz="0" w:space="0" w:color="auto" w:frame="1"/>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6F96"/>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6F96"/>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D624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86F96"/>
    <w:rPr>
      <w:rFonts w:ascii="Arial" w:eastAsiaTheme="majorEastAsia" w:hAnsi="Arial" w:cstheme="majorBidi"/>
      <w:b/>
      <w:sz w:val="28"/>
      <w:szCs w:val="24"/>
      <w:bdr w:val="none" w:sz="0" w:space="0" w:color="auto" w:frame="1"/>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486F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6F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6F96"/>
    <w:pPr>
      <w:ind w:left="720"/>
      <w:contextualSpacing/>
    </w:pPr>
  </w:style>
  <w:style w:type="paragraph" w:styleId="Header">
    <w:name w:val="header"/>
    <w:basedOn w:val="Normal"/>
    <w:link w:val="HeaderChar"/>
    <w:uiPriority w:val="99"/>
    <w:unhideWhenUsed/>
    <w:rsid w:val="00486F96"/>
    <w:pPr>
      <w:tabs>
        <w:tab w:val="center" w:pos="4680"/>
        <w:tab w:val="right" w:pos="9360"/>
      </w:tabs>
    </w:pPr>
  </w:style>
  <w:style w:type="character" w:customStyle="1" w:styleId="HeaderChar">
    <w:name w:val="Header Char"/>
    <w:basedOn w:val="DefaultParagraphFont"/>
    <w:link w:val="Header"/>
    <w:uiPriority w:val="99"/>
    <w:rsid w:val="00486F96"/>
    <w:rPr>
      <w:rFonts w:ascii="Arial" w:eastAsia="Times New Roman" w:hAnsi="Arial" w:cs="Times New Roman"/>
      <w:sz w:val="24"/>
      <w:szCs w:val="24"/>
    </w:rPr>
  </w:style>
  <w:style w:type="paragraph" w:styleId="Footer">
    <w:name w:val="footer"/>
    <w:basedOn w:val="Normal"/>
    <w:link w:val="FooterChar"/>
    <w:uiPriority w:val="99"/>
    <w:unhideWhenUsed/>
    <w:rsid w:val="00486F96"/>
    <w:pPr>
      <w:tabs>
        <w:tab w:val="center" w:pos="4680"/>
        <w:tab w:val="right" w:pos="9360"/>
      </w:tabs>
    </w:pPr>
  </w:style>
  <w:style w:type="character" w:customStyle="1" w:styleId="FooterChar">
    <w:name w:val="Footer Char"/>
    <w:basedOn w:val="DefaultParagraphFont"/>
    <w:link w:val="Footer"/>
    <w:uiPriority w:val="99"/>
    <w:rsid w:val="00486F9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86F96"/>
    <w:rPr>
      <w:color w:val="954F72" w:themeColor="followedHyperlink"/>
      <w:u w:val="single"/>
    </w:rPr>
  </w:style>
  <w:style w:type="table" w:styleId="TableGrid">
    <w:name w:val="Table Grid"/>
    <w:basedOn w:val="TableNormal"/>
    <w:uiPriority w:val="39"/>
    <w:rsid w:val="004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486F96"/>
    <w:rPr>
      <w:color w:val="605E5C"/>
      <w:shd w:val="clear" w:color="auto" w:fill="E1DFDD"/>
    </w:rPr>
  </w:style>
  <w:style w:type="paragraph" w:styleId="z-TopofForm">
    <w:name w:val="HTML Top of Form"/>
    <w:basedOn w:val="Normal"/>
    <w:next w:val="Normal"/>
    <w:link w:val="z-TopofFormChar"/>
    <w:hidden/>
    <w:uiPriority w:val="99"/>
    <w:semiHidden/>
    <w:unhideWhenUsed/>
    <w:rsid w:val="00486F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86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6F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86F96"/>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486F96"/>
    <w:rPr>
      <w:color w:val="605E5C"/>
      <w:shd w:val="clear" w:color="auto" w:fill="E1DFDD"/>
    </w:rPr>
  </w:style>
  <w:style w:type="paragraph" w:styleId="Revision">
    <w:name w:val="Revision"/>
    <w:hidden/>
    <w:uiPriority w:val="99"/>
    <w:semiHidden/>
    <w:rsid w:val="008539BF"/>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B5A81"/>
    <w:rPr>
      <w:sz w:val="16"/>
      <w:szCs w:val="16"/>
    </w:rPr>
  </w:style>
  <w:style w:type="paragraph" w:styleId="CommentText">
    <w:name w:val="annotation text"/>
    <w:basedOn w:val="Normal"/>
    <w:link w:val="CommentTextChar"/>
    <w:uiPriority w:val="99"/>
    <w:unhideWhenUsed/>
    <w:rsid w:val="00AB5A81"/>
    <w:rPr>
      <w:sz w:val="20"/>
      <w:szCs w:val="20"/>
    </w:rPr>
  </w:style>
  <w:style w:type="character" w:customStyle="1" w:styleId="CommentTextChar">
    <w:name w:val="Comment Text Char"/>
    <w:basedOn w:val="DefaultParagraphFont"/>
    <w:link w:val="CommentText"/>
    <w:uiPriority w:val="99"/>
    <w:rsid w:val="00AB5A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5A81"/>
    <w:rPr>
      <w:b/>
      <w:bCs/>
    </w:rPr>
  </w:style>
  <w:style w:type="character" w:customStyle="1" w:styleId="CommentSubjectChar">
    <w:name w:val="Comment Subject Char"/>
    <w:basedOn w:val="CommentTextChar"/>
    <w:link w:val="CommentSubject"/>
    <w:uiPriority w:val="99"/>
    <w:semiHidden/>
    <w:rsid w:val="00AB5A81"/>
    <w:rPr>
      <w:rFonts w:ascii="Arial" w:eastAsia="Times New Roman" w:hAnsi="Arial" w:cs="Times New Roman"/>
      <w:b/>
      <w:bCs/>
      <w:sz w:val="20"/>
      <w:szCs w:val="20"/>
    </w:rPr>
  </w:style>
  <w:style w:type="paragraph" w:styleId="NormalWeb">
    <w:name w:val="Normal (Web)"/>
    <w:basedOn w:val="Normal"/>
    <w:uiPriority w:val="99"/>
    <w:unhideWhenUsed/>
    <w:rsid w:val="003D152D"/>
    <w:rPr>
      <w:rFonts w:ascii="Times New Roman" w:eastAsiaTheme="minorHAnsi" w:hAnsi="Times New Roman"/>
    </w:rPr>
  </w:style>
  <w:style w:type="character" w:customStyle="1" w:styleId="UnresolvedMention3">
    <w:name w:val="Unresolved Mention3"/>
    <w:basedOn w:val="DefaultParagraphFont"/>
    <w:uiPriority w:val="99"/>
    <w:semiHidden/>
    <w:unhideWhenUsed/>
    <w:rsid w:val="00C876FF"/>
    <w:rPr>
      <w:color w:val="605E5C"/>
      <w:shd w:val="clear" w:color="auto" w:fill="E1DFDD"/>
    </w:rPr>
  </w:style>
  <w:style w:type="character" w:customStyle="1" w:styleId="UnresolvedMention4">
    <w:name w:val="Unresolved Mention4"/>
    <w:basedOn w:val="DefaultParagraphFont"/>
    <w:uiPriority w:val="99"/>
    <w:semiHidden/>
    <w:unhideWhenUsed/>
    <w:rsid w:val="00D2590F"/>
    <w:rPr>
      <w:color w:val="605E5C"/>
      <w:shd w:val="clear" w:color="auto" w:fill="E1DFDD"/>
    </w:rPr>
  </w:style>
  <w:style w:type="character" w:customStyle="1" w:styleId="UnresolvedMention5">
    <w:name w:val="Unresolved Mention5"/>
    <w:basedOn w:val="DefaultParagraphFont"/>
    <w:uiPriority w:val="99"/>
    <w:semiHidden/>
    <w:unhideWhenUsed/>
    <w:rsid w:val="000F2846"/>
    <w:rPr>
      <w:color w:val="605E5C"/>
      <w:shd w:val="clear" w:color="auto" w:fill="E1DFDD"/>
    </w:rPr>
  </w:style>
  <w:style w:type="character" w:customStyle="1" w:styleId="UnresolvedMention6">
    <w:name w:val="Unresolved Mention6"/>
    <w:basedOn w:val="DefaultParagraphFont"/>
    <w:uiPriority w:val="99"/>
    <w:semiHidden/>
    <w:unhideWhenUsed/>
    <w:rsid w:val="00A561B6"/>
    <w:rPr>
      <w:color w:val="605E5C"/>
      <w:shd w:val="clear" w:color="auto" w:fill="E1DFDD"/>
    </w:rPr>
  </w:style>
  <w:style w:type="character" w:styleId="UnresolvedMention">
    <w:name w:val="Unresolved Mention"/>
    <w:basedOn w:val="DefaultParagraphFont"/>
    <w:uiPriority w:val="99"/>
    <w:semiHidden/>
    <w:unhideWhenUsed/>
    <w:rsid w:val="0009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27">
      <w:bodyDiv w:val="1"/>
      <w:marLeft w:val="0"/>
      <w:marRight w:val="0"/>
      <w:marTop w:val="0"/>
      <w:marBottom w:val="0"/>
      <w:divBdr>
        <w:top w:val="none" w:sz="0" w:space="0" w:color="auto"/>
        <w:left w:val="none" w:sz="0" w:space="0" w:color="auto"/>
        <w:bottom w:val="none" w:sz="0" w:space="0" w:color="auto"/>
        <w:right w:val="none" w:sz="0" w:space="0" w:color="auto"/>
      </w:divBdr>
    </w:div>
    <w:div w:id="331221312">
      <w:bodyDiv w:val="1"/>
      <w:marLeft w:val="0"/>
      <w:marRight w:val="0"/>
      <w:marTop w:val="0"/>
      <w:marBottom w:val="0"/>
      <w:divBdr>
        <w:top w:val="none" w:sz="0" w:space="0" w:color="auto"/>
        <w:left w:val="none" w:sz="0" w:space="0" w:color="auto"/>
        <w:bottom w:val="none" w:sz="0" w:space="0" w:color="auto"/>
        <w:right w:val="none" w:sz="0" w:space="0" w:color="auto"/>
      </w:divBdr>
    </w:div>
    <w:div w:id="598298697">
      <w:bodyDiv w:val="1"/>
      <w:marLeft w:val="0"/>
      <w:marRight w:val="0"/>
      <w:marTop w:val="0"/>
      <w:marBottom w:val="0"/>
      <w:divBdr>
        <w:top w:val="none" w:sz="0" w:space="0" w:color="auto"/>
        <w:left w:val="none" w:sz="0" w:space="0" w:color="auto"/>
        <w:bottom w:val="none" w:sz="0" w:space="0" w:color="auto"/>
        <w:right w:val="none" w:sz="0" w:space="0" w:color="auto"/>
      </w:divBdr>
    </w:div>
    <w:div w:id="1221674934">
      <w:bodyDiv w:val="1"/>
      <w:marLeft w:val="0"/>
      <w:marRight w:val="0"/>
      <w:marTop w:val="0"/>
      <w:marBottom w:val="0"/>
      <w:divBdr>
        <w:top w:val="none" w:sz="0" w:space="0" w:color="auto"/>
        <w:left w:val="none" w:sz="0" w:space="0" w:color="auto"/>
        <w:bottom w:val="none" w:sz="0" w:space="0" w:color="auto"/>
        <w:right w:val="none" w:sz="0" w:space="0" w:color="auto"/>
      </w:divBdr>
    </w:div>
    <w:div w:id="1856188196">
      <w:bodyDiv w:val="1"/>
      <w:marLeft w:val="0"/>
      <w:marRight w:val="0"/>
      <w:marTop w:val="0"/>
      <w:marBottom w:val="0"/>
      <w:divBdr>
        <w:top w:val="none" w:sz="0" w:space="0" w:color="auto"/>
        <w:left w:val="none" w:sz="0" w:space="0" w:color="auto"/>
        <w:bottom w:val="none" w:sz="0" w:space="0" w:color="auto"/>
        <w:right w:val="none" w:sz="0" w:space="0" w:color="auto"/>
      </w:divBdr>
    </w:div>
    <w:div w:id="21441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2/agenda202203.asp" TargetMode="External"/><Relationship Id="rId18" Type="http://schemas.openxmlformats.org/officeDocument/2006/relationships/hyperlink" Target="https://www.cde.ca.gov/be/ag/ag/yr19/agenda201903.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be/ag/ag/yr16/agenda201603.asp" TargetMode="External"/><Relationship Id="rId7" Type="http://schemas.openxmlformats.org/officeDocument/2006/relationships/endnotes" Target="endnotes.xml"/><Relationship Id="rId12" Type="http://schemas.openxmlformats.org/officeDocument/2006/relationships/hyperlink" Target="https://www.cde.ca.gov/fg/fo/r17/cteig21rfa.asp" TargetMode="External"/><Relationship Id="rId17" Type="http://schemas.openxmlformats.org/officeDocument/2006/relationships/hyperlink" Target="https://www.cde.ca.gov/be/ag/ag/yr19/agenda201905.a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e.ca.gov/be/pn/im/infomemofeb2020.asp" TargetMode="External"/><Relationship Id="rId20" Type="http://schemas.openxmlformats.org/officeDocument/2006/relationships/hyperlink" Target="https://www.cde.ca.gov/be/ag/ag/main201803.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ct/i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e.ca.gov/be/ag/ag/yr20/agenda202003.asp" TargetMode="External"/><Relationship Id="rId23" Type="http://schemas.openxmlformats.org/officeDocument/2006/relationships/hyperlink" Target="https://www.cde.ca.gov/be/pn/im/infomemodec2015.asp" TargetMode="External"/><Relationship Id="rId10" Type="http://schemas.openxmlformats.org/officeDocument/2006/relationships/hyperlink" Target="https://www.cde.ca.gov/be/ag/ag/yr22/agenda202203.asp" TargetMode="External"/><Relationship Id="rId19" Type="http://schemas.openxmlformats.org/officeDocument/2006/relationships/hyperlink" Target="https://www.cde.ca.gov/be/ag/ag/yr18/agenda201809.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1/agenda202101.asp" TargetMode="External"/><Relationship Id="rId22" Type="http://schemas.openxmlformats.org/officeDocument/2006/relationships/hyperlink" Target="https://www.cde.ca.gov/be/ag/ag/yr16/agenda201601.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719A729-BC60-4865-B413-F914112B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2307</Words>
  <Characters>13153</Characters>
  <DocSecurity>0</DocSecurity>
  <Lines>109</Lines>
  <Paragraphs>30</Paragraphs>
  <ScaleCrop>false</ScaleCrop>
  <HeadingPairs>
    <vt:vector size="2" baseType="variant">
      <vt:variant>
        <vt:lpstr>Title</vt:lpstr>
      </vt:variant>
      <vt:variant>
        <vt:i4>1</vt:i4>
      </vt:variant>
    </vt:vector>
  </HeadingPairs>
  <TitlesOfParts>
    <vt:vector size="1" baseType="lpstr">
      <vt:lpstr>May 2022 Agenda Item 12 - Meeting Agendas (CA State Board of Education)</vt:lpstr>
    </vt:vector>
  </TitlesOfParts>
  <Company>California State Board of Education</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05 - Meeting Agendas (CA State Board of Education)</dc:title>
  <dc:subject>Approval of the Fiscal Year 2021-22 Career Technical Education Incentive Grant Allocations Round 7B.</dc:subject>
  <dc:creator/>
  <cp:keywords/>
  <dc:description/>
  <cp:lastPrinted>2020-02-19T19:54:00Z</cp:lastPrinted>
  <dcterms:created xsi:type="dcterms:W3CDTF">2022-05-05T14:28:00Z</dcterms:created>
  <dcterms:modified xsi:type="dcterms:W3CDTF">2022-05-05T22:09:00Z</dcterms:modified>
  <cp:category/>
</cp:coreProperties>
</file>