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EFF3D" w14:textId="77777777" w:rsidR="003E38D7" w:rsidRPr="00C7705D" w:rsidRDefault="003E38D7" w:rsidP="00C7705D">
      <w:pPr>
        <w:pStyle w:val="Heading1"/>
        <w:jc w:val="center"/>
        <w:rPr>
          <w:rFonts w:ascii="Arial" w:hAnsi="Arial" w:cs="Arial"/>
        </w:rPr>
      </w:pPr>
      <w:r w:rsidRPr="00C7705D">
        <w:rPr>
          <w:rFonts w:ascii="Arial" w:hAnsi="Arial" w:cs="Arial"/>
        </w:rPr>
        <w:t>FINAL S</w:t>
      </w:r>
      <w:bookmarkStart w:id="0" w:name="_GoBack"/>
      <w:bookmarkEnd w:id="0"/>
      <w:r w:rsidRPr="00C7705D">
        <w:rPr>
          <w:rFonts w:ascii="Arial" w:hAnsi="Arial" w:cs="Arial"/>
        </w:rPr>
        <w:t>TATEMENT OF REASONS</w:t>
      </w:r>
    </w:p>
    <w:p w14:paraId="3382BA1A" w14:textId="77777777" w:rsidR="003E38D7" w:rsidRPr="00D06FE6" w:rsidRDefault="00600321">
      <w:pPr>
        <w:jc w:val="center"/>
        <w:rPr>
          <w:rFonts w:ascii="Arial" w:hAnsi="Arial" w:cs="Arial"/>
          <w:color w:val="000000" w:themeColor="text1"/>
        </w:rPr>
      </w:pPr>
      <w:r>
        <w:rPr>
          <w:rFonts w:ascii="Arial" w:hAnsi="Arial" w:cs="Arial"/>
          <w:color w:val="000000" w:themeColor="text1"/>
        </w:rPr>
        <w:t>Extended School Year</w:t>
      </w:r>
    </w:p>
    <w:p w14:paraId="392A4380" w14:textId="77777777" w:rsidR="0015178A" w:rsidRPr="00D06FE6" w:rsidRDefault="0015178A">
      <w:pPr>
        <w:jc w:val="center"/>
        <w:rPr>
          <w:rFonts w:ascii="Arial" w:hAnsi="Arial" w:cs="Arial"/>
          <w:b/>
          <w:color w:val="000000" w:themeColor="text1"/>
        </w:rPr>
      </w:pPr>
    </w:p>
    <w:p w14:paraId="256C46FD" w14:textId="77777777" w:rsidR="003E38D7" w:rsidRPr="00C7705D" w:rsidRDefault="003E38D7" w:rsidP="00C7705D">
      <w:pPr>
        <w:pStyle w:val="Heading2"/>
        <w:rPr>
          <w:rFonts w:ascii="Arial" w:hAnsi="Arial" w:cs="Arial"/>
          <w:b/>
          <w:color w:val="auto"/>
          <w:sz w:val="24"/>
        </w:rPr>
      </w:pPr>
      <w:r w:rsidRPr="00C7705D">
        <w:rPr>
          <w:rFonts w:ascii="Arial" w:hAnsi="Arial" w:cs="Arial"/>
          <w:color w:val="auto"/>
          <w:sz w:val="24"/>
        </w:rPr>
        <w:t>UPDATE OF INITIAL STATEMENT OF REASONS</w:t>
      </w:r>
    </w:p>
    <w:p w14:paraId="45EC284F" w14:textId="77777777" w:rsidR="003E38D7" w:rsidRPr="00D06FE6" w:rsidRDefault="003E38D7">
      <w:pPr>
        <w:rPr>
          <w:rFonts w:ascii="Arial" w:hAnsi="Arial" w:cs="Arial"/>
          <w:b/>
          <w:color w:val="000000" w:themeColor="text1"/>
        </w:rPr>
      </w:pPr>
    </w:p>
    <w:p w14:paraId="0FD334B8" w14:textId="64C477F6" w:rsidR="0015178A" w:rsidRPr="00D06FE6" w:rsidRDefault="0015178A" w:rsidP="0015178A">
      <w:pPr>
        <w:rPr>
          <w:rFonts w:ascii="Arial" w:hAnsi="Arial" w:cs="Arial"/>
          <w:color w:val="000000" w:themeColor="text1"/>
        </w:rPr>
      </w:pPr>
      <w:r w:rsidRPr="490655A5">
        <w:rPr>
          <w:rFonts w:ascii="Arial" w:hAnsi="Arial" w:cs="Arial"/>
          <w:color w:val="000000" w:themeColor="text1"/>
        </w:rPr>
        <w:t>The original proposed text was made available for public co</w:t>
      </w:r>
      <w:r w:rsidR="009F3CDB" w:rsidRPr="490655A5">
        <w:rPr>
          <w:rFonts w:ascii="Arial" w:hAnsi="Arial" w:cs="Arial"/>
          <w:color w:val="000000" w:themeColor="text1"/>
        </w:rPr>
        <w:t xml:space="preserve">mment for at least 45 days from </w:t>
      </w:r>
      <w:bookmarkStart w:id="1" w:name="_Hlk106627466"/>
      <w:r w:rsidR="00600321" w:rsidRPr="490655A5">
        <w:rPr>
          <w:rFonts w:ascii="Arial" w:hAnsi="Arial" w:cs="Arial"/>
          <w:color w:val="000000" w:themeColor="text1"/>
        </w:rPr>
        <w:t>April 15, 2022,</w:t>
      </w:r>
      <w:r w:rsidR="00EC60E1" w:rsidRPr="490655A5">
        <w:rPr>
          <w:rFonts w:ascii="Arial" w:hAnsi="Arial" w:cs="Arial"/>
          <w:color w:val="000000" w:themeColor="text1"/>
        </w:rPr>
        <w:t xml:space="preserve"> through </w:t>
      </w:r>
      <w:r w:rsidR="00830832" w:rsidRPr="490655A5">
        <w:rPr>
          <w:rFonts w:ascii="Arial" w:hAnsi="Arial" w:cs="Arial"/>
          <w:color w:val="000000" w:themeColor="text1"/>
        </w:rPr>
        <w:t xml:space="preserve">May </w:t>
      </w:r>
      <w:r w:rsidR="00600321" w:rsidRPr="490655A5">
        <w:rPr>
          <w:rFonts w:ascii="Arial" w:hAnsi="Arial" w:cs="Arial"/>
          <w:color w:val="000000" w:themeColor="text1"/>
        </w:rPr>
        <w:t>31</w:t>
      </w:r>
      <w:r w:rsidR="00830832" w:rsidRPr="490655A5">
        <w:rPr>
          <w:rFonts w:ascii="Arial" w:hAnsi="Arial" w:cs="Arial"/>
          <w:color w:val="000000" w:themeColor="text1"/>
        </w:rPr>
        <w:t>, 20</w:t>
      </w:r>
      <w:r w:rsidR="00600321" w:rsidRPr="490655A5">
        <w:rPr>
          <w:rFonts w:ascii="Arial" w:hAnsi="Arial" w:cs="Arial"/>
          <w:color w:val="000000" w:themeColor="text1"/>
        </w:rPr>
        <w:t>22</w:t>
      </w:r>
      <w:bookmarkEnd w:id="1"/>
      <w:r w:rsidRPr="490655A5">
        <w:rPr>
          <w:rFonts w:ascii="Arial" w:hAnsi="Arial" w:cs="Arial"/>
          <w:color w:val="000000" w:themeColor="text1"/>
        </w:rPr>
        <w:t xml:space="preserve">. </w:t>
      </w:r>
      <w:r w:rsidR="00600321" w:rsidRPr="490655A5">
        <w:rPr>
          <w:rFonts w:ascii="Arial" w:hAnsi="Arial" w:cs="Arial"/>
          <w:color w:val="000000" w:themeColor="text1"/>
        </w:rPr>
        <w:t>Three</w:t>
      </w:r>
      <w:r w:rsidR="00EC60E1" w:rsidRPr="490655A5">
        <w:rPr>
          <w:rFonts w:ascii="Arial" w:hAnsi="Arial" w:cs="Arial"/>
          <w:color w:val="000000" w:themeColor="text1"/>
        </w:rPr>
        <w:t xml:space="preserve"> individuals</w:t>
      </w:r>
      <w:r w:rsidR="00600321" w:rsidRPr="490655A5">
        <w:rPr>
          <w:rFonts w:ascii="Arial" w:hAnsi="Arial" w:cs="Arial"/>
          <w:color w:val="000000" w:themeColor="text1"/>
        </w:rPr>
        <w:t>/organizations</w:t>
      </w:r>
      <w:r w:rsidR="00EC60E1" w:rsidRPr="490655A5">
        <w:rPr>
          <w:rFonts w:ascii="Arial" w:hAnsi="Arial" w:cs="Arial"/>
          <w:color w:val="000000" w:themeColor="text1"/>
        </w:rPr>
        <w:t xml:space="preserve"> provided </w:t>
      </w:r>
      <w:r w:rsidR="009010C2" w:rsidRPr="490655A5">
        <w:rPr>
          <w:rFonts w:ascii="Arial" w:hAnsi="Arial" w:cs="Arial"/>
          <w:color w:val="000000" w:themeColor="text1"/>
        </w:rPr>
        <w:t xml:space="preserve">written </w:t>
      </w:r>
      <w:r w:rsidR="00EC60E1" w:rsidRPr="490655A5">
        <w:rPr>
          <w:rFonts w:ascii="Arial" w:hAnsi="Arial" w:cs="Arial"/>
          <w:color w:val="000000" w:themeColor="text1"/>
        </w:rPr>
        <w:t>comments d</w:t>
      </w:r>
      <w:r w:rsidR="003B1518" w:rsidRPr="490655A5">
        <w:rPr>
          <w:rFonts w:ascii="Arial" w:hAnsi="Arial" w:cs="Arial"/>
          <w:color w:val="000000" w:themeColor="text1"/>
        </w:rPr>
        <w:t>uring the 45-day comment period.</w:t>
      </w:r>
    </w:p>
    <w:p w14:paraId="349A3E67" w14:textId="77777777" w:rsidR="0015178A" w:rsidRPr="00D06FE6" w:rsidRDefault="0015178A" w:rsidP="0015178A">
      <w:pPr>
        <w:rPr>
          <w:rFonts w:ascii="Arial" w:hAnsi="Arial" w:cs="Arial"/>
          <w:color w:val="000000" w:themeColor="text1"/>
        </w:rPr>
      </w:pPr>
    </w:p>
    <w:p w14:paraId="1C58BACE" w14:textId="0DC3559A" w:rsidR="00A27D8B" w:rsidRPr="006F19A9" w:rsidRDefault="0015178A" w:rsidP="006F19A9">
      <w:pPr>
        <w:rPr>
          <w:rFonts w:ascii="Arial" w:hAnsi="Arial" w:cs="Arial"/>
          <w:color w:val="000000" w:themeColor="text1"/>
        </w:rPr>
      </w:pPr>
      <w:r w:rsidRPr="5D737BFB">
        <w:rPr>
          <w:rFonts w:ascii="Arial" w:hAnsi="Arial" w:cs="Arial"/>
          <w:color w:val="000000" w:themeColor="text1"/>
        </w:rPr>
        <w:t xml:space="preserve">A public hearing was held at </w:t>
      </w:r>
      <w:r w:rsidR="00600321" w:rsidRPr="5D737BFB">
        <w:rPr>
          <w:rFonts w:ascii="Arial" w:hAnsi="Arial" w:cs="Arial"/>
          <w:color w:val="000000" w:themeColor="text1"/>
        </w:rPr>
        <w:t>8</w:t>
      </w:r>
      <w:r w:rsidR="00830832" w:rsidRPr="5D737BFB">
        <w:rPr>
          <w:rFonts w:ascii="Arial" w:hAnsi="Arial" w:cs="Arial"/>
          <w:color w:val="000000" w:themeColor="text1"/>
        </w:rPr>
        <w:t>:30</w:t>
      </w:r>
      <w:r w:rsidR="00EC60E1" w:rsidRPr="5D737BFB">
        <w:rPr>
          <w:rFonts w:ascii="Arial" w:hAnsi="Arial" w:cs="Arial"/>
          <w:color w:val="000000" w:themeColor="text1"/>
        </w:rPr>
        <w:t xml:space="preserve"> </w:t>
      </w:r>
      <w:r w:rsidR="00600321" w:rsidRPr="5D737BFB">
        <w:rPr>
          <w:rFonts w:ascii="Arial" w:hAnsi="Arial" w:cs="Arial"/>
          <w:color w:val="000000" w:themeColor="text1"/>
        </w:rPr>
        <w:t>a</w:t>
      </w:r>
      <w:r w:rsidR="00EC60E1" w:rsidRPr="5D737BFB">
        <w:rPr>
          <w:rFonts w:ascii="Arial" w:hAnsi="Arial" w:cs="Arial"/>
          <w:color w:val="000000" w:themeColor="text1"/>
        </w:rPr>
        <w:t>.m</w:t>
      </w:r>
      <w:r w:rsidR="0032699A" w:rsidRPr="5D737BFB">
        <w:rPr>
          <w:rFonts w:ascii="Arial" w:hAnsi="Arial" w:cs="Arial"/>
          <w:color w:val="000000" w:themeColor="text1"/>
        </w:rPr>
        <w:t xml:space="preserve">. on </w:t>
      </w:r>
      <w:r w:rsidR="00830832" w:rsidRPr="5D737BFB">
        <w:rPr>
          <w:rFonts w:ascii="Arial" w:hAnsi="Arial" w:cs="Arial"/>
          <w:color w:val="000000" w:themeColor="text1"/>
        </w:rPr>
        <w:t xml:space="preserve">May </w:t>
      </w:r>
      <w:r w:rsidR="00600321" w:rsidRPr="5D737BFB">
        <w:rPr>
          <w:rFonts w:ascii="Arial" w:hAnsi="Arial" w:cs="Arial"/>
          <w:color w:val="000000" w:themeColor="text1"/>
        </w:rPr>
        <w:t>31</w:t>
      </w:r>
      <w:r w:rsidR="00830832" w:rsidRPr="5D737BFB">
        <w:rPr>
          <w:rFonts w:ascii="Arial" w:hAnsi="Arial" w:cs="Arial"/>
          <w:color w:val="000000" w:themeColor="text1"/>
        </w:rPr>
        <w:t>, 20</w:t>
      </w:r>
      <w:r w:rsidR="00600321" w:rsidRPr="5D737BFB">
        <w:rPr>
          <w:rFonts w:ascii="Arial" w:hAnsi="Arial" w:cs="Arial"/>
          <w:color w:val="000000" w:themeColor="text1"/>
        </w:rPr>
        <w:t>22,</w:t>
      </w:r>
      <w:r w:rsidRPr="5D737BFB">
        <w:rPr>
          <w:rFonts w:ascii="Arial" w:hAnsi="Arial" w:cs="Arial"/>
          <w:color w:val="000000" w:themeColor="text1"/>
        </w:rPr>
        <w:t xml:space="preserve"> at the California Department of Education</w:t>
      </w:r>
      <w:r w:rsidR="00776FDE" w:rsidRPr="5D737BFB">
        <w:rPr>
          <w:rFonts w:ascii="Arial" w:hAnsi="Arial" w:cs="Arial"/>
          <w:color w:val="000000" w:themeColor="text1"/>
        </w:rPr>
        <w:t xml:space="preserve"> (CDE)</w:t>
      </w:r>
      <w:r w:rsidR="00600321" w:rsidRPr="5D737BFB">
        <w:rPr>
          <w:rFonts w:ascii="Arial" w:hAnsi="Arial" w:cs="Arial"/>
          <w:color w:val="000000" w:themeColor="text1"/>
        </w:rPr>
        <w:t xml:space="preserve"> via</w:t>
      </w:r>
      <w:r w:rsidR="005452CB" w:rsidRPr="5D737BFB">
        <w:rPr>
          <w:rFonts w:ascii="Arial" w:hAnsi="Arial" w:cs="Arial"/>
          <w:color w:val="000000" w:themeColor="text1"/>
        </w:rPr>
        <w:t xml:space="preserve"> the</w:t>
      </w:r>
      <w:r w:rsidR="00600321" w:rsidRPr="5D737BFB">
        <w:rPr>
          <w:rFonts w:ascii="Arial" w:hAnsi="Arial" w:cs="Arial"/>
          <w:color w:val="000000" w:themeColor="text1"/>
        </w:rPr>
        <w:t xml:space="preserve"> </w:t>
      </w:r>
      <w:r w:rsidR="005452CB" w:rsidRPr="5D737BFB">
        <w:rPr>
          <w:rFonts w:ascii="Arial" w:hAnsi="Arial" w:cs="Arial"/>
          <w:color w:val="000000" w:themeColor="text1"/>
        </w:rPr>
        <w:t>Zoom virtual meeting platform</w:t>
      </w:r>
      <w:r w:rsidRPr="5D737BFB">
        <w:rPr>
          <w:rFonts w:ascii="Arial" w:hAnsi="Arial" w:cs="Arial"/>
          <w:i/>
          <w:iCs/>
          <w:color w:val="000000" w:themeColor="text1"/>
        </w:rPr>
        <w:t xml:space="preserve">. </w:t>
      </w:r>
      <w:r w:rsidR="004F5AC4" w:rsidRPr="5D737BFB">
        <w:rPr>
          <w:rFonts w:ascii="Arial" w:hAnsi="Arial" w:cs="Arial"/>
          <w:color w:val="000000" w:themeColor="text1"/>
        </w:rPr>
        <w:t>No public comment was offered</w:t>
      </w:r>
      <w:r w:rsidR="009D2D62" w:rsidRPr="5D737BFB">
        <w:rPr>
          <w:rFonts w:ascii="Arial" w:hAnsi="Arial" w:cs="Arial"/>
          <w:color w:val="000000" w:themeColor="text1"/>
        </w:rPr>
        <w:t xml:space="preserve"> at the hearing</w:t>
      </w:r>
      <w:r w:rsidR="004F5AC4" w:rsidRPr="5D737BFB">
        <w:rPr>
          <w:rFonts w:ascii="Arial" w:hAnsi="Arial" w:cs="Arial"/>
          <w:color w:val="000000" w:themeColor="text1"/>
        </w:rPr>
        <w:t>.</w:t>
      </w:r>
    </w:p>
    <w:p w14:paraId="13032BF5" w14:textId="77777777" w:rsidR="003E38D7" w:rsidRPr="00D06FE6" w:rsidRDefault="003E38D7">
      <w:pPr>
        <w:pStyle w:val="BodyText"/>
        <w:rPr>
          <w:rFonts w:ascii="Arial" w:hAnsi="Arial" w:cs="Arial"/>
          <w:b w:val="0"/>
          <w:color w:val="000000" w:themeColor="text1"/>
        </w:rPr>
      </w:pPr>
    </w:p>
    <w:p w14:paraId="7BBA158A" w14:textId="7D1129B2" w:rsidR="003E38D7" w:rsidRPr="00C7705D" w:rsidRDefault="003E38D7" w:rsidP="00C7705D">
      <w:pPr>
        <w:pStyle w:val="Heading2"/>
        <w:rPr>
          <w:rFonts w:ascii="Arial" w:hAnsi="Arial" w:cs="Arial"/>
          <w:b/>
          <w:color w:val="auto"/>
          <w:sz w:val="24"/>
        </w:rPr>
      </w:pPr>
      <w:r w:rsidRPr="00C7705D">
        <w:rPr>
          <w:rFonts w:ascii="Arial" w:hAnsi="Arial" w:cs="Arial"/>
          <w:b/>
          <w:color w:val="auto"/>
          <w:sz w:val="24"/>
        </w:rPr>
        <w:t>SUMMARY AND RESPONSE TO COMMENTS RECEIVED DURING THE INITIAL NOTICE PERIOD OF</w:t>
      </w:r>
      <w:r w:rsidR="00341527" w:rsidRPr="00C7705D">
        <w:rPr>
          <w:rFonts w:ascii="Arial" w:hAnsi="Arial" w:cs="Arial"/>
          <w:b/>
          <w:color w:val="auto"/>
          <w:sz w:val="24"/>
        </w:rPr>
        <w:t xml:space="preserve"> </w:t>
      </w:r>
      <w:r w:rsidR="006F19A9" w:rsidRPr="00C7705D">
        <w:rPr>
          <w:rFonts w:ascii="Arial" w:hAnsi="Arial" w:cs="Arial"/>
          <w:b/>
          <w:color w:val="auto"/>
          <w:sz w:val="24"/>
        </w:rPr>
        <w:t>APRIL 15, 2022, THROUGH MAY 31, 2022</w:t>
      </w:r>
      <w:r w:rsidR="00F30FFF" w:rsidRPr="00C7705D">
        <w:rPr>
          <w:rFonts w:ascii="Arial" w:hAnsi="Arial" w:cs="Arial"/>
          <w:b/>
          <w:color w:val="auto"/>
          <w:sz w:val="24"/>
        </w:rPr>
        <w:t>.</w:t>
      </w:r>
    </w:p>
    <w:p w14:paraId="2CD95089" w14:textId="77777777" w:rsidR="003E38D7" w:rsidRPr="00D06FE6" w:rsidRDefault="003E38D7">
      <w:pPr>
        <w:pStyle w:val="BodyText"/>
        <w:rPr>
          <w:rFonts w:ascii="Arial" w:hAnsi="Arial" w:cs="Arial"/>
          <w:color w:val="000000" w:themeColor="text1"/>
        </w:rPr>
      </w:pPr>
    </w:p>
    <w:p w14:paraId="27F365EC" w14:textId="77777777" w:rsidR="00574E2C" w:rsidRPr="00C7705D" w:rsidRDefault="006F19A9" w:rsidP="00C7705D">
      <w:pPr>
        <w:pStyle w:val="Heading3"/>
        <w:rPr>
          <w:rFonts w:ascii="Arial" w:hAnsi="Arial" w:cs="Arial"/>
          <w:b/>
          <w:color w:val="auto"/>
        </w:rPr>
      </w:pPr>
      <w:r w:rsidRPr="00C7705D">
        <w:rPr>
          <w:rFonts w:ascii="Arial" w:hAnsi="Arial" w:cs="Arial"/>
          <w:b/>
          <w:color w:val="auto"/>
        </w:rPr>
        <w:t>Doug Collins, Interim Superintendent, Merced City School District</w:t>
      </w:r>
    </w:p>
    <w:p w14:paraId="3F99D385" w14:textId="77777777" w:rsidR="006F19A9" w:rsidRPr="00D06FE6" w:rsidRDefault="006F19A9" w:rsidP="006F19A9">
      <w:pPr>
        <w:pStyle w:val="BodyText"/>
        <w:rPr>
          <w:rFonts w:ascii="Arial" w:hAnsi="Arial" w:cs="Arial"/>
          <w:color w:val="000000" w:themeColor="text1"/>
        </w:rPr>
      </w:pPr>
    </w:p>
    <w:p w14:paraId="0B54656B" w14:textId="5F2DF64B" w:rsidR="002B5229" w:rsidRPr="000C134C" w:rsidRDefault="003E38D7" w:rsidP="006F19A9">
      <w:pPr>
        <w:pStyle w:val="BodyText"/>
        <w:rPr>
          <w:rFonts w:ascii="Arial" w:hAnsi="Arial" w:cs="Arial"/>
          <w:b w:val="0"/>
          <w:color w:val="000000" w:themeColor="text1"/>
        </w:rPr>
      </w:pPr>
      <w:r w:rsidRPr="00D06FE6">
        <w:rPr>
          <w:rFonts w:ascii="Arial" w:hAnsi="Arial" w:cs="Arial"/>
          <w:color w:val="000000" w:themeColor="text1"/>
        </w:rPr>
        <w:t>Comment:</w:t>
      </w:r>
      <w:r w:rsidR="006F19A9">
        <w:rPr>
          <w:rFonts w:ascii="Arial" w:hAnsi="Arial" w:cs="Arial"/>
          <w:color w:val="000000" w:themeColor="text1"/>
        </w:rPr>
        <w:t xml:space="preserve"> </w:t>
      </w:r>
      <w:r w:rsidR="00D74E04">
        <w:rPr>
          <w:rFonts w:ascii="Arial" w:hAnsi="Arial" w:cs="Arial"/>
          <w:b w:val="0"/>
          <w:color w:val="000000" w:themeColor="text1"/>
        </w:rPr>
        <w:t>Section 3043(g) is</w:t>
      </w:r>
      <w:r w:rsidR="002B5229">
        <w:rPr>
          <w:rFonts w:ascii="Arial" w:hAnsi="Arial" w:cs="Arial"/>
          <w:b w:val="0"/>
          <w:color w:val="000000" w:themeColor="text1"/>
        </w:rPr>
        <w:t xml:space="preserve"> not confusing</w:t>
      </w:r>
      <w:r w:rsidR="004F5AC4">
        <w:rPr>
          <w:rFonts w:ascii="Arial" w:hAnsi="Arial" w:cs="Arial"/>
          <w:b w:val="0"/>
          <w:color w:val="000000" w:themeColor="text1"/>
        </w:rPr>
        <w:t xml:space="preserve"> and should not be deleted</w:t>
      </w:r>
      <w:r w:rsidR="002B5229">
        <w:rPr>
          <w:rFonts w:ascii="Arial" w:hAnsi="Arial" w:cs="Arial"/>
          <w:b w:val="0"/>
          <w:color w:val="000000" w:themeColor="text1"/>
        </w:rPr>
        <w:t xml:space="preserve">. </w:t>
      </w:r>
      <w:r w:rsidR="009D2D62">
        <w:rPr>
          <w:rFonts w:ascii="Arial" w:hAnsi="Arial" w:cs="Arial"/>
          <w:b w:val="0"/>
          <w:color w:val="000000" w:themeColor="text1"/>
        </w:rPr>
        <w:t>T</w:t>
      </w:r>
      <w:r w:rsidR="002B5229" w:rsidRPr="006F19A9">
        <w:rPr>
          <w:rFonts w:ascii="Arial" w:hAnsi="Arial" w:cs="Arial"/>
          <w:b w:val="0"/>
          <w:color w:val="000000" w:themeColor="text1"/>
        </w:rPr>
        <w:t xml:space="preserve">he proposed </w:t>
      </w:r>
      <w:r w:rsidR="004F5AC4">
        <w:rPr>
          <w:rFonts w:ascii="Arial" w:hAnsi="Arial" w:cs="Arial"/>
          <w:b w:val="0"/>
          <w:color w:val="000000" w:themeColor="text1"/>
        </w:rPr>
        <w:t>deletion</w:t>
      </w:r>
      <w:r w:rsidR="002B5229" w:rsidRPr="006F19A9">
        <w:rPr>
          <w:rFonts w:ascii="Arial" w:hAnsi="Arial" w:cs="Arial"/>
          <w:b w:val="0"/>
          <w:color w:val="000000" w:themeColor="text1"/>
        </w:rPr>
        <w:t xml:space="preserve"> </w:t>
      </w:r>
      <w:r w:rsidR="004F5AC4">
        <w:rPr>
          <w:rFonts w:ascii="Arial" w:hAnsi="Arial" w:cs="Arial"/>
          <w:b w:val="0"/>
          <w:color w:val="000000" w:themeColor="text1"/>
        </w:rPr>
        <w:t>will cause</w:t>
      </w:r>
      <w:r w:rsidR="002B5229" w:rsidRPr="006F19A9">
        <w:rPr>
          <w:rFonts w:ascii="Arial" w:hAnsi="Arial" w:cs="Arial"/>
          <w:b w:val="0"/>
          <w:color w:val="000000" w:themeColor="text1"/>
        </w:rPr>
        <w:t xml:space="preserve"> confusion and lead </w:t>
      </w:r>
      <w:r w:rsidR="00D74E04">
        <w:rPr>
          <w:rFonts w:ascii="Arial" w:hAnsi="Arial" w:cs="Arial"/>
          <w:b w:val="0"/>
          <w:color w:val="000000" w:themeColor="text1"/>
        </w:rPr>
        <w:t>LEA</w:t>
      </w:r>
      <w:r w:rsidR="002B5229" w:rsidRPr="006F19A9">
        <w:rPr>
          <w:rFonts w:ascii="Arial" w:hAnsi="Arial" w:cs="Arial"/>
          <w:b w:val="0"/>
          <w:color w:val="000000" w:themeColor="text1"/>
        </w:rPr>
        <w:t>s to believ</w:t>
      </w:r>
      <w:r w:rsidR="004F5AC4">
        <w:rPr>
          <w:rFonts w:ascii="Arial" w:hAnsi="Arial" w:cs="Arial"/>
          <w:b w:val="0"/>
          <w:color w:val="000000" w:themeColor="text1"/>
        </w:rPr>
        <w:t>e</w:t>
      </w:r>
      <w:r w:rsidR="002B5229" w:rsidRPr="006F19A9">
        <w:rPr>
          <w:rFonts w:ascii="Arial" w:hAnsi="Arial" w:cs="Arial"/>
          <w:b w:val="0"/>
          <w:color w:val="000000" w:themeColor="text1"/>
        </w:rPr>
        <w:t xml:space="preserve"> that regular</w:t>
      </w:r>
      <w:r w:rsidR="002B5229">
        <w:rPr>
          <w:rFonts w:ascii="Arial" w:hAnsi="Arial" w:cs="Arial"/>
          <w:b w:val="0"/>
          <w:color w:val="000000" w:themeColor="text1"/>
        </w:rPr>
        <w:t xml:space="preserve"> </w:t>
      </w:r>
      <w:r w:rsidR="002B5229" w:rsidRPr="006F19A9">
        <w:rPr>
          <w:rFonts w:ascii="Arial" w:hAnsi="Arial" w:cs="Arial"/>
          <w:b w:val="0"/>
          <w:color w:val="000000" w:themeColor="text1"/>
        </w:rPr>
        <w:t xml:space="preserve">education </w:t>
      </w:r>
      <w:r w:rsidR="00D74E04">
        <w:rPr>
          <w:rFonts w:ascii="Arial" w:hAnsi="Arial" w:cs="Arial"/>
          <w:b w:val="0"/>
          <w:color w:val="000000" w:themeColor="text1"/>
        </w:rPr>
        <w:t xml:space="preserve">summer </w:t>
      </w:r>
      <w:r w:rsidR="002B5229" w:rsidRPr="006F19A9">
        <w:rPr>
          <w:rFonts w:ascii="Arial" w:hAnsi="Arial" w:cs="Arial"/>
          <w:b w:val="0"/>
          <w:color w:val="000000" w:themeColor="text1"/>
        </w:rPr>
        <w:t xml:space="preserve">classes will need to be created for the sole purpose </w:t>
      </w:r>
      <w:r w:rsidR="00D74E04">
        <w:rPr>
          <w:rFonts w:ascii="Arial" w:hAnsi="Arial" w:cs="Arial"/>
          <w:b w:val="0"/>
          <w:color w:val="000000" w:themeColor="text1"/>
        </w:rPr>
        <w:t>of providing</w:t>
      </w:r>
      <w:r w:rsidR="002B5229">
        <w:rPr>
          <w:rFonts w:ascii="Arial" w:hAnsi="Arial" w:cs="Arial"/>
          <w:b w:val="0"/>
          <w:color w:val="000000" w:themeColor="text1"/>
        </w:rPr>
        <w:t xml:space="preserve"> </w:t>
      </w:r>
      <w:r w:rsidR="002B5229" w:rsidRPr="006F19A9">
        <w:rPr>
          <w:rFonts w:ascii="Arial" w:hAnsi="Arial" w:cs="Arial"/>
          <w:b w:val="0"/>
          <w:color w:val="000000" w:themeColor="text1"/>
        </w:rPr>
        <w:t>mainstream</w:t>
      </w:r>
      <w:r w:rsidR="00D74E04">
        <w:rPr>
          <w:rFonts w:ascii="Arial" w:hAnsi="Arial" w:cs="Arial"/>
          <w:b w:val="0"/>
          <w:color w:val="000000" w:themeColor="text1"/>
        </w:rPr>
        <w:t>ing</w:t>
      </w:r>
      <w:r w:rsidR="002B5229" w:rsidRPr="006F19A9">
        <w:rPr>
          <w:rFonts w:ascii="Arial" w:hAnsi="Arial" w:cs="Arial"/>
          <w:b w:val="0"/>
          <w:color w:val="000000" w:themeColor="text1"/>
        </w:rPr>
        <w:t xml:space="preserve"> </w:t>
      </w:r>
      <w:r w:rsidR="00D74E04">
        <w:rPr>
          <w:rFonts w:ascii="Arial" w:hAnsi="Arial" w:cs="Arial"/>
          <w:b w:val="0"/>
          <w:color w:val="000000" w:themeColor="text1"/>
        </w:rPr>
        <w:t>opportunities</w:t>
      </w:r>
      <w:r w:rsidR="002B5229" w:rsidRPr="006F19A9">
        <w:rPr>
          <w:rFonts w:ascii="Arial" w:hAnsi="Arial" w:cs="Arial"/>
          <w:b w:val="0"/>
          <w:color w:val="000000" w:themeColor="text1"/>
        </w:rPr>
        <w:t xml:space="preserve"> during </w:t>
      </w:r>
      <w:r w:rsidR="0047117F" w:rsidRPr="00365C0F">
        <w:rPr>
          <w:rFonts w:ascii="Arial" w:hAnsi="Arial" w:cs="Arial"/>
          <w:b w:val="0"/>
          <w:color w:val="000000" w:themeColor="text1"/>
        </w:rPr>
        <w:t>Extended School</w:t>
      </w:r>
      <w:r w:rsidR="0047117F">
        <w:rPr>
          <w:rFonts w:ascii="Arial" w:hAnsi="Arial" w:cs="Arial"/>
          <w:b w:val="0"/>
          <w:color w:val="000000" w:themeColor="text1"/>
        </w:rPr>
        <w:t xml:space="preserve"> </w:t>
      </w:r>
      <w:r w:rsidR="0047117F" w:rsidRPr="00365C0F">
        <w:rPr>
          <w:rFonts w:ascii="Arial" w:hAnsi="Arial" w:cs="Arial"/>
          <w:b w:val="0"/>
          <w:color w:val="000000" w:themeColor="text1"/>
        </w:rPr>
        <w:t>Year</w:t>
      </w:r>
      <w:r w:rsidR="0047117F">
        <w:rPr>
          <w:rFonts w:ascii="Arial" w:hAnsi="Arial" w:cs="Arial"/>
          <w:b w:val="0"/>
          <w:color w:val="000000" w:themeColor="text1"/>
        </w:rPr>
        <w:t xml:space="preserve"> (</w:t>
      </w:r>
      <w:r w:rsidR="002B5229" w:rsidRPr="006F19A9">
        <w:rPr>
          <w:rFonts w:ascii="Arial" w:hAnsi="Arial" w:cs="Arial"/>
          <w:b w:val="0"/>
          <w:color w:val="000000" w:themeColor="text1"/>
        </w:rPr>
        <w:t>ESY</w:t>
      </w:r>
      <w:r w:rsidR="0047117F">
        <w:rPr>
          <w:rFonts w:ascii="Arial" w:hAnsi="Arial" w:cs="Arial"/>
          <w:b w:val="0"/>
          <w:color w:val="000000" w:themeColor="text1"/>
        </w:rPr>
        <w:t>)</w:t>
      </w:r>
      <w:r w:rsidR="00D74E04">
        <w:rPr>
          <w:rFonts w:ascii="Arial" w:hAnsi="Arial" w:cs="Arial"/>
          <w:b w:val="0"/>
          <w:color w:val="000000" w:themeColor="text1"/>
        </w:rPr>
        <w:t xml:space="preserve"> for any students who have mainstreaming required </w:t>
      </w:r>
      <w:r w:rsidR="00C36D8E">
        <w:rPr>
          <w:rFonts w:ascii="Arial" w:hAnsi="Arial" w:cs="Arial"/>
          <w:b w:val="0"/>
          <w:color w:val="000000" w:themeColor="text1"/>
        </w:rPr>
        <w:t>in</w:t>
      </w:r>
      <w:r w:rsidR="00D74E04">
        <w:rPr>
          <w:rFonts w:ascii="Arial" w:hAnsi="Arial" w:cs="Arial"/>
          <w:b w:val="0"/>
          <w:color w:val="000000" w:themeColor="text1"/>
        </w:rPr>
        <w:t xml:space="preserve"> their IEP</w:t>
      </w:r>
      <w:r w:rsidR="002B5229" w:rsidRPr="006F19A9">
        <w:rPr>
          <w:rFonts w:ascii="Arial" w:hAnsi="Arial" w:cs="Arial"/>
          <w:b w:val="0"/>
          <w:color w:val="000000" w:themeColor="text1"/>
        </w:rPr>
        <w:t xml:space="preserve">. </w:t>
      </w:r>
      <w:r w:rsidR="009D2D62">
        <w:rPr>
          <w:rFonts w:ascii="Arial" w:hAnsi="Arial" w:cs="Arial"/>
          <w:b w:val="0"/>
          <w:color w:val="000000" w:themeColor="text1"/>
        </w:rPr>
        <w:t>This</w:t>
      </w:r>
      <w:r w:rsidR="002B5229" w:rsidRPr="006F19A9">
        <w:rPr>
          <w:rFonts w:ascii="Arial" w:hAnsi="Arial" w:cs="Arial"/>
          <w:b w:val="0"/>
          <w:color w:val="000000" w:themeColor="text1"/>
        </w:rPr>
        <w:t xml:space="preserve"> </w:t>
      </w:r>
      <w:r w:rsidR="004F5AC4">
        <w:rPr>
          <w:rFonts w:ascii="Arial" w:hAnsi="Arial" w:cs="Arial"/>
          <w:b w:val="0"/>
          <w:color w:val="000000" w:themeColor="text1"/>
        </w:rPr>
        <w:t xml:space="preserve">will thus create unnecessary costs. </w:t>
      </w:r>
    </w:p>
    <w:p w14:paraId="3FC37404" w14:textId="77777777" w:rsidR="002B5229" w:rsidRDefault="002B5229" w:rsidP="006F19A9">
      <w:pPr>
        <w:pStyle w:val="BodyText"/>
        <w:rPr>
          <w:rFonts w:ascii="Arial" w:hAnsi="Arial" w:cs="Arial"/>
          <w:b w:val="0"/>
          <w:color w:val="000000" w:themeColor="text1"/>
        </w:rPr>
      </w:pPr>
    </w:p>
    <w:p w14:paraId="344EC863" w14:textId="682C437D" w:rsidR="00765A3E" w:rsidRDefault="004B66D5" w:rsidP="00765A3E">
      <w:pPr>
        <w:pStyle w:val="BodyText"/>
        <w:rPr>
          <w:rFonts w:ascii="Arial" w:hAnsi="Arial" w:cs="Arial"/>
          <w:b w:val="0"/>
          <w:bCs w:val="0"/>
          <w:color w:val="000000" w:themeColor="text1"/>
        </w:rPr>
      </w:pPr>
      <w:r w:rsidRPr="5D737BFB">
        <w:rPr>
          <w:rFonts w:ascii="Arial" w:hAnsi="Arial" w:cs="Arial"/>
          <w:color w:val="000000" w:themeColor="text1"/>
        </w:rPr>
        <w:t>Reject</w:t>
      </w:r>
      <w:r w:rsidR="003E38D7" w:rsidRPr="5D737BFB">
        <w:rPr>
          <w:rFonts w:ascii="Arial" w:hAnsi="Arial" w:cs="Arial"/>
          <w:color w:val="000000" w:themeColor="text1"/>
        </w:rPr>
        <w:t>:</w:t>
      </w:r>
      <w:r w:rsidR="00776FDE" w:rsidRPr="5D737BFB">
        <w:rPr>
          <w:rFonts w:ascii="Arial" w:hAnsi="Arial" w:cs="Arial"/>
          <w:color w:val="000000" w:themeColor="text1"/>
        </w:rPr>
        <w:t xml:space="preserve"> </w:t>
      </w:r>
      <w:bookmarkStart w:id="2" w:name="_Hlk107228389"/>
      <w:r w:rsidR="00765A3E" w:rsidRPr="5D737BFB">
        <w:rPr>
          <w:rFonts w:ascii="Arial" w:hAnsi="Arial" w:cs="Arial"/>
          <w:b w:val="0"/>
          <w:bCs w:val="0"/>
          <w:color w:val="000000" w:themeColor="text1"/>
        </w:rPr>
        <w:t xml:space="preserve">Federal and state law provide that the IEP team for each individual student determines whether ESY services are necessary 34 </w:t>
      </w:r>
      <w:r w:rsidR="00765A3E" w:rsidRPr="5D737BFB">
        <w:rPr>
          <w:rFonts w:ascii="Arial" w:hAnsi="Arial" w:cs="Arial"/>
          <w:b w:val="0"/>
          <w:bCs w:val="0"/>
          <w:i/>
          <w:iCs/>
          <w:color w:val="000000" w:themeColor="text1"/>
        </w:rPr>
        <w:t>C.F.R.</w:t>
      </w:r>
      <w:r w:rsidR="00765A3E" w:rsidRPr="5D737BFB">
        <w:rPr>
          <w:rFonts w:ascii="Arial" w:hAnsi="Arial" w:cs="Arial"/>
          <w:b w:val="0"/>
          <w:bCs w:val="0"/>
          <w:color w:val="000000" w:themeColor="text1"/>
        </w:rPr>
        <w:t xml:space="preserve"> 300.106(a)(2); </w:t>
      </w:r>
      <w:r w:rsidR="00765A3E" w:rsidRPr="5D737BFB">
        <w:rPr>
          <w:rFonts w:ascii="Arial" w:hAnsi="Arial" w:cs="Arial"/>
          <w:b w:val="0"/>
          <w:bCs w:val="0"/>
          <w:i/>
          <w:iCs/>
          <w:color w:val="000000" w:themeColor="text1"/>
        </w:rPr>
        <w:t>Ed. Code</w:t>
      </w:r>
      <w:r w:rsidR="00765A3E" w:rsidRPr="5D737BFB">
        <w:rPr>
          <w:rFonts w:ascii="Arial" w:hAnsi="Arial" w:cs="Arial"/>
          <w:b w:val="0"/>
          <w:bCs w:val="0"/>
          <w:color w:val="000000" w:themeColor="text1"/>
        </w:rPr>
        <w:t>, § 56345(b)(3). The IDEA has a provision known as “least restrictive environment,” or LRE, which states:  “To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1412(a)(5)(A).  Toward that end, a Special Educational Local Plan Area in California must make a “continuum” of placements available, including regular classes, special classes, and other options</w:t>
      </w:r>
      <w:r w:rsidR="00D6249D" w:rsidRPr="5D737BFB">
        <w:rPr>
          <w:rFonts w:ascii="Arial" w:hAnsi="Arial" w:cs="Arial"/>
          <w:b w:val="0"/>
          <w:bCs w:val="0"/>
          <w:color w:val="000000" w:themeColor="text1"/>
        </w:rPr>
        <w:t xml:space="preserve">.  </w:t>
      </w:r>
      <w:r w:rsidR="00765A3E" w:rsidRPr="5D737BFB">
        <w:rPr>
          <w:rFonts w:ascii="Arial" w:hAnsi="Arial" w:cs="Arial"/>
          <w:b w:val="0"/>
          <w:bCs w:val="0"/>
          <w:color w:val="000000" w:themeColor="text1"/>
        </w:rPr>
        <w:t xml:space="preserve">34 </w:t>
      </w:r>
      <w:r w:rsidR="00765A3E" w:rsidRPr="5D737BFB">
        <w:rPr>
          <w:rFonts w:ascii="Arial" w:hAnsi="Arial" w:cs="Arial"/>
          <w:b w:val="0"/>
          <w:bCs w:val="0"/>
          <w:i/>
          <w:iCs/>
          <w:color w:val="000000" w:themeColor="text1"/>
        </w:rPr>
        <w:t>C.F.R.</w:t>
      </w:r>
      <w:r w:rsidR="00765A3E" w:rsidRPr="5D737BFB">
        <w:rPr>
          <w:rFonts w:ascii="Arial" w:hAnsi="Arial" w:cs="Arial"/>
          <w:b w:val="0"/>
          <w:bCs w:val="0"/>
          <w:color w:val="000000" w:themeColor="text1"/>
        </w:rPr>
        <w:t xml:space="preserve"> 300.115(b)(1); </w:t>
      </w:r>
      <w:r w:rsidR="00765A3E" w:rsidRPr="5D737BFB">
        <w:rPr>
          <w:rFonts w:ascii="Arial" w:hAnsi="Arial" w:cs="Arial"/>
          <w:b w:val="0"/>
          <w:bCs w:val="0"/>
          <w:i/>
          <w:iCs/>
          <w:color w:val="000000" w:themeColor="text1"/>
        </w:rPr>
        <w:t>Ed Code</w:t>
      </w:r>
      <w:r w:rsidR="00765A3E" w:rsidRPr="5D737BFB">
        <w:rPr>
          <w:rFonts w:ascii="Arial" w:hAnsi="Arial" w:cs="Arial"/>
          <w:b w:val="0"/>
          <w:bCs w:val="0"/>
          <w:color w:val="000000" w:themeColor="text1"/>
        </w:rPr>
        <w:t>, §§ 56360-56361.</w:t>
      </w:r>
    </w:p>
    <w:p w14:paraId="2DD76C5B" w14:textId="77777777" w:rsidR="004F5AC4" w:rsidRPr="00765A3E" w:rsidRDefault="004F5AC4" w:rsidP="00765A3E">
      <w:pPr>
        <w:pStyle w:val="BodyText"/>
        <w:rPr>
          <w:rFonts w:ascii="Arial" w:hAnsi="Arial" w:cs="Arial"/>
          <w:b w:val="0"/>
          <w:color w:val="000000" w:themeColor="text1"/>
        </w:rPr>
      </w:pPr>
    </w:p>
    <w:p w14:paraId="4D6A4333" w14:textId="4A6B62D6" w:rsidR="00765A3E" w:rsidRDefault="00765A3E" w:rsidP="00765A3E">
      <w:pPr>
        <w:pStyle w:val="BodyText"/>
        <w:rPr>
          <w:rFonts w:ascii="Arial" w:hAnsi="Arial" w:cs="Arial"/>
          <w:b w:val="0"/>
          <w:bCs w:val="0"/>
          <w:color w:val="000000" w:themeColor="text1"/>
        </w:rPr>
      </w:pPr>
      <w:r w:rsidRPr="0FF52D42">
        <w:rPr>
          <w:rFonts w:ascii="Arial" w:hAnsi="Arial" w:cs="Arial"/>
          <w:b w:val="0"/>
          <w:bCs w:val="0"/>
          <w:color w:val="000000" w:themeColor="text1"/>
        </w:rPr>
        <w:t>While ESY services too must be provided in the LRE, it is important to recognize that ESY services are provided during summer months when, as a practical matter, the full continuum of placements may not be available. While school attendance is mandatory during the regular academic year for students ages six to eighteen (</w:t>
      </w:r>
      <w:r w:rsidRPr="0FF52D42">
        <w:rPr>
          <w:rFonts w:ascii="Arial" w:hAnsi="Arial" w:cs="Arial"/>
          <w:b w:val="0"/>
          <w:bCs w:val="0"/>
          <w:i/>
          <w:iCs/>
          <w:color w:val="000000" w:themeColor="text1"/>
        </w:rPr>
        <w:t>Ed. Code</w:t>
      </w:r>
      <w:r w:rsidRPr="0FF52D42">
        <w:rPr>
          <w:rFonts w:ascii="Arial" w:hAnsi="Arial" w:cs="Arial"/>
          <w:b w:val="0"/>
          <w:bCs w:val="0"/>
          <w:color w:val="000000" w:themeColor="text1"/>
        </w:rPr>
        <w:t xml:space="preserve">, § 48200), school attendance is not mandatory during the summer. Nothing in federal or state law mandates that an LEA offers an optional “regular education” summer school program to all of its students. Nevertheless, currently LEAs may offer various regular education summer school programs for various student populations through various funding </w:t>
      </w:r>
      <w:r w:rsidRPr="0FF52D42">
        <w:rPr>
          <w:rFonts w:ascii="Arial" w:hAnsi="Arial" w:cs="Arial"/>
          <w:b w:val="0"/>
          <w:bCs w:val="0"/>
          <w:color w:val="000000" w:themeColor="text1"/>
        </w:rPr>
        <w:lastRenderedPageBreak/>
        <w:t>sources (examples may include Title I, enrichment, credit recovery for graduation, COVID-related learning loss, or others).</w:t>
      </w:r>
    </w:p>
    <w:p w14:paraId="00A0CF14" w14:textId="77777777" w:rsidR="00765A3E" w:rsidRPr="00765A3E" w:rsidRDefault="00765A3E" w:rsidP="00765A3E">
      <w:pPr>
        <w:pStyle w:val="BodyText"/>
        <w:rPr>
          <w:rFonts w:ascii="Arial" w:hAnsi="Arial" w:cs="Arial"/>
          <w:b w:val="0"/>
          <w:color w:val="000000" w:themeColor="text1"/>
        </w:rPr>
      </w:pPr>
    </w:p>
    <w:p w14:paraId="3434D3AF" w14:textId="6292971F" w:rsidR="00574E2C" w:rsidRDefault="00765A3E" w:rsidP="00765A3E">
      <w:pPr>
        <w:pStyle w:val="BodyText"/>
        <w:rPr>
          <w:rFonts w:ascii="Arial" w:hAnsi="Arial" w:cs="Arial"/>
          <w:b w:val="0"/>
          <w:bCs w:val="0"/>
          <w:color w:val="000000" w:themeColor="text1"/>
        </w:rPr>
      </w:pPr>
      <w:r w:rsidRPr="5D737BFB">
        <w:rPr>
          <w:rFonts w:ascii="Arial" w:hAnsi="Arial" w:cs="Arial"/>
          <w:b w:val="0"/>
          <w:bCs w:val="0"/>
          <w:color w:val="000000" w:themeColor="text1"/>
        </w:rPr>
        <w:t xml:space="preserve">Existing federal and state law require that LEAs consider the LRE concept in relation to ESY, although LEA's overall offerings look different in the summer. </w:t>
      </w:r>
      <w:r w:rsidR="004F5AC4" w:rsidRPr="5D737BFB">
        <w:rPr>
          <w:rFonts w:ascii="Arial" w:hAnsi="Arial" w:cs="Arial"/>
          <w:b w:val="0"/>
          <w:bCs w:val="0"/>
          <w:color w:val="000000" w:themeColor="text1"/>
        </w:rPr>
        <w:t>Importantly, a</w:t>
      </w:r>
      <w:r w:rsidRPr="5D737BFB">
        <w:rPr>
          <w:rFonts w:ascii="Arial" w:hAnsi="Arial" w:cs="Arial"/>
          <w:b w:val="0"/>
          <w:bCs w:val="0"/>
          <w:color w:val="000000" w:themeColor="text1"/>
        </w:rPr>
        <w:t xml:space="preserve">n LEA does not necessarily implement any student's traditional school year IEP during ESY, but rather the IEP team creates within the IEP an ESY program for the student that may be different from the traditional school year IEP.  For this reason, the phrase in </w:t>
      </w:r>
      <w:r w:rsidR="00D6249D" w:rsidRPr="5D737BFB">
        <w:rPr>
          <w:rFonts w:ascii="Arial" w:hAnsi="Arial" w:cs="Arial"/>
          <w:b w:val="0"/>
          <w:bCs w:val="0"/>
          <w:color w:val="000000" w:themeColor="text1"/>
        </w:rPr>
        <w:t>S</w:t>
      </w:r>
      <w:r w:rsidRPr="5D737BFB">
        <w:rPr>
          <w:rFonts w:ascii="Arial" w:hAnsi="Arial" w:cs="Arial"/>
          <w:b w:val="0"/>
          <w:bCs w:val="0"/>
          <w:color w:val="000000" w:themeColor="text1"/>
        </w:rPr>
        <w:t xml:space="preserve">ection 3043(g) stating that if the LEA does not offer any regular education summer school programs, the LEA "is not required to meet that [regular education] component of the [traditional school year] IEP,” may be confusing.  The deletion of </w:t>
      </w:r>
      <w:r w:rsidR="00D6249D" w:rsidRPr="5D737BFB">
        <w:rPr>
          <w:rFonts w:ascii="Arial" w:hAnsi="Arial" w:cs="Arial"/>
          <w:b w:val="0"/>
          <w:bCs w:val="0"/>
          <w:color w:val="000000" w:themeColor="text1"/>
        </w:rPr>
        <w:t>S</w:t>
      </w:r>
      <w:r w:rsidRPr="5D737BFB">
        <w:rPr>
          <w:rFonts w:ascii="Arial" w:hAnsi="Arial" w:cs="Arial"/>
          <w:b w:val="0"/>
          <w:bCs w:val="0"/>
          <w:color w:val="000000" w:themeColor="text1"/>
        </w:rPr>
        <w:t>ection 3043(g) enhances clarity because the existing federal and state law described above are sufficient to address ESY without subsection (g), and, rather than clarify and implement existing law, subsection (g) may be confusing the field.</w:t>
      </w:r>
    </w:p>
    <w:bookmarkEnd w:id="2"/>
    <w:p w14:paraId="592DE38E" w14:textId="77777777" w:rsidR="00C92373" w:rsidRPr="00D06FE6" w:rsidRDefault="00C92373" w:rsidP="00C92373">
      <w:pPr>
        <w:pStyle w:val="BodyText"/>
        <w:rPr>
          <w:rFonts w:ascii="Arial" w:hAnsi="Arial" w:cs="Arial"/>
          <w:b w:val="0"/>
          <w:color w:val="000000" w:themeColor="text1"/>
        </w:rPr>
      </w:pPr>
    </w:p>
    <w:p w14:paraId="507F9F2B" w14:textId="77777777" w:rsidR="000C134C" w:rsidRPr="00C7705D" w:rsidRDefault="000C134C" w:rsidP="00C7705D">
      <w:pPr>
        <w:pStyle w:val="Heading3"/>
        <w:rPr>
          <w:rFonts w:ascii="Arial" w:hAnsi="Arial" w:cs="Arial"/>
          <w:b/>
          <w:color w:val="auto"/>
        </w:rPr>
      </w:pPr>
      <w:r w:rsidRPr="00C7705D">
        <w:rPr>
          <w:rFonts w:ascii="Arial" w:hAnsi="Arial" w:cs="Arial"/>
          <w:b/>
          <w:color w:val="auto"/>
        </w:rPr>
        <w:t xml:space="preserve">Andria </w:t>
      </w:r>
      <w:proofErr w:type="spellStart"/>
      <w:r w:rsidRPr="00C7705D">
        <w:rPr>
          <w:rFonts w:ascii="Arial" w:hAnsi="Arial" w:cs="Arial"/>
          <w:b/>
          <w:color w:val="auto"/>
        </w:rPr>
        <w:t>Seo</w:t>
      </w:r>
      <w:proofErr w:type="spellEnd"/>
      <w:r w:rsidRPr="00C7705D">
        <w:rPr>
          <w:rFonts w:ascii="Arial" w:hAnsi="Arial" w:cs="Arial"/>
          <w:b/>
          <w:color w:val="auto"/>
        </w:rPr>
        <w:t xml:space="preserve">, Senior Attorney at Disability Rights California; William S. Koski, Professor of Law at Stanford Law School and Director, Youth &amp; Education Law Project (for affiliation purposes only); Mayra Lira, Supervising Senior Staff Attorney at Public Counsel; Denise Stile Marshall, M.S., Chief Executive Officer at Council of Parent Attorneys and Advocates, Inc.; David German at </w:t>
      </w:r>
      <w:proofErr w:type="spellStart"/>
      <w:r w:rsidRPr="00C7705D">
        <w:rPr>
          <w:rFonts w:ascii="Arial" w:hAnsi="Arial" w:cs="Arial"/>
          <w:b/>
          <w:color w:val="auto"/>
        </w:rPr>
        <w:t>Vanaman</w:t>
      </w:r>
      <w:proofErr w:type="spellEnd"/>
      <w:r w:rsidRPr="00C7705D">
        <w:rPr>
          <w:rFonts w:ascii="Arial" w:hAnsi="Arial" w:cs="Arial"/>
          <w:b/>
          <w:color w:val="auto"/>
        </w:rPr>
        <w:t xml:space="preserve"> German LLP and Learning Rights Law Center</w:t>
      </w:r>
      <w:r w:rsidR="00C36D8E" w:rsidRPr="00C7705D">
        <w:rPr>
          <w:rFonts w:ascii="Arial" w:hAnsi="Arial" w:cs="Arial"/>
          <w:b/>
          <w:color w:val="auto"/>
        </w:rPr>
        <w:t xml:space="preserve">; </w:t>
      </w:r>
      <w:r w:rsidRPr="00C7705D">
        <w:rPr>
          <w:rFonts w:ascii="Arial" w:hAnsi="Arial" w:cs="Arial"/>
          <w:b/>
          <w:color w:val="auto"/>
        </w:rPr>
        <w:t>National Center for Youth Law</w:t>
      </w:r>
    </w:p>
    <w:p w14:paraId="4B0A13A1" w14:textId="77777777" w:rsidR="008831A0" w:rsidRPr="00C7705D" w:rsidRDefault="000C134C" w:rsidP="00C7705D">
      <w:pPr>
        <w:pStyle w:val="Heading3"/>
        <w:rPr>
          <w:rFonts w:ascii="Arial" w:hAnsi="Arial" w:cs="Arial"/>
          <w:b/>
          <w:color w:val="auto"/>
        </w:rPr>
      </w:pPr>
      <w:r w:rsidRPr="00C7705D">
        <w:rPr>
          <w:rFonts w:ascii="Arial" w:hAnsi="Arial" w:cs="Arial"/>
          <w:b/>
          <w:color w:val="auto"/>
        </w:rPr>
        <w:t>Disability Rights Education &amp; Defense Fund</w:t>
      </w:r>
      <w:r w:rsidR="00C36D8E" w:rsidRPr="00C7705D">
        <w:rPr>
          <w:rFonts w:ascii="Arial" w:hAnsi="Arial" w:cs="Arial"/>
          <w:b/>
          <w:color w:val="auto"/>
        </w:rPr>
        <w:t xml:space="preserve">; </w:t>
      </w:r>
      <w:r w:rsidRPr="00C7705D">
        <w:rPr>
          <w:rFonts w:ascii="Arial" w:hAnsi="Arial" w:cs="Arial"/>
          <w:b/>
          <w:color w:val="auto"/>
        </w:rPr>
        <w:t>Maureen Graves</w:t>
      </w:r>
      <w:r w:rsidR="00C36D8E" w:rsidRPr="00C7705D">
        <w:rPr>
          <w:rFonts w:ascii="Arial" w:hAnsi="Arial" w:cs="Arial"/>
          <w:b/>
          <w:color w:val="auto"/>
        </w:rPr>
        <w:t xml:space="preserve"> and </w:t>
      </w:r>
      <w:r w:rsidRPr="00C7705D">
        <w:rPr>
          <w:rFonts w:ascii="Arial" w:hAnsi="Arial" w:cs="Arial"/>
          <w:b/>
          <w:color w:val="auto"/>
        </w:rPr>
        <w:t>Roberta Savage</w:t>
      </w:r>
      <w:r w:rsidR="00C36D8E" w:rsidRPr="00C7705D">
        <w:rPr>
          <w:rFonts w:ascii="Arial" w:hAnsi="Arial" w:cs="Arial"/>
          <w:b/>
          <w:color w:val="auto"/>
        </w:rPr>
        <w:t xml:space="preserve"> at </w:t>
      </w:r>
      <w:r w:rsidRPr="00C7705D">
        <w:rPr>
          <w:rFonts w:ascii="Arial" w:hAnsi="Arial" w:cs="Arial"/>
          <w:b/>
          <w:color w:val="auto"/>
        </w:rPr>
        <w:t>California Association for Parent-Child Advocacy</w:t>
      </w:r>
    </w:p>
    <w:p w14:paraId="5C9FED9D" w14:textId="77777777" w:rsidR="00C36D8E" w:rsidRPr="00D06FE6" w:rsidRDefault="00C36D8E" w:rsidP="000C134C">
      <w:pPr>
        <w:pStyle w:val="BodyText"/>
        <w:rPr>
          <w:rFonts w:ascii="Arial" w:hAnsi="Arial" w:cs="Arial"/>
          <w:color w:val="000000" w:themeColor="text1"/>
        </w:rPr>
      </w:pPr>
    </w:p>
    <w:p w14:paraId="7E6B8FF9" w14:textId="71774B04" w:rsidR="008831A0" w:rsidRPr="0047117F" w:rsidRDefault="008831A0" w:rsidP="00365C0F">
      <w:pPr>
        <w:pStyle w:val="BodyText"/>
        <w:rPr>
          <w:rFonts w:ascii="Arial" w:hAnsi="Arial" w:cs="Arial"/>
          <w:b w:val="0"/>
          <w:color w:val="000000" w:themeColor="text1"/>
        </w:rPr>
      </w:pPr>
      <w:r w:rsidRPr="00D06FE6">
        <w:rPr>
          <w:rFonts w:ascii="Arial" w:hAnsi="Arial" w:cs="Arial"/>
          <w:color w:val="000000" w:themeColor="text1"/>
        </w:rPr>
        <w:t>Comment:</w:t>
      </w:r>
      <w:r w:rsidR="00776FDE">
        <w:rPr>
          <w:rFonts w:ascii="Arial" w:hAnsi="Arial" w:cs="Arial"/>
          <w:color w:val="000000" w:themeColor="text1"/>
        </w:rPr>
        <w:t xml:space="preserve"> </w:t>
      </w:r>
      <w:r w:rsidR="00C36D8E">
        <w:rPr>
          <w:rFonts w:ascii="Arial" w:hAnsi="Arial" w:cs="Arial"/>
          <w:b w:val="0"/>
          <w:color w:val="000000" w:themeColor="text1"/>
        </w:rPr>
        <w:t>The comment</w:t>
      </w:r>
      <w:r w:rsidR="004F5AC4">
        <w:rPr>
          <w:rFonts w:ascii="Arial" w:hAnsi="Arial" w:cs="Arial"/>
          <w:b w:val="0"/>
          <w:color w:val="000000" w:themeColor="text1"/>
        </w:rPr>
        <w:t>e</w:t>
      </w:r>
      <w:r w:rsidR="00C36D8E">
        <w:rPr>
          <w:rFonts w:ascii="Arial" w:hAnsi="Arial" w:cs="Arial"/>
          <w:b w:val="0"/>
          <w:color w:val="000000" w:themeColor="text1"/>
        </w:rPr>
        <w:t>rs</w:t>
      </w:r>
      <w:r w:rsidR="00365C0F" w:rsidRPr="00365C0F">
        <w:rPr>
          <w:rFonts w:ascii="Arial" w:hAnsi="Arial" w:cs="Arial"/>
          <w:b w:val="0"/>
          <w:color w:val="000000" w:themeColor="text1"/>
        </w:rPr>
        <w:t xml:space="preserve"> </w:t>
      </w:r>
      <w:r w:rsidR="004F5AC4">
        <w:rPr>
          <w:rFonts w:ascii="Arial" w:hAnsi="Arial" w:cs="Arial"/>
          <w:b w:val="0"/>
          <w:color w:val="000000" w:themeColor="text1"/>
        </w:rPr>
        <w:t xml:space="preserve">support the proposed deletion of </w:t>
      </w:r>
      <w:r w:rsidR="00365C0F" w:rsidRPr="00365C0F">
        <w:rPr>
          <w:rFonts w:ascii="Arial" w:hAnsi="Arial" w:cs="Arial"/>
          <w:b w:val="0"/>
          <w:color w:val="000000" w:themeColor="text1"/>
        </w:rPr>
        <w:t>Section 3043(g)</w:t>
      </w:r>
      <w:r w:rsidR="004F5AC4">
        <w:rPr>
          <w:rFonts w:ascii="Arial" w:hAnsi="Arial" w:cs="Arial"/>
          <w:b w:val="0"/>
          <w:color w:val="000000" w:themeColor="text1"/>
        </w:rPr>
        <w:t>.  They</w:t>
      </w:r>
      <w:r w:rsidR="00365C0F" w:rsidRPr="00365C0F">
        <w:rPr>
          <w:rFonts w:ascii="Arial" w:hAnsi="Arial" w:cs="Arial"/>
          <w:b w:val="0"/>
          <w:color w:val="000000" w:themeColor="text1"/>
        </w:rPr>
        <w:t xml:space="preserve"> also support the plan to provide additional</w:t>
      </w:r>
      <w:r w:rsidR="0047117F">
        <w:rPr>
          <w:rFonts w:ascii="Arial" w:hAnsi="Arial" w:cs="Arial"/>
          <w:b w:val="0"/>
          <w:color w:val="000000" w:themeColor="text1"/>
        </w:rPr>
        <w:t xml:space="preserve"> </w:t>
      </w:r>
      <w:r w:rsidR="00365C0F" w:rsidRPr="00365C0F">
        <w:rPr>
          <w:rFonts w:ascii="Arial" w:hAnsi="Arial" w:cs="Arial"/>
          <w:b w:val="0"/>
          <w:color w:val="000000" w:themeColor="text1"/>
        </w:rPr>
        <w:t>guidance to the field</w:t>
      </w:r>
      <w:r w:rsidR="0047117F">
        <w:rPr>
          <w:rFonts w:ascii="Arial" w:hAnsi="Arial" w:cs="Arial"/>
          <w:b w:val="0"/>
          <w:color w:val="000000" w:themeColor="text1"/>
        </w:rPr>
        <w:t>,</w:t>
      </w:r>
      <w:r w:rsidR="00365C0F" w:rsidRPr="00365C0F">
        <w:rPr>
          <w:rFonts w:ascii="Arial" w:hAnsi="Arial" w:cs="Arial"/>
          <w:b w:val="0"/>
          <w:color w:val="000000" w:themeColor="text1"/>
        </w:rPr>
        <w:t xml:space="preserve"> but request that this be </w:t>
      </w:r>
      <w:r w:rsidR="0020291F">
        <w:rPr>
          <w:rFonts w:ascii="Arial" w:hAnsi="Arial" w:cs="Arial"/>
          <w:b w:val="0"/>
          <w:color w:val="000000" w:themeColor="text1"/>
        </w:rPr>
        <w:t xml:space="preserve">accomplished </w:t>
      </w:r>
      <w:r w:rsidR="00365C0F" w:rsidRPr="00365C0F">
        <w:rPr>
          <w:rFonts w:ascii="Arial" w:hAnsi="Arial" w:cs="Arial"/>
          <w:b w:val="0"/>
          <w:color w:val="000000" w:themeColor="text1"/>
        </w:rPr>
        <w:t>through a legal advisory rather</w:t>
      </w:r>
      <w:r w:rsidR="0047117F">
        <w:rPr>
          <w:rFonts w:ascii="Arial" w:hAnsi="Arial" w:cs="Arial"/>
          <w:b w:val="0"/>
          <w:color w:val="000000" w:themeColor="text1"/>
        </w:rPr>
        <w:t xml:space="preserve"> </w:t>
      </w:r>
      <w:r w:rsidR="00365C0F" w:rsidRPr="00365C0F">
        <w:rPr>
          <w:rFonts w:ascii="Arial" w:hAnsi="Arial" w:cs="Arial"/>
          <w:b w:val="0"/>
          <w:color w:val="000000" w:themeColor="text1"/>
        </w:rPr>
        <w:t>than through a “Frequently Asked Questions” document.</w:t>
      </w:r>
    </w:p>
    <w:p w14:paraId="7F7F51E4" w14:textId="77777777" w:rsidR="006772E7" w:rsidRPr="00D06FE6" w:rsidRDefault="006772E7" w:rsidP="0033698E">
      <w:pPr>
        <w:pStyle w:val="BodyText"/>
        <w:rPr>
          <w:rFonts w:ascii="Arial" w:hAnsi="Arial" w:cs="Arial"/>
          <w:color w:val="000000" w:themeColor="text1"/>
        </w:rPr>
      </w:pPr>
    </w:p>
    <w:p w14:paraId="5275A392" w14:textId="61D2D755" w:rsidR="00174A7B" w:rsidRPr="00365C0F" w:rsidRDefault="006772E7" w:rsidP="00365C0F">
      <w:pPr>
        <w:pStyle w:val="BodyText"/>
        <w:rPr>
          <w:rFonts w:ascii="Arial" w:hAnsi="Arial" w:cs="Arial"/>
          <w:b w:val="0"/>
          <w:color w:val="000000" w:themeColor="text1"/>
        </w:rPr>
      </w:pPr>
      <w:r w:rsidRPr="00D06FE6">
        <w:rPr>
          <w:rFonts w:ascii="Arial" w:hAnsi="Arial" w:cs="Arial"/>
          <w:color w:val="000000" w:themeColor="text1"/>
        </w:rPr>
        <w:t>Reject:</w:t>
      </w:r>
      <w:r w:rsidR="00776FDE">
        <w:rPr>
          <w:rFonts w:ascii="Arial" w:hAnsi="Arial" w:cs="Arial"/>
          <w:color w:val="000000" w:themeColor="text1"/>
        </w:rPr>
        <w:t xml:space="preserve"> </w:t>
      </w:r>
      <w:r w:rsidR="004F5AC4" w:rsidRPr="004F5AC4">
        <w:rPr>
          <w:rFonts w:ascii="Arial" w:hAnsi="Arial" w:cs="Arial"/>
          <w:b w:val="0"/>
          <w:color w:val="000000" w:themeColor="text1"/>
        </w:rPr>
        <w:t xml:space="preserve">No response required.  The comment as to </w:t>
      </w:r>
      <w:r w:rsidR="004F5AC4">
        <w:rPr>
          <w:rFonts w:ascii="Arial" w:hAnsi="Arial" w:cs="Arial"/>
          <w:b w:val="0"/>
          <w:color w:val="000000" w:themeColor="text1"/>
        </w:rPr>
        <w:t xml:space="preserve">the format of </w:t>
      </w:r>
      <w:r w:rsidR="004F5AC4" w:rsidRPr="004F5AC4">
        <w:rPr>
          <w:rFonts w:ascii="Arial" w:hAnsi="Arial" w:cs="Arial"/>
          <w:b w:val="0"/>
          <w:color w:val="000000" w:themeColor="text1"/>
        </w:rPr>
        <w:t>future communications to the field does not address the proposed regulatory change.</w:t>
      </w:r>
    </w:p>
    <w:p w14:paraId="0610E8BE" w14:textId="77777777" w:rsidR="00174A7B" w:rsidRPr="00D06FE6" w:rsidRDefault="00174A7B" w:rsidP="0033698E">
      <w:pPr>
        <w:pStyle w:val="BodyText"/>
        <w:rPr>
          <w:rFonts w:ascii="Arial" w:hAnsi="Arial" w:cs="Arial"/>
          <w:b w:val="0"/>
          <w:color w:val="000000" w:themeColor="text1"/>
        </w:rPr>
      </w:pPr>
    </w:p>
    <w:p w14:paraId="078E8443" w14:textId="28401FDB" w:rsidR="00D22291" w:rsidRPr="00C7705D" w:rsidRDefault="00910595" w:rsidP="00C7705D">
      <w:pPr>
        <w:pStyle w:val="Heading3"/>
        <w:rPr>
          <w:rFonts w:ascii="Arial" w:hAnsi="Arial" w:cs="Arial"/>
          <w:b/>
          <w:color w:val="auto"/>
        </w:rPr>
      </w:pPr>
      <w:r w:rsidRPr="00C7705D">
        <w:rPr>
          <w:rFonts w:ascii="Arial" w:hAnsi="Arial" w:cs="Arial"/>
          <w:b/>
          <w:color w:val="auto"/>
        </w:rPr>
        <w:t>Jennifer Rowe Gonzalez, Legal Counsel</w:t>
      </w:r>
      <w:r w:rsidR="004F5AC4" w:rsidRPr="00C7705D">
        <w:rPr>
          <w:rFonts w:ascii="Arial" w:hAnsi="Arial" w:cs="Arial"/>
          <w:b/>
          <w:color w:val="auto"/>
        </w:rPr>
        <w:t xml:space="preserve">, </w:t>
      </w:r>
      <w:r w:rsidRPr="00C7705D">
        <w:rPr>
          <w:rFonts w:ascii="Arial" w:hAnsi="Arial" w:cs="Arial"/>
          <w:b/>
          <w:color w:val="auto"/>
        </w:rPr>
        <w:t>Office of Fresno County Superintendent of Schools</w:t>
      </w:r>
    </w:p>
    <w:p w14:paraId="77452C9E" w14:textId="77777777" w:rsidR="00910595" w:rsidRPr="00D06FE6" w:rsidRDefault="00910595" w:rsidP="00910595">
      <w:pPr>
        <w:pStyle w:val="BodyText"/>
        <w:rPr>
          <w:rFonts w:ascii="Arial" w:hAnsi="Arial" w:cs="Arial"/>
          <w:color w:val="000000" w:themeColor="text1"/>
        </w:rPr>
      </w:pPr>
    </w:p>
    <w:p w14:paraId="61C05B96" w14:textId="3E194709" w:rsidR="00E52EBB" w:rsidRPr="00C93C17" w:rsidRDefault="00491ACD" w:rsidP="006B1897">
      <w:pPr>
        <w:pStyle w:val="BodyText"/>
        <w:rPr>
          <w:rFonts w:ascii="Arial" w:hAnsi="Arial" w:cs="Arial"/>
          <w:b w:val="0"/>
          <w:color w:val="000000" w:themeColor="text1"/>
        </w:rPr>
      </w:pPr>
      <w:r w:rsidRPr="00D06FE6">
        <w:rPr>
          <w:rFonts w:ascii="Arial" w:hAnsi="Arial" w:cs="Arial"/>
          <w:color w:val="000000" w:themeColor="text1"/>
        </w:rPr>
        <w:t>Comment:</w:t>
      </w:r>
      <w:r w:rsidR="00776FDE">
        <w:rPr>
          <w:rFonts w:ascii="Arial" w:hAnsi="Arial" w:cs="Arial"/>
          <w:color w:val="000000" w:themeColor="text1"/>
        </w:rPr>
        <w:t xml:space="preserve"> </w:t>
      </w:r>
      <w:r w:rsidR="00E52EBB" w:rsidRPr="00E52EBB">
        <w:rPr>
          <w:rFonts w:ascii="Arial" w:hAnsi="Arial" w:cs="Arial"/>
          <w:b w:val="0"/>
          <w:color w:val="000000" w:themeColor="text1"/>
        </w:rPr>
        <w:t>Federal law does not require that ESY be provided in the LRE, or that students have access to typically developing peers in ESY.</w:t>
      </w:r>
      <w:r w:rsidR="00E52EBB">
        <w:rPr>
          <w:rFonts w:ascii="Arial" w:hAnsi="Arial" w:cs="Arial"/>
          <w:color w:val="000000" w:themeColor="text1"/>
        </w:rPr>
        <w:t xml:space="preserve">  </w:t>
      </w:r>
      <w:r w:rsidR="00C0407B" w:rsidRPr="00C0407B">
        <w:rPr>
          <w:rFonts w:ascii="Arial" w:hAnsi="Arial" w:cs="Arial"/>
          <w:b w:val="0"/>
          <w:color w:val="000000" w:themeColor="text1"/>
        </w:rPr>
        <w:t>If</w:t>
      </w:r>
      <w:r w:rsidR="009D2D62">
        <w:rPr>
          <w:rFonts w:ascii="Arial" w:hAnsi="Arial" w:cs="Arial"/>
          <w:b w:val="0"/>
          <w:color w:val="000000" w:themeColor="text1"/>
        </w:rPr>
        <w:t xml:space="preserve"> CDE alters </w:t>
      </w:r>
      <w:r w:rsidR="00E52EBB">
        <w:rPr>
          <w:rFonts w:ascii="Arial" w:hAnsi="Arial" w:cs="Arial"/>
          <w:b w:val="0"/>
          <w:color w:val="000000" w:themeColor="text1"/>
        </w:rPr>
        <w:t>Section 3043(g)</w:t>
      </w:r>
      <w:r w:rsidR="00C0407B" w:rsidRPr="00C0407B">
        <w:rPr>
          <w:rFonts w:ascii="Arial" w:hAnsi="Arial" w:cs="Arial"/>
          <w:b w:val="0"/>
          <w:color w:val="000000" w:themeColor="text1"/>
        </w:rPr>
        <w:t xml:space="preserve"> and requires LRE and access to typically developing peers during ESY,</w:t>
      </w:r>
      <w:r w:rsidR="00C0407B">
        <w:rPr>
          <w:rFonts w:ascii="Arial" w:hAnsi="Arial" w:cs="Arial"/>
          <w:b w:val="0"/>
          <w:color w:val="000000" w:themeColor="text1"/>
        </w:rPr>
        <w:t xml:space="preserve"> </w:t>
      </w:r>
      <w:r w:rsidR="00C0407B" w:rsidRPr="00C0407B">
        <w:rPr>
          <w:rFonts w:ascii="Arial" w:hAnsi="Arial" w:cs="Arial"/>
          <w:b w:val="0"/>
          <w:color w:val="000000" w:themeColor="text1"/>
        </w:rPr>
        <w:t xml:space="preserve">LEAs will be placed in </w:t>
      </w:r>
      <w:r w:rsidR="00090AAA">
        <w:rPr>
          <w:rFonts w:ascii="Arial" w:hAnsi="Arial" w:cs="Arial"/>
          <w:b w:val="0"/>
          <w:color w:val="000000" w:themeColor="text1"/>
        </w:rPr>
        <w:t>an</w:t>
      </w:r>
      <w:r w:rsidR="00C0407B" w:rsidRPr="00C0407B">
        <w:rPr>
          <w:rFonts w:ascii="Arial" w:hAnsi="Arial" w:cs="Arial"/>
          <w:b w:val="0"/>
          <w:color w:val="000000" w:themeColor="text1"/>
        </w:rPr>
        <w:t xml:space="preserve"> impossible situation because they do not </w:t>
      </w:r>
      <w:r w:rsidR="00090AAA">
        <w:rPr>
          <w:rFonts w:ascii="Arial" w:hAnsi="Arial" w:cs="Arial"/>
          <w:b w:val="0"/>
          <w:color w:val="000000" w:themeColor="text1"/>
        </w:rPr>
        <w:t xml:space="preserve">always </w:t>
      </w:r>
      <w:r w:rsidR="00C0407B" w:rsidRPr="00C0407B">
        <w:rPr>
          <w:rFonts w:ascii="Arial" w:hAnsi="Arial" w:cs="Arial"/>
          <w:b w:val="0"/>
          <w:color w:val="000000" w:themeColor="text1"/>
        </w:rPr>
        <w:t>have</w:t>
      </w:r>
      <w:r w:rsidR="00C0407B">
        <w:rPr>
          <w:rFonts w:ascii="Arial" w:hAnsi="Arial" w:cs="Arial"/>
          <w:b w:val="0"/>
          <w:color w:val="000000" w:themeColor="text1"/>
        </w:rPr>
        <w:t xml:space="preserve"> </w:t>
      </w:r>
      <w:r w:rsidR="00C0407B" w:rsidRPr="00C0407B">
        <w:rPr>
          <w:rFonts w:ascii="Arial" w:hAnsi="Arial" w:cs="Arial"/>
          <w:b w:val="0"/>
          <w:color w:val="000000" w:themeColor="text1"/>
        </w:rPr>
        <w:t>access to typically developing peers in the summer and do not necessarily have access to the same</w:t>
      </w:r>
      <w:r w:rsidR="006031F8">
        <w:rPr>
          <w:rFonts w:ascii="Arial" w:hAnsi="Arial" w:cs="Arial"/>
          <w:b w:val="0"/>
          <w:color w:val="000000" w:themeColor="text1"/>
        </w:rPr>
        <w:t xml:space="preserve"> </w:t>
      </w:r>
      <w:r w:rsidR="00C0407B" w:rsidRPr="00C0407B">
        <w:rPr>
          <w:rFonts w:ascii="Arial" w:hAnsi="Arial" w:cs="Arial"/>
          <w:b w:val="0"/>
          <w:color w:val="000000" w:themeColor="text1"/>
        </w:rPr>
        <w:t>facilities on integrated campuses during the summer. Parents will then demand non-school access</w:t>
      </w:r>
      <w:r w:rsidR="006031F8">
        <w:rPr>
          <w:rFonts w:ascii="Arial" w:hAnsi="Arial" w:cs="Arial"/>
          <w:b w:val="0"/>
          <w:color w:val="000000" w:themeColor="text1"/>
        </w:rPr>
        <w:t xml:space="preserve"> </w:t>
      </w:r>
      <w:r w:rsidR="00C0407B" w:rsidRPr="00C0407B">
        <w:rPr>
          <w:rFonts w:ascii="Arial" w:hAnsi="Arial" w:cs="Arial"/>
          <w:b w:val="0"/>
          <w:color w:val="000000" w:themeColor="text1"/>
        </w:rPr>
        <w:t>to typically developing peers, access that will have to be funded by LEAs. Removing subsection (g)</w:t>
      </w:r>
      <w:r w:rsidR="00E806F8">
        <w:rPr>
          <w:rFonts w:ascii="Arial" w:hAnsi="Arial" w:cs="Arial"/>
          <w:b w:val="0"/>
          <w:color w:val="000000" w:themeColor="text1"/>
        </w:rPr>
        <w:t xml:space="preserve"> </w:t>
      </w:r>
      <w:r w:rsidR="00C0407B" w:rsidRPr="00C0407B">
        <w:rPr>
          <w:rFonts w:ascii="Arial" w:hAnsi="Arial" w:cs="Arial"/>
          <w:b w:val="0"/>
          <w:color w:val="000000" w:themeColor="text1"/>
        </w:rPr>
        <w:t>will significantly increase the cost of ESY as well as litigation related to ESY. It will also increase the</w:t>
      </w:r>
      <w:r w:rsidR="006031F8">
        <w:rPr>
          <w:rFonts w:ascii="Arial" w:hAnsi="Arial" w:cs="Arial"/>
          <w:b w:val="0"/>
          <w:color w:val="000000" w:themeColor="text1"/>
        </w:rPr>
        <w:t xml:space="preserve"> </w:t>
      </w:r>
      <w:r w:rsidR="00C0407B" w:rsidRPr="00C0407B">
        <w:rPr>
          <w:rFonts w:ascii="Arial" w:hAnsi="Arial" w:cs="Arial"/>
          <w:b w:val="0"/>
          <w:color w:val="000000" w:themeColor="text1"/>
        </w:rPr>
        <w:t>time and personnel necessary for monitoring and compliance of ESY from</w:t>
      </w:r>
      <w:r w:rsidR="006031F8">
        <w:rPr>
          <w:rFonts w:ascii="Arial" w:hAnsi="Arial" w:cs="Arial"/>
          <w:b w:val="0"/>
          <w:color w:val="000000" w:themeColor="text1"/>
        </w:rPr>
        <w:t xml:space="preserve"> </w:t>
      </w:r>
      <w:r w:rsidR="00C0407B" w:rsidRPr="00C0407B">
        <w:rPr>
          <w:rFonts w:ascii="Arial" w:hAnsi="Arial" w:cs="Arial"/>
          <w:b w:val="0"/>
          <w:color w:val="000000" w:themeColor="text1"/>
        </w:rPr>
        <w:t>CDE.</w:t>
      </w:r>
      <w:r w:rsidR="00090AAA">
        <w:rPr>
          <w:rFonts w:ascii="Arial" w:hAnsi="Arial" w:cs="Arial"/>
          <w:b w:val="0"/>
          <w:color w:val="000000" w:themeColor="text1"/>
        </w:rPr>
        <w:t xml:space="preserve"> </w:t>
      </w:r>
    </w:p>
    <w:p w14:paraId="723776FB" w14:textId="77777777" w:rsidR="00E52EBB" w:rsidRDefault="00E52EBB" w:rsidP="006B1897">
      <w:pPr>
        <w:pStyle w:val="BodyText"/>
        <w:rPr>
          <w:rFonts w:ascii="Arial" w:hAnsi="Arial" w:cs="Arial"/>
          <w:b w:val="0"/>
          <w:color w:val="000000" w:themeColor="text1"/>
        </w:rPr>
      </w:pPr>
    </w:p>
    <w:p w14:paraId="3D398377" w14:textId="77777777" w:rsidR="00D104C5" w:rsidRDefault="006B1897" w:rsidP="002D1D73">
      <w:pPr>
        <w:pStyle w:val="BodyText"/>
        <w:rPr>
          <w:rFonts w:ascii="Arial" w:hAnsi="Arial" w:cs="Arial"/>
          <w:b w:val="0"/>
          <w:color w:val="000000" w:themeColor="text1"/>
        </w:rPr>
      </w:pPr>
      <w:r w:rsidRPr="006B1897">
        <w:rPr>
          <w:rFonts w:ascii="Arial" w:hAnsi="Arial" w:cs="Arial"/>
          <w:b w:val="0"/>
          <w:color w:val="000000" w:themeColor="text1"/>
        </w:rPr>
        <w:lastRenderedPageBreak/>
        <w:t xml:space="preserve">Additionally, </w:t>
      </w:r>
      <w:r w:rsidR="00E52EBB">
        <w:rPr>
          <w:rFonts w:ascii="Arial" w:hAnsi="Arial" w:cs="Arial"/>
          <w:b w:val="0"/>
          <w:color w:val="000000" w:themeColor="text1"/>
        </w:rPr>
        <w:t>Section 3043(i) should not be deleted.  It is not related to subsection (g)</w:t>
      </w:r>
      <w:r w:rsidR="00D6249D">
        <w:rPr>
          <w:rFonts w:ascii="Arial" w:hAnsi="Arial" w:cs="Arial"/>
          <w:b w:val="0"/>
          <w:color w:val="000000" w:themeColor="text1"/>
        </w:rPr>
        <w:t>,</w:t>
      </w:r>
      <w:r w:rsidR="00E52EBB">
        <w:rPr>
          <w:rFonts w:ascii="Arial" w:hAnsi="Arial" w:cs="Arial"/>
          <w:b w:val="0"/>
          <w:color w:val="000000" w:themeColor="text1"/>
        </w:rPr>
        <w:t xml:space="preserve"> but rather exempts year-found schools from </w:t>
      </w:r>
      <w:r w:rsidR="00D6249D">
        <w:rPr>
          <w:rFonts w:ascii="Arial" w:hAnsi="Arial" w:cs="Arial"/>
          <w:b w:val="0"/>
          <w:color w:val="000000" w:themeColor="text1"/>
        </w:rPr>
        <w:t xml:space="preserve">the requirement to offer </w:t>
      </w:r>
      <w:r w:rsidR="00E52EBB">
        <w:rPr>
          <w:rFonts w:ascii="Arial" w:hAnsi="Arial" w:cs="Arial"/>
          <w:b w:val="0"/>
          <w:color w:val="000000" w:themeColor="text1"/>
        </w:rPr>
        <w:t>ESY.</w:t>
      </w:r>
    </w:p>
    <w:p w14:paraId="49ABDF96" w14:textId="77777777" w:rsidR="00D104C5" w:rsidRDefault="00D104C5" w:rsidP="002D1D73">
      <w:pPr>
        <w:pStyle w:val="BodyText"/>
        <w:rPr>
          <w:rFonts w:ascii="Arial" w:hAnsi="Arial" w:cs="Arial"/>
          <w:color w:val="000000" w:themeColor="text1"/>
        </w:rPr>
      </w:pPr>
    </w:p>
    <w:p w14:paraId="3666C24A" w14:textId="627550DB" w:rsidR="002D1D73" w:rsidRDefault="00491ACD" w:rsidP="002D1D73">
      <w:pPr>
        <w:pStyle w:val="BodyText"/>
        <w:rPr>
          <w:rFonts w:ascii="Arial" w:hAnsi="Arial" w:cs="Arial"/>
          <w:b w:val="0"/>
          <w:bCs w:val="0"/>
          <w:color w:val="000000" w:themeColor="text1"/>
        </w:rPr>
      </w:pPr>
      <w:r w:rsidRPr="5D737BFB">
        <w:rPr>
          <w:rFonts w:ascii="Arial" w:hAnsi="Arial" w:cs="Arial"/>
          <w:color w:val="000000" w:themeColor="text1"/>
        </w:rPr>
        <w:t>Reject: Federal</w:t>
      </w:r>
      <w:r w:rsidR="002D1D73" w:rsidRPr="5D737BFB">
        <w:rPr>
          <w:rFonts w:ascii="Arial" w:hAnsi="Arial" w:cs="Arial"/>
          <w:b w:val="0"/>
          <w:bCs w:val="0"/>
          <w:color w:val="000000" w:themeColor="text1"/>
        </w:rPr>
        <w:t xml:space="preserve"> and state law provide that the IEP team for each individual student determines whether ESY services are necessary 34 </w:t>
      </w:r>
      <w:r w:rsidR="002D1D73" w:rsidRPr="5D737BFB">
        <w:rPr>
          <w:rFonts w:ascii="Arial" w:hAnsi="Arial" w:cs="Arial"/>
          <w:b w:val="0"/>
          <w:bCs w:val="0"/>
          <w:i/>
          <w:iCs/>
          <w:color w:val="000000" w:themeColor="text1"/>
        </w:rPr>
        <w:t>C.F.R.</w:t>
      </w:r>
      <w:r w:rsidR="002D1D73" w:rsidRPr="5D737BFB">
        <w:rPr>
          <w:rFonts w:ascii="Arial" w:hAnsi="Arial" w:cs="Arial"/>
          <w:b w:val="0"/>
          <w:bCs w:val="0"/>
          <w:color w:val="000000" w:themeColor="text1"/>
        </w:rPr>
        <w:t xml:space="preserve"> 300.106(a)(2); </w:t>
      </w:r>
      <w:r w:rsidR="002D1D73" w:rsidRPr="5D737BFB">
        <w:rPr>
          <w:rFonts w:ascii="Arial" w:hAnsi="Arial" w:cs="Arial"/>
          <w:b w:val="0"/>
          <w:bCs w:val="0"/>
          <w:i/>
          <w:iCs/>
          <w:color w:val="000000" w:themeColor="text1"/>
        </w:rPr>
        <w:t>Ed. Code</w:t>
      </w:r>
      <w:r w:rsidR="002D1D73" w:rsidRPr="5D737BFB">
        <w:rPr>
          <w:rFonts w:ascii="Arial" w:hAnsi="Arial" w:cs="Arial"/>
          <w:b w:val="0"/>
          <w:bCs w:val="0"/>
          <w:color w:val="000000" w:themeColor="text1"/>
        </w:rPr>
        <w:t>, § 56345(b)(3). The IDEA has a provision known as “least restrictive environment,” or LRE, which states:  “To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1412(a)(5)(A).  Toward that end, a Special Educational Local Plan Area in California must make a “continuum” of placements available, including regular classes, special classes, and other options</w:t>
      </w:r>
      <w:r w:rsidR="00D6249D" w:rsidRPr="5D737BFB">
        <w:rPr>
          <w:rFonts w:ascii="Arial" w:hAnsi="Arial" w:cs="Arial"/>
          <w:b w:val="0"/>
          <w:bCs w:val="0"/>
          <w:color w:val="000000" w:themeColor="text1"/>
        </w:rPr>
        <w:t>.</w:t>
      </w:r>
      <w:r w:rsidR="002D1D73" w:rsidRPr="5D737BFB">
        <w:rPr>
          <w:rFonts w:ascii="Arial" w:hAnsi="Arial" w:cs="Arial"/>
          <w:b w:val="0"/>
          <w:bCs w:val="0"/>
          <w:color w:val="000000" w:themeColor="text1"/>
        </w:rPr>
        <w:t xml:space="preserve"> 34 </w:t>
      </w:r>
      <w:r w:rsidR="002D1D73" w:rsidRPr="5D737BFB">
        <w:rPr>
          <w:rFonts w:ascii="Arial" w:hAnsi="Arial" w:cs="Arial"/>
          <w:b w:val="0"/>
          <w:bCs w:val="0"/>
          <w:i/>
          <w:iCs/>
          <w:color w:val="000000" w:themeColor="text1"/>
        </w:rPr>
        <w:t>C.F.R.</w:t>
      </w:r>
      <w:r w:rsidR="002D1D73" w:rsidRPr="5D737BFB">
        <w:rPr>
          <w:rFonts w:ascii="Arial" w:hAnsi="Arial" w:cs="Arial"/>
          <w:b w:val="0"/>
          <w:bCs w:val="0"/>
          <w:color w:val="000000" w:themeColor="text1"/>
        </w:rPr>
        <w:t xml:space="preserve"> 300.115(b)(1); </w:t>
      </w:r>
      <w:r w:rsidR="002D1D73" w:rsidRPr="5D737BFB">
        <w:rPr>
          <w:rFonts w:ascii="Arial" w:hAnsi="Arial" w:cs="Arial"/>
          <w:b w:val="0"/>
          <w:bCs w:val="0"/>
          <w:i/>
          <w:iCs/>
          <w:color w:val="000000" w:themeColor="text1"/>
        </w:rPr>
        <w:t>Ed Code</w:t>
      </w:r>
      <w:r w:rsidR="002D1D73" w:rsidRPr="5D737BFB">
        <w:rPr>
          <w:rFonts w:ascii="Arial" w:hAnsi="Arial" w:cs="Arial"/>
          <w:b w:val="0"/>
          <w:bCs w:val="0"/>
          <w:color w:val="000000" w:themeColor="text1"/>
        </w:rPr>
        <w:t>, §§ 56360-56361.</w:t>
      </w:r>
    </w:p>
    <w:p w14:paraId="1F387118" w14:textId="77777777" w:rsidR="002D1D73" w:rsidRPr="00765A3E" w:rsidRDefault="002D1D73" w:rsidP="002D1D73">
      <w:pPr>
        <w:pStyle w:val="BodyText"/>
        <w:rPr>
          <w:rFonts w:ascii="Arial" w:hAnsi="Arial" w:cs="Arial"/>
          <w:b w:val="0"/>
          <w:color w:val="000000" w:themeColor="text1"/>
        </w:rPr>
      </w:pPr>
    </w:p>
    <w:p w14:paraId="535761E3" w14:textId="09D77848" w:rsidR="002D1D73" w:rsidRDefault="002D1D73" w:rsidP="002D1D73">
      <w:pPr>
        <w:pStyle w:val="BodyText"/>
        <w:rPr>
          <w:rFonts w:ascii="Arial" w:hAnsi="Arial" w:cs="Arial"/>
          <w:b w:val="0"/>
          <w:bCs w:val="0"/>
          <w:color w:val="000000" w:themeColor="text1"/>
        </w:rPr>
      </w:pPr>
      <w:r w:rsidRPr="5D737BFB">
        <w:rPr>
          <w:rFonts w:ascii="Arial" w:hAnsi="Arial" w:cs="Arial"/>
          <w:b w:val="0"/>
          <w:bCs w:val="0"/>
          <w:color w:val="000000" w:themeColor="text1"/>
        </w:rPr>
        <w:t>While ESY services too must be provided in the LRE, it is important to recognize that ESY services are provided during summer months when, as a practical matter, the full continuum of placements may not be available. While school attendance is mandatory during the regular academic year for students ages six to eighteen (</w:t>
      </w:r>
      <w:r w:rsidRPr="5D737BFB">
        <w:rPr>
          <w:rFonts w:ascii="Arial" w:hAnsi="Arial" w:cs="Arial"/>
          <w:b w:val="0"/>
          <w:bCs w:val="0"/>
          <w:i/>
          <w:iCs/>
          <w:color w:val="000000" w:themeColor="text1"/>
        </w:rPr>
        <w:t>Ed. Code</w:t>
      </w:r>
      <w:r w:rsidRPr="5D737BFB">
        <w:rPr>
          <w:rFonts w:ascii="Arial" w:hAnsi="Arial" w:cs="Arial"/>
          <w:b w:val="0"/>
          <w:bCs w:val="0"/>
          <w:color w:val="000000" w:themeColor="text1"/>
        </w:rPr>
        <w:t>, § 48200), school attendance is not mandatory during the summer. Nothing in federal or state law mandates that an LEA offers an optional “regular education” summer school program to all of its students. Nevertheless, currently LEAs may offer various regular education summer school programs for various student populations through various funding sources (examples may include Title I, enrichment, credit recovery for graduation, COVID-related learning loss, or others).</w:t>
      </w:r>
    </w:p>
    <w:p w14:paraId="5A5315D5" w14:textId="77777777" w:rsidR="002D1D73" w:rsidRPr="00765A3E" w:rsidRDefault="002D1D73" w:rsidP="002D1D73">
      <w:pPr>
        <w:pStyle w:val="BodyText"/>
        <w:rPr>
          <w:rFonts w:ascii="Arial" w:hAnsi="Arial" w:cs="Arial"/>
          <w:b w:val="0"/>
          <w:color w:val="000000" w:themeColor="text1"/>
        </w:rPr>
      </w:pPr>
    </w:p>
    <w:p w14:paraId="40797A73" w14:textId="77979289" w:rsidR="002D1D73" w:rsidRDefault="002D1D73" w:rsidP="002D1D73">
      <w:pPr>
        <w:pStyle w:val="BodyText"/>
        <w:rPr>
          <w:rFonts w:ascii="Arial" w:hAnsi="Arial" w:cs="Arial"/>
          <w:b w:val="0"/>
          <w:bCs w:val="0"/>
          <w:color w:val="000000" w:themeColor="text1"/>
        </w:rPr>
      </w:pPr>
      <w:r w:rsidRPr="5D737BFB">
        <w:rPr>
          <w:rFonts w:ascii="Arial" w:hAnsi="Arial" w:cs="Arial"/>
          <w:b w:val="0"/>
          <w:bCs w:val="0"/>
          <w:color w:val="000000" w:themeColor="text1"/>
        </w:rPr>
        <w:t xml:space="preserve">Existing federal and state law require that LEAs consider the LRE concept in relation to ESY, although LEA's overall offerings look different in the summer. Importantly, an LEA does not necessarily implement any student's traditional school year IEP during ESY, but rather the IEP team creates within the IEP an ESY program for the student that may be different from the traditional school year IEP.  For this reason, the phrase in </w:t>
      </w:r>
      <w:r w:rsidR="00D6249D" w:rsidRPr="5D737BFB">
        <w:rPr>
          <w:rFonts w:ascii="Arial" w:hAnsi="Arial" w:cs="Arial"/>
          <w:b w:val="0"/>
          <w:bCs w:val="0"/>
          <w:color w:val="000000" w:themeColor="text1"/>
        </w:rPr>
        <w:t>Section</w:t>
      </w:r>
      <w:r w:rsidRPr="5D737BFB">
        <w:rPr>
          <w:rFonts w:ascii="Arial" w:hAnsi="Arial" w:cs="Arial"/>
          <w:b w:val="0"/>
          <w:bCs w:val="0"/>
          <w:color w:val="000000" w:themeColor="text1"/>
        </w:rPr>
        <w:t xml:space="preserve"> 3043(g) stating that if the LEA does not offer any regular education summer school programs, the LEA "is not required to meet that [regular education] component of the [traditional school year] IEP,” may be confusing.  The deletion of </w:t>
      </w:r>
      <w:r w:rsidR="00D6249D" w:rsidRPr="5D737BFB">
        <w:rPr>
          <w:rFonts w:ascii="Arial" w:hAnsi="Arial" w:cs="Arial"/>
          <w:b w:val="0"/>
          <w:bCs w:val="0"/>
          <w:color w:val="000000" w:themeColor="text1"/>
        </w:rPr>
        <w:t>Section</w:t>
      </w:r>
      <w:r w:rsidRPr="5D737BFB">
        <w:rPr>
          <w:rFonts w:ascii="Arial" w:hAnsi="Arial" w:cs="Arial"/>
          <w:b w:val="0"/>
          <w:bCs w:val="0"/>
          <w:color w:val="000000" w:themeColor="text1"/>
        </w:rPr>
        <w:t xml:space="preserve"> 3043(g) enhances clarity because the existing federal and state law described above are sufficient to address ESY without subsection (g), and, rather than clarify and implement existing law, subsection (g) may be confusing the field.</w:t>
      </w:r>
    </w:p>
    <w:p w14:paraId="3C34700C" w14:textId="77777777" w:rsidR="002D1D73" w:rsidRDefault="002D1D73" w:rsidP="002D1D73">
      <w:pPr>
        <w:pStyle w:val="BodyText"/>
        <w:rPr>
          <w:rFonts w:ascii="Arial" w:hAnsi="Arial" w:cs="Arial"/>
          <w:b w:val="0"/>
          <w:color w:val="000000" w:themeColor="text1"/>
        </w:rPr>
      </w:pPr>
    </w:p>
    <w:p w14:paraId="0D3B9640" w14:textId="77777777" w:rsidR="00D104C5" w:rsidRDefault="002D1D73">
      <w:pPr>
        <w:pStyle w:val="BodyText"/>
        <w:rPr>
          <w:rFonts w:ascii="Arial" w:hAnsi="Arial" w:cs="Arial"/>
          <w:b w:val="0"/>
          <w:color w:val="000000" w:themeColor="text1"/>
        </w:rPr>
      </w:pPr>
      <w:r>
        <w:rPr>
          <w:rFonts w:ascii="Arial" w:hAnsi="Arial" w:cs="Arial"/>
          <w:b w:val="0"/>
          <w:color w:val="000000" w:themeColor="text1"/>
        </w:rPr>
        <w:t>S</w:t>
      </w:r>
      <w:r w:rsidR="0037213D" w:rsidRPr="00765A3E">
        <w:rPr>
          <w:rFonts w:ascii="Arial" w:hAnsi="Arial" w:cs="Arial"/>
          <w:b w:val="0"/>
          <w:color w:val="000000" w:themeColor="text1"/>
        </w:rPr>
        <w:t>ection 3043(</w:t>
      </w:r>
      <w:r w:rsidR="0037213D">
        <w:rPr>
          <w:rFonts w:ascii="Arial" w:hAnsi="Arial" w:cs="Arial"/>
          <w:b w:val="0"/>
          <w:color w:val="000000" w:themeColor="text1"/>
        </w:rPr>
        <w:t>i</w:t>
      </w:r>
      <w:r w:rsidR="0037213D" w:rsidRPr="00765A3E">
        <w:rPr>
          <w:rFonts w:ascii="Arial" w:hAnsi="Arial" w:cs="Arial"/>
          <w:b w:val="0"/>
          <w:color w:val="000000" w:themeColor="text1"/>
        </w:rPr>
        <w:t>)</w:t>
      </w:r>
      <w:r w:rsidR="0037213D">
        <w:rPr>
          <w:rFonts w:ascii="Arial" w:hAnsi="Arial" w:cs="Arial"/>
          <w:b w:val="0"/>
          <w:color w:val="000000" w:themeColor="text1"/>
        </w:rPr>
        <w:t xml:space="preserve"> </w:t>
      </w:r>
      <w:r>
        <w:rPr>
          <w:rFonts w:ascii="Arial" w:hAnsi="Arial" w:cs="Arial"/>
          <w:b w:val="0"/>
          <w:color w:val="000000" w:themeColor="text1"/>
        </w:rPr>
        <w:t xml:space="preserve">is deleted because it </w:t>
      </w:r>
      <w:r w:rsidR="0037213D" w:rsidRPr="00C92373">
        <w:rPr>
          <w:rFonts w:ascii="Arial" w:hAnsi="Arial" w:cs="Arial"/>
          <w:b w:val="0"/>
          <w:color w:val="000000" w:themeColor="text1"/>
        </w:rPr>
        <w:t>has meaning only in</w:t>
      </w:r>
      <w:r w:rsidR="0037213D">
        <w:rPr>
          <w:rFonts w:ascii="Arial" w:hAnsi="Arial" w:cs="Arial"/>
          <w:b w:val="0"/>
          <w:color w:val="000000" w:themeColor="text1"/>
        </w:rPr>
        <w:t xml:space="preserve"> </w:t>
      </w:r>
      <w:r w:rsidR="0037213D" w:rsidRPr="00C92373">
        <w:rPr>
          <w:rFonts w:ascii="Arial" w:hAnsi="Arial" w:cs="Arial"/>
          <w:b w:val="0"/>
          <w:color w:val="000000" w:themeColor="text1"/>
        </w:rPr>
        <w:t xml:space="preserve">relation to subsection (g), and not in relation to the rest of </w:t>
      </w:r>
      <w:r w:rsidR="0037213D">
        <w:rPr>
          <w:rFonts w:ascii="Arial" w:hAnsi="Arial" w:cs="Arial"/>
          <w:b w:val="0"/>
          <w:color w:val="000000" w:themeColor="text1"/>
        </w:rPr>
        <w:t>S</w:t>
      </w:r>
      <w:r w:rsidR="0037213D" w:rsidRPr="00C92373">
        <w:rPr>
          <w:rFonts w:ascii="Arial" w:hAnsi="Arial" w:cs="Arial"/>
          <w:b w:val="0"/>
          <w:color w:val="000000" w:themeColor="text1"/>
        </w:rPr>
        <w:t xml:space="preserve">ection 3043. </w:t>
      </w:r>
      <w:r>
        <w:rPr>
          <w:rFonts w:ascii="Arial" w:hAnsi="Arial" w:cs="Arial"/>
          <w:b w:val="0"/>
          <w:color w:val="000000" w:themeColor="text1"/>
        </w:rPr>
        <w:t xml:space="preserve">Nothing in federal or state law exempts year-round schools from </w:t>
      </w:r>
      <w:r w:rsidR="00D6249D">
        <w:rPr>
          <w:rFonts w:ascii="Arial" w:hAnsi="Arial" w:cs="Arial"/>
          <w:b w:val="0"/>
          <w:color w:val="000000" w:themeColor="text1"/>
        </w:rPr>
        <w:t>the requirement to offer</w:t>
      </w:r>
      <w:r>
        <w:rPr>
          <w:rFonts w:ascii="Arial" w:hAnsi="Arial" w:cs="Arial"/>
          <w:b w:val="0"/>
          <w:color w:val="000000" w:themeColor="text1"/>
        </w:rPr>
        <w:t xml:space="preserve"> ESY.  </w:t>
      </w:r>
      <w:r w:rsidR="0037213D" w:rsidRPr="00C92373">
        <w:rPr>
          <w:rFonts w:ascii="Arial" w:hAnsi="Arial" w:cs="Arial"/>
          <w:b w:val="0"/>
          <w:color w:val="000000" w:themeColor="text1"/>
        </w:rPr>
        <w:t>Because</w:t>
      </w:r>
      <w:r w:rsidR="0037213D">
        <w:rPr>
          <w:rFonts w:ascii="Arial" w:hAnsi="Arial" w:cs="Arial"/>
          <w:b w:val="0"/>
          <w:color w:val="000000" w:themeColor="text1"/>
        </w:rPr>
        <w:t xml:space="preserve"> </w:t>
      </w:r>
      <w:r w:rsidR="0037213D" w:rsidRPr="00C92373">
        <w:rPr>
          <w:rFonts w:ascii="Arial" w:hAnsi="Arial" w:cs="Arial"/>
          <w:b w:val="0"/>
          <w:color w:val="000000" w:themeColor="text1"/>
        </w:rPr>
        <w:t>subsection (g) is being deleted, subsection (i) should be deleted as well.</w:t>
      </w:r>
    </w:p>
    <w:p w14:paraId="4679C38C" w14:textId="0F24AE33" w:rsidR="004B66D5" w:rsidRPr="00B52567" w:rsidRDefault="0037213D">
      <w:pPr>
        <w:pStyle w:val="BodyText"/>
        <w:rPr>
          <w:rFonts w:ascii="Arial" w:hAnsi="Arial" w:cs="Arial"/>
          <w:b w:val="0"/>
          <w:color w:val="000000" w:themeColor="text1"/>
        </w:rPr>
      </w:pPr>
      <w:r>
        <w:rPr>
          <w:rFonts w:ascii="Arial" w:hAnsi="Arial" w:cs="Arial"/>
          <w:b w:val="0"/>
          <w:color w:val="000000" w:themeColor="text1"/>
        </w:rPr>
        <w:t xml:space="preserve"> </w:t>
      </w:r>
    </w:p>
    <w:p w14:paraId="6A4E07C6" w14:textId="48BE3083" w:rsidR="00F82243" w:rsidRPr="00F82243" w:rsidRDefault="000245A2" w:rsidP="00F82243">
      <w:pPr>
        <w:pStyle w:val="BodyText"/>
        <w:rPr>
          <w:rFonts w:ascii="Arial" w:hAnsi="Arial" w:cs="Arial"/>
          <w:b w:val="0"/>
        </w:rPr>
      </w:pPr>
      <w:r>
        <w:rPr>
          <w:rFonts w:ascii="Arial" w:hAnsi="Arial" w:cs="Arial"/>
          <w:b w:val="0"/>
        </w:rPr>
        <w:t>08-02-2022 [California Department of Education]</w:t>
      </w:r>
    </w:p>
    <w:sectPr w:rsidR="00F82243" w:rsidRPr="00F82243">
      <w:headerReference w:type="default" r:id="rId10"/>
      <w:footerReference w:type="default" r:id="rId11"/>
      <w:pgSz w:w="12240" w:h="15840" w:code="1"/>
      <w:pgMar w:top="1440" w:right="1440" w:bottom="129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EA962E" w16cex:dateUtc="2022-07-16T00:41:18.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3BAD" w14:textId="77777777" w:rsidR="00E7286D" w:rsidRDefault="00E7286D">
      <w:r>
        <w:separator/>
      </w:r>
    </w:p>
  </w:endnote>
  <w:endnote w:type="continuationSeparator" w:id="0">
    <w:p w14:paraId="65F9FA8E" w14:textId="77777777" w:rsidR="00E7286D" w:rsidRDefault="00E7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443437"/>
      <w:docPartObj>
        <w:docPartGallery w:val="Page Numbers (Bottom of Page)"/>
        <w:docPartUnique/>
      </w:docPartObj>
    </w:sdtPr>
    <w:sdtEndPr>
      <w:rPr>
        <w:noProof/>
      </w:rPr>
    </w:sdtEndPr>
    <w:sdtContent>
      <w:p w14:paraId="75CD3464" w14:textId="77777777" w:rsidR="00600321" w:rsidRDefault="00600321">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5C5FC8A0" w14:textId="77777777" w:rsidR="00600321" w:rsidRDefault="00600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36B0D" w14:textId="77777777" w:rsidR="00E7286D" w:rsidRDefault="00E7286D">
      <w:r>
        <w:separator/>
      </w:r>
    </w:p>
  </w:footnote>
  <w:footnote w:type="continuationSeparator" w:id="0">
    <w:p w14:paraId="22A513EF" w14:textId="77777777" w:rsidR="00E7286D" w:rsidRDefault="00E7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24BA" w14:textId="77777777" w:rsidR="008954F1" w:rsidRPr="008954F1" w:rsidRDefault="008954F1" w:rsidP="008954F1">
    <w:pPr>
      <w:pStyle w:val="Header"/>
      <w:jc w:val="right"/>
      <w:rPr>
        <w:rFonts w:ascii="Arial" w:hAnsi="Arial" w:cs="Arial"/>
      </w:rPr>
    </w:pPr>
    <w:r w:rsidRPr="008954F1">
      <w:rPr>
        <w:rFonts w:ascii="Arial" w:hAnsi="Arial" w:cs="Arial"/>
      </w:rPr>
      <w:t>ofab-sed-sep22item01</w:t>
    </w:r>
  </w:p>
  <w:p w14:paraId="7CDFBFB2" w14:textId="77777777" w:rsidR="008954F1" w:rsidRPr="008954F1" w:rsidRDefault="008954F1" w:rsidP="008954F1">
    <w:pPr>
      <w:pStyle w:val="Header"/>
      <w:jc w:val="right"/>
      <w:rPr>
        <w:rFonts w:ascii="Arial" w:hAnsi="Arial" w:cs="Arial"/>
      </w:rPr>
    </w:pPr>
    <w:r w:rsidRPr="008954F1">
      <w:rPr>
        <w:rFonts w:ascii="Arial" w:hAnsi="Arial" w:cs="Arial"/>
      </w:rPr>
      <w:t>Attachment 1</w:t>
    </w:r>
  </w:p>
  <w:p w14:paraId="7A87392E" w14:textId="472EE822" w:rsidR="00600321" w:rsidRPr="008954F1" w:rsidRDefault="008954F1" w:rsidP="008954F1">
    <w:pPr>
      <w:pStyle w:val="Header"/>
      <w:spacing w:after="120"/>
      <w:jc w:val="right"/>
      <w:rPr>
        <w:rFonts w:ascii="Arial" w:hAnsi="Arial" w:cs="Arial"/>
      </w:rPr>
    </w:pPr>
    <w:proofErr w:type="gramStart"/>
    <w:r w:rsidRPr="008954F1">
      <w:rPr>
        <w:rFonts w:ascii="Arial" w:hAnsi="Arial" w:cs="Arial"/>
      </w:rPr>
      <w:t xml:space="preserve">Page </w:t>
    </w:r>
    <w:proofErr w:type="gramEnd"/>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proofErr w:type="gramStart"/>
    <w:r w:rsidRPr="008954F1">
      <w:rPr>
        <w:rFonts w:ascii="Arial" w:hAnsi="Arial" w:cs="Arial"/>
      </w:rPr>
      <w:t xml:space="preserve"> of</w:t>
    </w:r>
    <w:proofErr w:type="gramEnd"/>
    <w:r w:rsidRPr="008954F1">
      <w:rPr>
        <w:rFonts w:ascii="Arial" w:hAnsi="Arial" w:cs="Arial"/>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548C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DCBD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4A89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4E8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B0C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B48C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AE96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0B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43B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A8D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F01D5"/>
    <w:multiLevelType w:val="hybridMultilevel"/>
    <w:tmpl w:val="0388E1C0"/>
    <w:lvl w:ilvl="0" w:tplc="DD408F6A">
      <w:start w:val="1"/>
      <w:numFmt w:val="bullet"/>
      <w:lvlText w:val=""/>
      <w:lvlJc w:val="left"/>
      <w:pPr>
        <w:tabs>
          <w:tab w:val="num" w:pos="720"/>
        </w:tabs>
        <w:ind w:left="720" w:hanging="360"/>
      </w:pPr>
      <w:rPr>
        <w:rFonts w:ascii="Symbol" w:hAnsi="Symbol" w:hint="default"/>
      </w:rPr>
    </w:lvl>
    <w:lvl w:ilvl="1" w:tplc="5530869E" w:tentative="1">
      <w:start w:val="1"/>
      <w:numFmt w:val="bullet"/>
      <w:lvlText w:val="o"/>
      <w:lvlJc w:val="left"/>
      <w:pPr>
        <w:tabs>
          <w:tab w:val="num" w:pos="1440"/>
        </w:tabs>
        <w:ind w:left="1440" w:hanging="360"/>
      </w:pPr>
      <w:rPr>
        <w:rFonts w:ascii="Courier New" w:hAnsi="Courier New" w:hint="default"/>
      </w:rPr>
    </w:lvl>
    <w:lvl w:ilvl="2" w:tplc="CE4A7842" w:tentative="1">
      <w:start w:val="1"/>
      <w:numFmt w:val="bullet"/>
      <w:lvlText w:val=""/>
      <w:lvlJc w:val="left"/>
      <w:pPr>
        <w:tabs>
          <w:tab w:val="num" w:pos="2160"/>
        </w:tabs>
        <w:ind w:left="2160" w:hanging="360"/>
      </w:pPr>
      <w:rPr>
        <w:rFonts w:ascii="Wingdings" w:hAnsi="Wingdings" w:hint="default"/>
      </w:rPr>
    </w:lvl>
    <w:lvl w:ilvl="3" w:tplc="D6840358" w:tentative="1">
      <w:start w:val="1"/>
      <w:numFmt w:val="bullet"/>
      <w:lvlText w:val=""/>
      <w:lvlJc w:val="left"/>
      <w:pPr>
        <w:tabs>
          <w:tab w:val="num" w:pos="2880"/>
        </w:tabs>
        <w:ind w:left="2880" w:hanging="360"/>
      </w:pPr>
      <w:rPr>
        <w:rFonts w:ascii="Symbol" w:hAnsi="Symbol" w:hint="default"/>
      </w:rPr>
    </w:lvl>
    <w:lvl w:ilvl="4" w:tplc="A0E4DEEC" w:tentative="1">
      <w:start w:val="1"/>
      <w:numFmt w:val="bullet"/>
      <w:lvlText w:val="o"/>
      <w:lvlJc w:val="left"/>
      <w:pPr>
        <w:tabs>
          <w:tab w:val="num" w:pos="3600"/>
        </w:tabs>
        <w:ind w:left="3600" w:hanging="360"/>
      </w:pPr>
      <w:rPr>
        <w:rFonts w:ascii="Courier New" w:hAnsi="Courier New" w:hint="default"/>
      </w:rPr>
    </w:lvl>
    <w:lvl w:ilvl="5" w:tplc="C4ACB734" w:tentative="1">
      <w:start w:val="1"/>
      <w:numFmt w:val="bullet"/>
      <w:lvlText w:val=""/>
      <w:lvlJc w:val="left"/>
      <w:pPr>
        <w:tabs>
          <w:tab w:val="num" w:pos="4320"/>
        </w:tabs>
        <w:ind w:left="4320" w:hanging="360"/>
      </w:pPr>
      <w:rPr>
        <w:rFonts w:ascii="Wingdings" w:hAnsi="Wingdings" w:hint="default"/>
      </w:rPr>
    </w:lvl>
    <w:lvl w:ilvl="6" w:tplc="DF789490" w:tentative="1">
      <w:start w:val="1"/>
      <w:numFmt w:val="bullet"/>
      <w:lvlText w:val=""/>
      <w:lvlJc w:val="left"/>
      <w:pPr>
        <w:tabs>
          <w:tab w:val="num" w:pos="5040"/>
        </w:tabs>
        <w:ind w:left="5040" w:hanging="360"/>
      </w:pPr>
      <w:rPr>
        <w:rFonts w:ascii="Symbol" w:hAnsi="Symbol" w:hint="default"/>
      </w:rPr>
    </w:lvl>
    <w:lvl w:ilvl="7" w:tplc="002CFD4E" w:tentative="1">
      <w:start w:val="1"/>
      <w:numFmt w:val="bullet"/>
      <w:lvlText w:val="o"/>
      <w:lvlJc w:val="left"/>
      <w:pPr>
        <w:tabs>
          <w:tab w:val="num" w:pos="5760"/>
        </w:tabs>
        <w:ind w:left="5760" w:hanging="360"/>
      </w:pPr>
      <w:rPr>
        <w:rFonts w:ascii="Courier New" w:hAnsi="Courier New" w:hint="default"/>
      </w:rPr>
    </w:lvl>
    <w:lvl w:ilvl="8" w:tplc="22821A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E42CF"/>
    <w:multiLevelType w:val="hybridMultilevel"/>
    <w:tmpl w:val="8D1A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659CE"/>
    <w:multiLevelType w:val="hybridMultilevel"/>
    <w:tmpl w:val="1FE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E4375"/>
    <w:multiLevelType w:val="hybridMultilevel"/>
    <w:tmpl w:val="3B7C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75D63"/>
    <w:multiLevelType w:val="hybridMultilevel"/>
    <w:tmpl w:val="EBF4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CF"/>
    <w:rsid w:val="00002553"/>
    <w:rsid w:val="00007CAC"/>
    <w:rsid w:val="00021FE3"/>
    <w:rsid w:val="000245A2"/>
    <w:rsid w:val="00031C9D"/>
    <w:rsid w:val="00033F6A"/>
    <w:rsid w:val="00035903"/>
    <w:rsid w:val="000405D5"/>
    <w:rsid w:val="00051406"/>
    <w:rsid w:val="00054ADE"/>
    <w:rsid w:val="00061793"/>
    <w:rsid w:val="00074A21"/>
    <w:rsid w:val="00076935"/>
    <w:rsid w:val="000805EB"/>
    <w:rsid w:val="00080D05"/>
    <w:rsid w:val="00082A85"/>
    <w:rsid w:val="00082F88"/>
    <w:rsid w:val="0008527E"/>
    <w:rsid w:val="00090AAA"/>
    <w:rsid w:val="00095E95"/>
    <w:rsid w:val="000A7039"/>
    <w:rsid w:val="000C134C"/>
    <w:rsid w:val="000C78B9"/>
    <w:rsid w:val="000D23E9"/>
    <w:rsid w:val="000D7C6E"/>
    <w:rsid w:val="000F3352"/>
    <w:rsid w:val="001001D8"/>
    <w:rsid w:val="001014DF"/>
    <w:rsid w:val="00102818"/>
    <w:rsid w:val="0010367B"/>
    <w:rsid w:val="001058FF"/>
    <w:rsid w:val="00107873"/>
    <w:rsid w:val="001174FB"/>
    <w:rsid w:val="00120C1A"/>
    <w:rsid w:val="00123346"/>
    <w:rsid w:val="0013259E"/>
    <w:rsid w:val="00133266"/>
    <w:rsid w:val="00136F0F"/>
    <w:rsid w:val="00140102"/>
    <w:rsid w:val="0015178A"/>
    <w:rsid w:val="001557F9"/>
    <w:rsid w:val="00161866"/>
    <w:rsid w:val="00174A7B"/>
    <w:rsid w:val="00177622"/>
    <w:rsid w:val="0018192D"/>
    <w:rsid w:val="00183260"/>
    <w:rsid w:val="0019678E"/>
    <w:rsid w:val="001A1373"/>
    <w:rsid w:val="001C103A"/>
    <w:rsid w:val="001E58C2"/>
    <w:rsid w:val="001F233B"/>
    <w:rsid w:val="001F6E9F"/>
    <w:rsid w:val="001F7E6F"/>
    <w:rsid w:val="0020291F"/>
    <w:rsid w:val="00214685"/>
    <w:rsid w:val="00214AA4"/>
    <w:rsid w:val="0022727F"/>
    <w:rsid w:val="002301FE"/>
    <w:rsid w:val="002354CF"/>
    <w:rsid w:val="00250F6B"/>
    <w:rsid w:val="002549B1"/>
    <w:rsid w:val="00261D88"/>
    <w:rsid w:val="00274B32"/>
    <w:rsid w:val="002771AC"/>
    <w:rsid w:val="00290660"/>
    <w:rsid w:val="00290D8F"/>
    <w:rsid w:val="00292391"/>
    <w:rsid w:val="00292B69"/>
    <w:rsid w:val="002A1C64"/>
    <w:rsid w:val="002A57C0"/>
    <w:rsid w:val="002B5229"/>
    <w:rsid w:val="002D1D73"/>
    <w:rsid w:val="002D488B"/>
    <w:rsid w:val="002F6D48"/>
    <w:rsid w:val="00305FD6"/>
    <w:rsid w:val="0030761D"/>
    <w:rsid w:val="003133C1"/>
    <w:rsid w:val="00324633"/>
    <w:rsid w:val="0032699A"/>
    <w:rsid w:val="0033698E"/>
    <w:rsid w:val="00341527"/>
    <w:rsid w:val="00353991"/>
    <w:rsid w:val="003630FB"/>
    <w:rsid w:val="00364DFF"/>
    <w:rsid w:val="00365C0F"/>
    <w:rsid w:val="0037004E"/>
    <w:rsid w:val="0037213D"/>
    <w:rsid w:val="00384E7F"/>
    <w:rsid w:val="003863CF"/>
    <w:rsid w:val="003900F0"/>
    <w:rsid w:val="003942C2"/>
    <w:rsid w:val="00396C7E"/>
    <w:rsid w:val="003A1AA7"/>
    <w:rsid w:val="003B07A7"/>
    <w:rsid w:val="003B1518"/>
    <w:rsid w:val="003B159C"/>
    <w:rsid w:val="003B4DE8"/>
    <w:rsid w:val="003B6505"/>
    <w:rsid w:val="003C61CA"/>
    <w:rsid w:val="003C6DBA"/>
    <w:rsid w:val="003D7197"/>
    <w:rsid w:val="003E06F1"/>
    <w:rsid w:val="003E13E7"/>
    <w:rsid w:val="003E38D7"/>
    <w:rsid w:val="003E3A07"/>
    <w:rsid w:val="003F298D"/>
    <w:rsid w:val="00410FFF"/>
    <w:rsid w:val="00411B1A"/>
    <w:rsid w:val="004262FC"/>
    <w:rsid w:val="00431CA6"/>
    <w:rsid w:val="00432A39"/>
    <w:rsid w:val="004335DF"/>
    <w:rsid w:val="0047117F"/>
    <w:rsid w:val="00472DF7"/>
    <w:rsid w:val="00482602"/>
    <w:rsid w:val="004843EE"/>
    <w:rsid w:val="004858EC"/>
    <w:rsid w:val="00487B37"/>
    <w:rsid w:val="00491ACD"/>
    <w:rsid w:val="004A0112"/>
    <w:rsid w:val="004B279F"/>
    <w:rsid w:val="004B66D5"/>
    <w:rsid w:val="004C724E"/>
    <w:rsid w:val="004D0F05"/>
    <w:rsid w:val="004D2455"/>
    <w:rsid w:val="004E0E04"/>
    <w:rsid w:val="004E5296"/>
    <w:rsid w:val="004E6514"/>
    <w:rsid w:val="004F4412"/>
    <w:rsid w:val="004F5AC4"/>
    <w:rsid w:val="00503503"/>
    <w:rsid w:val="00506A13"/>
    <w:rsid w:val="005179FD"/>
    <w:rsid w:val="00541359"/>
    <w:rsid w:val="0054251D"/>
    <w:rsid w:val="005452CB"/>
    <w:rsid w:val="005549EC"/>
    <w:rsid w:val="0057075E"/>
    <w:rsid w:val="00574E2C"/>
    <w:rsid w:val="00590FA1"/>
    <w:rsid w:val="005919E7"/>
    <w:rsid w:val="00593EC5"/>
    <w:rsid w:val="00594929"/>
    <w:rsid w:val="0059596B"/>
    <w:rsid w:val="005A2C94"/>
    <w:rsid w:val="005A6270"/>
    <w:rsid w:val="005B1D6A"/>
    <w:rsid w:val="005B21BC"/>
    <w:rsid w:val="005B328F"/>
    <w:rsid w:val="005B4629"/>
    <w:rsid w:val="005E6B6E"/>
    <w:rsid w:val="005F11FB"/>
    <w:rsid w:val="005F55BD"/>
    <w:rsid w:val="00600321"/>
    <w:rsid w:val="006031F8"/>
    <w:rsid w:val="00605E4F"/>
    <w:rsid w:val="006072CA"/>
    <w:rsid w:val="00607A60"/>
    <w:rsid w:val="00612746"/>
    <w:rsid w:val="00613C75"/>
    <w:rsid w:val="00627EC1"/>
    <w:rsid w:val="00630472"/>
    <w:rsid w:val="00641F2C"/>
    <w:rsid w:val="00655D45"/>
    <w:rsid w:val="0066094D"/>
    <w:rsid w:val="00663051"/>
    <w:rsid w:val="00675A9F"/>
    <w:rsid w:val="006772E7"/>
    <w:rsid w:val="00690432"/>
    <w:rsid w:val="00691FA1"/>
    <w:rsid w:val="006976B7"/>
    <w:rsid w:val="006A2028"/>
    <w:rsid w:val="006B1897"/>
    <w:rsid w:val="006B1932"/>
    <w:rsid w:val="006B45DC"/>
    <w:rsid w:val="006B6F7A"/>
    <w:rsid w:val="006D11A9"/>
    <w:rsid w:val="006D2E3C"/>
    <w:rsid w:val="006E0091"/>
    <w:rsid w:val="006F11A1"/>
    <w:rsid w:val="006F19A9"/>
    <w:rsid w:val="006F20B6"/>
    <w:rsid w:val="006F3714"/>
    <w:rsid w:val="006F41FC"/>
    <w:rsid w:val="006F79F2"/>
    <w:rsid w:val="00704CBD"/>
    <w:rsid w:val="00704E1C"/>
    <w:rsid w:val="00707F3D"/>
    <w:rsid w:val="00710CE4"/>
    <w:rsid w:val="00713FB3"/>
    <w:rsid w:val="007167EC"/>
    <w:rsid w:val="00734EDB"/>
    <w:rsid w:val="00736A8A"/>
    <w:rsid w:val="00740CEB"/>
    <w:rsid w:val="00752154"/>
    <w:rsid w:val="00754864"/>
    <w:rsid w:val="00755659"/>
    <w:rsid w:val="00755E5B"/>
    <w:rsid w:val="00765A3E"/>
    <w:rsid w:val="00776FDE"/>
    <w:rsid w:val="00791552"/>
    <w:rsid w:val="00796C99"/>
    <w:rsid w:val="007976DC"/>
    <w:rsid w:val="007A4964"/>
    <w:rsid w:val="007B02A1"/>
    <w:rsid w:val="007B5C02"/>
    <w:rsid w:val="007C68BF"/>
    <w:rsid w:val="007C7046"/>
    <w:rsid w:val="007E1CD0"/>
    <w:rsid w:val="007E21E0"/>
    <w:rsid w:val="007F1978"/>
    <w:rsid w:val="00802DBC"/>
    <w:rsid w:val="00806A85"/>
    <w:rsid w:val="008207FE"/>
    <w:rsid w:val="0082797E"/>
    <w:rsid w:val="00830832"/>
    <w:rsid w:val="00831548"/>
    <w:rsid w:val="0083229B"/>
    <w:rsid w:val="00844E11"/>
    <w:rsid w:val="00850E4D"/>
    <w:rsid w:val="008520E5"/>
    <w:rsid w:val="0085416B"/>
    <w:rsid w:val="00860F0F"/>
    <w:rsid w:val="00862BDB"/>
    <w:rsid w:val="00866537"/>
    <w:rsid w:val="00867A49"/>
    <w:rsid w:val="008831A0"/>
    <w:rsid w:val="008954F1"/>
    <w:rsid w:val="00895F06"/>
    <w:rsid w:val="008A20B3"/>
    <w:rsid w:val="008B4475"/>
    <w:rsid w:val="008C3278"/>
    <w:rsid w:val="008D67BE"/>
    <w:rsid w:val="008D7B50"/>
    <w:rsid w:val="008F28AE"/>
    <w:rsid w:val="008F2979"/>
    <w:rsid w:val="009010C2"/>
    <w:rsid w:val="009103B9"/>
    <w:rsid w:val="00910595"/>
    <w:rsid w:val="00914827"/>
    <w:rsid w:val="00914F6A"/>
    <w:rsid w:val="009200D3"/>
    <w:rsid w:val="00921998"/>
    <w:rsid w:val="009428BA"/>
    <w:rsid w:val="00953F5A"/>
    <w:rsid w:val="00967F8D"/>
    <w:rsid w:val="0097035C"/>
    <w:rsid w:val="00974425"/>
    <w:rsid w:val="00977391"/>
    <w:rsid w:val="00987B70"/>
    <w:rsid w:val="009A3C77"/>
    <w:rsid w:val="009B0990"/>
    <w:rsid w:val="009B0CA6"/>
    <w:rsid w:val="009B20AE"/>
    <w:rsid w:val="009B2E59"/>
    <w:rsid w:val="009B3623"/>
    <w:rsid w:val="009C6CDD"/>
    <w:rsid w:val="009D07E7"/>
    <w:rsid w:val="009D2D62"/>
    <w:rsid w:val="009E189A"/>
    <w:rsid w:val="009E37E6"/>
    <w:rsid w:val="009F3C62"/>
    <w:rsid w:val="009F3CDB"/>
    <w:rsid w:val="009F5310"/>
    <w:rsid w:val="00A03A22"/>
    <w:rsid w:val="00A05A38"/>
    <w:rsid w:val="00A06267"/>
    <w:rsid w:val="00A13336"/>
    <w:rsid w:val="00A15794"/>
    <w:rsid w:val="00A2021F"/>
    <w:rsid w:val="00A251BC"/>
    <w:rsid w:val="00A27D8B"/>
    <w:rsid w:val="00A36041"/>
    <w:rsid w:val="00A41E70"/>
    <w:rsid w:val="00A42D75"/>
    <w:rsid w:val="00A46DF5"/>
    <w:rsid w:val="00A56F98"/>
    <w:rsid w:val="00A57782"/>
    <w:rsid w:val="00A605B3"/>
    <w:rsid w:val="00A66AC5"/>
    <w:rsid w:val="00A802A3"/>
    <w:rsid w:val="00A822BE"/>
    <w:rsid w:val="00A835C6"/>
    <w:rsid w:val="00A87126"/>
    <w:rsid w:val="00A911F4"/>
    <w:rsid w:val="00A961BD"/>
    <w:rsid w:val="00A96EAB"/>
    <w:rsid w:val="00AA0016"/>
    <w:rsid w:val="00AA0E1B"/>
    <w:rsid w:val="00AA214B"/>
    <w:rsid w:val="00AA5FC7"/>
    <w:rsid w:val="00AA7B7F"/>
    <w:rsid w:val="00AB12DA"/>
    <w:rsid w:val="00AC08DF"/>
    <w:rsid w:val="00AC2C4D"/>
    <w:rsid w:val="00AC2DA6"/>
    <w:rsid w:val="00AC5A4E"/>
    <w:rsid w:val="00AC5B39"/>
    <w:rsid w:val="00AC5CC2"/>
    <w:rsid w:val="00AD45C9"/>
    <w:rsid w:val="00AD45E4"/>
    <w:rsid w:val="00AD5D4E"/>
    <w:rsid w:val="00AD6DB4"/>
    <w:rsid w:val="00AE5109"/>
    <w:rsid w:val="00AE548E"/>
    <w:rsid w:val="00AE55C4"/>
    <w:rsid w:val="00AE5CAD"/>
    <w:rsid w:val="00AE6327"/>
    <w:rsid w:val="00AE789F"/>
    <w:rsid w:val="00AF55F8"/>
    <w:rsid w:val="00AF7433"/>
    <w:rsid w:val="00B026A0"/>
    <w:rsid w:val="00B10C64"/>
    <w:rsid w:val="00B2149A"/>
    <w:rsid w:val="00B23181"/>
    <w:rsid w:val="00B25420"/>
    <w:rsid w:val="00B3634E"/>
    <w:rsid w:val="00B375D4"/>
    <w:rsid w:val="00B43BEF"/>
    <w:rsid w:val="00B50872"/>
    <w:rsid w:val="00B52567"/>
    <w:rsid w:val="00B57234"/>
    <w:rsid w:val="00B6082A"/>
    <w:rsid w:val="00B61C27"/>
    <w:rsid w:val="00B66BF9"/>
    <w:rsid w:val="00B724EE"/>
    <w:rsid w:val="00B73BE2"/>
    <w:rsid w:val="00B75FF4"/>
    <w:rsid w:val="00B80749"/>
    <w:rsid w:val="00B95800"/>
    <w:rsid w:val="00BA2CCC"/>
    <w:rsid w:val="00BA3D65"/>
    <w:rsid w:val="00BB67E1"/>
    <w:rsid w:val="00BC7C23"/>
    <w:rsid w:val="00BD03BB"/>
    <w:rsid w:val="00BE23A7"/>
    <w:rsid w:val="00BE35AD"/>
    <w:rsid w:val="00BF136E"/>
    <w:rsid w:val="00BF1674"/>
    <w:rsid w:val="00BF509F"/>
    <w:rsid w:val="00C028A1"/>
    <w:rsid w:val="00C03956"/>
    <w:rsid w:val="00C0407B"/>
    <w:rsid w:val="00C101C8"/>
    <w:rsid w:val="00C10D4E"/>
    <w:rsid w:val="00C15F0F"/>
    <w:rsid w:val="00C16C10"/>
    <w:rsid w:val="00C33A63"/>
    <w:rsid w:val="00C35374"/>
    <w:rsid w:val="00C36D8E"/>
    <w:rsid w:val="00C44589"/>
    <w:rsid w:val="00C51279"/>
    <w:rsid w:val="00C744E9"/>
    <w:rsid w:val="00C765E9"/>
    <w:rsid w:val="00C7705D"/>
    <w:rsid w:val="00C91F7E"/>
    <w:rsid w:val="00C92373"/>
    <w:rsid w:val="00C93C17"/>
    <w:rsid w:val="00CA4F21"/>
    <w:rsid w:val="00CB48AD"/>
    <w:rsid w:val="00CC61C9"/>
    <w:rsid w:val="00CD6C84"/>
    <w:rsid w:val="00CE142B"/>
    <w:rsid w:val="00CE6F3A"/>
    <w:rsid w:val="00D00315"/>
    <w:rsid w:val="00D06FE6"/>
    <w:rsid w:val="00D104C5"/>
    <w:rsid w:val="00D1424E"/>
    <w:rsid w:val="00D2050E"/>
    <w:rsid w:val="00D22291"/>
    <w:rsid w:val="00D32763"/>
    <w:rsid w:val="00D3627C"/>
    <w:rsid w:val="00D417C6"/>
    <w:rsid w:val="00D42C3D"/>
    <w:rsid w:val="00D56904"/>
    <w:rsid w:val="00D61854"/>
    <w:rsid w:val="00D6249D"/>
    <w:rsid w:val="00D71D3C"/>
    <w:rsid w:val="00D74E04"/>
    <w:rsid w:val="00D84C7F"/>
    <w:rsid w:val="00D91C68"/>
    <w:rsid w:val="00DA60E7"/>
    <w:rsid w:val="00DB5390"/>
    <w:rsid w:val="00DB5E24"/>
    <w:rsid w:val="00DC0492"/>
    <w:rsid w:val="00DC312B"/>
    <w:rsid w:val="00DC46C3"/>
    <w:rsid w:val="00DC4AEB"/>
    <w:rsid w:val="00DC7455"/>
    <w:rsid w:val="00DD027D"/>
    <w:rsid w:val="00DF0B70"/>
    <w:rsid w:val="00E029D6"/>
    <w:rsid w:val="00E0322C"/>
    <w:rsid w:val="00E03EDF"/>
    <w:rsid w:val="00E122FA"/>
    <w:rsid w:val="00E128A0"/>
    <w:rsid w:val="00E141E6"/>
    <w:rsid w:val="00E223CD"/>
    <w:rsid w:val="00E23675"/>
    <w:rsid w:val="00E23D83"/>
    <w:rsid w:val="00E25006"/>
    <w:rsid w:val="00E276B4"/>
    <w:rsid w:val="00E41EA4"/>
    <w:rsid w:val="00E42851"/>
    <w:rsid w:val="00E45B84"/>
    <w:rsid w:val="00E5107C"/>
    <w:rsid w:val="00E52C3E"/>
    <w:rsid w:val="00E52EBB"/>
    <w:rsid w:val="00E60410"/>
    <w:rsid w:val="00E61FA4"/>
    <w:rsid w:val="00E63B6F"/>
    <w:rsid w:val="00E7286D"/>
    <w:rsid w:val="00E806F8"/>
    <w:rsid w:val="00E8258F"/>
    <w:rsid w:val="00E924B6"/>
    <w:rsid w:val="00E93F33"/>
    <w:rsid w:val="00E95CFA"/>
    <w:rsid w:val="00E97AB1"/>
    <w:rsid w:val="00E97BA9"/>
    <w:rsid w:val="00EC60E1"/>
    <w:rsid w:val="00EE0878"/>
    <w:rsid w:val="00EE5175"/>
    <w:rsid w:val="00EE5902"/>
    <w:rsid w:val="00EE7CAC"/>
    <w:rsid w:val="00EF4173"/>
    <w:rsid w:val="00EF426E"/>
    <w:rsid w:val="00EF5436"/>
    <w:rsid w:val="00EF6E4D"/>
    <w:rsid w:val="00F036DF"/>
    <w:rsid w:val="00F118FA"/>
    <w:rsid w:val="00F12554"/>
    <w:rsid w:val="00F17521"/>
    <w:rsid w:val="00F27D6E"/>
    <w:rsid w:val="00F30FFF"/>
    <w:rsid w:val="00F32958"/>
    <w:rsid w:val="00F44B48"/>
    <w:rsid w:val="00F5305A"/>
    <w:rsid w:val="00F53135"/>
    <w:rsid w:val="00F54250"/>
    <w:rsid w:val="00F60145"/>
    <w:rsid w:val="00F82243"/>
    <w:rsid w:val="00F860A4"/>
    <w:rsid w:val="00F93B25"/>
    <w:rsid w:val="00F9648C"/>
    <w:rsid w:val="00FA15AE"/>
    <w:rsid w:val="00FB0D68"/>
    <w:rsid w:val="00FC128B"/>
    <w:rsid w:val="00FE232D"/>
    <w:rsid w:val="00FE43E6"/>
    <w:rsid w:val="00FF0436"/>
    <w:rsid w:val="00FF11FF"/>
    <w:rsid w:val="0FF52D42"/>
    <w:rsid w:val="2AB2B820"/>
    <w:rsid w:val="2C4E8881"/>
    <w:rsid w:val="2F68A12B"/>
    <w:rsid w:val="32A041ED"/>
    <w:rsid w:val="490655A5"/>
    <w:rsid w:val="4A0041D1"/>
    <w:rsid w:val="518EE209"/>
    <w:rsid w:val="5BD7AB9A"/>
    <w:rsid w:val="5D73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4F704"/>
  <w15:chartTrackingRefBased/>
  <w15:docId w15:val="{6DF4B1A7-9E81-4AC8-BB2B-32226CA9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nhideWhenUsed/>
    <w:qFormat/>
    <w:rsid w:val="00C770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770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3">
    <w:name w:val="Body Text 3"/>
    <w:basedOn w:val="Normal"/>
    <w:rPr>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1080"/>
      <w:jc w:val="both"/>
    </w:pPr>
    <w:rPr>
      <w:i/>
      <w:szCs w:val="20"/>
    </w:rPr>
  </w:style>
  <w:style w:type="paragraph" w:styleId="BalloonText">
    <w:name w:val="Balloon Text"/>
    <w:basedOn w:val="Normal"/>
    <w:link w:val="BalloonTextChar"/>
    <w:rsid w:val="0032699A"/>
    <w:rPr>
      <w:rFonts w:ascii="Segoe UI" w:hAnsi="Segoe UI" w:cs="Segoe UI"/>
      <w:sz w:val="18"/>
      <w:szCs w:val="18"/>
    </w:rPr>
  </w:style>
  <w:style w:type="character" w:customStyle="1" w:styleId="BalloonTextChar">
    <w:name w:val="Balloon Text Char"/>
    <w:basedOn w:val="DefaultParagraphFont"/>
    <w:link w:val="BalloonText"/>
    <w:rsid w:val="0032699A"/>
    <w:rPr>
      <w:rFonts w:ascii="Segoe UI" w:hAnsi="Segoe UI" w:cs="Segoe UI"/>
      <w:sz w:val="18"/>
      <w:szCs w:val="18"/>
    </w:rPr>
  </w:style>
  <w:style w:type="character" w:customStyle="1" w:styleId="FooterChar">
    <w:name w:val="Footer Char"/>
    <w:basedOn w:val="DefaultParagraphFont"/>
    <w:link w:val="Footer"/>
    <w:uiPriority w:val="99"/>
    <w:rsid w:val="00AA0016"/>
    <w:rPr>
      <w:sz w:val="24"/>
      <w:szCs w:val="24"/>
    </w:rPr>
  </w:style>
  <w:style w:type="character" w:styleId="CommentReference">
    <w:name w:val="annotation reference"/>
    <w:basedOn w:val="DefaultParagraphFont"/>
    <w:rsid w:val="00177622"/>
    <w:rPr>
      <w:sz w:val="16"/>
      <w:szCs w:val="16"/>
    </w:rPr>
  </w:style>
  <w:style w:type="paragraph" w:styleId="CommentText">
    <w:name w:val="annotation text"/>
    <w:basedOn w:val="Normal"/>
    <w:link w:val="CommentTextChar"/>
    <w:rsid w:val="00177622"/>
    <w:rPr>
      <w:sz w:val="20"/>
      <w:szCs w:val="20"/>
    </w:rPr>
  </w:style>
  <w:style w:type="character" w:customStyle="1" w:styleId="CommentTextChar">
    <w:name w:val="Comment Text Char"/>
    <w:basedOn w:val="DefaultParagraphFont"/>
    <w:link w:val="CommentText"/>
    <w:rsid w:val="00177622"/>
  </w:style>
  <w:style w:type="paragraph" w:styleId="CommentSubject">
    <w:name w:val="annotation subject"/>
    <w:basedOn w:val="CommentText"/>
    <w:next w:val="CommentText"/>
    <w:link w:val="CommentSubjectChar"/>
    <w:rsid w:val="00177622"/>
    <w:rPr>
      <w:b/>
      <w:bCs/>
    </w:rPr>
  </w:style>
  <w:style w:type="character" w:customStyle="1" w:styleId="CommentSubjectChar">
    <w:name w:val="Comment Subject Char"/>
    <w:basedOn w:val="CommentTextChar"/>
    <w:link w:val="CommentSubject"/>
    <w:rsid w:val="00177622"/>
    <w:rPr>
      <w:b/>
      <w:bCs/>
    </w:rPr>
  </w:style>
  <w:style w:type="paragraph" w:styleId="ListParagraph">
    <w:name w:val="List Paragraph"/>
    <w:basedOn w:val="Normal"/>
    <w:uiPriority w:val="34"/>
    <w:qFormat/>
    <w:rsid w:val="00A27D8B"/>
    <w:pPr>
      <w:ind w:left="720"/>
      <w:contextualSpacing/>
    </w:pPr>
  </w:style>
  <w:style w:type="character" w:customStyle="1" w:styleId="Heading2Char">
    <w:name w:val="Heading 2 Char"/>
    <w:basedOn w:val="DefaultParagraphFont"/>
    <w:link w:val="Heading2"/>
    <w:rsid w:val="00C7705D"/>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C7705D"/>
    <w:rPr>
      <w:b/>
      <w:bCs/>
      <w:sz w:val="24"/>
      <w:szCs w:val="24"/>
    </w:rPr>
  </w:style>
  <w:style w:type="character" w:customStyle="1" w:styleId="Heading3Char">
    <w:name w:val="Heading 3 Char"/>
    <w:basedOn w:val="DefaultParagraphFont"/>
    <w:link w:val="Heading3"/>
    <w:rsid w:val="00C770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700">
      <w:bodyDiv w:val="1"/>
      <w:marLeft w:val="0"/>
      <w:marRight w:val="0"/>
      <w:marTop w:val="0"/>
      <w:marBottom w:val="0"/>
      <w:divBdr>
        <w:top w:val="none" w:sz="0" w:space="0" w:color="auto"/>
        <w:left w:val="none" w:sz="0" w:space="0" w:color="auto"/>
        <w:bottom w:val="none" w:sz="0" w:space="0" w:color="auto"/>
        <w:right w:val="none" w:sz="0" w:space="0" w:color="auto"/>
      </w:divBdr>
    </w:div>
    <w:div w:id="430275751">
      <w:bodyDiv w:val="1"/>
      <w:marLeft w:val="0"/>
      <w:marRight w:val="0"/>
      <w:marTop w:val="0"/>
      <w:marBottom w:val="0"/>
      <w:divBdr>
        <w:top w:val="none" w:sz="0" w:space="0" w:color="auto"/>
        <w:left w:val="none" w:sz="0" w:space="0" w:color="auto"/>
        <w:bottom w:val="none" w:sz="0" w:space="0" w:color="auto"/>
        <w:right w:val="none" w:sz="0" w:space="0" w:color="auto"/>
      </w:divBdr>
    </w:div>
    <w:div w:id="565259797">
      <w:bodyDiv w:val="1"/>
      <w:marLeft w:val="0"/>
      <w:marRight w:val="0"/>
      <w:marTop w:val="0"/>
      <w:marBottom w:val="0"/>
      <w:divBdr>
        <w:top w:val="none" w:sz="0" w:space="0" w:color="auto"/>
        <w:left w:val="none" w:sz="0" w:space="0" w:color="auto"/>
        <w:bottom w:val="none" w:sz="0" w:space="0" w:color="auto"/>
        <w:right w:val="none" w:sz="0" w:space="0" w:color="auto"/>
      </w:divBdr>
    </w:div>
    <w:div w:id="1293288077">
      <w:bodyDiv w:val="1"/>
      <w:marLeft w:val="0"/>
      <w:marRight w:val="0"/>
      <w:marTop w:val="0"/>
      <w:marBottom w:val="0"/>
      <w:divBdr>
        <w:top w:val="none" w:sz="0" w:space="0" w:color="auto"/>
        <w:left w:val="none" w:sz="0" w:space="0" w:color="auto"/>
        <w:bottom w:val="none" w:sz="0" w:space="0" w:color="auto"/>
        <w:right w:val="none" w:sz="0" w:space="0" w:color="auto"/>
      </w:divBdr>
    </w:div>
    <w:div w:id="1601598104">
      <w:bodyDiv w:val="1"/>
      <w:marLeft w:val="0"/>
      <w:marRight w:val="0"/>
      <w:marTop w:val="0"/>
      <w:marBottom w:val="0"/>
      <w:divBdr>
        <w:top w:val="none" w:sz="0" w:space="0" w:color="auto"/>
        <w:left w:val="none" w:sz="0" w:space="0" w:color="auto"/>
        <w:bottom w:val="none" w:sz="0" w:space="0" w:color="auto"/>
        <w:right w:val="none" w:sz="0" w:space="0" w:color="auto"/>
      </w:divBdr>
    </w:div>
    <w:div w:id="17599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dc393f1adf124c1c"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3AFE6-4DA7-4710-82DB-F29E6753A1D1}">
  <ds:schemaRefs>
    <ds:schemaRef ds:uri="http://schemas.microsoft.com/sharepoint/v3/contenttype/forms"/>
  </ds:schemaRefs>
</ds:datastoreItem>
</file>

<file path=customXml/itemProps2.xml><?xml version="1.0" encoding="utf-8"?>
<ds:datastoreItem xmlns:ds="http://schemas.openxmlformats.org/officeDocument/2006/customXml" ds:itemID="{48F1E048-2EBE-426A-AD6B-4C64BC8DF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8EB63-C367-4EAB-905D-3DDD715E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1350</Words>
  <Characters>7698</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2022 Agenda Item 01 Attachment 01– Meeting Agendas (CA State Board of Education) </vt:lpstr>
    </vt:vector>
  </TitlesOfParts>
  <Company>California State Board of Education</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05 Attachment 1 - Meeting Agendas (CA State Board of Education)</dc:title>
  <dc:subject>Final Statement of Reasons. Extended School Year. Update of Initial Statement of Reasons.</dc:subject>
  <dc:creator/>
  <cp:keywords/>
  <dc:description/>
  <cp:lastPrinted>2020-03-05T16:20:00Z</cp:lastPrinted>
  <dcterms:created xsi:type="dcterms:W3CDTF">2022-08-02T18:17:00Z</dcterms:created>
  <dcterms:modified xsi:type="dcterms:W3CDTF">2022-09-01T19:59:00Z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