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EB37D" w14:textId="77777777" w:rsidR="006E06C6" w:rsidRDefault="00D5115F" w:rsidP="00B723BE">
      <w:r w:rsidRPr="00D5115F">
        <w:rPr>
          <w:noProof/>
          <w:color w:val="2B579A"/>
          <w:shd w:val="clear" w:color="auto" w:fill="E6E6E6"/>
        </w:rPr>
        <w:drawing>
          <wp:inline distT="0" distB="0" distL="0" distR="0" wp14:anchorId="2AFB40A0" wp14:editId="03EB03B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58D8BC18" w14:textId="77777777" w:rsidR="00B723BE" w:rsidRPr="008A397C" w:rsidRDefault="00FC1FCE" w:rsidP="00B723BE">
      <w:pPr>
        <w:jc w:val="right"/>
      </w:pPr>
      <w:r w:rsidRPr="008A397C">
        <w:t>California Department of Education</w:t>
      </w:r>
    </w:p>
    <w:p w14:paraId="0DB4BDF6" w14:textId="77777777" w:rsidR="00B723BE" w:rsidRPr="008A397C" w:rsidRDefault="00FC1FCE" w:rsidP="00B723BE">
      <w:pPr>
        <w:jc w:val="right"/>
      </w:pPr>
      <w:r w:rsidRPr="008A397C">
        <w:t>Executive Office</w:t>
      </w:r>
    </w:p>
    <w:p w14:paraId="69E846A7" w14:textId="77777777" w:rsidR="002B4B14" w:rsidRPr="008A397C" w:rsidRDefault="00692300" w:rsidP="00B723BE">
      <w:pPr>
        <w:jc w:val="right"/>
      </w:pPr>
      <w:r w:rsidRPr="008A397C">
        <w:t>SBE-00</w:t>
      </w:r>
      <w:r w:rsidR="000324AD" w:rsidRPr="008A397C">
        <w:t>3</w:t>
      </w:r>
      <w:r w:rsidRPr="008A397C">
        <w:t xml:space="preserve"> (REV. 1</w:t>
      </w:r>
      <w:r w:rsidR="00C27D57" w:rsidRPr="008A397C">
        <w:t>1</w:t>
      </w:r>
      <w:r w:rsidRPr="008A397C">
        <w:t>/2017</w:t>
      </w:r>
      <w:r w:rsidR="00FC1FCE" w:rsidRPr="008A397C">
        <w:t>)</w:t>
      </w:r>
    </w:p>
    <w:p w14:paraId="0EEB6F07" w14:textId="41D5AB47" w:rsidR="00B723BE" w:rsidRDefault="00103BC6" w:rsidP="00B723BE">
      <w:pPr>
        <w:jc w:val="right"/>
      </w:pPr>
      <w:r>
        <w:t>im</w:t>
      </w:r>
      <w:r w:rsidR="00D90A04">
        <w:t>a</w:t>
      </w:r>
      <w:r>
        <w:t>b-adad-</w:t>
      </w:r>
      <w:r w:rsidR="008A397C">
        <w:t>nov</w:t>
      </w:r>
      <w:r w:rsidR="00AB5BFD">
        <w:t>2</w:t>
      </w:r>
      <w:r w:rsidR="00FB1A8F">
        <w:t>3</w:t>
      </w:r>
      <w:r>
        <w:t>item0</w:t>
      </w:r>
      <w:r w:rsidR="3B92100E">
        <w:t>2</w:t>
      </w:r>
    </w:p>
    <w:p w14:paraId="04DAF2A5" w14:textId="77777777" w:rsidR="00B723BE" w:rsidRDefault="00B723BE" w:rsidP="00FC1FCE">
      <w:pPr>
        <w:pStyle w:val="Heading1"/>
        <w:jc w:val="center"/>
        <w:rPr>
          <w:sz w:val="40"/>
          <w:szCs w:val="40"/>
        </w:rPr>
        <w:sectPr w:rsidR="00B723BE" w:rsidSect="00C82CBA">
          <w:headerReference w:type="default" r:id="rId11"/>
          <w:type w:val="continuous"/>
          <w:pgSz w:w="12240" w:h="15840"/>
          <w:pgMar w:top="720" w:right="1440" w:bottom="1440" w:left="1440" w:header="720" w:footer="720" w:gutter="0"/>
          <w:cols w:num="2" w:space="720"/>
          <w:titlePg/>
          <w:docGrid w:linePitch="360"/>
        </w:sectPr>
      </w:pPr>
    </w:p>
    <w:p w14:paraId="5E9B6640"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0AAE9BF1" w14:textId="124E2BE1"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8A397C">
        <w:rPr>
          <w:sz w:val="40"/>
          <w:szCs w:val="40"/>
        </w:rPr>
        <w:t>November</w:t>
      </w:r>
      <w:r w:rsidR="00130059" w:rsidRPr="00616E13">
        <w:rPr>
          <w:sz w:val="40"/>
          <w:szCs w:val="40"/>
        </w:rPr>
        <w:t xml:space="preserve"> </w:t>
      </w:r>
      <w:r w:rsidR="00103BC6">
        <w:rPr>
          <w:sz w:val="40"/>
          <w:szCs w:val="40"/>
        </w:rPr>
        <w:t>202</w:t>
      </w:r>
      <w:r w:rsidR="00FB1A8F">
        <w:rPr>
          <w:sz w:val="40"/>
          <w:szCs w:val="40"/>
        </w:rPr>
        <w:t>3</w:t>
      </w:r>
      <w:r w:rsidRPr="001B3958">
        <w:rPr>
          <w:sz w:val="40"/>
          <w:szCs w:val="40"/>
        </w:rPr>
        <w:t xml:space="preserve"> Agenda</w:t>
      </w:r>
      <w:r w:rsidR="00FC1FCE" w:rsidRPr="001B3958">
        <w:rPr>
          <w:sz w:val="40"/>
          <w:szCs w:val="40"/>
        </w:rPr>
        <w:br/>
      </w:r>
      <w:r w:rsidR="00FC1FCE" w:rsidRPr="00133F04">
        <w:rPr>
          <w:sz w:val="40"/>
          <w:szCs w:val="40"/>
        </w:rPr>
        <w:t>Item</w:t>
      </w:r>
      <w:r w:rsidR="00692300" w:rsidRPr="00133F04">
        <w:rPr>
          <w:sz w:val="40"/>
          <w:szCs w:val="40"/>
        </w:rPr>
        <w:t xml:space="preserve"> #</w:t>
      </w:r>
      <w:r w:rsidR="00133F04" w:rsidRPr="00133F04">
        <w:rPr>
          <w:sz w:val="40"/>
          <w:szCs w:val="40"/>
        </w:rPr>
        <w:t>1</w:t>
      </w:r>
      <w:r w:rsidR="00B059FE">
        <w:rPr>
          <w:sz w:val="40"/>
          <w:szCs w:val="40"/>
        </w:rPr>
        <w:t>3</w:t>
      </w:r>
    </w:p>
    <w:p w14:paraId="67A1153C" w14:textId="77777777" w:rsidR="00FC1FCE" w:rsidRPr="001B3958" w:rsidRDefault="00FC1FCE" w:rsidP="002B4B14">
      <w:pPr>
        <w:pStyle w:val="Heading2"/>
        <w:spacing w:before="240" w:after="240"/>
        <w:rPr>
          <w:sz w:val="36"/>
          <w:szCs w:val="36"/>
        </w:rPr>
      </w:pPr>
      <w:r w:rsidRPr="001B3958">
        <w:rPr>
          <w:sz w:val="36"/>
          <w:szCs w:val="36"/>
        </w:rPr>
        <w:t>Subject</w:t>
      </w:r>
    </w:p>
    <w:p w14:paraId="343794C0" w14:textId="51C06A6F" w:rsidR="008A397C" w:rsidRPr="00704868" w:rsidRDefault="008A397C" w:rsidP="008A397C">
      <w:pPr>
        <w:spacing w:after="480"/>
        <w:rPr>
          <w:b/>
        </w:rPr>
      </w:pPr>
      <w:r w:rsidRPr="00704868">
        <w:t xml:space="preserve">California Assessment of Student Performance and Progress and English Language Proficiency Assessments for California: Determination of the Release of the 10 Percent Withheld from the Educational Testing Service Contract for </w:t>
      </w:r>
      <w:r w:rsidRPr="0047065C">
        <w:t>Fiscal Year 2022–23.</w:t>
      </w:r>
    </w:p>
    <w:p w14:paraId="28994D1E" w14:textId="77777777" w:rsidR="00FC1FCE" w:rsidRPr="001B3958" w:rsidRDefault="00FC1FCE" w:rsidP="002B4B14">
      <w:pPr>
        <w:pStyle w:val="Heading2"/>
        <w:spacing w:before="240" w:after="240"/>
        <w:rPr>
          <w:sz w:val="36"/>
          <w:szCs w:val="36"/>
        </w:rPr>
      </w:pPr>
      <w:r w:rsidRPr="001B3958">
        <w:rPr>
          <w:sz w:val="36"/>
          <w:szCs w:val="36"/>
        </w:rPr>
        <w:t>Type of Action</w:t>
      </w:r>
    </w:p>
    <w:p w14:paraId="1C30368A" w14:textId="7FFCC799" w:rsidR="0091117B" w:rsidRPr="008A397C" w:rsidRDefault="008909EE" w:rsidP="000E09DC">
      <w:pPr>
        <w:spacing w:after="480"/>
      </w:pPr>
      <w:r w:rsidRPr="008A397C">
        <w:t>Action, Information</w:t>
      </w:r>
      <w:r w:rsidR="00133F04">
        <w:t>, Consent</w:t>
      </w:r>
    </w:p>
    <w:p w14:paraId="00A92048" w14:textId="77777777" w:rsidR="00FC1FCE" w:rsidRPr="001B3958" w:rsidRDefault="00FC1FCE" w:rsidP="002B4B14">
      <w:pPr>
        <w:pStyle w:val="Heading2"/>
        <w:spacing w:before="240" w:after="240"/>
        <w:rPr>
          <w:sz w:val="36"/>
          <w:szCs w:val="36"/>
        </w:rPr>
      </w:pPr>
      <w:r w:rsidRPr="6C445359">
        <w:rPr>
          <w:sz w:val="36"/>
          <w:szCs w:val="36"/>
        </w:rPr>
        <w:t>Summary of the Issue(s)</w:t>
      </w:r>
    </w:p>
    <w:p w14:paraId="576FC1CF" w14:textId="40C6E58B" w:rsidR="146355AE" w:rsidRPr="00205FA1" w:rsidRDefault="5DC7789D">
      <w:pPr>
        <w:spacing w:before="240" w:after="240"/>
        <w:rPr>
          <w:rFonts w:eastAsia="Arial" w:cs="Arial"/>
        </w:rPr>
      </w:pPr>
      <w:r w:rsidRPr="5004A8EF">
        <w:rPr>
          <w:rFonts w:eastAsia="Arial" w:cs="Arial"/>
          <w:color w:val="000000" w:themeColor="text1"/>
        </w:rPr>
        <w:t>The state’s</w:t>
      </w:r>
      <w:r w:rsidR="7F4D9A76" w:rsidRPr="5004A8EF">
        <w:rPr>
          <w:rFonts w:eastAsia="Arial" w:cs="Arial"/>
          <w:color w:val="000000" w:themeColor="text1"/>
        </w:rPr>
        <w:t xml:space="preserve"> </w:t>
      </w:r>
      <w:r w:rsidR="7F4D9A76" w:rsidRPr="00567FC1">
        <w:rPr>
          <w:rFonts w:eastAsia="Arial" w:cs="Arial"/>
          <w:color w:val="000000" w:themeColor="text1"/>
        </w:rPr>
        <w:t>current</w:t>
      </w:r>
      <w:r w:rsidRPr="5004A8EF">
        <w:rPr>
          <w:rFonts w:eastAsia="Arial" w:cs="Arial"/>
          <w:color w:val="000000" w:themeColor="text1"/>
        </w:rPr>
        <w:t xml:space="preserve"> California Assessment System contract with Educational Testing Service (ETS), covering the California Assessment of Student Performance and Progress (CAASPP) and the English Language Proficiency Assessments for California (ELPAC)</w:t>
      </w:r>
      <w:r w:rsidR="2A110833" w:rsidRPr="5004A8EF">
        <w:rPr>
          <w:rFonts w:eastAsia="Arial" w:cs="Arial"/>
          <w:color w:val="000000" w:themeColor="text1"/>
        </w:rPr>
        <w:t xml:space="preserve"> </w:t>
      </w:r>
      <w:r w:rsidR="0514CE8D" w:rsidRPr="00567FC1">
        <w:rPr>
          <w:rFonts w:eastAsia="Arial" w:cs="Arial"/>
          <w:color w:val="000000" w:themeColor="text1"/>
        </w:rPr>
        <w:t>overlap</w:t>
      </w:r>
      <w:r w:rsidR="19E53B1D" w:rsidRPr="00567FC1">
        <w:rPr>
          <w:rFonts w:eastAsia="Arial" w:cs="Arial"/>
          <w:color w:val="000000" w:themeColor="text1"/>
        </w:rPr>
        <w:t>s</w:t>
      </w:r>
      <w:r w:rsidR="0514CE8D" w:rsidRPr="00567FC1">
        <w:rPr>
          <w:rFonts w:eastAsia="Arial" w:cs="Arial"/>
          <w:color w:val="000000" w:themeColor="text1"/>
        </w:rPr>
        <w:t xml:space="preserve"> </w:t>
      </w:r>
      <w:r w:rsidR="15AC7572" w:rsidRPr="00567FC1">
        <w:rPr>
          <w:rFonts w:eastAsia="Arial" w:cs="Arial"/>
          <w:color w:val="000000" w:themeColor="text1"/>
        </w:rPr>
        <w:t>with the previous contract in 2022–23</w:t>
      </w:r>
      <w:r w:rsidR="0514CE8D" w:rsidRPr="00567FC1">
        <w:rPr>
          <w:rFonts w:eastAsia="Arial" w:cs="Arial"/>
          <w:color w:val="000000" w:themeColor="text1"/>
        </w:rPr>
        <w:t>.</w:t>
      </w:r>
      <w:r w:rsidRPr="00567FC1">
        <w:rPr>
          <w:rFonts w:eastAsia="Arial" w:cs="Arial"/>
          <w:color w:val="000000" w:themeColor="text1"/>
        </w:rPr>
        <w:t xml:space="preserve"> </w:t>
      </w:r>
      <w:r w:rsidR="0F6BABC7" w:rsidRPr="00567FC1">
        <w:rPr>
          <w:rFonts w:eastAsia="Arial" w:cs="Arial"/>
          <w:color w:val="000000" w:themeColor="text1"/>
        </w:rPr>
        <w:t>The</w:t>
      </w:r>
      <w:r w:rsidR="0F6BABC7" w:rsidRPr="00AB46C3">
        <w:rPr>
          <w:rFonts w:eastAsia="Arial" w:cs="Arial"/>
          <w:color w:val="000000" w:themeColor="text1"/>
        </w:rPr>
        <w:t xml:space="preserve"> </w:t>
      </w:r>
      <w:r w:rsidRPr="00AB46C3">
        <w:rPr>
          <w:rFonts w:eastAsia="Arial" w:cs="Arial"/>
          <w:color w:val="000000" w:themeColor="text1"/>
        </w:rPr>
        <w:t xml:space="preserve">California State Board of Education (SBE) </w:t>
      </w:r>
      <w:r w:rsidR="207E432A" w:rsidRPr="00567FC1">
        <w:rPr>
          <w:rFonts w:eastAsia="Arial" w:cs="Arial"/>
          <w:color w:val="000000" w:themeColor="text1"/>
        </w:rPr>
        <w:t xml:space="preserve">approved </w:t>
      </w:r>
      <w:r w:rsidR="00AB46C3" w:rsidRPr="00567FC1">
        <w:rPr>
          <w:rFonts w:eastAsia="Arial" w:cs="Arial"/>
          <w:color w:val="000000" w:themeColor="text1"/>
        </w:rPr>
        <w:t>Contract Number (</w:t>
      </w:r>
      <w:r w:rsidR="207E432A" w:rsidRPr="00567FC1">
        <w:rPr>
          <w:rFonts w:eastAsia="Arial" w:cs="Arial"/>
          <w:color w:val="000000" w:themeColor="text1"/>
        </w:rPr>
        <w:t>CN</w:t>
      </w:r>
      <w:r w:rsidR="00AB46C3" w:rsidRPr="00567FC1">
        <w:rPr>
          <w:rFonts w:eastAsia="Arial" w:cs="Arial"/>
          <w:color w:val="000000" w:themeColor="text1"/>
        </w:rPr>
        <w:t>)</w:t>
      </w:r>
      <w:r w:rsidR="207E432A" w:rsidRPr="00567FC1">
        <w:rPr>
          <w:rFonts w:eastAsia="Arial" w:cs="Arial"/>
          <w:color w:val="000000" w:themeColor="text1"/>
        </w:rPr>
        <w:t>150012</w:t>
      </w:r>
      <w:r w:rsidR="207E432A" w:rsidRPr="00AB46C3">
        <w:rPr>
          <w:rFonts w:eastAsia="Arial" w:cs="Arial"/>
          <w:color w:val="000000" w:themeColor="text1"/>
        </w:rPr>
        <w:t xml:space="preserve"> </w:t>
      </w:r>
      <w:r w:rsidRPr="00AB46C3">
        <w:rPr>
          <w:rFonts w:eastAsia="Arial" w:cs="Arial"/>
          <w:color w:val="000000" w:themeColor="text1"/>
        </w:rPr>
        <w:t>on</w:t>
      </w:r>
      <w:r w:rsidR="0A983AA4" w:rsidRPr="00AB46C3">
        <w:rPr>
          <w:rFonts w:cs="Arial"/>
          <w:color w:val="000000" w:themeColor="text1"/>
        </w:rPr>
        <w:t xml:space="preserve"> </w:t>
      </w:r>
      <w:r w:rsidR="0A983AA4" w:rsidRPr="00567FC1">
        <w:rPr>
          <w:rFonts w:cs="Arial"/>
          <w:color w:val="000000" w:themeColor="text1"/>
        </w:rPr>
        <w:t>November 9, 2018</w:t>
      </w:r>
      <w:r w:rsidR="00AB46C3" w:rsidRPr="00567FC1">
        <w:rPr>
          <w:rFonts w:cs="Arial"/>
          <w:color w:val="000000" w:themeColor="text1"/>
        </w:rPr>
        <w:t>,</w:t>
      </w:r>
      <w:r w:rsidRPr="00567FC1">
        <w:rPr>
          <w:rFonts w:eastAsia="Arial" w:cs="Arial"/>
          <w:color w:val="000000" w:themeColor="text1"/>
        </w:rPr>
        <w:t xml:space="preserve"> </w:t>
      </w:r>
      <w:r w:rsidR="603EFB5C" w:rsidRPr="00567FC1">
        <w:rPr>
          <w:rFonts w:eastAsia="Arial" w:cs="Arial"/>
          <w:color w:val="000000" w:themeColor="text1"/>
        </w:rPr>
        <w:t>and CN220002 on</w:t>
      </w:r>
      <w:r w:rsidR="603EFB5C" w:rsidRPr="00AB46C3">
        <w:rPr>
          <w:rFonts w:eastAsia="Arial" w:cs="Arial"/>
          <w:color w:val="000000" w:themeColor="text1"/>
        </w:rPr>
        <w:t xml:space="preserve"> </w:t>
      </w:r>
      <w:r w:rsidRPr="00AB46C3">
        <w:rPr>
          <w:rFonts w:eastAsia="Arial" w:cs="Arial"/>
          <w:color w:val="000000" w:themeColor="text1"/>
        </w:rPr>
        <w:t xml:space="preserve">November </w:t>
      </w:r>
      <w:r w:rsidR="003D02EA" w:rsidRPr="00AB46C3">
        <w:rPr>
          <w:rFonts w:eastAsia="Arial" w:cs="Arial"/>
          <w:color w:val="000000" w:themeColor="text1"/>
        </w:rPr>
        <w:t>3</w:t>
      </w:r>
      <w:r w:rsidRPr="00AB46C3">
        <w:rPr>
          <w:rFonts w:eastAsia="Arial" w:cs="Arial"/>
          <w:color w:val="000000" w:themeColor="text1"/>
        </w:rPr>
        <w:t>, 20</w:t>
      </w:r>
      <w:r w:rsidR="003D02EA" w:rsidRPr="00AB46C3">
        <w:rPr>
          <w:rFonts w:eastAsia="Arial" w:cs="Arial"/>
          <w:color w:val="000000" w:themeColor="text1"/>
        </w:rPr>
        <w:t>21</w:t>
      </w:r>
      <w:r w:rsidRPr="00AB46C3">
        <w:rPr>
          <w:rFonts w:eastAsia="Arial" w:cs="Arial"/>
          <w:color w:val="000000" w:themeColor="text1"/>
        </w:rPr>
        <w:t xml:space="preserve">. </w:t>
      </w:r>
      <w:r w:rsidR="64B5F9D0" w:rsidRPr="00567FC1">
        <w:rPr>
          <w:rFonts w:eastAsia="Arial" w:cs="Arial"/>
          <w:color w:val="000000" w:themeColor="text1"/>
        </w:rPr>
        <w:t>Both</w:t>
      </w:r>
      <w:r w:rsidRPr="00AB46C3">
        <w:rPr>
          <w:rFonts w:eastAsia="Arial" w:cs="Arial"/>
          <w:color w:val="000000" w:themeColor="text1"/>
        </w:rPr>
        <w:t xml:space="preserve"> contract</w:t>
      </w:r>
      <w:r w:rsidR="1D1CDBDF" w:rsidRPr="00567FC1">
        <w:rPr>
          <w:rFonts w:eastAsia="Arial" w:cs="Arial"/>
          <w:color w:val="000000" w:themeColor="text1"/>
        </w:rPr>
        <w:t>s</w:t>
      </w:r>
      <w:r w:rsidRPr="00AB46C3">
        <w:rPr>
          <w:rFonts w:eastAsia="Arial" w:cs="Arial"/>
          <w:color w:val="000000" w:themeColor="text1"/>
        </w:rPr>
        <w:t xml:space="preserve"> speci</w:t>
      </w:r>
      <w:r w:rsidRPr="00567FC1">
        <w:rPr>
          <w:rFonts w:eastAsia="Arial" w:cs="Arial"/>
          <w:color w:val="000000" w:themeColor="text1"/>
        </w:rPr>
        <w:t>f</w:t>
      </w:r>
      <w:r w:rsidR="3E759AF4" w:rsidRPr="00567FC1">
        <w:rPr>
          <w:rFonts w:eastAsia="Arial" w:cs="Arial"/>
          <w:color w:val="000000" w:themeColor="text1"/>
        </w:rPr>
        <w:t>y</w:t>
      </w:r>
      <w:r w:rsidRPr="00AB46C3">
        <w:rPr>
          <w:rFonts w:eastAsia="Arial" w:cs="Arial"/>
          <w:color w:val="000000" w:themeColor="text1"/>
        </w:rPr>
        <w:t xml:space="preserve"> that on or before the annual November SBE meeting, the California Department of Education (CDE) shall present to the SBE a recommendation regarding ETS’s performance</w:t>
      </w:r>
      <w:r w:rsidRPr="5004A8EF">
        <w:rPr>
          <w:rFonts w:eastAsia="Arial" w:cs="Arial"/>
          <w:color w:val="000000" w:themeColor="text1"/>
        </w:rPr>
        <w:t xml:space="preserve"> as to its compliance with the terms and conditions of the contract for the prior fiscal year (FY) for each test administration cycle. Contracted work completed for a test administration cycle spans multiple fiscal years; therefore, this item will present the work completed in FY 2022–23, which includes work that ETS completed for the 2022</w:t>
      </w:r>
      <w:r w:rsidR="00E752D9" w:rsidRPr="00567FC1">
        <w:rPr>
          <w:rFonts w:eastAsia="Arial" w:cs="Arial"/>
          <w:color w:val="000000" w:themeColor="text1"/>
        </w:rPr>
        <w:t>, 2023</w:t>
      </w:r>
      <w:r w:rsidRPr="5004A8EF">
        <w:rPr>
          <w:rFonts w:eastAsia="Arial" w:cs="Arial"/>
          <w:color w:val="000000" w:themeColor="text1"/>
        </w:rPr>
        <w:t xml:space="preserve"> and 202</w:t>
      </w:r>
      <w:r w:rsidR="00E752D9" w:rsidRPr="00567FC1">
        <w:rPr>
          <w:rFonts w:eastAsia="Arial" w:cs="Arial"/>
          <w:color w:val="000000" w:themeColor="text1"/>
        </w:rPr>
        <w:t>4</w:t>
      </w:r>
      <w:r w:rsidRPr="5004A8EF">
        <w:rPr>
          <w:rFonts w:eastAsia="Arial" w:cs="Arial"/>
          <w:color w:val="000000" w:themeColor="text1"/>
        </w:rPr>
        <w:t xml:space="preserve"> test administration cycles</w:t>
      </w:r>
      <w:r w:rsidR="09662B96" w:rsidRPr="5004A8EF">
        <w:rPr>
          <w:rFonts w:eastAsia="Arial" w:cs="Arial"/>
          <w:color w:val="000000" w:themeColor="text1"/>
        </w:rPr>
        <w:t>.</w:t>
      </w:r>
    </w:p>
    <w:p w14:paraId="46B4B096" w14:textId="7704B317" w:rsidR="146355AE" w:rsidRDefault="09662B96" w:rsidP="55C63493">
      <w:pPr>
        <w:spacing w:before="240" w:after="240"/>
        <w:rPr>
          <w:rFonts w:eastAsia="Arial" w:cs="Arial"/>
        </w:rPr>
      </w:pPr>
      <w:r w:rsidRPr="00205FA1">
        <w:rPr>
          <w:rFonts w:eastAsia="Arial" w:cs="Arial"/>
          <w:color w:val="000000" w:themeColor="text1"/>
        </w:rPr>
        <w:t xml:space="preserve">Per California </w:t>
      </w:r>
      <w:r w:rsidRPr="00205FA1">
        <w:rPr>
          <w:rFonts w:eastAsia="Arial" w:cs="Arial"/>
          <w:i/>
          <w:iCs/>
          <w:color w:val="000000" w:themeColor="text1"/>
        </w:rPr>
        <w:t>Education Code</w:t>
      </w:r>
      <w:r w:rsidRPr="00205FA1">
        <w:rPr>
          <w:rFonts w:eastAsia="Arial" w:cs="Arial"/>
          <w:color w:val="000000" w:themeColor="text1"/>
        </w:rPr>
        <w:t xml:space="preserve"> Section 60643,</w:t>
      </w:r>
      <w:r w:rsidRPr="55C63493">
        <w:rPr>
          <w:rFonts w:eastAsia="Arial" w:cs="Arial"/>
          <w:color w:val="000000" w:themeColor="text1"/>
        </w:rPr>
        <w:t xml:space="preserve"> the CDE must withhold 10 percent from progress payments invoiced for each component task. The California Assessment System contract establishes the process and criteria by which the CDE recommends, and the SBE approves, the annual release of the 10 percent withheld from progress payments.</w:t>
      </w:r>
    </w:p>
    <w:p w14:paraId="727528B1" w14:textId="19225ADB" w:rsidR="146355AE" w:rsidRDefault="146355AE" w:rsidP="55C63493">
      <w:pPr>
        <w:spacing w:after="240"/>
        <w:rPr>
          <w:rFonts w:eastAsia="Arial" w:cs="Arial"/>
          <w:color w:val="000000" w:themeColor="text1"/>
        </w:rPr>
      </w:pPr>
      <w:r w:rsidRPr="55C63493">
        <w:rPr>
          <w:rFonts w:eastAsia="Arial" w:cs="Arial"/>
          <w:color w:val="000000" w:themeColor="text1"/>
        </w:rPr>
        <w:lastRenderedPageBreak/>
        <w:t>The contractual California Assessment System completion criteria for component tasks are provided in Attachment 1.</w:t>
      </w:r>
    </w:p>
    <w:p w14:paraId="308BC2B1" w14:textId="77777777" w:rsidR="003E4DF7" w:rsidRPr="00F40510" w:rsidRDefault="003E4DF7" w:rsidP="55C63493">
      <w:pPr>
        <w:pStyle w:val="Heading2"/>
        <w:spacing w:before="480" w:after="240"/>
        <w:rPr>
          <w:sz w:val="36"/>
          <w:szCs w:val="36"/>
        </w:rPr>
      </w:pPr>
      <w:r w:rsidRPr="55C63493">
        <w:rPr>
          <w:sz w:val="36"/>
          <w:szCs w:val="36"/>
        </w:rPr>
        <w:t>Recommendation</w:t>
      </w:r>
    </w:p>
    <w:p w14:paraId="26A60961" w14:textId="58D9BA10" w:rsidR="005F598D" w:rsidRPr="00704868" w:rsidRDefault="005F598D" w:rsidP="005F598D">
      <w:pPr>
        <w:spacing w:before="240" w:after="240"/>
        <w:rPr>
          <w:rFonts w:cs="Arial"/>
        </w:rPr>
      </w:pPr>
      <w:r w:rsidRPr="00704868">
        <w:rPr>
          <w:rFonts w:cs="Arial"/>
        </w:rPr>
        <w:t xml:space="preserve">The CDE recommends </w:t>
      </w:r>
      <w:r w:rsidRPr="008A15C9">
        <w:rPr>
          <w:rFonts w:cs="Arial"/>
        </w:rPr>
        <w:t xml:space="preserve">releasing </w:t>
      </w:r>
      <w:r w:rsidRPr="008A15C9">
        <w:rPr>
          <w:color w:val="000000"/>
        </w:rPr>
        <w:t>$</w:t>
      </w:r>
      <w:r w:rsidR="00815874" w:rsidRPr="008A15C9">
        <w:rPr>
          <w:color w:val="000000"/>
        </w:rPr>
        <w:t>9,2</w:t>
      </w:r>
      <w:r w:rsidR="008A15C9" w:rsidRPr="008A15C9">
        <w:rPr>
          <w:color w:val="000000"/>
        </w:rPr>
        <w:t>02</w:t>
      </w:r>
      <w:r w:rsidR="00815874" w:rsidRPr="008A15C9">
        <w:rPr>
          <w:color w:val="000000"/>
        </w:rPr>
        <w:t>,</w:t>
      </w:r>
      <w:r w:rsidR="008A15C9" w:rsidRPr="008A15C9">
        <w:rPr>
          <w:color w:val="000000"/>
        </w:rPr>
        <w:t>319</w:t>
      </w:r>
      <w:r w:rsidR="00815874" w:rsidRPr="008A15C9">
        <w:rPr>
          <w:color w:val="000000"/>
        </w:rPr>
        <w:t>.</w:t>
      </w:r>
      <w:r w:rsidR="008A15C9" w:rsidRPr="008A15C9">
        <w:rPr>
          <w:color w:val="000000"/>
        </w:rPr>
        <w:t>07</w:t>
      </w:r>
      <w:r w:rsidRPr="008A15C9">
        <w:rPr>
          <w:color w:val="000000"/>
        </w:rPr>
        <w:t xml:space="preserve"> </w:t>
      </w:r>
      <w:r w:rsidRPr="008A15C9">
        <w:rPr>
          <w:rFonts w:cs="Arial"/>
        </w:rPr>
        <w:t>to ETS from funds withheld during FY 2022–23 for the successful completion of component</w:t>
      </w:r>
      <w:r w:rsidRPr="00704868">
        <w:rPr>
          <w:rFonts w:cs="Arial"/>
        </w:rPr>
        <w:t xml:space="preserve"> tasks as stated within the contract scope</w:t>
      </w:r>
      <w:r w:rsidR="00053B60" w:rsidRPr="00567FC1">
        <w:rPr>
          <w:rFonts w:cs="Arial"/>
        </w:rPr>
        <w:t>s</w:t>
      </w:r>
      <w:r w:rsidRPr="00704868">
        <w:rPr>
          <w:rFonts w:cs="Arial"/>
        </w:rPr>
        <w:t xml:space="preserve"> of work (SOW)</w:t>
      </w:r>
      <w:r w:rsidR="00053B60">
        <w:rPr>
          <w:rFonts w:cs="Arial"/>
        </w:rPr>
        <w:t xml:space="preserve"> </w:t>
      </w:r>
      <w:r w:rsidR="00053B60" w:rsidRPr="00567FC1">
        <w:rPr>
          <w:rFonts w:cs="Arial"/>
        </w:rPr>
        <w:t>under contract CN150012 and CN220002</w:t>
      </w:r>
      <w:r w:rsidR="00BD2474" w:rsidRPr="00567FC1">
        <w:rPr>
          <w:rFonts w:cs="Arial"/>
        </w:rPr>
        <w:t xml:space="preserve"> collectively</w:t>
      </w:r>
      <w:r w:rsidRPr="00704868">
        <w:rPr>
          <w:rFonts w:cs="Arial"/>
        </w:rPr>
        <w:t>. The details of the amount per task, by administration, for FY 202</w:t>
      </w:r>
      <w:r>
        <w:rPr>
          <w:rFonts w:cs="Arial"/>
        </w:rPr>
        <w:t>2</w:t>
      </w:r>
      <w:r w:rsidRPr="00704868">
        <w:rPr>
          <w:rFonts w:cs="Arial"/>
        </w:rPr>
        <w:t>–2</w:t>
      </w:r>
      <w:r>
        <w:rPr>
          <w:rFonts w:cs="Arial"/>
        </w:rPr>
        <w:t>3</w:t>
      </w:r>
      <w:r w:rsidRPr="00704868">
        <w:rPr>
          <w:rFonts w:cs="Arial"/>
        </w:rPr>
        <w:t xml:space="preserve"> </w:t>
      </w:r>
      <w:r w:rsidR="00633EA8" w:rsidRPr="00704868">
        <w:rPr>
          <w:rFonts w:cs="Arial"/>
        </w:rPr>
        <w:t>is</w:t>
      </w:r>
      <w:r w:rsidRPr="00704868">
        <w:rPr>
          <w:rFonts w:cs="Arial"/>
        </w:rPr>
        <w:t xml:space="preserve"> listed in Attachment 2.</w:t>
      </w:r>
    </w:p>
    <w:p w14:paraId="565119E5" w14:textId="77777777" w:rsidR="00F40510" w:rsidRPr="00F40510" w:rsidRDefault="003E4DF7" w:rsidP="005F598D">
      <w:pPr>
        <w:pStyle w:val="Heading2"/>
        <w:spacing w:before="480" w:after="240"/>
        <w:rPr>
          <w:sz w:val="36"/>
          <w:szCs w:val="36"/>
        </w:rPr>
      </w:pPr>
      <w:r>
        <w:rPr>
          <w:sz w:val="36"/>
          <w:szCs w:val="36"/>
        </w:rPr>
        <w:t>Brief History of Key Issues</w:t>
      </w:r>
    </w:p>
    <w:p w14:paraId="6507B931" w14:textId="36B760A2" w:rsidR="00073750" w:rsidRPr="00205FA1" w:rsidRDefault="00073750" w:rsidP="00073750">
      <w:pPr>
        <w:spacing w:after="240"/>
        <w:rPr>
          <w:rFonts w:cs="Arial"/>
        </w:rPr>
      </w:pPr>
      <w:r w:rsidRPr="5004A8EF">
        <w:rPr>
          <w:rFonts w:cs="Arial"/>
        </w:rPr>
        <w:t>The SOW encompasses both the CAASPP and the ELPAC.</w:t>
      </w:r>
      <w:r>
        <w:t xml:space="preserve"> The SOW </w:t>
      </w:r>
      <w:r w:rsidRPr="5004A8EF">
        <w:rPr>
          <w:rFonts w:cs="Arial"/>
        </w:rPr>
        <w:t xml:space="preserve">describes the activities, assumptions, and requirements to manage and administer the California assessment system for the </w:t>
      </w:r>
      <w:r w:rsidR="007609AD" w:rsidRPr="00567FC1">
        <w:rPr>
          <w:rFonts w:cs="Arial"/>
        </w:rPr>
        <w:t>2021–22</w:t>
      </w:r>
      <w:r w:rsidR="005E077F" w:rsidRPr="00567FC1">
        <w:rPr>
          <w:rFonts w:cs="Arial"/>
        </w:rPr>
        <w:t xml:space="preserve"> school year under CN150012 and for</w:t>
      </w:r>
      <w:r w:rsidR="005E077F" w:rsidRPr="5004A8EF">
        <w:rPr>
          <w:rFonts w:cs="Arial"/>
        </w:rPr>
        <w:t xml:space="preserve"> </w:t>
      </w:r>
      <w:r w:rsidR="007609AD" w:rsidRPr="5004A8EF">
        <w:rPr>
          <w:rFonts w:cs="Arial"/>
        </w:rPr>
        <w:t>2</w:t>
      </w:r>
      <w:r w:rsidRPr="5004A8EF">
        <w:rPr>
          <w:rFonts w:cs="Arial"/>
        </w:rPr>
        <w:t>0</w:t>
      </w:r>
      <w:r w:rsidR="005A29FF" w:rsidRPr="5004A8EF">
        <w:rPr>
          <w:rFonts w:cs="Arial"/>
        </w:rPr>
        <w:t>22</w:t>
      </w:r>
      <w:r w:rsidRPr="5004A8EF">
        <w:rPr>
          <w:rFonts w:cs="Arial"/>
        </w:rPr>
        <w:t>–2</w:t>
      </w:r>
      <w:r w:rsidR="005A29FF" w:rsidRPr="5004A8EF">
        <w:rPr>
          <w:rFonts w:cs="Arial"/>
        </w:rPr>
        <w:t>3</w:t>
      </w:r>
      <w:r w:rsidRPr="5004A8EF">
        <w:rPr>
          <w:rFonts w:cs="Arial"/>
        </w:rPr>
        <w:t xml:space="preserve">, </w:t>
      </w:r>
      <w:r w:rsidR="005A29FF" w:rsidRPr="5004A8EF">
        <w:rPr>
          <w:rFonts w:cs="Arial"/>
        </w:rPr>
        <w:t>20</w:t>
      </w:r>
      <w:r w:rsidRPr="5004A8EF">
        <w:rPr>
          <w:rFonts w:cs="Arial"/>
        </w:rPr>
        <w:t>2</w:t>
      </w:r>
      <w:r w:rsidR="005A29FF" w:rsidRPr="5004A8EF">
        <w:rPr>
          <w:rFonts w:cs="Arial"/>
        </w:rPr>
        <w:t>3</w:t>
      </w:r>
      <w:r w:rsidRPr="5004A8EF">
        <w:rPr>
          <w:rFonts w:cs="Arial"/>
        </w:rPr>
        <w:t>–2</w:t>
      </w:r>
      <w:r w:rsidR="005A29FF" w:rsidRPr="5004A8EF">
        <w:rPr>
          <w:rFonts w:cs="Arial"/>
        </w:rPr>
        <w:t>4</w:t>
      </w:r>
      <w:r w:rsidRPr="5004A8EF">
        <w:rPr>
          <w:rFonts w:cs="Arial"/>
        </w:rPr>
        <w:t>, 20</w:t>
      </w:r>
      <w:r w:rsidR="005A29FF" w:rsidRPr="5004A8EF">
        <w:rPr>
          <w:rFonts w:cs="Arial"/>
        </w:rPr>
        <w:t>24</w:t>
      </w:r>
      <w:r w:rsidRPr="5004A8EF">
        <w:rPr>
          <w:rFonts w:cs="Arial"/>
        </w:rPr>
        <w:t>–2</w:t>
      </w:r>
      <w:r w:rsidR="005A29FF" w:rsidRPr="5004A8EF">
        <w:rPr>
          <w:rFonts w:cs="Arial"/>
        </w:rPr>
        <w:t>5</w:t>
      </w:r>
      <w:r w:rsidRPr="5004A8EF">
        <w:rPr>
          <w:rFonts w:cs="Arial"/>
        </w:rPr>
        <w:t>, and 20</w:t>
      </w:r>
      <w:r w:rsidR="005A29FF" w:rsidRPr="5004A8EF">
        <w:rPr>
          <w:rFonts w:cs="Arial"/>
        </w:rPr>
        <w:t>26</w:t>
      </w:r>
      <w:r w:rsidRPr="5004A8EF">
        <w:rPr>
          <w:rFonts w:cs="Arial"/>
        </w:rPr>
        <w:t>–2</w:t>
      </w:r>
      <w:r w:rsidR="005A29FF" w:rsidRPr="5004A8EF">
        <w:rPr>
          <w:rFonts w:cs="Arial"/>
        </w:rPr>
        <w:t>7</w:t>
      </w:r>
      <w:r w:rsidRPr="5004A8EF">
        <w:rPr>
          <w:rFonts w:cs="Arial"/>
        </w:rPr>
        <w:t xml:space="preserve"> school years</w:t>
      </w:r>
      <w:r w:rsidR="005E077F" w:rsidRPr="5004A8EF">
        <w:rPr>
          <w:rFonts w:cs="Arial"/>
        </w:rPr>
        <w:t xml:space="preserve"> </w:t>
      </w:r>
      <w:r w:rsidR="005E077F" w:rsidRPr="00567FC1">
        <w:rPr>
          <w:rFonts w:cs="Arial"/>
        </w:rPr>
        <w:t>under contract CN220002</w:t>
      </w:r>
      <w:r w:rsidRPr="5004A8EF">
        <w:rPr>
          <w:rFonts w:cs="Arial"/>
        </w:rPr>
        <w:t>.</w:t>
      </w:r>
    </w:p>
    <w:p w14:paraId="0B79281C" w14:textId="72C6A1AA" w:rsidR="00760A12" w:rsidRPr="00205FA1" w:rsidRDefault="00C62DD5" w:rsidP="00760A12">
      <w:pPr>
        <w:spacing w:after="240"/>
        <w:rPr>
          <w:rFonts w:cs="Arial"/>
        </w:rPr>
      </w:pPr>
      <w:r>
        <w:t xml:space="preserve">The CDE has reviewed the performance of ETS in complying with the California </w:t>
      </w:r>
      <w:r w:rsidR="373EB19A" w:rsidRPr="00567FC1">
        <w:t>A</w:t>
      </w:r>
      <w:r>
        <w:t xml:space="preserve">ssessment </w:t>
      </w:r>
      <w:r w:rsidR="43654D23" w:rsidRPr="00567FC1">
        <w:t>S</w:t>
      </w:r>
      <w:r w:rsidRPr="00567FC1">
        <w:t>y</w:t>
      </w:r>
      <w:r>
        <w:t xml:space="preserve">stem contract and determined that ETS has satisfactorily performed contract component tasks </w:t>
      </w:r>
      <w:r w:rsidR="00797BC6">
        <w:t>1</w:t>
      </w:r>
      <w:r w:rsidR="00BC02EB">
        <w:t xml:space="preserve">, 2, 3, </w:t>
      </w:r>
      <w:r w:rsidR="00797BC6">
        <w:t>4</w:t>
      </w:r>
      <w:r w:rsidR="00BC02EB">
        <w:t>,</w:t>
      </w:r>
      <w:r w:rsidR="74297B1C">
        <w:t xml:space="preserve"> 5,</w:t>
      </w:r>
      <w:r w:rsidR="00205FA1">
        <w:t xml:space="preserve"> </w:t>
      </w:r>
      <w:r w:rsidR="7BF394EF">
        <w:t>6</w:t>
      </w:r>
      <w:r w:rsidR="00205FA1">
        <w:t>,</w:t>
      </w:r>
      <w:r w:rsidR="00D24BF2">
        <w:t xml:space="preserve"> </w:t>
      </w:r>
      <w:r w:rsidR="16B30914">
        <w:t>8, and 9</w:t>
      </w:r>
      <w:r>
        <w:t xml:space="preserve"> of the </w:t>
      </w:r>
      <w:proofErr w:type="gramStart"/>
      <w:r>
        <w:t>SOW</w:t>
      </w:r>
      <w:proofErr w:type="gramEnd"/>
      <w:r>
        <w:t xml:space="preserve"> during the 20</w:t>
      </w:r>
      <w:r w:rsidR="004E0188">
        <w:t>22</w:t>
      </w:r>
      <w:r>
        <w:t>–2</w:t>
      </w:r>
      <w:r w:rsidR="004E0188">
        <w:t>3</w:t>
      </w:r>
      <w:r>
        <w:t xml:space="preserve"> test administration to date, pending completion of all contract requirements through December 20</w:t>
      </w:r>
      <w:r w:rsidR="00D6140F">
        <w:t>27</w:t>
      </w:r>
      <w:r>
        <w:t xml:space="preserve">. Therefore, the CDE is recommending approval of the 10 percent </w:t>
      </w:r>
      <w:r w:rsidRPr="59866D02">
        <w:rPr>
          <w:rFonts w:cs="Arial"/>
        </w:rPr>
        <w:t>release for those tasks. Descriptions of the contract tasks are in Attachment 2.</w:t>
      </w:r>
    </w:p>
    <w:p w14:paraId="54F0AB05" w14:textId="56BB8870" w:rsidR="00760A12" w:rsidRPr="00760A12" w:rsidRDefault="2421FBEB" w:rsidP="11888680">
      <w:pPr>
        <w:spacing w:after="240"/>
        <w:rPr>
          <w:rFonts w:eastAsia="Arial"/>
        </w:rPr>
      </w:pPr>
      <w:r w:rsidRPr="11888680">
        <w:rPr>
          <w:rFonts w:cs="Arial"/>
        </w:rPr>
        <w:t>However, in</w:t>
      </w:r>
      <w:r w:rsidRPr="11888680">
        <w:rPr>
          <w:rFonts w:eastAsia="Arial" w:cs="Arial"/>
        </w:rPr>
        <w:t xml:space="preserve"> the CDE’s review of ETS’s compliance with </w:t>
      </w:r>
      <w:r>
        <w:t xml:space="preserve">California </w:t>
      </w:r>
      <w:r w:rsidR="06434E4B" w:rsidRPr="00567FC1">
        <w:t>A</w:t>
      </w:r>
      <w:r>
        <w:t xml:space="preserve">ssessment </w:t>
      </w:r>
      <w:r w:rsidR="323DD2A4" w:rsidRPr="00567FC1">
        <w:t>S</w:t>
      </w:r>
      <w:r>
        <w:t>ystem</w:t>
      </w:r>
      <w:r w:rsidRPr="11888680">
        <w:rPr>
          <w:rFonts w:eastAsia="Arial" w:cs="Arial"/>
        </w:rPr>
        <w:t xml:space="preserve"> contract component </w:t>
      </w:r>
      <w:r w:rsidR="0E783312" w:rsidRPr="00567FC1">
        <w:rPr>
          <w:rFonts w:eastAsia="Arial" w:cs="Arial"/>
        </w:rPr>
        <w:t>T</w:t>
      </w:r>
      <w:r w:rsidRPr="11888680">
        <w:rPr>
          <w:rFonts w:eastAsia="Arial" w:cs="Arial"/>
        </w:rPr>
        <w:t>ask</w:t>
      </w:r>
      <w:r w:rsidR="29BD7A7E" w:rsidRPr="11888680">
        <w:rPr>
          <w:rFonts w:eastAsia="Arial" w:cs="Arial"/>
        </w:rPr>
        <w:t xml:space="preserve"> 7 </w:t>
      </w:r>
      <w:r w:rsidRPr="11888680">
        <w:rPr>
          <w:rFonts w:eastAsia="Arial" w:cs="Arial"/>
        </w:rPr>
        <w:t>activities, the CDE determined that ETS did not satisfactorily perform all portions of those contract components included in the outline below. The CDE and ETS have met to resolve errors in the 20</w:t>
      </w:r>
      <w:r w:rsidR="7F65A684" w:rsidRPr="11888680">
        <w:rPr>
          <w:rFonts w:eastAsia="Arial" w:cs="Arial"/>
        </w:rPr>
        <w:t>22</w:t>
      </w:r>
      <w:r w:rsidRPr="11888680">
        <w:rPr>
          <w:rFonts w:eastAsia="Arial" w:cs="Arial"/>
        </w:rPr>
        <w:t>–</w:t>
      </w:r>
      <w:r w:rsidR="294A5B34" w:rsidRPr="11888680">
        <w:rPr>
          <w:rFonts w:eastAsia="Arial" w:cs="Arial"/>
        </w:rPr>
        <w:t>23</w:t>
      </w:r>
      <w:r w:rsidRPr="11888680">
        <w:rPr>
          <w:rFonts w:eastAsia="Arial" w:cs="Arial"/>
        </w:rPr>
        <w:t xml:space="preserve"> test administration and activities continuing into </w:t>
      </w:r>
      <w:r w:rsidR="00245A0F" w:rsidRPr="00567FC1">
        <w:rPr>
          <w:rFonts w:eastAsia="Arial" w:cs="Arial"/>
        </w:rPr>
        <w:t>FY</w:t>
      </w:r>
      <w:r w:rsidRPr="11888680">
        <w:rPr>
          <w:rFonts w:eastAsia="Arial" w:cs="Arial"/>
        </w:rPr>
        <w:t xml:space="preserve"> 20</w:t>
      </w:r>
      <w:r w:rsidR="294A5B34" w:rsidRPr="11888680">
        <w:rPr>
          <w:rFonts w:eastAsia="Arial" w:cs="Arial"/>
        </w:rPr>
        <w:t>23</w:t>
      </w:r>
      <w:r w:rsidRPr="11888680">
        <w:rPr>
          <w:rFonts w:eastAsia="Arial" w:cs="Arial"/>
        </w:rPr>
        <w:t>–2</w:t>
      </w:r>
      <w:r w:rsidR="294A5B34" w:rsidRPr="11888680">
        <w:rPr>
          <w:rFonts w:eastAsia="Arial" w:cs="Arial"/>
        </w:rPr>
        <w:t>4</w:t>
      </w:r>
      <w:r w:rsidRPr="11888680">
        <w:rPr>
          <w:rFonts w:eastAsia="Arial" w:cs="Arial"/>
        </w:rPr>
        <w:t xml:space="preserve">. ETS has put into action corrections intended to ensure success in the future. </w:t>
      </w:r>
    </w:p>
    <w:p w14:paraId="1AB98935" w14:textId="10719C89" w:rsidR="001A5BE0" w:rsidRPr="002D4BFF" w:rsidRDefault="268D6444">
      <w:pPr>
        <w:pStyle w:val="Heading3"/>
        <w:keepNext w:val="0"/>
        <w:keepLines w:val="0"/>
        <w:spacing w:before="480" w:after="240"/>
        <w:rPr>
          <w:sz w:val="32"/>
          <w:szCs w:val="32"/>
        </w:rPr>
      </w:pPr>
      <w:r w:rsidRPr="4812109F">
        <w:rPr>
          <w:sz w:val="32"/>
          <w:szCs w:val="32"/>
        </w:rPr>
        <w:t xml:space="preserve">Task </w:t>
      </w:r>
      <w:r w:rsidR="01F5FE3C" w:rsidRPr="4812109F">
        <w:rPr>
          <w:sz w:val="32"/>
          <w:szCs w:val="32"/>
        </w:rPr>
        <w:t>7</w:t>
      </w:r>
      <w:r w:rsidRPr="4812109F">
        <w:rPr>
          <w:sz w:val="32"/>
          <w:szCs w:val="32"/>
        </w:rPr>
        <w:t xml:space="preserve">: </w:t>
      </w:r>
      <w:r w:rsidR="26CFDEC1" w:rsidRPr="4812109F">
        <w:rPr>
          <w:sz w:val="32"/>
          <w:szCs w:val="32"/>
        </w:rPr>
        <w:t>Test Administration</w:t>
      </w:r>
    </w:p>
    <w:p w14:paraId="557DA497" w14:textId="1AC8F544" w:rsidR="6FA6EAE5" w:rsidRPr="000164B5" w:rsidRDefault="069433C1" w:rsidP="20CB2D6C">
      <w:pPr>
        <w:spacing w:after="240"/>
        <w:rPr>
          <w:rFonts w:cs="Arial"/>
        </w:rPr>
      </w:pPr>
      <w:r w:rsidRPr="26A24BB6">
        <w:rPr>
          <w:rFonts w:cs="Arial"/>
        </w:rPr>
        <w:t xml:space="preserve">The criteria for successful completion of </w:t>
      </w:r>
      <w:r w:rsidR="35414EC9" w:rsidRPr="00567FC1">
        <w:rPr>
          <w:rFonts w:cs="Arial"/>
        </w:rPr>
        <w:t>T</w:t>
      </w:r>
      <w:r w:rsidRPr="26A24BB6">
        <w:rPr>
          <w:rFonts w:cs="Arial"/>
        </w:rPr>
        <w:t xml:space="preserve">ask </w:t>
      </w:r>
      <w:r w:rsidR="3F4F311A" w:rsidRPr="26A24BB6">
        <w:rPr>
          <w:rFonts w:cs="Arial"/>
        </w:rPr>
        <w:t>7</w:t>
      </w:r>
      <w:r w:rsidR="7BCEF80C" w:rsidRPr="26A24BB6">
        <w:rPr>
          <w:rFonts w:cs="Arial"/>
        </w:rPr>
        <w:t xml:space="preserve"> requires the</w:t>
      </w:r>
      <w:r w:rsidR="6F27B47B" w:rsidRPr="26A24BB6">
        <w:rPr>
          <w:rFonts w:cs="Arial"/>
        </w:rPr>
        <w:t xml:space="preserve"> contractor</w:t>
      </w:r>
      <w:r w:rsidR="5516A719" w:rsidRPr="26A24BB6">
        <w:rPr>
          <w:rFonts w:cs="Arial"/>
        </w:rPr>
        <w:t xml:space="preserve"> </w:t>
      </w:r>
      <w:r w:rsidR="29502557" w:rsidRPr="26A24BB6">
        <w:rPr>
          <w:rFonts w:cs="Arial"/>
        </w:rPr>
        <w:t xml:space="preserve">to </w:t>
      </w:r>
      <w:r w:rsidR="51549D49" w:rsidRPr="26A24BB6">
        <w:rPr>
          <w:rFonts w:cs="Arial"/>
        </w:rPr>
        <w:t xml:space="preserve">produce all test materials on time and </w:t>
      </w:r>
      <w:r w:rsidR="7E20E453" w:rsidRPr="26A24BB6">
        <w:rPr>
          <w:rFonts w:cs="Arial"/>
        </w:rPr>
        <w:t xml:space="preserve">ensure that all test materials were delivered to and retrieved from local educational agencies as specified in the </w:t>
      </w:r>
      <w:r w:rsidR="4731ABB4" w:rsidRPr="00567FC1">
        <w:rPr>
          <w:rFonts w:cs="Arial"/>
        </w:rPr>
        <w:t>SOW</w:t>
      </w:r>
      <w:r w:rsidR="7E20E453" w:rsidRPr="00567FC1">
        <w:rPr>
          <w:rFonts w:cs="Arial"/>
        </w:rPr>
        <w:t>.</w:t>
      </w:r>
    </w:p>
    <w:p w14:paraId="7D927DF1" w14:textId="3C1B2A56" w:rsidR="6FA6EAE5" w:rsidRPr="007E0EA5" w:rsidRDefault="58CD0F67" w:rsidP="2AAC020F">
      <w:pPr>
        <w:spacing w:after="240"/>
        <w:rPr>
          <w:rFonts w:cs="Arial"/>
        </w:rPr>
      </w:pPr>
      <w:r w:rsidRPr="05F5CDBC">
        <w:rPr>
          <w:rFonts w:cs="Arial"/>
        </w:rPr>
        <w:t xml:space="preserve">The CDE recommends the release of </w:t>
      </w:r>
      <w:r w:rsidR="00BB4768" w:rsidRPr="05F5CDBC">
        <w:rPr>
          <w:rFonts w:cs="Arial"/>
        </w:rPr>
        <w:t>$</w:t>
      </w:r>
      <w:r w:rsidR="000164B5" w:rsidRPr="05F5CDBC">
        <w:rPr>
          <w:rFonts w:cs="Arial"/>
        </w:rPr>
        <w:t>1,691</w:t>
      </w:r>
      <w:r w:rsidR="00C063D1" w:rsidRPr="05F5CDBC">
        <w:rPr>
          <w:rFonts w:cs="Arial"/>
        </w:rPr>
        <w:t>,</w:t>
      </w:r>
      <w:r w:rsidR="000164B5" w:rsidRPr="05F5CDBC">
        <w:rPr>
          <w:rFonts w:cs="Arial"/>
        </w:rPr>
        <w:t>678</w:t>
      </w:r>
      <w:r w:rsidR="00C063D1" w:rsidRPr="05F5CDBC">
        <w:rPr>
          <w:rFonts w:cs="Arial"/>
        </w:rPr>
        <w:t>.8</w:t>
      </w:r>
      <w:r w:rsidR="000164B5" w:rsidRPr="05F5CDBC">
        <w:rPr>
          <w:rFonts w:cs="Arial"/>
        </w:rPr>
        <w:t>7</w:t>
      </w:r>
      <w:r w:rsidR="1EFC105C" w:rsidRPr="05F5CDBC">
        <w:rPr>
          <w:rFonts w:cs="Arial"/>
        </w:rPr>
        <w:t xml:space="preserve"> </w:t>
      </w:r>
      <w:r w:rsidRPr="05F5CDBC">
        <w:rPr>
          <w:rFonts w:cs="Arial"/>
        </w:rPr>
        <w:t xml:space="preserve">of the 10 percent withhold for </w:t>
      </w:r>
      <w:r w:rsidR="048A8418" w:rsidRPr="00567FC1">
        <w:rPr>
          <w:rFonts w:cs="Arial"/>
        </w:rPr>
        <w:t>T</w:t>
      </w:r>
      <w:r w:rsidRPr="05F5CDBC">
        <w:rPr>
          <w:rFonts w:cs="Arial"/>
        </w:rPr>
        <w:t>ask</w:t>
      </w:r>
      <w:r w:rsidR="000B249E">
        <w:rPr>
          <w:rFonts w:cs="Arial"/>
        </w:rPr>
        <w:t> </w:t>
      </w:r>
      <w:r w:rsidR="79062378" w:rsidRPr="05F5CDBC">
        <w:rPr>
          <w:rFonts w:cs="Arial"/>
        </w:rPr>
        <w:t>7</w:t>
      </w:r>
      <w:r w:rsidRPr="05F5CDBC">
        <w:rPr>
          <w:rFonts w:cs="Arial"/>
        </w:rPr>
        <w:t xml:space="preserve"> related to </w:t>
      </w:r>
      <w:r w:rsidR="000F7A7E" w:rsidRPr="00567FC1">
        <w:rPr>
          <w:rFonts w:cs="Arial"/>
        </w:rPr>
        <w:t>2022–23</w:t>
      </w:r>
      <w:r w:rsidR="000F7A7E" w:rsidRPr="05F5CDBC">
        <w:rPr>
          <w:rFonts w:cs="Arial"/>
        </w:rPr>
        <w:t xml:space="preserve"> </w:t>
      </w:r>
      <w:r w:rsidRPr="05F5CDBC">
        <w:rPr>
          <w:rFonts w:cs="Arial"/>
        </w:rPr>
        <w:t>assessment development that the CDE requires for the CAASPP and ELPAC, as specified in the SOW.</w:t>
      </w:r>
    </w:p>
    <w:p w14:paraId="39984D96" w14:textId="6D76E3AD" w:rsidR="6FA6EAE5" w:rsidRDefault="61FF6B62" w:rsidP="2AAC020F">
      <w:pPr>
        <w:spacing w:after="240"/>
        <w:rPr>
          <w:rFonts w:cs="Arial"/>
        </w:rPr>
      </w:pPr>
      <w:r w:rsidRPr="05F5CDBC">
        <w:rPr>
          <w:rFonts w:cs="Arial"/>
        </w:rPr>
        <w:lastRenderedPageBreak/>
        <w:t xml:space="preserve">The CDE also recommends the non-release of </w:t>
      </w:r>
      <w:r w:rsidR="79B4CCB0" w:rsidRPr="05F5CDBC">
        <w:rPr>
          <w:rFonts w:cs="Arial"/>
        </w:rPr>
        <w:t>$</w:t>
      </w:r>
      <w:r w:rsidR="000164B5" w:rsidRPr="05F5CDBC">
        <w:rPr>
          <w:rFonts w:cs="Arial"/>
        </w:rPr>
        <w:t>89,035</w:t>
      </w:r>
      <w:r w:rsidR="00C063D1" w:rsidRPr="05F5CDBC">
        <w:rPr>
          <w:rFonts w:cs="Arial"/>
        </w:rPr>
        <w:t>.</w:t>
      </w:r>
      <w:r w:rsidR="000164B5" w:rsidRPr="05F5CDBC">
        <w:rPr>
          <w:rFonts w:cs="Arial"/>
        </w:rPr>
        <w:t>73</w:t>
      </w:r>
      <w:r w:rsidR="79B4CCB0" w:rsidRPr="05F5CDBC">
        <w:rPr>
          <w:rFonts w:cs="Arial"/>
        </w:rPr>
        <w:t xml:space="preserve"> </w:t>
      </w:r>
      <w:r w:rsidRPr="05F5CDBC">
        <w:rPr>
          <w:rFonts w:cs="Arial"/>
        </w:rPr>
        <w:t xml:space="preserve">of the 10 percent withhold for </w:t>
      </w:r>
      <w:r w:rsidR="6B8E92B3" w:rsidRPr="00567FC1">
        <w:rPr>
          <w:rFonts w:cs="Arial"/>
        </w:rPr>
        <w:t>T</w:t>
      </w:r>
      <w:r w:rsidRPr="05F5CDBC">
        <w:rPr>
          <w:rFonts w:cs="Arial"/>
        </w:rPr>
        <w:t xml:space="preserve">ask </w:t>
      </w:r>
      <w:r w:rsidR="39529C14" w:rsidRPr="05F5CDBC">
        <w:rPr>
          <w:rFonts w:cs="Arial"/>
        </w:rPr>
        <w:t>7</w:t>
      </w:r>
      <w:r w:rsidR="000F7A7E" w:rsidRPr="05F5CDBC">
        <w:rPr>
          <w:rFonts w:cs="Arial"/>
        </w:rPr>
        <w:t xml:space="preserve"> </w:t>
      </w:r>
      <w:r w:rsidR="000F7A7E" w:rsidRPr="00567FC1">
        <w:rPr>
          <w:rFonts w:cs="Arial"/>
        </w:rPr>
        <w:t>for the 2022–23 administration</w:t>
      </w:r>
      <w:r w:rsidRPr="05F5CDBC">
        <w:rPr>
          <w:rFonts w:cs="Arial"/>
        </w:rPr>
        <w:t xml:space="preserve">. This is because the contractor did not </w:t>
      </w:r>
      <w:r w:rsidR="2C2FE77B" w:rsidRPr="05F5CDBC">
        <w:rPr>
          <w:rFonts w:cs="Arial"/>
        </w:rPr>
        <w:t xml:space="preserve">provide accurate test materials </w:t>
      </w:r>
      <w:r w:rsidRPr="05F5CDBC">
        <w:rPr>
          <w:rFonts w:cs="Arial"/>
        </w:rPr>
        <w:t xml:space="preserve">as specified in the </w:t>
      </w:r>
      <w:r w:rsidR="116F6998" w:rsidRPr="05F5CDBC">
        <w:rPr>
          <w:rFonts w:cs="Arial"/>
        </w:rPr>
        <w:t>SOW</w:t>
      </w:r>
      <w:r w:rsidRPr="05F5CDBC">
        <w:rPr>
          <w:rFonts w:cs="Arial"/>
        </w:rPr>
        <w:t>.</w:t>
      </w:r>
    </w:p>
    <w:p w14:paraId="2B312A09" w14:textId="0BB987DD" w:rsidR="008B6C0E" w:rsidRDefault="13C49E25" w:rsidP="008B6C0E">
      <w:pPr>
        <w:pStyle w:val="ListParagraph"/>
        <w:numPr>
          <w:ilvl w:val="0"/>
          <w:numId w:val="4"/>
        </w:numPr>
        <w:spacing w:after="240"/>
      </w:pPr>
      <w:r>
        <w:t>T</w:t>
      </w:r>
      <w:r w:rsidR="42F08B2B">
        <w:t xml:space="preserve">he answer recording sheet at the back of the 2022–23 Summative Alternate ELPAC grade span six through eight Form 2 Directions for Administration incorrectly indicated that test question 25 requires second scoring </w:t>
      </w:r>
      <w:r w:rsidR="00FE6AF9">
        <w:t xml:space="preserve">when it did not </w:t>
      </w:r>
      <w:r w:rsidR="42F08B2B">
        <w:t>and that test questions 21 and 26 d</w:t>
      </w:r>
      <w:r w:rsidR="2A7CA307">
        <w:t>id</w:t>
      </w:r>
      <w:r w:rsidR="42F08B2B">
        <w:t xml:space="preserve"> not require second scoring</w:t>
      </w:r>
      <w:r w:rsidR="67208068">
        <w:t xml:space="preserve"> when they did</w:t>
      </w:r>
      <w:r w:rsidR="42F08B2B">
        <w:t>. Though the other indicators were correct, this may have caused confusion for some test examiners using the answer recording sheet</w:t>
      </w:r>
      <w:r w:rsidR="008B6C0E">
        <w:t>.</w:t>
      </w:r>
    </w:p>
    <w:p w14:paraId="7AC56900" w14:textId="70CB239B" w:rsidR="003E4DF7" w:rsidRDefault="003E4DF7" w:rsidP="008A397C">
      <w:pPr>
        <w:pStyle w:val="Heading2"/>
        <w:spacing w:before="480" w:after="240"/>
        <w:rPr>
          <w:sz w:val="36"/>
          <w:szCs w:val="36"/>
        </w:rPr>
      </w:pPr>
      <w:r>
        <w:rPr>
          <w:sz w:val="36"/>
          <w:szCs w:val="36"/>
        </w:rPr>
        <w:t>Summary of Previous State Board of Education Discussion and Action</w:t>
      </w:r>
    </w:p>
    <w:p w14:paraId="2C50378F" w14:textId="38526E72" w:rsidR="008A397C" w:rsidRPr="00704868" w:rsidRDefault="008A397C" w:rsidP="008A397C">
      <w:pPr>
        <w:spacing w:after="240"/>
        <w:rPr>
          <w:rFonts w:cs="Arial"/>
          <w:color w:val="000000"/>
        </w:rPr>
      </w:pPr>
      <w:r w:rsidRPr="00704868">
        <w:rPr>
          <w:rFonts w:cs="Arial"/>
          <w:color w:val="000000"/>
        </w:rPr>
        <w:t>In November 202</w:t>
      </w:r>
      <w:r>
        <w:rPr>
          <w:rFonts w:cs="Arial"/>
          <w:color w:val="000000"/>
        </w:rPr>
        <w:t>2</w:t>
      </w:r>
      <w:r w:rsidRPr="00704868">
        <w:rPr>
          <w:rFonts w:cs="Arial"/>
          <w:color w:val="000000"/>
        </w:rPr>
        <w:t>, the SBE approved the release of the 10 percent withheld for the 2020–21 ETS contract (</w:t>
      </w:r>
      <w:hyperlink r:id="rId12" w:tooltip="This link opens the November 2022 SBE Agenda Item." w:history="1">
        <w:r w:rsidRPr="00FD34FB">
          <w:rPr>
            <w:rStyle w:val="Hyperlink"/>
          </w:rPr>
          <w:t>https://www.cde.ca.gov/be/ag/ag/yr22/documents/nov22item06.docx</w:t>
        </w:r>
      </w:hyperlink>
      <w:r>
        <w:t>)</w:t>
      </w:r>
      <w:r w:rsidRPr="00704868">
        <w:rPr>
          <w:rFonts w:cs="Arial"/>
          <w:color w:val="000000"/>
        </w:rPr>
        <w:t>.</w:t>
      </w:r>
    </w:p>
    <w:p w14:paraId="3A6A2DBE" w14:textId="048471E9" w:rsidR="008A397C" w:rsidRPr="00704868" w:rsidRDefault="008A397C" w:rsidP="008A397C">
      <w:pPr>
        <w:spacing w:after="240"/>
        <w:rPr>
          <w:rFonts w:cs="Arial"/>
          <w:color w:val="000000"/>
        </w:rPr>
      </w:pPr>
      <w:r w:rsidRPr="00704868">
        <w:rPr>
          <w:rFonts w:cs="Arial"/>
          <w:color w:val="000000"/>
        </w:rPr>
        <w:t>In November 2021, the SBE approved the release of the 10 percent withheld for the 2020–21 ETS contract (</w:t>
      </w:r>
      <w:hyperlink r:id="rId13" w:tooltip="This link opens the November 2021 SBE Agenda Item." w:history="1">
        <w:r w:rsidRPr="00704868">
          <w:rPr>
            <w:rStyle w:val="Hyperlink"/>
            <w:rFonts w:cs="Arial"/>
          </w:rPr>
          <w:t>https://www.cde.ca.gov/be/ag/ag/yr21/documents/nov21item11.docx</w:t>
        </w:r>
      </w:hyperlink>
      <w:r w:rsidRPr="00704868">
        <w:rPr>
          <w:rFonts w:cs="Arial"/>
          <w:color w:val="000000"/>
        </w:rPr>
        <w:t>).</w:t>
      </w:r>
    </w:p>
    <w:p w14:paraId="09B5AD6C" w14:textId="23C0F9BA" w:rsidR="008A397C" w:rsidRPr="00704868" w:rsidRDefault="008A397C" w:rsidP="008A397C">
      <w:pPr>
        <w:spacing w:after="240"/>
        <w:rPr>
          <w:rFonts w:cs="Arial"/>
          <w:color w:val="000000"/>
        </w:rPr>
      </w:pPr>
      <w:r w:rsidRPr="00704868">
        <w:rPr>
          <w:rFonts w:cs="Arial"/>
          <w:color w:val="000000"/>
        </w:rPr>
        <w:t>In November 2020, the SBE approved the release of the 10 percent withheld for the 2019–20 ETS contract, less $119,807.41 (</w:t>
      </w:r>
      <w:hyperlink r:id="rId14" w:tooltip="This link opens the November 2020 SBE Agenda Item." w:history="1">
        <w:r w:rsidRPr="00704868">
          <w:rPr>
            <w:rStyle w:val="Hyperlink"/>
            <w:rFonts w:cs="Arial"/>
          </w:rPr>
          <w:t>https://www.cde.ca.gov/be/ag/ag/yr20/documents/nov20item06.docx</w:t>
        </w:r>
      </w:hyperlink>
      <w:r w:rsidRPr="00704868">
        <w:rPr>
          <w:rFonts w:cs="Arial"/>
          <w:color w:val="000000"/>
        </w:rPr>
        <w:t>).</w:t>
      </w:r>
    </w:p>
    <w:p w14:paraId="19CABBB6" w14:textId="77777777" w:rsidR="008A397C" w:rsidRPr="00704868" w:rsidRDefault="008A397C" w:rsidP="008A397C">
      <w:pPr>
        <w:spacing w:after="240"/>
        <w:rPr>
          <w:rFonts w:cs="Arial"/>
          <w:color w:val="000000"/>
        </w:rPr>
      </w:pPr>
      <w:r w:rsidRPr="00704868">
        <w:rPr>
          <w:rFonts w:cs="Arial"/>
          <w:color w:val="000000"/>
        </w:rPr>
        <w:t>In September 2019, the SBE approved the release of the 10 percent withheld for the 2018–19 ETS contract, less $176,207.10 (</w:t>
      </w:r>
      <w:hyperlink r:id="rId15" w:tooltip="This link opens the September 2019 SBE Agenda Item." w:history="1">
        <w:r w:rsidRPr="00704868">
          <w:rPr>
            <w:rStyle w:val="Hyperlink"/>
            <w:rFonts w:cs="Arial"/>
          </w:rPr>
          <w:t>https://www.cde.ca.gov/be/ag/ag/yr19/documents/sep19item06.docx</w:t>
        </w:r>
      </w:hyperlink>
      <w:r w:rsidRPr="00704868">
        <w:rPr>
          <w:rFonts w:cs="Arial"/>
          <w:color w:val="000000"/>
        </w:rPr>
        <w:t>).</w:t>
      </w:r>
    </w:p>
    <w:p w14:paraId="119006CB" w14:textId="77777777" w:rsidR="008A397C" w:rsidRPr="00704868" w:rsidRDefault="008A397C" w:rsidP="008A397C">
      <w:pPr>
        <w:spacing w:after="240"/>
        <w:rPr>
          <w:rFonts w:cs="Arial"/>
          <w:color w:val="000000"/>
        </w:rPr>
      </w:pPr>
      <w:r w:rsidRPr="00704868">
        <w:rPr>
          <w:rFonts w:cs="Arial"/>
          <w:color w:val="000000"/>
        </w:rPr>
        <w:t>In November 2018, the SBE approved the release of the 10 percent withheld for the 2017–18 ETS contract, less $21,587.00 (</w:t>
      </w:r>
      <w:hyperlink r:id="rId16" w:tooltip="This link opens the November 2018 SBE Agenda Item." w:history="1">
        <w:r w:rsidRPr="00704868">
          <w:rPr>
            <w:rStyle w:val="Hyperlink"/>
            <w:rFonts w:cs="Arial"/>
          </w:rPr>
          <w:t>https://www.cde.ca.gov/be/ag/ag/yr18/documents/nov18item15.docx</w:t>
        </w:r>
      </w:hyperlink>
      <w:r w:rsidRPr="00704868">
        <w:rPr>
          <w:rFonts w:cs="Arial"/>
          <w:color w:val="000000"/>
        </w:rPr>
        <w:t>).</w:t>
      </w:r>
    </w:p>
    <w:p w14:paraId="5D614CC5" w14:textId="77777777" w:rsidR="008A397C" w:rsidRPr="00704868" w:rsidRDefault="008A397C" w:rsidP="008A397C">
      <w:pPr>
        <w:spacing w:after="240"/>
        <w:rPr>
          <w:rFonts w:cs="Arial"/>
          <w:color w:val="000000"/>
        </w:rPr>
      </w:pPr>
      <w:r w:rsidRPr="00704868">
        <w:rPr>
          <w:rFonts w:cs="Arial"/>
          <w:color w:val="000000"/>
        </w:rPr>
        <w:t>In July 2018, the SBE approved a request for authority to enter into negotiations to amend ETS’s CAASPP contract to include the integration of the ELPAC assessments and enter into negotiations with the University of California, Santa Cruz for an interagency agreement to provide an educator reporting system (</w:t>
      </w:r>
      <w:hyperlink r:id="rId17" w:tooltip="This link opens the July 2018 SBE Agenda Item." w:history="1">
        <w:r w:rsidRPr="00704868">
          <w:rPr>
            <w:rStyle w:val="Hyperlink"/>
            <w:rFonts w:cs="Arial"/>
          </w:rPr>
          <w:t>https://www.cde.ca.gov/be/ag/ag/yr18/documents/jul18item03.docx</w:t>
        </w:r>
      </w:hyperlink>
      <w:r w:rsidRPr="00704868">
        <w:rPr>
          <w:rFonts w:cs="Arial"/>
          <w:color w:val="000000"/>
        </w:rPr>
        <w:t>).</w:t>
      </w:r>
    </w:p>
    <w:p w14:paraId="78CB1627" w14:textId="77777777" w:rsidR="008A397C" w:rsidRPr="00704868" w:rsidRDefault="008A397C" w:rsidP="008A397C">
      <w:pPr>
        <w:spacing w:after="240"/>
        <w:rPr>
          <w:rFonts w:cs="Arial"/>
          <w:color w:val="000000"/>
        </w:rPr>
      </w:pPr>
      <w:r w:rsidRPr="00704868">
        <w:rPr>
          <w:rFonts w:cs="Arial"/>
          <w:color w:val="000000"/>
        </w:rPr>
        <w:t>In January 2018, the SBE approved the proposed contract renewal with ETS for the CAASPP (</w:t>
      </w:r>
      <w:hyperlink r:id="rId18" w:tooltip="This link opens the January 2018 2021 SBE Agenda Item." w:history="1">
        <w:r w:rsidRPr="00704868">
          <w:rPr>
            <w:rStyle w:val="Hyperlink"/>
            <w:rFonts w:cs="Arial"/>
          </w:rPr>
          <w:t>https://www.cde.ca.gov/be/ag/ag/yr18/documents/jan18item07.docx</w:t>
        </w:r>
      </w:hyperlink>
      <w:r w:rsidRPr="00704868">
        <w:rPr>
          <w:rFonts w:cs="Arial"/>
          <w:color w:val="000000"/>
        </w:rPr>
        <w:t>).</w:t>
      </w:r>
    </w:p>
    <w:p w14:paraId="221DC849" w14:textId="77777777" w:rsidR="008A397C" w:rsidRPr="00704868" w:rsidRDefault="008A397C" w:rsidP="008A397C">
      <w:pPr>
        <w:spacing w:after="240"/>
        <w:rPr>
          <w:rFonts w:cs="Arial"/>
          <w:color w:val="000000"/>
        </w:rPr>
      </w:pPr>
      <w:r w:rsidRPr="00704868">
        <w:rPr>
          <w:rFonts w:cs="Arial"/>
          <w:color w:val="000000"/>
        </w:rPr>
        <w:lastRenderedPageBreak/>
        <w:t>In July 2017, the SBE gave the CDE the authority to begin the process of approving a renewal of ETS’s administration contract for an additional two years (</w:t>
      </w:r>
      <w:hyperlink r:id="rId19" w:tooltip="This link opens the July 2017 SBE Agenda Item." w:history="1">
        <w:r w:rsidRPr="00704868">
          <w:rPr>
            <w:rStyle w:val="Hyperlink"/>
            <w:rFonts w:cs="Arial"/>
          </w:rPr>
          <w:t>https://www.cde.ca.gov/be/ag/ag/yr17/documents/jul17item04.doc</w:t>
        </w:r>
      </w:hyperlink>
      <w:r w:rsidRPr="00704868">
        <w:rPr>
          <w:rFonts w:cs="Arial"/>
          <w:color w:val="000000"/>
        </w:rPr>
        <w:t>).</w:t>
      </w:r>
    </w:p>
    <w:p w14:paraId="6B996492" w14:textId="77777777" w:rsidR="008A397C" w:rsidRPr="00704868" w:rsidRDefault="008A397C" w:rsidP="008A397C">
      <w:pPr>
        <w:spacing w:after="240"/>
        <w:rPr>
          <w:rFonts w:cs="Arial"/>
          <w:color w:val="000000"/>
        </w:rPr>
      </w:pPr>
      <w:r w:rsidRPr="00704868">
        <w:rPr>
          <w:rFonts w:cs="Arial"/>
          <w:color w:val="000000"/>
        </w:rPr>
        <w:t>In May 2017, the SBE approved the proposed contract amendment with ETS for the CAASPP contract (</w:t>
      </w:r>
      <w:hyperlink r:id="rId20" w:tooltip="This link opens the May 2017 SBE Agenda Item." w:history="1">
        <w:r w:rsidRPr="00704868">
          <w:rPr>
            <w:rStyle w:val="Hyperlink"/>
            <w:rFonts w:cs="Arial"/>
          </w:rPr>
          <w:t>https://www.cde.ca.gov/be/ag/ag/yr17/documents/may17item02.doc</w:t>
        </w:r>
      </w:hyperlink>
      <w:r w:rsidRPr="00704868">
        <w:rPr>
          <w:rFonts w:cs="Arial"/>
          <w:color w:val="000000"/>
        </w:rPr>
        <w:t>).</w:t>
      </w:r>
    </w:p>
    <w:p w14:paraId="76B41CE3" w14:textId="77777777" w:rsidR="008A397C" w:rsidRPr="00704868" w:rsidRDefault="008A397C" w:rsidP="008A397C">
      <w:pPr>
        <w:spacing w:after="480"/>
        <w:rPr>
          <w:rFonts w:cs="Arial"/>
          <w:color w:val="000000"/>
        </w:rPr>
      </w:pPr>
      <w:r w:rsidRPr="00704868">
        <w:rPr>
          <w:rFonts w:cs="Arial"/>
          <w:color w:val="000000"/>
        </w:rPr>
        <w:t>In March 2017, the SBE gave the CDE the authority to begin negotiations with ETS to amend the existing SOW for the CAASPP contract (</w:t>
      </w:r>
      <w:hyperlink r:id="rId21" w:tooltip="This link opens the March 2017 SBE Agenda Item." w:history="1">
        <w:r w:rsidRPr="00704868">
          <w:rPr>
            <w:rStyle w:val="Hyperlink"/>
            <w:rFonts w:cs="Arial"/>
          </w:rPr>
          <w:t>https://www.cde.ca.gov/be/ag/ag/yr17/documents/mar17item06.doc</w:t>
        </w:r>
      </w:hyperlink>
      <w:r w:rsidRPr="00704868">
        <w:rPr>
          <w:rFonts w:cs="Arial"/>
          <w:color w:val="000000"/>
        </w:rPr>
        <w:t>).</w:t>
      </w:r>
    </w:p>
    <w:p w14:paraId="575D8D1E" w14:textId="77777777" w:rsidR="003E4DF7" w:rsidRDefault="003E4DF7" w:rsidP="008A397C">
      <w:pPr>
        <w:pStyle w:val="Heading2"/>
        <w:spacing w:before="480" w:after="240"/>
        <w:rPr>
          <w:sz w:val="36"/>
          <w:szCs w:val="36"/>
        </w:rPr>
      </w:pPr>
      <w:r w:rsidRPr="55C63493">
        <w:rPr>
          <w:sz w:val="36"/>
          <w:szCs w:val="36"/>
        </w:rPr>
        <w:t>Fiscal Analysis (as appropriate)</w:t>
      </w:r>
    </w:p>
    <w:p w14:paraId="6D7B9A6C" w14:textId="4EFC1669" w:rsidR="4A9A4B6A" w:rsidRDefault="4A9A4B6A" w:rsidP="55C63493">
      <w:pPr>
        <w:spacing w:after="480"/>
        <w:rPr>
          <w:rFonts w:eastAsia="Arial" w:cs="Arial"/>
        </w:rPr>
      </w:pPr>
      <w:r w:rsidRPr="55C63493">
        <w:rPr>
          <w:rFonts w:eastAsia="Arial" w:cs="Arial"/>
        </w:rPr>
        <w:t>The funds to be released were withheld during 2022–23 from invoices paid with existing California Assessment System contract funding, as shown in Attachment 2. The CDE recommends the r</w:t>
      </w:r>
      <w:r w:rsidRPr="008A15C9">
        <w:rPr>
          <w:rFonts w:eastAsia="Arial" w:cs="Arial"/>
        </w:rPr>
        <w:t xml:space="preserve">elease of </w:t>
      </w:r>
      <w:r w:rsidRPr="008A15C9">
        <w:rPr>
          <w:rFonts w:eastAsia="Arial"/>
          <w:color w:val="000000"/>
        </w:rPr>
        <w:t>$</w:t>
      </w:r>
      <w:r w:rsidR="00815874" w:rsidRPr="008A15C9">
        <w:rPr>
          <w:color w:val="000000"/>
        </w:rPr>
        <w:t>9,2</w:t>
      </w:r>
      <w:r w:rsidR="008A15C9" w:rsidRPr="008A15C9">
        <w:rPr>
          <w:color w:val="000000"/>
        </w:rPr>
        <w:t>02</w:t>
      </w:r>
      <w:r w:rsidR="00815874" w:rsidRPr="008A15C9">
        <w:rPr>
          <w:color w:val="000000"/>
        </w:rPr>
        <w:t>,</w:t>
      </w:r>
      <w:r w:rsidR="008A15C9" w:rsidRPr="008A15C9">
        <w:rPr>
          <w:color w:val="000000"/>
        </w:rPr>
        <w:t>319</w:t>
      </w:r>
      <w:r w:rsidR="00815874" w:rsidRPr="008A15C9">
        <w:rPr>
          <w:color w:val="000000"/>
        </w:rPr>
        <w:t>.</w:t>
      </w:r>
      <w:r w:rsidR="008A15C9" w:rsidRPr="008A15C9">
        <w:rPr>
          <w:color w:val="000000"/>
        </w:rPr>
        <w:t>07</w:t>
      </w:r>
      <w:r w:rsidRPr="008A15C9">
        <w:rPr>
          <w:rFonts w:eastAsia="Arial" w:cs="Arial"/>
        </w:rPr>
        <w:t>. The</w:t>
      </w:r>
      <w:r w:rsidRPr="55C63493">
        <w:rPr>
          <w:rFonts w:eastAsia="Arial" w:cs="Arial"/>
        </w:rPr>
        <w:t xml:space="preserve"> amounts per task are listed in Attachment 2.</w:t>
      </w:r>
    </w:p>
    <w:p w14:paraId="64545752" w14:textId="77777777" w:rsidR="00406F50" w:rsidRPr="001B3958" w:rsidRDefault="00406F50" w:rsidP="002B4B14">
      <w:pPr>
        <w:pStyle w:val="Heading2"/>
        <w:spacing w:before="240" w:after="240"/>
        <w:rPr>
          <w:sz w:val="36"/>
          <w:szCs w:val="36"/>
        </w:rPr>
      </w:pPr>
      <w:r w:rsidRPr="001B3958">
        <w:rPr>
          <w:sz w:val="36"/>
          <w:szCs w:val="36"/>
        </w:rPr>
        <w:t>Attachment(s)</w:t>
      </w:r>
    </w:p>
    <w:p w14:paraId="4D9B435C" w14:textId="4E2A7AFD" w:rsidR="008A397C" w:rsidRPr="008A397C" w:rsidRDefault="008A397C" w:rsidP="008A397C">
      <w:pPr>
        <w:numPr>
          <w:ilvl w:val="0"/>
          <w:numId w:val="13"/>
        </w:numPr>
        <w:tabs>
          <w:tab w:val="left" w:pos="1800"/>
        </w:tabs>
        <w:spacing w:after="240"/>
        <w:rPr>
          <w:rFonts w:cs="Arial"/>
        </w:rPr>
      </w:pPr>
      <w:r w:rsidRPr="55C63493">
        <w:rPr>
          <w:rFonts w:cs="Arial"/>
        </w:rPr>
        <w:t>Attachment 1: Educational Testing Service, CDE Agreement #CN</w:t>
      </w:r>
      <w:r w:rsidR="00C81061">
        <w:rPr>
          <w:rFonts w:cs="Arial"/>
        </w:rPr>
        <w:t>220002</w:t>
      </w:r>
      <w:r w:rsidRPr="55C63493">
        <w:rPr>
          <w:rFonts w:cs="Arial"/>
        </w:rPr>
        <w:t xml:space="preserve">, Exhibit E: </w:t>
      </w:r>
      <w:r w:rsidRPr="55C63493">
        <w:rPr>
          <w:rFonts w:eastAsia="Arial" w:cs="Arial"/>
        </w:rPr>
        <w:t>California Assessment System for the California Assessment of Student Performance and Progress (CAASPP) and the English Language Proficiency Assessments for California (ELPAC) Completion Criteria</w:t>
      </w:r>
      <w:r w:rsidRPr="55C63493">
        <w:rPr>
          <w:rFonts w:cs="Arial"/>
        </w:rPr>
        <w:t xml:space="preserve"> (</w:t>
      </w:r>
      <w:r w:rsidR="00C81061">
        <w:rPr>
          <w:rFonts w:cs="Arial"/>
        </w:rPr>
        <w:t>5</w:t>
      </w:r>
      <w:r w:rsidRPr="55C63493">
        <w:rPr>
          <w:rFonts w:cs="Arial"/>
        </w:rPr>
        <w:t xml:space="preserve"> </w:t>
      </w:r>
      <w:r w:rsidR="4A647ACF" w:rsidRPr="55C63493">
        <w:rPr>
          <w:rFonts w:cs="Arial"/>
        </w:rPr>
        <w:t>p</w:t>
      </w:r>
      <w:r w:rsidRPr="55C63493">
        <w:rPr>
          <w:rFonts w:cs="Arial"/>
        </w:rPr>
        <w:t>ages)</w:t>
      </w:r>
    </w:p>
    <w:p w14:paraId="12A6C021" w14:textId="36D9061B" w:rsidR="009B04E1" w:rsidRPr="008A397C" w:rsidRDefault="008A397C" w:rsidP="008A397C">
      <w:pPr>
        <w:numPr>
          <w:ilvl w:val="0"/>
          <w:numId w:val="13"/>
        </w:numPr>
        <w:tabs>
          <w:tab w:val="left" w:pos="1800"/>
        </w:tabs>
        <w:spacing w:after="240"/>
      </w:pPr>
      <w:r w:rsidRPr="55C63493">
        <w:rPr>
          <w:rFonts w:cs="Arial"/>
        </w:rPr>
        <w:t xml:space="preserve">Attachment 2: </w:t>
      </w:r>
      <w:r w:rsidRPr="55C63493">
        <w:rPr>
          <w:rFonts w:eastAsiaTheme="majorEastAsia" w:cstheme="majorBidi"/>
        </w:rPr>
        <w:t>California Assessment System Contract for Fiscal Year 2022–23 by Test Administration Year and Component Task Budget</w:t>
      </w:r>
      <w:r w:rsidRPr="55C63493">
        <w:rPr>
          <w:rFonts w:cs="Arial"/>
        </w:rPr>
        <w:t xml:space="preserve"> (</w:t>
      </w:r>
      <w:r w:rsidR="00B833F2">
        <w:rPr>
          <w:rFonts w:cs="Arial"/>
        </w:rPr>
        <w:t>4</w:t>
      </w:r>
      <w:r w:rsidRPr="55C63493">
        <w:rPr>
          <w:rFonts w:cs="Arial"/>
        </w:rPr>
        <w:t xml:space="preserve"> </w:t>
      </w:r>
      <w:r w:rsidR="7C44BB10" w:rsidRPr="55C63493">
        <w:rPr>
          <w:rFonts w:cs="Arial"/>
        </w:rPr>
        <w:t>p</w:t>
      </w:r>
      <w:r w:rsidRPr="55C63493">
        <w:rPr>
          <w:rFonts w:cs="Arial"/>
        </w:rPr>
        <w:t>ages)</w:t>
      </w:r>
    </w:p>
    <w:p w14:paraId="37D56A68" w14:textId="77777777" w:rsidR="008A397C" w:rsidRDefault="008A397C" w:rsidP="008A397C">
      <w:pPr>
        <w:tabs>
          <w:tab w:val="left" w:pos="1800"/>
        </w:tabs>
        <w:spacing w:after="240"/>
        <w:sectPr w:rsidR="008A397C" w:rsidSect="00407E9B">
          <w:headerReference w:type="default" r:id="rId22"/>
          <w:type w:val="continuous"/>
          <w:pgSz w:w="12240" w:h="15840"/>
          <w:pgMar w:top="720" w:right="1440" w:bottom="1440" w:left="1440" w:header="720" w:footer="720" w:gutter="0"/>
          <w:cols w:space="720"/>
          <w:docGrid w:linePitch="360"/>
        </w:sectPr>
      </w:pPr>
    </w:p>
    <w:p w14:paraId="048FC236" w14:textId="50643247" w:rsidR="00C81061" w:rsidRPr="004E1DA1" w:rsidRDefault="00C81061" w:rsidP="004E1DA1">
      <w:pPr>
        <w:jc w:val="right"/>
        <w:rPr>
          <w:rFonts w:eastAsia="Yu Gothic Light"/>
          <w:b/>
          <w:bCs/>
        </w:rPr>
      </w:pPr>
      <w:r w:rsidRPr="004E1DA1">
        <w:rPr>
          <w:rFonts w:eastAsia="Yu Gothic Light"/>
          <w:b/>
          <w:bCs/>
        </w:rPr>
        <w:lastRenderedPageBreak/>
        <w:t>Educational Testing Service</w:t>
      </w:r>
    </w:p>
    <w:p w14:paraId="58239D3E" w14:textId="003B0497" w:rsidR="00C81061" w:rsidRPr="004E1DA1" w:rsidRDefault="00C81061" w:rsidP="004E1DA1">
      <w:pPr>
        <w:jc w:val="right"/>
        <w:rPr>
          <w:rFonts w:eastAsia="Yu Gothic Light"/>
          <w:b/>
          <w:bCs/>
        </w:rPr>
      </w:pPr>
      <w:r w:rsidRPr="004E1DA1">
        <w:rPr>
          <w:rFonts w:eastAsia="Yu Gothic Light"/>
          <w:b/>
          <w:bCs/>
        </w:rPr>
        <w:t>CDE Agreement # 220002</w:t>
      </w:r>
    </w:p>
    <w:p w14:paraId="707224E8" w14:textId="07217FA2" w:rsidR="00C81061" w:rsidRPr="004E1DA1" w:rsidRDefault="00C81061" w:rsidP="004E1DA1">
      <w:pPr>
        <w:jc w:val="right"/>
        <w:rPr>
          <w:rFonts w:eastAsia="Yu Gothic Light"/>
          <w:b/>
          <w:bCs/>
        </w:rPr>
      </w:pPr>
      <w:r w:rsidRPr="004E1DA1">
        <w:rPr>
          <w:rFonts w:eastAsia="Yu Gothic Light"/>
          <w:b/>
          <w:bCs/>
        </w:rPr>
        <w:t>Exhibit E</w:t>
      </w:r>
    </w:p>
    <w:p w14:paraId="10A5F425" w14:textId="0E3590CD" w:rsidR="00C81061" w:rsidRPr="00C81061" w:rsidRDefault="00C81061" w:rsidP="008F1AF5">
      <w:pPr>
        <w:keepNext/>
        <w:keepLines/>
        <w:widowControl w:val="0"/>
        <w:autoSpaceDE w:val="0"/>
        <w:autoSpaceDN w:val="0"/>
        <w:spacing w:before="480" w:after="240"/>
        <w:jc w:val="center"/>
        <w:outlineLvl w:val="0"/>
        <w:rPr>
          <w:rFonts w:eastAsia="Yu Gothic Light" w:cs="Arial"/>
        </w:rPr>
      </w:pPr>
      <w:r w:rsidRPr="00C81061">
        <w:rPr>
          <w:rFonts w:eastAsia="Yu Gothic Light" w:cs="Arial"/>
          <w:b/>
        </w:rPr>
        <w:t>California Assessment System</w:t>
      </w:r>
      <w:r w:rsidRPr="00C81061">
        <w:rPr>
          <w:rFonts w:eastAsia="Yu Gothic Light" w:cs="Arial"/>
          <w:b/>
        </w:rPr>
        <w:br/>
        <w:t xml:space="preserve">for the California Assessment of Student Performance and Progress (CAASPP) </w:t>
      </w:r>
      <w:r w:rsidRPr="00C81061">
        <w:rPr>
          <w:rFonts w:eastAsia="Yu Gothic Light" w:cs="Arial"/>
          <w:b/>
        </w:rPr>
        <w:br/>
        <w:t>and the English Language Proficiency Assessments for California (ELPAC) Completion Criteria</w:t>
      </w:r>
    </w:p>
    <w:p w14:paraId="4993F533" w14:textId="77777777" w:rsidR="00C81061" w:rsidRPr="00C81061" w:rsidRDefault="00C81061" w:rsidP="00C81061">
      <w:pPr>
        <w:widowControl w:val="0"/>
        <w:autoSpaceDE w:val="0"/>
        <w:autoSpaceDN w:val="0"/>
        <w:spacing w:before="240" w:after="240"/>
        <w:rPr>
          <w:rFonts w:eastAsia="Arial" w:cs="Arial"/>
          <w:szCs w:val="22"/>
        </w:rPr>
      </w:pPr>
      <w:r w:rsidRPr="00C81061">
        <w:rPr>
          <w:rFonts w:eastAsia="Arial" w:cs="Arial"/>
          <w:szCs w:val="22"/>
        </w:rPr>
        <w:t xml:space="preserve">The criteria by which the CDE will recommend and the SBE will determine the successful completion of each separate and distinct component task for payment of the final 10 percent is set forth in the following table for each test administration covered in Exhibit A, Scope of Work of the Agreement. </w:t>
      </w:r>
    </w:p>
    <w:p w14:paraId="4C32837D" w14:textId="77777777" w:rsidR="00C81061" w:rsidRDefault="00C81061" w:rsidP="00C81061">
      <w:pPr>
        <w:widowControl w:val="0"/>
        <w:autoSpaceDE w:val="0"/>
        <w:autoSpaceDN w:val="0"/>
        <w:spacing w:before="240" w:after="240"/>
        <w:rPr>
          <w:rFonts w:eastAsia="Arial" w:cs="Arial"/>
          <w:szCs w:val="22"/>
        </w:rPr>
      </w:pPr>
      <w:r w:rsidRPr="00C81061">
        <w:rPr>
          <w:rFonts w:eastAsia="Arial" w:cs="Arial"/>
          <w:szCs w:val="22"/>
        </w:rPr>
        <w:t>If it is determined by the CDE that a certified deliverable submitted to the CDE by the contractor does not meet all of the criteria in Exhibit E, the CDE reserves the right to use this information as part of the criteria by which the CDE will recommend, and the SBE will determine, successful completion of each separate and distinct component task for payment of the final 10 percent for each applicable test administration as set forth in the attached California Assessment System completion criteria.</w:t>
      </w:r>
    </w:p>
    <w:p w14:paraId="09523597" w14:textId="6665E8F3" w:rsidR="00C81061" w:rsidRDefault="00C81061" w:rsidP="00C81061">
      <w:pPr>
        <w:widowControl w:val="0"/>
        <w:autoSpaceDE w:val="0"/>
        <w:autoSpaceDN w:val="0"/>
        <w:spacing w:before="240" w:after="240"/>
        <w:rPr>
          <w:rFonts w:eastAsia="Arial" w:cs="Arial"/>
          <w:szCs w:val="22"/>
        </w:rPr>
      </w:pPr>
      <w:r>
        <w:rPr>
          <w:rFonts w:eastAsia="Arial" w:cs="Arial"/>
          <w:szCs w:val="22"/>
        </w:rPr>
        <w:br w:type="page"/>
      </w:r>
    </w:p>
    <w:p w14:paraId="48EB23B5" w14:textId="77777777" w:rsidR="00C81061" w:rsidRPr="00C81061" w:rsidRDefault="00C81061" w:rsidP="00C81061">
      <w:pPr>
        <w:widowControl w:val="0"/>
        <w:autoSpaceDE w:val="0"/>
        <w:autoSpaceDN w:val="0"/>
        <w:ind w:left="360" w:hanging="360"/>
        <w:outlineLvl w:val="1"/>
        <w:rPr>
          <w:rFonts w:eastAsia="Arial" w:cs="Arial"/>
          <w:b/>
          <w:caps/>
          <w:color w:val="000000"/>
        </w:rPr>
      </w:pPr>
      <w:bookmarkStart w:id="0" w:name="_Hlk84956762"/>
      <w:r w:rsidRPr="00C81061">
        <w:rPr>
          <w:rFonts w:eastAsia="Arial" w:cs="Arial"/>
          <w:b/>
          <w:caps/>
          <w:color w:val="000000"/>
        </w:rPr>
        <w:lastRenderedPageBreak/>
        <w:t>CRITERIA FOR SUCCESSFUL COMPLETION OF COMPONENT TASKS</w:t>
      </w:r>
    </w:p>
    <w:p w14:paraId="7FC5B3A9" w14:textId="77777777" w:rsidR="00C81061" w:rsidRPr="00C81061" w:rsidRDefault="00C81061" w:rsidP="00C81061">
      <w:pPr>
        <w:widowControl w:val="0"/>
        <w:autoSpaceDE w:val="0"/>
        <w:autoSpaceDN w:val="0"/>
        <w:rPr>
          <w:rFonts w:eastAsia="Arial" w:cs="Arial"/>
          <w:szCs w:val="22"/>
        </w:rPr>
      </w:pPr>
    </w:p>
    <w:tbl>
      <w:tblPr>
        <w:tblStyle w:val="TableGrid1"/>
        <w:tblW w:w="0" w:type="auto"/>
        <w:tblLayout w:type="fixed"/>
        <w:tblLook w:val="04A0" w:firstRow="1" w:lastRow="0" w:firstColumn="1" w:lastColumn="0" w:noHBand="0" w:noVBand="1"/>
        <w:tblCaption w:val="Attachment 1: Exhibit E"/>
        <w:tblDescription w:val="This table displays the criteria for successful completion of component tasks."/>
      </w:tblPr>
      <w:tblGrid>
        <w:gridCol w:w="2338"/>
        <w:gridCol w:w="7022"/>
      </w:tblGrid>
      <w:tr w:rsidR="00C81061" w:rsidRPr="00C81061" w14:paraId="7B8426C0" w14:textId="77777777" w:rsidTr="00B059FE">
        <w:trPr>
          <w:cantSplit/>
          <w:tblHeader/>
        </w:trPr>
        <w:tc>
          <w:tcPr>
            <w:tcW w:w="2338" w:type="dxa"/>
            <w:tcBorders>
              <w:top w:val="single" w:sz="8" w:space="0" w:color="auto"/>
              <w:left w:val="single" w:sz="8" w:space="0" w:color="auto"/>
              <w:bottom w:val="single" w:sz="8" w:space="0" w:color="auto"/>
              <w:right w:val="single" w:sz="8" w:space="0" w:color="auto"/>
            </w:tcBorders>
            <w:shd w:val="clear" w:color="auto" w:fill="D9D9D9"/>
            <w:vAlign w:val="center"/>
          </w:tcPr>
          <w:p w14:paraId="5E8A6396" w14:textId="77777777" w:rsidR="00C81061" w:rsidRPr="00C81061" w:rsidRDefault="00C81061" w:rsidP="0039012F">
            <w:pPr>
              <w:widowControl w:val="0"/>
              <w:tabs>
                <w:tab w:val="left" w:pos="630"/>
                <w:tab w:val="left" w:pos="990"/>
                <w:tab w:val="left" w:pos="1440"/>
                <w:tab w:val="left" w:pos="1710"/>
                <w:tab w:val="left" w:pos="2070"/>
                <w:tab w:val="left" w:pos="2160"/>
                <w:tab w:val="left" w:pos="2340"/>
              </w:tabs>
              <w:autoSpaceDE w:val="0"/>
              <w:autoSpaceDN w:val="0"/>
              <w:spacing w:before="120" w:after="120"/>
              <w:jc w:val="center"/>
              <w:rPr>
                <w:rFonts w:eastAsia="Arial" w:cs="Arial"/>
              </w:rPr>
            </w:pPr>
            <w:r w:rsidRPr="00C81061">
              <w:rPr>
                <w:rFonts w:eastAsia="Arial" w:cs="Arial"/>
                <w:b/>
                <w:bCs/>
              </w:rPr>
              <w:t>Component Task</w:t>
            </w:r>
          </w:p>
        </w:tc>
        <w:tc>
          <w:tcPr>
            <w:tcW w:w="7022" w:type="dxa"/>
            <w:tcBorders>
              <w:top w:val="single" w:sz="8" w:space="0" w:color="auto"/>
              <w:left w:val="single" w:sz="8" w:space="0" w:color="auto"/>
              <w:bottom w:val="single" w:sz="8" w:space="0" w:color="auto"/>
              <w:right w:val="single" w:sz="8" w:space="0" w:color="auto"/>
            </w:tcBorders>
            <w:shd w:val="clear" w:color="auto" w:fill="D9D9D9"/>
            <w:vAlign w:val="center"/>
          </w:tcPr>
          <w:p w14:paraId="7E1B61CE" w14:textId="77777777" w:rsidR="00C81061" w:rsidRPr="00C81061" w:rsidRDefault="00C81061" w:rsidP="0039012F">
            <w:pPr>
              <w:widowControl w:val="0"/>
              <w:tabs>
                <w:tab w:val="left" w:pos="630"/>
                <w:tab w:val="left" w:pos="990"/>
                <w:tab w:val="left" w:pos="1440"/>
                <w:tab w:val="left" w:pos="1710"/>
                <w:tab w:val="left" w:pos="2070"/>
                <w:tab w:val="left" w:pos="2160"/>
                <w:tab w:val="left" w:pos="2340"/>
              </w:tabs>
              <w:autoSpaceDE w:val="0"/>
              <w:autoSpaceDN w:val="0"/>
              <w:spacing w:before="120" w:after="120"/>
              <w:jc w:val="center"/>
              <w:rPr>
                <w:rFonts w:eastAsia="Arial" w:cs="Arial"/>
              </w:rPr>
            </w:pPr>
            <w:r w:rsidRPr="00C81061">
              <w:rPr>
                <w:rFonts w:eastAsia="Arial" w:cs="Arial"/>
                <w:b/>
                <w:bCs/>
                <w:color w:val="000000"/>
              </w:rPr>
              <w:t>Criteria</w:t>
            </w:r>
          </w:p>
        </w:tc>
      </w:tr>
      <w:tr w:rsidR="00C81061" w:rsidRPr="00C81061" w14:paraId="365B4DF4" w14:textId="77777777" w:rsidTr="00B059FE">
        <w:trPr>
          <w:cantSplit/>
        </w:trPr>
        <w:tc>
          <w:tcPr>
            <w:tcW w:w="2338" w:type="dxa"/>
            <w:tcBorders>
              <w:top w:val="single" w:sz="8" w:space="0" w:color="auto"/>
              <w:left w:val="single" w:sz="8" w:space="0" w:color="auto"/>
              <w:bottom w:val="single" w:sz="8" w:space="0" w:color="auto"/>
              <w:right w:val="single" w:sz="8" w:space="0" w:color="auto"/>
            </w:tcBorders>
          </w:tcPr>
          <w:p w14:paraId="17CF8AF7" w14:textId="77777777" w:rsidR="00C81061" w:rsidRPr="00C81061" w:rsidRDefault="00C81061" w:rsidP="0039012F">
            <w:pPr>
              <w:widowControl w:val="0"/>
              <w:tabs>
                <w:tab w:val="left" w:pos="630"/>
                <w:tab w:val="left" w:pos="990"/>
                <w:tab w:val="left" w:pos="1440"/>
                <w:tab w:val="left" w:pos="1710"/>
                <w:tab w:val="left" w:pos="2070"/>
                <w:tab w:val="left" w:pos="2160"/>
                <w:tab w:val="left" w:pos="2340"/>
              </w:tabs>
              <w:autoSpaceDE w:val="0"/>
              <w:autoSpaceDN w:val="0"/>
              <w:spacing w:before="120" w:after="120"/>
              <w:rPr>
                <w:rFonts w:eastAsia="Arial" w:cs="Arial"/>
              </w:rPr>
            </w:pPr>
            <w:r w:rsidRPr="00C81061">
              <w:rPr>
                <w:rFonts w:eastAsia="Arial" w:cs="Arial"/>
              </w:rPr>
              <w:t>Task 1: Comprehensive Plan and Schedule of Deliverables</w:t>
            </w:r>
          </w:p>
        </w:tc>
        <w:tc>
          <w:tcPr>
            <w:tcW w:w="7022" w:type="dxa"/>
            <w:tcBorders>
              <w:top w:val="single" w:sz="8" w:space="0" w:color="auto"/>
              <w:left w:val="single" w:sz="8" w:space="0" w:color="auto"/>
              <w:bottom w:val="single" w:sz="8" w:space="0" w:color="auto"/>
              <w:right w:val="single" w:sz="8" w:space="0" w:color="auto"/>
            </w:tcBorders>
          </w:tcPr>
          <w:p w14:paraId="1012D8E9" w14:textId="77777777" w:rsidR="00C81061" w:rsidRPr="00C81061" w:rsidRDefault="00C81061" w:rsidP="0039012F">
            <w:pPr>
              <w:widowControl w:val="0"/>
              <w:numPr>
                <w:ilvl w:val="0"/>
                <w:numId w:val="24"/>
              </w:numPr>
              <w:autoSpaceDE w:val="0"/>
              <w:autoSpaceDN w:val="0"/>
              <w:spacing w:before="120" w:after="120"/>
              <w:rPr>
                <w:rFonts w:eastAsia="Arial" w:cs="Arial"/>
              </w:rPr>
            </w:pPr>
            <w:r w:rsidRPr="00C81061">
              <w:rPr>
                <w:rFonts w:eastAsia="Arial" w:cs="Arial"/>
                <w:color w:val="000000"/>
              </w:rPr>
              <w:t>The contractor provided all reports, plans and schedules required in the task as specified in the Scope of Work.</w:t>
            </w:r>
          </w:p>
          <w:p w14:paraId="3E181872" w14:textId="77777777" w:rsidR="00C81061" w:rsidRPr="00C81061" w:rsidRDefault="00C81061" w:rsidP="0039012F">
            <w:pPr>
              <w:widowControl w:val="0"/>
              <w:numPr>
                <w:ilvl w:val="0"/>
                <w:numId w:val="24"/>
              </w:numPr>
              <w:autoSpaceDE w:val="0"/>
              <w:autoSpaceDN w:val="0"/>
              <w:spacing w:before="120" w:after="120"/>
              <w:rPr>
                <w:rFonts w:eastAsia="Arial" w:cs="Arial"/>
              </w:rPr>
            </w:pPr>
            <w:r w:rsidRPr="00C81061">
              <w:rPr>
                <w:rFonts w:eastAsia="Arial" w:cs="Arial"/>
                <w:color w:val="000000"/>
              </w:rPr>
              <w:t>All materials, documents, and/or deliverables developed in conjunction with this contract were submitted to the CDE for approval.</w:t>
            </w:r>
          </w:p>
          <w:p w14:paraId="3D6E90ED" w14:textId="77777777" w:rsidR="00C81061" w:rsidRPr="00C81061" w:rsidRDefault="00C81061" w:rsidP="0039012F">
            <w:pPr>
              <w:widowControl w:val="0"/>
              <w:numPr>
                <w:ilvl w:val="0"/>
                <w:numId w:val="24"/>
              </w:numPr>
              <w:autoSpaceDE w:val="0"/>
              <w:autoSpaceDN w:val="0"/>
              <w:spacing w:before="120" w:after="120"/>
              <w:rPr>
                <w:rFonts w:eastAsia="Arial" w:cs="Arial"/>
              </w:rPr>
            </w:pPr>
            <w:r w:rsidRPr="00C81061">
              <w:rPr>
                <w:rFonts w:eastAsia="Arial" w:cs="Arial"/>
                <w:color w:val="000000"/>
              </w:rPr>
              <w:t>The contractor provided the LEA Coordinators with all data, forms, and agreements as outlined in the Scope of Work.</w:t>
            </w:r>
          </w:p>
          <w:p w14:paraId="55BAA0D3" w14:textId="77777777" w:rsidR="00C81061" w:rsidRPr="00C81061" w:rsidRDefault="00C81061" w:rsidP="0039012F">
            <w:pPr>
              <w:widowControl w:val="0"/>
              <w:numPr>
                <w:ilvl w:val="0"/>
                <w:numId w:val="24"/>
              </w:numPr>
              <w:autoSpaceDE w:val="0"/>
              <w:autoSpaceDN w:val="0"/>
              <w:spacing w:before="120" w:after="120"/>
              <w:rPr>
                <w:rFonts w:eastAsia="Arial" w:cs="Arial"/>
              </w:rPr>
            </w:pPr>
            <w:r w:rsidRPr="00C81061">
              <w:rPr>
                <w:rFonts w:eastAsia="Arial" w:cs="Arial"/>
                <w:color w:val="000000"/>
              </w:rPr>
              <w:t>The contractor provided and maintained a secure web-based project management system as specified in the Scope of Work.</w:t>
            </w:r>
          </w:p>
          <w:p w14:paraId="73B8987D" w14:textId="77777777" w:rsidR="00C81061" w:rsidRPr="00C81061" w:rsidRDefault="00C81061" w:rsidP="0039012F">
            <w:pPr>
              <w:widowControl w:val="0"/>
              <w:numPr>
                <w:ilvl w:val="0"/>
                <w:numId w:val="24"/>
              </w:numPr>
              <w:autoSpaceDE w:val="0"/>
              <w:autoSpaceDN w:val="0"/>
              <w:spacing w:before="120" w:after="120"/>
              <w:rPr>
                <w:rFonts w:eastAsia="Arial" w:cs="Arial"/>
              </w:rPr>
            </w:pPr>
            <w:r w:rsidRPr="00C81061">
              <w:rPr>
                <w:rFonts w:eastAsia="Arial" w:cs="Arial"/>
                <w:color w:val="000000"/>
              </w:rPr>
              <w:t>The contractor delivered all electronic data files and documentation as specified in the Scope of Work.</w:t>
            </w:r>
          </w:p>
          <w:p w14:paraId="0BBEEB73" w14:textId="77777777" w:rsidR="00C81061" w:rsidRPr="00C81061" w:rsidRDefault="00C81061" w:rsidP="0039012F">
            <w:pPr>
              <w:widowControl w:val="0"/>
              <w:numPr>
                <w:ilvl w:val="0"/>
                <w:numId w:val="24"/>
              </w:numPr>
              <w:autoSpaceDE w:val="0"/>
              <w:autoSpaceDN w:val="0"/>
              <w:spacing w:before="120" w:after="120"/>
              <w:rPr>
                <w:rFonts w:eastAsia="Arial" w:cs="Arial"/>
              </w:rPr>
            </w:pPr>
            <w:r w:rsidRPr="00C81061">
              <w:rPr>
                <w:rFonts w:eastAsia="Arial" w:cs="Arial"/>
                <w:color w:val="000000"/>
              </w:rPr>
              <w:t xml:space="preserve">At the end of the contract, ETS will develop </w:t>
            </w:r>
            <w:r w:rsidRPr="00C81061">
              <w:rPr>
                <w:rFonts w:eastAsia="Arial" w:cs="Arial"/>
              </w:rPr>
              <w:t xml:space="preserve">and implement a plan and schedule for transition to another vendor, including the delivery of all California-owned materials, developed specifically for </w:t>
            </w:r>
            <w:proofErr w:type="gramStart"/>
            <w:r w:rsidRPr="00C81061">
              <w:rPr>
                <w:rFonts w:eastAsia="Arial" w:cs="Arial"/>
              </w:rPr>
              <w:t>California</w:t>
            </w:r>
            <w:proofErr w:type="gramEnd"/>
            <w:r w:rsidRPr="00C81061">
              <w:rPr>
                <w:rFonts w:eastAsia="Arial" w:cs="Arial"/>
              </w:rPr>
              <w:t xml:space="preserve"> Assessment System. This will not include any third party or previously developed, proprietary software embedded in the System.</w:t>
            </w:r>
          </w:p>
        </w:tc>
      </w:tr>
      <w:tr w:rsidR="00C81061" w:rsidRPr="00C81061" w14:paraId="4CF0178E" w14:textId="77777777" w:rsidTr="00B059FE">
        <w:trPr>
          <w:cantSplit/>
        </w:trPr>
        <w:tc>
          <w:tcPr>
            <w:tcW w:w="2338" w:type="dxa"/>
            <w:tcBorders>
              <w:top w:val="single" w:sz="8" w:space="0" w:color="auto"/>
              <w:left w:val="single" w:sz="8" w:space="0" w:color="auto"/>
              <w:bottom w:val="single" w:sz="8" w:space="0" w:color="auto"/>
              <w:right w:val="single" w:sz="8" w:space="0" w:color="auto"/>
            </w:tcBorders>
          </w:tcPr>
          <w:p w14:paraId="67CA65CD" w14:textId="77777777" w:rsidR="00C81061" w:rsidRPr="00C81061" w:rsidRDefault="00C81061" w:rsidP="0039012F">
            <w:pPr>
              <w:widowControl w:val="0"/>
              <w:tabs>
                <w:tab w:val="left" w:pos="630"/>
                <w:tab w:val="left" w:pos="990"/>
                <w:tab w:val="left" w:pos="1440"/>
                <w:tab w:val="left" w:pos="1710"/>
                <w:tab w:val="left" w:pos="2070"/>
                <w:tab w:val="left" w:pos="2160"/>
                <w:tab w:val="left" w:pos="2340"/>
              </w:tabs>
              <w:autoSpaceDE w:val="0"/>
              <w:autoSpaceDN w:val="0"/>
              <w:spacing w:before="120" w:after="120"/>
              <w:rPr>
                <w:rFonts w:eastAsia="Arial" w:cs="Arial"/>
              </w:rPr>
            </w:pPr>
            <w:bookmarkStart w:id="1" w:name="_Hlk84956856"/>
            <w:bookmarkEnd w:id="0"/>
            <w:r w:rsidRPr="00C81061">
              <w:rPr>
                <w:rFonts w:eastAsia="Arial" w:cs="Arial"/>
              </w:rPr>
              <w:t>Task 2: Program Support Services</w:t>
            </w:r>
          </w:p>
        </w:tc>
        <w:tc>
          <w:tcPr>
            <w:tcW w:w="7022" w:type="dxa"/>
            <w:tcBorders>
              <w:top w:val="single" w:sz="8" w:space="0" w:color="auto"/>
              <w:left w:val="single" w:sz="8" w:space="0" w:color="auto"/>
              <w:bottom w:val="single" w:sz="8" w:space="0" w:color="auto"/>
              <w:right w:val="single" w:sz="8" w:space="0" w:color="auto"/>
            </w:tcBorders>
          </w:tcPr>
          <w:p w14:paraId="5AB05358" w14:textId="77777777" w:rsidR="00C81061" w:rsidRPr="00C81061" w:rsidRDefault="00C81061" w:rsidP="0039012F">
            <w:pPr>
              <w:widowControl w:val="0"/>
              <w:numPr>
                <w:ilvl w:val="0"/>
                <w:numId w:val="23"/>
              </w:numPr>
              <w:autoSpaceDE w:val="0"/>
              <w:autoSpaceDN w:val="0"/>
              <w:spacing w:before="120" w:after="120"/>
              <w:rPr>
                <w:rFonts w:eastAsia="Arial" w:cs="Arial"/>
              </w:rPr>
            </w:pPr>
            <w:r w:rsidRPr="00C81061">
              <w:rPr>
                <w:rFonts w:eastAsia="Arial" w:cs="Arial"/>
                <w:color w:val="000000"/>
              </w:rPr>
              <w:t xml:space="preserve">The contractor provided all </w:t>
            </w:r>
            <w:proofErr w:type="gramStart"/>
            <w:r w:rsidRPr="00C81061">
              <w:rPr>
                <w:rFonts w:eastAsia="Arial" w:cs="Arial"/>
                <w:color w:val="000000"/>
              </w:rPr>
              <w:t>trainings</w:t>
            </w:r>
            <w:proofErr w:type="gramEnd"/>
            <w:r w:rsidRPr="00C81061">
              <w:rPr>
                <w:rFonts w:eastAsia="Arial" w:cs="Arial"/>
                <w:color w:val="000000"/>
              </w:rPr>
              <w:t>, focus groups, workshops, and webcasts as specified in the Scope of Work.</w:t>
            </w:r>
          </w:p>
          <w:p w14:paraId="397A4A0F" w14:textId="77777777" w:rsidR="00C81061" w:rsidRPr="00C81061" w:rsidRDefault="00C81061" w:rsidP="0039012F">
            <w:pPr>
              <w:widowControl w:val="0"/>
              <w:numPr>
                <w:ilvl w:val="0"/>
                <w:numId w:val="23"/>
              </w:numPr>
              <w:autoSpaceDE w:val="0"/>
              <w:autoSpaceDN w:val="0"/>
              <w:spacing w:before="120" w:after="120"/>
              <w:rPr>
                <w:rFonts w:eastAsia="Arial" w:cs="Arial"/>
              </w:rPr>
            </w:pPr>
            <w:r w:rsidRPr="00C81061">
              <w:rPr>
                <w:rFonts w:eastAsia="Arial" w:cs="Arial"/>
                <w:color w:val="000000"/>
              </w:rPr>
              <w:t>The California Technical Assistance Center (</w:t>
            </w:r>
            <w:proofErr w:type="spellStart"/>
            <w:r w:rsidRPr="00C81061">
              <w:rPr>
                <w:rFonts w:eastAsia="Arial" w:cs="Arial"/>
                <w:color w:val="000000"/>
              </w:rPr>
              <w:t>CalTAC</w:t>
            </w:r>
            <w:proofErr w:type="spellEnd"/>
            <w:r w:rsidRPr="00C81061">
              <w:rPr>
                <w:rFonts w:eastAsia="Arial" w:cs="Arial"/>
                <w:color w:val="000000"/>
              </w:rPr>
              <w:t xml:space="preserve">) </w:t>
            </w:r>
            <w:proofErr w:type="gramStart"/>
            <w:r w:rsidRPr="00C81061">
              <w:rPr>
                <w:rFonts w:eastAsia="Arial" w:cs="Arial"/>
                <w:color w:val="000000"/>
              </w:rPr>
              <w:t>provided assistance to</w:t>
            </w:r>
            <w:proofErr w:type="gramEnd"/>
            <w:r w:rsidRPr="00C81061">
              <w:rPr>
                <w:rFonts w:eastAsia="Arial" w:cs="Arial"/>
                <w:color w:val="000000"/>
              </w:rPr>
              <w:t xml:space="preserve"> local educational agencies as specified, and within the response times specified, in the Scope of Work.</w:t>
            </w:r>
          </w:p>
          <w:p w14:paraId="2377FB4A" w14:textId="77777777" w:rsidR="00C81061" w:rsidRPr="00C81061" w:rsidRDefault="00C81061" w:rsidP="0039012F">
            <w:pPr>
              <w:widowControl w:val="0"/>
              <w:numPr>
                <w:ilvl w:val="0"/>
                <w:numId w:val="23"/>
              </w:numPr>
              <w:autoSpaceDE w:val="0"/>
              <w:autoSpaceDN w:val="0"/>
              <w:spacing w:before="120" w:after="120"/>
              <w:rPr>
                <w:rFonts w:eastAsia="Arial" w:cs="Arial"/>
              </w:rPr>
            </w:pPr>
            <w:r w:rsidRPr="00C81061">
              <w:rPr>
                <w:rFonts w:eastAsia="Arial" w:cs="Arial"/>
                <w:color w:val="000000"/>
              </w:rPr>
              <w:t>The CDE and LEAs received electronic files and other reports as specified in the Scope of Work.</w:t>
            </w:r>
          </w:p>
        </w:tc>
      </w:tr>
      <w:tr w:rsidR="00C81061" w:rsidRPr="00C81061" w14:paraId="4B403DF7" w14:textId="77777777" w:rsidTr="00B059FE">
        <w:trPr>
          <w:cantSplit/>
        </w:trPr>
        <w:tc>
          <w:tcPr>
            <w:tcW w:w="2338" w:type="dxa"/>
            <w:tcBorders>
              <w:top w:val="single" w:sz="8" w:space="0" w:color="auto"/>
              <w:left w:val="single" w:sz="8" w:space="0" w:color="auto"/>
              <w:bottom w:val="single" w:sz="8" w:space="0" w:color="auto"/>
              <w:right w:val="single" w:sz="8" w:space="0" w:color="auto"/>
            </w:tcBorders>
          </w:tcPr>
          <w:p w14:paraId="31C47BFA" w14:textId="77777777" w:rsidR="00C81061" w:rsidRPr="00C81061" w:rsidRDefault="00C81061" w:rsidP="0039012F">
            <w:pPr>
              <w:widowControl w:val="0"/>
              <w:tabs>
                <w:tab w:val="left" w:pos="630"/>
                <w:tab w:val="left" w:pos="990"/>
                <w:tab w:val="left" w:pos="1440"/>
                <w:tab w:val="left" w:pos="1710"/>
                <w:tab w:val="left" w:pos="2070"/>
                <w:tab w:val="left" w:pos="2160"/>
                <w:tab w:val="left" w:pos="2340"/>
              </w:tabs>
              <w:autoSpaceDE w:val="0"/>
              <w:autoSpaceDN w:val="0"/>
              <w:spacing w:before="120" w:after="120"/>
              <w:rPr>
                <w:rFonts w:eastAsia="Arial" w:cs="Arial"/>
              </w:rPr>
            </w:pPr>
            <w:bookmarkStart w:id="2" w:name="_Hlk84956931"/>
            <w:bookmarkEnd w:id="1"/>
            <w:r w:rsidRPr="00C81061">
              <w:rPr>
                <w:rFonts w:eastAsia="Arial" w:cs="Arial"/>
              </w:rPr>
              <w:lastRenderedPageBreak/>
              <w:t xml:space="preserve">Task 3: </w:t>
            </w:r>
            <w:r w:rsidRPr="00C81061">
              <w:rPr>
                <w:rFonts w:eastAsia="Arial" w:cs="Arial"/>
              </w:rPr>
              <w:br/>
              <w:t>Technology Services</w:t>
            </w:r>
          </w:p>
        </w:tc>
        <w:tc>
          <w:tcPr>
            <w:tcW w:w="7022" w:type="dxa"/>
            <w:tcBorders>
              <w:top w:val="single" w:sz="8" w:space="0" w:color="auto"/>
              <w:left w:val="single" w:sz="8" w:space="0" w:color="auto"/>
              <w:bottom w:val="single" w:sz="8" w:space="0" w:color="auto"/>
              <w:right w:val="single" w:sz="8" w:space="0" w:color="auto"/>
            </w:tcBorders>
          </w:tcPr>
          <w:p w14:paraId="59D4F40B" w14:textId="77777777" w:rsidR="00C81061" w:rsidRPr="00C81061" w:rsidRDefault="00C81061" w:rsidP="0039012F">
            <w:pPr>
              <w:widowControl w:val="0"/>
              <w:numPr>
                <w:ilvl w:val="0"/>
                <w:numId w:val="22"/>
              </w:numPr>
              <w:autoSpaceDE w:val="0"/>
              <w:autoSpaceDN w:val="0"/>
              <w:spacing w:before="120" w:after="120"/>
              <w:rPr>
                <w:rFonts w:eastAsia="Arial" w:cs="Arial"/>
              </w:rPr>
            </w:pPr>
            <w:r w:rsidRPr="00C81061">
              <w:rPr>
                <w:rFonts w:eastAsia="Arial" w:cs="Arial"/>
                <w:color w:val="000000"/>
              </w:rPr>
              <w:t>The Assessment Technology Platform meets all system requirements as specified in the Scope of Work.</w:t>
            </w:r>
          </w:p>
          <w:p w14:paraId="59A33C1C" w14:textId="77777777" w:rsidR="00C81061" w:rsidRPr="00C81061" w:rsidRDefault="00C81061" w:rsidP="0039012F">
            <w:pPr>
              <w:widowControl w:val="0"/>
              <w:numPr>
                <w:ilvl w:val="0"/>
                <w:numId w:val="22"/>
              </w:numPr>
              <w:autoSpaceDE w:val="0"/>
              <w:autoSpaceDN w:val="0"/>
              <w:spacing w:before="120" w:after="120"/>
              <w:rPr>
                <w:rFonts w:eastAsia="Arial" w:cs="Arial"/>
              </w:rPr>
            </w:pPr>
            <w:r w:rsidRPr="00C81061">
              <w:rPr>
                <w:rFonts w:eastAsia="Arial" w:cs="Arial"/>
                <w:color w:val="000000"/>
              </w:rPr>
              <w:t>The contractor provided an access management system as detailed in the Scope of Work.</w:t>
            </w:r>
          </w:p>
          <w:p w14:paraId="6645F083" w14:textId="77777777" w:rsidR="00C81061" w:rsidRPr="00C81061" w:rsidRDefault="00C81061" w:rsidP="0039012F">
            <w:pPr>
              <w:widowControl w:val="0"/>
              <w:numPr>
                <w:ilvl w:val="0"/>
                <w:numId w:val="22"/>
              </w:numPr>
              <w:autoSpaceDE w:val="0"/>
              <w:autoSpaceDN w:val="0"/>
              <w:spacing w:before="120" w:after="120"/>
              <w:rPr>
                <w:rFonts w:eastAsia="Arial" w:cs="Arial"/>
              </w:rPr>
            </w:pPr>
            <w:r w:rsidRPr="00C81061">
              <w:rPr>
                <w:rFonts w:eastAsia="Arial" w:cs="Arial"/>
                <w:color w:val="000000"/>
              </w:rPr>
              <w:t>Contractor provided and maintained a Project Management Plan as detailed in the Scope of Work.</w:t>
            </w:r>
          </w:p>
          <w:p w14:paraId="2428B279" w14:textId="77777777" w:rsidR="00C81061" w:rsidRPr="00C81061" w:rsidRDefault="00C81061" w:rsidP="0039012F">
            <w:pPr>
              <w:widowControl w:val="0"/>
              <w:numPr>
                <w:ilvl w:val="0"/>
                <w:numId w:val="22"/>
              </w:numPr>
              <w:autoSpaceDE w:val="0"/>
              <w:autoSpaceDN w:val="0"/>
              <w:spacing w:before="120" w:after="120"/>
              <w:rPr>
                <w:rFonts w:eastAsia="Arial" w:cs="Arial"/>
              </w:rPr>
            </w:pPr>
            <w:r w:rsidRPr="00C81061">
              <w:rPr>
                <w:rFonts w:eastAsia="Arial" w:cs="Arial"/>
                <w:color w:val="000000"/>
              </w:rPr>
              <w:t>The Assessment Technology Platform supported up to 2 million concurrent users as specified in the Scope of Work.</w:t>
            </w:r>
          </w:p>
          <w:p w14:paraId="4853A07A" w14:textId="77777777" w:rsidR="00C81061" w:rsidRPr="00C81061" w:rsidRDefault="00C81061" w:rsidP="0039012F">
            <w:pPr>
              <w:widowControl w:val="0"/>
              <w:numPr>
                <w:ilvl w:val="0"/>
                <w:numId w:val="22"/>
              </w:numPr>
              <w:autoSpaceDE w:val="0"/>
              <w:autoSpaceDN w:val="0"/>
              <w:spacing w:before="120" w:after="120"/>
              <w:rPr>
                <w:rFonts w:eastAsia="Arial" w:cs="Arial"/>
              </w:rPr>
            </w:pPr>
            <w:r w:rsidRPr="00C81061">
              <w:rPr>
                <w:rFonts w:eastAsia="Arial" w:cs="Arial"/>
                <w:color w:val="000000"/>
              </w:rPr>
              <w:t>The Assessment Technology Platform system supported at least 99.982 percent availability as specified in the Scope of Work.</w:t>
            </w:r>
          </w:p>
        </w:tc>
      </w:tr>
      <w:bookmarkEnd w:id="2"/>
      <w:tr w:rsidR="00C81061" w:rsidRPr="00C81061" w14:paraId="5CEA15CD" w14:textId="77777777" w:rsidTr="00B059FE">
        <w:trPr>
          <w:cantSplit/>
        </w:trPr>
        <w:tc>
          <w:tcPr>
            <w:tcW w:w="2338" w:type="dxa"/>
            <w:tcBorders>
              <w:top w:val="single" w:sz="8" w:space="0" w:color="auto"/>
              <w:left w:val="single" w:sz="8" w:space="0" w:color="auto"/>
              <w:bottom w:val="single" w:sz="8" w:space="0" w:color="auto"/>
              <w:right w:val="single" w:sz="8" w:space="0" w:color="auto"/>
            </w:tcBorders>
          </w:tcPr>
          <w:p w14:paraId="7A95F7CE" w14:textId="77777777" w:rsidR="00C81061" w:rsidRPr="00C81061" w:rsidRDefault="00C81061" w:rsidP="0039012F">
            <w:pPr>
              <w:widowControl w:val="0"/>
              <w:tabs>
                <w:tab w:val="left" w:pos="630"/>
                <w:tab w:val="left" w:pos="990"/>
                <w:tab w:val="left" w:pos="1440"/>
                <w:tab w:val="left" w:pos="1710"/>
                <w:tab w:val="left" w:pos="2070"/>
                <w:tab w:val="left" w:pos="2160"/>
                <w:tab w:val="left" w:pos="2340"/>
              </w:tabs>
              <w:autoSpaceDE w:val="0"/>
              <w:autoSpaceDN w:val="0"/>
              <w:spacing w:before="120" w:after="120"/>
              <w:rPr>
                <w:rFonts w:eastAsia="Arial" w:cs="Arial"/>
              </w:rPr>
            </w:pPr>
            <w:r w:rsidRPr="00C81061">
              <w:rPr>
                <w:rFonts w:eastAsia="Arial" w:cs="Arial"/>
              </w:rPr>
              <w:t>Task 4: Test Security</w:t>
            </w:r>
          </w:p>
        </w:tc>
        <w:tc>
          <w:tcPr>
            <w:tcW w:w="7022" w:type="dxa"/>
            <w:tcBorders>
              <w:top w:val="single" w:sz="8" w:space="0" w:color="auto"/>
              <w:left w:val="single" w:sz="8" w:space="0" w:color="auto"/>
              <w:bottom w:val="single" w:sz="8" w:space="0" w:color="auto"/>
              <w:right w:val="single" w:sz="8" w:space="0" w:color="auto"/>
            </w:tcBorders>
          </w:tcPr>
          <w:p w14:paraId="66509A30" w14:textId="77777777" w:rsidR="00C81061" w:rsidRPr="00C81061" w:rsidRDefault="00C81061" w:rsidP="0039012F">
            <w:pPr>
              <w:widowControl w:val="0"/>
              <w:numPr>
                <w:ilvl w:val="0"/>
                <w:numId w:val="21"/>
              </w:numPr>
              <w:autoSpaceDE w:val="0"/>
              <w:autoSpaceDN w:val="0"/>
              <w:spacing w:before="120" w:after="120"/>
              <w:rPr>
                <w:rFonts w:eastAsia="Arial" w:cs="Arial"/>
              </w:rPr>
            </w:pPr>
            <w:r w:rsidRPr="00C81061">
              <w:rPr>
                <w:rFonts w:eastAsia="Arial" w:cs="Arial"/>
                <w:color w:val="000000"/>
              </w:rPr>
              <w:t>All test items, test materials, electronic files, data, (including student-identifiable data) were developed, used, transferred, delivered, and maintained in a secure manner as specified in the Scope of Work.</w:t>
            </w:r>
          </w:p>
          <w:p w14:paraId="3D38031F" w14:textId="77777777" w:rsidR="00C81061" w:rsidRPr="00C81061" w:rsidRDefault="00C81061" w:rsidP="0039012F">
            <w:pPr>
              <w:widowControl w:val="0"/>
              <w:numPr>
                <w:ilvl w:val="0"/>
                <w:numId w:val="21"/>
              </w:numPr>
              <w:autoSpaceDE w:val="0"/>
              <w:autoSpaceDN w:val="0"/>
              <w:spacing w:before="120" w:after="120"/>
              <w:rPr>
                <w:rFonts w:eastAsia="Arial" w:cs="Arial"/>
              </w:rPr>
            </w:pPr>
            <w:r w:rsidRPr="00C81061">
              <w:rPr>
                <w:rFonts w:eastAsia="Arial" w:cs="Arial"/>
                <w:color w:val="000000"/>
              </w:rPr>
              <w:t>The contractor completed all monitoring (including but not limited to on-site visits, social media monitoring, inventorying of materials) of schools before, during, and after testing as specified in the Scope of Work.</w:t>
            </w:r>
          </w:p>
          <w:p w14:paraId="28DC9461" w14:textId="77777777" w:rsidR="00C81061" w:rsidRPr="00C81061" w:rsidRDefault="00C81061" w:rsidP="0039012F">
            <w:pPr>
              <w:widowControl w:val="0"/>
              <w:numPr>
                <w:ilvl w:val="0"/>
                <w:numId w:val="21"/>
              </w:numPr>
              <w:autoSpaceDE w:val="0"/>
              <w:autoSpaceDN w:val="0"/>
              <w:spacing w:before="120" w:after="120"/>
              <w:rPr>
                <w:rFonts w:eastAsia="Arial" w:cs="Arial"/>
              </w:rPr>
            </w:pPr>
            <w:r w:rsidRPr="00C81061">
              <w:rPr>
                <w:rFonts w:eastAsia="Arial" w:cs="Arial"/>
                <w:color w:val="000000"/>
              </w:rPr>
              <w:t>The contractor conducted security breach investigations as specified in the Scope of Work.</w:t>
            </w:r>
          </w:p>
          <w:p w14:paraId="31351818" w14:textId="77777777" w:rsidR="00C81061" w:rsidRPr="00C81061" w:rsidRDefault="00C81061" w:rsidP="0039012F">
            <w:pPr>
              <w:widowControl w:val="0"/>
              <w:numPr>
                <w:ilvl w:val="0"/>
                <w:numId w:val="21"/>
              </w:numPr>
              <w:autoSpaceDE w:val="0"/>
              <w:autoSpaceDN w:val="0"/>
              <w:spacing w:before="120" w:after="120"/>
              <w:rPr>
                <w:rFonts w:eastAsia="Arial" w:cs="Arial"/>
              </w:rPr>
            </w:pPr>
            <w:r w:rsidRPr="00C81061">
              <w:rPr>
                <w:rFonts w:eastAsia="Arial" w:cs="Arial"/>
                <w:color w:val="000000"/>
              </w:rPr>
              <w:t>The contractor provided the CDE with summary reports of the results of each security breach investigation.</w:t>
            </w:r>
          </w:p>
        </w:tc>
      </w:tr>
      <w:tr w:rsidR="00C81061" w:rsidRPr="00C81061" w14:paraId="07F78D3C" w14:textId="77777777" w:rsidTr="00B059FE">
        <w:trPr>
          <w:cantSplit/>
          <w:trHeight w:val="660"/>
        </w:trPr>
        <w:tc>
          <w:tcPr>
            <w:tcW w:w="2338" w:type="dxa"/>
            <w:tcBorders>
              <w:top w:val="single" w:sz="8" w:space="0" w:color="auto"/>
              <w:left w:val="single" w:sz="8" w:space="0" w:color="auto"/>
              <w:bottom w:val="single" w:sz="8" w:space="0" w:color="auto"/>
              <w:right w:val="single" w:sz="8" w:space="0" w:color="auto"/>
            </w:tcBorders>
          </w:tcPr>
          <w:p w14:paraId="1B534572" w14:textId="77777777" w:rsidR="00C81061" w:rsidRPr="00C81061" w:rsidRDefault="00C81061" w:rsidP="0039012F">
            <w:pPr>
              <w:widowControl w:val="0"/>
              <w:tabs>
                <w:tab w:val="left" w:pos="630"/>
                <w:tab w:val="left" w:pos="990"/>
                <w:tab w:val="left" w:pos="1440"/>
                <w:tab w:val="left" w:pos="1710"/>
                <w:tab w:val="left" w:pos="2070"/>
                <w:tab w:val="left" w:pos="2160"/>
                <w:tab w:val="left" w:pos="2340"/>
              </w:tabs>
              <w:autoSpaceDE w:val="0"/>
              <w:autoSpaceDN w:val="0"/>
              <w:spacing w:before="120" w:after="120"/>
              <w:rPr>
                <w:rFonts w:eastAsia="Arial" w:cs="Arial"/>
              </w:rPr>
            </w:pPr>
            <w:r w:rsidRPr="00C81061">
              <w:rPr>
                <w:rFonts w:eastAsia="Arial" w:cs="Arial"/>
              </w:rPr>
              <w:t>Task 5: Accessibility and Accommodations</w:t>
            </w:r>
          </w:p>
        </w:tc>
        <w:tc>
          <w:tcPr>
            <w:tcW w:w="7022" w:type="dxa"/>
            <w:tcBorders>
              <w:top w:val="single" w:sz="8" w:space="0" w:color="auto"/>
              <w:left w:val="single" w:sz="8" w:space="0" w:color="auto"/>
              <w:bottom w:val="single" w:sz="8" w:space="0" w:color="auto"/>
              <w:right w:val="single" w:sz="8" w:space="0" w:color="auto"/>
            </w:tcBorders>
          </w:tcPr>
          <w:p w14:paraId="649BF670" w14:textId="77777777" w:rsidR="00C81061" w:rsidRPr="00C81061" w:rsidRDefault="00C81061" w:rsidP="0039012F">
            <w:pPr>
              <w:widowControl w:val="0"/>
              <w:numPr>
                <w:ilvl w:val="0"/>
                <w:numId w:val="20"/>
              </w:numPr>
              <w:autoSpaceDE w:val="0"/>
              <w:autoSpaceDN w:val="0"/>
              <w:spacing w:before="120" w:after="120"/>
              <w:rPr>
                <w:rFonts w:eastAsia="Arial" w:cs="Arial"/>
              </w:rPr>
            </w:pPr>
            <w:r w:rsidRPr="00C81061">
              <w:rPr>
                <w:rFonts w:eastAsia="Arial" w:cs="Arial"/>
                <w:color w:val="000000"/>
              </w:rPr>
              <w:t>The contractor provided all universal tools, designated supports, and accommodations as required in the Scope of Work.</w:t>
            </w:r>
          </w:p>
          <w:p w14:paraId="4E4A003A" w14:textId="77777777" w:rsidR="00C81061" w:rsidRPr="00C81061" w:rsidRDefault="00C81061" w:rsidP="0039012F">
            <w:pPr>
              <w:widowControl w:val="0"/>
              <w:numPr>
                <w:ilvl w:val="0"/>
                <w:numId w:val="20"/>
              </w:numPr>
              <w:autoSpaceDE w:val="0"/>
              <w:autoSpaceDN w:val="0"/>
              <w:spacing w:before="120" w:after="120"/>
              <w:rPr>
                <w:rFonts w:eastAsia="Arial" w:cs="Arial"/>
              </w:rPr>
            </w:pPr>
            <w:r w:rsidRPr="00C81061">
              <w:rPr>
                <w:rFonts w:eastAsia="Arial" w:cs="Arial"/>
                <w:color w:val="000000"/>
              </w:rPr>
              <w:t>All items developed (as specified in Task 6) include all the embedded accessibility supports, functionality, and render within the test delivery system as specified in the Scope of Work.</w:t>
            </w:r>
          </w:p>
        </w:tc>
      </w:tr>
      <w:tr w:rsidR="00C81061" w:rsidRPr="00C81061" w14:paraId="432E8CB1" w14:textId="77777777" w:rsidTr="00B059FE">
        <w:trPr>
          <w:cantSplit/>
        </w:trPr>
        <w:tc>
          <w:tcPr>
            <w:tcW w:w="2338" w:type="dxa"/>
            <w:tcBorders>
              <w:top w:val="single" w:sz="8" w:space="0" w:color="auto"/>
              <w:left w:val="single" w:sz="8" w:space="0" w:color="auto"/>
              <w:bottom w:val="single" w:sz="8" w:space="0" w:color="auto"/>
              <w:right w:val="single" w:sz="8" w:space="0" w:color="auto"/>
            </w:tcBorders>
          </w:tcPr>
          <w:p w14:paraId="3EF1FA4F" w14:textId="77777777" w:rsidR="00C81061" w:rsidRPr="00C81061" w:rsidRDefault="00C81061" w:rsidP="0039012F">
            <w:pPr>
              <w:widowControl w:val="0"/>
              <w:tabs>
                <w:tab w:val="left" w:pos="630"/>
                <w:tab w:val="left" w:pos="990"/>
                <w:tab w:val="left" w:pos="1440"/>
                <w:tab w:val="left" w:pos="1710"/>
                <w:tab w:val="left" w:pos="2070"/>
                <w:tab w:val="left" w:pos="2160"/>
                <w:tab w:val="left" w:pos="2340"/>
              </w:tabs>
              <w:autoSpaceDE w:val="0"/>
              <w:autoSpaceDN w:val="0"/>
              <w:spacing w:before="120" w:after="120"/>
              <w:rPr>
                <w:rFonts w:eastAsia="Arial" w:cs="Arial"/>
              </w:rPr>
            </w:pPr>
            <w:bookmarkStart w:id="3" w:name="_Hlk84957916"/>
            <w:r w:rsidRPr="00C81061">
              <w:rPr>
                <w:rFonts w:eastAsia="Arial" w:cs="Arial"/>
              </w:rPr>
              <w:lastRenderedPageBreak/>
              <w:t>Task 6: Assessment Development</w:t>
            </w:r>
          </w:p>
        </w:tc>
        <w:tc>
          <w:tcPr>
            <w:tcW w:w="7022" w:type="dxa"/>
            <w:tcBorders>
              <w:top w:val="single" w:sz="8" w:space="0" w:color="auto"/>
              <w:left w:val="single" w:sz="8" w:space="0" w:color="auto"/>
              <w:bottom w:val="single" w:sz="8" w:space="0" w:color="auto"/>
              <w:right w:val="single" w:sz="8" w:space="0" w:color="auto"/>
            </w:tcBorders>
          </w:tcPr>
          <w:p w14:paraId="641C756D" w14:textId="77777777" w:rsidR="00C81061" w:rsidRPr="00C81061" w:rsidRDefault="00C81061" w:rsidP="0039012F">
            <w:pPr>
              <w:widowControl w:val="0"/>
              <w:numPr>
                <w:ilvl w:val="0"/>
                <w:numId w:val="19"/>
              </w:numPr>
              <w:autoSpaceDE w:val="0"/>
              <w:autoSpaceDN w:val="0"/>
              <w:spacing w:before="120" w:after="120"/>
              <w:rPr>
                <w:rFonts w:eastAsia="Arial" w:cs="Arial"/>
              </w:rPr>
            </w:pPr>
            <w:r w:rsidRPr="00C81061">
              <w:rPr>
                <w:rFonts w:eastAsia="Arial" w:cs="Arial"/>
                <w:color w:val="000000"/>
              </w:rPr>
              <w:t>The contractor developed for all grades and subjects the number and types of items specified in the Scope of Work.</w:t>
            </w:r>
          </w:p>
          <w:p w14:paraId="32D1B070" w14:textId="77777777" w:rsidR="00C81061" w:rsidRPr="00C81061" w:rsidRDefault="00C81061" w:rsidP="0039012F">
            <w:pPr>
              <w:widowControl w:val="0"/>
              <w:numPr>
                <w:ilvl w:val="0"/>
                <w:numId w:val="19"/>
              </w:numPr>
              <w:autoSpaceDE w:val="0"/>
              <w:autoSpaceDN w:val="0"/>
              <w:spacing w:before="120" w:after="120"/>
              <w:rPr>
                <w:rFonts w:eastAsia="Arial" w:cs="Arial"/>
              </w:rPr>
            </w:pPr>
            <w:r w:rsidRPr="00C81061">
              <w:rPr>
                <w:rFonts w:eastAsia="Arial" w:cs="Arial"/>
                <w:color w:val="000000"/>
              </w:rPr>
              <w:t xml:space="preserve">The contractor pilot </w:t>
            </w:r>
            <w:proofErr w:type="gramStart"/>
            <w:r w:rsidRPr="00C81061">
              <w:rPr>
                <w:rFonts w:eastAsia="Arial" w:cs="Arial"/>
                <w:color w:val="000000"/>
              </w:rPr>
              <w:t>tested</w:t>
            </w:r>
            <w:proofErr w:type="gramEnd"/>
            <w:r w:rsidRPr="00C81061">
              <w:rPr>
                <w:rFonts w:eastAsia="Arial" w:cs="Arial"/>
                <w:color w:val="000000"/>
              </w:rPr>
              <w:t xml:space="preserve"> </w:t>
            </w:r>
            <w:proofErr w:type="gramStart"/>
            <w:r w:rsidRPr="00C81061">
              <w:rPr>
                <w:rFonts w:eastAsia="Arial" w:cs="Arial"/>
                <w:color w:val="000000"/>
              </w:rPr>
              <w:t>or</w:t>
            </w:r>
            <w:proofErr w:type="gramEnd"/>
            <w:r w:rsidRPr="00C81061">
              <w:rPr>
                <w:rFonts w:eastAsia="Arial" w:cs="Arial"/>
                <w:color w:val="000000"/>
              </w:rPr>
              <w:t xml:space="preserve"> field tested the minimum required number of items as specified in the Scope of Work.</w:t>
            </w:r>
          </w:p>
          <w:p w14:paraId="316A8A5C" w14:textId="77777777" w:rsidR="00C81061" w:rsidRPr="00C81061" w:rsidRDefault="00C81061" w:rsidP="0039012F">
            <w:pPr>
              <w:widowControl w:val="0"/>
              <w:numPr>
                <w:ilvl w:val="0"/>
                <w:numId w:val="19"/>
              </w:numPr>
              <w:autoSpaceDE w:val="0"/>
              <w:autoSpaceDN w:val="0"/>
              <w:spacing w:before="120" w:after="120"/>
              <w:rPr>
                <w:rFonts w:eastAsia="Arial" w:cs="Arial"/>
              </w:rPr>
            </w:pPr>
            <w:r w:rsidRPr="00C81061">
              <w:rPr>
                <w:rFonts w:eastAsia="Arial" w:cs="Arial"/>
                <w:color w:val="000000"/>
              </w:rPr>
              <w:t>The contractor provided and followed high-level test design and blueprints for assessments as specified in the Scope of Work.</w:t>
            </w:r>
          </w:p>
          <w:p w14:paraId="5F4AC4CF" w14:textId="77777777" w:rsidR="00C81061" w:rsidRPr="00C81061" w:rsidRDefault="00C81061" w:rsidP="0039012F">
            <w:pPr>
              <w:widowControl w:val="0"/>
              <w:numPr>
                <w:ilvl w:val="0"/>
                <w:numId w:val="19"/>
              </w:numPr>
              <w:autoSpaceDE w:val="0"/>
              <w:autoSpaceDN w:val="0"/>
              <w:spacing w:before="120" w:after="120"/>
              <w:rPr>
                <w:rFonts w:eastAsia="Arial" w:cs="Arial"/>
              </w:rPr>
            </w:pPr>
            <w:r w:rsidRPr="00C81061">
              <w:rPr>
                <w:rFonts w:eastAsia="Arial" w:cs="Arial"/>
                <w:color w:val="000000"/>
              </w:rPr>
              <w:t>A review of the scaling and equating processes showed items to meet or exceed industry standard.</w:t>
            </w:r>
          </w:p>
          <w:p w14:paraId="526D2DC9" w14:textId="77777777" w:rsidR="00C81061" w:rsidRPr="00C81061" w:rsidRDefault="00C81061" w:rsidP="0039012F">
            <w:pPr>
              <w:widowControl w:val="0"/>
              <w:numPr>
                <w:ilvl w:val="0"/>
                <w:numId w:val="19"/>
              </w:numPr>
              <w:autoSpaceDE w:val="0"/>
              <w:autoSpaceDN w:val="0"/>
              <w:spacing w:before="120" w:after="120"/>
              <w:rPr>
                <w:rFonts w:eastAsia="Arial" w:cs="Arial"/>
              </w:rPr>
            </w:pPr>
            <w:r w:rsidRPr="00C81061">
              <w:rPr>
                <w:rFonts w:eastAsia="Arial" w:cs="Arial"/>
                <w:color w:val="000000"/>
              </w:rPr>
              <w:t>The performance and achievement level settings generated results for all content areas and performance levels were reported to local educational agencies and the CDE.</w:t>
            </w:r>
          </w:p>
          <w:p w14:paraId="41826A23" w14:textId="77777777" w:rsidR="00C81061" w:rsidRPr="00C81061" w:rsidRDefault="00C81061" w:rsidP="0039012F">
            <w:pPr>
              <w:widowControl w:val="0"/>
              <w:numPr>
                <w:ilvl w:val="0"/>
                <w:numId w:val="19"/>
              </w:numPr>
              <w:autoSpaceDE w:val="0"/>
              <w:autoSpaceDN w:val="0"/>
              <w:spacing w:before="120" w:after="120"/>
              <w:rPr>
                <w:rFonts w:eastAsia="Arial" w:cs="Arial"/>
              </w:rPr>
            </w:pPr>
            <w:r w:rsidRPr="00C81061">
              <w:rPr>
                <w:rFonts w:eastAsia="Arial" w:cs="Arial"/>
              </w:rPr>
              <w:t>The contractor provided all documentation and supported submissions of federal assessment peer review, where applicable.</w:t>
            </w:r>
          </w:p>
        </w:tc>
      </w:tr>
      <w:bookmarkEnd w:id="3"/>
      <w:tr w:rsidR="00C81061" w:rsidRPr="00C81061" w14:paraId="0520B649" w14:textId="77777777" w:rsidTr="00B059FE">
        <w:trPr>
          <w:cantSplit/>
        </w:trPr>
        <w:tc>
          <w:tcPr>
            <w:tcW w:w="2338" w:type="dxa"/>
            <w:tcBorders>
              <w:top w:val="single" w:sz="8" w:space="0" w:color="auto"/>
              <w:left w:val="single" w:sz="8" w:space="0" w:color="auto"/>
              <w:bottom w:val="single" w:sz="8" w:space="0" w:color="auto"/>
              <w:right w:val="single" w:sz="8" w:space="0" w:color="auto"/>
            </w:tcBorders>
          </w:tcPr>
          <w:p w14:paraId="6BD8432E" w14:textId="77777777" w:rsidR="00C81061" w:rsidRPr="00C81061" w:rsidRDefault="00C81061" w:rsidP="0039012F">
            <w:pPr>
              <w:widowControl w:val="0"/>
              <w:tabs>
                <w:tab w:val="left" w:pos="630"/>
                <w:tab w:val="left" w:pos="990"/>
                <w:tab w:val="left" w:pos="1440"/>
                <w:tab w:val="left" w:pos="1710"/>
                <w:tab w:val="left" w:pos="2070"/>
                <w:tab w:val="left" w:pos="2160"/>
                <w:tab w:val="left" w:pos="2340"/>
              </w:tabs>
              <w:autoSpaceDE w:val="0"/>
              <w:autoSpaceDN w:val="0"/>
              <w:spacing w:before="120" w:after="120"/>
              <w:rPr>
                <w:rFonts w:eastAsia="Arial" w:cs="Arial"/>
              </w:rPr>
            </w:pPr>
            <w:r w:rsidRPr="00C81061">
              <w:rPr>
                <w:rFonts w:eastAsia="Arial" w:cs="Arial"/>
              </w:rPr>
              <w:t>Task 7: Test Administration</w:t>
            </w:r>
          </w:p>
        </w:tc>
        <w:tc>
          <w:tcPr>
            <w:tcW w:w="7022" w:type="dxa"/>
            <w:tcBorders>
              <w:top w:val="single" w:sz="8" w:space="0" w:color="auto"/>
              <w:left w:val="single" w:sz="8" w:space="0" w:color="auto"/>
              <w:bottom w:val="single" w:sz="8" w:space="0" w:color="auto"/>
              <w:right w:val="single" w:sz="8" w:space="0" w:color="auto"/>
            </w:tcBorders>
          </w:tcPr>
          <w:p w14:paraId="62963697" w14:textId="77777777" w:rsidR="00C81061" w:rsidRPr="00C81061" w:rsidRDefault="00C81061" w:rsidP="0039012F">
            <w:pPr>
              <w:widowControl w:val="0"/>
              <w:numPr>
                <w:ilvl w:val="0"/>
                <w:numId w:val="18"/>
              </w:numPr>
              <w:autoSpaceDE w:val="0"/>
              <w:autoSpaceDN w:val="0"/>
              <w:spacing w:before="120" w:after="120"/>
              <w:rPr>
                <w:rFonts w:eastAsia="Arial" w:cs="Arial"/>
              </w:rPr>
            </w:pPr>
            <w:r w:rsidRPr="00C81061">
              <w:rPr>
                <w:rFonts w:eastAsia="Arial" w:cs="Arial"/>
                <w:color w:val="000000"/>
              </w:rPr>
              <w:t>All test materials required in the Scope of Work were produced on time and in sufficient quantities.</w:t>
            </w:r>
          </w:p>
          <w:p w14:paraId="37B93ADD" w14:textId="77777777" w:rsidR="00C81061" w:rsidRPr="00C81061" w:rsidRDefault="00C81061" w:rsidP="0039012F">
            <w:pPr>
              <w:widowControl w:val="0"/>
              <w:numPr>
                <w:ilvl w:val="0"/>
                <w:numId w:val="18"/>
              </w:numPr>
              <w:autoSpaceDE w:val="0"/>
              <w:autoSpaceDN w:val="0"/>
              <w:spacing w:before="120" w:after="120"/>
              <w:rPr>
                <w:rFonts w:eastAsia="Arial" w:cs="Arial"/>
              </w:rPr>
            </w:pPr>
            <w:r w:rsidRPr="00C81061">
              <w:rPr>
                <w:rFonts w:eastAsia="Arial" w:cs="Arial"/>
                <w:color w:val="000000"/>
              </w:rPr>
              <w:t>All test materials were delivered to and retrieved from local educational agencies as specified in the Scope of Work.</w:t>
            </w:r>
          </w:p>
          <w:p w14:paraId="5813FB5D" w14:textId="77777777" w:rsidR="00C81061" w:rsidRPr="00C81061" w:rsidRDefault="00C81061" w:rsidP="0039012F">
            <w:pPr>
              <w:widowControl w:val="0"/>
              <w:numPr>
                <w:ilvl w:val="0"/>
                <w:numId w:val="18"/>
              </w:numPr>
              <w:autoSpaceDE w:val="0"/>
              <w:autoSpaceDN w:val="0"/>
              <w:spacing w:before="120" w:after="120"/>
              <w:rPr>
                <w:rFonts w:eastAsia="Arial" w:cs="Arial"/>
              </w:rPr>
            </w:pPr>
            <w:r w:rsidRPr="00C81061">
              <w:rPr>
                <w:rFonts w:eastAsia="Arial" w:cs="Arial"/>
                <w:color w:val="000000"/>
              </w:rPr>
              <w:t>The contractor hosted the Assessment Delivery System as specified in the Scope of Work.</w:t>
            </w:r>
          </w:p>
          <w:p w14:paraId="119EF8C7" w14:textId="77777777" w:rsidR="00C81061" w:rsidRPr="00C81061" w:rsidRDefault="00C81061" w:rsidP="0039012F">
            <w:pPr>
              <w:widowControl w:val="0"/>
              <w:numPr>
                <w:ilvl w:val="0"/>
                <w:numId w:val="18"/>
              </w:numPr>
              <w:autoSpaceDE w:val="0"/>
              <w:autoSpaceDN w:val="0"/>
              <w:spacing w:before="120" w:after="120"/>
              <w:rPr>
                <w:rFonts w:eastAsia="Arial" w:cs="Arial"/>
              </w:rPr>
            </w:pPr>
            <w:r w:rsidRPr="00C81061">
              <w:rPr>
                <w:rFonts w:eastAsia="Arial" w:cs="Arial"/>
                <w:color w:val="000000"/>
              </w:rPr>
              <w:t>The hosting systems (TOMS, Appeals, and Assessment Delivery System) were operational and functioned as specified in the Scope of Work, including the authentication of users.</w:t>
            </w:r>
          </w:p>
          <w:p w14:paraId="1ABAA38A" w14:textId="77777777" w:rsidR="00C81061" w:rsidRPr="00C81061" w:rsidRDefault="00C81061" w:rsidP="0039012F">
            <w:pPr>
              <w:widowControl w:val="0"/>
              <w:numPr>
                <w:ilvl w:val="0"/>
                <w:numId w:val="18"/>
              </w:numPr>
              <w:autoSpaceDE w:val="0"/>
              <w:autoSpaceDN w:val="0"/>
              <w:spacing w:before="120" w:after="120"/>
              <w:rPr>
                <w:rFonts w:eastAsia="Arial" w:cs="Arial"/>
              </w:rPr>
            </w:pPr>
            <w:r w:rsidRPr="00C81061">
              <w:rPr>
                <w:rFonts w:eastAsia="Arial" w:cs="Arial"/>
                <w:color w:val="000000"/>
              </w:rPr>
              <w:t xml:space="preserve">Smarter Balanced Interim Assessments were </w:t>
            </w:r>
            <w:proofErr w:type="gramStart"/>
            <w:r w:rsidRPr="00C81061">
              <w:rPr>
                <w:rFonts w:eastAsia="Arial" w:cs="Arial"/>
                <w:color w:val="000000"/>
              </w:rPr>
              <w:t>hosted</w:t>
            </w:r>
            <w:proofErr w:type="gramEnd"/>
            <w:r w:rsidRPr="00C81061">
              <w:rPr>
                <w:rFonts w:eastAsia="Arial" w:cs="Arial"/>
                <w:color w:val="000000"/>
              </w:rPr>
              <w:t xml:space="preserve"> and scoring provided as specified in the Scope of Work.</w:t>
            </w:r>
          </w:p>
        </w:tc>
      </w:tr>
      <w:tr w:rsidR="00C81061" w:rsidRPr="00C81061" w14:paraId="60D34C60" w14:textId="77777777" w:rsidTr="00B059FE">
        <w:trPr>
          <w:cantSplit/>
        </w:trPr>
        <w:tc>
          <w:tcPr>
            <w:tcW w:w="2338" w:type="dxa"/>
            <w:tcBorders>
              <w:top w:val="single" w:sz="8" w:space="0" w:color="auto"/>
              <w:left w:val="single" w:sz="8" w:space="0" w:color="auto"/>
              <w:bottom w:val="single" w:sz="8" w:space="0" w:color="auto"/>
              <w:right w:val="single" w:sz="8" w:space="0" w:color="auto"/>
            </w:tcBorders>
          </w:tcPr>
          <w:p w14:paraId="52FDB721" w14:textId="77777777" w:rsidR="00C81061" w:rsidRPr="00C81061" w:rsidRDefault="00C81061" w:rsidP="0039012F">
            <w:pPr>
              <w:widowControl w:val="0"/>
              <w:tabs>
                <w:tab w:val="left" w:pos="630"/>
                <w:tab w:val="left" w:pos="990"/>
                <w:tab w:val="left" w:pos="1440"/>
                <w:tab w:val="left" w:pos="1710"/>
                <w:tab w:val="left" w:pos="2070"/>
                <w:tab w:val="left" w:pos="2160"/>
                <w:tab w:val="left" w:pos="2340"/>
              </w:tabs>
              <w:autoSpaceDE w:val="0"/>
              <w:autoSpaceDN w:val="0"/>
              <w:spacing w:before="120" w:after="120"/>
              <w:rPr>
                <w:rFonts w:eastAsia="Arial" w:cs="Arial"/>
              </w:rPr>
            </w:pPr>
            <w:r w:rsidRPr="00C81061">
              <w:rPr>
                <w:rFonts w:eastAsia="Arial" w:cs="Arial"/>
              </w:rPr>
              <w:lastRenderedPageBreak/>
              <w:t>Task 8: Scoring and Analysis</w:t>
            </w:r>
          </w:p>
        </w:tc>
        <w:tc>
          <w:tcPr>
            <w:tcW w:w="7022" w:type="dxa"/>
            <w:tcBorders>
              <w:top w:val="single" w:sz="8" w:space="0" w:color="auto"/>
              <w:left w:val="single" w:sz="8" w:space="0" w:color="auto"/>
              <w:bottom w:val="single" w:sz="8" w:space="0" w:color="auto"/>
              <w:right w:val="single" w:sz="8" w:space="0" w:color="auto"/>
            </w:tcBorders>
          </w:tcPr>
          <w:p w14:paraId="6A67580F" w14:textId="77777777" w:rsidR="00C81061" w:rsidRPr="00C81061" w:rsidRDefault="00C81061" w:rsidP="0039012F">
            <w:pPr>
              <w:widowControl w:val="0"/>
              <w:numPr>
                <w:ilvl w:val="0"/>
                <w:numId w:val="17"/>
              </w:numPr>
              <w:autoSpaceDE w:val="0"/>
              <w:autoSpaceDN w:val="0"/>
              <w:spacing w:before="120" w:after="120"/>
              <w:rPr>
                <w:rFonts w:eastAsia="Arial" w:cs="Arial"/>
              </w:rPr>
            </w:pPr>
            <w:r w:rsidRPr="00C81061">
              <w:rPr>
                <w:rFonts w:eastAsia="Arial" w:cs="Arial"/>
                <w:color w:val="000000"/>
              </w:rPr>
              <w:t>All tests were correctly processed and scored within timelines specified in the Scope of Work.</w:t>
            </w:r>
          </w:p>
          <w:p w14:paraId="19AA26F2" w14:textId="77777777" w:rsidR="00C81061" w:rsidRPr="00C81061" w:rsidRDefault="00C81061" w:rsidP="0039012F">
            <w:pPr>
              <w:widowControl w:val="0"/>
              <w:numPr>
                <w:ilvl w:val="0"/>
                <w:numId w:val="17"/>
              </w:numPr>
              <w:autoSpaceDE w:val="0"/>
              <w:autoSpaceDN w:val="0"/>
              <w:spacing w:before="120" w:after="120"/>
              <w:rPr>
                <w:rFonts w:eastAsia="Arial" w:cs="Arial"/>
              </w:rPr>
            </w:pPr>
            <w:r w:rsidRPr="00C81061">
              <w:rPr>
                <w:rFonts w:eastAsia="Arial" w:cs="Arial"/>
                <w:color w:val="000000"/>
              </w:rPr>
              <w:t>All data analyses were completed as specified in the Scope of Work.</w:t>
            </w:r>
          </w:p>
          <w:p w14:paraId="2FA4D02E" w14:textId="77777777" w:rsidR="00C81061" w:rsidRPr="00C81061" w:rsidRDefault="00C81061" w:rsidP="0039012F">
            <w:pPr>
              <w:widowControl w:val="0"/>
              <w:numPr>
                <w:ilvl w:val="0"/>
                <w:numId w:val="17"/>
              </w:numPr>
              <w:autoSpaceDE w:val="0"/>
              <w:autoSpaceDN w:val="0"/>
              <w:spacing w:before="120" w:after="120"/>
              <w:rPr>
                <w:rFonts w:eastAsia="Arial" w:cs="Arial"/>
              </w:rPr>
            </w:pPr>
            <w:r w:rsidRPr="00C81061">
              <w:rPr>
                <w:rFonts w:eastAsia="Arial" w:cs="Arial"/>
                <w:color w:val="000000"/>
              </w:rPr>
              <w:t>The contractor delivered all electronic data files and documentation as specified in the Scope of Work.</w:t>
            </w:r>
          </w:p>
        </w:tc>
      </w:tr>
      <w:tr w:rsidR="00C81061" w:rsidRPr="00C81061" w14:paraId="3CB51AF7" w14:textId="77777777" w:rsidTr="00B059FE">
        <w:trPr>
          <w:cantSplit/>
        </w:trPr>
        <w:tc>
          <w:tcPr>
            <w:tcW w:w="2338" w:type="dxa"/>
            <w:tcBorders>
              <w:top w:val="single" w:sz="8" w:space="0" w:color="auto"/>
              <w:left w:val="single" w:sz="8" w:space="0" w:color="auto"/>
              <w:bottom w:val="single" w:sz="8" w:space="0" w:color="auto"/>
              <w:right w:val="single" w:sz="8" w:space="0" w:color="auto"/>
            </w:tcBorders>
          </w:tcPr>
          <w:p w14:paraId="2525ECA6" w14:textId="77777777" w:rsidR="00C81061" w:rsidRPr="00C81061" w:rsidRDefault="00C81061" w:rsidP="0039012F">
            <w:pPr>
              <w:widowControl w:val="0"/>
              <w:tabs>
                <w:tab w:val="left" w:pos="630"/>
                <w:tab w:val="left" w:pos="990"/>
                <w:tab w:val="left" w:pos="1440"/>
                <w:tab w:val="left" w:pos="1710"/>
                <w:tab w:val="left" w:pos="2070"/>
                <w:tab w:val="left" w:pos="2160"/>
                <w:tab w:val="left" w:pos="2340"/>
              </w:tabs>
              <w:autoSpaceDE w:val="0"/>
              <w:autoSpaceDN w:val="0"/>
              <w:spacing w:before="120" w:after="120"/>
              <w:rPr>
                <w:rFonts w:eastAsia="Arial" w:cs="Arial"/>
              </w:rPr>
            </w:pPr>
            <w:bookmarkStart w:id="4" w:name="_Hlk84958155"/>
            <w:r w:rsidRPr="00C81061">
              <w:rPr>
                <w:rFonts w:eastAsia="Arial" w:cs="Arial"/>
              </w:rPr>
              <w:t>Task 9: Reporting Results</w:t>
            </w:r>
          </w:p>
        </w:tc>
        <w:tc>
          <w:tcPr>
            <w:tcW w:w="7022" w:type="dxa"/>
            <w:tcBorders>
              <w:top w:val="single" w:sz="8" w:space="0" w:color="auto"/>
              <w:left w:val="single" w:sz="8" w:space="0" w:color="auto"/>
              <w:bottom w:val="single" w:sz="8" w:space="0" w:color="auto"/>
              <w:right w:val="single" w:sz="8" w:space="0" w:color="auto"/>
            </w:tcBorders>
          </w:tcPr>
          <w:p w14:paraId="3AF453C1" w14:textId="77777777" w:rsidR="00C81061" w:rsidRPr="00C81061" w:rsidRDefault="00C81061" w:rsidP="0039012F">
            <w:pPr>
              <w:widowControl w:val="0"/>
              <w:numPr>
                <w:ilvl w:val="0"/>
                <w:numId w:val="16"/>
              </w:numPr>
              <w:autoSpaceDE w:val="0"/>
              <w:autoSpaceDN w:val="0"/>
              <w:spacing w:before="120" w:after="120"/>
              <w:rPr>
                <w:rFonts w:eastAsia="Arial" w:cs="Arial"/>
              </w:rPr>
            </w:pPr>
            <w:r w:rsidRPr="00C81061">
              <w:rPr>
                <w:rFonts w:eastAsia="Arial" w:cs="Arial"/>
                <w:color w:val="000000"/>
              </w:rPr>
              <w:t>The contractor provided accurate and complete reports of test results to local educational agencies that met all reporting requirements as specified in the Scope of Work.</w:t>
            </w:r>
          </w:p>
          <w:p w14:paraId="4A3DD679" w14:textId="77777777" w:rsidR="00C81061" w:rsidRPr="00C81061" w:rsidRDefault="00C81061" w:rsidP="0039012F">
            <w:pPr>
              <w:widowControl w:val="0"/>
              <w:numPr>
                <w:ilvl w:val="0"/>
                <w:numId w:val="16"/>
              </w:numPr>
              <w:autoSpaceDE w:val="0"/>
              <w:autoSpaceDN w:val="0"/>
              <w:spacing w:before="120" w:after="120"/>
              <w:rPr>
                <w:rFonts w:eastAsia="Arial" w:cs="Arial"/>
              </w:rPr>
            </w:pPr>
            <w:r w:rsidRPr="00C81061">
              <w:rPr>
                <w:rFonts w:eastAsia="Arial" w:cs="Arial"/>
                <w:color w:val="000000"/>
              </w:rPr>
              <w:t>The contractor provided accurate and complete data to the designated CDE vendor for the California Educator Reporting System that met all requirements as specified in the Scope of Work.</w:t>
            </w:r>
          </w:p>
          <w:p w14:paraId="4159C51C" w14:textId="77777777" w:rsidR="00C81061" w:rsidRPr="00C81061" w:rsidRDefault="00C81061" w:rsidP="0039012F">
            <w:pPr>
              <w:widowControl w:val="0"/>
              <w:numPr>
                <w:ilvl w:val="0"/>
                <w:numId w:val="16"/>
              </w:numPr>
              <w:autoSpaceDE w:val="0"/>
              <w:autoSpaceDN w:val="0"/>
              <w:spacing w:before="120" w:after="120"/>
              <w:rPr>
                <w:rFonts w:eastAsia="Arial" w:cs="Arial"/>
              </w:rPr>
            </w:pPr>
            <w:r w:rsidRPr="00C81061">
              <w:rPr>
                <w:rFonts w:eastAsia="Arial" w:cs="Arial"/>
                <w:color w:val="000000"/>
              </w:rPr>
              <w:t>The contractor provided accurate and complete reports of test results for the public reporting websites that met all reporting requirements as specified in the Scope of Work.</w:t>
            </w:r>
          </w:p>
          <w:p w14:paraId="2BEBA541" w14:textId="77777777" w:rsidR="00C81061" w:rsidRPr="00C81061" w:rsidRDefault="00C81061" w:rsidP="0039012F">
            <w:pPr>
              <w:widowControl w:val="0"/>
              <w:numPr>
                <w:ilvl w:val="0"/>
                <w:numId w:val="16"/>
              </w:numPr>
              <w:autoSpaceDE w:val="0"/>
              <w:autoSpaceDN w:val="0"/>
              <w:spacing w:before="120" w:after="120"/>
              <w:rPr>
                <w:rFonts w:eastAsia="Arial" w:cs="Arial"/>
              </w:rPr>
            </w:pPr>
            <w:r w:rsidRPr="00C81061">
              <w:rPr>
                <w:rFonts w:eastAsia="Arial" w:cs="Arial"/>
                <w:color w:val="000000"/>
              </w:rPr>
              <w:t>The contractor met all reporting requirements to the CDE as specified in the Scope of Work.</w:t>
            </w:r>
          </w:p>
          <w:p w14:paraId="0A2F7F8A" w14:textId="77777777" w:rsidR="00C81061" w:rsidRPr="00C81061" w:rsidRDefault="00C81061" w:rsidP="0039012F">
            <w:pPr>
              <w:widowControl w:val="0"/>
              <w:numPr>
                <w:ilvl w:val="0"/>
                <w:numId w:val="16"/>
              </w:numPr>
              <w:autoSpaceDE w:val="0"/>
              <w:autoSpaceDN w:val="0"/>
              <w:spacing w:before="120" w:after="120"/>
              <w:rPr>
                <w:rFonts w:eastAsia="Arial" w:cs="Arial"/>
              </w:rPr>
            </w:pPr>
            <w:r w:rsidRPr="00C81061">
              <w:rPr>
                <w:rFonts w:eastAsia="Arial" w:cs="Arial"/>
                <w:color w:val="000000"/>
              </w:rPr>
              <w:t>The annual technical reports were received by the CDE as specified in the Scope of Work</w:t>
            </w:r>
            <w:r w:rsidRPr="00C81061">
              <w:rPr>
                <w:rFonts w:eastAsia="Arial" w:cs="Arial"/>
              </w:rPr>
              <w:t>.</w:t>
            </w:r>
          </w:p>
          <w:p w14:paraId="5B3C8B33" w14:textId="77777777" w:rsidR="00C81061" w:rsidRPr="00C81061" w:rsidRDefault="00C81061" w:rsidP="0039012F">
            <w:pPr>
              <w:widowControl w:val="0"/>
              <w:numPr>
                <w:ilvl w:val="0"/>
                <w:numId w:val="16"/>
              </w:numPr>
              <w:autoSpaceDE w:val="0"/>
              <w:autoSpaceDN w:val="0"/>
              <w:spacing w:before="120" w:after="120"/>
              <w:rPr>
                <w:rFonts w:eastAsia="Arial" w:cs="Arial"/>
              </w:rPr>
            </w:pPr>
            <w:r w:rsidRPr="00C81061">
              <w:rPr>
                <w:rFonts w:eastAsia="Arial" w:cs="Arial"/>
              </w:rPr>
              <w:t xml:space="preserve">The contractor will propose and execute special studies as described in the </w:t>
            </w:r>
            <w:r w:rsidRPr="00C81061">
              <w:rPr>
                <w:rFonts w:eastAsia="Arial" w:cs="Arial"/>
                <w:color w:val="000000"/>
              </w:rPr>
              <w:t>Scope of Work</w:t>
            </w:r>
            <w:r w:rsidRPr="00C81061">
              <w:rPr>
                <w:rFonts w:eastAsia="Arial" w:cs="Arial"/>
              </w:rPr>
              <w:t>.</w:t>
            </w:r>
          </w:p>
        </w:tc>
      </w:tr>
      <w:bookmarkEnd w:id="4"/>
    </w:tbl>
    <w:p w14:paraId="459C34CD" w14:textId="14A277AA" w:rsidR="008A397C" w:rsidRDefault="008A397C" w:rsidP="008A397C">
      <w:pPr>
        <w:tabs>
          <w:tab w:val="left" w:pos="1800"/>
        </w:tabs>
        <w:spacing w:after="240"/>
      </w:pPr>
    </w:p>
    <w:p w14:paraId="0F4B0E8B" w14:textId="77777777" w:rsidR="00146E22" w:rsidRDefault="00146E22" w:rsidP="008A397C">
      <w:pPr>
        <w:tabs>
          <w:tab w:val="left" w:pos="1800"/>
        </w:tabs>
        <w:spacing w:after="240"/>
        <w:sectPr w:rsidR="00146E22" w:rsidSect="005F598D">
          <w:headerReference w:type="default" r:id="rId23"/>
          <w:pgSz w:w="12240" w:h="15840"/>
          <w:pgMar w:top="720" w:right="1440" w:bottom="1440" w:left="1440" w:header="720" w:footer="720" w:gutter="0"/>
          <w:pgNumType w:start="1"/>
          <w:cols w:space="720"/>
          <w:docGrid w:linePitch="360"/>
        </w:sectPr>
      </w:pPr>
    </w:p>
    <w:p w14:paraId="1433D596" w14:textId="77777777" w:rsidR="00B833F2" w:rsidRPr="00B833F2" w:rsidRDefault="00B833F2" w:rsidP="00B833F2">
      <w:pPr>
        <w:keepNext/>
        <w:keepLines/>
        <w:spacing w:before="240" w:after="240"/>
        <w:jc w:val="center"/>
        <w:outlineLvl w:val="0"/>
        <w:rPr>
          <w:b/>
          <w:sz w:val="36"/>
          <w:szCs w:val="36"/>
        </w:rPr>
      </w:pPr>
      <w:r w:rsidRPr="00B833F2">
        <w:rPr>
          <w:b/>
          <w:sz w:val="36"/>
          <w:szCs w:val="36"/>
        </w:rPr>
        <w:lastRenderedPageBreak/>
        <w:t>Attachment 2: California Assessment System Contract for Fiscal Year 2022–23, by Test Administration Year and Component Task Budget</w:t>
      </w:r>
    </w:p>
    <w:p w14:paraId="23958CF2" w14:textId="5674A7FD" w:rsidR="00B833F2" w:rsidRPr="00B833F2" w:rsidRDefault="00B833F2" w:rsidP="00B833F2">
      <w:pPr>
        <w:spacing w:before="240" w:after="240"/>
        <w:rPr>
          <w:rFonts w:cs="Arial"/>
        </w:rPr>
      </w:pPr>
      <w:r w:rsidRPr="5004A8EF">
        <w:rPr>
          <w:rFonts w:cs="Arial"/>
        </w:rPr>
        <w:t xml:space="preserve">For fiscal year (FY) 2022–23 the </w:t>
      </w:r>
      <w:r w:rsidR="21BBE45F" w:rsidRPr="00567FC1">
        <w:rPr>
          <w:rFonts w:cs="Arial"/>
        </w:rPr>
        <w:t>California Department of Education (</w:t>
      </w:r>
      <w:r w:rsidRPr="00567FC1">
        <w:rPr>
          <w:rFonts w:cs="Arial"/>
        </w:rPr>
        <w:t>CDE</w:t>
      </w:r>
      <w:r w:rsidR="27267DD8" w:rsidRPr="00567FC1">
        <w:rPr>
          <w:rFonts w:cs="Arial"/>
        </w:rPr>
        <w:t>)</w:t>
      </w:r>
      <w:r w:rsidRPr="5004A8EF">
        <w:rPr>
          <w:rFonts w:cs="Arial"/>
        </w:rPr>
        <w:t xml:space="preserve"> received invoices from </w:t>
      </w:r>
      <w:r w:rsidR="00D41B4D" w:rsidRPr="5004A8EF">
        <w:rPr>
          <w:rFonts w:cs="Arial"/>
        </w:rPr>
        <w:t>Educational Testing Service (</w:t>
      </w:r>
      <w:r w:rsidRPr="5004A8EF">
        <w:rPr>
          <w:rFonts w:cs="Arial"/>
        </w:rPr>
        <w:t>ETS</w:t>
      </w:r>
      <w:r w:rsidR="00D41B4D" w:rsidRPr="5004A8EF">
        <w:rPr>
          <w:rFonts w:cs="Arial"/>
        </w:rPr>
        <w:t>)</w:t>
      </w:r>
      <w:r w:rsidRPr="5004A8EF">
        <w:rPr>
          <w:rFonts w:cs="Arial"/>
        </w:rPr>
        <w:t xml:space="preserve"> for two contracts, Contract Number (CN)150012 and CN220002. The CDE recommends releasing </w:t>
      </w:r>
      <w:r w:rsidRPr="5004A8EF">
        <w:rPr>
          <w:color w:val="000000" w:themeColor="text1"/>
        </w:rPr>
        <w:t>$9,</w:t>
      </w:r>
      <w:r w:rsidR="00850895" w:rsidRPr="5004A8EF">
        <w:rPr>
          <w:color w:val="000000" w:themeColor="text1"/>
        </w:rPr>
        <w:t>202,319.07</w:t>
      </w:r>
      <w:r w:rsidRPr="5004A8EF">
        <w:rPr>
          <w:color w:val="000000" w:themeColor="text1"/>
        </w:rPr>
        <w:t xml:space="preserve"> </w:t>
      </w:r>
      <w:r w:rsidRPr="5004A8EF">
        <w:rPr>
          <w:rFonts w:cs="Arial"/>
        </w:rPr>
        <w:t>to ETS from funds withheld from these two contracts during FY</w:t>
      </w:r>
      <w:r w:rsidR="00D41B4D" w:rsidRPr="5004A8EF">
        <w:rPr>
          <w:rFonts w:cs="Arial"/>
        </w:rPr>
        <w:t xml:space="preserve"> </w:t>
      </w:r>
      <w:r w:rsidRPr="5004A8EF">
        <w:rPr>
          <w:rFonts w:cs="Arial"/>
        </w:rPr>
        <w:t>2022–23.</w:t>
      </w:r>
    </w:p>
    <w:p w14:paraId="3B4CF542" w14:textId="2C1C5F85" w:rsidR="00B833F2" w:rsidRPr="00B833F2" w:rsidRDefault="5C00F4E7" w:rsidP="00B833F2">
      <w:pPr>
        <w:spacing w:before="240" w:after="240"/>
        <w:rPr>
          <w:rFonts w:cs="Arial"/>
        </w:rPr>
      </w:pPr>
      <w:r w:rsidRPr="5592D6C0">
        <w:rPr>
          <w:rFonts w:cs="Arial"/>
        </w:rPr>
        <w:t xml:space="preserve">The three tables below provide the amounts withheld for FY 2022–23 by contract and administration. Table 1 displays the invoice and withhold totals by task from CN150012 for the 2022 administration. Tables 2 and 3 display the invoice totals by task for CN220002. Table 2 displays the cost associated with the 2023 administration and </w:t>
      </w:r>
      <w:r w:rsidR="021D8435" w:rsidRPr="00567FC1">
        <w:rPr>
          <w:rFonts w:cs="Arial"/>
        </w:rPr>
        <w:t>T</w:t>
      </w:r>
      <w:r w:rsidRPr="5592D6C0">
        <w:rPr>
          <w:rFonts w:cs="Arial"/>
        </w:rPr>
        <w:t>able</w:t>
      </w:r>
      <w:r w:rsidR="00841EA5">
        <w:rPr>
          <w:rFonts w:cs="Arial"/>
        </w:rPr>
        <w:t> </w:t>
      </w:r>
      <w:r w:rsidRPr="5592D6C0">
        <w:rPr>
          <w:rFonts w:cs="Arial"/>
        </w:rPr>
        <w:t>3 displays the cost incurred in FY 2022–23 to prepare for the 2024 administration.</w:t>
      </w:r>
    </w:p>
    <w:p w14:paraId="1269BA8C" w14:textId="104C3432" w:rsidR="00B833F2" w:rsidRPr="00B833F2" w:rsidRDefault="00B833F2" w:rsidP="00B833F2">
      <w:pPr>
        <w:spacing w:before="240" w:after="240"/>
        <w:rPr>
          <w:rFonts w:cs="Arial"/>
        </w:rPr>
        <w:sectPr w:rsidR="00B833F2" w:rsidRPr="00B833F2" w:rsidSect="00B833F2">
          <w:headerReference w:type="default" r:id="rId24"/>
          <w:headerReference w:type="first" r:id="rId25"/>
          <w:pgSz w:w="12240" w:h="15840"/>
          <w:pgMar w:top="720" w:right="1440" w:bottom="1440" w:left="1440" w:header="720" w:footer="720" w:gutter="0"/>
          <w:pgNumType w:start="1"/>
          <w:cols w:space="720"/>
          <w:docGrid w:linePitch="360"/>
        </w:sectPr>
      </w:pPr>
      <w:r w:rsidRPr="5592D6C0">
        <w:rPr>
          <w:rFonts w:cs="Arial"/>
        </w:rPr>
        <w:t xml:space="preserve">For the 2022 administration of the California Assessment System, the CDE endorses releasing $524,528.70, to close out the CN150012 (see </w:t>
      </w:r>
      <w:r w:rsidR="052CDADA" w:rsidRPr="00567FC1">
        <w:rPr>
          <w:rFonts w:cs="Arial"/>
        </w:rPr>
        <w:t>T</w:t>
      </w:r>
      <w:r w:rsidRPr="5592D6C0">
        <w:rPr>
          <w:rFonts w:cs="Arial"/>
        </w:rPr>
        <w:t>able 1). For the CN220002, ETS performed work in FY 2022–23 for two administration years 2023 and 2024. The CDE proposes withholding $</w:t>
      </w:r>
      <w:r w:rsidR="00C063D1" w:rsidRPr="5592D6C0">
        <w:rPr>
          <w:rFonts w:cs="Arial"/>
        </w:rPr>
        <w:t>89,</w:t>
      </w:r>
      <w:r w:rsidR="003E2C1D" w:rsidRPr="5592D6C0">
        <w:rPr>
          <w:rFonts w:cs="Arial"/>
        </w:rPr>
        <w:t>035</w:t>
      </w:r>
      <w:r w:rsidR="00C063D1" w:rsidRPr="5592D6C0">
        <w:rPr>
          <w:rFonts w:cs="Arial"/>
        </w:rPr>
        <w:t>.</w:t>
      </w:r>
      <w:r w:rsidR="003E2C1D" w:rsidRPr="5592D6C0">
        <w:rPr>
          <w:rFonts w:cs="Arial"/>
        </w:rPr>
        <w:t>73</w:t>
      </w:r>
      <w:r w:rsidRPr="5592D6C0">
        <w:rPr>
          <w:rFonts w:cs="Arial"/>
        </w:rPr>
        <w:t xml:space="preserve"> from the withhold amount for the 2023 administration and releasing $</w:t>
      </w:r>
      <w:r w:rsidR="009440DE" w:rsidRPr="5592D6C0">
        <w:rPr>
          <w:rFonts w:cs="Arial"/>
        </w:rPr>
        <w:t>8,</w:t>
      </w:r>
      <w:r w:rsidR="009440DE" w:rsidRPr="00567FC1">
        <w:rPr>
          <w:rFonts w:cs="Arial"/>
        </w:rPr>
        <w:t>619,693.2</w:t>
      </w:r>
      <w:r w:rsidR="009E4D17" w:rsidRPr="00567FC1">
        <w:rPr>
          <w:rFonts w:cs="Arial"/>
        </w:rPr>
        <w:t>7</w:t>
      </w:r>
      <w:r w:rsidRPr="5592D6C0">
        <w:rPr>
          <w:rFonts w:cs="Arial"/>
        </w:rPr>
        <w:t xml:space="preserve"> for the 2023 California Assessment System test administration cycle (see </w:t>
      </w:r>
      <w:r w:rsidR="3DBD196C" w:rsidRPr="00567FC1">
        <w:rPr>
          <w:rFonts w:cs="Arial"/>
        </w:rPr>
        <w:t>T</w:t>
      </w:r>
      <w:r w:rsidRPr="5592D6C0">
        <w:rPr>
          <w:rFonts w:cs="Arial"/>
        </w:rPr>
        <w:t>able 2), and $</w:t>
      </w:r>
      <w:r w:rsidR="009E4D17" w:rsidRPr="00567FC1">
        <w:rPr>
          <w:rFonts w:cs="Arial"/>
        </w:rPr>
        <w:t>57,797.10</w:t>
      </w:r>
      <w:r w:rsidRPr="5592D6C0">
        <w:rPr>
          <w:rFonts w:cs="Arial"/>
        </w:rPr>
        <w:t xml:space="preserve"> for the 2024 California Assessment System test administration cycle (see </w:t>
      </w:r>
      <w:r w:rsidR="78DE53BF" w:rsidRPr="00567FC1">
        <w:rPr>
          <w:rFonts w:cs="Arial"/>
        </w:rPr>
        <w:t>T</w:t>
      </w:r>
      <w:r w:rsidRPr="00567FC1">
        <w:rPr>
          <w:rFonts w:cs="Arial"/>
        </w:rPr>
        <w:t>a</w:t>
      </w:r>
      <w:r w:rsidRPr="5592D6C0">
        <w:rPr>
          <w:rFonts w:cs="Arial"/>
        </w:rPr>
        <w:t xml:space="preserve">ble 3), for a total of </w:t>
      </w:r>
      <w:r w:rsidRPr="5592D6C0">
        <w:rPr>
          <w:color w:val="000000" w:themeColor="text1"/>
        </w:rPr>
        <w:t>$9,2</w:t>
      </w:r>
      <w:r w:rsidR="00850895" w:rsidRPr="5592D6C0">
        <w:rPr>
          <w:color w:val="000000" w:themeColor="text1"/>
        </w:rPr>
        <w:t>02</w:t>
      </w:r>
      <w:r w:rsidRPr="5592D6C0">
        <w:rPr>
          <w:color w:val="000000" w:themeColor="text1"/>
        </w:rPr>
        <w:t>,</w:t>
      </w:r>
      <w:r w:rsidR="00850895" w:rsidRPr="5592D6C0">
        <w:rPr>
          <w:color w:val="000000" w:themeColor="text1"/>
        </w:rPr>
        <w:t>319</w:t>
      </w:r>
      <w:r w:rsidRPr="5592D6C0">
        <w:rPr>
          <w:color w:val="000000" w:themeColor="text1"/>
        </w:rPr>
        <w:t>.</w:t>
      </w:r>
      <w:r w:rsidR="00850895" w:rsidRPr="5592D6C0">
        <w:rPr>
          <w:color w:val="000000" w:themeColor="text1"/>
        </w:rPr>
        <w:t>07</w:t>
      </w:r>
      <w:r w:rsidRPr="5592D6C0">
        <w:rPr>
          <w:color w:val="000000" w:themeColor="text1"/>
        </w:rPr>
        <w:t xml:space="preserve"> </w:t>
      </w:r>
      <w:r w:rsidRPr="5592D6C0">
        <w:rPr>
          <w:rFonts w:cs="Arial"/>
        </w:rPr>
        <w:t xml:space="preserve">to ETS from funds withheld during FY 2022–23. </w:t>
      </w:r>
    </w:p>
    <w:p w14:paraId="7D2650F7" w14:textId="06B2D6E5" w:rsidR="00B833F2" w:rsidRPr="00B059FE" w:rsidRDefault="00B833F2" w:rsidP="00B059FE">
      <w:pPr>
        <w:pStyle w:val="Heading2"/>
        <w:spacing w:before="480" w:after="240"/>
        <w:rPr>
          <w:sz w:val="24"/>
          <w:szCs w:val="24"/>
        </w:rPr>
      </w:pPr>
      <w:r w:rsidRPr="00B059FE">
        <w:rPr>
          <w:sz w:val="24"/>
          <w:szCs w:val="24"/>
        </w:rPr>
        <w:lastRenderedPageBreak/>
        <w:t>Table 1. Recommended Release of Amounts to E</w:t>
      </w:r>
      <w:r w:rsidR="1E7059C5" w:rsidRPr="00B059FE">
        <w:rPr>
          <w:sz w:val="24"/>
          <w:szCs w:val="24"/>
        </w:rPr>
        <w:t>ducational Testing Service</w:t>
      </w:r>
      <w:r w:rsidRPr="00B059FE">
        <w:rPr>
          <w:sz w:val="24"/>
          <w:szCs w:val="24"/>
        </w:rPr>
        <w:t xml:space="preserve"> for Contract Number 150012 from Funds Withheld in F</w:t>
      </w:r>
      <w:r w:rsidR="59230728" w:rsidRPr="00B059FE">
        <w:rPr>
          <w:sz w:val="24"/>
          <w:szCs w:val="24"/>
        </w:rPr>
        <w:t xml:space="preserve">iscal </w:t>
      </w:r>
      <w:r w:rsidRPr="00B059FE">
        <w:rPr>
          <w:sz w:val="24"/>
          <w:szCs w:val="24"/>
        </w:rPr>
        <w:t>Y</w:t>
      </w:r>
      <w:r w:rsidR="1F0C9A85" w:rsidRPr="00B059FE">
        <w:rPr>
          <w:sz w:val="24"/>
          <w:szCs w:val="24"/>
        </w:rPr>
        <w:t>ear</w:t>
      </w:r>
      <w:r w:rsidRPr="00B059FE">
        <w:rPr>
          <w:sz w:val="24"/>
          <w:szCs w:val="24"/>
        </w:rPr>
        <w:t> 2022–23 for the 2022 California Assessment System Administration</w:t>
      </w:r>
    </w:p>
    <w:tbl>
      <w:tblPr>
        <w:tblStyle w:val="TableGrid11"/>
        <w:tblW w:w="14035" w:type="dxa"/>
        <w:jc w:val="center"/>
        <w:tblLayout w:type="fixed"/>
        <w:tblLook w:val="00A0" w:firstRow="1" w:lastRow="0" w:firstColumn="1" w:lastColumn="0" w:noHBand="0" w:noVBand="0"/>
        <w:tblDescription w:val="Table 1. Recommended Release of Amounts to ETS for Contract Number 150012 from Funds Withheld in FY 2022–23 for the 2022 California Assessment System Administrations."/>
      </w:tblPr>
      <w:tblGrid>
        <w:gridCol w:w="4405"/>
        <w:gridCol w:w="1980"/>
        <w:gridCol w:w="1980"/>
        <w:gridCol w:w="1890"/>
        <w:gridCol w:w="1890"/>
        <w:gridCol w:w="1890"/>
      </w:tblGrid>
      <w:tr w:rsidR="00B833F2" w:rsidRPr="00B833F2" w14:paraId="7485F363" w14:textId="77777777" w:rsidTr="003C4294">
        <w:trPr>
          <w:cantSplit/>
          <w:trHeight w:val="389"/>
          <w:tblHeader/>
          <w:jc w:val="center"/>
        </w:trPr>
        <w:tc>
          <w:tcPr>
            <w:tcW w:w="4405" w:type="dxa"/>
            <w:shd w:val="pct15" w:color="auto" w:fill="auto"/>
            <w:tcMar>
              <w:top w:w="43" w:type="dxa"/>
              <w:left w:w="115" w:type="dxa"/>
              <w:bottom w:w="43" w:type="dxa"/>
              <w:right w:w="115" w:type="dxa"/>
            </w:tcMar>
            <w:vAlign w:val="center"/>
          </w:tcPr>
          <w:p w14:paraId="41FD1834" w14:textId="77777777" w:rsidR="00B833F2" w:rsidRPr="00B833F2" w:rsidRDefault="00B833F2" w:rsidP="00B833F2">
            <w:pPr>
              <w:ind w:left="-32"/>
              <w:jc w:val="center"/>
              <w:rPr>
                <w:rFonts w:cs="Arial"/>
                <w:b/>
              </w:rPr>
            </w:pPr>
            <w:r w:rsidRPr="00B833F2">
              <w:rPr>
                <w:rFonts w:cs="Arial"/>
                <w:b/>
              </w:rPr>
              <w:t>Component Task</w:t>
            </w:r>
            <w:r w:rsidRPr="00B833F2">
              <w:rPr>
                <w:rFonts w:cs="Arial"/>
                <w:b/>
              </w:rPr>
              <w:br/>
              <w:t>Scope of Work</w:t>
            </w:r>
          </w:p>
        </w:tc>
        <w:tc>
          <w:tcPr>
            <w:tcW w:w="1980" w:type="dxa"/>
            <w:shd w:val="pct15" w:color="auto" w:fill="auto"/>
            <w:tcMar>
              <w:top w:w="43" w:type="dxa"/>
              <w:left w:w="115" w:type="dxa"/>
              <w:bottom w:w="43" w:type="dxa"/>
              <w:right w:w="115" w:type="dxa"/>
            </w:tcMar>
            <w:vAlign w:val="center"/>
          </w:tcPr>
          <w:p w14:paraId="25966220" w14:textId="4117ECFF" w:rsidR="00B833F2" w:rsidRPr="00D84A4A" w:rsidRDefault="00B833F2" w:rsidP="00B833F2">
            <w:pPr>
              <w:ind w:right="-108"/>
              <w:jc w:val="center"/>
              <w:rPr>
                <w:rFonts w:cs="Arial"/>
                <w:b/>
                <w:bCs/>
                <w:highlight w:val="yellow"/>
              </w:rPr>
            </w:pPr>
            <w:r w:rsidRPr="007B498A">
              <w:rPr>
                <w:rFonts w:cs="Arial"/>
                <w:b/>
                <w:bCs/>
                <w:highlight w:val="lightGray"/>
              </w:rPr>
              <w:t>202</w:t>
            </w:r>
            <w:r w:rsidR="001B6A71" w:rsidRPr="00567FC1">
              <w:rPr>
                <w:rFonts w:cs="Arial"/>
                <w:b/>
                <w:bCs/>
              </w:rPr>
              <w:t>2</w:t>
            </w:r>
            <w:r w:rsidRPr="007B498A">
              <w:rPr>
                <w:rFonts w:cs="Arial"/>
                <w:b/>
                <w:bCs/>
                <w:highlight w:val="lightGray"/>
              </w:rPr>
              <w:t xml:space="preserve"> Test Administration Budget for</w:t>
            </w:r>
            <w:r w:rsidRPr="007B498A">
              <w:rPr>
                <w:rFonts w:cs="Arial"/>
                <w:b/>
                <w:bCs/>
                <w:highlight w:val="lightGray"/>
              </w:rPr>
              <w:br/>
              <w:t>FY 22–23</w:t>
            </w:r>
          </w:p>
        </w:tc>
        <w:tc>
          <w:tcPr>
            <w:tcW w:w="1980" w:type="dxa"/>
            <w:shd w:val="pct15" w:color="auto" w:fill="auto"/>
            <w:tcMar>
              <w:top w:w="43" w:type="dxa"/>
              <w:left w:w="115" w:type="dxa"/>
              <w:bottom w:w="43" w:type="dxa"/>
              <w:right w:w="115" w:type="dxa"/>
            </w:tcMar>
            <w:vAlign w:val="center"/>
          </w:tcPr>
          <w:p w14:paraId="153F3A4C" w14:textId="77777777" w:rsidR="00B833F2" w:rsidRPr="00B833F2" w:rsidRDefault="00B833F2" w:rsidP="00B833F2">
            <w:pPr>
              <w:ind w:left="-29" w:right="-132"/>
              <w:jc w:val="center"/>
              <w:rPr>
                <w:rFonts w:cs="Arial"/>
                <w:b/>
              </w:rPr>
            </w:pPr>
            <w:r w:rsidRPr="00B833F2">
              <w:rPr>
                <w:rFonts w:cs="Arial"/>
                <w:b/>
              </w:rPr>
              <w:t>Amount Paid from Progress Payments</w:t>
            </w:r>
          </w:p>
        </w:tc>
        <w:tc>
          <w:tcPr>
            <w:tcW w:w="1890" w:type="dxa"/>
            <w:shd w:val="pct15" w:color="auto" w:fill="auto"/>
            <w:tcMar>
              <w:top w:w="43" w:type="dxa"/>
              <w:left w:w="115" w:type="dxa"/>
              <w:bottom w:w="43" w:type="dxa"/>
              <w:right w:w="115" w:type="dxa"/>
            </w:tcMar>
            <w:vAlign w:val="center"/>
          </w:tcPr>
          <w:p w14:paraId="35AC32D4" w14:textId="77777777" w:rsidR="00B833F2" w:rsidRPr="00B833F2" w:rsidRDefault="00B833F2" w:rsidP="00B833F2">
            <w:pPr>
              <w:ind w:left="-29" w:right="-132"/>
              <w:jc w:val="center"/>
              <w:rPr>
                <w:rFonts w:cs="Arial"/>
                <w:b/>
              </w:rPr>
            </w:pPr>
            <w:r w:rsidRPr="00B833F2">
              <w:rPr>
                <w:rFonts w:cs="Arial"/>
                <w:b/>
              </w:rPr>
              <w:t>10 Percent Withheld (Pending Release)</w:t>
            </w:r>
          </w:p>
        </w:tc>
        <w:tc>
          <w:tcPr>
            <w:tcW w:w="1890" w:type="dxa"/>
            <w:shd w:val="pct15" w:color="auto" w:fill="auto"/>
            <w:tcMar>
              <w:top w:w="43" w:type="dxa"/>
              <w:left w:w="115" w:type="dxa"/>
              <w:bottom w:w="43" w:type="dxa"/>
              <w:right w:w="115" w:type="dxa"/>
            </w:tcMar>
            <w:vAlign w:val="center"/>
          </w:tcPr>
          <w:p w14:paraId="2A26B1DA" w14:textId="77777777" w:rsidR="00B833F2" w:rsidRPr="00B833F2" w:rsidRDefault="00B833F2" w:rsidP="00B833F2">
            <w:pPr>
              <w:ind w:left="-29" w:right="-132"/>
              <w:jc w:val="center"/>
              <w:rPr>
                <w:rFonts w:cs="Arial"/>
                <w:b/>
              </w:rPr>
            </w:pPr>
            <w:r w:rsidRPr="00B833F2">
              <w:rPr>
                <w:rFonts w:cs="Arial"/>
                <w:b/>
              </w:rPr>
              <w:t xml:space="preserve">Recommended </w:t>
            </w:r>
            <w:r w:rsidRPr="00B833F2">
              <w:rPr>
                <w:rFonts w:cs="Arial"/>
                <w:b/>
                <w:bCs/>
              </w:rPr>
              <w:t>Release</w:t>
            </w:r>
          </w:p>
        </w:tc>
        <w:tc>
          <w:tcPr>
            <w:tcW w:w="1890" w:type="dxa"/>
            <w:shd w:val="pct15" w:color="auto" w:fill="auto"/>
            <w:tcMar>
              <w:top w:w="43" w:type="dxa"/>
              <w:left w:w="115" w:type="dxa"/>
              <w:bottom w:w="43" w:type="dxa"/>
              <w:right w:w="115" w:type="dxa"/>
            </w:tcMar>
            <w:vAlign w:val="center"/>
          </w:tcPr>
          <w:p w14:paraId="2981D2EF" w14:textId="77777777" w:rsidR="00B833F2" w:rsidRPr="00B833F2" w:rsidRDefault="00B833F2" w:rsidP="00B833F2">
            <w:pPr>
              <w:ind w:left="-14" w:right="-132"/>
              <w:jc w:val="center"/>
              <w:rPr>
                <w:rFonts w:cs="Arial"/>
                <w:b/>
              </w:rPr>
            </w:pPr>
            <w:r w:rsidRPr="00B833F2">
              <w:rPr>
                <w:rFonts w:cs="Arial"/>
                <w:b/>
              </w:rPr>
              <w:t>Recommended Withhold (</w:t>
            </w:r>
            <w:proofErr w:type="spellStart"/>
            <w:r w:rsidRPr="00B833F2">
              <w:rPr>
                <w:rFonts w:cs="Arial"/>
                <w:b/>
              </w:rPr>
              <w:t>Nonrelease</w:t>
            </w:r>
            <w:proofErr w:type="spellEnd"/>
            <w:r w:rsidRPr="00B833F2">
              <w:rPr>
                <w:rFonts w:cs="Arial"/>
                <w:b/>
              </w:rPr>
              <w:t>)</w:t>
            </w:r>
          </w:p>
        </w:tc>
      </w:tr>
      <w:tr w:rsidR="00B833F2" w:rsidRPr="00B833F2" w14:paraId="1ACF3C4F" w14:textId="77777777" w:rsidTr="00B833F2">
        <w:trPr>
          <w:cantSplit/>
          <w:trHeight w:val="389"/>
          <w:jc w:val="center"/>
        </w:trPr>
        <w:tc>
          <w:tcPr>
            <w:tcW w:w="4405" w:type="dxa"/>
            <w:tcMar>
              <w:top w:w="43" w:type="dxa"/>
              <w:left w:w="115" w:type="dxa"/>
              <w:bottom w:w="43" w:type="dxa"/>
              <w:right w:w="115" w:type="dxa"/>
            </w:tcMar>
            <w:vAlign w:val="center"/>
          </w:tcPr>
          <w:p w14:paraId="51D711A1" w14:textId="77777777" w:rsidR="00B833F2" w:rsidRPr="00B833F2" w:rsidRDefault="00B833F2" w:rsidP="00B833F2">
            <w:pPr>
              <w:ind w:left="960" w:right="-108" w:hanging="888"/>
              <w:rPr>
                <w:rFonts w:cs="Arial"/>
              </w:rPr>
            </w:pPr>
            <w:r w:rsidRPr="00B833F2">
              <w:rPr>
                <w:rFonts w:cs="Arial"/>
              </w:rPr>
              <w:t>Task 1: Comprehensive Plan and Schedule of Deliverables</w:t>
            </w:r>
          </w:p>
        </w:tc>
        <w:tc>
          <w:tcPr>
            <w:tcW w:w="1980" w:type="dxa"/>
            <w:tcMar>
              <w:top w:w="43" w:type="dxa"/>
              <w:left w:w="115" w:type="dxa"/>
              <w:bottom w:w="43" w:type="dxa"/>
              <w:right w:w="115" w:type="dxa"/>
            </w:tcMar>
            <w:vAlign w:val="center"/>
          </w:tcPr>
          <w:p w14:paraId="42CC2049" w14:textId="77777777" w:rsidR="00B833F2" w:rsidRPr="00B833F2" w:rsidRDefault="00B833F2" w:rsidP="00B833F2">
            <w:pPr>
              <w:tabs>
                <w:tab w:val="decimal" w:pos="1329"/>
              </w:tabs>
              <w:rPr>
                <w:rFonts w:cs="Arial"/>
              </w:rPr>
            </w:pPr>
            <w:r w:rsidRPr="00B833F2">
              <w:rPr>
                <w:rFonts w:cs="Arial"/>
              </w:rPr>
              <w:t>$806,956.56</w:t>
            </w:r>
          </w:p>
        </w:tc>
        <w:tc>
          <w:tcPr>
            <w:tcW w:w="1980" w:type="dxa"/>
            <w:tcMar>
              <w:top w:w="43" w:type="dxa"/>
              <w:left w:w="115" w:type="dxa"/>
              <w:bottom w:w="43" w:type="dxa"/>
              <w:right w:w="115" w:type="dxa"/>
            </w:tcMar>
            <w:vAlign w:val="center"/>
          </w:tcPr>
          <w:p w14:paraId="2BFF5F58" w14:textId="77777777" w:rsidR="00B833F2" w:rsidRPr="00B833F2" w:rsidRDefault="00B833F2" w:rsidP="00B833F2">
            <w:pPr>
              <w:tabs>
                <w:tab w:val="decimal" w:pos="1356"/>
              </w:tabs>
              <w:rPr>
                <w:rFonts w:eastAsia="Arial" w:cs="Arial"/>
              </w:rPr>
            </w:pPr>
            <w:r w:rsidRPr="00B833F2">
              <w:rPr>
                <w:rFonts w:cs="Arial"/>
                <w:bCs/>
              </w:rPr>
              <w:t>$726,260.90</w:t>
            </w:r>
          </w:p>
        </w:tc>
        <w:tc>
          <w:tcPr>
            <w:tcW w:w="1890" w:type="dxa"/>
            <w:tcMar>
              <w:top w:w="43" w:type="dxa"/>
              <w:left w:w="115" w:type="dxa"/>
              <w:bottom w:w="43" w:type="dxa"/>
              <w:right w:w="115" w:type="dxa"/>
            </w:tcMar>
            <w:vAlign w:val="center"/>
          </w:tcPr>
          <w:p w14:paraId="7EF9901A" w14:textId="77777777" w:rsidR="00B833F2" w:rsidRPr="00B833F2" w:rsidRDefault="00B833F2" w:rsidP="00B833F2">
            <w:pPr>
              <w:tabs>
                <w:tab w:val="decimal" w:pos="1302"/>
              </w:tabs>
              <w:rPr>
                <w:rFonts w:cs="Arial"/>
              </w:rPr>
            </w:pPr>
            <w:r w:rsidRPr="00B833F2">
              <w:rPr>
                <w:rFonts w:cs="Arial"/>
                <w:bCs/>
              </w:rPr>
              <w:t>$80,695.66</w:t>
            </w:r>
          </w:p>
        </w:tc>
        <w:tc>
          <w:tcPr>
            <w:tcW w:w="1890" w:type="dxa"/>
            <w:shd w:val="clear" w:color="auto" w:fill="FFFFFF"/>
            <w:tcMar>
              <w:top w:w="43" w:type="dxa"/>
              <w:left w:w="115" w:type="dxa"/>
              <w:bottom w:w="43" w:type="dxa"/>
              <w:right w:w="115" w:type="dxa"/>
            </w:tcMar>
            <w:vAlign w:val="center"/>
          </w:tcPr>
          <w:p w14:paraId="471A2D2E" w14:textId="77777777" w:rsidR="00B833F2" w:rsidRPr="00B833F2" w:rsidRDefault="00B833F2" w:rsidP="00B833F2">
            <w:pPr>
              <w:tabs>
                <w:tab w:val="decimal" w:pos="1604"/>
              </w:tabs>
              <w:rPr>
                <w:rFonts w:cs="Arial"/>
              </w:rPr>
            </w:pPr>
            <w:r w:rsidRPr="00B833F2">
              <w:rPr>
                <w:rFonts w:cs="Arial"/>
                <w:bCs/>
              </w:rPr>
              <w:t>$80,695.66</w:t>
            </w:r>
          </w:p>
        </w:tc>
        <w:tc>
          <w:tcPr>
            <w:tcW w:w="1890" w:type="dxa"/>
            <w:shd w:val="clear" w:color="auto" w:fill="FFFFFF"/>
            <w:tcMar>
              <w:top w:w="43" w:type="dxa"/>
              <w:left w:w="115" w:type="dxa"/>
              <w:bottom w:w="43" w:type="dxa"/>
              <w:right w:w="115" w:type="dxa"/>
            </w:tcMar>
            <w:vAlign w:val="center"/>
          </w:tcPr>
          <w:p w14:paraId="524421BD" w14:textId="77777777" w:rsidR="00B833F2" w:rsidRPr="00B833F2" w:rsidRDefault="00B833F2" w:rsidP="00BF679E">
            <w:pPr>
              <w:tabs>
                <w:tab w:val="decimal" w:pos="1059"/>
              </w:tabs>
              <w:rPr>
                <w:rFonts w:cs="Arial"/>
              </w:rPr>
            </w:pPr>
            <w:r w:rsidRPr="00B833F2">
              <w:rPr>
                <w:rFonts w:cs="Arial"/>
                <w:bCs/>
              </w:rPr>
              <w:t>$0.00</w:t>
            </w:r>
          </w:p>
        </w:tc>
      </w:tr>
      <w:tr w:rsidR="00B833F2" w:rsidRPr="00B833F2" w14:paraId="531BA09B" w14:textId="77777777" w:rsidTr="00B833F2">
        <w:trPr>
          <w:cantSplit/>
          <w:trHeight w:val="389"/>
          <w:jc w:val="center"/>
        </w:trPr>
        <w:tc>
          <w:tcPr>
            <w:tcW w:w="4405" w:type="dxa"/>
            <w:tcMar>
              <w:top w:w="43" w:type="dxa"/>
              <w:left w:w="115" w:type="dxa"/>
              <w:bottom w:w="43" w:type="dxa"/>
              <w:right w:w="115" w:type="dxa"/>
            </w:tcMar>
            <w:vAlign w:val="center"/>
          </w:tcPr>
          <w:p w14:paraId="1B4964B7" w14:textId="77777777" w:rsidR="00B833F2" w:rsidRPr="00B833F2" w:rsidRDefault="00B833F2" w:rsidP="00B833F2">
            <w:pPr>
              <w:ind w:left="967" w:right="-108" w:hanging="895"/>
              <w:rPr>
                <w:rFonts w:cs="Arial"/>
              </w:rPr>
            </w:pPr>
            <w:r w:rsidRPr="00B833F2">
              <w:rPr>
                <w:rFonts w:cs="Arial"/>
              </w:rPr>
              <w:t>Task 2: Program Support Services</w:t>
            </w:r>
          </w:p>
        </w:tc>
        <w:tc>
          <w:tcPr>
            <w:tcW w:w="1980" w:type="dxa"/>
            <w:tcMar>
              <w:top w:w="43" w:type="dxa"/>
              <w:left w:w="115" w:type="dxa"/>
              <w:bottom w:w="43" w:type="dxa"/>
              <w:right w:w="115" w:type="dxa"/>
            </w:tcMar>
            <w:vAlign w:val="center"/>
          </w:tcPr>
          <w:p w14:paraId="69A974EE" w14:textId="77777777" w:rsidR="00B833F2" w:rsidRPr="00B833F2" w:rsidRDefault="00B833F2" w:rsidP="00B833F2">
            <w:pPr>
              <w:tabs>
                <w:tab w:val="decimal" w:pos="1329"/>
              </w:tabs>
              <w:rPr>
                <w:rFonts w:eastAsia="Arial" w:cs="Arial"/>
              </w:rPr>
            </w:pPr>
            <w:r w:rsidRPr="00B833F2">
              <w:rPr>
                <w:rFonts w:cs="Arial"/>
              </w:rPr>
              <w:t>$553,533.00</w:t>
            </w:r>
          </w:p>
        </w:tc>
        <w:tc>
          <w:tcPr>
            <w:tcW w:w="1980" w:type="dxa"/>
            <w:tcMar>
              <w:top w:w="43" w:type="dxa"/>
              <w:left w:w="115" w:type="dxa"/>
              <w:bottom w:w="43" w:type="dxa"/>
              <w:right w:w="115" w:type="dxa"/>
            </w:tcMar>
            <w:vAlign w:val="center"/>
          </w:tcPr>
          <w:p w14:paraId="24F7ADFF" w14:textId="77777777" w:rsidR="00B833F2" w:rsidRPr="00B833F2" w:rsidRDefault="00B833F2" w:rsidP="00B833F2">
            <w:pPr>
              <w:tabs>
                <w:tab w:val="decimal" w:pos="1356"/>
              </w:tabs>
              <w:rPr>
                <w:rFonts w:eastAsia="Arial" w:cs="Arial"/>
              </w:rPr>
            </w:pPr>
            <w:r w:rsidRPr="00B833F2">
              <w:rPr>
                <w:rFonts w:cs="Arial"/>
                <w:bCs/>
              </w:rPr>
              <w:t>$498,179.70</w:t>
            </w:r>
          </w:p>
        </w:tc>
        <w:tc>
          <w:tcPr>
            <w:tcW w:w="1890" w:type="dxa"/>
            <w:tcMar>
              <w:top w:w="43" w:type="dxa"/>
              <w:left w:w="115" w:type="dxa"/>
              <w:bottom w:w="43" w:type="dxa"/>
              <w:right w:w="115" w:type="dxa"/>
            </w:tcMar>
            <w:vAlign w:val="center"/>
          </w:tcPr>
          <w:p w14:paraId="4CDAD9D1" w14:textId="77777777" w:rsidR="00B833F2" w:rsidRPr="00B833F2" w:rsidRDefault="00B833F2" w:rsidP="00B833F2">
            <w:pPr>
              <w:tabs>
                <w:tab w:val="decimal" w:pos="1302"/>
              </w:tabs>
              <w:rPr>
                <w:rFonts w:cs="Arial"/>
              </w:rPr>
            </w:pPr>
            <w:r w:rsidRPr="00B833F2">
              <w:rPr>
                <w:rFonts w:cs="Arial"/>
                <w:bCs/>
              </w:rPr>
              <w:t>$55,353.30</w:t>
            </w:r>
          </w:p>
        </w:tc>
        <w:tc>
          <w:tcPr>
            <w:tcW w:w="1890" w:type="dxa"/>
            <w:shd w:val="clear" w:color="auto" w:fill="FFFFFF"/>
            <w:tcMar>
              <w:top w:w="43" w:type="dxa"/>
              <w:left w:w="115" w:type="dxa"/>
              <w:bottom w:w="43" w:type="dxa"/>
              <w:right w:w="115" w:type="dxa"/>
            </w:tcMar>
            <w:vAlign w:val="center"/>
          </w:tcPr>
          <w:p w14:paraId="02E2FA06" w14:textId="77777777" w:rsidR="00B833F2" w:rsidRPr="00B833F2" w:rsidRDefault="00B833F2" w:rsidP="00B833F2">
            <w:pPr>
              <w:tabs>
                <w:tab w:val="decimal" w:pos="1604"/>
              </w:tabs>
              <w:rPr>
                <w:rFonts w:cs="Arial"/>
              </w:rPr>
            </w:pPr>
            <w:r w:rsidRPr="00B833F2">
              <w:rPr>
                <w:rFonts w:cs="Arial"/>
                <w:bCs/>
              </w:rPr>
              <w:t>$55,353.30</w:t>
            </w:r>
          </w:p>
        </w:tc>
        <w:tc>
          <w:tcPr>
            <w:tcW w:w="1890" w:type="dxa"/>
            <w:shd w:val="clear" w:color="auto" w:fill="FFFFFF"/>
            <w:tcMar>
              <w:top w:w="43" w:type="dxa"/>
              <w:left w:w="115" w:type="dxa"/>
              <w:bottom w:w="43" w:type="dxa"/>
              <w:right w:w="115" w:type="dxa"/>
            </w:tcMar>
            <w:vAlign w:val="center"/>
          </w:tcPr>
          <w:p w14:paraId="589E7C83" w14:textId="77777777" w:rsidR="00B833F2" w:rsidRPr="00B833F2" w:rsidRDefault="00B833F2" w:rsidP="00BF679E">
            <w:pPr>
              <w:tabs>
                <w:tab w:val="decimal" w:pos="1059"/>
              </w:tabs>
              <w:rPr>
                <w:rFonts w:cs="Arial"/>
              </w:rPr>
            </w:pPr>
            <w:r w:rsidRPr="00B833F2">
              <w:rPr>
                <w:rFonts w:cs="Arial"/>
                <w:bCs/>
              </w:rPr>
              <w:t>$0.00</w:t>
            </w:r>
          </w:p>
        </w:tc>
      </w:tr>
      <w:tr w:rsidR="00B833F2" w:rsidRPr="00B833F2" w14:paraId="1D72A103" w14:textId="77777777" w:rsidTr="00B833F2">
        <w:trPr>
          <w:cantSplit/>
          <w:trHeight w:val="389"/>
          <w:jc w:val="center"/>
        </w:trPr>
        <w:tc>
          <w:tcPr>
            <w:tcW w:w="4405" w:type="dxa"/>
            <w:tcMar>
              <w:top w:w="43" w:type="dxa"/>
              <w:left w:w="115" w:type="dxa"/>
              <w:bottom w:w="43" w:type="dxa"/>
              <w:right w:w="115" w:type="dxa"/>
            </w:tcMar>
            <w:vAlign w:val="center"/>
          </w:tcPr>
          <w:p w14:paraId="65ED442E" w14:textId="77777777" w:rsidR="00B833F2" w:rsidRPr="00B833F2" w:rsidRDefault="00B833F2" w:rsidP="00B833F2">
            <w:pPr>
              <w:ind w:left="72" w:right="-108"/>
              <w:rPr>
                <w:rFonts w:cs="Arial"/>
              </w:rPr>
            </w:pPr>
            <w:r w:rsidRPr="00B833F2">
              <w:rPr>
                <w:rFonts w:cs="Arial"/>
              </w:rPr>
              <w:t>Task 3: Technology Services</w:t>
            </w:r>
          </w:p>
        </w:tc>
        <w:tc>
          <w:tcPr>
            <w:tcW w:w="1980" w:type="dxa"/>
            <w:tcMar>
              <w:top w:w="43" w:type="dxa"/>
              <w:left w:w="115" w:type="dxa"/>
              <w:bottom w:w="43" w:type="dxa"/>
              <w:right w:w="115" w:type="dxa"/>
            </w:tcMar>
            <w:vAlign w:val="center"/>
          </w:tcPr>
          <w:p w14:paraId="5A5D8BCD" w14:textId="77777777" w:rsidR="00B833F2" w:rsidRPr="00B833F2" w:rsidRDefault="00B833F2" w:rsidP="00B833F2">
            <w:pPr>
              <w:tabs>
                <w:tab w:val="decimal" w:pos="1329"/>
              </w:tabs>
              <w:rPr>
                <w:rFonts w:eastAsia="Arial" w:cs="Arial"/>
              </w:rPr>
            </w:pPr>
            <w:r w:rsidRPr="00B833F2">
              <w:rPr>
                <w:rFonts w:cs="Arial"/>
              </w:rPr>
              <w:t>$473,208.00</w:t>
            </w:r>
          </w:p>
        </w:tc>
        <w:tc>
          <w:tcPr>
            <w:tcW w:w="1980" w:type="dxa"/>
            <w:tcMar>
              <w:top w:w="43" w:type="dxa"/>
              <w:left w:w="115" w:type="dxa"/>
              <w:bottom w:w="43" w:type="dxa"/>
              <w:right w:w="115" w:type="dxa"/>
            </w:tcMar>
            <w:vAlign w:val="center"/>
          </w:tcPr>
          <w:p w14:paraId="51C91150" w14:textId="77777777" w:rsidR="00B833F2" w:rsidRPr="00B833F2" w:rsidRDefault="00B833F2" w:rsidP="00B833F2">
            <w:pPr>
              <w:tabs>
                <w:tab w:val="decimal" w:pos="1356"/>
              </w:tabs>
              <w:rPr>
                <w:rFonts w:eastAsia="Arial" w:cs="Arial"/>
              </w:rPr>
            </w:pPr>
            <w:r w:rsidRPr="00B833F2">
              <w:rPr>
                <w:rFonts w:cs="Arial"/>
                <w:bCs/>
              </w:rPr>
              <w:t>$425,887.20</w:t>
            </w:r>
          </w:p>
        </w:tc>
        <w:tc>
          <w:tcPr>
            <w:tcW w:w="1890" w:type="dxa"/>
            <w:tcMar>
              <w:top w:w="43" w:type="dxa"/>
              <w:left w:w="115" w:type="dxa"/>
              <w:bottom w:w="43" w:type="dxa"/>
              <w:right w:w="115" w:type="dxa"/>
            </w:tcMar>
            <w:vAlign w:val="center"/>
          </w:tcPr>
          <w:p w14:paraId="29A9FBBC" w14:textId="77777777" w:rsidR="00B833F2" w:rsidRPr="00B833F2" w:rsidRDefault="00B833F2" w:rsidP="00B833F2">
            <w:pPr>
              <w:tabs>
                <w:tab w:val="decimal" w:pos="1302"/>
              </w:tabs>
              <w:rPr>
                <w:rFonts w:cs="Arial"/>
              </w:rPr>
            </w:pPr>
            <w:r w:rsidRPr="00B833F2">
              <w:rPr>
                <w:rFonts w:cs="Arial"/>
                <w:bCs/>
              </w:rPr>
              <w:t>$47,320.80</w:t>
            </w:r>
          </w:p>
        </w:tc>
        <w:tc>
          <w:tcPr>
            <w:tcW w:w="1890" w:type="dxa"/>
            <w:shd w:val="clear" w:color="auto" w:fill="FFFFFF"/>
            <w:tcMar>
              <w:top w:w="43" w:type="dxa"/>
              <w:left w:w="115" w:type="dxa"/>
              <w:bottom w:w="43" w:type="dxa"/>
              <w:right w:w="115" w:type="dxa"/>
            </w:tcMar>
            <w:vAlign w:val="center"/>
          </w:tcPr>
          <w:p w14:paraId="792B34AF" w14:textId="77777777" w:rsidR="00B833F2" w:rsidRPr="00B833F2" w:rsidRDefault="00B833F2" w:rsidP="00B833F2">
            <w:pPr>
              <w:tabs>
                <w:tab w:val="decimal" w:pos="1604"/>
              </w:tabs>
              <w:rPr>
                <w:rFonts w:cs="Arial"/>
              </w:rPr>
            </w:pPr>
            <w:r w:rsidRPr="00B833F2">
              <w:rPr>
                <w:rFonts w:cs="Arial"/>
                <w:bCs/>
              </w:rPr>
              <w:t>$47,320.80</w:t>
            </w:r>
          </w:p>
        </w:tc>
        <w:tc>
          <w:tcPr>
            <w:tcW w:w="1890" w:type="dxa"/>
            <w:shd w:val="clear" w:color="auto" w:fill="FFFFFF"/>
            <w:tcMar>
              <w:top w:w="43" w:type="dxa"/>
              <w:left w:w="115" w:type="dxa"/>
              <w:bottom w:w="43" w:type="dxa"/>
              <w:right w:w="115" w:type="dxa"/>
            </w:tcMar>
            <w:vAlign w:val="center"/>
          </w:tcPr>
          <w:p w14:paraId="0991122B" w14:textId="77777777" w:rsidR="00B833F2" w:rsidRPr="00B833F2" w:rsidRDefault="00B833F2" w:rsidP="00BF679E">
            <w:pPr>
              <w:tabs>
                <w:tab w:val="decimal" w:pos="1059"/>
              </w:tabs>
              <w:rPr>
                <w:rFonts w:cs="Arial"/>
              </w:rPr>
            </w:pPr>
            <w:r w:rsidRPr="00B833F2">
              <w:rPr>
                <w:rFonts w:cs="Arial"/>
                <w:bCs/>
              </w:rPr>
              <w:t>$0.00</w:t>
            </w:r>
          </w:p>
        </w:tc>
      </w:tr>
      <w:tr w:rsidR="00B833F2" w:rsidRPr="00B833F2" w14:paraId="165E43EB" w14:textId="77777777" w:rsidTr="00B833F2">
        <w:trPr>
          <w:cantSplit/>
          <w:trHeight w:val="389"/>
          <w:jc w:val="center"/>
        </w:trPr>
        <w:tc>
          <w:tcPr>
            <w:tcW w:w="4405" w:type="dxa"/>
            <w:tcMar>
              <w:top w:w="43" w:type="dxa"/>
              <w:left w:w="115" w:type="dxa"/>
              <w:bottom w:w="43" w:type="dxa"/>
              <w:right w:w="115" w:type="dxa"/>
            </w:tcMar>
            <w:vAlign w:val="center"/>
          </w:tcPr>
          <w:p w14:paraId="5197BC11" w14:textId="77777777" w:rsidR="00B833F2" w:rsidRPr="00B833F2" w:rsidRDefault="00B833F2" w:rsidP="00B833F2">
            <w:pPr>
              <w:ind w:left="432" w:right="-108" w:hanging="360"/>
              <w:rPr>
                <w:rFonts w:cs="Arial"/>
              </w:rPr>
            </w:pPr>
            <w:r w:rsidRPr="00B833F2">
              <w:rPr>
                <w:rFonts w:cs="Arial"/>
              </w:rPr>
              <w:t>Task 4: Test Security</w:t>
            </w:r>
          </w:p>
        </w:tc>
        <w:tc>
          <w:tcPr>
            <w:tcW w:w="1980" w:type="dxa"/>
            <w:tcMar>
              <w:top w:w="43" w:type="dxa"/>
              <w:left w:w="115" w:type="dxa"/>
              <w:bottom w:w="43" w:type="dxa"/>
              <w:right w:w="115" w:type="dxa"/>
            </w:tcMar>
            <w:vAlign w:val="center"/>
          </w:tcPr>
          <w:p w14:paraId="4516B90F" w14:textId="77777777" w:rsidR="00B833F2" w:rsidRPr="00B833F2" w:rsidRDefault="00B833F2" w:rsidP="00B833F2">
            <w:pPr>
              <w:tabs>
                <w:tab w:val="decimal" w:pos="1329"/>
              </w:tabs>
              <w:rPr>
                <w:rFonts w:eastAsia="Arial" w:cs="Arial"/>
              </w:rPr>
            </w:pPr>
            <w:r w:rsidRPr="00B833F2">
              <w:rPr>
                <w:rFonts w:cs="Arial"/>
              </w:rPr>
              <w:t>$5,374.00</w:t>
            </w:r>
          </w:p>
        </w:tc>
        <w:tc>
          <w:tcPr>
            <w:tcW w:w="1980" w:type="dxa"/>
            <w:tcMar>
              <w:top w:w="43" w:type="dxa"/>
              <w:left w:w="115" w:type="dxa"/>
              <w:bottom w:w="43" w:type="dxa"/>
              <w:right w:w="115" w:type="dxa"/>
            </w:tcMar>
            <w:vAlign w:val="center"/>
          </w:tcPr>
          <w:p w14:paraId="13C648F9" w14:textId="77777777" w:rsidR="00B833F2" w:rsidRPr="00B833F2" w:rsidRDefault="00B833F2" w:rsidP="00B833F2">
            <w:pPr>
              <w:tabs>
                <w:tab w:val="decimal" w:pos="1356"/>
              </w:tabs>
              <w:rPr>
                <w:rFonts w:cs="Arial"/>
              </w:rPr>
            </w:pPr>
            <w:r w:rsidRPr="00B833F2">
              <w:rPr>
                <w:rFonts w:cs="Arial"/>
                <w:bCs/>
              </w:rPr>
              <w:t>$4,836.60</w:t>
            </w:r>
          </w:p>
        </w:tc>
        <w:tc>
          <w:tcPr>
            <w:tcW w:w="1890" w:type="dxa"/>
            <w:tcMar>
              <w:top w:w="43" w:type="dxa"/>
              <w:left w:w="115" w:type="dxa"/>
              <w:bottom w:w="43" w:type="dxa"/>
              <w:right w:w="115" w:type="dxa"/>
            </w:tcMar>
            <w:vAlign w:val="center"/>
          </w:tcPr>
          <w:p w14:paraId="38EA27BD" w14:textId="77777777" w:rsidR="00B833F2" w:rsidRPr="00B833F2" w:rsidRDefault="00B833F2" w:rsidP="00B833F2">
            <w:pPr>
              <w:tabs>
                <w:tab w:val="decimal" w:pos="1302"/>
              </w:tabs>
              <w:rPr>
                <w:rFonts w:cs="Arial"/>
              </w:rPr>
            </w:pPr>
            <w:r w:rsidRPr="00B833F2">
              <w:rPr>
                <w:rFonts w:cs="Arial"/>
                <w:bCs/>
              </w:rPr>
              <w:t>$537.40</w:t>
            </w:r>
          </w:p>
        </w:tc>
        <w:tc>
          <w:tcPr>
            <w:tcW w:w="1890" w:type="dxa"/>
            <w:shd w:val="clear" w:color="auto" w:fill="FFFFFF"/>
            <w:tcMar>
              <w:top w:w="43" w:type="dxa"/>
              <w:left w:w="115" w:type="dxa"/>
              <w:bottom w:w="43" w:type="dxa"/>
              <w:right w:w="115" w:type="dxa"/>
            </w:tcMar>
            <w:vAlign w:val="center"/>
          </w:tcPr>
          <w:p w14:paraId="0A0348BE" w14:textId="77777777" w:rsidR="00B833F2" w:rsidRPr="00B833F2" w:rsidRDefault="00B833F2" w:rsidP="00B833F2">
            <w:pPr>
              <w:tabs>
                <w:tab w:val="decimal" w:pos="1604"/>
              </w:tabs>
              <w:rPr>
                <w:rFonts w:cs="Arial"/>
              </w:rPr>
            </w:pPr>
            <w:r w:rsidRPr="00B833F2">
              <w:rPr>
                <w:rFonts w:cs="Arial"/>
                <w:bCs/>
              </w:rPr>
              <w:t>$537.40</w:t>
            </w:r>
          </w:p>
        </w:tc>
        <w:tc>
          <w:tcPr>
            <w:tcW w:w="1890" w:type="dxa"/>
            <w:shd w:val="clear" w:color="auto" w:fill="FFFFFF"/>
            <w:tcMar>
              <w:top w:w="43" w:type="dxa"/>
              <w:left w:w="115" w:type="dxa"/>
              <w:bottom w:w="43" w:type="dxa"/>
              <w:right w:w="115" w:type="dxa"/>
            </w:tcMar>
            <w:vAlign w:val="center"/>
          </w:tcPr>
          <w:p w14:paraId="3B0A54A6" w14:textId="77777777" w:rsidR="00B833F2" w:rsidRPr="00B833F2" w:rsidRDefault="00B833F2" w:rsidP="00BF679E">
            <w:pPr>
              <w:tabs>
                <w:tab w:val="decimal" w:pos="1059"/>
              </w:tabs>
              <w:rPr>
                <w:rFonts w:cs="Arial"/>
              </w:rPr>
            </w:pPr>
            <w:r w:rsidRPr="00B833F2">
              <w:rPr>
                <w:rFonts w:cs="Arial"/>
                <w:bCs/>
              </w:rPr>
              <w:t>$0.00</w:t>
            </w:r>
          </w:p>
        </w:tc>
      </w:tr>
      <w:tr w:rsidR="00B833F2" w:rsidRPr="00B833F2" w14:paraId="580FB485" w14:textId="77777777" w:rsidTr="00B833F2">
        <w:trPr>
          <w:cantSplit/>
          <w:trHeight w:val="389"/>
          <w:jc w:val="center"/>
        </w:trPr>
        <w:tc>
          <w:tcPr>
            <w:tcW w:w="4405" w:type="dxa"/>
            <w:tcMar>
              <w:top w:w="43" w:type="dxa"/>
              <w:left w:w="115" w:type="dxa"/>
              <w:bottom w:w="43" w:type="dxa"/>
              <w:right w:w="115" w:type="dxa"/>
            </w:tcMar>
            <w:vAlign w:val="center"/>
          </w:tcPr>
          <w:p w14:paraId="39603928" w14:textId="77777777" w:rsidR="00B833F2" w:rsidRPr="00B833F2" w:rsidRDefault="00B833F2" w:rsidP="00B833F2">
            <w:pPr>
              <w:ind w:left="970" w:right="-108" w:hanging="898"/>
              <w:rPr>
                <w:rFonts w:cs="Arial"/>
              </w:rPr>
            </w:pPr>
            <w:r w:rsidRPr="00B833F2">
              <w:rPr>
                <w:rFonts w:cs="Arial"/>
              </w:rPr>
              <w:t>Task 5: Accessibility and Accommodations</w:t>
            </w:r>
          </w:p>
        </w:tc>
        <w:tc>
          <w:tcPr>
            <w:tcW w:w="1980" w:type="dxa"/>
            <w:tcMar>
              <w:top w:w="43" w:type="dxa"/>
              <w:left w:w="115" w:type="dxa"/>
              <w:bottom w:w="43" w:type="dxa"/>
              <w:right w:w="115" w:type="dxa"/>
            </w:tcMar>
            <w:vAlign w:val="center"/>
          </w:tcPr>
          <w:p w14:paraId="3B7D8282" w14:textId="77777777" w:rsidR="00B833F2" w:rsidRPr="00B833F2" w:rsidRDefault="00B833F2" w:rsidP="00B833F2">
            <w:pPr>
              <w:tabs>
                <w:tab w:val="decimal" w:pos="1329"/>
              </w:tabs>
              <w:rPr>
                <w:rFonts w:eastAsia="Arial" w:cs="Arial"/>
              </w:rPr>
            </w:pPr>
            <w:r w:rsidRPr="00B833F2">
              <w:rPr>
                <w:rFonts w:cs="Arial"/>
              </w:rPr>
              <w:t>$0.00</w:t>
            </w:r>
          </w:p>
        </w:tc>
        <w:tc>
          <w:tcPr>
            <w:tcW w:w="1980" w:type="dxa"/>
            <w:tcMar>
              <w:top w:w="43" w:type="dxa"/>
              <w:left w:w="115" w:type="dxa"/>
              <w:bottom w:w="43" w:type="dxa"/>
              <w:right w:w="115" w:type="dxa"/>
            </w:tcMar>
            <w:vAlign w:val="center"/>
          </w:tcPr>
          <w:p w14:paraId="590479EF" w14:textId="77777777" w:rsidR="00B833F2" w:rsidRPr="00B833F2" w:rsidRDefault="00B833F2" w:rsidP="00B833F2">
            <w:pPr>
              <w:tabs>
                <w:tab w:val="decimal" w:pos="1356"/>
              </w:tabs>
              <w:rPr>
                <w:rFonts w:cs="Arial"/>
              </w:rPr>
            </w:pPr>
            <w:r w:rsidRPr="00B833F2">
              <w:rPr>
                <w:rFonts w:cs="Arial"/>
                <w:bCs/>
              </w:rPr>
              <w:t>$0.00</w:t>
            </w:r>
          </w:p>
        </w:tc>
        <w:tc>
          <w:tcPr>
            <w:tcW w:w="1890" w:type="dxa"/>
            <w:tcMar>
              <w:top w:w="43" w:type="dxa"/>
              <w:left w:w="115" w:type="dxa"/>
              <w:bottom w:w="43" w:type="dxa"/>
              <w:right w:w="115" w:type="dxa"/>
            </w:tcMar>
            <w:vAlign w:val="center"/>
          </w:tcPr>
          <w:p w14:paraId="1BC6B552" w14:textId="77777777" w:rsidR="00B833F2" w:rsidRPr="00B833F2" w:rsidRDefault="00B833F2" w:rsidP="00B833F2">
            <w:pPr>
              <w:tabs>
                <w:tab w:val="decimal" w:pos="1302"/>
              </w:tabs>
              <w:rPr>
                <w:rFonts w:cs="Arial"/>
              </w:rPr>
            </w:pPr>
            <w:r w:rsidRPr="00B833F2">
              <w:rPr>
                <w:rFonts w:cs="Arial"/>
                <w:bCs/>
              </w:rPr>
              <w:t>$0.00</w:t>
            </w:r>
          </w:p>
        </w:tc>
        <w:tc>
          <w:tcPr>
            <w:tcW w:w="1890" w:type="dxa"/>
            <w:shd w:val="clear" w:color="auto" w:fill="FFFFFF"/>
            <w:tcMar>
              <w:top w:w="43" w:type="dxa"/>
              <w:left w:w="115" w:type="dxa"/>
              <w:bottom w:w="43" w:type="dxa"/>
              <w:right w:w="115" w:type="dxa"/>
            </w:tcMar>
            <w:vAlign w:val="center"/>
          </w:tcPr>
          <w:p w14:paraId="3126C90E" w14:textId="77777777" w:rsidR="00B833F2" w:rsidRPr="00B833F2" w:rsidRDefault="00B833F2" w:rsidP="00B833F2">
            <w:pPr>
              <w:tabs>
                <w:tab w:val="decimal" w:pos="1604"/>
              </w:tabs>
              <w:rPr>
                <w:rFonts w:cs="Arial"/>
              </w:rPr>
            </w:pPr>
            <w:r w:rsidRPr="00B833F2">
              <w:rPr>
                <w:rFonts w:cs="Arial"/>
                <w:bCs/>
              </w:rPr>
              <w:t>$0.00</w:t>
            </w:r>
          </w:p>
        </w:tc>
        <w:tc>
          <w:tcPr>
            <w:tcW w:w="1890" w:type="dxa"/>
            <w:shd w:val="clear" w:color="auto" w:fill="FFFFFF"/>
            <w:tcMar>
              <w:top w:w="43" w:type="dxa"/>
              <w:left w:w="115" w:type="dxa"/>
              <w:bottom w:w="43" w:type="dxa"/>
              <w:right w:w="115" w:type="dxa"/>
            </w:tcMar>
            <w:vAlign w:val="center"/>
          </w:tcPr>
          <w:p w14:paraId="37FBF5C1" w14:textId="77777777" w:rsidR="00B833F2" w:rsidRPr="00B833F2" w:rsidRDefault="00B833F2" w:rsidP="00BF679E">
            <w:pPr>
              <w:tabs>
                <w:tab w:val="decimal" w:pos="1059"/>
              </w:tabs>
              <w:rPr>
                <w:rFonts w:cs="Arial"/>
              </w:rPr>
            </w:pPr>
            <w:r w:rsidRPr="00B833F2">
              <w:rPr>
                <w:rFonts w:cs="Arial"/>
                <w:bCs/>
              </w:rPr>
              <w:t>$0.00</w:t>
            </w:r>
          </w:p>
        </w:tc>
      </w:tr>
      <w:tr w:rsidR="00B833F2" w:rsidRPr="00B833F2" w14:paraId="653177B5" w14:textId="77777777" w:rsidTr="00B833F2">
        <w:trPr>
          <w:cantSplit/>
          <w:trHeight w:val="389"/>
          <w:jc w:val="center"/>
        </w:trPr>
        <w:tc>
          <w:tcPr>
            <w:tcW w:w="4405" w:type="dxa"/>
            <w:tcMar>
              <w:top w:w="43" w:type="dxa"/>
              <w:left w:w="115" w:type="dxa"/>
              <w:bottom w:w="43" w:type="dxa"/>
              <w:right w:w="115" w:type="dxa"/>
            </w:tcMar>
            <w:vAlign w:val="center"/>
          </w:tcPr>
          <w:p w14:paraId="6D8D3020" w14:textId="77777777" w:rsidR="00B833F2" w:rsidRPr="00B833F2" w:rsidRDefault="00B833F2" w:rsidP="00B833F2">
            <w:pPr>
              <w:ind w:left="967" w:right="-108" w:hanging="895"/>
              <w:rPr>
                <w:rFonts w:cs="Arial"/>
              </w:rPr>
            </w:pPr>
            <w:r w:rsidRPr="00B833F2">
              <w:rPr>
                <w:rFonts w:cs="Arial"/>
              </w:rPr>
              <w:t>Task 6: Assessment Development</w:t>
            </w:r>
          </w:p>
        </w:tc>
        <w:tc>
          <w:tcPr>
            <w:tcW w:w="1980" w:type="dxa"/>
            <w:tcMar>
              <w:top w:w="43" w:type="dxa"/>
              <w:left w:w="115" w:type="dxa"/>
              <w:bottom w:w="43" w:type="dxa"/>
              <w:right w:w="115" w:type="dxa"/>
            </w:tcMar>
            <w:vAlign w:val="center"/>
          </w:tcPr>
          <w:p w14:paraId="5C7C2559" w14:textId="77777777" w:rsidR="00B833F2" w:rsidRPr="00B833F2" w:rsidRDefault="00B833F2" w:rsidP="00B833F2">
            <w:pPr>
              <w:tabs>
                <w:tab w:val="decimal" w:pos="1329"/>
              </w:tabs>
              <w:rPr>
                <w:rFonts w:eastAsia="Arial" w:cs="Arial"/>
              </w:rPr>
            </w:pPr>
            <w:r w:rsidRPr="00B833F2">
              <w:rPr>
                <w:rFonts w:cs="Arial"/>
              </w:rPr>
              <w:t>$694,365.00</w:t>
            </w:r>
          </w:p>
        </w:tc>
        <w:tc>
          <w:tcPr>
            <w:tcW w:w="1980" w:type="dxa"/>
            <w:tcMar>
              <w:top w:w="43" w:type="dxa"/>
              <w:left w:w="115" w:type="dxa"/>
              <w:bottom w:w="43" w:type="dxa"/>
              <w:right w:w="115" w:type="dxa"/>
            </w:tcMar>
            <w:vAlign w:val="center"/>
          </w:tcPr>
          <w:p w14:paraId="21B1AC90" w14:textId="77777777" w:rsidR="00B833F2" w:rsidRPr="00B833F2" w:rsidRDefault="00B833F2" w:rsidP="00B833F2">
            <w:pPr>
              <w:tabs>
                <w:tab w:val="decimal" w:pos="1356"/>
              </w:tabs>
              <w:rPr>
                <w:rFonts w:cs="Arial"/>
              </w:rPr>
            </w:pPr>
            <w:r w:rsidRPr="00B833F2">
              <w:rPr>
                <w:rFonts w:cs="Arial"/>
                <w:bCs/>
              </w:rPr>
              <w:t>$624,928.50</w:t>
            </w:r>
          </w:p>
        </w:tc>
        <w:tc>
          <w:tcPr>
            <w:tcW w:w="1890" w:type="dxa"/>
            <w:tcMar>
              <w:top w:w="43" w:type="dxa"/>
              <w:left w:w="115" w:type="dxa"/>
              <w:bottom w:w="43" w:type="dxa"/>
              <w:right w:w="115" w:type="dxa"/>
            </w:tcMar>
            <w:vAlign w:val="center"/>
          </w:tcPr>
          <w:p w14:paraId="3835D300" w14:textId="77777777" w:rsidR="00B833F2" w:rsidRPr="00B833F2" w:rsidRDefault="00B833F2" w:rsidP="00B833F2">
            <w:pPr>
              <w:tabs>
                <w:tab w:val="decimal" w:pos="1302"/>
              </w:tabs>
              <w:rPr>
                <w:rFonts w:cs="Arial"/>
              </w:rPr>
            </w:pPr>
            <w:r w:rsidRPr="00B833F2">
              <w:rPr>
                <w:rFonts w:cs="Arial"/>
                <w:bCs/>
              </w:rPr>
              <w:t>$69,436.50</w:t>
            </w:r>
          </w:p>
        </w:tc>
        <w:tc>
          <w:tcPr>
            <w:tcW w:w="1890" w:type="dxa"/>
            <w:shd w:val="clear" w:color="auto" w:fill="FFFFFF"/>
            <w:tcMar>
              <w:top w:w="43" w:type="dxa"/>
              <w:left w:w="115" w:type="dxa"/>
              <w:bottom w:w="43" w:type="dxa"/>
              <w:right w:w="115" w:type="dxa"/>
            </w:tcMar>
            <w:vAlign w:val="center"/>
          </w:tcPr>
          <w:p w14:paraId="03EC73CE" w14:textId="77777777" w:rsidR="00B833F2" w:rsidRPr="00B833F2" w:rsidRDefault="00B833F2" w:rsidP="00B833F2">
            <w:pPr>
              <w:tabs>
                <w:tab w:val="decimal" w:pos="1604"/>
              </w:tabs>
              <w:rPr>
                <w:rFonts w:cs="Arial"/>
              </w:rPr>
            </w:pPr>
            <w:r w:rsidRPr="00B833F2">
              <w:rPr>
                <w:rFonts w:cs="Arial"/>
                <w:bCs/>
              </w:rPr>
              <w:t>$69,436.50</w:t>
            </w:r>
          </w:p>
        </w:tc>
        <w:tc>
          <w:tcPr>
            <w:tcW w:w="1890" w:type="dxa"/>
            <w:shd w:val="clear" w:color="auto" w:fill="FFFFFF"/>
            <w:tcMar>
              <w:top w:w="43" w:type="dxa"/>
              <w:left w:w="115" w:type="dxa"/>
              <w:bottom w:w="43" w:type="dxa"/>
              <w:right w:w="115" w:type="dxa"/>
            </w:tcMar>
            <w:vAlign w:val="center"/>
          </w:tcPr>
          <w:p w14:paraId="21236048" w14:textId="77777777" w:rsidR="00B833F2" w:rsidRPr="00B833F2" w:rsidRDefault="00B833F2" w:rsidP="00BF679E">
            <w:pPr>
              <w:tabs>
                <w:tab w:val="decimal" w:pos="1059"/>
              </w:tabs>
              <w:rPr>
                <w:rFonts w:cs="Arial"/>
              </w:rPr>
            </w:pPr>
            <w:r w:rsidRPr="00B833F2">
              <w:rPr>
                <w:rFonts w:cs="Arial"/>
                <w:bCs/>
              </w:rPr>
              <w:t>$0.00</w:t>
            </w:r>
          </w:p>
        </w:tc>
      </w:tr>
      <w:tr w:rsidR="00B833F2" w:rsidRPr="00B833F2" w14:paraId="2F30EB03" w14:textId="77777777" w:rsidTr="00B833F2">
        <w:trPr>
          <w:cantSplit/>
          <w:trHeight w:val="389"/>
          <w:jc w:val="center"/>
        </w:trPr>
        <w:tc>
          <w:tcPr>
            <w:tcW w:w="4405" w:type="dxa"/>
            <w:tcMar>
              <w:top w:w="43" w:type="dxa"/>
              <w:left w:w="115" w:type="dxa"/>
              <w:bottom w:w="43" w:type="dxa"/>
              <w:right w:w="115" w:type="dxa"/>
            </w:tcMar>
            <w:vAlign w:val="center"/>
          </w:tcPr>
          <w:p w14:paraId="35CA3485" w14:textId="77777777" w:rsidR="00B833F2" w:rsidRPr="00C063D1" w:rsidRDefault="00B833F2" w:rsidP="00B833F2">
            <w:pPr>
              <w:ind w:left="72" w:right="-108"/>
              <w:rPr>
                <w:rFonts w:cs="Arial"/>
              </w:rPr>
            </w:pPr>
            <w:r w:rsidRPr="00C063D1">
              <w:rPr>
                <w:rFonts w:cs="Arial"/>
              </w:rPr>
              <w:t>Task 7: Test Administration</w:t>
            </w:r>
          </w:p>
        </w:tc>
        <w:tc>
          <w:tcPr>
            <w:tcW w:w="1980" w:type="dxa"/>
            <w:tcMar>
              <w:top w:w="43" w:type="dxa"/>
              <w:left w:w="115" w:type="dxa"/>
              <w:bottom w:w="43" w:type="dxa"/>
              <w:right w:w="115" w:type="dxa"/>
            </w:tcMar>
            <w:vAlign w:val="center"/>
          </w:tcPr>
          <w:p w14:paraId="294D9D06" w14:textId="77777777" w:rsidR="00B833F2" w:rsidRPr="00C063D1" w:rsidRDefault="00B833F2" w:rsidP="00B833F2">
            <w:pPr>
              <w:tabs>
                <w:tab w:val="decimal" w:pos="1329"/>
              </w:tabs>
              <w:rPr>
                <w:rFonts w:eastAsia="Arial" w:cs="Arial"/>
              </w:rPr>
            </w:pPr>
            <w:r w:rsidRPr="00C063D1">
              <w:rPr>
                <w:rFonts w:cs="Arial"/>
              </w:rPr>
              <w:t>$398,379.00</w:t>
            </w:r>
          </w:p>
        </w:tc>
        <w:tc>
          <w:tcPr>
            <w:tcW w:w="1980" w:type="dxa"/>
            <w:tcMar>
              <w:top w:w="43" w:type="dxa"/>
              <w:left w:w="115" w:type="dxa"/>
              <w:bottom w:w="43" w:type="dxa"/>
              <w:right w:w="115" w:type="dxa"/>
            </w:tcMar>
            <w:vAlign w:val="center"/>
          </w:tcPr>
          <w:p w14:paraId="218DA654" w14:textId="77777777" w:rsidR="00B833F2" w:rsidRPr="00C063D1" w:rsidRDefault="00B833F2" w:rsidP="00B833F2">
            <w:pPr>
              <w:tabs>
                <w:tab w:val="decimal" w:pos="1356"/>
              </w:tabs>
              <w:rPr>
                <w:rFonts w:cs="Arial"/>
              </w:rPr>
            </w:pPr>
            <w:r w:rsidRPr="00C063D1">
              <w:rPr>
                <w:rFonts w:cs="Arial"/>
                <w:bCs/>
              </w:rPr>
              <w:t>$358,541.10</w:t>
            </w:r>
          </w:p>
        </w:tc>
        <w:tc>
          <w:tcPr>
            <w:tcW w:w="1890" w:type="dxa"/>
            <w:tcMar>
              <w:top w:w="43" w:type="dxa"/>
              <w:left w:w="115" w:type="dxa"/>
              <w:bottom w:w="43" w:type="dxa"/>
              <w:right w:w="115" w:type="dxa"/>
            </w:tcMar>
            <w:vAlign w:val="center"/>
          </w:tcPr>
          <w:p w14:paraId="5232B25E" w14:textId="77777777" w:rsidR="00B833F2" w:rsidRPr="00C063D1" w:rsidRDefault="00B833F2" w:rsidP="00B833F2">
            <w:pPr>
              <w:tabs>
                <w:tab w:val="decimal" w:pos="1302"/>
              </w:tabs>
              <w:rPr>
                <w:rFonts w:cs="Arial"/>
              </w:rPr>
            </w:pPr>
            <w:r w:rsidRPr="00C063D1">
              <w:rPr>
                <w:rFonts w:cs="Arial"/>
                <w:bCs/>
              </w:rPr>
              <w:t>$39,837.90</w:t>
            </w:r>
          </w:p>
        </w:tc>
        <w:tc>
          <w:tcPr>
            <w:tcW w:w="1890" w:type="dxa"/>
            <w:shd w:val="clear" w:color="auto" w:fill="FFFFFF"/>
            <w:tcMar>
              <w:top w:w="43" w:type="dxa"/>
              <w:left w:w="115" w:type="dxa"/>
              <w:bottom w:w="43" w:type="dxa"/>
              <w:right w:w="115" w:type="dxa"/>
            </w:tcMar>
            <w:vAlign w:val="center"/>
          </w:tcPr>
          <w:p w14:paraId="7DF18F6B" w14:textId="77777777" w:rsidR="00B833F2" w:rsidRPr="00C063D1" w:rsidRDefault="00B833F2" w:rsidP="00B833F2">
            <w:pPr>
              <w:tabs>
                <w:tab w:val="decimal" w:pos="1604"/>
              </w:tabs>
              <w:rPr>
                <w:rFonts w:cs="Arial"/>
              </w:rPr>
            </w:pPr>
            <w:r w:rsidRPr="00C063D1">
              <w:rPr>
                <w:rFonts w:cs="Arial"/>
                <w:bCs/>
              </w:rPr>
              <w:t>$39,837.90</w:t>
            </w:r>
          </w:p>
        </w:tc>
        <w:tc>
          <w:tcPr>
            <w:tcW w:w="1890" w:type="dxa"/>
            <w:shd w:val="clear" w:color="auto" w:fill="FFFFFF"/>
            <w:tcMar>
              <w:top w:w="43" w:type="dxa"/>
              <w:left w:w="115" w:type="dxa"/>
              <w:bottom w:w="43" w:type="dxa"/>
              <w:right w:w="115" w:type="dxa"/>
            </w:tcMar>
            <w:vAlign w:val="center"/>
          </w:tcPr>
          <w:p w14:paraId="371802D1" w14:textId="77777777" w:rsidR="00B833F2" w:rsidRPr="00C063D1" w:rsidRDefault="00B833F2" w:rsidP="00BF679E">
            <w:pPr>
              <w:tabs>
                <w:tab w:val="decimal" w:pos="1059"/>
              </w:tabs>
              <w:rPr>
                <w:rFonts w:cs="Arial"/>
              </w:rPr>
            </w:pPr>
            <w:r w:rsidRPr="00C063D1">
              <w:rPr>
                <w:rFonts w:cs="Arial"/>
                <w:bCs/>
              </w:rPr>
              <w:t>$0.00</w:t>
            </w:r>
          </w:p>
        </w:tc>
      </w:tr>
      <w:tr w:rsidR="00B833F2" w:rsidRPr="00B833F2" w14:paraId="10A7F95B" w14:textId="77777777" w:rsidTr="00B833F2">
        <w:trPr>
          <w:cantSplit/>
          <w:trHeight w:val="389"/>
          <w:jc w:val="center"/>
        </w:trPr>
        <w:tc>
          <w:tcPr>
            <w:tcW w:w="4405" w:type="dxa"/>
            <w:tcMar>
              <w:top w:w="43" w:type="dxa"/>
              <w:left w:w="115" w:type="dxa"/>
              <w:bottom w:w="43" w:type="dxa"/>
              <w:right w:w="115" w:type="dxa"/>
            </w:tcMar>
            <w:vAlign w:val="center"/>
          </w:tcPr>
          <w:p w14:paraId="02B498D4" w14:textId="77777777" w:rsidR="00B833F2" w:rsidRPr="00B833F2" w:rsidRDefault="00B833F2" w:rsidP="00B833F2">
            <w:pPr>
              <w:ind w:left="72" w:right="-108"/>
              <w:rPr>
                <w:rFonts w:cs="Arial"/>
              </w:rPr>
            </w:pPr>
            <w:r w:rsidRPr="00B833F2">
              <w:rPr>
                <w:rFonts w:cs="Arial"/>
              </w:rPr>
              <w:t>Task 8: Scoring and Analysis</w:t>
            </w:r>
          </w:p>
        </w:tc>
        <w:tc>
          <w:tcPr>
            <w:tcW w:w="1980" w:type="dxa"/>
            <w:tcMar>
              <w:top w:w="43" w:type="dxa"/>
              <w:left w:w="115" w:type="dxa"/>
              <w:bottom w:w="43" w:type="dxa"/>
              <w:right w:w="115" w:type="dxa"/>
            </w:tcMar>
            <w:vAlign w:val="center"/>
          </w:tcPr>
          <w:p w14:paraId="65579C1C" w14:textId="77777777" w:rsidR="00B833F2" w:rsidRPr="00B833F2" w:rsidRDefault="00B833F2" w:rsidP="00B833F2">
            <w:pPr>
              <w:tabs>
                <w:tab w:val="decimal" w:pos="1329"/>
              </w:tabs>
              <w:rPr>
                <w:rFonts w:eastAsia="Arial" w:cs="Arial"/>
              </w:rPr>
            </w:pPr>
            <w:r w:rsidRPr="00B833F2">
              <w:rPr>
                <w:rFonts w:cs="Arial"/>
              </w:rPr>
              <w:t>$1,168,181.00</w:t>
            </w:r>
          </w:p>
        </w:tc>
        <w:tc>
          <w:tcPr>
            <w:tcW w:w="1980" w:type="dxa"/>
            <w:tcMar>
              <w:top w:w="43" w:type="dxa"/>
              <w:left w:w="115" w:type="dxa"/>
              <w:bottom w:w="43" w:type="dxa"/>
              <w:right w:w="115" w:type="dxa"/>
            </w:tcMar>
            <w:vAlign w:val="center"/>
          </w:tcPr>
          <w:p w14:paraId="6D0CC69F" w14:textId="77777777" w:rsidR="00B833F2" w:rsidRPr="00B833F2" w:rsidRDefault="00B833F2" w:rsidP="00B833F2">
            <w:pPr>
              <w:tabs>
                <w:tab w:val="decimal" w:pos="1356"/>
              </w:tabs>
              <w:rPr>
                <w:rFonts w:cs="Arial"/>
              </w:rPr>
            </w:pPr>
            <w:r w:rsidRPr="00B833F2">
              <w:rPr>
                <w:rFonts w:cs="Arial"/>
                <w:bCs/>
              </w:rPr>
              <w:t>$1,051,362.90</w:t>
            </w:r>
          </w:p>
        </w:tc>
        <w:tc>
          <w:tcPr>
            <w:tcW w:w="1890" w:type="dxa"/>
            <w:tcMar>
              <w:top w:w="43" w:type="dxa"/>
              <w:left w:w="115" w:type="dxa"/>
              <w:bottom w:w="43" w:type="dxa"/>
              <w:right w:w="115" w:type="dxa"/>
            </w:tcMar>
            <w:vAlign w:val="center"/>
          </w:tcPr>
          <w:p w14:paraId="1E2CBA8C" w14:textId="77777777" w:rsidR="00B833F2" w:rsidRPr="00B833F2" w:rsidRDefault="00B833F2" w:rsidP="00B833F2">
            <w:pPr>
              <w:tabs>
                <w:tab w:val="decimal" w:pos="1302"/>
              </w:tabs>
              <w:rPr>
                <w:rFonts w:cs="Arial"/>
              </w:rPr>
            </w:pPr>
            <w:r w:rsidRPr="00B833F2">
              <w:rPr>
                <w:rFonts w:cs="Arial"/>
                <w:bCs/>
              </w:rPr>
              <w:t>$116,818.10</w:t>
            </w:r>
          </w:p>
        </w:tc>
        <w:tc>
          <w:tcPr>
            <w:tcW w:w="1890" w:type="dxa"/>
            <w:shd w:val="clear" w:color="auto" w:fill="FFFFFF"/>
            <w:tcMar>
              <w:top w:w="43" w:type="dxa"/>
              <w:left w:w="115" w:type="dxa"/>
              <w:bottom w:w="43" w:type="dxa"/>
              <w:right w:w="115" w:type="dxa"/>
            </w:tcMar>
            <w:vAlign w:val="center"/>
          </w:tcPr>
          <w:p w14:paraId="34FD5F35" w14:textId="77777777" w:rsidR="00B833F2" w:rsidRPr="00B833F2" w:rsidRDefault="00B833F2" w:rsidP="00B833F2">
            <w:pPr>
              <w:tabs>
                <w:tab w:val="decimal" w:pos="1604"/>
              </w:tabs>
              <w:rPr>
                <w:rFonts w:cs="Arial"/>
              </w:rPr>
            </w:pPr>
            <w:r w:rsidRPr="00B833F2">
              <w:rPr>
                <w:rFonts w:cs="Arial"/>
                <w:bCs/>
              </w:rPr>
              <w:t>$116,818.10</w:t>
            </w:r>
          </w:p>
        </w:tc>
        <w:tc>
          <w:tcPr>
            <w:tcW w:w="1890" w:type="dxa"/>
            <w:shd w:val="clear" w:color="auto" w:fill="FFFFFF"/>
            <w:tcMar>
              <w:top w:w="43" w:type="dxa"/>
              <w:left w:w="115" w:type="dxa"/>
              <w:bottom w:w="43" w:type="dxa"/>
              <w:right w:w="115" w:type="dxa"/>
            </w:tcMar>
            <w:vAlign w:val="center"/>
          </w:tcPr>
          <w:p w14:paraId="773A3FA1" w14:textId="77777777" w:rsidR="00B833F2" w:rsidRPr="00B833F2" w:rsidRDefault="00B833F2" w:rsidP="00BF679E">
            <w:pPr>
              <w:tabs>
                <w:tab w:val="decimal" w:pos="1059"/>
              </w:tabs>
              <w:rPr>
                <w:rFonts w:cs="Arial"/>
              </w:rPr>
            </w:pPr>
            <w:r w:rsidRPr="00B833F2">
              <w:rPr>
                <w:rFonts w:cs="Arial"/>
                <w:bCs/>
              </w:rPr>
              <w:t>$0.00</w:t>
            </w:r>
          </w:p>
        </w:tc>
      </w:tr>
      <w:tr w:rsidR="00B833F2" w:rsidRPr="00B833F2" w14:paraId="46FDA2B1" w14:textId="77777777" w:rsidTr="00B833F2">
        <w:trPr>
          <w:cantSplit/>
          <w:trHeight w:val="485"/>
          <w:jc w:val="center"/>
        </w:trPr>
        <w:tc>
          <w:tcPr>
            <w:tcW w:w="4405" w:type="dxa"/>
            <w:tcBorders>
              <w:bottom w:val="double" w:sz="4" w:space="0" w:color="auto"/>
            </w:tcBorders>
            <w:tcMar>
              <w:top w:w="43" w:type="dxa"/>
              <w:left w:w="115" w:type="dxa"/>
              <w:bottom w:w="43" w:type="dxa"/>
              <w:right w:w="115" w:type="dxa"/>
            </w:tcMar>
            <w:vAlign w:val="center"/>
          </w:tcPr>
          <w:p w14:paraId="1715C0E6" w14:textId="77777777" w:rsidR="00B833F2" w:rsidRPr="00B833F2" w:rsidRDefault="00B833F2" w:rsidP="00B833F2">
            <w:pPr>
              <w:ind w:left="72" w:right="-108"/>
              <w:rPr>
                <w:rFonts w:cs="Arial"/>
              </w:rPr>
            </w:pPr>
            <w:r w:rsidRPr="00B833F2">
              <w:rPr>
                <w:rFonts w:cs="Arial"/>
              </w:rPr>
              <w:t>Task 9: Reporting</w:t>
            </w:r>
          </w:p>
        </w:tc>
        <w:tc>
          <w:tcPr>
            <w:tcW w:w="1980" w:type="dxa"/>
            <w:tcBorders>
              <w:bottom w:val="double" w:sz="4" w:space="0" w:color="auto"/>
            </w:tcBorders>
            <w:tcMar>
              <w:top w:w="43" w:type="dxa"/>
              <w:left w:w="115" w:type="dxa"/>
              <w:bottom w:w="43" w:type="dxa"/>
              <w:right w:w="115" w:type="dxa"/>
            </w:tcMar>
            <w:vAlign w:val="center"/>
          </w:tcPr>
          <w:p w14:paraId="3895EACE" w14:textId="77777777" w:rsidR="00B833F2" w:rsidRPr="00B833F2" w:rsidRDefault="00B833F2" w:rsidP="00B833F2">
            <w:pPr>
              <w:tabs>
                <w:tab w:val="decimal" w:pos="1329"/>
              </w:tabs>
              <w:rPr>
                <w:rFonts w:cs="Arial"/>
                <w:color w:val="000000"/>
              </w:rPr>
            </w:pPr>
            <w:r w:rsidRPr="00B833F2">
              <w:rPr>
                <w:rFonts w:cs="Arial"/>
              </w:rPr>
              <w:t>$1,145,290.44</w:t>
            </w:r>
          </w:p>
        </w:tc>
        <w:tc>
          <w:tcPr>
            <w:tcW w:w="1980" w:type="dxa"/>
            <w:tcBorders>
              <w:bottom w:val="double" w:sz="4" w:space="0" w:color="auto"/>
            </w:tcBorders>
            <w:tcMar>
              <w:top w:w="43" w:type="dxa"/>
              <w:left w:w="115" w:type="dxa"/>
              <w:bottom w:w="43" w:type="dxa"/>
              <w:right w:w="115" w:type="dxa"/>
            </w:tcMar>
            <w:vAlign w:val="center"/>
          </w:tcPr>
          <w:p w14:paraId="6A5DC3F7" w14:textId="77777777" w:rsidR="00B833F2" w:rsidRPr="00B833F2" w:rsidRDefault="00B833F2" w:rsidP="00B833F2">
            <w:pPr>
              <w:tabs>
                <w:tab w:val="decimal" w:pos="1356"/>
              </w:tabs>
              <w:rPr>
                <w:rFonts w:cs="Arial"/>
              </w:rPr>
            </w:pPr>
            <w:r w:rsidRPr="00B833F2">
              <w:rPr>
                <w:rFonts w:cs="Arial"/>
                <w:bCs/>
              </w:rPr>
              <w:t>$1,030,761.40</w:t>
            </w:r>
          </w:p>
        </w:tc>
        <w:tc>
          <w:tcPr>
            <w:tcW w:w="1890" w:type="dxa"/>
            <w:tcBorders>
              <w:bottom w:val="double" w:sz="4" w:space="0" w:color="auto"/>
            </w:tcBorders>
            <w:tcMar>
              <w:top w:w="43" w:type="dxa"/>
              <w:left w:w="115" w:type="dxa"/>
              <w:bottom w:w="43" w:type="dxa"/>
              <w:right w:w="115" w:type="dxa"/>
            </w:tcMar>
            <w:vAlign w:val="center"/>
          </w:tcPr>
          <w:p w14:paraId="2A33C07C" w14:textId="77777777" w:rsidR="00B833F2" w:rsidRPr="00B833F2" w:rsidRDefault="00B833F2" w:rsidP="00B833F2">
            <w:pPr>
              <w:tabs>
                <w:tab w:val="decimal" w:pos="1302"/>
              </w:tabs>
              <w:rPr>
                <w:rFonts w:cs="Arial"/>
              </w:rPr>
            </w:pPr>
            <w:r w:rsidRPr="00B833F2">
              <w:rPr>
                <w:rFonts w:cs="Arial"/>
                <w:bCs/>
              </w:rPr>
              <w:t>$114,529.04</w:t>
            </w:r>
          </w:p>
        </w:tc>
        <w:tc>
          <w:tcPr>
            <w:tcW w:w="1890" w:type="dxa"/>
            <w:tcBorders>
              <w:bottom w:val="double" w:sz="4" w:space="0" w:color="auto"/>
            </w:tcBorders>
            <w:shd w:val="clear" w:color="auto" w:fill="FFFFFF"/>
            <w:tcMar>
              <w:top w:w="43" w:type="dxa"/>
              <w:left w:w="115" w:type="dxa"/>
              <w:bottom w:w="43" w:type="dxa"/>
              <w:right w:w="115" w:type="dxa"/>
            </w:tcMar>
            <w:vAlign w:val="center"/>
          </w:tcPr>
          <w:p w14:paraId="1E6C2227" w14:textId="77777777" w:rsidR="00B833F2" w:rsidRPr="00B833F2" w:rsidRDefault="00B833F2" w:rsidP="00B833F2">
            <w:pPr>
              <w:tabs>
                <w:tab w:val="decimal" w:pos="1690"/>
              </w:tabs>
              <w:rPr>
                <w:rFonts w:cs="Arial"/>
              </w:rPr>
            </w:pPr>
            <w:r w:rsidRPr="00B833F2">
              <w:rPr>
                <w:rFonts w:cs="Arial"/>
                <w:bCs/>
              </w:rPr>
              <w:t>$114,529.04</w:t>
            </w:r>
          </w:p>
        </w:tc>
        <w:tc>
          <w:tcPr>
            <w:tcW w:w="1890" w:type="dxa"/>
            <w:tcBorders>
              <w:bottom w:val="double" w:sz="4" w:space="0" w:color="auto"/>
            </w:tcBorders>
            <w:shd w:val="clear" w:color="auto" w:fill="FFFFFF"/>
            <w:tcMar>
              <w:top w:w="43" w:type="dxa"/>
              <w:left w:w="115" w:type="dxa"/>
              <w:bottom w:w="43" w:type="dxa"/>
              <w:right w:w="115" w:type="dxa"/>
            </w:tcMar>
            <w:vAlign w:val="center"/>
          </w:tcPr>
          <w:p w14:paraId="3566E220" w14:textId="77777777" w:rsidR="00B833F2" w:rsidRPr="00B833F2" w:rsidRDefault="00B833F2" w:rsidP="00BF679E">
            <w:pPr>
              <w:tabs>
                <w:tab w:val="decimal" w:pos="1059"/>
              </w:tabs>
              <w:rPr>
                <w:rFonts w:cs="Arial"/>
              </w:rPr>
            </w:pPr>
            <w:r w:rsidRPr="00B833F2">
              <w:rPr>
                <w:rFonts w:cs="Arial"/>
                <w:bCs/>
              </w:rPr>
              <w:t>$0.00</w:t>
            </w:r>
          </w:p>
        </w:tc>
      </w:tr>
      <w:tr w:rsidR="00B833F2" w:rsidRPr="00B833F2" w14:paraId="2DD338B3" w14:textId="77777777" w:rsidTr="00B833F2">
        <w:trPr>
          <w:cantSplit/>
          <w:trHeight w:val="389"/>
          <w:jc w:val="center"/>
        </w:trPr>
        <w:tc>
          <w:tcPr>
            <w:tcW w:w="4405" w:type="dxa"/>
            <w:tcBorders>
              <w:top w:val="double" w:sz="4" w:space="0" w:color="auto"/>
            </w:tcBorders>
            <w:tcMar>
              <w:top w:w="43" w:type="dxa"/>
              <w:left w:w="115" w:type="dxa"/>
              <w:bottom w:w="43" w:type="dxa"/>
              <w:right w:w="115" w:type="dxa"/>
            </w:tcMar>
            <w:vAlign w:val="center"/>
          </w:tcPr>
          <w:p w14:paraId="0B573B91" w14:textId="77777777" w:rsidR="00B833F2" w:rsidRPr="00B833F2" w:rsidRDefault="00B833F2" w:rsidP="00B833F2">
            <w:pPr>
              <w:rPr>
                <w:rFonts w:cs="Arial"/>
                <w:b/>
                <w:bCs/>
              </w:rPr>
            </w:pPr>
            <w:r w:rsidRPr="00B833F2">
              <w:rPr>
                <w:rFonts w:cs="Arial"/>
                <w:b/>
                <w:bCs/>
              </w:rPr>
              <w:t>Totals</w:t>
            </w:r>
          </w:p>
        </w:tc>
        <w:tc>
          <w:tcPr>
            <w:tcW w:w="1980" w:type="dxa"/>
            <w:tcBorders>
              <w:top w:val="double" w:sz="4" w:space="0" w:color="auto"/>
            </w:tcBorders>
            <w:tcMar>
              <w:top w:w="43" w:type="dxa"/>
              <w:left w:w="115" w:type="dxa"/>
              <w:bottom w:w="43" w:type="dxa"/>
              <w:right w:w="115" w:type="dxa"/>
            </w:tcMar>
            <w:vAlign w:val="center"/>
          </w:tcPr>
          <w:p w14:paraId="2C94E64B" w14:textId="77777777" w:rsidR="00B833F2" w:rsidRPr="00B833F2" w:rsidRDefault="00B833F2" w:rsidP="00B833F2">
            <w:pPr>
              <w:tabs>
                <w:tab w:val="decimal" w:pos="1329"/>
              </w:tabs>
              <w:rPr>
                <w:rFonts w:eastAsia="Arial" w:cs="Arial"/>
                <w:b/>
                <w:bCs/>
              </w:rPr>
            </w:pPr>
            <w:r w:rsidRPr="00B833F2">
              <w:rPr>
                <w:rFonts w:cs="Arial"/>
                <w:b/>
                <w:bCs/>
              </w:rPr>
              <w:t>$5,245,287.00</w:t>
            </w:r>
          </w:p>
        </w:tc>
        <w:tc>
          <w:tcPr>
            <w:tcW w:w="1980" w:type="dxa"/>
            <w:tcBorders>
              <w:top w:val="double" w:sz="4" w:space="0" w:color="auto"/>
            </w:tcBorders>
            <w:tcMar>
              <w:top w:w="43" w:type="dxa"/>
              <w:left w:w="115" w:type="dxa"/>
              <w:bottom w:w="43" w:type="dxa"/>
              <w:right w:w="115" w:type="dxa"/>
            </w:tcMar>
            <w:vAlign w:val="center"/>
          </w:tcPr>
          <w:p w14:paraId="6753A30F" w14:textId="77777777" w:rsidR="00B833F2" w:rsidRPr="00B833F2" w:rsidRDefault="00B833F2" w:rsidP="00B833F2">
            <w:pPr>
              <w:tabs>
                <w:tab w:val="decimal" w:pos="1356"/>
              </w:tabs>
              <w:rPr>
                <w:rFonts w:cs="Arial"/>
                <w:b/>
                <w:bCs/>
              </w:rPr>
            </w:pPr>
            <w:r w:rsidRPr="00B833F2">
              <w:rPr>
                <w:rFonts w:cs="Arial"/>
                <w:b/>
                <w:bCs/>
              </w:rPr>
              <w:t>$4,720,758.30</w:t>
            </w:r>
          </w:p>
        </w:tc>
        <w:tc>
          <w:tcPr>
            <w:tcW w:w="1890" w:type="dxa"/>
            <w:tcBorders>
              <w:top w:val="double" w:sz="4" w:space="0" w:color="auto"/>
            </w:tcBorders>
            <w:tcMar>
              <w:top w:w="43" w:type="dxa"/>
              <w:left w:w="115" w:type="dxa"/>
              <w:bottom w:w="43" w:type="dxa"/>
              <w:right w:w="115" w:type="dxa"/>
            </w:tcMar>
            <w:vAlign w:val="center"/>
          </w:tcPr>
          <w:p w14:paraId="0EA37229" w14:textId="77777777" w:rsidR="00B833F2" w:rsidRPr="00B833F2" w:rsidRDefault="00B833F2" w:rsidP="00B833F2">
            <w:pPr>
              <w:tabs>
                <w:tab w:val="decimal" w:pos="1302"/>
              </w:tabs>
              <w:rPr>
                <w:rFonts w:cs="Arial"/>
                <w:b/>
                <w:bCs/>
              </w:rPr>
            </w:pPr>
            <w:r w:rsidRPr="00B833F2">
              <w:rPr>
                <w:rFonts w:cs="Arial"/>
                <w:b/>
                <w:bCs/>
              </w:rPr>
              <w:t>$524,528.70</w:t>
            </w:r>
          </w:p>
        </w:tc>
        <w:tc>
          <w:tcPr>
            <w:tcW w:w="1890" w:type="dxa"/>
            <w:tcBorders>
              <w:top w:val="double" w:sz="4" w:space="0" w:color="auto"/>
            </w:tcBorders>
            <w:shd w:val="clear" w:color="auto" w:fill="FFFFFF"/>
            <w:tcMar>
              <w:top w:w="43" w:type="dxa"/>
              <w:left w:w="115" w:type="dxa"/>
              <w:bottom w:w="43" w:type="dxa"/>
              <w:right w:w="115" w:type="dxa"/>
            </w:tcMar>
            <w:vAlign w:val="center"/>
          </w:tcPr>
          <w:p w14:paraId="2F5F3E1A" w14:textId="77777777" w:rsidR="00B833F2" w:rsidRPr="00B833F2" w:rsidRDefault="00B833F2" w:rsidP="00B833F2">
            <w:pPr>
              <w:tabs>
                <w:tab w:val="decimal" w:pos="1604"/>
              </w:tabs>
              <w:rPr>
                <w:rFonts w:cs="Arial"/>
                <w:b/>
                <w:bCs/>
              </w:rPr>
            </w:pPr>
            <w:r w:rsidRPr="00B833F2">
              <w:rPr>
                <w:rFonts w:cs="Arial"/>
                <w:b/>
                <w:bCs/>
              </w:rPr>
              <w:t>$524,528.70</w:t>
            </w:r>
          </w:p>
        </w:tc>
        <w:tc>
          <w:tcPr>
            <w:tcW w:w="1890" w:type="dxa"/>
            <w:tcBorders>
              <w:top w:val="double" w:sz="4" w:space="0" w:color="auto"/>
            </w:tcBorders>
            <w:shd w:val="clear" w:color="auto" w:fill="FFFFFF"/>
            <w:tcMar>
              <w:top w:w="43" w:type="dxa"/>
              <w:left w:w="115" w:type="dxa"/>
              <w:bottom w:w="43" w:type="dxa"/>
              <w:right w:w="115" w:type="dxa"/>
            </w:tcMar>
            <w:vAlign w:val="center"/>
          </w:tcPr>
          <w:p w14:paraId="73DE2F8D" w14:textId="77777777" w:rsidR="00B833F2" w:rsidRPr="00B833F2" w:rsidRDefault="00B833F2" w:rsidP="00BF679E">
            <w:pPr>
              <w:tabs>
                <w:tab w:val="decimal" w:pos="1059"/>
              </w:tabs>
              <w:rPr>
                <w:rFonts w:cs="Arial"/>
                <w:b/>
              </w:rPr>
            </w:pPr>
            <w:r w:rsidRPr="00B833F2">
              <w:rPr>
                <w:rFonts w:cs="Arial"/>
                <w:b/>
                <w:bCs/>
              </w:rPr>
              <w:t>$0.00</w:t>
            </w:r>
          </w:p>
        </w:tc>
      </w:tr>
    </w:tbl>
    <w:p w14:paraId="1B32E3E7" w14:textId="15EACB36" w:rsidR="00B833F2" w:rsidRPr="00B059FE" w:rsidRDefault="00B833F2" w:rsidP="00B059FE">
      <w:pPr>
        <w:pStyle w:val="Heading2"/>
        <w:spacing w:before="480" w:after="240"/>
        <w:rPr>
          <w:sz w:val="24"/>
          <w:szCs w:val="24"/>
        </w:rPr>
      </w:pPr>
      <w:r w:rsidRPr="00B059FE">
        <w:rPr>
          <w:sz w:val="24"/>
          <w:szCs w:val="24"/>
        </w:rPr>
        <w:lastRenderedPageBreak/>
        <w:t>Table 2. Recommended Release of Amounts to E</w:t>
      </w:r>
      <w:r w:rsidR="38BF1E93" w:rsidRPr="00B059FE">
        <w:rPr>
          <w:sz w:val="24"/>
          <w:szCs w:val="24"/>
        </w:rPr>
        <w:t>ducational Testing Service</w:t>
      </w:r>
      <w:r w:rsidRPr="00B059FE">
        <w:rPr>
          <w:sz w:val="24"/>
          <w:szCs w:val="24"/>
        </w:rPr>
        <w:t xml:space="preserve"> for Contract Number 220002 from Funds Withheld in F</w:t>
      </w:r>
      <w:r w:rsidR="6393E3F8" w:rsidRPr="00B059FE">
        <w:rPr>
          <w:sz w:val="24"/>
          <w:szCs w:val="24"/>
        </w:rPr>
        <w:t xml:space="preserve">iscal </w:t>
      </w:r>
      <w:r w:rsidRPr="00B059FE">
        <w:rPr>
          <w:sz w:val="24"/>
          <w:szCs w:val="24"/>
        </w:rPr>
        <w:t>Y</w:t>
      </w:r>
      <w:r w:rsidR="3DC4E082" w:rsidRPr="00B059FE">
        <w:rPr>
          <w:sz w:val="24"/>
          <w:szCs w:val="24"/>
        </w:rPr>
        <w:t>ear</w:t>
      </w:r>
      <w:r w:rsidRPr="00B059FE">
        <w:rPr>
          <w:sz w:val="24"/>
          <w:szCs w:val="24"/>
        </w:rPr>
        <w:t> 2022–23 for the 2023 California Assessment System Administration</w:t>
      </w:r>
    </w:p>
    <w:tbl>
      <w:tblPr>
        <w:tblStyle w:val="TableGrid11"/>
        <w:tblW w:w="13945" w:type="dxa"/>
        <w:jc w:val="center"/>
        <w:tblLayout w:type="fixed"/>
        <w:tblLook w:val="00A0" w:firstRow="1" w:lastRow="0" w:firstColumn="1" w:lastColumn="0" w:noHBand="0" w:noVBand="0"/>
        <w:tblDescription w:val="Table 2. Recommended Release of Amounts to ETS for Contract Number 220002 from Funds Withheld in FY 2022–23 for the 2023 California Assessment System Administration."/>
      </w:tblPr>
      <w:tblGrid>
        <w:gridCol w:w="4225"/>
        <w:gridCol w:w="2070"/>
        <w:gridCol w:w="1980"/>
        <w:gridCol w:w="1890"/>
        <w:gridCol w:w="1890"/>
        <w:gridCol w:w="1890"/>
      </w:tblGrid>
      <w:tr w:rsidR="00B833F2" w:rsidRPr="00B833F2" w14:paraId="3BF54958" w14:textId="77777777" w:rsidTr="67A7181C">
        <w:trPr>
          <w:cantSplit/>
          <w:trHeight w:val="389"/>
          <w:tblHeader/>
          <w:jc w:val="center"/>
        </w:trPr>
        <w:tc>
          <w:tcPr>
            <w:tcW w:w="4225" w:type="dxa"/>
            <w:shd w:val="clear" w:color="auto" w:fill="auto"/>
            <w:tcMar>
              <w:top w:w="43" w:type="dxa"/>
              <w:left w:w="115" w:type="dxa"/>
              <w:bottom w:w="43" w:type="dxa"/>
              <w:right w:w="115" w:type="dxa"/>
            </w:tcMar>
            <w:vAlign w:val="center"/>
          </w:tcPr>
          <w:p w14:paraId="0A5DC33A" w14:textId="77777777" w:rsidR="00B833F2" w:rsidRPr="00B833F2" w:rsidRDefault="00B833F2" w:rsidP="00B833F2">
            <w:pPr>
              <w:ind w:left="-32"/>
              <w:jc w:val="center"/>
              <w:rPr>
                <w:rFonts w:cs="Arial"/>
                <w:b/>
              </w:rPr>
            </w:pPr>
            <w:r w:rsidRPr="00B833F2">
              <w:rPr>
                <w:rFonts w:cs="Arial"/>
                <w:b/>
              </w:rPr>
              <w:t>Component Task</w:t>
            </w:r>
            <w:r w:rsidRPr="00B833F2">
              <w:rPr>
                <w:rFonts w:cs="Arial"/>
                <w:b/>
              </w:rPr>
              <w:br/>
              <w:t>Scope of Work</w:t>
            </w:r>
          </w:p>
        </w:tc>
        <w:tc>
          <w:tcPr>
            <w:tcW w:w="2070" w:type="dxa"/>
            <w:shd w:val="clear" w:color="auto" w:fill="auto"/>
            <w:tcMar>
              <w:top w:w="43" w:type="dxa"/>
              <w:left w:w="115" w:type="dxa"/>
              <w:bottom w:w="43" w:type="dxa"/>
              <w:right w:w="115" w:type="dxa"/>
            </w:tcMar>
            <w:vAlign w:val="center"/>
          </w:tcPr>
          <w:p w14:paraId="4A174549" w14:textId="77777777" w:rsidR="00B833F2" w:rsidRPr="00B833F2" w:rsidRDefault="00B833F2" w:rsidP="00B833F2">
            <w:pPr>
              <w:ind w:right="-108"/>
              <w:jc w:val="center"/>
              <w:rPr>
                <w:rFonts w:cs="Arial"/>
                <w:b/>
                <w:bCs/>
              </w:rPr>
            </w:pPr>
            <w:r w:rsidRPr="00B833F2">
              <w:rPr>
                <w:rFonts w:cs="Arial"/>
                <w:b/>
                <w:bCs/>
              </w:rPr>
              <w:t>2023 Test Administration Budget for</w:t>
            </w:r>
            <w:r w:rsidRPr="00B833F2">
              <w:rPr>
                <w:rFonts w:cs="Arial"/>
                <w:b/>
                <w:bCs/>
              </w:rPr>
              <w:br/>
              <w:t>FY 22–23</w:t>
            </w:r>
          </w:p>
        </w:tc>
        <w:tc>
          <w:tcPr>
            <w:tcW w:w="1980" w:type="dxa"/>
            <w:shd w:val="clear" w:color="auto" w:fill="auto"/>
            <w:tcMar>
              <w:top w:w="43" w:type="dxa"/>
              <w:left w:w="115" w:type="dxa"/>
              <w:bottom w:w="43" w:type="dxa"/>
              <w:right w:w="115" w:type="dxa"/>
            </w:tcMar>
            <w:vAlign w:val="center"/>
          </w:tcPr>
          <w:p w14:paraId="79C9EAB7" w14:textId="77777777" w:rsidR="00B833F2" w:rsidRPr="00B833F2" w:rsidRDefault="00B833F2" w:rsidP="00B833F2">
            <w:pPr>
              <w:ind w:left="-29" w:right="-132"/>
              <w:jc w:val="center"/>
              <w:rPr>
                <w:rFonts w:cs="Arial"/>
                <w:b/>
              </w:rPr>
            </w:pPr>
            <w:r w:rsidRPr="00B833F2">
              <w:rPr>
                <w:rFonts w:cs="Arial"/>
                <w:b/>
              </w:rPr>
              <w:t>Amount Paid from Progress Payments</w:t>
            </w:r>
          </w:p>
        </w:tc>
        <w:tc>
          <w:tcPr>
            <w:tcW w:w="1890" w:type="dxa"/>
            <w:shd w:val="clear" w:color="auto" w:fill="auto"/>
            <w:tcMar>
              <w:top w:w="43" w:type="dxa"/>
              <w:left w:w="115" w:type="dxa"/>
              <w:bottom w:w="43" w:type="dxa"/>
              <w:right w:w="115" w:type="dxa"/>
            </w:tcMar>
            <w:vAlign w:val="center"/>
          </w:tcPr>
          <w:p w14:paraId="523E6F95" w14:textId="77777777" w:rsidR="00B833F2" w:rsidRPr="00B833F2" w:rsidRDefault="00B833F2" w:rsidP="00B833F2">
            <w:pPr>
              <w:ind w:left="-29" w:right="-132"/>
              <w:jc w:val="center"/>
              <w:rPr>
                <w:rFonts w:cs="Arial"/>
                <w:b/>
              </w:rPr>
            </w:pPr>
            <w:r w:rsidRPr="00B833F2">
              <w:rPr>
                <w:rFonts w:cs="Arial"/>
                <w:b/>
              </w:rPr>
              <w:t>10 Percent Withheld (Pending Release)</w:t>
            </w:r>
          </w:p>
        </w:tc>
        <w:tc>
          <w:tcPr>
            <w:tcW w:w="1890" w:type="dxa"/>
            <w:shd w:val="clear" w:color="auto" w:fill="auto"/>
            <w:tcMar>
              <w:top w:w="43" w:type="dxa"/>
              <w:left w:w="115" w:type="dxa"/>
              <w:bottom w:w="43" w:type="dxa"/>
              <w:right w:w="115" w:type="dxa"/>
            </w:tcMar>
            <w:vAlign w:val="center"/>
          </w:tcPr>
          <w:p w14:paraId="404B7FC5" w14:textId="77777777" w:rsidR="00B833F2" w:rsidRPr="00B833F2" w:rsidRDefault="00B833F2" w:rsidP="00B833F2">
            <w:pPr>
              <w:ind w:left="-29" w:right="-132"/>
              <w:jc w:val="center"/>
              <w:rPr>
                <w:rFonts w:cs="Arial"/>
                <w:b/>
              </w:rPr>
            </w:pPr>
            <w:r w:rsidRPr="00B833F2">
              <w:rPr>
                <w:rFonts w:cs="Arial"/>
                <w:b/>
              </w:rPr>
              <w:t xml:space="preserve">Recommended </w:t>
            </w:r>
            <w:r w:rsidRPr="00B833F2">
              <w:rPr>
                <w:rFonts w:cs="Arial"/>
                <w:b/>
                <w:bCs/>
              </w:rPr>
              <w:t>Release</w:t>
            </w:r>
          </w:p>
        </w:tc>
        <w:tc>
          <w:tcPr>
            <w:tcW w:w="1890" w:type="dxa"/>
            <w:shd w:val="clear" w:color="auto" w:fill="auto"/>
            <w:tcMar>
              <w:top w:w="43" w:type="dxa"/>
              <w:left w:w="115" w:type="dxa"/>
              <w:bottom w:w="43" w:type="dxa"/>
              <w:right w:w="115" w:type="dxa"/>
            </w:tcMar>
            <w:vAlign w:val="center"/>
          </w:tcPr>
          <w:p w14:paraId="2B717DD6" w14:textId="77777777" w:rsidR="00B833F2" w:rsidRPr="00B833F2" w:rsidRDefault="00B833F2" w:rsidP="00B833F2">
            <w:pPr>
              <w:ind w:left="-14" w:right="-132"/>
              <w:jc w:val="center"/>
              <w:rPr>
                <w:rFonts w:cs="Arial"/>
                <w:b/>
              </w:rPr>
            </w:pPr>
            <w:r w:rsidRPr="00B833F2">
              <w:rPr>
                <w:rFonts w:cs="Arial"/>
                <w:b/>
              </w:rPr>
              <w:t>Recommended Withhold (</w:t>
            </w:r>
            <w:proofErr w:type="spellStart"/>
            <w:r w:rsidRPr="00B833F2">
              <w:rPr>
                <w:rFonts w:cs="Arial"/>
                <w:b/>
              </w:rPr>
              <w:t>Nonrelease</w:t>
            </w:r>
            <w:proofErr w:type="spellEnd"/>
            <w:r w:rsidRPr="00B833F2">
              <w:rPr>
                <w:rFonts w:cs="Arial"/>
                <w:b/>
              </w:rPr>
              <w:t>)</w:t>
            </w:r>
          </w:p>
        </w:tc>
      </w:tr>
      <w:tr w:rsidR="00B833F2" w:rsidRPr="00B833F2" w14:paraId="1B59D09D" w14:textId="77777777" w:rsidTr="67A7181C">
        <w:trPr>
          <w:cantSplit/>
          <w:trHeight w:val="389"/>
          <w:jc w:val="center"/>
        </w:trPr>
        <w:tc>
          <w:tcPr>
            <w:tcW w:w="4225" w:type="dxa"/>
            <w:tcMar>
              <w:top w:w="43" w:type="dxa"/>
              <w:left w:w="115" w:type="dxa"/>
              <w:bottom w:w="43" w:type="dxa"/>
              <w:right w:w="115" w:type="dxa"/>
            </w:tcMar>
            <w:vAlign w:val="center"/>
          </w:tcPr>
          <w:p w14:paraId="4C0B7D33" w14:textId="77777777" w:rsidR="00B833F2" w:rsidRPr="00B833F2" w:rsidRDefault="00B833F2" w:rsidP="00B833F2">
            <w:pPr>
              <w:ind w:left="960" w:right="-108" w:hanging="888"/>
              <w:rPr>
                <w:rFonts w:cs="Arial"/>
              </w:rPr>
            </w:pPr>
            <w:r w:rsidRPr="00B833F2">
              <w:rPr>
                <w:rFonts w:cs="Arial"/>
              </w:rPr>
              <w:t>Task 1: Comprehensive Plan and Schedule of Deliverables</w:t>
            </w:r>
          </w:p>
        </w:tc>
        <w:tc>
          <w:tcPr>
            <w:tcW w:w="2070" w:type="dxa"/>
            <w:tcMar>
              <w:top w:w="43" w:type="dxa"/>
              <w:left w:w="115" w:type="dxa"/>
              <w:bottom w:w="43" w:type="dxa"/>
              <w:right w:w="115" w:type="dxa"/>
            </w:tcMar>
            <w:vAlign w:val="center"/>
          </w:tcPr>
          <w:p w14:paraId="6FCEEB43" w14:textId="77777777" w:rsidR="00B833F2" w:rsidRPr="00B833F2" w:rsidRDefault="00B833F2" w:rsidP="00B833F2">
            <w:pPr>
              <w:tabs>
                <w:tab w:val="decimal" w:pos="1329"/>
              </w:tabs>
              <w:rPr>
                <w:rFonts w:cs="Arial"/>
              </w:rPr>
            </w:pPr>
            <w:r w:rsidRPr="00B833F2">
              <w:rPr>
                <w:rFonts w:cs="Arial"/>
                <w:color w:val="000000"/>
              </w:rPr>
              <w:t>$6,180,393.00</w:t>
            </w:r>
          </w:p>
        </w:tc>
        <w:tc>
          <w:tcPr>
            <w:tcW w:w="1980" w:type="dxa"/>
            <w:tcMar>
              <w:top w:w="43" w:type="dxa"/>
              <w:left w:w="115" w:type="dxa"/>
              <w:bottom w:w="43" w:type="dxa"/>
              <w:right w:w="115" w:type="dxa"/>
            </w:tcMar>
            <w:vAlign w:val="center"/>
          </w:tcPr>
          <w:p w14:paraId="70244C18" w14:textId="77777777" w:rsidR="00B833F2" w:rsidRPr="00B833F2" w:rsidRDefault="00B833F2" w:rsidP="00B833F2">
            <w:pPr>
              <w:tabs>
                <w:tab w:val="decimal" w:pos="1356"/>
              </w:tabs>
              <w:rPr>
                <w:rFonts w:eastAsia="Arial" w:cs="Arial"/>
              </w:rPr>
            </w:pPr>
            <w:r w:rsidRPr="00B833F2">
              <w:rPr>
                <w:rFonts w:cs="Arial"/>
                <w:color w:val="000000"/>
              </w:rPr>
              <w:t>$5,562,353.70</w:t>
            </w:r>
          </w:p>
        </w:tc>
        <w:tc>
          <w:tcPr>
            <w:tcW w:w="1890" w:type="dxa"/>
            <w:tcMar>
              <w:top w:w="43" w:type="dxa"/>
              <w:left w:w="115" w:type="dxa"/>
              <w:bottom w:w="43" w:type="dxa"/>
              <w:right w:w="115" w:type="dxa"/>
            </w:tcMar>
            <w:vAlign w:val="center"/>
          </w:tcPr>
          <w:p w14:paraId="3B881E25" w14:textId="77777777" w:rsidR="00B833F2" w:rsidRPr="00B833F2" w:rsidRDefault="00B833F2" w:rsidP="00B833F2">
            <w:pPr>
              <w:tabs>
                <w:tab w:val="decimal" w:pos="1302"/>
              </w:tabs>
              <w:rPr>
                <w:rFonts w:cs="Arial"/>
              </w:rPr>
            </w:pPr>
            <w:r w:rsidRPr="00B833F2">
              <w:rPr>
                <w:rFonts w:cs="Arial"/>
                <w:color w:val="000000"/>
              </w:rPr>
              <w:t>$618,039.30</w:t>
            </w:r>
          </w:p>
        </w:tc>
        <w:tc>
          <w:tcPr>
            <w:tcW w:w="1890" w:type="dxa"/>
            <w:shd w:val="clear" w:color="auto" w:fill="auto"/>
            <w:tcMar>
              <w:top w:w="43" w:type="dxa"/>
              <w:left w:w="115" w:type="dxa"/>
              <w:bottom w:w="43" w:type="dxa"/>
              <w:right w:w="115" w:type="dxa"/>
            </w:tcMar>
            <w:vAlign w:val="center"/>
          </w:tcPr>
          <w:p w14:paraId="6FF93ACB" w14:textId="77777777" w:rsidR="00B833F2" w:rsidRPr="00B833F2" w:rsidRDefault="00B833F2" w:rsidP="00B833F2">
            <w:pPr>
              <w:tabs>
                <w:tab w:val="decimal" w:pos="1604"/>
              </w:tabs>
              <w:rPr>
                <w:rFonts w:cs="Arial"/>
              </w:rPr>
            </w:pPr>
            <w:r w:rsidRPr="00B833F2">
              <w:rPr>
                <w:rFonts w:cs="Arial"/>
                <w:color w:val="000000"/>
              </w:rPr>
              <w:t>$618,039.30</w:t>
            </w:r>
          </w:p>
        </w:tc>
        <w:tc>
          <w:tcPr>
            <w:tcW w:w="1890" w:type="dxa"/>
            <w:shd w:val="clear" w:color="auto" w:fill="auto"/>
            <w:tcMar>
              <w:top w:w="43" w:type="dxa"/>
              <w:left w:w="115" w:type="dxa"/>
              <w:bottom w:w="43" w:type="dxa"/>
              <w:right w:w="115" w:type="dxa"/>
            </w:tcMar>
            <w:vAlign w:val="center"/>
          </w:tcPr>
          <w:p w14:paraId="47517748" w14:textId="77777777" w:rsidR="00B833F2" w:rsidRPr="00B833F2" w:rsidRDefault="00B833F2" w:rsidP="00BF679E">
            <w:pPr>
              <w:tabs>
                <w:tab w:val="decimal" w:pos="1327"/>
              </w:tabs>
              <w:rPr>
                <w:rFonts w:cs="Arial"/>
              </w:rPr>
            </w:pPr>
            <w:r w:rsidRPr="00B833F2">
              <w:rPr>
                <w:rFonts w:cs="Arial"/>
              </w:rPr>
              <w:t>$0.00</w:t>
            </w:r>
          </w:p>
        </w:tc>
      </w:tr>
      <w:tr w:rsidR="00B833F2" w:rsidRPr="00B833F2" w14:paraId="5EE437D4" w14:textId="77777777" w:rsidTr="67A7181C">
        <w:trPr>
          <w:cantSplit/>
          <w:trHeight w:val="389"/>
          <w:jc w:val="center"/>
        </w:trPr>
        <w:tc>
          <w:tcPr>
            <w:tcW w:w="4225" w:type="dxa"/>
            <w:tcMar>
              <w:top w:w="43" w:type="dxa"/>
              <w:left w:w="115" w:type="dxa"/>
              <w:bottom w:w="43" w:type="dxa"/>
              <w:right w:w="115" w:type="dxa"/>
            </w:tcMar>
            <w:vAlign w:val="center"/>
          </w:tcPr>
          <w:p w14:paraId="5FA4C723" w14:textId="77777777" w:rsidR="00B833F2" w:rsidRPr="00B833F2" w:rsidRDefault="00B833F2" w:rsidP="00B833F2">
            <w:pPr>
              <w:ind w:left="967" w:right="-108" w:hanging="895"/>
              <w:rPr>
                <w:rFonts w:cs="Arial"/>
              </w:rPr>
            </w:pPr>
            <w:r w:rsidRPr="00B833F2">
              <w:rPr>
                <w:rFonts w:cs="Arial"/>
              </w:rPr>
              <w:t>Task 2: Program Support Services</w:t>
            </w:r>
          </w:p>
        </w:tc>
        <w:tc>
          <w:tcPr>
            <w:tcW w:w="2070" w:type="dxa"/>
            <w:tcMar>
              <w:top w:w="43" w:type="dxa"/>
              <w:left w:w="115" w:type="dxa"/>
              <w:bottom w:w="43" w:type="dxa"/>
              <w:right w:w="115" w:type="dxa"/>
            </w:tcMar>
            <w:vAlign w:val="center"/>
          </w:tcPr>
          <w:p w14:paraId="4F787B15" w14:textId="2E47E9DC" w:rsidR="00B833F2" w:rsidRPr="00B833F2" w:rsidRDefault="00B833F2" w:rsidP="00B833F2">
            <w:pPr>
              <w:tabs>
                <w:tab w:val="decimal" w:pos="1329"/>
              </w:tabs>
              <w:rPr>
                <w:rFonts w:eastAsia="Arial" w:cs="Arial"/>
              </w:rPr>
            </w:pPr>
            <w:r w:rsidRPr="5592D6C0">
              <w:rPr>
                <w:rFonts w:cs="Arial"/>
                <w:color w:val="000000" w:themeColor="text1"/>
              </w:rPr>
              <w:t>$</w:t>
            </w:r>
            <w:r w:rsidR="00100750" w:rsidRPr="5592D6C0">
              <w:rPr>
                <w:rFonts w:cs="Arial"/>
                <w:color w:val="000000" w:themeColor="text1"/>
              </w:rPr>
              <w:t>13,</w:t>
            </w:r>
            <w:r w:rsidR="00100750" w:rsidRPr="00567FC1">
              <w:rPr>
                <w:rFonts w:cs="Arial"/>
                <w:color w:val="000000" w:themeColor="text1"/>
              </w:rPr>
              <w:t>525,8</w:t>
            </w:r>
            <w:r w:rsidR="00EA0663" w:rsidRPr="00567FC1">
              <w:rPr>
                <w:rFonts w:cs="Arial"/>
                <w:color w:val="000000" w:themeColor="text1"/>
              </w:rPr>
              <w:t>65</w:t>
            </w:r>
            <w:r w:rsidRPr="5592D6C0">
              <w:rPr>
                <w:rFonts w:cs="Arial"/>
                <w:color w:val="000000" w:themeColor="text1"/>
              </w:rPr>
              <w:t>.00</w:t>
            </w:r>
          </w:p>
        </w:tc>
        <w:tc>
          <w:tcPr>
            <w:tcW w:w="1980" w:type="dxa"/>
            <w:tcMar>
              <w:top w:w="43" w:type="dxa"/>
              <w:left w:w="115" w:type="dxa"/>
              <w:bottom w:w="43" w:type="dxa"/>
              <w:right w:w="115" w:type="dxa"/>
            </w:tcMar>
            <w:vAlign w:val="center"/>
          </w:tcPr>
          <w:p w14:paraId="5C16A7A6" w14:textId="6FB86326" w:rsidR="00B833F2" w:rsidRPr="00B833F2" w:rsidRDefault="0067686F" w:rsidP="00B833F2">
            <w:pPr>
              <w:tabs>
                <w:tab w:val="decimal" w:pos="1356"/>
              </w:tabs>
              <w:rPr>
                <w:rFonts w:eastAsia="Arial" w:cs="Arial"/>
              </w:rPr>
            </w:pPr>
            <w:r>
              <w:rPr>
                <w:rFonts w:cs="Arial"/>
                <w:color w:val="000000"/>
              </w:rPr>
              <w:t>$</w:t>
            </w:r>
            <w:r w:rsidR="00100750">
              <w:rPr>
                <w:rFonts w:cs="Arial"/>
                <w:color w:val="000000"/>
              </w:rPr>
              <w:t>12,</w:t>
            </w:r>
            <w:r w:rsidR="00100750" w:rsidRPr="00567FC1">
              <w:rPr>
                <w:rFonts w:cs="Arial"/>
                <w:color w:val="000000"/>
              </w:rPr>
              <w:t>173,278.50</w:t>
            </w:r>
          </w:p>
        </w:tc>
        <w:tc>
          <w:tcPr>
            <w:tcW w:w="1890" w:type="dxa"/>
            <w:tcMar>
              <w:top w:w="43" w:type="dxa"/>
              <w:left w:w="115" w:type="dxa"/>
              <w:bottom w:w="43" w:type="dxa"/>
              <w:right w:w="115" w:type="dxa"/>
            </w:tcMar>
            <w:vAlign w:val="center"/>
          </w:tcPr>
          <w:p w14:paraId="6C2A6F08" w14:textId="2ED3001F" w:rsidR="00B833F2" w:rsidRPr="00B833F2" w:rsidRDefault="0067686F" w:rsidP="00B833F2">
            <w:pPr>
              <w:tabs>
                <w:tab w:val="decimal" w:pos="1302"/>
              </w:tabs>
              <w:rPr>
                <w:rFonts w:cs="Arial"/>
              </w:rPr>
            </w:pPr>
            <w:r>
              <w:rPr>
                <w:rFonts w:cs="Arial"/>
                <w:color w:val="000000" w:themeColor="text1"/>
              </w:rPr>
              <w:t>$</w:t>
            </w:r>
            <w:r w:rsidR="005329CA" w:rsidRPr="5592D6C0">
              <w:rPr>
                <w:rFonts w:cs="Arial"/>
                <w:color w:val="000000" w:themeColor="text1"/>
              </w:rPr>
              <w:t>1,</w:t>
            </w:r>
            <w:r w:rsidR="005329CA" w:rsidRPr="00567FC1">
              <w:rPr>
                <w:rFonts w:cs="Arial"/>
                <w:color w:val="000000" w:themeColor="text1"/>
              </w:rPr>
              <w:t>352,586.50</w:t>
            </w:r>
          </w:p>
        </w:tc>
        <w:tc>
          <w:tcPr>
            <w:tcW w:w="1890" w:type="dxa"/>
            <w:shd w:val="clear" w:color="auto" w:fill="auto"/>
            <w:tcMar>
              <w:top w:w="43" w:type="dxa"/>
              <w:left w:w="115" w:type="dxa"/>
              <w:bottom w:w="43" w:type="dxa"/>
              <w:right w:w="115" w:type="dxa"/>
            </w:tcMar>
            <w:vAlign w:val="center"/>
          </w:tcPr>
          <w:p w14:paraId="32F27D0B" w14:textId="35B65476" w:rsidR="00B833F2" w:rsidRPr="00B833F2" w:rsidRDefault="00B833F2" w:rsidP="00B833F2">
            <w:pPr>
              <w:tabs>
                <w:tab w:val="decimal" w:pos="1604"/>
              </w:tabs>
              <w:rPr>
                <w:rFonts w:cs="Arial"/>
              </w:rPr>
            </w:pPr>
            <w:r w:rsidRPr="00B833F2">
              <w:rPr>
                <w:rFonts w:cs="Arial"/>
                <w:color w:val="000000"/>
              </w:rPr>
              <w:t>$</w:t>
            </w:r>
            <w:r w:rsidR="005329CA">
              <w:rPr>
                <w:rFonts w:cs="Arial"/>
                <w:color w:val="000000"/>
              </w:rPr>
              <w:t>1,</w:t>
            </w:r>
            <w:r w:rsidR="005329CA" w:rsidRPr="00567FC1">
              <w:rPr>
                <w:rFonts w:cs="Arial"/>
                <w:color w:val="000000"/>
              </w:rPr>
              <w:t>352,586.50</w:t>
            </w:r>
          </w:p>
        </w:tc>
        <w:tc>
          <w:tcPr>
            <w:tcW w:w="1890" w:type="dxa"/>
            <w:shd w:val="clear" w:color="auto" w:fill="auto"/>
            <w:tcMar>
              <w:top w:w="43" w:type="dxa"/>
              <w:left w:w="115" w:type="dxa"/>
              <w:bottom w:w="43" w:type="dxa"/>
              <w:right w:w="115" w:type="dxa"/>
            </w:tcMar>
            <w:vAlign w:val="center"/>
          </w:tcPr>
          <w:p w14:paraId="1BB3E1A5" w14:textId="77777777" w:rsidR="00B833F2" w:rsidRPr="00B833F2" w:rsidRDefault="00B833F2" w:rsidP="00BF679E">
            <w:pPr>
              <w:tabs>
                <w:tab w:val="decimal" w:pos="1327"/>
              </w:tabs>
              <w:rPr>
                <w:rFonts w:cs="Arial"/>
              </w:rPr>
            </w:pPr>
            <w:r w:rsidRPr="00B833F2">
              <w:rPr>
                <w:rFonts w:cs="Arial"/>
              </w:rPr>
              <w:t>$0.00</w:t>
            </w:r>
          </w:p>
        </w:tc>
      </w:tr>
      <w:tr w:rsidR="00B833F2" w:rsidRPr="00B833F2" w14:paraId="6034966B" w14:textId="77777777" w:rsidTr="67A7181C">
        <w:trPr>
          <w:cantSplit/>
          <w:trHeight w:val="389"/>
          <w:jc w:val="center"/>
        </w:trPr>
        <w:tc>
          <w:tcPr>
            <w:tcW w:w="4225" w:type="dxa"/>
            <w:tcMar>
              <w:top w:w="43" w:type="dxa"/>
              <w:left w:w="115" w:type="dxa"/>
              <w:bottom w:w="43" w:type="dxa"/>
              <w:right w:w="115" w:type="dxa"/>
            </w:tcMar>
            <w:vAlign w:val="center"/>
          </w:tcPr>
          <w:p w14:paraId="743EA564" w14:textId="77777777" w:rsidR="00B833F2" w:rsidRPr="00B833F2" w:rsidRDefault="00B833F2" w:rsidP="00B833F2">
            <w:pPr>
              <w:ind w:left="72" w:right="-108"/>
              <w:rPr>
                <w:rFonts w:cs="Arial"/>
              </w:rPr>
            </w:pPr>
            <w:r w:rsidRPr="00B833F2">
              <w:rPr>
                <w:rFonts w:cs="Arial"/>
              </w:rPr>
              <w:t>Task 3: Technology Services</w:t>
            </w:r>
          </w:p>
        </w:tc>
        <w:tc>
          <w:tcPr>
            <w:tcW w:w="2070" w:type="dxa"/>
            <w:tcMar>
              <w:top w:w="43" w:type="dxa"/>
              <w:left w:w="115" w:type="dxa"/>
              <w:bottom w:w="43" w:type="dxa"/>
              <w:right w:w="115" w:type="dxa"/>
            </w:tcMar>
            <w:vAlign w:val="center"/>
          </w:tcPr>
          <w:p w14:paraId="225BE451" w14:textId="77777777" w:rsidR="00B833F2" w:rsidRPr="00B833F2" w:rsidRDefault="00B833F2" w:rsidP="00B833F2">
            <w:pPr>
              <w:tabs>
                <w:tab w:val="decimal" w:pos="1329"/>
              </w:tabs>
              <w:rPr>
                <w:rFonts w:eastAsia="Arial" w:cs="Arial"/>
              </w:rPr>
            </w:pPr>
            <w:r w:rsidRPr="00B833F2">
              <w:rPr>
                <w:rFonts w:cs="Arial"/>
                <w:color w:val="000000"/>
              </w:rPr>
              <w:t>$14,202,185.00</w:t>
            </w:r>
          </w:p>
        </w:tc>
        <w:tc>
          <w:tcPr>
            <w:tcW w:w="1980" w:type="dxa"/>
            <w:tcMar>
              <w:top w:w="43" w:type="dxa"/>
              <w:left w:w="115" w:type="dxa"/>
              <w:bottom w:w="43" w:type="dxa"/>
              <w:right w:w="115" w:type="dxa"/>
            </w:tcMar>
            <w:vAlign w:val="center"/>
          </w:tcPr>
          <w:p w14:paraId="3A52BBFC" w14:textId="77777777" w:rsidR="00B833F2" w:rsidRPr="00B833F2" w:rsidRDefault="00B833F2" w:rsidP="00B833F2">
            <w:pPr>
              <w:tabs>
                <w:tab w:val="decimal" w:pos="1356"/>
              </w:tabs>
              <w:rPr>
                <w:rFonts w:eastAsia="Arial" w:cs="Arial"/>
              </w:rPr>
            </w:pPr>
            <w:r w:rsidRPr="00B833F2">
              <w:rPr>
                <w:rFonts w:cs="Arial"/>
                <w:color w:val="000000"/>
              </w:rPr>
              <w:t>$12,781,966.50</w:t>
            </w:r>
          </w:p>
        </w:tc>
        <w:tc>
          <w:tcPr>
            <w:tcW w:w="1890" w:type="dxa"/>
            <w:tcMar>
              <w:top w:w="43" w:type="dxa"/>
              <w:left w:w="115" w:type="dxa"/>
              <w:bottom w:w="43" w:type="dxa"/>
              <w:right w:w="115" w:type="dxa"/>
            </w:tcMar>
            <w:vAlign w:val="center"/>
          </w:tcPr>
          <w:p w14:paraId="1302941B" w14:textId="77777777" w:rsidR="00B833F2" w:rsidRPr="00B833F2" w:rsidRDefault="00B833F2" w:rsidP="00B833F2">
            <w:pPr>
              <w:tabs>
                <w:tab w:val="decimal" w:pos="1302"/>
              </w:tabs>
              <w:rPr>
                <w:rFonts w:cs="Arial"/>
              </w:rPr>
            </w:pPr>
            <w:r w:rsidRPr="00B833F2">
              <w:rPr>
                <w:rFonts w:cs="Arial"/>
                <w:color w:val="000000"/>
              </w:rPr>
              <w:t>$1,420,218.50</w:t>
            </w:r>
          </w:p>
        </w:tc>
        <w:tc>
          <w:tcPr>
            <w:tcW w:w="1890" w:type="dxa"/>
            <w:shd w:val="clear" w:color="auto" w:fill="auto"/>
            <w:tcMar>
              <w:top w:w="43" w:type="dxa"/>
              <w:left w:w="115" w:type="dxa"/>
              <w:bottom w:w="43" w:type="dxa"/>
              <w:right w:w="115" w:type="dxa"/>
            </w:tcMar>
            <w:vAlign w:val="center"/>
          </w:tcPr>
          <w:p w14:paraId="64F89650" w14:textId="77777777" w:rsidR="00B833F2" w:rsidRPr="00B833F2" w:rsidRDefault="00B833F2" w:rsidP="00B833F2">
            <w:pPr>
              <w:tabs>
                <w:tab w:val="decimal" w:pos="1604"/>
              </w:tabs>
              <w:rPr>
                <w:rFonts w:cs="Arial"/>
              </w:rPr>
            </w:pPr>
            <w:r w:rsidRPr="00B833F2">
              <w:rPr>
                <w:rFonts w:cs="Arial"/>
                <w:color w:val="000000"/>
              </w:rPr>
              <w:t>$1,420,218.50</w:t>
            </w:r>
          </w:p>
        </w:tc>
        <w:tc>
          <w:tcPr>
            <w:tcW w:w="1890" w:type="dxa"/>
            <w:shd w:val="clear" w:color="auto" w:fill="auto"/>
            <w:tcMar>
              <w:top w:w="43" w:type="dxa"/>
              <w:left w:w="115" w:type="dxa"/>
              <w:bottom w:w="43" w:type="dxa"/>
              <w:right w:w="115" w:type="dxa"/>
            </w:tcMar>
            <w:vAlign w:val="center"/>
          </w:tcPr>
          <w:p w14:paraId="2FAB7858" w14:textId="77777777" w:rsidR="00B833F2" w:rsidRPr="00B833F2" w:rsidRDefault="00B833F2" w:rsidP="00BF679E">
            <w:pPr>
              <w:tabs>
                <w:tab w:val="decimal" w:pos="1327"/>
              </w:tabs>
              <w:rPr>
                <w:rFonts w:cs="Arial"/>
              </w:rPr>
            </w:pPr>
            <w:r w:rsidRPr="00B833F2">
              <w:rPr>
                <w:rFonts w:cs="Arial"/>
              </w:rPr>
              <w:t>$0.00</w:t>
            </w:r>
          </w:p>
        </w:tc>
      </w:tr>
      <w:tr w:rsidR="00B833F2" w:rsidRPr="00B833F2" w14:paraId="67AAF1D5" w14:textId="77777777" w:rsidTr="67A7181C">
        <w:trPr>
          <w:cantSplit/>
          <w:trHeight w:val="389"/>
          <w:jc w:val="center"/>
        </w:trPr>
        <w:tc>
          <w:tcPr>
            <w:tcW w:w="4225" w:type="dxa"/>
            <w:tcMar>
              <w:top w:w="43" w:type="dxa"/>
              <w:left w:w="115" w:type="dxa"/>
              <w:bottom w:w="43" w:type="dxa"/>
              <w:right w:w="115" w:type="dxa"/>
            </w:tcMar>
            <w:vAlign w:val="center"/>
          </w:tcPr>
          <w:p w14:paraId="5C7B6787" w14:textId="77777777" w:rsidR="00B833F2" w:rsidRPr="00B833F2" w:rsidRDefault="00B833F2" w:rsidP="00B833F2">
            <w:pPr>
              <w:ind w:left="432" w:right="-108" w:hanging="360"/>
              <w:rPr>
                <w:rFonts w:cs="Arial"/>
              </w:rPr>
            </w:pPr>
            <w:r w:rsidRPr="00B833F2">
              <w:rPr>
                <w:rFonts w:cs="Arial"/>
              </w:rPr>
              <w:t>Task 4: Test Security</w:t>
            </w:r>
          </w:p>
        </w:tc>
        <w:tc>
          <w:tcPr>
            <w:tcW w:w="2070" w:type="dxa"/>
            <w:tcMar>
              <w:top w:w="43" w:type="dxa"/>
              <w:left w:w="115" w:type="dxa"/>
              <w:bottom w:w="43" w:type="dxa"/>
              <w:right w:w="115" w:type="dxa"/>
            </w:tcMar>
            <w:vAlign w:val="center"/>
          </w:tcPr>
          <w:p w14:paraId="053F8C06" w14:textId="77777777" w:rsidR="00B833F2" w:rsidRPr="00B833F2" w:rsidRDefault="00B833F2" w:rsidP="00B833F2">
            <w:pPr>
              <w:tabs>
                <w:tab w:val="decimal" w:pos="1329"/>
              </w:tabs>
              <w:rPr>
                <w:rFonts w:eastAsia="Arial" w:cs="Arial"/>
              </w:rPr>
            </w:pPr>
            <w:r w:rsidRPr="00B833F2">
              <w:rPr>
                <w:rFonts w:cs="Arial"/>
                <w:color w:val="000000"/>
              </w:rPr>
              <w:t>$580,248.00</w:t>
            </w:r>
          </w:p>
        </w:tc>
        <w:tc>
          <w:tcPr>
            <w:tcW w:w="1980" w:type="dxa"/>
            <w:tcMar>
              <w:top w:w="43" w:type="dxa"/>
              <w:left w:w="115" w:type="dxa"/>
              <w:bottom w:w="43" w:type="dxa"/>
              <w:right w:w="115" w:type="dxa"/>
            </w:tcMar>
            <w:vAlign w:val="center"/>
          </w:tcPr>
          <w:p w14:paraId="71EB7DD2" w14:textId="77777777" w:rsidR="00B833F2" w:rsidRPr="00B833F2" w:rsidRDefault="00B833F2" w:rsidP="00B833F2">
            <w:pPr>
              <w:tabs>
                <w:tab w:val="decimal" w:pos="1356"/>
              </w:tabs>
              <w:rPr>
                <w:rFonts w:cs="Arial"/>
              </w:rPr>
            </w:pPr>
            <w:r w:rsidRPr="00B833F2">
              <w:rPr>
                <w:rFonts w:cs="Arial"/>
                <w:color w:val="000000"/>
              </w:rPr>
              <w:t>$522,223.20</w:t>
            </w:r>
          </w:p>
        </w:tc>
        <w:tc>
          <w:tcPr>
            <w:tcW w:w="1890" w:type="dxa"/>
            <w:tcMar>
              <w:top w:w="43" w:type="dxa"/>
              <w:left w:w="115" w:type="dxa"/>
              <w:bottom w:w="43" w:type="dxa"/>
              <w:right w:w="115" w:type="dxa"/>
            </w:tcMar>
            <w:vAlign w:val="center"/>
          </w:tcPr>
          <w:p w14:paraId="7246D19B" w14:textId="77777777" w:rsidR="00B833F2" w:rsidRPr="00B833F2" w:rsidRDefault="00B833F2" w:rsidP="00B833F2">
            <w:pPr>
              <w:tabs>
                <w:tab w:val="decimal" w:pos="1302"/>
              </w:tabs>
              <w:rPr>
                <w:rFonts w:cs="Arial"/>
              </w:rPr>
            </w:pPr>
            <w:r w:rsidRPr="00B833F2">
              <w:rPr>
                <w:rFonts w:cs="Arial"/>
                <w:color w:val="000000"/>
              </w:rPr>
              <w:t>$58,024.80</w:t>
            </w:r>
          </w:p>
        </w:tc>
        <w:tc>
          <w:tcPr>
            <w:tcW w:w="1890" w:type="dxa"/>
            <w:shd w:val="clear" w:color="auto" w:fill="auto"/>
            <w:tcMar>
              <w:top w:w="43" w:type="dxa"/>
              <w:left w:w="115" w:type="dxa"/>
              <w:bottom w:w="43" w:type="dxa"/>
              <w:right w:w="115" w:type="dxa"/>
            </w:tcMar>
            <w:vAlign w:val="center"/>
          </w:tcPr>
          <w:p w14:paraId="21E40BF1" w14:textId="77777777" w:rsidR="00B833F2" w:rsidRPr="00B833F2" w:rsidRDefault="00B833F2" w:rsidP="00B833F2">
            <w:pPr>
              <w:tabs>
                <w:tab w:val="decimal" w:pos="1604"/>
              </w:tabs>
              <w:rPr>
                <w:rFonts w:cs="Arial"/>
              </w:rPr>
            </w:pPr>
            <w:r w:rsidRPr="00B833F2">
              <w:rPr>
                <w:rFonts w:cs="Arial"/>
                <w:color w:val="000000"/>
              </w:rPr>
              <w:t>$58,024.80</w:t>
            </w:r>
          </w:p>
        </w:tc>
        <w:tc>
          <w:tcPr>
            <w:tcW w:w="1890" w:type="dxa"/>
            <w:shd w:val="clear" w:color="auto" w:fill="auto"/>
            <w:tcMar>
              <w:top w:w="43" w:type="dxa"/>
              <w:left w:w="115" w:type="dxa"/>
              <w:bottom w:w="43" w:type="dxa"/>
              <w:right w:w="115" w:type="dxa"/>
            </w:tcMar>
            <w:vAlign w:val="center"/>
          </w:tcPr>
          <w:p w14:paraId="44AACDEE" w14:textId="77777777" w:rsidR="00B833F2" w:rsidRPr="00B833F2" w:rsidRDefault="00B833F2" w:rsidP="00BF679E">
            <w:pPr>
              <w:tabs>
                <w:tab w:val="decimal" w:pos="1327"/>
              </w:tabs>
              <w:rPr>
                <w:rFonts w:cs="Arial"/>
              </w:rPr>
            </w:pPr>
            <w:r w:rsidRPr="00B833F2">
              <w:rPr>
                <w:rFonts w:cs="Arial"/>
              </w:rPr>
              <w:t>$0.00</w:t>
            </w:r>
          </w:p>
        </w:tc>
      </w:tr>
      <w:tr w:rsidR="00B833F2" w:rsidRPr="00B833F2" w14:paraId="3E435E7D" w14:textId="77777777" w:rsidTr="67A7181C">
        <w:trPr>
          <w:cantSplit/>
          <w:trHeight w:val="389"/>
          <w:jc w:val="center"/>
        </w:trPr>
        <w:tc>
          <w:tcPr>
            <w:tcW w:w="4225" w:type="dxa"/>
            <w:tcMar>
              <w:top w:w="43" w:type="dxa"/>
              <w:left w:w="115" w:type="dxa"/>
              <w:bottom w:w="43" w:type="dxa"/>
              <w:right w:w="115" w:type="dxa"/>
            </w:tcMar>
            <w:vAlign w:val="center"/>
          </w:tcPr>
          <w:p w14:paraId="240C786F" w14:textId="77777777" w:rsidR="00B833F2" w:rsidRPr="00B833F2" w:rsidRDefault="00B833F2" w:rsidP="00B833F2">
            <w:pPr>
              <w:ind w:left="970" w:right="-108" w:hanging="898"/>
              <w:rPr>
                <w:rFonts w:cs="Arial"/>
              </w:rPr>
            </w:pPr>
            <w:r w:rsidRPr="00B833F2">
              <w:rPr>
                <w:rFonts w:cs="Arial"/>
              </w:rPr>
              <w:t>Task 5: Accessibility and Accommodations</w:t>
            </w:r>
          </w:p>
        </w:tc>
        <w:tc>
          <w:tcPr>
            <w:tcW w:w="2070" w:type="dxa"/>
            <w:tcMar>
              <w:top w:w="43" w:type="dxa"/>
              <w:left w:w="115" w:type="dxa"/>
              <w:bottom w:w="43" w:type="dxa"/>
              <w:right w:w="115" w:type="dxa"/>
            </w:tcMar>
            <w:vAlign w:val="center"/>
          </w:tcPr>
          <w:p w14:paraId="0D74FE10" w14:textId="77777777" w:rsidR="00B833F2" w:rsidRPr="00B833F2" w:rsidRDefault="00B833F2" w:rsidP="00B833F2">
            <w:pPr>
              <w:tabs>
                <w:tab w:val="decimal" w:pos="1329"/>
              </w:tabs>
              <w:rPr>
                <w:rFonts w:eastAsia="Arial" w:cs="Arial"/>
              </w:rPr>
            </w:pPr>
            <w:r w:rsidRPr="00B833F2">
              <w:rPr>
                <w:rFonts w:cs="Arial"/>
                <w:color w:val="000000"/>
              </w:rPr>
              <w:t>$2,238,880.00</w:t>
            </w:r>
          </w:p>
        </w:tc>
        <w:tc>
          <w:tcPr>
            <w:tcW w:w="1980" w:type="dxa"/>
            <w:tcMar>
              <w:top w:w="43" w:type="dxa"/>
              <w:left w:w="115" w:type="dxa"/>
              <w:bottom w:w="43" w:type="dxa"/>
              <w:right w:w="115" w:type="dxa"/>
            </w:tcMar>
            <w:vAlign w:val="center"/>
          </w:tcPr>
          <w:p w14:paraId="5C436714" w14:textId="77777777" w:rsidR="00B833F2" w:rsidRPr="00B833F2" w:rsidRDefault="00B833F2" w:rsidP="00B833F2">
            <w:pPr>
              <w:tabs>
                <w:tab w:val="decimal" w:pos="1356"/>
              </w:tabs>
              <w:rPr>
                <w:rFonts w:cs="Arial"/>
              </w:rPr>
            </w:pPr>
            <w:r w:rsidRPr="00B833F2">
              <w:rPr>
                <w:rFonts w:cs="Arial"/>
                <w:color w:val="000000"/>
              </w:rPr>
              <w:t>$2,014,992.00</w:t>
            </w:r>
          </w:p>
        </w:tc>
        <w:tc>
          <w:tcPr>
            <w:tcW w:w="1890" w:type="dxa"/>
            <w:tcMar>
              <w:top w:w="43" w:type="dxa"/>
              <w:left w:w="115" w:type="dxa"/>
              <w:bottom w:w="43" w:type="dxa"/>
              <w:right w:w="115" w:type="dxa"/>
            </w:tcMar>
            <w:vAlign w:val="center"/>
          </w:tcPr>
          <w:p w14:paraId="20D65E1B" w14:textId="07EEF071" w:rsidR="00B833F2" w:rsidRPr="00B833F2" w:rsidRDefault="00B833F2" w:rsidP="00B833F2">
            <w:pPr>
              <w:tabs>
                <w:tab w:val="decimal" w:pos="1302"/>
              </w:tabs>
              <w:rPr>
                <w:rFonts w:cs="Arial"/>
              </w:rPr>
            </w:pPr>
            <w:r w:rsidRPr="00B833F2">
              <w:rPr>
                <w:rFonts w:cs="Arial"/>
                <w:color w:val="000000"/>
              </w:rPr>
              <w:t>$223</w:t>
            </w:r>
            <w:r w:rsidR="008E6BE3">
              <w:rPr>
                <w:rFonts w:cs="Arial"/>
                <w:color w:val="000000"/>
              </w:rPr>
              <w:t>,</w:t>
            </w:r>
            <w:r w:rsidRPr="00B833F2">
              <w:rPr>
                <w:rFonts w:cs="Arial"/>
                <w:color w:val="000000"/>
              </w:rPr>
              <w:t>888.00</w:t>
            </w:r>
          </w:p>
        </w:tc>
        <w:tc>
          <w:tcPr>
            <w:tcW w:w="1890" w:type="dxa"/>
            <w:shd w:val="clear" w:color="auto" w:fill="auto"/>
            <w:tcMar>
              <w:top w:w="43" w:type="dxa"/>
              <w:left w:w="115" w:type="dxa"/>
              <w:bottom w:w="43" w:type="dxa"/>
              <w:right w:w="115" w:type="dxa"/>
            </w:tcMar>
            <w:vAlign w:val="center"/>
          </w:tcPr>
          <w:p w14:paraId="5AE5049A" w14:textId="0B796534" w:rsidR="00B833F2" w:rsidRPr="00B833F2" w:rsidRDefault="00B833F2" w:rsidP="00B833F2">
            <w:pPr>
              <w:tabs>
                <w:tab w:val="decimal" w:pos="1604"/>
              </w:tabs>
              <w:rPr>
                <w:rFonts w:cs="Arial"/>
              </w:rPr>
            </w:pPr>
            <w:r w:rsidRPr="00B833F2">
              <w:rPr>
                <w:rFonts w:cs="Arial"/>
                <w:color w:val="000000"/>
              </w:rPr>
              <w:t>$223</w:t>
            </w:r>
            <w:r w:rsidR="008E6BE3">
              <w:rPr>
                <w:rFonts w:cs="Arial"/>
                <w:color w:val="000000"/>
              </w:rPr>
              <w:t>,</w:t>
            </w:r>
            <w:r w:rsidRPr="00B833F2">
              <w:rPr>
                <w:rFonts w:cs="Arial"/>
                <w:color w:val="000000"/>
              </w:rPr>
              <w:t>888.00</w:t>
            </w:r>
          </w:p>
        </w:tc>
        <w:tc>
          <w:tcPr>
            <w:tcW w:w="1890" w:type="dxa"/>
            <w:shd w:val="clear" w:color="auto" w:fill="auto"/>
            <w:tcMar>
              <w:top w:w="43" w:type="dxa"/>
              <w:left w:w="115" w:type="dxa"/>
              <w:bottom w:w="43" w:type="dxa"/>
              <w:right w:w="115" w:type="dxa"/>
            </w:tcMar>
            <w:vAlign w:val="center"/>
          </w:tcPr>
          <w:p w14:paraId="1EEE7D23" w14:textId="77777777" w:rsidR="00B833F2" w:rsidRPr="00B833F2" w:rsidRDefault="00B833F2" w:rsidP="00BF679E">
            <w:pPr>
              <w:tabs>
                <w:tab w:val="decimal" w:pos="1327"/>
              </w:tabs>
              <w:rPr>
                <w:rFonts w:cs="Arial"/>
              </w:rPr>
            </w:pPr>
            <w:r w:rsidRPr="00B833F2">
              <w:rPr>
                <w:rFonts w:cs="Arial"/>
              </w:rPr>
              <w:t>$0.00</w:t>
            </w:r>
          </w:p>
        </w:tc>
      </w:tr>
      <w:tr w:rsidR="00B833F2" w:rsidRPr="00B833F2" w14:paraId="16CC800B" w14:textId="77777777" w:rsidTr="67A7181C">
        <w:trPr>
          <w:cantSplit/>
          <w:trHeight w:val="389"/>
          <w:jc w:val="center"/>
        </w:trPr>
        <w:tc>
          <w:tcPr>
            <w:tcW w:w="4225" w:type="dxa"/>
            <w:tcMar>
              <w:top w:w="43" w:type="dxa"/>
              <w:left w:w="115" w:type="dxa"/>
              <w:bottom w:w="43" w:type="dxa"/>
              <w:right w:w="115" w:type="dxa"/>
            </w:tcMar>
            <w:vAlign w:val="center"/>
          </w:tcPr>
          <w:p w14:paraId="398CB2C8" w14:textId="77777777" w:rsidR="00B833F2" w:rsidRPr="00B833F2" w:rsidRDefault="00B833F2" w:rsidP="00B833F2">
            <w:pPr>
              <w:ind w:left="967" w:right="-108" w:hanging="895"/>
              <w:rPr>
                <w:rFonts w:cs="Arial"/>
              </w:rPr>
            </w:pPr>
            <w:r w:rsidRPr="00B833F2">
              <w:rPr>
                <w:rFonts w:cs="Arial"/>
              </w:rPr>
              <w:t>Task 6: Assessment Development</w:t>
            </w:r>
          </w:p>
        </w:tc>
        <w:tc>
          <w:tcPr>
            <w:tcW w:w="2070" w:type="dxa"/>
            <w:tcMar>
              <w:top w:w="43" w:type="dxa"/>
              <w:left w:w="115" w:type="dxa"/>
              <w:bottom w:w="43" w:type="dxa"/>
              <w:right w:w="115" w:type="dxa"/>
            </w:tcMar>
            <w:vAlign w:val="center"/>
          </w:tcPr>
          <w:p w14:paraId="65B38689" w14:textId="6618E795" w:rsidR="00B833F2" w:rsidRPr="00B833F2" w:rsidRDefault="00B833F2" w:rsidP="00B833F2">
            <w:pPr>
              <w:tabs>
                <w:tab w:val="decimal" w:pos="1329"/>
              </w:tabs>
              <w:rPr>
                <w:rFonts w:eastAsia="Arial" w:cs="Arial"/>
              </w:rPr>
            </w:pPr>
            <w:r w:rsidRPr="67A7181C">
              <w:rPr>
                <w:rFonts w:cs="Arial"/>
                <w:color w:val="000000" w:themeColor="text1"/>
              </w:rPr>
              <w:t>$</w:t>
            </w:r>
            <w:r w:rsidR="005329CA" w:rsidRPr="67A7181C">
              <w:rPr>
                <w:rFonts w:cs="Arial"/>
                <w:color w:val="000000" w:themeColor="text1"/>
              </w:rPr>
              <w:t>9</w:t>
            </w:r>
            <w:r w:rsidR="005329CA" w:rsidRPr="00567FC1">
              <w:rPr>
                <w:rFonts w:cs="Arial"/>
                <w:color w:val="000000" w:themeColor="text1"/>
              </w:rPr>
              <w:t>,111,403</w:t>
            </w:r>
            <w:r w:rsidR="005329CA" w:rsidRPr="67A7181C">
              <w:rPr>
                <w:rFonts w:cs="Arial"/>
                <w:color w:val="000000" w:themeColor="text1"/>
              </w:rPr>
              <w:t>.00</w:t>
            </w:r>
          </w:p>
        </w:tc>
        <w:tc>
          <w:tcPr>
            <w:tcW w:w="1980" w:type="dxa"/>
            <w:tcMar>
              <w:top w:w="43" w:type="dxa"/>
              <w:left w:w="115" w:type="dxa"/>
              <w:bottom w:w="43" w:type="dxa"/>
              <w:right w:w="115" w:type="dxa"/>
            </w:tcMar>
            <w:vAlign w:val="center"/>
          </w:tcPr>
          <w:p w14:paraId="333D147B" w14:textId="023ED032" w:rsidR="00B833F2" w:rsidRPr="00B833F2" w:rsidRDefault="00B833F2" w:rsidP="00B833F2">
            <w:pPr>
              <w:tabs>
                <w:tab w:val="decimal" w:pos="1356"/>
              </w:tabs>
              <w:rPr>
                <w:rFonts w:cs="Arial"/>
              </w:rPr>
            </w:pPr>
            <w:r w:rsidRPr="00B833F2">
              <w:rPr>
                <w:rFonts w:cs="Arial"/>
                <w:color w:val="000000"/>
              </w:rPr>
              <w:t>$</w:t>
            </w:r>
            <w:r w:rsidR="005329CA" w:rsidRPr="005329CA">
              <w:rPr>
                <w:rFonts w:cs="Arial"/>
                <w:color w:val="000000"/>
              </w:rPr>
              <w:t>8</w:t>
            </w:r>
            <w:r w:rsidR="005329CA" w:rsidRPr="00567FC1">
              <w:rPr>
                <w:rFonts w:cs="Arial"/>
                <w:color w:val="000000"/>
              </w:rPr>
              <w:t>,200,262.70</w:t>
            </w:r>
          </w:p>
        </w:tc>
        <w:tc>
          <w:tcPr>
            <w:tcW w:w="1890" w:type="dxa"/>
            <w:tcMar>
              <w:top w:w="43" w:type="dxa"/>
              <w:left w:w="115" w:type="dxa"/>
              <w:bottom w:w="43" w:type="dxa"/>
              <w:right w:w="115" w:type="dxa"/>
            </w:tcMar>
            <w:vAlign w:val="center"/>
          </w:tcPr>
          <w:p w14:paraId="49477CF0" w14:textId="0A4DFE47" w:rsidR="00B833F2" w:rsidRPr="00B833F2" w:rsidRDefault="00B833F2" w:rsidP="00B833F2">
            <w:pPr>
              <w:tabs>
                <w:tab w:val="decimal" w:pos="1302"/>
              </w:tabs>
              <w:rPr>
                <w:rFonts w:cs="Arial"/>
              </w:rPr>
            </w:pPr>
            <w:r w:rsidRPr="67A7181C">
              <w:rPr>
                <w:rFonts w:cs="Arial"/>
                <w:color w:val="000000" w:themeColor="text1"/>
              </w:rPr>
              <w:t>$</w:t>
            </w:r>
            <w:r w:rsidR="005329CA" w:rsidRPr="00567FC1">
              <w:rPr>
                <w:rFonts w:cs="Arial"/>
                <w:color w:val="000000" w:themeColor="text1"/>
              </w:rPr>
              <w:t>911,140.30</w:t>
            </w:r>
          </w:p>
        </w:tc>
        <w:tc>
          <w:tcPr>
            <w:tcW w:w="1890" w:type="dxa"/>
            <w:shd w:val="clear" w:color="auto" w:fill="auto"/>
            <w:tcMar>
              <w:top w:w="43" w:type="dxa"/>
              <w:left w:w="115" w:type="dxa"/>
              <w:bottom w:w="43" w:type="dxa"/>
              <w:right w:w="115" w:type="dxa"/>
            </w:tcMar>
            <w:vAlign w:val="center"/>
          </w:tcPr>
          <w:p w14:paraId="5690DD40" w14:textId="1475C1DC" w:rsidR="00B833F2" w:rsidRPr="00B833F2" w:rsidRDefault="00B833F2" w:rsidP="00B833F2">
            <w:pPr>
              <w:tabs>
                <w:tab w:val="decimal" w:pos="1604"/>
              </w:tabs>
              <w:rPr>
                <w:rFonts w:cs="Arial"/>
              </w:rPr>
            </w:pPr>
            <w:r w:rsidRPr="00B833F2">
              <w:rPr>
                <w:rFonts w:cs="Arial"/>
                <w:color w:val="000000"/>
              </w:rPr>
              <w:t>$</w:t>
            </w:r>
            <w:r w:rsidR="005329CA" w:rsidRPr="00567FC1">
              <w:rPr>
                <w:rFonts w:cs="Arial"/>
                <w:color w:val="000000"/>
              </w:rPr>
              <w:t>911,140.30</w:t>
            </w:r>
          </w:p>
        </w:tc>
        <w:tc>
          <w:tcPr>
            <w:tcW w:w="1890" w:type="dxa"/>
            <w:shd w:val="clear" w:color="auto" w:fill="auto"/>
            <w:tcMar>
              <w:top w:w="43" w:type="dxa"/>
              <w:left w:w="115" w:type="dxa"/>
              <w:bottom w:w="43" w:type="dxa"/>
              <w:right w:w="115" w:type="dxa"/>
            </w:tcMar>
            <w:vAlign w:val="center"/>
          </w:tcPr>
          <w:p w14:paraId="0E84C6D5" w14:textId="77777777" w:rsidR="00B833F2" w:rsidRPr="00B833F2" w:rsidRDefault="00B833F2" w:rsidP="00BF679E">
            <w:pPr>
              <w:tabs>
                <w:tab w:val="decimal" w:pos="1327"/>
              </w:tabs>
              <w:rPr>
                <w:rFonts w:cs="Arial"/>
              </w:rPr>
            </w:pPr>
            <w:r w:rsidRPr="00B833F2">
              <w:rPr>
                <w:rFonts w:cs="Arial"/>
              </w:rPr>
              <w:t>$0.00</w:t>
            </w:r>
          </w:p>
        </w:tc>
      </w:tr>
      <w:tr w:rsidR="00B833F2" w:rsidRPr="00B833F2" w14:paraId="58C31957" w14:textId="77777777" w:rsidTr="67A7181C">
        <w:trPr>
          <w:cantSplit/>
          <w:trHeight w:val="389"/>
          <w:jc w:val="center"/>
        </w:trPr>
        <w:tc>
          <w:tcPr>
            <w:tcW w:w="4225" w:type="dxa"/>
            <w:tcMar>
              <w:top w:w="43" w:type="dxa"/>
              <w:left w:w="115" w:type="dxa"/>
              <w:bottom w:w="43" w:type="dxa"/>
              <w:right w:w="115" w:type="dxa"/>
            </w:tcMar>
            <w:vAlign w:val="center"/>
          </w:tcPr>
          <w:p w14:paraId="193E7A19" w14:textId="77777777" w:rsidR="00B833F2" w:rsidRPr="00D239A7" w:rsidRDefault="00B833F2" w:rsidP="00B833F2">
            <w:pPr>
              <w:ind w:left="72" w:right="-108"/>
              <w:rPr>
                <w:rFonts w:cs="Arial"/>
              </w:rPr>
            </w:pPr>
            <w:r w:rsidRPr="00D239A7">
              <w:rPr>
                <w:rFonts w:cs="Arial"/>
              </w:rPr>
              <w:t>Task 7: Test Administration</w:t>
            </w:r>
          </w:p>
        </w:tc>
        <w:tc>
          <w:tcPr>
            <w:tcW w:w="2070" w:type="dxa"/>
            <w:tcMar>
              <w:top w:w="43" w:type="dxa"/>
              <w:left w:w="115" w:type="dxa"/>
              <w:bottom w:w="43" w:type="dxa"/>
              <w:right w:w="115" w:type="dxa"/>
            </w:tcMar>
            <w:vAlign w:val="center"/>
          </w:tcPr>
          <w:p w14:paraId="0CDEDCB0" w14:textId="77777777" w:rsidR="00B833F2" w:rsidRPr="00D239A7" w:rsidRDefault="00B833F2" w:rsidP="00B833F2">
            <w:pPr>
              <w:tabs>
                <w:tab w:val="decimal" w:pos="1329"/>
              </w:tabs>
              <w:rPr>
                <w:rFonts w:eastAsia="Arial" w:cs="Arial"/>
              </w:rPr>
            </w:pPr>
            <w:r w:rsidRPr="00D239A7">
              <w:rPr>
                <w:rFonts w:cs="Arial"/>
                <w:color w:val="000000"/>
              </w:rPr>
              <w:t>$17,807,146.00</w:t>
            </w:r>
          </w:p>
        </w:tc>
        <w:tc>
          <w:tcPr>
            <w:tcW w:w="1980" w:type="dxa"/>
            <w:tcMar>
              <w:top w:w="43" w:type="dxa"/>
              <w:left w:w="115" w:type="dxa"/>
              <w:bottom w:w="43" w:type="dxa"/>
              <w:right w:w="115" w:type="dxa"/>
            </w:tcMar>
            <w:vAlign w:val="center"/>
          </w:tcPr>
          <w:p w14:paraId="5CC509FA" w14:textId="77777777" w:rsidR="00B833F2" w:rsidRPr="00D239A7" w:rsidRDefault="00B833F2" w:rsidP="00B833F2">
            <w:pPr>
              <w:tabs>
                <w:tab w:val="decimal" w:pos="1356"/>
              </w:tabs>
              <w:rPr>
                <w:rFonts w:cs="Arial"/>
              </w:rPr>
            </w:pPr>
            <w:r w:rsidRPr="00D239A7">
              <w:rPr>
                <w:rFonts w:cs="Arial"/>
                <w:color w:val="000000"/>
              </w:rPr>
              <w:t>$16,026,431.40</w:t>
            </w:r>
          </w:p>
        </w:tc>
        <w:tc>
          <w:tcPr>
            <w:tcW w:w="1890" w:type="dxa"/>
            <w:tcMar>
              <w:top w:w="43" w:type="dxa"/>
              <w:left w:w="115" w:type="dxa"/>
              <w:bottom w:w="43" w:type="dxa"/>
              <w:right w:w="115" w:type="dxa"/>
            </w:tcMar>
            <w:vAlign w:val="center"/>
          </w:tcPr>
          <w:p w14:paraId="0E1CA4F3" w14:textId="77777777" w:rsidR="00B833F2" w:rsidRPr="00D239A7" w:rsidRDefault="00B833F2" w:rsidP="00B833F2">
            <w:pPr>
              <w:tabs>
                <w:tab w:val="decimal" w:pos="1302"/>
              </w:tabs>
              <w:rPr>
                <w:rFonts w:cs="Arial"/>
              </w:rPr>
            </w:pPr>
            <w:r w:rsidRPr="00D239A7">
              <w:rPr>
                <w:rFonts w:cs="Arial"/>
                <w:color w:val="000000"/>
              </w:rPr>
              <w:t>$1,780,714.60</w:t>
            </w:r>
          </w:p>
        </w:tc>
        <w:tc>
          <w:tcPr>
            <w:tcW w:w="1890" w:type="dxa"/>
            <w:shd w:val="clear" w:color="auto" w:fill="auto"/>
            <w:tcMar>
              <w:top w:w="43" w:type="dxa"/>
              <w:left w:w="115" w:type="dxa"/>
              <w:bottom w:w="43" w:type="dxa"/>
              <w:right w:w="115" w:type="dxa"/>
            </w:tcMar>
            <w:vAlign w:val="center"/>
          </w:tcPr>
          <w:p w14:paraId="7BF0ABAE" w14:textId="70D72EC1" w:rsidR="00B833F2" w:rsidRPr="00D239A7" w:rsidRDefault="00B833F2" w:rsidP="00B833F2">
            <w:pPr>
              <w:tabs>
                <w:tab w:val="decimal" w:pos="1604"/>
              </w:tabs>
              <w:rPr>
                <w:rFonts w:cs="Arial"/>
              </w:rPr>
            </w:pPr>
            <w:r w:rsidRPr="00D239A7">
              <w:rPr>
                <w:rFonts w:cs="Arial"/>
                <w:color w:val="000000"/>
              </w:rPr>
              <w:t>$</w:t>
            </w:r>
            <w:r w:rsidR="003E2C1D" w:rsidRPr="00D239A7">
              <w:rPr>
                <w:rFonts w:cs="Arial"/>
                <w:color w:val="000000"/>
              </w:rPr>
              <w:t>1,691</w:t>
            </w:r>
            <w:r w:rsidRPr="00D239A7">
              <w:rPr>
                <w:rFonts w:cs="Arial"/>
                <w:color w:val="000000"/>
              </w:rPr>
              <w:t>,</w:t>
            </w:r>
            <w:r w:rsidR="003E2C1D" w:rsidRPr="00D239A7">
              <w:rPr>
                <w:rFonts w:cs="Arial"/>
                <w:color w:val="000000"/>
              </w:rPr>
              <w:t>678</w:t>
            </w:r>
            <w:r w:rsidRPr="00D239A7">
              <w:rPr>
                <w:rFonts w:cs="Arial"/>
                <w:color w:val="000000"/>
              </w:rPr>
              <w:t>.</w:t>
            </w:r>
            <w:r w:rsidR="003E2C1D" w:rsidRPr="00D239A7">
              <w:rPr>
                <w:rFonts w:cs="Arial"/>
                <w:color w:val="000000"/>
              </w:rPr>
              <w:t>87</w:t>
            </w:r>
          </w:p>
        </w:tc>
        <w:tc>
          <w:tcPr>
            <w:tcW w:w="1890" w:type="dxa"/>
            <w:shd w:val="clear" w:color="auto" w:fill="auto"/>
            <w:tcMar>
              <w:top w:w="43" w:type="dxa"/>
              <w:left w:w="115" w:type="dxa"/>
              <w:bottom w:w="43" w:type="dxa"/>
              <w:right w:w="115" w:type="dxa"/>
            </w:tcMar>
            <w:vAlign w:val="center"/>
          </w:tcPr>
          <w:p w14:paraId="5AF73542" w14:textId="5BC65C00" w:rsidR="00B833F2" w:rsidRPr="00D239A7" w:rsidRDefault="00B833F2" w:rsidP="00BF679E">
            <w:pPr>
              <w:tabs>
                <w:tab w:val="decimal" w:pos="1327"/>
              </w:tabs>
              <w:rPr>
                <w:rFonts w:cs="Arial"/>
              </w:rPr>
            </w:pPr>
            <w:r w:rsidRPr="00D239A7">
              <w:rPr>
                <w:rFonts w:cs="Arial"/>
              </w:rPr>
              <w:t>$</w:t>
            </w:r>
            <w:r w:rsidR="00C063D1" w:rsidRPr="00D239A7">
              <w:rPr>
                <w:rFonts w:cs="Arial"/>
              </w:rPr>
              <w:t>89,</w:t>
            </w:r>
            <w:r w:rsidR="003E2C1D" w:rsidRPr="00D239A7">
              <w:rPr>
                <w:rFonts w:cs="Arial"/>
              </w:rPr>
              <w:t>035.73</w:t>
            </w:r>
          </w:p>
        </w:tc>
      </w:tr>
      <w:tr w:rsidR="00B833F2" w:rsidRPr="00B833F2" w14:paraId="7BBEB253" w14:textId="77777777" w:rsidTr="67A7181C">
        <w:trPr>
          <w:cantSplit/>
          <w:trHeight w:val="389"/>
          <w:jc w:val="center"/>
        </w:trPr>
        <w:tc>
          <w:tcPr>
            <w:tcW w:w="4225" w:type="dxa"/>
            <w:tcMar>
              <w:top w:w="43" w:type="dxa"/>
              <w:left w:w="115" w:type="dxa"/>
              <w:bottom w:w="43" w:type="dxa"/>
              <w:right w:w="115" w:type="dxa"/>
            </w:tcMar>
            <w:vAlign w:val="center"/>
          </w:tcPr>
          <w:p w14:paraId="4FAFFBD1" w14:textId="77777777" w:rsidR="00B833F2" w:rsidRPr="00B833F2" w:rsidRDefault="00B833F2" w:rsidP="00B833F2">
            <w:pPr>
              <w:ind w:left="72" w:right="-108"/>
              <w:rPr>
                <w:rFonts w:cs="Arial"/>
              </w:rPr>
            </w:pPr>
            <w:r w:rsidRPr="00B833F2">
              <w:rPr>
                <w:rFonts w:cs="Arial"/>
              </w:rPr>
              <w:t>Task 8: Scoring and Analysis</w:t>
            </w:r>
          </w:p>
        </w:tc>
        <w:tc>
          <w:tcPr>
            <w:tcW w:w="2070" w:type="dxa"/>
            <w:tcMar>
              <w:top w:w="43" w:type="dxa"/>
              <w:left w:w="115" w:type="dxa"/>
              <w:bottom w:w="43" w:type="dxa"/>
              <w:right w:w="115" w:type="dxa"/>
            </w:tcMar>
            <w:vAlign w:val="center"/>
          </w:tcPr>
          <w:p w14:paraId="2D5C5945" w14:textId="77777777" w:rsidR="00B833F2" w:rsidRPr="00B833F2" w:rsidRDefault="00B833F2" w:rsidP="00B833F2">
            <w:pPr>
              <w:tabs>
                <w:tab w:val="decimal" w:pos="1329"/>
              </w:tabs>
              <w:rPr>
                <w:rFonts w:eastAsia="Arial" w:cs="Arial"/>
              </w:rPr>
            </w:pPr>
            <w:r w:rsidRPr="00B833F2">
              <w:rPr>
                <w:rFonts w:cs="Arial"/>
                <w:color w:val="000000"/>
              </w:rPr>
              <w:t>$16,693,597.00</w:t>
            </w:r>
          </w:p>
        </w:tc>
        <w:tc>
          <w:tcPr>
            <w:tcW w:w="1980" w:type="dxa"/>
            <w:tcMar>
              <w:top w:w="43" w:type="dxa"/>
              <w:left w:w="115" w:type="dxa"/>
              <w:bottom w:w="43" w:type="dxa"/>
              <w:right w:w="115" w:type="dxa"/>
            </w:tcMar>
            <w:vAlign w:val="center"/>
          </w:tcPr>
          <w:p w14:paraId="4AD96576" w14:textId="77777777" w:rsidR="00B833F2" w:rsidRPr="00B833F2" w:rsidRDefault="00B833F2" w:rsidP="00B833F2">
            <w:pPr>
              <w:tabs>
                <w:tab w:val="decimal" w:pos="1356"/>
              </w:tabs>
              <w:rPr>
                <w:rFonts w:cs="Arial"/>
              </w:rPr>
            </w:pPr>
            <w:r w:rsidRPr="00B833F2">
              <w:rPr>
                <w:rFonts w:cs="Arial"/>
                <w:color w:val="000000"/>
              </w:rPr>
              <w:t>$15,024,237.30</w:t>
            </w:r>
          </w:p>
        </w:tc>
        <w:tc>
          <w:tcPr>
            <w:tcW w:w="1890" w:type="dxa"/>
            <w:tcMar>
              <w:top w:w="43" w:type="dxa"/>
              <w:left w:w="115" w:type="dxa"/>
              <w:bottom w:w="43" w:type="dxa"/>
              <w:right w:w="115" w:type="dxa"/>
            </w:tcMar>
            <w:vAlign w:val="center"/>
          </w:tcPr>
          <w:p w14:paraId="11163EF4" w14:textId="561556A9" w:rsidR="00B833F2" w:rsidRPr="00B833F2" w:rsidRDefault="00B833F2" w:rsidP="00B833F2">
            <w:pPr>
              <w:tabs>
                <w:tab w:val="decimal" w:pos="1302"/>
              </w:tabs>
              <w:rPr>
                <w:rFonts w:cs="Arial"/>
              </w:rPr>
            </w:pPr>
            <w:r w:rsidRPr="78DC8A26">
              <w:rPr>
                <w:rFonts w:cs="Arial"/>
                <w:color w:val="000000" w:themeColor="text1"/>
              </w:rPr>
              <w:t>$1,669,359</w:t>
            </w:r>
            <w:r w:rsidR="38042A7F" w:rsidRPr="78DC8A26">
              <w:rPr>
                <w:rFonts w:cs="Arial"/>
                <w:color w:val="000000" w:themeColor="text1"/>
              </w:rPr>
              <w:t>.</w:t>
            </w:r>
            <w:r w:rsidRPr="78DC8A26">
              <w:rPr>
                <w:rFonts w:cs="Arial"/>
                <w:color w:val="000000" w:themeColor="text1"/>
              </w:rPr>
              <w:t>70</w:t>
            </w:r>
          </w:p>
        </w:tc>
        <w:tc>
          <w:tcPr>
            <w:tcW w:w="1890" w:type="dxa"/>
            <w:shd w:val="clear" w:color="auto" w:fill="auto"/>
            <w:tcMar>
              <w:top w:w="43" w:type="dxa"/>
              <w:left w:w="115" w:type="dxa"/>
              <w:bottom w:w="43" w:type="dxa"/>
              <w:right w:w="115" w:type="dxa"/>
            </w:tcMar>
            <w:vAlign w:val="center"/>
          </w:tcPr>
          <w:p w14:paraId="1D79DD60" w14:textId="75B7F4FA" w:rsidR="00B833F2" w:rsidRPr="00B833F2" w:rsidRDefault="00B833F2" w:rsidP="00B833F2">
            <w:pPr>
              <w:tabs>
                <w:tab w:val="decimal" w:pos="1604"/>
              </w:tabs>
              <w:rPr>
                <w:rFonts w:cs="Arial"/>
              </w:rPr>
            </w:pPr>
            <w:r w:rsidRPr="78DC8A26">
              <w:rPr>
                <w:rFonts w:cs="Arial"/>
                <w:color w:val="000000" w:themeColor="text1"/>
              </w:rPr>
              <w:t>$1,669,359</w:t>
            </w:r>
            <w:r w:rsidR="4713513B" w:rsidRPr="78DC8A26">
              <w:rPr>
                <w:rFonts w:cs="Arial"/>
                <w:color w:val="000000" w:themeColor="text1"/>
              </w:rPr>
              <w:t>.</w:t>
            </w:r>
            <w:r w:rsidRPr="78DC8A26">
              <w:rPr>
                <w:rFonts w:cs="Arial"/>
                <w:color w:val="000000" w:themeColor="text1"/>
              </w:rPr>
              <w:t>70</w:t>
            </w:r>
          </w:p>
        </w:tc>
        <w:tc>
          <w:tcPr>
            <w:tcW w:w="1890" w:type="dxa"/>
            <w:shd w:val="clear" w:color="auto" w:fill="auto"/>
            <w:tcMar>
              <w:top w:w="43" w:type="dxa"/>
              <w:left w:w="115" w:type="dxa"/>
              <w:bottom w:w="43" w:type="dxa"/>
              <w:right w:w="115" w:type="dxa"/>
            </w:tcMar>
            <w:vAlign w:val="center"/>
          </w:tcPr>
          <w:p w14:paraId="672E7155" w14:textId="77777777" w:rsidR="00B833F2" w:rsidRPr="00B833F2" w:rsidRDefault="00B833F2" w:rsidP="00BF679E">
            <w:pPr>
              <w:tabs>
                <w:tab w:val="decimal" w:pos="1327"/>
              </w:tabs>
              <w:rPr>
                <w:rFonts w:cs="Arial"/>
              </w:rPr>
            </w:pPr>
            <w:r w:rsidRPr="00B833F2">
              <w:rPr>
                <w:rFonts w:cs="Arial"/>
              </w:rPr>
              <w:t>$0.00</w:t>
            </w:r>
          </w:p>
        </w:tc>
      </w:tr>
      <w:tr w:rsidR="00B833F2" w:rsidRPr="00B833F2" w14:paraId="1E705E6A" w14:textId="77777777" w:rsidTr="67A7181C">
        <w:trPr>
          <w:cantSplit/>
          <w:trHeight w:val="485"/>
          <w:jc w:val="center"/>
        </w:trPr>
        <w:tc>
          <w:tcPr>
            <w:tcW w:w="4225" w:type="dxa"/>
            <w:tcBorders>
              <w:bottom w:val="double" w:sz="4" w:space="0" w:color="auto"/>
            </w:tcBorders>
            <w:tcMar>
              <w:top w:w="43" w:type="dxa"/>
              <w:left w:w="115" w:type="dxa"/>
              <w:bottom w:w="43" w:type="dxa"/>
              <w:right w:w="115" w:type="dxa"/>
            </w:tcMar>
            <w:vAlign w:val="center"/>
          </w:tcPr>
          <w:p w14:paraId="5DCC224C" w14:textId="77777777" w:rsidR="00B833F2" w:rsidRPr="00B833F2" w:rsidRDefault="00B833F2" w:rsidP="00B833F2">
            <w:pPr>
              <w:ind w:left="72" w:right="-108"/>
              <w:rPr>
                <w:rFonts w:cs="Arial"/>
              </w:rPr>
            </w:pPr>
            <w:r w:rsidRPr="00B833F2">
              <w:rPr>
                <w:rFonts w:cs="Arial"/>
              </w:rPr>
              <w:t>Task 9: Reporting</w:t>
            </w:r>
          </w:p>
        </w:tc>
        <w:tc>
          <w:tcPr>
            <w:tcW w:w="2070" w:type="dxa"/>
            <w:tcBorders>
              <w:bottom w:val="double" w:sz="4" w:space="0" w:color="auto"/>
            </w:tcBorders>
            <w:tcMar>
              <w:top w:w="43" w:type="dxa"/>
              <w:left w:w="115" w:type="dxa"/>
              <w:bottom w:w="43" w:type="dxa"/>
              <w:right w:w="115" w:type="dxa"/>
            </w:tcMar>
            <w:vAlign w:val="center"/>
          </w:tcPr>
          <w:p w14:paraId="7B4C9918" w14:textId="77777777" w:rsidR="00B833F2" w:rsidRPr="00B833F2" w:rsidRDefault="00B833F2" w:rsidP="00B833F2">
            <w:pPr>
              <w:tabs>
                <w:tab w:val="decimal" w:pos="1329"/>
              </w:tabs>
              <w:rPr>
                <w:rFonts w:cs="Arial"/>
                <w:color w:val="000000"/>
              </w:rPr>
            </w:pPr>
            <w:r w:rsidRPr="00B833F2">
              <w:rPr>
                <w:rFonts w:cs="Arial"/>
                <w:color w:val="000000"/>
              </w:rPr>
              <w:t>$6,747,573.00</w:t>
            </w:r>
          </w:p>
        </w:tc>
        <w:tc>
          <w:tcPr>
            <w:tcW w:w="1980" w:type="dxa"/>
            <w:tcBorders>
              <w:bottom w:val="double" w:sz="4" w:space="0" w:color="auto"/>
            </w:tcBorders>
            <w:tcMar>
              <w:top w:w="43" w:type="dxa"/>
              <w:left w:w="115" w:type="dxa"/>
              <w:bottom w:w="43" w:type="dxa"/>
              <w:right w:w="115" w:type="dxa"/>
            </w:tcMar>
            <w:vAlign w:val="center"/>
          </w:tcPr>
          <w:p w14:paraId="449A259B" w14:textId="77777777" w:rsidR="00B833F2" w:rsidRPr="00B833F2" w:rsidRDefault="00B833F2" w:rsidP="00B833F2">
            <w:pPr>
              <w:tabs>
                <w:tab w:val="decimal" w:pos="1356"/>
              </w:tabs>
              <w:rPr>
                <w:rFonts w:cs="Arial"/>
              </w:rPr>
            </w:pPr>
            <w:r w:rsidRPr="00B833F2">
              <w:rPr>
                <w:rFonts w:cs="Arial"/>
                <w:color w:val="000000"/>
              </w:rPr>
              <w:t>$6,072,815.70</w:t>
            </w:r>
          </w:p>
        </w:tc>
        <w:tc>
          <w:tcPr>
            <w:tcW w:w="1890" w:type="dxa"/>
            <w:tcBorders>
              <w:bottom w:val="double" w:sz="4" w:space="0" w:color="auto"/>
            </w:tcBorders>
            <w:tcMar>
              <w:top w:w="43" w:type="dxa"/>
              <w:left w:w="115" w:type="dxa"/>
              <w:bottom w:w="43" w:type="dxa"/>
              <w:right w:w="115" w:type="dxa"/>
            </w:tcMar>
            <w:vAlign w:val="center"/>
          </w:tcPr>
          <w:p w14:paraId="68A176C2" w14:textId="77777777" w:rsidR="00B833F2" w:rsidRPr="00B833F2" w:rsidRDefault="00B833F2" w:rsidP="00B833F2">
            <w:pPr>
              <w:tabs>
                <w:tab w:val="decimal" w:pos="1302"/>
              </w:tabs>
              <w:rPr>
                <w:rFonts w:cs="Arial"/>
              </w:rPr>
            </w:pPr>
            <w:r w:rsidRPr="00B833F2">
              <w:rPr>
                <w:rFonts w:cs="Arial"/>
                <w:color w:val="000000"/>
              </w:rPr>
              <w:t>$674,757.30</w:t>
            </w:r>
          </w:p>
        </w:tc>
        <w:tc>
          <w:tcPr>
            <w:tcW w:w="1890" w:type="dxa"/>
            <w:tcBorders>
              <w:bottom w:val="double" w:sz="4" w:space="0" w:color="auto"/>
            </w:tcBorders>
            <w:shd w:val="clear" w:color="auto" w:fill="auto"/>
            <w:tcMar>
              <w:top w:w="43" w:type="dxa"/>
              <w:left w:w="115" w:type="dxa"/>
              <w:bottom w:w="43" w:type="dxa"/>
              <w:right w:w="115" w:type="dxa"/>
            </w:tcMar>
            <w:vAlign w:val="center"/>
          </w:tcPr>
          <w:p w14:paraId="1555ED4F" w14:textId="77777777" w:rsidR="00B833F2" w:rsidRPr="00B833F2" w:rsidRDefault="00B833F2" w:rsidP="00B833F2">
            <w:pPr>
              <w:tabs>
                <w:tab w:val="decimal" w:pos="1690"/>
              </w:tabs>
              <w:rPr>
                <w:rFonts w:cs="Arial"/>
              </w:rPr>
            </w:pPr>
            <w:r w:rsidRPr="00B833F2">
              <w:rPr>
                <w:rFonts w:cs="Arial"/>
                <w:color w:val="000000"/>
              </w:rPr>
              <w:t>$674,757.30</w:t>
            </w:r>
          </w:p>
        </w:tc>
        <w:tc>
          <w:tcPr>
            <w:tcW w:w="1890" w:type="dxa"/>
            <w:tcBorders>
              <w:bottom w:val="double" w:sz="4" w:space="0" w:color="auto"/>
            </w:tcBorders>
            <w:shd w:val="clear" w:color="auto" w:fill="auto"/>
            <w:tcMar>
              <w:top w:w="43" w:type="dxa"/>
              <w:left w:w="115" w:type="dxa"/>
              <w:bottom w:w="43" w:type="dxa"/>
              <w:right w:w="115" w:type="dxa"/>
            </w:tcMar>
            <w:vAlign w:val="center"/>
          </w:tcPr>
          <w:p w14:paraId="1C7DBAB4" w14:textId="77777777" w:rsidR="00B833F2" w:rsidRPr="00B833F2" w:rsidRDefault="00B833F2" w:rsidP="00BF679E">
            <w:pPr>
              <w:tabs>
                <w:tab w:val="decimal" w:pos="1327"/>
              </w:tabs>
              <w:rPr>
                <w:rFonts w:cs="Arial"/>
              </w:rPr>
            </w:pPr>
            <w:r w:rsidRPr="00B833F2">
              <w:rPr>
                <w:rFonts w:cs="Arial"/>
              </w:rPr>
              <w:t>$0.00</w:t>
            </w:r>
          </w:p>
        </w:tc>
      </w:tr>
      <w:tr w:rsidR="00B833F2" w:rsidRPr="00B833F2" w14:paraId="6A53383E" w14:textId="77777777" w:rsidTr="67A7181C">
        <w:trPr>
          <w:cantSplit/>
          <w:trHeight w:val="389"/>
          <w:jc w:val="center"/>
        </w:trPr>
        <w:tc>
          <w:tcPr>
            <w:tcW w:w="4225" w:type="dxa"/>
            <w:tcBorders>
              <w:top w:val="double" w:sz="4" w:space="0" w:color="auto"/>
            </w:tcBorders>
            <w:tcMar>
              <w:top w:w="43" w:type="dxa"/>
              <w:left w:w="115" w:type="dxa"/>
              <w:bottom w:w="43" w:type="dxa"/>
              <w:right w:w="115" w:type="dxa"/>
            </w:tcMar>
            <w:vAlign w:val="center"/>
          </w:tcPr>
          <w:p w14:paraId="57E2C5DF" w14:textId="77777777" w:rsidR="00B833F2" w:rsidRPr="00B833F2" w:rsidRDefault="00B833F2" w:rsidP="00B833F2">
            <w:pPr>
              <w:rPr>
                <w:rFonts w:cs="Arial"/>
                <w:b/>
                <w:bCs/>
              </w:rPr>
            </w:pPr>
            <w:r w:rsidRPr="00B833F2">
              <w:rPr>
                <w:rFonts w:cs="Arial"/>
                <w:b/>
                <w:bCs/>
              </w:rPr>
              <w:t>Totals</w:t>
            </w:r>
          </w:p>
        </w:tc>
        <w:tc>
          <w:tcPr>
            <w:tcW w:w="2070" w:type="dxa"/>
            <w:tcBorders>
              <w:top w:val="double" w:sz="4" w:space="0" w:color="auto"/>
            </w:tcBorders>
            <w:tcMar>
              <w:top w:w="43" w:type="dxa"/>
              <w:left w:w="115" w:type="dxa"/>
              <w:bottom w:w="43" w:type="dxa"/>
              <w:right w:w="115" w:type="dxa"/>
            </w:tcMar>
            <w:vAlign w:val="center"/>
          </w:tcPr>
          <w:p w14:paraId="31CDF326" w14:textId="15F91353" w:rsidR="00B833F2" w:rsidRPr="00567FC1" w:rsidRDefault="00B833F2" w:rsidP="00B833F2">
            <w:pPr>
              <w:tabs>
                <w:tab w:val="decimal" w:pos="1329"/>
              </w:tabs>
              <w:rPr>
                <w:rFonts w:eastAsia="Arial" w:cs="Arial"/>
                <w:b/>
                <w:bCs/>
              </w:rPr>
            </w:pPr>
            <w:r w:rsidRPr="00567FC1">
              <w:rPr>
                <w:rFonts w:cs="Arial"/>
                <w:b/>
                <w:bCs/>
                <w:color w:val="000000" w:themeColor="text1"/>
              </w:rPr>
              <w:t>$</w:t>
            </w:r>
            <w:r w:rsidR="005329CA" w:rsidRPr="00567FC1">
              <w:rPr>
                <w:rFonts w:cs="Arial"/>
                <w:b/>
                <w:bCs/>
                <w:color w:val="000000" w:themeColor="text1"/>
              </w:rPr>
              <w:t>87,087,290.00</w:t>
            </w:r>
          </w:p>
        </w:tc>
        <w:tc>
          <w:tcPr>
            <w:tcW w:w="1980" w:type="dxa"/>
            <w:tcBorders>
              <w:top w:val="double" w:sz="4" w:space="0" w:color="auto"/>
            </w:tcBorders>
            <w:tcMar>
              <w:top w:w="43" w:type="dxa"/>
              <w:left w:w="115" w:type="dxa"/>
              <w:bottom w:w="43" w:type="dxa"/>
              <w:right w:w="115" w:type="dxa"/>
            </w:tcMar>
            <w:vAlign w:val="center"/>
          </w:tcPr>
          <w:p w14:paraId="44F5CB4D" w14:textId="0F670BD5" w:rsidR="00B833F2" w:rsidRPr="00567FC1" w:rsidRDefault="00B833F2" w:rsidP="00B833F2">
            <w:pPr>
              <w:tabs>
                <w:tab w:val="decimal" w:pos="1356"/>
              </w:tabs>
              <w:rPr>
                <w:rFonts w:cs="Arial"/>
                <w:b/>
                <w:bCs/>
              </w:rPr>
            </w:pPr>
            <w:r w:rsidRPr="00567FC1">
              <w:rPr>
                <w:rFonts w:cs="Arial"/>
                <w:b/>
                <w:bCs/>
                <w:color w:val="000000"/>
              </w:rPr>
              <w:t>$</w:t>
            </w:r>
            <w:r w:rsidR="005329CA" w:rsidRPr="00567FC1">
              <w:rPr>
                <w:rFonts w:cs="Arial"/>
                <w:b/>
                <w:bCs/>
                <w:color w:val="000000"/>
              </w:rPr>
              <w:t>78,378,561.00</w:t>
            </w:r>
          </w:p>
        </w:tc>
        <w:tc>
          <w:tcPr>
            <w:tcW w:w="1890" w:type="dxa"/>
            <w:tcBorders>
              <w:top w:val="double" w:sz="4" w:space="0" w:color="auto"/>
            </w:tcBorders>
            <w:tcMar>
              <w:top w:w="43" w:type="dxa"/>
              <w:left w:w="115" w:type="dxa"/>
              <w:bottom w:w="43" w:type="dxa"/>
              <w:right w:w="115" w:type="dxa"/>
            </w:tcMar>
            <w:vAlign w:val="center"/>
          </w:tcPr>
          <w:p w14:paraId="2485224A" w14:textId="7F3D9216" w:rsidR="00B833F2" w:rsidRPr="00567FC1" w:rsidRDefault="00B833F2" w:rsidP="00B833F2">
            <w:pPr>
              <w:tabs>
                <w:tab w:val="decimal" w:pos="1302"/>
              </w:tabs>
              <w:rPr>
                <w:rFonts w:cs="Arial"/>
                <w:b/>
                <w:bCs/>
              </w:rPr>
            </w:pPr>
            <w:r w:rsidRPr="00567FC1">
              <w:rPr>
                <w:rFonts w:cs="Arial"/>
                <w:b/>
                <w:bCs/>
                <w:color w:val="000000" w:themeColor="text1"/>
              </w:rPr>
              <w:t>$</w:t>
            </w:r>
            <w:r w:rsidR="005329CA" w:rsidRPr="00567FC1">
              <w:rPr>
                <w:rFonts w:cs="Arial"/>
                <w:b/>
                <w:bCs/>
                <w:color w:val="000000" w:themeColor="text1"/>
              </w:rPr>
              <w:t>8,708,729.00</w:t>
            </w:r>
          </w:p>
        </w:tc>
        <w:tc>
          <w:tcPr>
            <w:tcW w:w="1890" w:type="dxa"/>
            <w:tcBorders>
              <w:top w:val="double" w:sz="4" w:space="0" w:color="auto"/>
            </w:tcBorders>
            <w:shd w:val="clear" w:color="auto" w:fill="auto"/>
            <w:tcMar>
              <w:top w:w="43" w:type="dxa"/>
              <w:left w:w="115" w:type="dxa"/>
              <w:bottom w:w="43" w:type="dxa"/>
              <w:right w:w="115" w:type="dxa"/>
            </w:tcMar>
            <w:vAlign w:val="center"/>
          </w:tcPr>
          <w:p w14:paraId="22813824" w14:textId="149EC2B9" w:rsidR="00B833F2" w:rsidRPr="00567FC1" w:rsidRDefault="00B833F2" w:rsidP="00B833F2">
            <w:pPr>
              <w:tabs>
                <w:tab w:val="decimal" w:pos="1604"/>
              </w:tabs>
              <w:rPr>
                <w:rFonts w:cs="Arial"/>
                <w:b/>
                <w:bCs/>
              </w:rPr>
            </w:pPr>
            <w:r w:rsidRPr="00567FC1">
              <w:rPr>
                <w:rFonts w:cs="Arial"/>
                <w:b/>
                <w:bCs/>
                <w:color w:val="000000"/>
              </w:rPr>
              <w:t>$</w:t>
            </w:r>
            <w:r w:rsidR="00D70037" w:rsidRPr="00567FC1">
              <w:rPr>
                <w:rFonts w:cs="Arial"/>
                <w:b/>
                <w:bCs/>
                <w:color w:val="000000"/>
              </w:rPr>
              <w:t>8,619,693.27</w:t>
            </w:r>
          </w:p>
        </w:tc>
        <w:tc>
          <w:tcPr>
            <w:tcW w:w="1890" w:type="dxa"/>
            <w:tcBorders>
              <w:top w:val="double" w:sz="4" w:space="0" w:color="auto"/>
            </w:tcBorders>
            <w:shd w:val="clear" w:color="auto" w:fill="auto"/>
            <w:tcMar>
              <w:top w:w="43" w:type="dxa"/>
              <w:left w:w="115" w:type="dxa"/>
              <w:bottom w:w="43" w:type="dxa"/>
              <w:right w:w="115" w:type="dxa"/>
            </w:tcMar>
            <w:vAlign w:val="center"/>
          </w:tcPr>
          <w:p w14:paraId="52538CF3" w14:textId="735FA4B7" w:rsidR="00B833F2" w:rsidRPr="00B833F2" w:rsidRDefault="00B833F2" w:rsidP="00BF679E">
            <w:pPr>
              <w:tabs>
                <w:tab w:val="decimal" w:pos="1507"/>
              </w:tabs>
              <w:rPr>
                <w:rFonts w:cs="Arial"/>
                <w:b/>
                <w:bCs/>
                <w:color w:val="000000"/>
              </w:rPr>
            </w:pPr>
            <w:r w:rsidRPr="00B833F2">
              <w:rPr>
                <w:rFonts w:cs="Arial"/>
                <w:b/>
                <w:bCs/>
                <w:color w:val="000000"/>
              </w:rPr>
              <w:t>$</w:t>
            </w:r>
            <w:r w:rsidR="003E2C1D">
              <w:rPr>
                <w:rFonts w:cs="Arial"/>
                <w:b/>
                <w:bCs/>
                <w:color w:val="000000"/>
              </w:rPr>
              <w:t>89</w:t>
            </w:r>
            <w:r w:rsidRPr="00B833F2">
              <w:rPr>
                <w:rFonts w:cs="Arial"/>
                <w:b/>
                <w:bCs/>
                <w:color w:val="000000"/>
              </w:rPr>
              <w:t>,</w:t>
            </w:r>
            <w:r w:rsidR="003E2C1D">
              <w:rPr>
                <w:rFonts w:cs="Arial"/>
                <w:b/>
                <w:bCs/>
                <w:color w:val="000000"/>
              </w:rPr>
              <w:t>035</w:t>
            </w:r>
            <w:r w:rsidRPr="00B833F2">
              <w:rPr>
                <w:rFonts w:cs="Arial"/>
                <w:b/>
                <w:bCs/>
                <w:color w:val="000000"/>
              </w:rPr>
              <w:t>.</w:t>
            </w:r>
            <w:r w:rsidR="003E2C1D">
              <w:rPr>
                <w:rFonts w:cs="Arial"/>
                <w:b/>
                <w:bCs/>
                <w:color w:val="000000"/>
              </w:rPr>
              <w:t>73</w:t>
            </w:r>
          </w:p>
        </w:tc>
      </w:tr>
    </w:tbl>
    <w:p w14:paraId="15A186EE" w14:textId="3F83C50F" w:rsidR="00B833F2" w:rsidRPr="00B059FE" w:rsidRDefault="00B833F2" w:rsidP="00B059FE">
      <w:pPr>
        <w:pStyle w:val="Heading2"/>
        <w:spacing w:before="480" w:after="240"/>
        <w:rPr>
          <w:sz w:val="24"/>
          <w:szCs w:val="24"/>
        </w:rPr>
      </w:pPr>
      <w:r w:rsidRPr="00B059FE">
        <w:rPr>
          <w:sz w:val="24"/>
          <w:szCs w:val="24"/>
        </w:rPr>
        <w:lastRenderedPageBreak/>
        <w:t>Table 3. Recommended Release of Amounts to E</w:t>
      </w:r>
      <w:r w:rsidR="7E19624F" w:rsidRPr="00B059FE">
        <w:rPr>
          <w:sz w:val="24"/>
          <w:szCs w:val="24"/>
        </w:rPr>
        <w:t>ducational Testing Service</w:t>
      </w:r>
      <w:r w:rsidRPr="00B059FE">
        <w:rPr>
          <w:sz w:val="24"/>
          <w:szCs w:val="24"/>
        </w:rPr>
        <w:t xml:space="preserve"> for Contract Number 220002 from Funds Withheld in F</w:t>
      </w:r>
      <w:r w:rsidR="55D4C1E2" w:rsidRPr="00B059FE">
        <w:rPr>
          <w:sz w:val="24"/>
          <w:szCs w:val="24"/>
        </w:rPr>
        <w:t xml:space="preserve">iscal </w:t>
      </w:r>
      <w:r w:rsidRPr="00B059FE">
        <w:rPr>
          <w:sz w:val="24"/>
          <w:szCs w:val="24"/>
        </w:rPr>
        <w:t>Y</w:t>
      </w:r>
      <w:r w:rsidR="1975A56F" w:rsidRPr="00B059FE">
        <w:rPr>
          <w:sz w:val="24"/>
          <w:szCs w:val="24"/>
        </w:rPr>
        <w:t>ear</w:t>
      </w:r>
      <w:r w:rsidRPr="00B059FE">
        <w:rPr>
          <w:sz w:val="24"/>
          <w:szCs w:val="24"/>
        </w:rPr>
        <w:t> 2022–23 for the 2024 California Assessment System Administration</w:t>
      </w:r>
    </w:p>
    <w:tbl>
      <w:tblPr>
        <w:tblStyle w:val="TableGrid11"/>
        <w:tblW w:w="13945" w:type="dxa"/>
        <w:jc w:val="center"/>
        <w:tblLayout w:type="fixed"/>
        <w:tblLook w:val="00A0" w:firstRow="1" w:lastRow="0" w:firstColumn="1" w:lastColumn="0" w:noHBand="0" w:noVBand="0"/>
        <w:tblDescription w:val="Table 3. Recommended Release of Amounts to ETS for Contract Number 220002 from Funds Withheld in FY 2022–23 for the 2024 California Assessment System Administration."/>
      </w:tblPr>
      <w:tblGrid>
        <w:gridCol w:w="4045"/>
        <w:gridCol w:w="2070"/>
        <w:gridCol w:w="1980"/>
        <w:gridCol w:w="1890"/>
        <w:gridCol w:w="1980"/>
        <w:gridCol w:w="1980"/>
      </w:tblGrid>
      <w:tr w:rsidR="00B833F2" w:rsidRPr="00B833F2" w14:paraId="6DF400EE" w14:textId="77777777" w:rsidTr="67A7181C">
        <w:trPr>
          <w:cantSplit/>
          <w:trHeight w:val="389"/>
          <w:tblHeader/>
          <w:jc w:val="center"/>
        </w:trPr>
        <w:tc>
          <w:tcPr>
            <w:tcW w:w="4045" w:type="dxa"/>
            <w:shd w:val="clear" w:color="auto" w:fill="auto"/>
            <w:tcMar>
              <w:top w:w="43" w:type="dxa"/>
              <w:left w:w="115" w:type="dxa"/>
              <w:bottom w:w="43" w:type="dxa"/>
              <w:right w:w="115" w:type="dxa"/>
            </w:tcMar>
            <w:vAlign w:val="center"/>
          </w:tcPr>
          <w:p w14:paraId="70C21B38" w14:textId="77777777" w:rsidR="00B833F2" w:rsidRPr="00B833F2" w:rsidRDefault="00B833F2" w:rsidP="00B833F2">
            <w:pPr>
              <w:keepNext/>
              <w:ind w:left="-32"/>
              <w:jc w:val="center"/>
              <w:rPr>
                <w:rFonts w:cs="Arial"/>
                <w:b/>
              </w:rPr>
            </w:pPr>
            <w:r w:rsidRPr="00B833F2">
              <w:rPr>
                <w:rFonts w:cs="Arial"/>
                <w:b/>
              </w:rPr>
              <w:t>Component Task</w:t>
            </w:r>
            <w:r w:rsidRPr="00B833F2">
              <w:rPr>
                <w:rFonts w:cs="Arial"/>
                <w:b/>
              </w:rPr>
              <w:br/>
              <w:t>Scope of Work</w:t>
            </w:r>
          </w:p>
        </w:tc>
        <w:tc>
          <w:tcPr>
            <w:tcW w:w="2070" w:type="dxa"/>
            <w:shd w:val="clear" w:color="auto" w:fill="auto"/>
            <w:tcMar>
              <w:top w:w="43" w:type="dxa"/>
              <w:left w:w="115" w:type="dxa"/>
              <w:bottom w:w="43" w:type="dxa"/>
              <w:right w:w="115" w:type="dxa"/>
            </w:tcMar>
            <w:vAlign w:val="center"/>
          </w:tcPr>
          <w:p w14:paraId="619B2D7A" w14:textId="77777777" w:rsidR="00B833F2" w:rsidRPr="00B833F2" w:rsidRDefault="00B833F2" w:rsidP="00B833F2">
            <w:pPr>
              <w:keepNext/>
              <w:ind w:left="-32"/>
              <w:jc w:val="center"/>
              <w:rPr>
                <w:rFonts w:cs="Arial"/>
                <w:b/>
              </w:rPr>
            </w:pPr>
            <w:r w:rsidRPr="00B833F2">
              <w:rPr>
                <w:rFonts w:cs="Arial"/>
                <w:b/>
              </w:rPr>
              <w:t>2024 Test Administration Budget for</w:t>
            </w:r>
            <w:r w:rsidRPr="00B833F2">
              <w:rPr>
                <w:rFonts w:cs="Arial"/>
                <w:b/>
              </w:rPr>
              <w:br/>
              <w:t>FY 22–23</w:t>
            </w:r>
          </w:p>
        </w:tc>
        <w:tc>
          <w:tcPr>
            <w:tcW w:w="1980" w:type="dxa"/>
            <w:shd w:val="clear" w:color="auto" w:fill="auto"/>
            <w:tcMar>
              <w:top w:w="43" w:type="dxa"/>
              <w:left w:w="115" w:type="dxa"/>
              <w:bottom w:w="43" w:type="dxa"/>
              <w:right w:w="115" w:type="dxa"/>
            </w:tcMar>
            <w:vAlign w:val="center"/>
          </w:tcPr>
          <w:p w14:paraId="192C7E29" w14:textId="77777777" w:rsidR="00B833F2" w:rsidRPr="00B833F2" w:rsidRDefault="00B833F2" w:rsidP="00B833F2">
            <w:pPr>
              <w:keepNext/>
              <w:ind w:left="-32"/>
              <w:jc w:val="center"/>
              <w:rPr>
                <w:rFonts w:cs="Arial"/>
                <w:b/>
              </w:rPr>
            </w:pPr>
            <w:r w:rsidRPr="00B833F2">
              <w:rPr>
                <w:rFonts w:cs="Arial"/>
                <w:b/>
              </w:rPr>
              <w:t>Amount Paid Progress Payments</w:t>
            </w:r>
          </w:p>
        </w:tc>
        <w:tc>
          <w:tcPr>
            <w:tcW w:w="1890" w:type="dxa"/>
            <w:shd w:val="clear" w:color="auto" w:fill="auto"/>
            <w:tcMar>
              <w:top w:w="43" w:type="dxa"/>
              <w:left w:w="115" w:type="dxa"/>
              <w:bottom w:w="43" w:type="dxa"/>
              <w:right w:w="115" w:type="dxa"/>
            </w:tcMar>
            <w:vAlign w:val="center"/>
          </w:tcPr>
          <w:p w14:paraId="5AF0A064" w14:textId="77777777" w:rsidR="00B833F2" w:rsidRPr="00B833F2" w:rsidRDefault="00B833F2" w:rsidP="00B833F2">
            <w:pPr>
              <w:keepNext/>
              <w:ind w:left="-32"/>
              <w:jc w:val="center"/>
              <w:rPr>
                <w:rFonts w:cs="Arial"/>
                <w:b/>
              </w:rPr>
            </w:pPr>
            <w:r w:rsidRPr="00B833F2">
              <w:rPr>
                <w:rFonts w:cs="Arial"/>
                <w:b/>
              </w:rPr>
              <w:t>10 Percent Withheld (Pending Release)</w:t>
            </w:r>
          </w:p>
        </w:tc>
        <w:tc>
          <w:tcPr>
            <w:tcW w:w="1980" w:type="dxa"/>
            <w:shd w:val="clear" w:color="auto" w:fill="auto"/>
            <w:tcMar>
              <w:top w:w="43" w:type="dxa"/>
              <w:left w:w="115" w:type="dxa"/>
              <w:bottom w:w="43" w:type="dxa"/>
              <w:right w:w="115" w:type="dxa"/>
            </w:tcMar>
            <w:vAlign w:val="center"/>
          </w:tcPr>
          <w:p w14:paraId="5C4610B1" w14:textId="77777777" w:rsidR="00B833F2" w:rsidRPr="00B833F2" w:rsidRDefault="00B833F2" w:rsidP="00B833F2">
            <w:pPr>
              <w:keepNext/>
              <w:ind w:left="-32"/>
              <w:jc w:val="center"/>
              <w:rPr>
                <w:rFonts w:cs="Arial"/>
                <w:b/>
              </w:rPr>
            </w:pPr>
            <w:r w:rsidRPr="00B833F2">
              <w:rPr>
                <w:rFonts w:cs="Arial"/>
                <w:b/>
              </w:rPr>
              <w:t>Recommended Release</w:t>
            </w:r>
          </w:p>
        </w:tc>
        <w:tc>
          <w:tcPr>
            <w:tcW w:w="1980" w:type="dxa"/>
            <w:shd w:val="clear" w:color="auto" w:fill="auto"/>
            <w:tcMar>
              <w:top w:w="43" w:type="dxa"/>
              <w:left w:w="115" w:type="dxa"/>
              <w:bottom w:w="43" w:type="dxa"/>
              <w:right w:w="115" w:type="dxa"/>
            </w:tcMar>
            <w:vAlign w:val="center"/>
          </w:tcPr>
          <w:p w14:paraId="06FB3384" w14:textId="77777777" w:rsidR="00B833F2" w:rsidRPr="00B833F2" w:rsidRDefault="00B833F2" w:rsidP="00B833F2">
            <w:pPr>
              <w:keepNext/>
              <w:ind w:left="-32"/>
              <w:jc w:val="center"/>
              <w:rPr>
                <w:rFonts w:cs="Arial"/>
                <w:b/>
              </w:rPr>
            </w:pPr>
            <w:r w:rsidRPr="00B833F2">
              <w:rPr>
                <w:rFonts w:cs="Arial"/>
                <w:b/>
              </w:rPr>
              <w:t>Recommended Withhold (</w:t>
            </w:r>
            <w:proofErr w:type="spellStart"/>
            <w:r w:rsidRPr="00B833F2">
              <w:rPr>
                <w:rFonts w:cs="Arial"/>
                <w:b/>
              </w:rPr>
              <w:t>Nonrelease</w:t>
            </w:r>
            <w:proofErr w:type="spellEnd"/>
            <w:r w:rsidRPr="00B833F2">
              <w:rPr>
                <w:rFonts w:cs="Arial"/>
                <w:b/>
              </w:rPr>
              <w:t>)</w:t>
            </w:r>
          </w:p>
        </w:tc>
      </w:tr>
      <w:tr w:rsidR="00B833F2" w:rsidRPr="00B833F2" w14:paraId="344755C8" w14:textId="77777777" w:rsidTr="67A7181C">
        <w:trPr>
          <w:cantSplit/>
          <w:trHeight w:val="389"/>
          <w:jc w:val="center"/>
        </w:trPr>
        <w:tc>
          <w:tcPr>
            <w:tcW w:w="4045" w:type="dxa"/>
            <w:tcMar>
              <w:top w:w="43" w:type="dxa"/>
              <w:left w:w="115" w:type="dxa"/>
              <w:bottom w:w="43" w:type="dxa"/>
              <w:right w:w="115" w:type="dxa"/>
            </w:tcMar>
            <w:vAlign w:val="center"/>
          </w:tcPr>
          <w:p w14:paraId="44D48A38" w14:textId="77777777" w:rsidR="00B833F2" w:rsidRPr="00B833F2" w:rsidRDefault="00B833F2" w:rsidP="00B833F2">
            <w:pPr>
              <w:ind w:left="960" w:right="-108" w:hanging="888"/>
              <w:rPr>
                <w:rFonts w:cs="Arial"/>
              </w:rPr>
            </w:pPr>
            <w:r w:rsidRPr="00B833F2">
              <w:rPr>
                <w:rFonts w:cs="Arial"/>
              </w:rPr>
              <w:t>Task 1: Comprehensive Plan and Schedule of Deliverables</w:t>
            </w:r>
          </w:p>
        </w:tc>
        <w:tc>
          <w:tcPr>
            <w:tcW w:w="2070" w:type="dxa"/>
            <w:tcMar>
              <w:top w:w="43" w:type="dxa"/>
              <w:left w:w="115" w:type="dxa"/>
              <w:bottom w:w="43" w:type="dxa"/>
              <w:right w:w="115" w:type="dxa"/>
            </w:tcMar>
            <w:vAlign w:val="center"/>
          </w:tcPr>
          <w:p w14:paraId="28C76594" w14:textId="77777777" w:rsidR="00B833F2" w:rsidRPr="00B833F2" w:rsidRDefault="00B833F2" w:rsidP="00B833F2">
            <w:pPr>
              <w:tabs>
                <w:tab w:val="decimal" w:pos="1329"/>
              </w:tabs>
              <w:rPr>
                <w:rFonts w:cs="Arial"/>
              </w:rPr>
            </w:pPr>
            <w:r w:rsidRPr="00B833F2">
              <w:rPr>
                <w:rFonts w:cs="Arial"/>
              </w:rPr>
              <w:t>$0.00</w:t>
            </w:r>
          </w:p>
        </w:tc>
        <w:tc>
          <w:tcPr>
            <w:tcW w:w="1980" w:type="dxa"/>
            <w:tcMar>
              <w:top w:w="43" w:type="dxa"/>
              <w:left w:w="115" w:type="dxa"/>
              <w:bottom w:w="43" w:type="dxa"/>
              <w:right w:w="115" w:type="dxa"/>
            </w:tcMar>
            <w:vAlign w:val="center"/>
          </w:tcPr>
          <w:p w14:paraId="0490B370" w14:textId="77777777" w:rsidR="00B833F2" w:rsidRPr="00B833F2" w:rsidRDefault="00B833F2" w:rsidP="00B833F2">
            <w:pPr>
              <w:tabs>
                <w:tab w:val="decimal" w:pos="1356"/>
              </w:tabs>
              <w:rPr>
                <w:rFonts w:eastAsia="Arial" w:cs="Arial"/>
              </w:rPr>
            </w:pPr>
            <w:r w:rsidRPr="00B833F2">
              <w:rPr>
                <w:rFonts w:cs="Arial"/>
              </w:rPr>
              <w:t>$0.00</w:t>
            </w:r>
          </w:p>
        </w:tc>
        <w:tc>
          <w:tcPr>
            <w:tcW w:w="1890" w:type="dxa"/>
            <w:tcMar>
              <w:top w:w="43" w:type="dxa"/>
              <w:left w:w="115" w:type="dxa"/>
              <w:bottom w:w="43" w:type="dxa"/>
              <w:right w:w="115" w:type="dxa"/>
            </w:tcMar>
            <w:vAlign w:val="center"/>
          </w:tcPr>
          <w:p w14:paraId="3E408CE8" w14:textId="77777777" w:rsidR="00B833F2" w:rsidRPr="00B833F2" w:rsidRDefault="00B833F2" w:rsidP="00B833F2">
            <w:pPr>
              <w:tabs>
                <w:tab w:val="decimal" w:pos="1302"/>
              </w:tabs>
              <w:rPr>
                <w:rFonts w:cs="Arial"/>
              </w:rPr>
            </w:pPr>
            <w:r w:rsidRPr="00B833F2">
              <w:rPr>
                <w:rFonts w:cs="Arial"/>
              </w:rPr>
              <w:t>$0.00</w:t>
            </w:r>
          </w:p>
        </w:tc>
        <w:tc>
          <w:tcPr>
            <w:tcW w:w="1980" w:type="dxa"/>
            <w:shd w:val="clear" w:color="auto" w:fill="FFFFFF" w:themeFill="background1"/>
            <w:tcMar>
              <w:top w:w="43" w:type="dxa"/>
              <w:left w:w="115" w:type="dxa"/>
              <w:bottom w:w="43" w:type="dxa"/>
              <w:right w:w="115" w:type="dxa"/>
            </w:tcMar>
            <w:vAlign w:val="center"/>
          </w:tcPr>
          <w:p w14:paraId="4D6A631E" w14:textId="77777777" w:rsidR="00B833F2" w:rsidRPr="00B833F2" w:rsidRDefault="00B833F2" w:rsidP="00B833F2">
            <w:pPr>
              <w:tabs>
                <w:tab w:val="decimal" w:pos="1604"/>
              </w:tabs>
              <w:rPr>
                <w:rFonts w:cs="Arial"/>
              </w:rPr>
            </w:pPr>
            <w:r w:rsidRPr="00B833F2">
              <w:rPr>
                <w:rFonts w:cs="Arial"/>
              </w:rPr>
              <w:t>$0.00</w:t>
            </w:r>
          </w:p>
        </w:tc>
        <w:tc>
          <w:tcPr>
            <w:tcW w:w="1980" w:type="dxa"/>
            <w:shd w:val="clear" w:color="auto" w:fill="FFFFFF" w:themeFill="background1"/>
            <w:tcMar>
              <w:top w:w="43" w:type="dxa"/>
              <w:left w:w="115" w:type="dxa"/>
              <w:bottom w:w="43" w:type="dxa"/>
              <w:right w:w="115" w:type="dxa"/>
            </w:tcMar>
            <w:vAlign w:val="center"/>
          </w:tcPr>
          <w:p w14:paraId="056950A4" w14:textId="77777777" w:rsidR="00B833F2" w:rsidRPr="00B833F2" w:rsidRDefault="00B833F2" w:rsidP="00B833F2">
            <w:pPr>
              <w:tabs>
                <w:tab w:val="decimal" w:pos="1233"/>
              </w:tabs>
              <w:rPr>
                <w:rFonts w:cs="Arial"/>
              </w:rPr>
            </w:pPr>
            <w:r w:rsidRPr="00B833F2">
              <w:rPr>
                <w:rFonts w:cs="Arial"/>
              </w:rPr>
              <w:t>$0.00</w:t>
            </w:r>
          </w:p>
        </w:tc>
      </w:tr>
      <w:tr w:rsidR="00B833F2" w:rsidRPr="00B833F2" w14:paraId="73E97810" w14:textId="77777777" w:rsidTr="67A7181C">
        <w:trPr>
          <w:cantSplit/>
          <w:trHeight w:val="389"/>
          <w:jc w:val="center"/>
        </w:trPr>
        <w:tc>
          <w:tcPr>
            <w:tcW w:w="4045" w:type="dxa"/>
            <w:tcMar>
              <w:top w:w="43" w:type="dxa"/>
              <w:left w:w="115" w:type="dxa"/>
              <w:bottom w:w="43" w:type="dxa"/>
              <w:right w:w="115" w:type="dxa"/>
            </w:tcMar>
            <w:vAlign w:val="center"/>
          </w:tcPr>
          <w:p w14:paraId="2FB2A7F5" w14:textId="77777777" w:rsidR="00B833F2" w:rsidRPr="00B833F2" w:rsidRDefault="00B833F2" w:rsidP="00B833F2">
            <w:pPr>
              <w:ind w:left="967" w:right="-108" w:hanging="895"/>
              <w:rPr>
                <w:rFonts w:cs="Arial"/>
              </w:rPr>
            </w:pPr>
            <w:r w:rsidRPr="00B833F2">
              <w:rPr>
                <w:rFonts w:cs="Arial"/>
              </w:rPr>
              <w:t>Task 2: Program Support Services</w:t>
            </w:r>
          </w:p>
        </w:tc>
        <w:tc>
          <w:tcPr>
            <w:tcW w:w="2070" w:type="dxa"/>
            <w:tcMar>
              <w:top w:w="43" w:type="dxa"/>
              <w:left w:w="115" w:type="dxa"/>
              <w:bottom w:w="43" w:type="dxa"/>
              <w:right w:w="115" w:type="dxa"/>
            </w:tcMar>
            <w:vAlign w:val="center"/>
          </w:tcPr>
          <w:p w14:paraId="73E234B9" w14:textId="602C67C4" w:rsidR="00B833F2" w:rsidRPr="00567FC1" w:rsidRDefault="00B833F2" w:rsidP="00B833F2">
            <w:pPr>
              <w:tabs>
                <w:tab w:val="decimal" w:pos="1329"/>
              </w:tabs>
              <w:rPr>
                <w:rFonts w:eastAsia="Arial" w:cs="Arial"/>
              </w:rPr>
            </w:pPr>
            <w:r w:rsidRPr="00567FC1">
              <w:rPr>
                <w:rFonts w:cs="Arial"/>
              </w:rPr>
              <w:t>$</w:t>
            </w:r>
            <w:r w:rsidR="00D70037" w:rsidRPr="00567FC1">
              <w:rPr>
                <w:rFonts w:cs="Arial"/>
              </w:rPr>
              <w:t>165,089</w:t>
            </w:r>
            <w:r w:rsidRPr="00567FC1">
              <w:rPr>
                <w:rFonts w:cs="Arial"/>
              </w:rPr>
              <w:t>.00</w:t>
            </w:r>
          </w:p>
        </w:tc>
        <w:tc>
          <w:tcPr>
            <w:tcW w:w="1980" w:type="dxa"/>
            <w:tcMar>
              <w:top w:w="43" w:type="dxa"/>
              <w:left w:w="115" w:type="dxa"/>
              <w:bottom w:w="43" w:type="dxa"/>
              <w:right w:w="115" w:type="dxa"/>
            </w:tcMar>
            <w:vAlign w:val="center"/>
          </w:tcPr>
          <w:p w14:paraId="480D8B6D" w14:textId="2295BE32" w:rsidR="00B833F2" w:rsidRPr="00567FC1" w:rsidRDefault="00B833F2" w:rsidP="00B833F2">
            <w:pPr>
              <w:tabs>
                <w:tab w:val="decimal" w:pos="1356"/>
              </w:tabs>
              <w:rPr>
                <w:rFonts w:eastAsia="Arial" w:cs="Arial"/>
              </w:rPr>
            </w:pPr>
            <w:r w:rsidRPr="00567FC1">
              <w:rPr>
                <w:rFonts w:cs="Arial"/>
              </w:rPr>
              <w:t>$</w:t>
            </w:r>
            <w:r w:rsidR="00D70037" w:rsidRPr="00567FC1">
              <w:rPr>
                <w:rFonts w:cs="Arial"/>
              </w:rPr>
              <w:t>148,580.10</w:t>
            </w:r>
          </w:p>
        </w:tc>
        <w:tc>
          <w:tcPr>
            <w:tcW w:w="1890" w:type="dxa"/>
            <w:tcMar>
              <w:top w:w="43" w:type="dxa"/>
              <w:left w:w="115" w:type="dxa"/>
              <w:bottom w:w="43" w:type="dxa"/>
              <w:right w:w="115" w:type="dxa"/>
            </w:tcMar>
            <w:vAlign w:val="center"/>
          </w:tcPr>
          <w:p w14:paraId="4AAAB5EE" w14:textId="65AE3E88" w:rsidR="00B833F2" w:rsidRPr="00567FC1" w:rsidRDefault="00B833F2" w:rsidP="00B833F2">
            <w:pPr>
              <w:tabs>
                <w:tab w:val="decimal" w:pos="1302"/>
              </w:tabs>
              <w:rPr>
                <w:rFonts w:cs="Arial"/>
              </w:rPr>
            </w:pPr>
            <w:r w:rsidRPr="00567FC1">
              <w:rPr>
                <w:rFonts w:cs="Arial"/>
              </w:rPr>
              <w:t>$</w:t>
            </w:r>
            <w:r w:rsidR="00D70037" w:rsidRPr="00567FC1">
              <w:rPr>
                <w:rFonts w:cs="Arial"/>
              </w:rPr>
              <w:t>16,508.90</w:t>
            </w:r>
          </w:p>
        </w:tc>
        <w:tc>
          <w:tcPr>
            <w:tcW w:w="1980" w:type="dxa"/>
            <w:shd w:val="clear" w:color="auto" w:fill="FFFFFF" w:themeFill="background1"/>
            <w:tcMar>
              <w:top w:w="43" w:type="dxa"/>
              <w:left w:w="115" w:type="dxa"/>
              <w:bottom w:w="43" w:type="dxa"/>
              <w:right w:w="115" w:type="dxa"/>
            </w:tcMar>
            <w:vAlign w:val="center"/>
          </w:tcPr>
          <w:p w14:paraId="1212436E" w14:textId="68A1D45A" w:rsidR="00B833F2" w:rsidRPr="00567FC1" w:rsidRDefault="00B833F2" w:rsidP="00B833F2">
            <w:pPr>
              <w:tabs>
                <w:tab w:val="decimal" w:pos="1604"/>
              </w:tabs>
              <w:rPr>
                <w:rFonts w:cs="Arial"/>
              </w:rPr>
            </w:pPr>
            <w:r w:rsidRPr="00567FC1">
              <w:rPr>
                <w:rFonts w:cs="Arial"/>
              </w:rPr>
              <w:t>$</w:t>
            </w:r>
            <w:r w:rsidR="00D70037" w:rsidRPr="00567FC1">
              <w:rPr>
                <w:rFonts w:cs="Arial"/>
              </w:rPr>
              <w:t>16,508.90</w:t>
            </w:r>
          </w:p>
        </w:tc>
        <w:tc>
          <w:tcPr>
            <w:tcW w:w="1980" w:type="dxa"/>
            <w:shd w:val="clear" w:color="auto" w:fill="FFFFFF" w:themeFill="background1"/>
            <w:tcMar>
              <w:top w:w="43" w:type="dxa"/>
              <w:left w:w="115" w:type="dxa"/>
              <w:bottom w:w="43" w:type="dxa"/>
              <w:right w:w="115" w:type="dxa"/>
            </w:tcMar>
            <w:vAlign w:val="center"/>
          </w:tcPr>
          <w:p w14:paraId="61B18FE0" w14:textId="77777777" w:rsidR="00B833F2" w:rsidRPr="00B833F2" w:rsidRDefault="00B833F2" w:rsidP="00B833F2">
            <w:pPr>
              <w:tabs>
                <w:tab w:val="decimal" w:pos="1233"/>
              </w:tabs>
              <w:rPr>
                <w:rFonts w:cs="Arial"/>
              </w:rPr>
            </w:pPr>
            <w:r w:rsidRPr="00B833F2">
              <w:rPr>
                <w:rFonts w:cs="Arial"/>
              </w:rPr>
              <w:t>$0.00</w:t>
            </w:r>
          </w:p>
        </w:tc>
      </w:tr>
      <w:tr w:rsidR="00B833F2" w:rsidRPr="00B833F2" w14:paraId="3B2E2E4C" w14:textId="77777777" w:rsidTr="67A7181C">
        <w:trPr>
          <w:cantSplit/>
          <w:trHeight w:val="389"/>
          <w:jc w:val="center"/>
        </w:trPr>
        <w:tc>
          <w:tcPr>
            <w:tcW w:w="4045" w:type="dxa"/>
            <w:tcMar>
              <w:top w:w="43" w:type="dxa"/>
              <w:left w:w="115" w:type="dxa"/>
              <w:bottom w:w="43" w:type="dxa"/>
              <w:right w:w="115" w:type="dxa"/>
            </w:tcMar>
            <w:vAlign w:val="center"/>
          </w:tcPr>
          <w:p w14:paraId="5EAFE909" w14:textId="77777777" w:rsidR="00B833F2" w:rsidRPr="00B833F2" w:rsidRDefault="00B833F2" w:rsidP="00B833F2">
            <w:pPr>
              <w:ind w:left="72" w:right="-108"/>
              <w:rPr>
                <w:rFonts w:cs="Arial"/>
              </w:rPr>
            </w:pPr>
            <w:r w:rsidRPr="00B833F2">
              <w:rPr>
                <w:rFonts w:cs="Arial"/>
              </w:rPr>
              <w:t>Task 3: Technology Services</w:t>
            </w:r>
          </w:p>
        </w:tc>
        <w:tc>
          <w:tcPr>
            <w:tcW w:w="2070" w:type="dxa"/>
            <w:tcMar>
              <w:top w:w="43" w:type="dxa"/>
              <w:left w:w="115" w:type="dxa"/>
              <w:bottom w:w="43" w:type="dxa"/>
              <w:right w:w="115" w:type="dxa"/>
            </w:tcMar>
            <w:vAlign w:val="center"/>
          </w:tcPr>
          <w:p w14:paraId="1D8BD56A" w14:textId="77777777" w:rsidR="00B833F2" w:rsidRPr="00B833F2" w:rsidRDefault="00B833F2" w:rsidP="00B833F2">
            <w:pPr>
              <w:tabs>
                <w:tab w:val="decimal" w:pos="1329"/>
              </w:tabs>
              <w:rPr>
                <w:rFonts w:eastAsia="Arial" w:cs="Arial"/>
              </w:rPr>
            </w:pPr>
            <w:r w:rsidRPr="00B833F2">
              <w:rPr>
                <w:rFonts w:cs="Arial"/>
              </w:rPr>
              <w:t>$0.00</w:t>
            </w:r>
          </w:p>
        </w:tc>
        <w:tc>
          <w:tcPr>
            <w:tcW w:w="1980" w:type="dxa"/>
            <w:tcMar>
              <w:top w:w="43" w:type="dxa"/>
              <w:left w:w="115" w:type="dxa"/>
              <w:bottom w:w="43" w:type="dxa"/>
              <w:right w:w="115" w:type="dxa"/>
            </w:tcMar>
            <w:vAlign w:val="center"/>
          </w:tcPr>
          <w:p w14:paraId="18870081" w14:textId="77777777" w:rsidR="00B833F2" w:rsidRPr="00B833F2" w:rsidRDefault="00B833F2" w:rsidP="00B833F2">
            <w:pPr>
              <w:tabs>
                <w:tab w:val="decimal" w:pos="1356"/>
              </w:tabs>
              <w:rPr>
                <w:rFonts w:eastAsia="Arial" w:cs="Arial"/>
              </w:rPr>
            </w:pPr>
            <w:r w:rsidRPr="00B833F2">
              <w:rPr>
                <w:rFonts w:cs="Arial"/>
              </w:rPr>
              <w:t>$0.00</w:t>
            </w:r>
          </w:p>
        </w:tc>
        <w:tc>
          <w:tcPr>
            <w:tcW w:w="1890" w:type="dxa"/>
            <w:tcMar>
              <w:top w:w="43" w:type="dxa"/>
              <w:left w:w="115" w:type="dxa"/>
              <w:bottom w:w="43" w:type="dxa"/>
              <w:right w:w="115" w:type="dxa"/>
            </w:tcMar>
            <w:vAlign w:val="center"/>
          </w:tcPr>
          <w:p w14:paraId="0E2B02CC" w14:textId="77777777" w:rsidR="00B833F2" w:rsidRPr="00B833F2" w:rsidRDefault="00B833F2" w:rsidP="00B833F2">
            <w:pPr>
              <w:tabs>
                <w:tab w:val="decimal" w:pos="1302"/>
              </w:tabs>
              <w:rPr>
                <w:rFonts w:cs="Arial"/>
              </w:rPr>
            </w:pPr>
            <w:r w:rsidRPr="00B833F2">
              <w:rPr>
                <w:rFonts w:cs="Arial"/>
              </w:rPr>
              <w:t>$0.00</w:t>
            </w:r>
          </w:p>
        </w:tc>
        <w:tc>
          <w:tcPr>
            <w:tcW w:w="1980" w:type="dxa"/>
            <w:shd w:val="clear" w:color="auto" w:fill="FFFFFF" w:themeFill="background1"/>
            <w:tcMar>
              <w:top w:w="43" w:type="dxa"/>
              <w:left w:w="115" w:type="dxa"/>
              <w:bottom w:w="43" w:type="dxa"/>
              <w:right w:w="115" w:type="dxa"/>
            </w:tcMar>
            <w:vAlign w:val="center"/>
          </w:tcPr>
          <w:p w14:paraId="23170CD9" w14:textId="77777777" w:rsidR="00B833F2" w:rsidRPr="00B833F2" w:rsidRDefault="00B833F2" w:rsidP="00B833F2">
            <w:pPr>
              <w:tabs>
                <w:tab w:val="decimal" w:pos="1604"/>
              </w:tabs>
              <w:rPr>
                <w:rFonts w:cs="Arial"/>
              </w:rPr>
            </w:pPr>
            <w:r w:rsidRPr="00B833F2">
              <w:rPr>
                <w:rFonts w:cs="Arial"/>
              </w:rPr>
              <w:t>$0.00</w:t>
            </w:r>
          </w:p>
        </w:tc>
        <w:tc>
          <w:tcPr>
            <w:tcW w:w="1980" w:type="dxa"/>
            <w:shd w:val="clear" w:color="auto" w:fill="FFFFFF" w:themeFill="background1"/>
            <w:tcMar>
              <w:top w:w="43" w:type="dxa"/>
              <w:left w:w="115" w:type="dxa"/>
              <w:bottom w:w="43" w:type="dxa"/>
              <w:right w:w="115" w:type="dxa"/>
            </w:tcMar>
            <w:vAlign w:val="center"/>
          </w:tcPr>
          <w:p w14:paraId="4654B846" w14:textId="77777777" w:rsidR="00B833F2" w:rsidRPr="00B833F2" w:rsidRDefault="00B833F2" w:rsidP="00B833F2">
            <w:pPr>
              <w:tabs>
                <w:tab w:val="decimal" w:pos="1233"/>
              </w:tabs>
              <w:rPr>
                <w:rFonts w:cs="Arial"/>
              </w:rPr>
            </w:pPr>
            <w:r w:rsidRPr="00B833F2">
              <w:rPr>
                <w:rFonts w:cs="Arial"/>
              </w:rPr>
              <w:t>$0.00</w:t>
            </w:r>
          </w:p>
        </w:tc>
      </w:tr>
      <w:tr w:rsidR="00B833F2" w:rsidRPr="00B833F2" w14:paraId="55049111" w14:textId="77777777" w:rsidTr="67A7181C">
        <w:trPr>
          <w:cantSplit/>
          <w:trHeight w:val="389"/>
          <w:jc w:val="center"/>
        </w:trPr>
        <w:tc>
          <w:tcPr>
            <w:tcW w:w="4045" w:type="dxa"/>
            <w:tcMar>
              <w:top w:w="43" w:type="dxa"/>
              <w:left w:w="115" w:type="dxa"/>
              <w:bottom w:w="43" w:type="dxa"/>
              <w:right w:w="115" w:type="dxa"/>
            </w:tcMar>
            <w:vAlign w:val="center"/>
          </w:tcPr>
          <w:p w14:paraId="75B2DD6B" w14:textId="77777777" w:rsidR="00B833F2" w:rsidRPr="00B833F2" w:rsidRDefault="00B833F2" w:rsidP="00B833F2">
            <w:pPr>
              <w:ind w:left="432" w:right="-108" w:hanging="360"/>
              <w:rPr>
                <w:rFonts w:cs="Arial"/>
              </w:rPr>
            </w:pPr>
            <w:r w:rsidRPr="00B833F2">
              <w:rPr>
                <w:rFonts w:cs="Arial"/>
              </w:rPr>
              <w:t>Task 4: Test Security</w:t>
            </w:r>
          </w:p>
        </w:tc>
        <w:tc>
          <w:tcPr>
            <w:tcW w:w="2070" w:type="dxa"/>
            <w:tcMar>
              <w:top w:w="43" w:type="dxa"/>
              <w:left w:w="115" w:type="dxa"/>
              <w:bottom w:w="43" w:type="dxa"/>
              <w:right w:w="115" w:type="dxa"/>
            </w:tcMar>
            <w:vAlign w:val="center"/>
          </w:tcPr>
          <w:p w14:paraId="69E53A78" w14:textId="77777777" w:rsidR="00B833F2" w:rsidRPr="00B833F2" w:rsidRDefault="00B833F2" w:rsidP="00B833F2">
            <w:pPr>
              <w:tabs>
                <w:tab w:val="decimal" w:pos="1329"/>
              </w:tabs>
              <w:rPr>
                <w:rFonts w:eastAsia="Arial" w:cs="Arial"/>
              </w:rPr>
            </w:pPr>
            <w:r w:rsidRPr="00B833F2">
              <w:rPr>
                <w:rFonts w:cs="Arial"/>
              </w:rPr>
              <w:t>$0.00</w:t>
            </w:r>
          </w:p>
        </w:tc>
        <w:tc>
          <w:tcPr>
            <w:tcW w:w="1980" w:type="dxa"/>
            <w:tcMar>
              <w:top w:w="43" w:type="dxa"/>
              <w:left w:w="115" w:type="dxa"/>
              <w:bottom w:w="43" w:type="dxa"/>
              <w:right w:w="115" w:type="dxa"/>
            </w:tcMar>
            <w:vAlign w:val="center"/>
          </w:tcPr>
          <w:p w14:paraId="1A00FD51" w14:textId="77777777" w:rsidR="00B833F2" w:rsidRPr="00B833F2" w:rsidRDefault="00B833F2" w:rsidP="00B833F2">
            <w:pPr>
              <w:tabs>
                <w:tab w:val="decimal" w:pos="1356"/>
              </w:tabs>
              <w:rPr>
                <w:rFonts w:cs="Arial"/>
              </w:rPr>
            </w:pPr>
            <w:r w:rsidRPr="00B833F2">
              <w:rPr>
                <w:rFonts w:cs="Arial"/>
              </w:rPr>
              <w:t>$0.00</w:t>
            </w:r>
          </w:p>
        </w:tc>
        <w:tc>
          <w:tcPr>
            <w:tcW w:w="1890" w:type="dxa"/>
            <w:tcMar>
              <w:top w:w="43" w:type="dxa"/>
              <w:left w:w="115" w:type="dxa"/>
              <w:bottom w:w="43" w:type="dxa"/>
              <w:right w:w="115" w:type="dxa"/>
            </w:tcMar>
            <w:vAlign w:val="center"/>
          </w:tcPr>
          <w:p w14:paraId="3302B93C" w14:textId="77777777" w:rsidR="00B833F2" w:rsidRPr="00B833F2" w:rsidRDefault="00B833F2" w:rsidP="00B833F2">
            <w:pPr>
              <w:tabs>
                <w:tab w:val="decimal" w:pos="1302"/>
              </w:tabs>
              <w:rPr>
                <w:rFonts w:cs="Arial"/>
              </w:rPr>
            </w:pPr>
            <w:r w:rsidRPr="00B833F2">
              <w:rPr>
                <w:rFonts w:cs="Arial"/>
              </w:rPr>
              <w:t>$0.00</w:t>
            </w:r>
          </w:p>
        </w:tc>
        <w:tc>
          <w:tcPr>
            <w:tcW w:w="1980" w:type="dxa"/>
            <w:shd w:val="clear" w:color="auto" w:fill="FFFFFF" w:themeFill="background1"/>
            <w:tcMar>
              <w:top w:w="43" w:type="dxa"/>
              <w:left w:w="115" w:type="dxa"/>
              <w:bottom w:w="43" w:type="dxa"/>
              <w:right w:w="115" w:type="dxa"/>
            </w:tcMar>
            <w:vAlign w:val="center"/>
          </w:tcPr>
          <w:p w14:paraId="0A88FE1A" w14:textId="77777777" w:rsidR="00B833F2" w:rsidRPr="00B833F2" w:rsidRDefault="00B833F2" w:rsidP="00B833F2">
            <w:pPr>
              <w:tabs>
                <w:tab w:val="decimal" w:pos="1604"/>
              </w:tabs>
              <w:rPr>
                <w:rFonts w:cs="Arial"/>
              </w:rPr>
            </w:pPr>
            <w:r w:rsidRPr="00B833F2">
              <w:rPr>
                <w:rFonts w:cs="Arial"/>
              </w:rPr>
              <w:t>$0.00</w:t>
            </w:r>
          </w:p>
        </w:tc>
        <w:tc>
          <w:tcPr>
            <w:tcW w:w="1980" w:type="dxa"/>
            <w:shd w:val="clear" w:color="auto" w:fill="FFFFFF" w:themeFill="background1"/>
            <w:tcMar>
              <w:top w:w="43" w:type="dxa"/>
              <w:left w:w="115" w:type="dxa"/>
              <w:bottom w:w="43" w:type="dxa"/>
              <w:right w:w="115" w:type="dxa"/>
            </w:tcMar>
            <w:vAlign w:val="center"/>
          </w:tcPr>
          <w:p w14:paraId="4488F3FA" w14:textId="77777777" w:rsidR="00B833F2" w:rsidRPr="00B833F2" w:rsidRDefault="00B833F2" w:rsidP="00B833F2">
            <w:pPr>
              <w:tabs>
                <w:tab w:val="decimal" w:pos="1233"/>
              </w:tabs>
              <w:rPr>
                <w:rFonts w:cs="Arial"/>
              </w:rPr>
            </w:pPr>
            <w:r w:rsidRPr="00B833F2">
              <w:rPr>
                <w:rFonts w:cs="Arial"/>
              </w:rPr>
              <w:t>$0.00</w:t>
            </w:r>
          </w:p>
        </w:tc>
      </w:tr>
      <w:tr w:rsidR="00B833F2" w:rsidRPr="00B833F2" w14:paraId="563A5409" w14:textId="77777777" w:rsidTr="67A7181C">
        <w:trPr>
          <w:cantSplit/>
          <w:trHeight w:val="389"/>
          <w:jc w:val="center"/>
        </w:trPr>
        <w:tc>
          <w:tcPr>
            <w:tcW w:w="4045" w:type="dxa"/>
            <w:tcMar>
              <w:top w:w="43" w:type="dxa"/>
              <w:left w:w="115" w:type="dxa"/>
              <w:bottom w:w="43" w:type="dxa"/>
              <w:right w:w="115" w:type="dxa"/>
            </w:tcMar>
            <w:vAlign w:val="center"/>
          </w:tcPr>
          <w:p w14:paraId="2B3E0B73" w14:textId="77777777" w:rsidR="00B833F2" w:rsidRPr="00B833F2" w:rsidRDefault="00B833F2" w:rsidP="00B833F2">
            <w:pPr>
              <w:ind w:left="960" w:right="-108" w:hanging="888"/>
              <w:rPr>
                <w:rFonts w:cs="Arial"/>
              </w:rPr>
            </w:pPr>
            <w:r w:rsidRPr="00B833F2">
              <w:rPr>
                <w:rFonts w:cs="Arial"/>
              </w:rPr>
              <w:t>Task 5: Accessibility and Accommodations</w:t>
            </w:r>
          </w:p>
        </w:tc>
        <w:tc>
          <w:tcPr>
            <w:tcW w:w="2070" w:type="dxa"/>
            <w:tcMar>
              <w:top w:w="43" w:type="dxa"/>
              <w:left w:w="115" w:type="dxa"/>
              <w:bottom w:w="43" w:type="dxa"/>
              <w:right w:w="115" w:type="dxa"/>
            </w:tcMar>
            <w:vAlign w:val="center"/>
          </w:tcPr>
          <w:p w14:paraId="0649FF31" w14:textId="77777777" w:rsidR="00B833F2" w:rsidRPr="00B833F2" w:rsidRDefault="00B833F2" w:rsidP="00B833F2">
            <w:pPr>
              <w:tabs>
                <w:tab w:val="decimal" w:pos="1329"/>
              </w:tabs>
              <w:rPr>
                <w:rFonts w:eastAsia="Arial" w:cs="Arial"/>
              </w:rPr>
            </w:pPr>
            <w:r w:rsidRPr="00B833F2">
              <w:rPr>
                <w:rFonts w:cs="Arial"/>
              </w:rPr>
              <w:t>$0.00</w:t>
            </w:r>
          </w:p>
        </w:tc>
        <w:tc>
          <w:tcPr>
            <w:tcW w:w="1980" w:type="dxa"/>
            <w:tcMar>
              <w:top w:w="43" w:type="dxa"/>
              <w:left w:w="115" w:type="dxa"/>
              <w:bottom w:w="43" w:type="dxa"/>
              <w:right w:w="115" w:type="dxa"/>
            </w:tcMar>
            <w:vAlign w:val="center"/>
          </w:tcPr>
          <w:p w14:paraId="5FCFA80E" w14:textId="77777777" w:rsidR="00B833F2" w:rsidRPr="00B833F2" w:rsidRDefault="00B833F2" w:rsidP="00B833F2">
            <w:pPr>
              <w:tabs>
                <w:tab w:val="decimal" w:pos="1356"/>
              </w:tabs>
              <w:rPr>
                <w:rFonts w:cs="Arial"/>
              </w:rPr>
            </w:pPr>
            <w:r w:rsidRPr="00B833F2">
              <w:rPr>
                <w:rFonts w:cs="Arial"/>
              </w:rPr>
              <w:t>$0.00</w:t>
            </w:r>
          </w:p>
        </w:tc>
        <w:tc>
          <w:tcPr>
            <w:tcW w:w="1890" w:type="dxa"/>
            <w:tcMar>
              <w:top w:w="43" w:type="dxa"/>
              <w:left w:w="115" w:type="dxa"/>
              <w:bottom w:w="43" w:type="dxa"/>
              <w:right w:w="115" w:type="dxa"/>
            </w:tcMar>
            <w:vAlign w:val="center"/>
          </w:tcPr>
          <w:p w14:paraId="3C6F1633" w14:textId="77777777" w:rsidR="00B833F2" w:rsidRPr="00B833F2" w:rsidRDefault="00B833F2" w:rsidP="00B833F2">
            <w:pPr>
              <w:tabs>
                <w:tab w:val="decimal" w:pos="1302"/>
              </w:tabs>
              <w:rPr>
                <w:rFonts w:cs="Arial"/>
              </w:rPr>
            </w:pPr>
            <w:r w:rsidRPr="00B833F2">
              <w:rPr>
                <w:rFonts w:cs="Arial"/>
              </w:rPr>
              <w:t>$0.00</w:t>
            </w:r>
          </w:p>
        </w:tc>
        <w:tc>
          <w:tcPr>
            <w:tcW w:w="1980" w:type="dxa"/>
            <w:shd w:val="clear" w:color="auto" w:fill="FFFFFF" w:themeFill="background1"/>
            <w:tcMar>
              <w:top w:w="43" w:type="dxa"/>
              <w:left w:w="115" w:type="dxa"/>
              <w:bottom w:w="43" w:type="dxa"/>
              <w:right w:w="115" w:type="dxa"/>
            </w:tcMar>
            <w:vAlign w:val="center"/>
          </w:tcPr>
          <w:p w14:paraId="0CB378B3" w14:textId="77777777" w:rsidR="00B833F2" w:rsidRPr="00B833F2" w:rsidRDefault="00B833F2" w:rsidP="00B833F2">
            <w:pPr>
              <w:tabs>
                <w:tab w:val="decimal" w:pos="1604"/>
              </w:tabs>
              <w:rPr>
                <w:rFonts w:cs="Arial"/>
              </w:rPr>
            </w:pPr>
            <w:r w:rsidRPr="00B833F2">
              <w:rPr>
                <w:rFonts w:cs="Arial"/>
              </w:rPr>
              <w:t>$0.00</w:t>
            </w:r>
          </w:p>
        </w:tc>
        <w:tc>
          <w:tcPr>
            <w:tcW w:w="1980" w:type="dxa"/>
            <w:shd w:val="clear" w:color="auto" w:fill="FFFFFF" w:themeFill="background1"/>
            <w:tcMar>
              <w:top w:w="43" w:type="dxa"/>
              <w:left w:w="115" w:type="dxa"/>
              <w:bottom w:w="43" w:type="dxa"/>
              <w:right w:w="115" w:type="dxa"/>
            </w:tcMar>
            <w:vAlign w:val="center"/>
          </w:tcPr>
          <w:p w14:paraId="5C2A1A28" w14:textId="77777777" w:rsidR="00B833F2" w:rsidRPr="00B833F2" w:rsidRDefault="00B833F2" w:rsidP="00B833F2">
            <w:pPr>
              <w:tabs>
                <w:tab w:val="decimal" w:pos="1233"/>
              </w:tabs>
              <w:rPr>
                <w:rFonts w:cs="Arial"/>
              </w:rPr>
            </w:pPr>
            <w:r w:rsidRPr="00B833F2">
              <w:rPr>
                <w:rFonts w:cs="Arial"/>
              </w:rPr>
              <w:t>$0.00</w:t>
            </w:r>
          </w:p>
        </w:tc>
      </w:tr>
      <w:tr w:rsidR="00B833F2" w:rsidRPr="00B833F2" w14:paraId="14A47560" w14:textId="77777777" w:rsidTr="67A7181C">
        <w:trPr>
          <w:cantSplit/>
          <w:trHeight w:val="389"/>
          <w:jc w:val="center"/>
        </w:trPr>
        <w:tc>
          <w:tcPr>
            <w:tcW w:w="4045" w:type="dxa"/>
            <w:tcMar>
              <w:top w:w="43" w:type="dxa"/>
              <w:left w:w="115" w:type="dxa"/>
              <w:bottom w:w="43" w:type="dxa"/>
              <w:right w:w="115" w:type="dxa"/>
            </w:tcMar>
            <w:vAlign w:val="center"/>
          </w:tcPr>
          <w:p w14:paraId="16B6BF81" w14:textId="77777777" w:rsidR="00B833F2" w:rsidRPr="00B833F2" w:rsidRDefault="00B833F2" w:rsidP="00B833F2">
            <w:pPr>
              <w:ind w:left="967" w:right="-108" w:hanging="895"/>
              <w:rPr>
                <w:rFonts w:cs="Arial"/>
              </w:rPr>
            </w:pPr>
            <w:r w:rsidRPr="00B833F2">
              <w:rPr>
                <w:rFonts w:cs="Arial"/>
              </w:rPr>
              <w:t>Task 6: Assessment Development</w:t>
            </w:r>
          </w:p>
        </w:tc>
        <w:tc>
          <w:tcPr>
            <w:tcW w:w="2070" w:type="dxa"/>
            <w:tcMar>
              <w:top w:w="43" w:type="dxa"/>
              <w:left w:w="115" w:type="dxa"/>
              <w:bottom w:w="43" w:type="dxa"/>
              <w:right w:w="115" w:type="dxa"/>
            </w:tcMar>
            <w:vAlign w:val="center"/>
          </w:tcPr>
          <w:p w14:paraId="7BDD705B" w14:textId="03F2D636" w:rsidR="00B833F2" w:rsidRPr="00567FC1" w:rsidRDefault="00B833F2" w:rsidP="00B833F2">
            <w:pPr>
              <w:tabs>
                <w:tab w:val="decimal" w:pos="1329"/>
              </w:tabs>
              <w:rPr>
                <w:rFonts w:eastAsia="Arial" w:cs="Arial"/>
              </w:rPr>
            </w:pPr>
            <w:r w:rsidRPr="00567FC1">
              <w:rPr>
                <w:rFonts w:cs="Arial"/>
              </w:rPr>
              <w:t>$</w:t>
            </w:r>
            <w:r w:rsidR="00D70037" w:rsidRPr="00567FC1">
              <w:rPr>
                <w:rFonts w:cs="Arial"/>
              </w:rPr>
              <w:t>403,571</w:t>
            </w:r>
            <w:r w:rsidRPr="00567FC1">
              <w:rPr>
                <w:rFonts w:cs="Arial"/>
              </w:rPr>
              <w:t>.00</w:t>
            </w:r>
          </w:p>
        </w:tc>
        <w:tc>
          <w:tcPr>
            <w:tcW w:w="1980" w:type="dxa"/>
            <w:tcMar>
              <w:top w:w="43" w:type="dxa"/>
              <w:left w:w="115" w:type="dxa"/>
              <w:bottom w:w="43" w:type="dxa"/>
              <w:right w:w="115" w:type="dxa"/>
            </w:tcMar>
            <w:vAlign w:val="center"/>
          </w:tcPr>
          <w:p w14:paraId="792C519C" w14:textId="16108C2B" w:rsidR="00B833F2" w:rsidRPr="00567FC1" w:rsidRDefault="00B833F2" w:rsidP="00B833F2">
            <w:pPr>
              <w:tabs>
                <w:tab w:val="decimal" w:pos="1356"/>
              </w:tabs>
              <w:rPr>
                <w:rFonts w:cs="Arial"/>
              </w:rPr>
            </w:pPr>
            <w:r w:rsidRPr="00567FC1">
              <w:rPr>
                <w:rFonts w:cs="Arial"/>
              </w:rPr>
              <w:t>$</w:t>
            </w:r>
            <w:r w:rsidR="00D70037" w:rsidRPr="00567FC1">
              <w:rPr>
                <w:rFonts w:cs="Arial"/>
              </w:rPr>
              <w:t>363,213.90</w:t>
            </w:r>
          </w:p>
        </w:tc>
        <w:tc>
          <w:tcPr>
            <w:tcW w:w="1890" w:type="dxa"/>
            <w:tcMar>
              <w:top w:w="43" w:type="dxa"/>
              <w:left w:w="115" w:type="dxa"/>
              <w:bottom w:w="43" w:type="dxa"/>
              <w:right w:w="115" w:type="dxa"/>
            </w:tcMar>
            <w:vAlign w:val="center"/>
          </w:tcPr>
          <w:p w14:paraId="3443C5EF" w14:textId="49BF616C" w:rsidR="00B833F2" w:rsidRPr="00567FC1" w:rsidRDefault="00B833F2" w:rsidP="00B833F2">
            <w:pPr>
              <w:tabs>
                <w:tab w:val="decimal" w:pos="1302"/>
              </w:tabs>
              <w:rPr>
                <w:rFonts w:cs="Arial"/>
              </w:rPr>
            </w:pPr>
            <w:r w:rsidRPr="00567FC1">
              <w:rPr>
                <w:rFonts w:cs="Arial"/>
              </w:rPr>
              <w:t>$</w:t>
            </w:r>
            <w:r w:rsidR="00D70037" w:rsidRPr="00567FC1">
              <w:rPr>
                <w:rFonts w:cs="Arial"/>
              </w:rPr>
              <w:t>40,357.10</w:t>
            </w:r>
          </w:p>
        </w:tc>
        <w:tc>
          <w:tcPr>
            <w:tcW w:w="1980" w:type="dxa"/>
            <w:shd w:val="clear" w:color="auto" w:fill="FFFFFF" w:themeFill="background1"/>
            <w:tcMar>
              <w:top w:w="43" w:type="dxa"/>
              <w:left w:w="115" w:type="dxa"/>
              <w:bottom w:w="43" w:type="dxa"/>
              <w:right w:w="115" w:type="dxa"/>
            </w:tcMar>
            <w:vAlign w:val="center"/>
          </w:tcPr>
          <w:p w14:paraId="270D29D5" w14:textId="4E093763" w:rsidR="00B833F2" w:rsidRPr="00567FC1" w:rsidRDefault="00B833F2" w:rsidP="00B833F2">
            <w:pPr>
              <w:tabs>
                <w:tab w:val="decimal" w:pos="1604"/>
              </w:tabs>
              <w:rPr>
                <w:rFonts w:cs="Arial"/>
              </w:rPr>
            </w:pPr>
            <w:r w:rsidRPr="00567FC1">
              <w:rPr>
                <w:rFonts w:cs="Arial"/>
              </w:rPr>
              <w:t>$</w:t>
            </w:r>
            <w:r w:rsidR="00D70037" w:rsidRPr="00567FC1">
              <w:rPr>
                <w:rFonts w:cs="Arial"/>
              </w:rPr>
              <w:t>40,357.10</w:t>
            </w:r>
          </w:p>
        </w:tc>
        <w:tc>
          <w:tcPr>
            <w:tcW w:w="1980" w:type="dxa"/>
            <w:shd w:val="clear" w:color="auto" w:fill="FFFFFF" w:themeFill="background1"/>
            <w:tcMar>
              <w:top w:w="43" w:type="dxa"/>
              <w:left w:w="115" w:type="dxa"/>
              <w:bottom w:w="43" w:type="dxa"/>
              <w:right w:w="115" w:type="dxa"/>
            </w:tcMar>
            <w:vAlign w:val="center"/>
          </w:tcPr>
          <w:p w14:paraId="3F0A9936" w14:textId="77777777" w:rsidR="00B833F2" w:rsidRPr="00B833F2" w:rsidRDefault="00B833F2" w:rsidP="00B833F2">
            <w:pPr>
              <w:tabs>
                <w:tab w:val="decimal" w:pos="1233"/>
              </w:tabs>
              <w:rPr>
                <w:rFonts w:cs="Arial"/>
              </w:rPr>
            </w:pPr>
            <w:r w:rsidRPr="00B833F2">
              <w:rPr>
                <w:rFonts w:cs="Arial"/>
              </w:rPr>
              <w:t>$0.00</w:t>
            </w:r>
          </w:p>
        </w:tc>
      </w:tr>
      <w:tr w:rsidR="00B833F2" w:rsidRPr="00B833F2" w14:paraId="3B1ECB34" w14:textId="77777777" w:rsidTr="67A7181C">
        <w:trPr>
          <w:cantSplit/>
          <w:trHeight w:val="389"/>
          <w:jc w:val="center"/>
        </w:trPr>
        <w:tc>
          <w:tcPr>
            <w:tcW w:w="4045" w:type="dxa"/>
            <w:tcMar>
              <w:top w:w="43" w:type="dxa"/>
              <w:left w:w="115" w:type="dxa"/>
              <w:bottom w:w="43" w:type="dxa"/>
              <w:right w:w="115" w:type="dxa"/>
            </w:tcMar>
            <w:vAlign w:val="center"/>
          </w:tcPr>
          <w:p w14:paraId="71E66219" w14:textId="77777777" w:rsidR="00B833F2" w:rsidRPr="005D3E28" w:rsidRDefault="00B833F2" w:rsidP="00B833F2">
            <w:pPr>
              <w:ind w:left="72" w:right="-108"/>
              <w:rPr>
                <w:rFonts w:cs="Arial"/>
              </w:rPr>
            </w:pPr>
            <w:r w:rsidRPr="005D3E28">
              <w:rPr>
                <w:rFonts w:cs="Arial"/>
              </w:rPr>
              <w:t>Task 7: Test Administration</w:t>
            </w:r>
          </w:p>
        </w:tc>
        <w:tc>
          <w:tcPr>
            <w:tcW w:w="2070" w:type="dxa"/>
            <w:tcMar>
              <w:top w:w="43" w:type="dxa"/>
              <w:left w:w="115" w:type="dxa"/>
              <w:bottom w:w="43" w:type="dxa"/>
              <w:right w:w="115" w:type="dxa"/>
            </w:tcMar>
            <w:vAlign w:val="center"/>
          </w:tcPr>
          <w:p w14:paraId="2E4E577D" w14:textId="77777777" w:rsidR="00B833F2" w:rsidRPr="005D3E28" w:rsidRDefault="00B833F2" w:rsidP="00B833F2">
            <w:pPr>
              <w:tabs>
                <w:tab w:val="decimal" w:pos="1329"/>
              </w:tabs>
              <w:rPr>
                <w:rFonts w:eastAsia="Arial" w:cs="Arial"/>
              </w:rPr>
            </w:pPr>
            <w:r w:rsidRPr="005D3E28">
              <w:rPr>
                <w:rFonts w:cs="Arial"/>
              </w:rPr>
              <w:t>$9,311.00</w:t>
            </w:r>
          </w:p>
        </w:tc>
        <w:tc>
          <w:tcPr>
            <w:tcW w:w="1980" w:type="dxa"/>
            <w:tcMar>
              <w:top w:w="43" w:type="dxa"/>
              <w:left w:w="115" w:type="dxa"/>
              <w:bottom w:w="43" w:type="dxa"/>
              <w:right w:w="115" w:type="dxa"/>
            </w:tcMar>
            <w:vAlign w:val="center"/>
          </w:tcPr>
          <w:p w14:paraId="0E7F1A60" w14:textId="77777777" w:rsidR="00B833F2" w:rsidRPr="005D3E28" w:rsidRDefault="00B833F2" w:rsidP="00B833F2">
            <w:pPr>
              <w:tabs>
                <w:tab w:val="decimal" w:pos="1356"/>
              </w:tabs>
              <w:rPr>
                <w:rFonts w:cs="Arial"/>
              </w:rPr>
            </w:pPr>
            <w:r w:rsidRPr="005D3E28">
              <w:rPr>
                <w:rFonts w:cs="Arial"/>
              </w:rPr>
              <w:t>$8,379.90</w:t>
            </w:r>
          </w:p>
        </w:tc>
        <w:tc>
          <w:tcPr>
            <w:tcW w:w="1890" w:type="dxa"/>
            <w:tcMar>
              <w:top w:w="43" w:type="dxa"/>
              <w:left w:w="115" w:type="dxa"/>
              <w:bottom w:w="43" w:type="dxa"/>
              <w:right w:w="115" w:type="dxa"/>
            </w:tcMar>
            <w:vAlign w:val="center"/>
          </w:tcPr>
          <w:p w14:paraId="3D237EAF" w14:textId="77777777" w:rsidR="00B833F2" w:rsidRPr="005D3E28" w:rsidRDefault="00B833F2" w:rsidP="00B833F2">
            <w:pPr>
              <w:tabs>
                <w:tab w:val="decimal" w:pos="1302"/>
              </w:tabs>
              <w:rPr>
                <w:rFonts w:cs="Arial"/>
              </w:rPr>
            </w:pPr>
            <w:r w:rsidRPr="005D3E28">
              <w:rPr>
                <w:rFonts w:cs="Arial"/>
              </w:rPr>
              <w:t>$931.10</w:t>
            </w:r>
          </w:p>
        </w:tc>
        <w:tc>
          <w:tcPr>
            <w:tcW w:w="1980" w:type="dxa"/>
            <w:shd w:val="clear" w:color="auto" w:fill="FFFFFF" w:themeFill="background1"/>
            <w:tcMar>
              <w:top w:w="43" w:type="dxa"/>
              <w:left w:w="115" w:type="dxa"/>
              <w:bottom w:w="43" w:type="dxa"/>
              <w:right w:w="115" w:type="dxa"/>
            </w:tcMar>
            <w:vAlign w:val="center"/>
          </w:tcPr>
          <w:p w14:paraId="15BFE70E" w14:textId="302A03DB" w:rsidR="00B833F2" w:rsidRPr="005D3E28" w:rsidRDefault="00B833F2" w:rsidP="00B833F2">
            <w:pPr>
              <w:tabs>
                <w:tab w:val="decimal" w:pos="1604"/>
              </w:tabs>
              <w:rPr>
                <w:rFonts w:cs="Arial"/>
              </w:rPr>
            </w:pPr>
            <w:r w:rsidRPr="005D3E28">
              <w:rPr>
                <w:rFonts w:cs="Arial"/>
              </w:rPr>
              <w:t>$</w:t>
            </w:r>
            <w:r w:rsidR="005D3E28" w:rsidRPr="005D3E28">
              <w:rPr>
                <w:rFonts w:cs="Arial"/>
              </w:rPr>
              <w:t>931.10</w:t>
            </w:r>
          </w:p>
        </w:tc>
        <w:tc>
          <w:tcPr>
            <w:tcW w:w="1980" w:type="dxa"/>
            <w:shd w:val="clear" w:color="auto" w:fill="FFFFFF" w:themeFill="background1"/>
            <w:tcMar>
              <w:top w:w="43" w:type="dxa"/>
              <w:left w:w="115" w:type="dxa"/>
              <w:bottom w:w="43" w:type="dxa"/>
              <w:right w:w="115" w:type="dxa"/>
            </w:tcMar>
            <w:vAlign w:val="center"/>
          </w:tcPr>
          <w:p w14:paraId="7E0FB1A4" w14:textId="66ADA114" w:rsidR="00B833F2" w:rsidRPr="005D3E28" w:rsidRDefault="00B833F2" w:rsidP="00B833F2">
            <w:pPr>
              <w:tabs>
                <w:tab w:val="decimal" w:pos="1233"/>
              </w:tabs>
              <w:rPr>
                <w:rFonts w:cs="Arial"/>
              </w:rPr>
            </w:pPr>
            <w:r w:rsidRPr="005D3E28">
              <w:rPr>
                <w:rFonts w:cs="Arial"/>
              </w:rPr>
              <w:t>$</w:t>
            </w:r>
            <w:r w:rsidR="005D3E28" w:rsidRPr="005D3E28">
              <w:rPr>
                <w:rFonts w:cs="Arial"/>
              </w:rPr>
              <w:t>0.00</w:t>
            </w:r>
          </w:p>
        </w:tc>
      </w:tr>
      <w:tr w:rsidR="00B833F2" w:rsidRPr="00B833F2" w14:paraId="30488C1D" w14:textId="77777777" w:rsidTr="67A7181C">
        <w:trPr>
          <w:cantSplit/>
          <w:trHeight w:val="389"/>
          <w:jc w:val="center"/>
        </w:trPr>
        <w:tc>
          <w:tcPr>
            <w:tcW w:w="4045" w:type="dxa"/>
            <w:tcMar>
              <w:top w:w="43" w:type="dxa"/>
              <w:left w:w="115" w:type="dxa"/>
              <w:bottom w:w="43" w:type="dxa"/>
              <w:right w:w="115" w:type="dxa"/>
            </w:tcMar>
            <w:vAlign w:val="center"/>
          </w:tcPr>
          <w:p w14:paraId="27664FA7" w14:textId="77777777" w:rsidR="00B833F2" w:rsidRPr="00B833F2" w:rsidRDefault="00B833F2" w:rsidP="00B833F2">
            <w:pPr>
              <w:ind w:left="72" w:right="-108"/>
              <w:rPr>
                <w:rFonts w:cs="Arial"/>
              </w:rPr>
            </w:pPr>
            <w:r w:rsidRPr="00B833F2">
              <w:rPr>
                <w:rFonts w:cs="Arial"/>
              </w:rPr>
              <w:t>Task 8: Scoring and Analysis</w:t>
            </w:r>
          </w:p>
        </w:tc>
        <w:tc>
          <w:tcPr>
            <w:tcW w:w="2070" w:type="dxa"/>
            <w:tcMar>
              <w:top w:w="43" w:type="dxa"/>
              <w:left w:w="115" w:type="dxa"/>
              <w:bottom w:w="43" w:type="dxa"/>
              <w:right w:w="115" w:type="dxa"/>
            </w:tcMar>
            <w:vAlign w:val="center"/>
          </w:tcPr>
          <w:p w14:paraId="1B0A7144" w14:textId="77777777" w:rsidR="00B833F2" w:rsidRPr="00B833F2" w:rsidRDefault="00B833F2" w:rsidP="00B833F2">
            <w:pPr>
              <w:tabs>
                <w:tab w:val="decimal" w:pos="1329"/>
              </w:tabs>
              <w:rPr>
                <w:rFonts w:eastAsia="Arial" w:cs="Arial"/>
              </w:rPr>
            </w:pPr>
            <w:r w:rsidRPr="00B833F2">
              <w:rPr>
                <w:rFonts w:cs="Arial"/>
              </w:rPr>
              <w:t>$0.00</w:t>
            </w:r>
          </w:p>
        </w:tc>
        <w:tc>
          <w:tcPr>
            <w:tcW w:w="1980" w:type="dxa"/>
            <w:tcMar>
              <w:top w:w="43" w:type="dxa"/>
              <w:left w:w="115" w:type="dxa"/>
              <w:bottom w:w="43" w:type="dxa"/>
              <w:right w:w="115" w:type="dxa"/>
            </w:tcMar>
            <w:vAlign w:val="center"/>
          </w:tcPr>
          <w:p w14:paraId="7AA80EFF" w14:textId="77777777" w:rsidR="00B833F2" w:rsidRPr="00B833F2" w:rsidRDefault="00B833F2" w:rsidP="00B833F2">
            <w:pPr>
              <w:tabs>
                <w:tab w:val="decimal" w:pos="1356"/>
              </w:tabs>
              <w:rPr>
                <w:rFonts w:cs="Arial"/>
              </w:rPr>
            </w:pPr>
            <w:r w:rsidRPr="00B833F2">
              <w:rPr>
                <w:rFonts w:cs="Arial"/>
              </w:rPr>
              <w:t>$0.00</w:t>
            </w:r>
          </w:p>
        </w:tc>
        <w:tc>
          <w:tcPr>
            <w:tcW w:w="1890" w:type="dxa"/>
            <w:tcMar>
              <w:top w:w="43" w:type="dxa"/>
              <w:left w:w="115" w:type="dxa"/>
              <w:bottom w:w="43" w:type="dxa"/>
              <w:right w:w="115" w:type="dxa"/>
            </w:tcMar>
            <w:vAlign w:val="center"/>
          </w:tcPr>
          <w:p w14:paraId="1C544FEA" w14:textId="77777777" w:rsidR="00B833F2" w:rsidRPr="00B833F2" w:rsidRDefault="00B833F2" w:rsidP="00B833F2">
            <w:pPr>
              <w:tabs>
                <w:tab w:val="decimal" w:pos="1302"/>
              </w:tabs>
              <w:rPr>
                <w:rFonts w:cs="Arial"/>
              </w:rPr>
            </w:pPr>
            <w:r w:rsidRPr="00B833F2">
              <w:rPr>
                <w:rFonts w:cs="Arial"/>
              </w:rPr>
              <w:t>$0.00</w:t>
            </w:r>
          </w:p>
        </w:tc>
        <w:tc>
          <w:tcPr>
            <w:tcW w:w="1980" w:type="dxa"/>
            <w:shd w:val="clear" w:color="auto" w:fill="FFFFFF" w:themeFill="background1"/>
            <w:tcMar>
              <w:top w:w="43" w:type="dxa"/>
              <w:left w:w="115" w:type="dxa"/>
              <w:bottom w:w="43" w:type="dxa"/>
              <w:right w:w="115" w:type="dxa"/>
            </w:tcMar>
            <w:vAlign w:val="center"/>
          </w:tcPr>
          <w:p w14:paraId="698A8079" w14:textId="77777777" w:rsidR="00B833F2" w:rsidRPr="00B833F2" w:rsidRDefault="00B833F2" w:rsidP="00B833F2">
            <w:pPr>
              <w:tabs>
                <w:tab w:val="decimal" w:pos="1604"/>
              </w:tabs>
              <w:rPr>
                <w:rFonts w:cs="Arial"/>
              </w:rPr>
            </w:pPr>
            <w:r w:rsidRPr="00B833F2">
              <w:rPr>
                <w:rFonts w:cs="Arial"/>
              </w:rPr>
              <w:t>$0.00</w:t>
            </w:r>
          </w:p>
        </w:tc>
        <w:tc>
          <w:tcPr>
            <w:tcW w:w="1980" w:type="dxa"/>
            <w:shd w:val="clear" w:color="auto" w:fill="FFFFFF" w:themeFill="background1"/>
            <w:tcMar>
              <w:top w:w="43" w:type="dxa"/>
              <w:left w:w="115" w:type="dxa"/>
              <w:bottom w:w="43" w:type="dxa"/>
              <w:right w:w="115" w:type="dxa"/>
            </w:tcMar>
            <w:vAlign w:val="center"/>
          </w:tcPr>
          <w:p w14:paraId="016F9234" w14:textId="77777777" w:rsidR="00B833F2" w:rsidRPr="00B833F2" w:rsidRDefault="00B833F2" w:rsidP="00B833F2">
            <w:pPr>
              <w:tabs>
                <w:tab w:val="decimal" w:pos="1233"/>
              </w:tabs>
              <w:rPr>
                <w:rFonts w:cs="Arial"/>
              </w:rPr>
            </w:pPr>
            <w:r w:rsidRPr="00B833F2">
              <w:rPr>
                <w:rFonts w:cs="Arial"/>
              </w:rPr>
              <w:t>$0.00</w:t>
            </w:r>
          </w:p>
        </w:tc>
      </w:tr>
      <w:tr w:rsidR="00B833F2" w:rsidRPr="00B833F2" w14:paraId="04A9AF2D" w14:textId="77777777" w:rsidTr="67A7181C">
        <w:trPr>
          <w:cantSplit/>
          <w:trHeight w:val="485"/>
          <w:jc w:val="center"/>
        </w:trPr>
        <w:tc>
          <w:tcPr>
            <w:tcW w:w="4045" w:type="dxa"/>
            <w:tcBorders>
              <w:bottom w:val="double" w:sz="4" w:space="0" w:color="auto"/>
            </w:tcBorders>
            <w:tcMar>
              <w:top w:w="43" w:type="dxa"/>
              <w:left w:w="115" w:type="dxa"/>
              <w:bottom w:w="43" w:type="dxa"/>
              <w:right w:w="115" w:type="dxa"/>
            </w:tcMar>
            <w:vAlign w:val="center"/>
          </w:tcPr>
          <w:p w14:paraId="6A34095A" w14:textId="77777777" w:rsidR="00B833F2" w:rsidRPr="00B833F2" w:rsidRDefault="00B833F2" w:rsidP="00B833F2">
            <w:pPr>
              <w:ind w:left="72" w:right="-108"/>
              <w:rPr>
                <w:rFonts w:cs="Arial"/>
              </w:rPr>
            </w:pPr>
            <w:r w:rsidRPr="00B833F2">
              <w:rPr>
                <w:rFonts w:cs="Arial"/>
              </w:rPr>
              <w:t>Task 9: Reporting</w:t>
            </w:r>
          </w:p>
        </w:tc>
        <w:tc>
          <w:tcPr>
            <w:tcW w:w="2070" w:type="dxa"/>
            <w:tcBorders>
              <w:bottom w:val="double" w:sz="4" w:space="0" w:color="auto"/>
            </w:tcBorders>
            <w:tcMar>
              <w:top w:w="43" w:type="dxa"/>
              <w:left w:w="115" w:type="dxa"/>
              <w:bottom w:w="43" w:type="dxa"/>
              <w:right w:w="115" w:type="dxa"/>
            </w:tcMar>
            <w:vAlign w:val="center"/>
          </w:tcPr>
          <w:p w14:paraId="6957BEB6" w14:textId="77777777" w:rsidR="00B833F2" w:rsidRPr="00B833F2" w:rsidRDefault="00B833F2" w:rsidP="00B833F2">
            <w:pPr>
              <w:tabs>
                <w:tab w:val="decimal" w:pos="1329"/>
              </w:tabs>
              <w:rPr>
                <w:rFonts w:eastAsia="Arial" w:cs="Arial"/>
              </w:rPr>
            </w:pPr>
            <w:r w:rsidRPr="00B833F2">
              <w:rPr>
                <w:rFonts w:cs="Arial"/>
              </w:rPr>
              <w:t>$0.00</w:t>
            </w:r>
          </w:p>
        </w:tc>
        <w:tc>
          <w:tcPr>
            <w:tcW w:w="1980" w:type="dxa"/>
            <w:tcBorders>
              <w:bottom w:val="double" w:sz="4" w:space="0" w:color="auto"/>
            </w:tcBorders>
            <w:tcMar>
              <w:top w:w="43" w:type="dxa"/>
              <w:left w:w="115" w:type="dxa"/>
              <w:bottom w:w="43" w:type="dxa"/>
              <w:right w:w="115" w:type="dxa"/>
            </w:tcMar>
            <w:vAlign w:val="center"/>
          </w:tcPr>
          <w:p w14:paraId="663C3BC2" w14:textId="77777777" w:rsidR="00B833F2" w:rsidRPr="00B833F2" w:rsidRDefault="00B833F2" w:rsidP="00B833F2">
            <w:pPr>
              <w:tabs>
                <w:tab w:val="decimal" w:pos="1356"/>
              </w:tabs>
              <w:rPr>
                <w:rFonts w:cs="Arial"/>
              </w:rPr>
            </w:pPr>
            <w:r w:rsidRPr="00B833F2">
              <w:rPr>
                <w:rFonts w:cs="Arial"/>
              </w:rPr>
              <w:t>$0.00</w:t>
            </w:r>
          </w:p>
        </w:tc>
        <w:tc>
          <w:tcPr>
            <w:tcW w:w="1890" w:type="dxa"/>
            <w:tcBorders>
              <w:bottom w:val="double" w:sz="4" w:space="0" w:color="auto"/>
            </w:tcBorders>
            <w:tcMar>
              <w:top w:w="43" w:type="dxa"/>
              <w:left w:w="115" w:type="dxa"/>
              <w:bottom w:w="43" w:type="dxa"/>
              <w:right w:w="115" w:type="dxa"/>
            </w:tcMar>
            <w:vAlign w:val="center"/>
          </w:tcPr>
          <w:p w14:paraId="2FCD740B" w14:textId="77777777" w:rsidR="00B833F2" w:rsidRPr="00B833F2" w:rsidRDefault="00B833F2" w:rsidP="00B833F2">
            <w:pPr>
              <w:tabs>
                <w:tab w:val="decimal" w:pos="1302"/>
              </w:tabs>
              <w:rPr>
                <w:rFonts w:cs="Arial"/>
              </w:rPr>
            </w:pPr>
            <w:r w:rsidRPr="00B833F2">
              <w:rPr>
                <w:rFonts w:cs="Arial"/>
              </w:rPr>
              <w:t>$0.00</w:t>
            </w:r>
          </w:p>
        </w:tc>
        <w:tc>
          <w:tcPr>
            <w:tcW w:w="1980" w:type="dxa"/>
            <w:tcBorders>
              <w:bottom w:val="double" w:sz="4" w:space="0" w:color="auto"/>
            </w:tcBorders>
            <w:shd w:val="clear" w:color="auto" w:fill="FFFFFF" w:themeFill="background1"/>
            <w:tcMar>
              <w:top w:w="43" w:type="dxa"/>
              <w:left w:w="115" w:type="dxa"/>
              <w:bottom w:w="43" w:type="dxa"/>
              <w:right w:w="115" w:type="dxa"/>
            </w:tcMar>
            <w:vAlign w:val="center"/>
          </w:tcPr>
          <w:p w14:paraId="77E9996B" w14:textId="77777777" w:rsidR="00B833F2" w:rsidRPr="00B833F2" w:rsidRDefault="00B833F2" w:rsidP="00B833F2">
            <w:pPr>
              <w:tabs>
                <w:tab w:val="decimal" w:pos="1600"/>
              </w:tabs>
              <w:rPr>
                <w:rFonts w:cs="Arial"/>
              </w:rPr>
            </w:pPr>
            <w:r w:rsidRPr="00B833F2">
              <w:rPr>
                <w:rFonts w:cs="Arial"/>
              </w:rPr>
              <w:t>$0.00</w:t>
            </w:r>
          </w:p>
        </w:tc>
        <w:tc>
          <w:tcPr>
            <w:tcW w:w="1980" w:type="dxa"/>
            <w:tcBorders>
              <w:bottom w:val="double" w:sz="4" w:space="0" w:color="auto"/>
            </w:tcBorders>
            <w:shd w:val="clear" w:color="auto" w:fill="FFFFFF" w:themeFill="background1"/>
            <w:tcMar>
              <w:top w:w="43" w:type="dxa"/>
              <w:left w:w="115" w:type="dxa"/>
              <w:bottom w:w="43" w:type="dxa"/>
              <w:right w:w="115" w:type="dxa"/>
            </w:tcMar>
            <w:vAlign w:val="center"/>
          </w:tcPr>
          <w:p w14:paraId="57AF8C64" w14:textId="77777777" w:rsidR="00B833F2" w:rsidRPr="00B833F2" w:rsidRDefault="00B833F2" w:rsidP="00B833F2">
            <w:pPr>
              <w:tabs>
                <w:tab w:val="decimal" w:pos="1233"/>
              </w:tabs>
              <w:rPr>
                <w:rFonts w:cs="Arial"/>
              </w:rPr>
            </w:pPr>
            <w:r w:rsidRPr="00B833F2">
              <w:rPr>
                <w:rFonts w:cs="Arial"/>
              </w:rPr>
              <w:t>$0.00</w:t>
            </w:r>
          </w:p>
        </w:tc>
      </w:tr>
      <w:tr w:rsidR="00B833F2" w:rsidRPr="00B833F2" w14:paraId="5E84E287" w14:textId="77777777" w:rsidTr="67A7181C">
        <w:trPr>
          <w:cantSplit/>
          <w:trHeight w:val="389"/>
          <w:jc w:val="center"/>
        </w:trPr>
        <w:tc>
          <w:tcPr>
            <w:tcW w:w="4045" w:type="dxa"/>
            <w:tcBorders>
              <w:top w:val="double" w:sz="4" w:space="0" w:color="auto"/>
            </w:tcBorders>
            <w:tcMar>
              <w:top w:w="43" w:type="dxa"/>
              <w:left w:w="115" w:type="dxa"/>
              <w:bottom w:w="43" w:type="dxa"/>
              <w:right w:w="115" w:type="dxa"/>
            </w:tcMar>
            <w:vAlign w:val="center"/>
          </w:tcPr>
          <w:p w14:paraId="7CB1F276" w14:textId="77777777" w:rsidR="00B833F2" w:rsidRPr="00B833F2" w:rsidRDefault="00B833F2" w:rsidP="00B833F2">
            <w:pPr>
              <w:rPr>
                <w:rFonts w:cs="Arial"/>
                <w:b/>
                <w:bCs/>
              </w:rPr>
            </w:pPr>
            <w:r w:rsidRPr="00B833F2">
              <w:rPr>
                <w:rFonts w:cs="Arial"/>
                <w:b/>
                <w:bCs/>
              </w:rPr>
              <w:t>Totals</w:t>
            </w:r>
          </w:p>
        </w:tc>
        <w:tc>
          <w:tcPr>
            <w:tcW w:w="2070" w:type="dxa"/>
            <w:tcBorders>
              <w:top w:val="double" w:sz="4" w:space="0" w:color="auto"/>
            </w:tcBorders>
            <w:tcMar>
              <w:top w:w="43" w:type="dxa"/>
              <w:left w:w="115" w:type="dxa"/>
              <w:bottom w:w="43" w:type="dxa"/>
              <w:right w:w="115" w:type="dxa"/>
            </w:tcMar>
            <w:vAlign w:val="center"/>
          </w:tcPr>
          <w:p w14:paraId="51AFA402" w14:textId="5EDDB4B5" w:rsidR="00B833F2" w:rsidRPr="00567FC1" w:rsidRDefault="00B833F2" w:rsidP="00B833F2">
            <w:pPr>
              <w:tabs>
                <w:tab w:val="decimal" w:pos="1329"/>
              </w:tabs>
              <w:rPr>
                <w:rFonts w:eastAsia="Arial" w:cs="Arial"/>
                <w:b/>
                <w:bCs/>
              </w:rPr>
            </w:pPr>
            <w:r w:rsidRPr="00567FC1">
              <w:rPr>
                <w:rFonts w:cs="Arial"/>
                <w:b/>
              </w:rPr>
              <w:t>$</w:t>
            </w:r>
            <w:r w:rsidR="00D70037" w:rsidRPr="00567FC1">
              <w:rPr>
                <w:rFonts w:cs="Arial"/>
                <w:b/>
              </w:rPr>
              <w:t>577,971</w:t>
            </w:r>
            <w:r w:rsidRPr="00567FC1">
              <w:rPr>
                <w:rFonts w:cs="Arial"/>
                <w:b/>
              </w:rPr>
              <w:t>.00</w:t>
            </w:r>
          </w:p>
        </w:tc>
        <w:tc>
          <w:tcPr>
            <w:tcW w:w="1980" w:type="dxa"/>
            <w:tcBorders>
              <w:top w:val="double" w:sz="4" w:space="0" w:color="auto"/>
            </w:tcBorders>
            <w:tcMar>
              <w:top w:w="43" w:type="dxa"/>
              <w:left w:w="115" w:type="dxa"/>
              <w:bottom w:w="43" w:type="dxa"/>
              <w:right w:w="115" w:type="dxa"/>
            </w:tcMar>
            <w:vAlign w:val="center"/>
          </w:tcPr>
          <w:p w14:paraId="5A33C667" w14:textId="7A6A5BCB" w:rsidR="00B833F2" w:rsidRPr="00567FC1" w:rsidRDefault="00B833F2" w:rsidP="00B833F2">
            <w:pPr>
              <w:tabs>
                <w:tab w:val="decimal" w:pos="1356"/>
              </w:tabs>
              <w:rPr>
                <w:rFonts w:cs="Arial"/>
                <w:b/>
                <w:bCs/>
              </w:rPr>
            </w:pPr>
            <w:r w:rsidRPr="00567FC1">
              <w:rPr>
                <w:rFonts w:cs="Arial"/>
                <w:b/>
              </w:rPr>
              <w:t>$</w:t>
            </w:r>
            <w:r w:rsidR="00435003" w:rsidRPr="00567FC1">
              <w:rPr>
                <w:rFonts w:cs="Arial"/>
                <w:b/>
              </w:rPr>
              <w:t>520,173.90</w:t>
            </w:r>
          </w:p>
        </w:tc>
        <w:tc>
          <w:tcPr>
            <w:tcW w:w="1890" w:type="dxa"/>
            <w:tcBorders>
              <w:top w:val="double" w:sz="4" w:space="0" w:color="auto"/>
            </w:tcBorders>
            <w:tcMar>
              <w:top w:w="43" w:type="dxa"/>
              <w:left w:w="115" w:type="dxa"/>
              <w:bottom w:w="43" w:type="dxa"/>
              <w:right w:w="115" w:type="dxa"/>
            </w:tcMar>
            <w:vAlign w:val="center"/>
          </w:tcPr>
          <w:p w14:paraId="0F4F49EB" w14:textId="594B82DE" w:rsidR="00B833F2" w:rsidRPr="00567FC1" w:rsidRDefault="00B833F2" w:rsidP="00B833F2">
            <w:pPr>
              <w:tabs>
                <w:tab w:val="decimal" w:pos="1302"/>
              </w:tabs>
              <w:rPr>
                <w:rFonts w:cs="Arial"/>
                <w:b/>
                <w:bCs/>
              </w:rPr>
            </w:pPr>
            <w:r w:rsidRPr="00567FC1">
              <w:rPr>
                <w:rFonts w:cs="Arial"/>
                <w:b/>
              </w:rPr>
              <w:t>$</w:t>
            </w:r>
            <w:r w:rsidR="00435003" w:rsidRPr="00567FC1">
              <w:rPr>
                <w:rFonts w:cs="Arial"/>
                <w:b/>
              </w:rPr>
              <w:t>57,797.10</w:t>
            </w:r>
          </w:p>
        </w:tc>
        <w:tc>
          <w:tcPr>
            <w:tcW w:w="1980" w:type="dxa"/>
            <w:tcBorders>
              <w:top w:val="double" w:sz="4" w:space="0" w:color="auto"/>
            </w:tcBorders>
            <w:shd w:val="clear" w:color="auto" w:fill="FFFFFF" w:themeFill="background1"/>
            <w:tcMar>
              <w:top w:w="43" w:type="dxa"/>
              <w:left w:w="115" w:type="dxa"/>
              <w:bottom w:w="43" w:type="dxa"/>
              <w:right w:w="115" w:type="dxa"/>
            </w:tcMar>
            <w:vAlign w:val="center"/>
          </w:tcPr>
          <w:p w14:paraId="6FD37072" w14:textId="40E8551E" w:rsidR="00B833F2" w:rsidRPr="00567FC1" w:rsidRDefault="00B833F2" w:rsidP="00B833F2">
            <w:pPr>
              <w:tabs>
                <w:tab w:val="decimal" w:pos="1604"/>
              </w:tabs>
              <w:rPr>
                <w:rFonts w:cs="Arial"/>
                <w:b/>
                <w:bCs/>
              </w:rPr>
            </w:pPr>
            <w:r w:rsidRPr="00567FC1">
              <w:rPr>
                <w:rFonts w:cs="Arial"/>
                <w:b/>
              </w:rPr>
              <w:t>$</w:t>
            </w:r>
            <w:r w:rsidR="00435003" w:rsidRPr="00567FC1">
              <w:rPr>
                <w:rFonts w:cs="Arial"/>
                <w:b/>
              </w:rPr>
              <w:t>57,797.10</w:t>
            </w:r>
          </w:p>
        </w:tc>
        <w:tc>
          <w:tcPr>
            <w:tcW w:w="1980" w:type="dxa"/>
            <w:tcBorders>
              <w:top w:val="double" w:sz="4" w:space="0" w:color="auto"/>
            </w:tcBorders>
            <w:shd w:val="clear" w:color="auto" w:fill="FFFFFF" w:themeFill="background1"/>
            <w:tcMar>
              <w:top w:w="43" w:type="dxa"/>
              <w:left w:w="115" w:type="dxa"/>
              <w:bottom w:w="43" w:type="dxa"/>
              <w:right w:w="115" w:type="dxa"/>
            </w:tcMar>
            <w:vAlign w:val="center"/>
          </w:tcPr>
          <w:p w14:paraId="1D8DA879" w14:textId="77777777" w:rsidR="00B833F2" w:rsidRPr="00B833F2" w:rsidRDefault="00B833F2" w:rsidP="00B833F2">
            <w:pPr>
              <w:tabs>
                <w:tab w:val="decimal" w:pos="1233"/>
              </w:tabs>
              <w:rPr>
                <w:rFonts w:cs="Arial"/>
                <w:b/>
              </w:rPr>
            </w:pPr>
            <w:r w:rsidRPr="00B833F2">
              <w:rPr>
                <w:rFonts w:cs="Arial"/>
                <w:b/>
                <w:bCs/>
              </w:rPr>
              <w:t>$0.00</w:t>
            </w:r>
          </w:p>
        </w:tc>
      </w:tr>
    </w:tbl>
    <w:p w14:paraId="723C8E4F" w14:textId="70983674" w:rsidR="008A397C" w:rsidRPr="008A397C" w:rsidRDefault="008A397C" w:rsidP="008A397C">
      <w:pPr>
        <w:tabs>
          <w:tab w:val="left" w:pos="1800"/>
        </w:tabs>
        <w:spacing w:after="240"/>
      </w:pPr>
    </w:p>
    <w:sectPr w:rsidR="008A397C" w:rsidRPr="008A397C" w:rsidSect="00B833F2">
      <w:pgSz w:w="15840" w:h="12240" w:orient="landscape"/>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03D64" w14:textId="77777777" w:rsidR="00FD5485" w:rsidRDefault="00FD5485" w:rsidP="000E09DC">
      <w:r>
        <w:separator/>
      </w:r>
    </w:p>
  </w:endnote>
  <w:endnote w:type="continuationSeparator" w:id="0">
    <w:p w14:paraId="28CE14F7" w14:textId="77777777" w:rsidR="00FD5485" w:rsidRDefault="00FD5485" w:rsidP="000E09DC">
      <w:r>
        <w:continuationSeparator/>
      </w:r>
    </w:p>
  </w:endnote>
  <w:endnote w:type="continuationNotice" w:id="1">
    <w:p w14:paraId="7B49CA9B" w14:textId="77777777" w:rsidR="00FD5485" w:rsidRDefault="00FD54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3CEC6" w14:textId="77777777" w:rsidR="00FD5485" w:rsidRDefault="00FD5485" w:rsidP="000E09DC">
      <w:r>
        <w:separator/>
      </w:r>
    </w:p>
  </w:footnote>
  <w:footnote w:type="continuationSeparator" w:id="0">
    <w:p w14:paraId="0942C04F" w14:textId="77777777" w:rsidR="00FD5485" w:rsidRDefault="00FD5485" w:rsidP="000E09DC">
      <w:r>
        <w:continuationSeparator/>
      </w:r>
    </w:p>
  </w:footnote>
  <w:footnote w:type="continuationNotice" w:id="1">
    <w:p w14:paraId="65E74367" w14:textId="77777777" w:rsidR="00FD5485" w:rsidRDefault="00FD54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AF7E"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5AA14C37" w14:textId="77777777" w:rsidR="000E09DC" w:rsidRDefault="000E09DC" w:rsidP="000E09DC">
    <w:pPr>
      <w:pStyle w:val="Header"/>
      <w:jc w:val="right"/>
      <w:rPr>
        <w:rFonts w:cs="Arial"/>
      </w:rPr>
    </w:pPr>
    <w:r w:rsidRPr="000E09DC">
      <w:rPr>
        <w:rFonts w:cs="Arial"/>
      </w:rPr>
      <w:t xml:space="preserve">Page </w:t>
    </w:r>
    <w:r w:rsidRPr="000E09DC">
      <w:rPr>
        <w:rFonts w:cs="Arial"/>
        <w:color w:val="2B579A"/>
        <w:shd w:val="clear" w:color="auto" w:fill="E6E6E6"/>
      </w:rPr>
      <w:fldChar w:fldCharType="begin"/>
    </w:r>
    <w:r w:rsidRPr="000E09DC">
      <w:rPr>
        <w:rFonts w:cs="Arial"/>
      </w:rPr>
      <w:instrText xml:space="preserve"> PAGE   \* MERGEFORMAT </w:instrText>
    </w:r>
    <w:r w:rsidRPr="000E09DC">
      <w:rPr>
        <w:rFonts w:cs="Arial"/>
        <w:color w:val="2B579A"/>
        <w:shd w:val="clear" w:color="auto" w:fill="E6E6E6"/>
      </w:rPr>
      <w:fldChar w:fldCharType="separate"/>
    </w:r>
    <w:r w:rsidR="0047534A">
      <w:rPr>
        <w:rFonts w:cs="Arial"/>
        <w:noProof/>
      </w:rPr>
      <w:t>2</w:t>
    </w:r>
    <w:r w:rsidRPr="000E09DC">
      <w:rPr>
        <w:rFonts w:cs="Arial"/>
        <w:noProof/>
        <w:color w:val="2B579A"/>
        <w:shd w:val="clear" w:color="auto" w:fill="E6E6E6"/>
      </w:rPr>
      <w:fldChar w:fldCharType="end"/>
    </w:r>
    <w:r w:rsidRPr="000E09DC">
      <w:rPr>
        <w:rFonts w:cs="Arial"/>
      </w:rPr>
      <w:t xml:space="preserve"> of </w:t>
    </w:r>
    <w:r w:rsidR="00527B0E">
      <w:rPr>
        <w:rFonts w:cs="Arial"/>
      </w:rPr>
      <w:t>3</w:t>
    </w:r>
  </w:p>
  <w:p w14:paraId="78F5B2D8" w14:textId="77777777"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0C68D" w14:textId="550089ED" w:rsidR="00C81061" w:rsidRPr="00C81061" w:rsidRDefault="00C81061" w:rsidP="00C81061">
    <w:pPr>
      <w:pStyle w:val="Header"/>
      <w:jc w:val="right"/>
    </w:pPr>
    <w:r>
      <w:t>i</w:t>
    </w:r>
    <w:r w:rsidRPr="00C81061">
      <w:t>mab-adad-nov23item02</w:t>
    </w:r>
  </w:p>
  <w:sdt>
    <w:sdtPr>
      <w:id w:val="131999160"/>
      <w:docPartObj>
        <w:docPartGallery w:val="Page Numbers (Top of Page)"/>
        <w:docPartUnique/>
      </w:docPartObj>
    </w:sdtPr>
    <w:sdtContent>
      <w:p w14:paraId="650600CC" w14:textId="23FAC31C" w:rsidR="00223112" w:rsidRPr="00103BC6" w:rsidRDefault="00103BC6" w:rsidP="00103BC6">
        <w:pPr>
          <w:pStyle w:val="Header"/>
          <w:spacing w:after="360"/>
          <w:jc w:val="right"/>
        </w:pPr>
        <w:r>
          <w:t xml:space="preserve">Page </w:t>
        </w:r>
        <w:r w:rsidRPr="00C81061">
          <w:fldChar w:fldCharType="begin"/>
        </w:r>
        <w:r w:rsidRPr="00103BC6">
          <w:rPr>
            <w:bCs/>
          </w:rPr>
          <w:instrText xml:space="preserve"> PAGE </w:instrText>
        </w:r>
        <w:r w:rsidRPr="00C81061">
          <w:fldChar w:fldCharType="separate"/>
        </w:r>
        <w:r w:rsidRPr="00103BC6">
          <w:rPr>
            <w:bCs/>
            <w:noProof/>
          </w:rPr>
          <w:t>2</w:t>
        </w:r>
        <w:r w:rsidRPr="00C81061">
          <w:fldChar w:fldCharType="end"/>
        </w:r>
        <w:r>
          <w:t xml:space="preserve"> of </w:t>
        </w:r>
        <w:r w:rsidR="00246E26">
          <w:t>4</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D697" w14:textId="0FB3B01C" w:rsidR="00C81061" w:rsidRPr="00C81061" w:rsidRDefault="00C81061" w:rsidP="00C81061">
    <w:pPr>
      <w:pStyle w:val="Header"/>
      <w:jc w:val="right"/>
    </w:pPr>
    <w:r>
      <w:t>i</w:t>
    </w:r>
    <w:r w:rsidRPr="00C81061">
      <w:t>mab-adad-nov23item02</w:t>
    </w:r>
  </w:p>
  <w:p w14:paraId="29513B5E" w14:textId="3E805577" w:rsidR="00C81061" w:rsidRPr="00C81061" w:rsidRDefault="00C81061" w:rsidP="00C81061">
    <w:pPr>
      <w:pStyle w:val="Header"/>
      <w:jc w:val="right"/>
    </w:pPr>
    <w:r w:rsidRPr="00C81061">
      <w:t>Attachment 1</w:t>
    </w:r>
  </w:p>
  <w:sdt>
    <w:sdtPr>
      <w:id w:val="98381352"/>
      <w:docPartObj>
        <w:docPartGallery w:val="Page Numbers (Top of Page)"/>
        <w:docPartUnique/>
      </w:docPartObj>
    </w:sdtPr>
    <w:sdtContent>
      <w:p w14:paraId="07FFA3EF" w14:textId="68031E95" w:rsidR="00C81061" w:rsidRPr="00C81061" w:rsidRDefault="00C81061" w:rsidP="00C81061">
        <w:pPr>
          <w:pStyle w:val="Header"/>
          <w:spacing w:after="360"/>
          <w:jc w:val="right"/>
        </w:pPr>
        <w:r w:rsidRPr="00C81061">
          <w:t xml:space="preserve">Page </w:t>
        </w:r>
        <w:r w:rsidRPr="00C81061">
          <w:fldChar w:fldCharType="begin"/>
        </w:r>
        <w:r w:rsidRPr="00C81061">
          <w:instrText xml:space="preserve"> PAGE </w:instrText>
        </w:r>
        <w:r w:rsidRPr="00C81061">
          <w:fldChar w:fldCharType="separate"/>
        </w:r>
        <w:r w:rsidRPr="00C81061">
          <w:rPr>
            <w:noProof/>
          </w:rPr>
          <w:t>2</w:t>
        </w:r>
        <w:r w:rsidRPr="00C81061">
          <w:fldChar w:fldCharType="end"/>
        </w:r>
        <w:r w:rsidRPr="00C81061">
          <w:t xml:space="preserve"> of </w:t>
        </w:r>
        <w:r w:rsidR="006D4E3E">
          <w:t>5</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3075" w14:textId="77777777" w:rsidR="00B833F2" w:rsidRPr="0034235E" w:rsidRDefault="00B833F2" w:rsidP="003C4294">
    <w:pPr>
      <w:jc w:val="right"/>
    </w:pPr>
    <w:r w:rsidRPr="0034235E">
      <w:t>imab-adad-</w:t>
    </w:r>
    <w:r>
      <w:t>nov</w:t>
    </w:r>
    <w:r w:rsidRPr="0034235E">
      <w:t>2</w:t>
    </w:r>
    <w:r>
      <w:t>3</w:t>
    </w:r>
    <w:r w:rsidRPr="0034235E">
      <w:t>item02</w:t>
    </w:r>
  </w:p>
  <w:p w14:paraId="2F0EAF34" w14:textId="77777777" w:rsidR="00B833F2" w:rsidRDefault="00B833F2">
    <w:pPr>
      <w:pStyle w:val="Header"/>
      <w:contextualSpacing/>
      <w:jc w:val="right"/>
      <w:rPr>
        <w:rFonts w:cs="Arial"/>
      </w:rPr>
    </w:pPr>
    <w:r>
      <w:rPr>
        <w:rFonts w:cs="Arial"/>
      </w:rPr>
      <w:t>Attachment 2</w:t>
    </w:r>
  </w:p>
  <w:p w14:paraId="6164284B" w14:textId="77777777" w:rsidR="00B833F2" w:rsidRDefault="00B833F2">
    <w:pPr>
      <w:pStyle w:val="Header"/>
      <w:spacing w:after="360"/>
      <w:jc w:val="right"/>
      <w:rPr>
        <w:rFonts w:cs="Arial"/>
      </w:rPr>
    </w:pPr>
    <w:r w:rsidRPr="0034235E">
      <w:rPr>
        <w:rFonts w:cs="Arial"/>
      </w:rPr>
      <w:t xml:space="preserve">Page </w:t>
    </w:r>
    <w:r w:rsidRPr="0034235E">
      <w:rPr>
        <w:rFonts w:cs="Arial"/>
      </w:rPr>
      <w:fldChar w:fldCharType="begin"/>
    </w:r>
    <w:r w:rsidRPr="0034235E">
      <w:rPr>
        <w:rFonts w:cs="Arial"/>
      </w:rPr>
      <w:instrText xml:space="preserve"> PAGE   \* MERGEFORMAT </w:instrText>
    </w:r>
    <w:r w:rsidRPr="0034235E">
      <w:rPr>
        <w:rFonts w:cs="Arial"/>
      </w:rPr>
      <w:fldChar w:fldCharType="separate"/>
    </w:r>
    <w:r w:rsidRPr="0034235E">
      <w:rPr>
        <w:rFonts w:cs="Arial"/>
        <w:noProof/>
      </w:rPr>
      <w:t>2</w:t>
    </w:r>
    <w:r w:rsidRPr="0034235E">
      <w:rPr>
        <w:rFonts w:cs="Arial"/>
        <w:noProof/>
      </w:rPr>
      <w:fldChar w:fldCharType="end"/>
    </w:r>
    <w:r w:rsidRPr="0034235E">
      <w:rPr>
        <w:rFonts w:cs="Arial"/>
      </w:rPr>
      <w:t xml:space="preserve"> of </w:t>
    </w:r>
    <w:r>
      <w:rPr>
        <w:rFonts w:cs="Arial"/>
      </w:rPr>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8749" w14:textId="3CAFC42B" w:rsidR="00B833F2" w:rsidRPr="002B3076" w:rsidRDefault="00B833F2">
    <w:pPr>
      <w:pStyle w:val="Header"/>
      <w:jc w:val="right"/>
    </w:pPr>
    <w:r w:rsidRPr="002B3076">
      <w:t>imab-adad-nov</w:t>
    </w:r>
    <w:r>
      <w:t>23</w:t>
    </w:r>
    <w:r w:rsidRPr="002B3076">
      <w:t>item0</w:t>
    </w:r>
    <w:r>
      <w:t>2</w:t>
    </w:r>
  </w:p>
  <w:p w14:paraId="5FB3B97C" w14:textId="77777777" w:rsidR="00B833F2" w:rsidRPr="002B3076" w:rsidRDefault="00B833F2">
    <w:pPr>
      <w:pStyle w:val="Header"/>
      <w:jc w:val="right"/>
    </w:pPr>
    <w:r w:rsidRPr="002B3076">
      <w:t xml:space="preserve">Attachment </w:t>
    </w:r>
    <w:r>
      <w:t>2</w:t>
    </w:r>
  </w:p>
  <w:p w14:paraId="1275261F" w14:textId="77777777" w:rsidR="00B833F2" w:rsidRDefault="00B833F2">
    <w:pPr>
      <w:pStyle w:val="Header"/>
      <w:spacing w:after="360"/>
      <w:jc w:val="right"/>
    </w:pPr>
    <w:r w:rsidRPr="002B3076">
      <w:t xml:space="preserve">Page </w:t>
    </w:r>
    <w:r>
      <w:rPr>
        <w:bCs/>
      </w:rPr>
      <w:fldChar w:fldCharType="begin"/>
    </w:r>
    <w:r>
      <w:rPr>
        <w:bCs/>
      </w:rPr>
      <w:instrText xml:space="preserve"> PAGE  </w:instrText>
    </w:r>
    <w:r>
      <w:rPr>
        <w:bCs/>
      </w:rPr>
      <w:fldChar w:fldCharType="separate"/>
    </w:r>
    <w:r>
      <w:rPr>
        <w:bCs/>
        <w:noProof/>
      </w:rPr>
      <w:t>7</w:t>
    </w:r>
    <w:r>
      <w:rPr>
        <w:bCs/>
      </w:rPr>
      <w:fldChar w:fldCharType="end"/>
    </w:r>
    <w:r w:rsidRPr="002B3076">
      <w:t xml:space="preserve"> of </w:t>
    </w:r>
    <w:r>
      <w:rPr>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CF0D0"/>
    <w:multiLevelType w:val="hybridMultilevel"/>
    <w:tmpl w:val="BA862010"/>
    <w:lvl w:ilvl="0" w:tplc="5BB22B66">
      <w:start w:val="1"/>
      <w:numFmt w:val="bullet"/>
      <w:lvlText w:val=""/>
      <w:lvlJc w:val="left"/>
      <w:pPr>
        <w:ind w:left="720" w:hanging="360"/>
      </w:pPr>
      <w:rPr>
        <w:rFonts w:ascii="Symbol" w:hAnsi="Symbol" w:hint="default"/>
      </w:rPr>
    </w:lvl>
    <w:lvl w:ilvl="1" w:tplc="2ED61FFE">
      <w:start w:val="1"/>
      <w:numFmt w:val="bullet"/>
      <w:lvlText w:val="o"/>
      <w:lvlJc w:val="left"/>
      <w:pPr>
        <w:ind w:left="1440" w:hanging="360"/>
      </w:pPr>
      <w:rPr>
        <w:rFonts w:ascii="Courier New" w:hAnsi="Courier New" w:hint="default"/>
      </w:rPr>
    </w:lvl>
    <w:lvl w:ilvl="2" w:tplc="CA2A52F6">
      <w:start w:val="1"/>
      <w:numFmt w:val="bullet"/>
      <w:lvlText w:val=""/>
      <w:lvlJc w:val="left"/>
      <w:pPr>
        <w:ind w:left="2160" w:hanging="360"/>
      </w:pPr>
      <w:rPr>
        <w:rFonts w:ascii="Wingdings" w:hAnsi="Wingdings" w:hint="default"/>
      </w:rPr>
    </w:lvl>
    <w:lvl w:ilvl="3" w:tplc="377635EA">
      <w:start w:val="1"/>
      <w:numFmt w:val="bullet"/>
      <w:lvlText w:val=""/>
      <w:lvlJc w:val="left"/>
      <w:pPr>
        <w:ind w:left="2880" w:hanging="360"/>
      </w:pPr>
      <w:rPr>
        <w:rFonts w:ascii="Symbol" w:hAnsi="Symbol" w:hint="default"/>
      </w:rPr>
    </w:lvl>
    <w:lvl w:ilvl="4" w:tplc="A9D02ACA">
      <w:start w:val="1"/>
      <w:numFmt w:val="bullet"/>
      <w:lvlText w:val="o"/>
      <w:lvlJc w:val="left"/>
      <w:pPr>
        <w:ind w:left="3600" w:hanging="360"/>
      </w:pPr>
      <w:rPr>
        <w:rFonts w:ascii="Courier New" w:hAnsi="Courier New" w:hint="default"/>
      </w:rPr>
    </w:lvl>
    <w:lvl w:ilvl="5" w:tplc="F0A0AB82">
      <w:start w:val="1"/>
      <w:numFmt w:val="bullet"/>
      <w:lvlText w:val=""/>
      <w:lvlJc w:val="left"/>
      <w:pPr>
        <w:ind w:left="4320" w:hanging="360"/>
      </w:pPr>
      <w:rPr>
        <w:rFonts w:ascii="Wingdings" w:hAnsi="Wingdings" w:hint="default"/>
      </w:rPr>
    </w:lvl>
    <w:lvl w:ilvl="6" w:tplc="478AF1A6">
      <w:start w:val="1"/>
      <w:numFmt w:val="bullet"/>
      <w:lvlText w:val=""/>
      <w:lvlJc w:val="left"/>
      <w:pPr>
        <w:ind w:left="5040" w:hanging="360"/>
      </w:pPr>
      <w:rPr>
        <w:rFonts w:ascii="Symbol" w:hAnsi="Symbol" w:hint="default"/>
      </w:rPr>
    </w:lvl>
    <w:lvl w:ilvl="7" w:tplc="22789A86">
      <w:start w:val="1"/>
      <w:numFmt w:val="bullet"/>
      <w:lvlText w:val="o"/>
      <w:lvlJc w:val="left"/>
      <w:pPr>
        <w:ind w:left="5760" w:hanging="360"/>
      </w:pPr>
      <w:rPr>
        <w:rFonts w:ascii="Courier New" w:hAnsi="Courier New" w:hint="default"/>
      </w:rPr>
    </w:lvl>
    <w:lvl w:ilvl="8" w:tplc="8506AA8A">
      <w:start w:val="1"/>
      <w:numFmt w:val="bullet"/>
      <w:lvlText w:val=""/>
      <w:lvlJc w:val="left"/>
      <w:pPr>
        <w:ind w:left="6480" w:hanging="360"/>
      </w:pPr>
      <w:rPr>
        <w:rFonts w:ascii="Wingdings" w:hAnsi="Wingdings" w:hint="default"/>
      </w:rPr>
    </w:lvl>
  </w:abstractNum>
  <w:abstractNum w:abstractNumId="2" w15:restartNumberingAfterBreak="0">
    <w:nsid w:val="19AD388F"/>
    <w:multiLevelType w:val="hybridMultilevel"/>
    <w:tmpl w:val="EC4A7384"/>
    <w:lvl w:ilvl="0" w:tplc="ED9C11DE">
      <w:start w:val="1"/>
      <w:numFmt w:val="bullet"/>
      <w:lvlText w:val=""/>
      <w:lvlJc w:val="left"/>
      <w:pPr>
        <w:ind w:left="1080" w:hanging="360"/>
      </w:pPr>
      <w:rPr>
        <w:rFonts w:ascii="Symbol" w:hAnsi="Symbol"/>
      </w:rPr>
    </w:lvl>
    <w:lvl w:ilvl="1" w:tplc="CF36F402">
      <w:start w:val="1"/>
      <w:numFmt w:val="bullet"/>
      <w:lvlText w:val=""/>
      <w:lvlJc w:val="left"/>
      <w:pPr>
        <w:ind w:left="1080" w:hanging="360"/>
      </w:pPr>
      <w:rPr>
        <w:rFonts w:ascii="Symbol" w:hAnsi="Symbol"/>
      </w:rPr>
    </w:lvl>
    <w:lvl w:ilvl="2" w:tplc="9B347E8E">
      <w:start w:val="1"/>
      <w:numFmt w:val="bullet"/>
      <w:lvlText w:val=""/>
      <w:lvlJc w:val="left"/>
      <w:pPr>
        <w:ind w:left="1080" w:hanging="360"/>
      </w:pPr>
      <w:rPr>
        <w:rFonts w:ascii="Symbol" w:hAnsi="Symbol"/>
      </w:rPr>
    </w:lvl>
    <w:lvl w:ilvl="3" w:tplc="AE4638C8">
      <w:start w:val="1"/>
      <w:numFmt w:val="bullet"/>
      <w:lvlText w:val=""/>
      <w:lvlJc w:val="left"/>
      <w:pPr>
        <w:ind w:left="1080" w:hanging="360"/>
      </w:pPr>
      <w:rPr>
        <w:rFonts w:ascii="Symbol" w:hAnsi="Symbol"/>
      </w:rPr>
    </w:lvl>
    <w:lvl w:ilvl="4" w:tplc="A95A5818">
      <w:start w:val="1"/>
      <w:numFmt w:val="bullet"/>
      <w:lvlText w:val=""/>
      <w:lvlJc w:val="left"/>
      <w:pPr>
        <w:ind w:left="1080" w:hanging="360"/>
      </w:pPr>
      <w:rPr>
        <w:rFonts w:ascii="Symbol" w:hAnsi="Symbol"/>
      </w:rPr>
    </w:lvl>
    <w:lvl w:ilvl="5" w:tplc="F3A00A04">
      <w:start w:val="1"/>
      <w:numFmt w:val="bullet"/>
      <w:lvlText w:val=""/>
      <w:lvlJc w:val="left"/>
      <w:pPr>
        <w:ind w:left="1080" w:hanging="360"/>
      </w:pPr>
      <w:rPr>
        <w:rFonts w:ascii="Symbol" w:hAnsi="Symbol"/>
      </w:rPr>
    </w:lvl>
    <w:lvl w:ilvl="6" w:tplc="9FC832C0">
      <w:start w:val="1"/>
      <w:numFmt w:val="bullet"/>
      <w:lvlText w:val=""/>
      <w:lvlJc w:val="left"/>
      <w:pPr>
        <w:ind w:left="1080" w:hanging="360"/>
      </w:pPr>
      <w:rPr>
        <w:rFonts w:ascii="Symbol" w:hAnsi="Symbol"/>
      </w:rPr>
    </w:lvl>
    <w:lvl w:ilvl="7" w:tplc="6DB2A73A">
      <w:start w:val="1"/>
      <w:numFmt w:val="bullet"/>
      <w:lvlText w:val=""/>
      <w:lvlJc w:val="left"/>
      <w:pPr>
        <w:ind w:left="1080" w:hanging="360"/>
      </w:pPr>
      <w:rPr>
        <w:rFonts w:ascii="Symbol" w:hAnsi="Symbol"/>
      </w:rPr>
    </w:lvl>
    <w:lvl w:ilvl="8" w:tplc="0F62A248">
      <w:start w:val="1"/>
      <w:numFmt w:val="bullet"/>
      <w:lvlText w:val=""/>
      <w:lvlJc w:val="left"/>
      <w:pPr>
        <w:ind w:left="1080" w:hanging="360"/>
      </w:pPr>
      <w:rPr>
        <w:rFonts w:ascii="Symbol" w:hAnsi="Symbol"/>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0390C"/>
    <w:multiLevelType w:val="hybridMultilevel"/>
    <w:tmpl w:val="9844D2F8"/>
    <w:lvl w:ilvl="0" w:tplc="FD02E122">
      <w:start w:val="1"/>
      <w:numFmt w:val="bullet"/>
      <w:lvlText w:val=""/>
      <w:lvlJc w:val="left"/>
      <w:pPr>
        <w:ind w:left="720" w:hanging="360"/>
      </w:pPr>
      <w:rPr>
        <w:rFonts w:ascii="Symbol" w:hAnsi="Symbol" w:hint="default"/>
      </w:rPr>
    </w:lvl>
    <w:lvl w:ilvl="1" w:tplc="6F14B2BC">
      <w:start w:val="1"/>
      <w:numFmt w:val="bullet"/>
      <w:lvlText w:val="o"/>
      <w:lvlJc w:val="left"/>
      <w:pPr>
        <w:ind w:left="1440" w:hanging="360"/>
      </w:pPr>
      <w:rPr>
        <w:rFonts w:ascii="Courier New" w:hAnsi="Courier New" w:hint="default"/>
      </w:rPr>
    </w:lvl>
    <w:lvl w:ilvl="2" w:tplc="6DA6172A">
      <w:start w:val="1"/>
      <w:numFmt w:val="bullet"/>
      <w:lvlText w:val=""/>
      <w:lvlJc w:val="left"/>
      <w:pPr>
        <w:ind w:left="2160" w:hanging="360"/>
      </w:pPr>
      <w:rPr>
        <w:rFonts w:ascii="Wingdings" w:hAnsi="Wingdings" w:hint="default"/>
      </w:rPr>
    </w:lvl>
    <w:lvl w:ilvl="3" w:tplc="13249080">
      <w:start w:val="1"/>
      <w:numFmt w:val="bullet"/>
      <w:lvlText w:val=""/>
      <w:lvlJc w:val="left"/>
      <w:pPr>
        <w:ind w:left="2880" w:hanging="360"/>
      </w:pPr>
      <w:rPr>
        <w:rFonts w:ascii="Symbol" w:hAnsi="Symbol" w:hint="default"/>
      </w:rPr>
    </w:lvl>
    <w:lvl w:ilvl="4" w:tplc="004832F6">
      <w:start w:val="1"/>
      <w:numFmt w:val="bullet"/>
      <w:lvlText w:val="o"/>
      <w:lvlJc w:val="left"/>
      <w:pPr>
        <w:ind w:left="3600" w:hanging="360"/>
      </w:pPr>
      <w:rPr>
        <w:rFonts w:ascii="Courier New" w:hAnsi="Courier New" w:hint="default"/>
      </w:rPr>
    </w:lvl>
    <w:lvl w:ilvl="5" w:tplc="810629E2">
      <w:start w:val="1"/>
      <w:numFmt w:val="bullet"/>
      <w:lvlText w:val=""/>
      <w:lvlJc w:val="left"/>
      <w:pPr>
        <w:ind w:left="4320" w:hanging="360"/>
      </w:pPr>
      <w:rPr>
        <w:rFonts w:ascii="Wingdings" w:hAnsi="Wingdings" w:hint="default"/>
      </w:rPr>
    </w:lvl>
    <w:lvl w:ilvl="6" w:tplc="34343D38">
      <w:start w:val="1"/>
      <w:numFmt w:val="bullet"/>
      <w:lvlText w:val=""/>
      <w:lvlJc w:val="left"/>
      <w:pPr>
        <w:ind w:left="5040" w:hanging="360"/>
      </w:pPr>
      <w:rPr>
        <w:rFonts w:ascii="Symbol" w:hAnsi="Symbol" w:hint="default"/>
      </w:rPr>
    </w:lvl>
    <w:lvl w:ilvl="7" w:tplc="E302625E">
      <w:start w:val="1"/>
      <w:numFmt w:val="bullet"/>
      <w:lvlText w:val="o"/>
      <w:lvlJc w:val="left"/>
      <w:pPr>
        <w:ind w:left="5760" w:hanging="360"/>
      </w:pPr>
      <w:rPr>
        <w:rFonts w:ascii="Courier New" w:hAnsi="Courier New" w:hint="default"/>
      </w:rPr>
    </w:lvl>
    <w:lvl w:ilvl="8" w:tplc="0BDAE7DC">
      <w:start w:val="1"/>
      <w:numFmt w:val="bullet"/>
      <w:lvlText w:val=""/>
      <w:lvlJc w:val="left"/>
      <w:pPr>
        <w:ind w:left="6480" w:hanging="360"/>
      </w:pPr>
      <w:rPr>
        <w:rFonts w:ascii="Wingdings" w:hAnsi="Wingdings" w:hint="default"/>
      </w:rPr>
    </w:lvl>
  </w:abstractNum>
  <w:abstractNum w:abstractNumId="6" w15:restartNumberingAfterBreak="0">
    <w:nsid w:val="2D80514C"/>
    <w:multiLevelType w:val="hybridMultilevel"/>
    <w:tmpl w:val="3BEE7EA2"/>
    <w:lvl w:ilvl="0" w:tplc="945E42DA">
      <w:start w:val="1"/>
      <w:numFmt w:val="bullet"/>
      <w:lvlText w:val=""/>
      <w:lvlJc w:val="left"/>
      <w:pPr>
        <w:ind w:left="720" w:hanging="360"/>
      </w:pPr>
      <w:rPr>
        <w:rFonts w:ascii="Symbol" w:hAnsi="Symbol" w:hint="default"/>
      </w:rPr>
    </w:lvl>
    <w:lvl w:ilvl="1" w:tplc="01D6B60A">
      <w:start w:val="1"/>
      <w:numFmt w:val="bullet"/>
      <w:lvlText w:val="o"/>
      <w:lvlJc w:val="left"/>
      <w:pPr>
        <w:ind w:left="1440" w:hanging="360"/>
      </w:pPr>
      <w:rPr>
        <w:rFonts w:ascii="Courier New" w:hAnsi="Courier New" w:hint="default"/>
      </w:rPr>
    </w:lvl>
    <w:lvl w:ilvl="2" w:tplc="34DC5FAE">
      <w:start w:val="1"/>
      <w:numFmt w:val="bullet"/>
      <w:lvlText w:val=""/>
      <w:lvlJc w:val="left"/>
      <w:pPr>
        <w:ind w:left="2160" w:hanging="360"/>
      </w:pPr>
      <w:rPr>
        <w:rFonts w:ascii="Wingdings" w:hAnsi="Wingdings" w:hint="default"/>
      </w:rPr>
    </w:lvl>
    <w:lvl w:ilvl="3" w:tplc="EFBEF8D2">
      <w:start w:val="1"/>
      <w:numFmt w:val="bullet"/>
      <w:lvlText w:val=""/>
      <w:lvlJc w:val="left"/>
      <w:pPr>
        <w:ind w:left="2880" w:hanging="360"/>
      </w:pPr>
      <w:rPr>
        <w:rFonts w:ascii="Symbol" w:hAnsi="Symbol" w:hint="default"/>
      </w:rPr>
    </w:lvl>
    <w:lvl w:ilvl="4" w:tplc="50C857E8">
      <w:start w:val="1"/>
      <w:numFmt w:val="bullet"/>
      <w:lvlText w:val="o"/>
      <w:lvlJc w:val="left"/>
      <w:pPr>
        <w:ind w:left="3600" w:hanging="360"/>
      </w:pPr>
      <w:rPr>
        <w:rFonts w:ascii="Courier New" w:hAnsi="Courier New" w:hint="default"/>
      </w:rPr>
    </w:lvl>
    <w:lvl w:ilvl="5" w:tplc="D02A9C54">
      <w:start w:val="1"/>
      <w:numFmt w:val="bullet"/>
      <w:lvlText w:val=""/>
      <w:lvlJc w:val="left"/>
      <w:pPr>
        <w:ind w:left="4320" w:hanging="360"/>
      </w:pPr>
      <w:rPr>
        <w:rFonts w:ascii="Wingdings" w:hAnsi="Wingdings" w:hint="default"/>
      </w:rPr>
    </w:lvl>
    <w:lvl w:ilvl="6" w:tplc="D66CA96C">
      <w:start w:val="1"/>
      <w:numFmt w:val="bullet"/>
      <w:lvlText w:val=""/>
      <w:lvlJc w:val="left"/>
      <w:pPr>
        <w:ind w:left="5040" w:hanging="360"/>
      </w:pPr>
      <w:rPr>
        <w:rFonts w:ascii="Symbol" w:hAnsi="Symbol" w:hint="default"/>
      </w:rPr>
    </w:lvl>
    <w:lvl w:ilvl="7" w:tplc="393E77A4">
      <w:start w:val="1"/>
      <w:numFmt w:val="bullet"/>
      <w:lvlText w:val="o"/>
      <w:lvlJc w:val="left"/>
      <w:pPr>
        <w:ind w:left="5760" w:hanging="360"/>
      </w:pPr>
      <w:rPr>
        <w:rFonts w:ascii="Courier New" w:hAnsi="Courier New" w:hint="default"/>
      </w:rPr>
    </w:lvl>
    <w:lvl w:ilvl="8" w:tplc="6FF2FFFA">
      <w:start w:val="1"/>
      <w:numFmt w:val="bullet"/>
      <w:lvlText w:val=""/>
      <w:lvlJc w:val="left"/>
      <w:pPr>
        <w:ind w:left="6480" w:hanging="360"/>
      </w:pPr>
      <w:rPr>
        <w:rFonts w:ascii="Wingdings" w:hAnsi="Wingdings" w:hint="default"/>
      </w:rPr>
    </w:lvl>
  </w:abstractNum>
  <w:abstractNum w:abstractNumId="7" w15:restartNumberingAfterBreak="0">
    <w:nsid w:val="2FED1754"/>
    <w:multiLevelType w:val="hybridMultilevel"/>
    <w:tmpl w:val="E384C5F2"/>
    <w:lvl w:ilvl="0" w:tplc="6CFC5876">
      <w:start w:val="1"/>
      <w:numFmt w:val="bullet"/>
      <w:lvlText w:val=""/>
      <w:lvlJc w:val="left"/>
      <w:pPr>
        <w:ind w:left="720" w:hanging="360"/>
      </w:pPr>
      <w:rPr>
        <w:rFonts w:ascii="Symbol" w:hAnsi="Symbol" w:hint="default"/>
      </w:rPr>
    </w:lvl>
    <w:lvl w:ilvl="1" w:tplc="F7B2F242">
      <w:start w:val="1"/>
      <w:numFmt w:val="bullet"/>
      <w:lvlText w:val="o"/>
      <w:lvlJc w:val="left"/>
      <w:pPr>
        <w:ind w:left="1440" w:hanging="360"/>
      </w:pPr>
      <w:rPr>
        <w:rFonts w:ascii="Courier New" w:hAnsi="Courier New" w:hint="default"/>
      </w:rPr>
    </w:lvl>
    <w:lvl w:ilvl="2" w:tplc="6A465FB0">
      <w:start w:val="1"/>
      <w:numFmt w:val="bullet"/>
      <w:lvlText w:val=""/>
      <w:lvlJc w:val="left"/>
      <w:pPr>
        <w:ind w:left="2160" w:hanging="360"/>
      </w:pPr>
      <w:rPr>
        <w:rFonts w:ascii="Wingdings" w:hAnsi="Wingdings" w:hint="default"/>
      </w:rPr>
    </w:lvl>
    <w:lvl w:ilvl="3" w:tplc="5F9EB762">
      <w:start w:val="1"/>
      <w:numFmt w:val="bullet"/>
      <w:lvlText w:val=""/>
      <w:lvlJc w:val="left"/>
      <w:pPr>
        <w:ind w:left="2880" w:hanging="360"/>
      </w:pPr>
      <w:rPr>
        <w:rFonts w:ascii="Symbol" w:hAnsi="Symbol" w:hint="default"/>
      </w:rPr>
    </w:lvl>
    <w:lvl w:ilvl="4" w:tplc="C2A264AE">
      <w:start w:val="1"/>
      <w:numFmt w:val="bullet"/>
      <w:lvlText w:val="o"/>
      <w:lvlJc w:val="left"/>
      <w:pPr>
        <w:ind w:left="3600" w:hanging="360"/>
      </w:pPr>
      <w:rPr>
        <w:rFonts w:ascii="Courier New" w:hAnsi="Courier New" w:hint="default"/>
      </w:rPr>
    </w:lvl>
    <w:lvl w:ilvl="5" w:tplc="D092E8C4">
      <w:start w:val="1"/>
      <w:numFmt w:val="bullet"/>
      <w:lvlText w:val=""/>
      <w:lvlJc w:val="left"/>
      <w:pPr>
        <w:ind w:left="4320" w:hanging="360"/>
      </w:pPr>
      <w:rPr>
        <w:rFonts w:ascii="Wingdings" w:hAnsi="Wingdings" w:hint="default"/>
      </w:rPr>
    </w:lvl>
    <w:lvl w:ilvl="6" w:tplc="50DC5CEA">
      <w:start w:val="1"/>
      <w:numFmt w:val="bullet"/>
      <w:lvlText w:val=""/>
      <w:lvlJc w:val="left"/>
      <w:pPr>
        <w:ind w:left="5040" w:hanging="360"/>
      </w:pPr>
      <w:rPr>
        <w:rFonts w:ascii="Symbol" w:hAnsi="Symbol" w:hint="default"/>
      </w:rPr>
    </w:lvl>
    <w:lvl w:ilvl="7" w:tplc="0734BCC0">
      <w:start w:val="1"/>
      <w:numFmt w:val="bullet"/>
      <w:lvlText w:val="o"/>
      <w:lvlJc w:val="left"/>
      <w:pPr>
        <w:ind w:left="5760" w:hanging="360"/>
      </w:pPr>
      <w:rPr>
        <w:rFonts w:ascii="Courier New" w:hAnsi="Courier New" w:hint="default"/>
      </w:rPr>
    </w:lvl>
    <w:lvl w:ilvl="8" w:tplc="96AA8652">
      <w:start w:val="1"/>
      <w:numFmt w:val="bullet"/>
      <w:lvlText w:val=""/>
      <w:lvlJc w:val="left"/>
      <w:pPr>
        <w:ind w:left="6480" w:hanging="360"/>
      </w:pPr>
      <w:rPr>
        <w:rFonts w:ascii="Wingdings" w:hAnsi="Wingdings" w:hint="default"/>
      </w:r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6016E1"/>
    <w:multiLevelType w:val="hybridMultilevel"/>
    <w:tmpl w:val="BA50074A"/>
    <w:lvl w:ilvl="0" w:tplc="F8405D3A">
      <w:start w:val="1"/>
      <w:numFmt w:val="bullet"/>
      <w:lvlText w:val=""/>
      <w:lvlJc w:val="left"/>
      <w:pPr>
        <w:ind w:left="720" w:hanging="360"/>
      </w:pPr>
      <w:rPr>
        <w:rFonts w:ascii="Symbol" w:hAnsi="Symbol" w:hint="default"/>
      </w:rPr>
    </w:lvl>
    <w:lvl w:ilvl="1" w:tplc="E460BAF6">
      <w:start w:val="1"/>
      <w:numFmt w:val="bullet"/>
      <w:lvlText w:val="o"/>
      <w:lvlJc w:val="left"/>
      <w:pPr>
        <w:ind w:left="1440" w:hanging="360"/>
      </w:pPr>
      <w:rPr>
        <w:rFonts w:ascii="Courier New" w:hAnsi="Courier New" w:hint="default"/>
      </w:rPr>
    </w:lvl>
    <w:lvl w:ilvl="2" w:tplc="1924D692">
      <w:start w:val="1"/>
      <w:numFmt w:val="bullet"/>
      <w:lvlText w:val=""/>
      <w:lvlJc w:val="left"/>
      <w:pPr>
        <w:ind w:left="2160" w:hanging="360"/>
      </w:pPr>
      <w:rPr>
        <w:rFonts w:ascii="Wingdings" w:hAnsi="Wingdings" w:hint="default"/>
      </w:rPr>
    </w:lvl>
    <w:lvl w:ilvl="3" w:tplc="2E54913C">
      <w:start w:val="1"/>
      <w:numFmt w:val="bullet"/>
      <w:lvlText w:val=""/>
      <w:lvlJc w:val="left"/>
      <w:pPr>
        <w:ind w:left="2880" w:hanging="360"/>
      </w:pPr>
      <w:rPr>
        <w:rFonts w:ascii="Symbol" w:hAnsi="Symbol" w:hint="default"/>
      </w:rPr>
    </w:lvl>
    <w:lvl w:ilvl="4" w:tplc="0CC2F446">
      <w:start w:val="1"/>
      <w:numFmt w:val="bullet"/>
      <w:lvlText w:val="o"/>
      <w:lvlJc w:val="left"/>
      <w:pPr>
        <w:ind w:left="3600" w:hanging="360"/>
      </w:pPr>
      <w:rPr>
        <w:rFonts w:ascii="Courier New" w:hAnsi="Courier New" w:hint="default"/>
      </w:rPr>
    </w:lvl>
    <w:lvl w:ilvl="5" w:tplc="C7524ED4">
      <w:start w:val="1"/>
      <w:numFmt w:val="bullet"/>
      <w:lvlText w:val=""/>
      <w:lvlJc w:val="left"/>
      <w:pPr>
        <w:ind w:left="4320" w:hanging="360"/>
      </w:pPr>
      <w:rPr>
        <w:rFonts w:ascii="Wingdings" w:hAnsi="Wingdings" w:hint="default"/>
      </w:rPr>
    </w:lvl>
    <w:lvl w:ilvl="6" w:tplc="77BCF47A">
      <w:start w:val="1"/>
      <w:numFmt w:val="bullet"/>
      <w:lvlText w:val=""/>
      <w:lvlJc w:val="left"/>
      <w:pPr>
        <w:ind w:left="5040" w:hanging="360"/>
      </w:pPr>
      <w:rPr>
        <w:rFonts w:ascii="Symbol" w:hAnsi="Symbol" w:hint="default"/>
      </w:rPr>
    </w:lvl>
    <w:lvl w:ilvl="7" w:tplc="A39C41D6">
      <w:start w:val="1"/>
      <w:numFmt w:val="bullet"/>
      <w:lvlText w:val="o"/>
      <w:lvlJc w:val="left"/>
      <w:pPr>
        <w:ind w:left="5760" w:hanging="360"/>
      </w:pPr>
      <w:rPr>
        <w:rFonts w:ascii="Courier New" w:hAnsi="Courier New" w:hint="default"/>
      </w:rPr>
    </w:lvl>
    <w:lvl w:ilvl="8" w:tplc="FD44AA18">
      <w:start w:val="1"/>
      <w:numFmt w:val="bullet"/>
      <w:lvlText w:val=""/>
      <w:lvlJc w:val="left"/>
      <w:pPr>
        <w:ind w:left="6480" w:hanging="360"/>
      </w:pPr>
      <w:rPr>
        <w:rFonts w:ascii="Wingdings" w:hAnsi="Wingdings" w:hint="default"/>
      </w:rPr>
    </w:lvl>
  </w:abstractNum>
  <w:abstractNum w:abstractNumId="10" w15:restartNumberingAfterBreak="0">
    <w:nsid w:val="3B951237"/>
    <w:multiLevelType w:val="hybridMultilevel"/>
    <w:tmpl w:val="01C8B4DC"/>
    <w:lvl w:ilvl="0" w:tplc="E2F446D8">
      <w:start w:val="1"/>
      <w:numFmt w:val="bullet"/>
      <w:lvlText w:val=""/>
      <w:lvlJc w:val="left"/>
      <w:pPr>
        <w:ind w:left="720" w:hanging="360"/>
      </w:pPr>
      <w:rPr>
        <w:rFonts w:ascii="Symbol" w:hAnsi="Symbol" w:hint="default"/>
      </w:rPr>
    </w:lvl>
    <w:lvl w:ilvl="1" w:tplc="214824C0">
      <w:start w:val="1"/>
      <w:numFmt w:val="bullet"/>
      <w:lvlText w:val="o"/>
      <w:lvlJc w:val="left"/>
      <w:pPr>
        <w:ind w:left="1440" w:hanging="360"/>
      </w:pPr>
      <w:rPr>
        <w:rFonts w:ascii="Courier New" w:hAnsi="Courier New" w:hint="default"/>
      </w:rPr>
    </w:lvl>
    <w:lvl w:ilvl="2" w:tplc="29B2DAF2">
      <w:start w:val="1"/>
      <w:numFmt w:val="bullet"/>
      <w:lvlText w:val=""/>
      <w:lvlJc w:val="left"/>
      <w:pPr>
        <w:ind w:left="2160" w:hanging="360"/>
      </w:pPr>
      <w:rPr>
        <w:rFonts w:ascii="Wingdings" w:hAnsi="Wingdings" w:hint="default"/>
      </w:rPr>
    </w:lvl>
    <w:lvl w:ilvl="3" w:tplc="391436C8">
      <w:start w:val="1"/>
      <w:numFmt w:val="bullet"/>
      <w:lvlText w:val=""/>
      <w:lvlJc w:val="left"/>
      <w:pPr>
        <w:ind w:left="2880" w:hanging="360"/>
      </w:pPr>
      <w:rPr>
        <w:rFonts w:ascii="Symbol" w:hAnsi="Symbol" w:hint="default"/>
      </w:rPr>
    </w:lvl>
    <w:lvl w:ilvl="4" w:tplc="E5825CC0">
      <w:start w:val="1"/>
      <w:numFmt w:val="bullet"/>
      <w:lvlText w:val="o"/>
      <w:lvlJc w:val="left"/>
      <w:pPr>
        <w:ind w:left="3600" w:hanging="360"/>
      </w:pPr>
      <w:rPr>
        <w:rFonts w:ascii="Courier New" w:hAnsi="Courier New" w:hint="default"/>
      </w:rPr>
    </w:lvl>
    <w:lvl w:ilvl="5" w:tplc="B6ECEA6E">
      <w:start w:val="1"/>
      <w:numFmt w:val="bullet"/>
      <w:lvlText w:val=""/>
      <w:lvlJc w:val="left"/>
      <w:pPr>
        <w:ind w:left="4320" w:hanging="360"/>
      </w:pPr>
      <w:rPr>
        <w:rFonts w:ascii="Wingdings" w:hAnsi="Wingdings" w:hint="default"/>
      </w:rPr>
    </w:lvl>
    <w:lvl w:ilvl="6" w:tplc="171CF51A">
      <w:start w:val="1"/>
      <w:numFmt w:val="bullet"/>
      <w:lvlText w:val=""/>
      <w:lvlJc w:val="left"/>
      <w:pPr>
        <w:ind w:left="5040" w:hanging="360"/>
      </w:pPr>
      <w:rPr>
        <w:rFonts w:ascii="Symbol" w:hAnsi="Symbol" w:hint="default"/>
      </w:rPr>
    </w:lvl>
    <w:lvl w:ilvl="7" w:tplc="A87058B4">
      <w:start w:val="1"/>
      <w:numFmt w:val="bullet"/>
      <w:lvlText w:val="o"/>
      <w:lvlJc w:val="left"/>
      <w:pPr>
        <w:ind w:left="5760" w:hanging="360"/>
      </w:pPr>
      <w:rPr>
        <w:rFonts w:ascii="Courier New" w:hAnsi="Courier New" w:hint="default"/>
      </w:rPr>
    </w:lvl>
    <w:lvl w:ilvl="8" w:tplc="5F00F6B8">
      <w:start w:val="1"/>
      <w:numFmt w:val="bullet"/>
      <w:lvlText w:val=""/>
      <w:lvlJc w:val="left"/>
      <w:pPr>
        <w:ind w:left="6480" w:hanging="360"/>
      </w:pPr>
      <w:rPr>
        <w:rFonts w:ascii="Wingdings" w:hAnsi="Wingdings" w:hint="default"/>
      </w:rPr>
    </w:lvl>
  </w:abstractNum>
  <w:abstractNum w:abstractNumId="11" w15:restartNumberingAfterBreak="0">
    <w:nsid w:val="3FC64E36"/>
    <w:multiLevelType w:val="hybridMultilevel"/>
    <w:tmpl w:val="78827DE8"/>
    <w:lvl w:ilvl="0" w:tplc="8E68D0D8">
      <w:start w:val="1"/>
      <w:numFmt w:val="bullet"/>
      <w:lvlText w:val=""/>
      <w:lvlJc w:val="left"/>
      <w:pPr>
        <w:ind w:left="720" w:hanging="360"/>
      </w:pPr>
      <w:rPr>
        <w:rFonts w:ascii="Symbol" w:hAnsi="Symbol" w:hint="default"/>
      </w:rPr>
    </w:lvl>
    <w:lvl w:ilvl="1" w:tplc="92B005A0">
      <w:start w:val="1"/>
      <w:numFmt w:val="bullet"/>
      <w:lvlText w:val="o"/>
      <w:lvlJc w:val="left"/>
      <w:pPr>
        <w:ind w:left="1440" w:hanging="360"/>
      </w:pPr>
      <w:rPr>
        <w:rFonts w:ascii="Courier New" w:hAnsi="Courier New" w:hint="default"/>
      </w:rPr>
    </w:lvl>
    <w:lvl w:ilvl="2" w:tplc="2B500F76">
      <w:start w:val="1"/>
      <w:numFmt w:val="bullet"/>
      <w:lvlText w:val=""/>
      <w:lvlJc w:val="left"/>
      <w:pPr>
        <w:ind w:left="2160" w:hanging="360"/>
      </w:pPr>
      <w:rPr>
        <w:rFonts w:ascii="Wingdings" w:hAnsi="Wingdings" w:hint="default"/>
      </w:rPr>
    </w:lvl>
    <w:lvl w:ilvl="3" w:tplc="652CDEB2">
      <w:start w:val="1"/>
      <w:numFmt w:val="bullet"/>
      <w:lvlText w:val=""/>
      <w:lvlJc w:val="left"/>
      <w:pPr>
        <w:ind w:left="2880" w:hanging="360"/>
      </w:pPr>
      <w:rPr>
        <w:rFonts w:ascii="Symbol" w:hAnsi="Symbol" w:hint="default"/>
      </w:rPr>
    </w:lvl>
    <w:lvl w:ilvl="4" w:tplc="115094BE">
      <w:start w:val="1"/>
      <w:numFmt w:val="bullet"/>
      <w:lvlText w:val="o"/>
      <w:lvlJc w:val="left"/>
      <w:pPr>
        <w:ind w:left="3600" w:hanging="360"/>
      </w:pPr>
      <w:rPr>
        <w:rFonts w:ascii="Courier New" w:hAnsi="Courier New" w:hint="default"/>
      </w:rPr>
    </w:lvl>
    <w:lvl w:ilvl="5" w:tplc="E4FAFBE8">
      <w:start w:val="1"/>
      <w:numFmt w:val="bullet"/>
      <w:lvlText w:val=""/>
      <w:lvlJc w:val="left"/>
      <w:pPr>
        <w:ind w:left="4320" w:hanging="360"/>
      </w:pPr>
      <w:rPr>
        <w:rFonts w:ascii="Wingdings" w:hAnsi="Wingdings" w:hint="default"/>
      </w:rPr>
    </w:lvl>
    <w:lvl w:ilvl="6" w:tplc="79461796">
      <w:start w:val="1"/>
      <w:numFmt w:val="bullet"/>
      <w:lvlText w:val=""/>
      <w:lvlJc w:val="left"/>
      <w:pPr>
        <w:ind w:left="5040" w:hanging="360"/>
      </w:pPr>
      <w:rPr>
        <w:rFonts w:ascii="Symbol" w:hAnsi="Symbol" w:hint="default"/>
      </w:rPr>
    </w:lvl>
    <w:lvl w:ilvl="7" w:tplc="4BCAD8CE">
      <w:start w:val="1"/>
      <w:numFmt w:val="bullet"/>
      <w:lvlText w:val="o"/>
      <w:lvlJc w:val="left"/>
      <w:pPr>
        <w:ind w:left="5760" w:hanging="360"/>
      </w:pPr>
      <w:rPr>
        <w:rFonts w:ascii="Courier New" w:hAnsi="Courier New" w:hint="default"/>
      </w:rPr>
    </w:lvl>
    <w:lvl w:ilvl="8" w:tplc="F0D4B380">
      <w:start w:val="1"/>
      <w:numFmt w:val="bullet"/>
      <w:lvlText w:val=""/>
      <w:lvlJc w:val="left"/>
      <w:pPr>
        <w:ind w:left="6480" w:hanging="360"/>
      </w:pPr>
      <w:rPr>
        <w:rFonts w:ascii="Wingdings" w:hAnsi="Wingdings" w:hint="default"/>
      </w:rPr>
    </w:lvl>
  </w:abstractNum>
  <w:abstractNum w:abstractNumId="12" w15:restartNumberingAfterBreak="0">
    <w:nsid w:val="4F7204A6"/>
    <w:multiLevelType w:val="hybridMultilevel"/>
    <w:tmpl w:val="124EA9BC"/>
    <w:lvl w:ilvl="0" w:tplc="4234367E">
      <w:start w:val="1"/>
      <w:numFmt w:val="bullet"/>
      <w:lvlText w:val=""/>
      <w:lvlJc w:val="left"/>
      <w:pPr>
        <w:ind w:left="720" w:hanging="360"/>
      </w:pPr>
      <w:rPr>
        <w:rFonts w:ascii="Symbol" w:hAnsi="Symbol" w:hint="default"/>
      </w:rPr>
    </w:lvl>
    <w:lvl w:ilvl="1" w:tplc="F762F3D8">
      <w:start w:val="1"/>
      <w:numFmt w:val="bullet"/>
      <w:lvlText w:val="o"/>
      <w:lvlJc w:val="left"/>
      <w:pPr>
        <w:ind w:left="1440" w:hanging="360"/>
      </w:pPr>
      <w:rPr>
        <w:rFonts w:ascii="Courier New" w:hAnsi="Courier New" w:hint="default"/>
      </w:rPr>
    </w:lvl>
    <w:lvl w:ilvl="2" w:tplc="50508208">
      <w:start w:val="1"/>
      <w:numFmt w:val="bullet"/>
      <w:lvlText w:val=""/>
      <w:lvlJc w:val="left"/>
      <w:pPr>
        <w:ind w:left="2160" w:hanging="360"/>
      </w:pPr>
      <w:rPr>
        <w:rFonts w:ascii="Wingdings" w:hAnsi="Wingdings" w:hint="default"/>
      </w:rPr>
    </w:lvl>
    <w:lvl w:ilvl="3" w:tplc="D4F076BC">
      <w:start w:val="1"/>
      <w:numFmt w:val="bullet"/>
      <w:lvlText w:val=""/>
      <w:lvlJc w:val="left"/>
      <w:pPr>
        <w:ind w:left="2880" w:hanging="360"/>
      </w:pPr>
      <w:rPr>
        <w:rFonts w:ascii="Symbol" w:hAnsi="Symbol" w:hint="default"/>
      </w:rPr>
    </w:lvl>
    <w:lvl w:ilvl="4" w:tplc="A7283A12">
      <w:start w:val="1"/>
      <w:numFmt w:val="bullet"/>
      <w:lvlText w:val="o"/>
      <w:lvlJc w:val="left"/>
      <w:pPr>
        <w:ind w:left="3600" w:hanging="360"/>
      </w:pPr>
      <w:rPr>
        <w:rFonts w:ascii="Courier New" w:hAnsi="Courier New" w:hint="default"/>
      </w:rPr>
    </w:lvl>
    <w:lvl w:ilvl="5" w:tplc="1C2AE5E2">
      <w:start w:val="1"/>
      <w:numFmt w:val="bullet"/>
      <w:lvlText w:val=""/>
      <w:lvlJc w:val="left"/>
      <w:pPr>
        <w:ind w:left="4320" w:hanging="360"/>
      </w:pPr>
      <w:rPr>
        <w:rFonts w:ascii="Wingdings" w:hAnsi="Wingdings" w:hint="default"/>
      </w:rPr>
    </w:lvl>
    <w:lvl w:ilvl="6" w:tplc="C92E5E8C">
      <w:start w:val="1"/>
      <w:numFmt w:val="bullet"/>
      <w:lvlText w:val=""/>
      <w:lvlJc w:val="left"/>
      <w:pPr>
        <w:ind w:left="5040" w:hanging="360"/>
      </w:pPr>
      <w:rPr>
        <w:rFonts w:ascii="Symbol" w:hAnsi="Symbol" w:hint="default"/>
      </w:rPr>
    </w:lvl>
    <w:lvl w:ilvl="7" w:tplc="BD945E56">
      <w:start w:val="1"/>
      <w:numFmt w:val="bullet"/>
      <w:lvlText w:val="o"/>
      <w:lvlJc w:val="left"/>
      <w:pPr>
        <w:ind w:left="5760" w:hanging="360"/>
      </w:pPr>
      <w:rPr>
        <w:rFonts w:ascii="Courier New" w:hAnsi="Courier New" w:hint="default"/>
      </w:rPr>
    </w:lvl>
    <w:lvl w:ilvl="8" w:tplc="88BAF342">
      <w:start w:val="1"/>
      <w:numFmt w:val="bullet"/>
      <w:lvlText w:val=""/>
      <w:lvlJc w:val="left"/>
      <w:pPr>
        <w:ind w:left="6480" w:hanging="360"/>
      </w:pPr>
      <w:rPr>
        <w:rFonts w:ascii="Wingdings" w:hAnsi="Wingdings" w:hint="default"/>
      </w:rPr>
    </w:lvl>
  </w:abstractNum>
  <w:abstractNum w:abstractNumId="13" w15:restartNumberingAfterBreak="0">
    <w:nsid w:val="4F912A53"/>
    <w:multiLevelType w:val="hybridMultilevel"/>
    <w:tmpl w:val="EF10C62E"/>
    <w:lvl w:ilvl="0" w:tplc="603A02F0">
      <w:start w:val="1"/>
      <w:numFmt w:val="bullet"/>
      <w:lvlText w:val=""/>
      <w:lvlJc w:val="left"/>
      <w:pPr>
        <w:ind w:left="720" w:hanging="360"/>
      </w:pPr>
      <w:rPr>
        <w:rFonts w:ascii="Symbol" w:hAnsi="Symbol" w:hint="default"/>
      </w:rPr>
    </w:lvl>
    <w:lvl w:ilvl="1" w:tplc="EF7AACAA">
      <w:start w:val="1"/>
      <w:numFmt w:val="bullet"/>
      <w:lvlText w:val="o"/>
      <w:lvlJc w:val="left"/>
      <w:pPr>
        <w:ind w:left="1440" w:hanging="360"/>
      </w:pPr>
      <w:rPr>
        <w:rFonts w:ascii="Courier New" w:hAnsi="Courier New" w:hint="default"/>
      </w:rPr>
    </w:lvl>
    <w:lvl w:ilvl="2" w:tplc="9C68F2C2">
      <w:start w:val="1"/>
      <w:numFmt w:val="bullet"/>
      <w:lvlText w:val=""/>
      <w:lvlJc w:val="left"/>
      <w:pPr>
        <w:ind w:left="2160" w:hanging="360"/>
      </w:pPr>
      <w:rPr>
        <w:rFonts w:ascii="Wingdings" w:hAnsi="Wingdings" w:hint="default"/>
      </w:rPr>
    </w:lvl>
    <w:lvl w:ilvl="3" w:tplc="9EC0DC98">
      <w:start w:val="1"/>
      <w:numFmt w:val="bullet"/>
      <w:lvlText w:val=""/>
      <w:lvlJc w:val="left"/>
      <w:pPr>
        <w:ind w:left="2880" w:hanging="360"/>
      </w:pPr>
      <w:rPr>
        <w:rFonts w:ascii="Symbol" w:hAnsi="Symbol" w:hint="default"/>
      </w:rPr>
    </w:lvl>
    <w:lvl w:ilvl="4" w:tplc="6D54B4B2">
      <w:start w:val="1"/>
      <w:numFmt w:val="bullet"/>
      <w:lvlText w:val="o"/>
      <w:lvlJc w:val="left"/>
      <w:pPr>
        <w:ind w:left="3600" w:hanging="360"/>
      </w:pPr>
      <w:rPr>
        <w:rFonts w:ascii="Courier New" w:hAnsi="Courier New" w:hint="default"/>
      </w:rPr>
    </w:lvl>
    <w:lvl w:ilvl="5" w:tplc="856A9DB0">
      <w:start w:val="1"/>
      <w:numFmt w:val="bullet"/>
      <w:lvlText w:val=""/>
      <w:lvlJc w:val="left"/>
      <w:pPr>
        <w:ind w:left="4320" w:hanging="360"/>
      </w:pPr>
      <w:rPr>
        <w:rFonts w:ascii="Wingdings" w:hAnsi="Wingdings" w:hint="default"/>
      </w:rPr>
    </w:lvl>
    <w:lvl w:ilvl="6" w:tplc="03869128">
      <w:start w:val="1"/>
      <w:numFmt w:val="bullet"/>
      <w:lvlText w:val=""/>
      <w:lvlJc w:val="left"/>
      <w:pPr>
        <w:ind w:left="5040" w:hanging="360"/>
      </w:pPr>
      <w:rPr>
        <w:rFonts w:ascii="Symbol" w:hAnsi="Symbol" w:hint="default"/>
      </w:rPr>
    </w:lvl>
    <w:lvl w:ilvl="7" w:tplc="3B6ABA0C">
      <w:start w:val="1"/>
      <w:numFmt w:val="bullet"/>
      <w:lvlText w:val="o"/>
      <w:lvlJc w:val="left"/>
      <w:pPr>
        <w:ind w:left="5760" w:hanging="360"/>
      </w:pPr>
      <w:rPr>
        <w:rFonts w:ascii="Courier New" w:hAnsi="Courier New" w:hint="default"/>
      </w:rPr>
    </w:lvl>
    <w:lvl w:ilvl="8" w:tplc="0BBEE9DC">
      <w:start w:val="1"/>
      <w:numFmt w:val="bullet"/>
      <w:lvlText w:val=""/>
      <w:lvlJc w:val="left"/>
      <w:pPr>
        <w:ind w:left="6480" w:hanging="360"/>
      </w:pPr>
      <w:rPr>
        <w:rFonts w:ascii="Wingdings" w:hAnsi="Wingdings" w:hint="default"/>
      </w:rPr>
    </w:lvl>
  </w:abstractNum>
  <w:abstractNum w:abstractNumId="1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84321"/>
    <w:multiLevelType w:val="hybridMultilevel"/>
    <w:tmpl w:val="FB1C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6ED5D8C"/>
    <w:multiLevelType w:val="hybridMultilevel"/>
    <w:tmpl w:val="BC5816FA"/>
    <w:lvl w:ilvl="0" w:tplc="C6DC914E">
      <w:start w:val="1"/>
      <w:numFmt w:val="bullet"/>
      <w:lvlText w:val=""/>
      <w:lvlJc w:val="left"/>
      <w:pPr>
        <w:ind w:left="720" w:hanging="360"/>
      </w:pPr>
      <w:rPr>
        <w:rFonts w:ascii="Symbol" w:hAnsi="Symbol" w:hint="default"/>
      </w:rPr>
    </w:lvl>
    <w:lvl w:ilvl="1" w:tplc="DB90D40C">
      <w:start w:val="1"/>
      <w:numFmt w:val="bullet"/>
      <w:lvlText w:val="o"/>
      <w:lvlJc w:val="left"/>
      <w:pPr>
        <w:ind w:left="1440" w:hanging="360"/>
      </w:pPr>
      <w:rPr>
        <w:rFonts w:ascii="Courier New" w:hAnsi="Courier New" w:hint="default"/>
      </w:rPr>
    </w:lvl>
    <w:lvl w:ilvl="2" w:tplc="6D4800F2">
      <w:start w:val="1"/>
      <w:numFmt w:val="bullet"/>
      <w:lvlText w:val=""/>
      <w:lvlJc w:val="left"/>
      <w:pPr>
        <w:ind w:left="2160" w:hanging="360"/>
      </w:pPr>
      <w:rPr>
        <w:rFonts w:ascii="Wingdings" w:hAnsi="Wingdings" w:hint="default"/>
      </w:rPr>
    </w:lvl>
    <w:lvl w:ilvl="3" w:tplc="C358BDD4">
      <w:start w:val="1"/>
      <w:numFmt w:val="bullet"/>
      <w:lvlText w:val=""/>
      <w:lvlJc w:val="left"/>
      <w:pPr>
        <w:ind w:left="2880" w:hanging="360"/>
      </w:pPr>
      <w:rPr>
        <w:rFonts w:ascii="Symbol" w:hAnsi="Symbol" w:hint="default"/>
      </w:rPr>
    </w:lvl>
    <w:lvl w:ilvl="4" w:tplc="DF8452F4">
      <w:start w:val="1"/>
      <w:numFmt w:val="bullet"/>
      <w:lvlText w:val="o"/>
      <w:lvlJc w:val="left"/>
      <w:pPr>
        <w:ind w:left="3600" w:hanging="360"/>
      </w:pPr>
      <w:rPr>
        <w:rFonts w:ascii="Courier New" w:hAnsi="Courier New" w:hint="default"/>
      </w:rPr>
    </w:lvl>
    <w:lvl w:ilvl="5" w:tplc="D604FC78">
      <w:start w:val="1"/>
      <w:numFmt w:val="bullet"/>
      <w:lvlText w:val=""/>
      <w:lvlJc w:val="left"/>
      <w:pPr>
        <w:ind w:left="4320" w:hanging="360"/>
      </w:pPr>
      <w:rPr>
        <w:rFonts w:ascii="Wingdings" w:hAnsi="Wingdings" w:hint="default"/>
      </w:rPr>
    </w:lvl>
    <w:lvl w:ilvl="6" w:tplc="1B1438B4">
      <w:start w:val="1"/>
      <w:numFmt w:val="bullet"/>
      <w:lvlText w:val=""/>
      <w:lvlJc w:val="left"/>
      <w:pPr>
        <w:ind w:left="5040" w:hanging="360"/>
      </w:pPr>
      <w:rPr>
        <w:rFonts w:ascii="Symbol" w:hAnsi="Symbol" w:hint="default"/>
      </w:rPr>
    </w:lvl>
    <w:lvl w:ilvl="7" w:tplc="B692B0BC">
      <w:start w:val="1"/>
      <w:numFmt w:val="bullet"/>
      <w:lvlText w:val="o"/>
      <w:lvlJc w:val="left"/>
      <w:pPr>
        <w:ind w:left="5760" w:hanging="360"/>
      </w:pPr>
      <w:rPr>
        <w:rFonts w:ascii="Courier New" w:hAnsi="Courier New" w:hint="default"/>
      </w:rPr>
    </w:lvl>
    <w:lvl w:ilvl="8" w:tplc="A7887858">
      <w:start w:val="1"/>
      <w:numFmt w:val="bullet"/>
      <w:lvlText w:val=""/>
      <w:lvlJc w:val="left"/>
      <w:pPr>
        <w:ind w:left="6480" w:hanging="360"/>
      </w:pPr>
      <w:rPr>
        <w:rFonts w:ascii="Wingdings" w:hAnsi="Wingdings" w:hint="default"/>
      </w:rPr>
    </w:lvl>
  </w:abstractNum>
  <w:abstractNum w:abstractNumId="19" w15:restartNumberingAfterBreak="0">
    <w:nsid w:val="6CF8577E"/>
    <w:multiLevelType w:val="hybridMultilevel"/>
    <w:tmpl w:val="BDF86E78"/>
    <w:lvl w:ilvl="0" w:tplc="796699EC">
      <w:start w:val="1"/>
      <w:numFmt w:val="bullet"/>
      <w:lvlText w:val=""/>
      <w:lvlJc w:val="left"/>
      <w:pPr>
        <w:ind w:left="720" w:hanging="360"/>
      </w:pPr>
      <w:rPr>
        <w:rFonts w:ascii="Symbol" w:hAnsi="Symbol" w:hint="default"/>
      </w:rPr>
    </w:lvl>
    <w:lvl w:ilvl="1" w:tplc="A010230C">
      <w:start w:val="1"/>
      <w:numFmt w:val="bullet"/>
      <w:lvlText w:val="o"/>
      <w:lvlJc w:val="left"/>
      <w:pPr>
        <w:ind w:left="1440" w:hanging="360"/>
      </w:pPr>
      <w:rPr>
        <w:rFonts w:ascii="Courier New" w:hAnsi="Courier New" w:hint="default"/>
      </w:rPr>
    </w:lvl>
    <w:lvl w:ilvl="2" w:tplc="FCD415AA">
      <w:start w:val="1"/>
      <w:numFmt w:val="bullet"/>
      <w:lvlText w:val=""/>
      <w:lvlJc w:val="left"/>
      <w:pPr>
        <w:ind w:left="2160" w:hanging="360"/>
      </w:pPr>
      <w:rPr>
        <w:rFonts w:ascii="Wingdings" w:hAnsi="Wingdings" w:hint="default"/>
      </w:rPr>
    </w:lvl>
    <w:lvl w:ilvl="3" w:tplc="95CAE392">
      <w:start w:val="1"/>
      <w:numFmt w:val="bullet"/>
      <w:lvlText w:val=""/>
      <w:lvlJc w:val="left"/>
      <w:pPr>
        <w:ind w:left="2880" w:hanging="360"/>
      </w:pPr>
      <w:rPr>
        <w:rFonts w:ascii="Symbol" w:hAnsi="Symbol" w:hint="default"/>
      </w:rPr>
    </w:lvl>
    <w:lvl w:ilvl="4" w:tplc="DF3A3D34">
      <w:start w:val="1"/>
      <w:numFmt w:val="bullet"/>
      <w:lvlText w:val="o"/>
      <w:lvlJc w:val="left"/>
      <w:pPr>
        <w:ind w:left="3600" w:hanging="360"/>
      </w:pPr>
      <w:rPr>
        <w:rFonts w:ascii="Courier New" w:hAnsi="Courier New" w:hint="default"/>
      </w:rPr>
    </w:lvl>
    <w:lvl w:ilvl="5" w:tplc="6E4258E6">
      <w:start w:val="1"/>
      <w:numFmt w:val="bullet"/>
      <w:lvlText w:val=""/>
      <w:lvlJc w:val="left"/>
      <w:pPr>
        <w:ind w:left="4320" w:hanging="360"/>
      </w:pPr>
      <w:rPr>
        <w:rFonts w:ascii="Wingdings" w:hAnsi="Wingdings" w:hint="default"/>
      </w:rPr>
    </w:lvl>
    <w:lvl w:ilvl="6" w:tplc="CA4A2E70">
      <w:start w:val="1"/>
      <w:numFmt w:val="bullet"/>
      <w:lvlText w:val=""/>
      <w:lvlJc w:val="left"/>
      <w:pPr>
        <w:ind w:left="5040" w:hanging="360"/>
      </w:pPr>
      <w:rPr>
        <w:rFonts w:ascii="Symbol" w:hAnsi="Symbol" w:hint="default"/>
      </w:rPr>
    </w:lvl>
    <w:lvl w:ilvl="7" w:tplc="DF428814">
      <w:start w:val="1"/>
      <w:numFmt w:val="bullet"/>
      <w:lvlText w:val="o"/>
      <w:lvlJc w:val="left"/>
      <w:pPr>
        <w:ind w:left="5760" w:hanging="360"/>
      </w:pPr>
      <w:rPr>
        <w:rFonts w:ascii="Courier New" w:hAnsi="Courier New" w:hint="default"/>
      </w:rPr>
    </w:lvl>
    <w:lvl w:ilvl="8" w:tplc="0C3EF0B4">
      <w:start w:val="1"/>
      <w:numFmt w:val="bullet"/>
      <w:lvlText w:val=""/>
      <w:lvlJc w:val="left"/>
      <w:pPr>
        <w:ind w:left="6480" w:hanging="360"/>
      </w:pPr>
      <w:rPr>
        <w:rFonts w:ascii="Wingdings" w:hAnsi="Wingdings" w:hint="default"/>
      </w:rPr>
    </w:lvl>
  </w:abstractNum>
  <w:abstractNum w:abstractNumId="20" w15:restartNumberingAfterBreak="0">
    <w:nsid w:val="6D07024D"/>
    <w:multiLevelType w:val="hybridMultilevel"/>
    <w:tmpl w:val="D7A45D22"/>
    <w:lvl w:ilvl="0" w:tplc="4112D20A">
      <w:start w:val="1"/>
      <w:numFmt w:val="bullet"/>
      <w:lvlText w:val=""/>
      <w:lvlJc w:val="left"/>
      <w:pPr>
        <w:ind w:left="720" w:hanging="360"/>
      </w:pPr>
      <w:rPr>
        <w:rFonts w:ascii="Symbol" w:hAnsi="Symbol" w:hint="default"/>
      </w:rPr>
    </w:lvl>
    <w:lvl w:ilvl="1" w:tplc="874CEC0E">
      <w:start w:val="1"/>
      <w:numFmt w:val="bullet"/>
      <w:lvlText w:val="o"/>
      <w:lvlJc w:val="left"/>
      <w:pPr>
        <w:ind w:left="1440" w:hanging="360"/>
      </w:pPr>
      <w:rPr>
        <w:rFonts w:ascii="Courier New" w:hAnsi="Courier New" w:hint="default"/>
      </w:rPr>
    </w:lvl>
    <w:lvl w:ilvl="2" w:tplc="811C8254">
      <w:start w:val="1"/>
      <w:numFmt w:val="bullet"/>
      <w:lvlText w:val=""/>
      <w:lvlJc w:val="left"/>
      <w:pPr>
        <w:ind w:left="2160" w:hanging="360"/>
      </w:pPr>
      <w:rPr>
        <w:rFonts w:ascii="Wingdings" w:hAnsi="Wingdings" w:hint="default"/>
      </w:rPr>
    </w:lvl>
    <w:lvl w:ilvl="3" w:tplc="453ECF0A">
      <w:start w:val="1"/>
      <w:numFmt w:val="bullet"/>
      <w:lvlText w:val=""/>
      <w:lvlJc w:val="left"/>
      <w:pPr>
        <w:ind w:left="2880" w:hanging="360"/>
      </w:pPr>
      <w:rPr>
        <w:rFonts w:ascii="Symbol" w:hAnsi="Symbol" w:hint="default"/>
      </w:rPr>
    </w:lvl>
    <w:lvl w:ilvl="4" w:tplc="5DF03D6A">
      <w:start w:val="1"/>
      <w:numFmt w:val="bullet"/>
      <w:lvlText w:val="o"/>
      <w:lvlJc w:val="left"/>
      <w:pPr>
        <w:ind w:left="3600" w:hanging="360"/>
      </w:pPr>
      <w:rPr>
        <w:rFonts w:ascii="Courier New" w:hAnsi="Courier New" w:hint="default"/>
      </w:rPr>
    </w:lvl>
    <w:lvl w:ilvl="5" w:tplc="55421E54">
      <w:start w:val="1"/>
      <w:numFmt w:val="bullet"/>
      <w:lvlText w:val=""/>
      <w:lvlJc w:val="left"/>
      <w:pPr>
        <w:ind w:left="4320" w:hanging="360"/>
      </w:pPr>
      <w:rPr>
        <w:rFonts w:ascii="Wingdings" w:hAnsi="Wingdings" w:hint="default"/>
      </w:rPr>
    </w:lvl>
    <w:lvl w:ilvl="6" w:tplc="CAE89F8C">
      <w:start w:val="1"/>
      <w:numFmt w:val="bullet"/>
      <w:lvlText w:val=""/>
      <w:lvlJc w:val="left"/>
      <w:pPr>
        <w:ind w:left="5040" w:hanging="360"/>
      </w:pPr>
      <w:rPr>
        <w:rFonts w:ascii="Symbol" w:hAnsi="Symbol" w:hint="default"/>
      </w:rPr>
    </w:lvl>
    <w:lvl w:ilvl="7" w:tplc="48ECE78C">
      <w:start w:val="1"/>
      <w:numFmt w:val="bullet"/>
      <w:lvlText w:val="o"/>
      <w:lvlJc w:val="left"/>
      <w:pPr>
        <w:ind w:left="5760" w:hanging="360"/>
      </w:pPr>
      <w:rPr>
        <w:rFonts w:ascii="Courier New" w:hAnsi="Courier New" w:hint="default"/>
      </w:rPr>
    </w:lvl>
    <w:lvl w:ilvl="8" w:tplc="801A0832">
      <w:start w:val="1"/>
      <w:numFmt w:val="bullet"/>
      <w:lvlText w:val=""/>
      <w:lvlJc w:val="left"/>
      <w:pPr>
        <w:ind w:left="6480" w:hanging="360"/>
      </w:pPr>
      <w:rPr>
        <w:rFonts w:ascii="Wingdings" w:hAnsi="Wingdings" w:hint="default"/>
      </w:rPr>
    </w:lvl>
  </w:abstractNum>
  <w:abstractNum w:abstractNumId="21" w15:restartNumberingAfterBreak="0">
    <w:nsid w:val="72F32F11"/>
    <w:multiLevelType w:val="hybridMultilevel"/>
    <w:tmpl w:val="C2469AA2"/>
    <w:lvl w:ilvl="0" w:tplc="BD226708">
      <w:start w:val="1"/>
      <w:numFmt w:val="bullet"/>
      <w:lvlText w:val=""/>
      <w:lvlJc w:val="left"/>
      <w:pPr>
        <w:ind w:left="720" w:hanging="360"/>
      </w:pPr>
      <w:rPr>
        <w:rFonts w:ascii="Symbol" w:hAnsi="Symbol" w:hint="default"/>
      </w:rPr>
    </w:lvl>
    <w:lvl w:ilvl="1" w:tplc="3918ADEA">
      <w:start w:val="1"/>
      <w:numFmt w:val="bullet"/>
      <w:lvlText w:val="o"/>
      <w:lvlJc w:val="left"/>
      <w:pPr>
        <w:ind w:left="1440" w:hanging="360"/>
      </w:pPr>
      <w:rPr>
        <w:rFonts w:ascii="Courier New" w:hAnsi="Courier New" w:hint="default"/>
      </w:rPr>
    </w:lvl>
    <w:lvl w:ilvl="2" w:tplc="6DC80744">
      <w:start w:val="1"/>
      <w:numFmt w:val="bullet"/>
      <w:lvlText w:val=""/>
      <w:lvlJc w:val="left"/>
      <w:pPr>
        <w:ind w:left="2160" w:hanging="360"/>
      </w:pPr>
      <w:rPr>
        <w:rFonts w:ascii="Wingdings" w:hAnsi="Wingdings" w:hint="default"/>
      </w:rPr>
    </w:lvl>
    <w:lvl w:ilvl="3" w:tplc="F89C0C46">
      <w:start w:val="1"/>
      <w:numFmt w:val="bullet"/>
      <w:lvlText w:val=""/>
      <w:lvlJc w:val="left"/>
      <w:pPr>
        <w:ind w:left="2880" w:hanging="360"/>
      </w:pPr>
      <w:rPr>
        <w:rFonts w:ascii="Symbol" w:hAnsi="Symbol" w:hint="default"/>
      </w:rPr>
    </w:lvl>
    <w:lvl w:ilvl="4" w:tplc="42BEEC34">
      <w:start w:val="1"/>
      <w:numFmt w:val="bullet"/>
      <w:lvlText w:val="o"/>
      <w:lvlJc w:val="left"/>
      <w:pPr>
        <w:ind w:left="3600" w:hanging="360"/>
      </w:pPr>
      <w:rPr>
        <w:rFonts w:ascii="Courier New" w:hAnsi="Courier New" w:hint="default"/>
      </w:rPr>
    </w:lvl>
    <w:lvl w:ilvl="5" w:tplc="1966CEB6">
      <w:start w:val="1"/>
      <w:numFmt w:val="bullet"/>
      <w:lvlText w:val=""/>
      <w:lvlJc w:val="left"/>
      <w:pPr>
        <w:ind w:left="4320" w:hanging="360"/>
      </w:pPr>
      <w:rPr>
        <w:rFonts w:ascii="Wingdings" w:hAnsi="Wingdings" w:hint="default"/>
      </w:rPr>
    </w:lvl>
    <w:lvl w:ilvl="6" w:tplc="9CE20148">
      <w:start w:val="1"/>
      <w:numFmt w:val="bullet"/>
      <w:lvlText w:val=""/>
      <w:lvlJc w:val="left"/>
      <w:pPr>
        <w:ind w:left="5040" w:hanging="360"/>
      </w:pPr>
      <w:rPr>
        <w:rFonts w:ascii="Symbol" w:hAnsi="Symbol" w:hint="default"/>
      </w:rPr>
    </w:lvl>
    <w:lvl w:ilvl="7" w:tplc="91EED19A">
      <w:start w:val="1"/>
      <w:numFmt w:val="bullet"/>
      <w:lvlText w:val="o"/>
      <w:lvlJc w:val="left"/>
      <w:pPr>
        <w:ind w:left="5760" w:hanging="360"/>
      </w:pPr>
      <w:rPr>
        <w:rFonts w:ascii="Courier New" w:hAnsi="Courier New" w:hint="default"/>
      </w:rPr>
    </w:lvl>
    <w:lvl w:ilvl="8" w:tplc="875A0372">
      <w:start w:val="1"/>
      <w:numFmt w:val="bullet"/>
      <w:lvlText w:val=""/>
      <w:lvlJc w:val="left"/>
      <w:pPr>
        <w:ind w:left="6480" w:hanging="360"/>
      </w:pPr>
      <w:rPr>
        <w:rFonts w:ascii="Wingdings" w:hAnsi="Wingdings" w:hint="default"/>
      </w:rPr>
    </w:lvl>
  </w:abstractNum>
  <w:abstractNum w:abstractNumId="22" w15:restartNumberingAfterBreak="0">
    <w:nsid w:val="73F70BE7"/>
    <w:multiLevelType w:val="hybridMultilevel"/>
    <w:tmpl w:val="AA16BC48"/>
    <w:lvl w:ilvl="0" w:tplc="9ECC9B12">
      <w:start w:val="1"/>
      <w:numFmt w:val="bullet"/>
      <w:lvlText w:val=""/>
      <w:lvlJc w:val="left"/>
      <w:pPr>
        <w:ind w:left="720" w:hanging="360"/>
      </w:pPr>
      <w:rPr>
        <w:rFonts w:ascii="Symbol" w:hAnsi="Symbol" w:hint="default"/>
      </w:rPr>
    </w:lvl>
    <w:lvl w:ilvl="1" w:tplc="AC8280F4">
      <w:start w:val="1"/>
      <w:numFmt w:val="bullet"/>
      <w:lvlText w:val="o"/>
      <w:lvlJc w:val="left"/>
      <w:pPr>
        <w:ind w:left="1440" w:hanging="360"/>
      </w:pPr>
      <w:rPr>
        <w:rFonts w:ascii="Courier New" w:hAnsi="Courier New" w:hint="default"/>
      </w:rPr>
    </w:lvl>
    <w:lvl w:ilvl="2" w:tplc="8578D12A">
      <w:start w:val="1"/>
      <w:numFmt w:val="bullet"/>
      <w:lvlText w:val=""/>
      <w:lvlJc w:val="left"/>
      <w:pPr>
        <w:ind w:left="2160" w:hanging="360"/>
      </w:pPr>
      <w:rPr>
        <w:rFonts w:ascii="Wingdings" w:hAnsi="Wingdings" w:hint="default"/>
      </w:rPr>
    </w:lvl>
    <w:lvl w:ilvl="3" w:tplc="AE207D42">
      <w:start w:val="1"/>
      <w:numFmt w:val="bullet"/>
      <w:lvlText w:val=""/>
      <w:lvlJc w:val="left"/>
      <w:pPr>
        <w:ind w:left="2880" w:hanging="360"/>
      </w:pPr>
      <w:rPr>
        <w:rFonts w:ascii="Symbol" w:hAnsi="Symbol" w:hint="default"/>
      </w:rPr>
    </w:lvl>
    <w:lvl w:ilvl="4" w:tplc="E10AE704">
      <w:start w:val="1"/>
      <w:numFmt w:val="bullet"/>
      <w:lvlText w:val="o"/>
      <w:lvlJc w:val="left"/>
      <w:pPr>
        <w:ind w:left="3600" w:hanging="360"/>
      </w:pPr>
      <w:rPr>
        <w:rFonts w:ascii="Courier New" w:hAnsi="Courier New" w:hint="default"/>
      </w:rPr>
    </w:lvl>
    <w:lvl w:ilvl="5" w:tplc="038A1890">
      <w:start w:val="1"/>
      <w:numFmt w:val="bullet"/>
      <w:lvlText w:val=""/>
      <w:lvlJc w:val="left"/>
      <w:pPr>
        <w:ind w:left="4320" w:hanging="360"/>
      </w:pPr>
      <w:rPr>
        <w:rFonts w:ascii="Wingdings" w:hAnsi="Wingdings" w:hint="default"/>
      </w:rPr>
    </w:lvl>
    <w:lvl w:ilvl="6" w:tplc="B880B06A">
      <w:start w:val="1"/>
      <w:numFmt w:val="bullet"/>
      <w:lvlText w:val=""/>
      <w:lvlJc w:val="left"/>
      <w:pPr>
        <w:ind w:left="5040" w:hanging="360"/>
      </w:pPr>
      <w:rPr>
        <w:rFonts w:ascii="Symbol" w:hAnsi="Symbol" w:hint="default"/>
      </w:rPr>
    </w:lvl>
    <w:lvl w:ilvl="7" w:tplc="615A3AC8">
      <w:start w:val="1"/>
      <w:numFmt w:val="bullet"/>
      <w:lvlText w:val="o"/>
      <w:lvlJc w:val="left"/>
      <w:pPr>
        <w:ind w:left="5760" w:hanging="360"/>
      </w:pPr>
      <w:rPr>
        <w:rFonts w:ascii="Courier New" w:hAnsi="Courier New" w:hint="default"/>
      </w:rPr>
    </w:lvl>
    <w:lvl w:ilvl="8" w:tplc="8198348E">
      <w:start w:val="1"/>
      <w:numFmt w:val="bullet"/>
      <w:lvlText w:val=""/>
      <w:lvlJc w:val="left"/>
      <w:pPr>
        <w:ind w:left="6480" w:hanging="360"/>
      </w:pPr>
      <w:rPr>
        <w:rFonts w:ascii="Wingdings" w:hAnsi="Wingdings" w:hint="default"/>
      </w:rPr>
    </w:lvl>
  </w:abstractNum>
  <w:abstractNum w:abstractNumId="23" w15:restartNumberingAfterBreak="0">
    <w:nsid w:val="78290365"/>
    <w:multiLevelType w:val="hybridMultilevel"/>
    <w:tmpl w:val="B144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1335805">
    <w:abstractNumId w:val="19"/>
  </w:num>
  <w:num w:numId="2" w16cid:durableId="1953511117">
    <w:abstractNumId w:val="18"/>
  </w:num>
  <w:num w:numId="3" w16cid:durableId="1982537282">
    <w:abstractNumId w:val="9"/>
  </w:num>
  <w:num w:numId="4" w16cid:durableId="1894807082">
    <w:abstractNumId w:val="1"/>
  </w:num>
  <w:num w:numId="5" w16cid:durableId="1986424413">
    <w:abstractNumId w:val="7"/>
  </w:num>
  <w:num w:numId="6" w16cid:durableId="389816240">
    <w:abstractNumId w:val="8"/>
  </w:num>
  <w:num w:numId="7" w16cid:durableId="434177586">
    <w:abstractNumId w:val="17"/>
  </w:num>
  <w:num w:numId="8" w16cid:durableId="1146509878">
    <w:abstractNumId w:val="3"/>
  </w:num>
  <w:num w:numId="9" w16cid:durableId="1114400231">
    <w:abstractNumId w:val="14"/>
  </w:num>
  <w:num w:numId="10" w16cid:durableId="1176070432">
    <w:abstractNumId w:val="15"/>
  </w:num>
  <w:num w:numId="11" w16cid:durableId="1604000385">
    <w:abstractNumId w:val="0"/>
  </w:num>
  <w:num w:numId="12" w16cid:durableId="903878563">
    <w:abstractNumId w:val="4"/>
  </w:num>
  <w:num w:numId="13" w16cid:durableId="1469087470">
    <w:abstractNumId w:val="23"/>
  </w:num>
  <w:num w:numId="14" w16cid:durableId="1928538426">
    <w:abstractNumId w:val="16"/>
  </w:num>
  <w:num w:numId="15" w16cid:durableId="604113154">
    <w:abstractNumId w:val="2"/>
  </w:num>
  <w:num w:numId="16" w16cid:durableId="2081323986">
    <w:abstractNumId w:val="5"/>
  </w:num>
  <w:num w:numId="17" w16cid:durableId="176847687">
    <w:abstractNumId w:val="10"/>
  </w:num>
  <w:num w:numId="18" w16cid:durableId="1346712067">
    <w:abstractNumId w:val="11"/>
  </w:num>
  <w:num w:numId="19" w16cid:durableId="1521622666">
    <w:abstractNumId w:val="21"/>
  </w:num>
  <w:num w:numId="20" w16cid:durableId="734279563">
    <w:abstractNumId w:val="13"/>
  </w:num>
  <w:num w:numId="21" w16cid:durableId="1707951555">
    <w:abstractNumId w:val="6"/>
  </w:num>
  <w:num w:numId="22" w16cid:durableId="249782079">
    <w:abstractNumId w:val="20"/>
  </w:num>
  <w:num w:numId="23" w16cid:durableId="1046107203">
    <w:abstractNumId w:val="22"/>
  </w:num>
  <w:num w:numId="24" w16cid:durableId="14825026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164B5"/>
    <w:rsid w:val="000324AD"/>
    <w:rsid w:val="00033B46"/>
    <w:rsid w:val="000516A2"/>
    <w:rsid w:val="00053B60"/>
    <w:rsid w:val="00056F43"/>
    <w:rsid w:val="00073750"/>
    <w:rsid w:val="00092C61"/>
    <w:rsid w:val="00093F5B"/>
    <w:rsid w:val="000B249E"/>
    <w:rsid w:val="000D4BFD"/>
    <w:rsid w:val="000D596B"/>
    <w:rsid w:val="000E09DC"/>
    <w:rsid w:val="000E3A55"/>
    <w:rsid w:val="000F7A7E"/>
    <w:rsid w:val="00100750"/>
    <w:rsid w:val="00103BC6"/>
    <w:rsid w:val="001048F3"/>
    <w:rsid w:val="00122D09"/>
    <w:rsid w:val="00130059"/>
    <w:rsid w:val="0013345E"/>
    <w:rsid w:val="00133F04"/>
    <w:rsid w:val="00136DD8"/>
    <w:rsid w:val="00146E22"/>
    <w:rsid w:val="00151CDC"/>
    <w:rsid w:val="0018148D"/>
    <w:rsid w:val="00186C8D"/>
    <w:rsid w:val="00190C6E"/>
    <w:rsid w:val="001A0CA5"/>
    <w:rsid w:val="001A5BE0"/>
    <w:rsid w:val="001B3958"/>
    <w:rsid w:val="001B4AEB"/>
    <w:rsid w:val="001B6A71"/>
    <w:rsid w:val="001C40A0"/>
    <w:rsid w:val="001E1929"/>
    <w:rsid w:val="001E753B"/>
    <w:rsid w:val="00205FA1"/>
    <w:rsid w:val="00223112"/>
    <w:rsid w:val="00240B26"/>
    <w:rsid w:val="0024488C"/>
    <w:rsid w:val="00245A0F"/>
    <w:rsid w:val="00246E26"/>
    <w:rsid w:val="00253578"/>
    <w:rsid w:val="00253A97"/>
    <w:rsid w:val="002547C9"/>
    <w:rsid w:val="0025632F"/>
    <w:rsid w:val="00256FA6"/>
    <w:rsid w:val="00260DB1"/>
    <w:rsid w:val="002B4B14"/>
    <w:rsid w:val="002D1A82"/>
    <w:rsid w:val="002E3BAE"/>
    <w:rsid w:val="002E4CB5"/>
    <w:rsid w:val="002E6FCA"/>
    <w:rsid w:val="002F0B7A"/>
    <w:rsid w:val="002F279B"/>
    <w:rsid w:val="002F3258"/>
    <w:rsid w:val="00303119"/>
    <w:rsid w:val="0030757B"/>
    <w:rsid w:val="00315131"/>
    <w:rsid w:val="00336234"/>
    <w:rsid w:val="0034171C"/>
    <w:rsid w:val="00363520"/>
    <w:rsid w:val="003705FC"/>
    <w:rsid w:val="00384ACF"/>
    <w:rsid w:val="0039012F"/>
    <w:rsid w:val="003906C0"/>
    <w:rsid w:val="003C4294"/>
    <w:rsid w:val="003D02EA"/>
    <w:rsid w:val="003D1ECD"/>
    <w:rsid w:val="003E1E8D"/>
    <w:rsid w:val="003E2C1D"/>
    <w:rsid w:val="003E3571"/>
    <w:rsid w:val="003E4DF7"/>
    <w:rsid w:val="003E685B"/>
    <w:rsid w:val="003F48F8"/>
    <w:rsid w:val="00406F50"/>
    <w:rsid w:val="00407E9B"/>
    <w:rsid w:val="0041017A"/>
    <w:rsid w:val="00412869"/>
    <w:rsid w:val="004203BC"/>
    <w:rsid w:val="004346E2"/>
    <w:rsid w:val="00435003"/>
    <w:rsid w:val="0044670C"/>
    <w:rsid w:val="00450EA3"/>
    <w:rsid w:val="0047065C"/>
    <w:rsid w:val="0047534A"/>
    <w:rsid w:val="00485B14"/>
    <w:rsid w:val="004A3041"/>
    <w:rsid w:val="004C6AE1"/>
    <w:rsid w:val="004D1BB0"/>
    <w:rsid w:val="004E0188"/>
    <w:rsid w:val="004E029B"/>
    <w:rsid w:val="004E1C71"/>
    <w:rsid w:val="004E1DA1"/>
    <w:rsid w:val="004F4357"/>
    <w:rsid w:val="00517C00"/>
    <w:rsid w:val="005220AA"/>
    <w:rsid w:val="00527B0E"/>
    <w:rsid w:val="005329CA"/>
    <w:rsid w:val="00533542"/>
    <w:rsid w:val="00533743"/>
    <w:rsid w:val="00534EFA"/>
    <w:rsid w:val="00540745"/>
    <w:rsid w:val="00557231"/>
    <w:rsid w:val="00567FC1"/>
    <w:rsid w:val="0057261C"/>
    <w:rsid w:val="00590371"/>
    <w:rsid w:val="00593804"/>
    <w:rsid w:val="00595531"/>
    <w:rsid w:val="005A29FF"/>
    <w:rsid w:val="005A4FA8"/>
    <w:rsid w:val="005D3A0E"/>
    <w:rsid w:val="005D3E28"/>
    <w:rsid w:val="005E077F"/>
    <w:rsid w:val="005F598D"/>
    <w:rsid w:val="006021A6"/>
    <w:rsid w:val="00616E13"/>
    <w:rsid w:val="0062217D"/>
    <w:rsid w:val="0062792F"/>
    <w:rsid w:val="00633EA8"/>
    <w:rsid w:val="0063702F"/>
    <w:rsid w:val="00657A88"/>
    <w:rsid w:val="0066363E"/>
    <w:rsid w:val="0067686F"/>
    <w:rsid w:val="00692300"/>
    <w:rsid w:val="00693951"/>
    <w:rsid w:val="006B2111"/>
    <w:rsid w:val="006C1E88"/>
    <w:rsid w:val="006C2EFF"/>
    <w:rsid w:val="006D0223"/>
    <w:rsid w:val="006D4E3E"/>
    <w:rsid w:val="006E06C6"/>
    <w:rsid w:val="00726EDA"/>
    <w:rsid w:val="007313A3"/>
    <w:rsid w:val="00736A26"/>
    <w:rsid w:val="007428B8"/>
    <w:rsid w:val="00746164"/>
    <w:rsid w:val="00752928"/>
    <w:rsid w:val="00752CBC"/>
    <w:rsid w:val="007609AD"/>
    <w:rsid w:val="00760A12"/>
    <w:rsid w:val="0077313E"/>
    <w:rsid w:val="00780BB6"/>
    <w:rsid w:val="00787771"/>
    <w:rsid w:val="0079648D"/>
    <w:rsid w:val="00797BC6"/>
    <w:rsid w:val="007B3C67"/>
    <w:rsid w:val="007B498A"/>
    <w:rsid w:val="007C5697"/>
    <w:rsid w:val="007D6A8F"/>
    <w:rsid w:val="007E0EA5"/>
    <w:rsid w:val="007E153E"/>
    <w:rsid w:val="007E5AF1"/>
    <w:rsid w:val="00810DF3"/>
    <w:rsid w:val="00815874"/>
    <w:rsid w:val="0083635C"/>
    <w:rsid w:val="008412AE"/>
    <w:rsid w:val="00841EA5"/>
    <w:rsid w:val="00850895"/>
    <w:rsid w:val="00861A24"/>
    <w:rsid w:val="00886A6F"/>
    <w:rsid w:val="008909EE"/>
    <w:rsid w:val="008A15C9"/>
    <w:rsid w:val="008A30A8"/>
    <w:rsid w:val="008A397C"/>
    <w:rsid w:val="008B07AA"/>
    <w:rsid w:val="008B6C0E"/>
    <w:rsid w:val="008C4EC4"/>
    <w:rsid w:val="008D06D9"/>
    <w:rsid w:val="008E6BE3"/>
    <w:rsid w:val="008F1AF5"/>
    <w:rsid w:val="00903F7F"/>
    <w:rsid w:val="0091117B"/>
    <w:rsid w:val="009150BA"/>
    <w:rsid w:val="00920E82"/>
    <w:rsid w:val="009440DE"/>
    <w:rsid w:val="009446C2"/>
    <w:rsid w:val="00954375"/>
    <w:rsid w:val="0095624D"/>
    <w:rsid w:val="00963BA8"/>
    <w:rsid w:val="009669AB"/>
    <w:rsid w:val="009807B1"/>
    <w:rsid w:val="009A2DE2"/>
    <w:rsid w:val="009B04E1"/>
    <w:rsid w:val="009D5028"/>
    <w:rsid w:val="009D584B"/>
    <w:rsid w:val="009E4D17"/>
    <w:rsid w:val="00A06665"/>
    <w:rsid w:val="00A07F42"/>
    <w:rsid w:val="00A11DF5"/>
    <w:rsid w:val="00A16315"/>
    <w:rsid w:val="00A30B3C"/>
    <w:rsid w:val="00A3535B"/>
    <w:rsid w:val="00A57AF9"/>
    <w:rsid w:val="00A61F83"/>
    <w:rsid w:val="00A80BA6"/>
    <w:rsid w:val="00A95225"/>
    <w:rsid w:val="00AB46C3"/>
    <w:rsid w:val="00AB5BFD"/>
    <w:rsid w:val="00AD75F1"/>
    <w:rsid w:val="00B0172D"/>
    <w:rsid w:val="00B059FE"/>
    <w:rsid w:val="00B12A13"/>
    <w:rsid w:val="00B15138"/>
    <w:rsid w:val="00B17642"/>
    <w:rsid w:val="00B40DFB"/>
    <w:rsid w:val="00B5318F"/>
    <w:rsid w:val="00B723BE"/>
    <w:rsid w:val="00B724B9"/>
    <w:rsid w:val="00B82705"/>
    <w:rsid w:val="00B833F2"/>
    <w:rsid w:val="00B91269"/>
    <w:rsid w:val="00BB4768"/>
    <w:rsid w:val="00BC02EB"/>
    <w:rsid w:val="00BC6AF3"/>
    <w:rsid w:val="00BD1BE7"/>
    <w:rsid w:val="00BD2474"/>
    <w:rsid w:val="00BE2610"/>
    <w:rsid w:val="00BF679E"/>
    <w:rsid w:val="00C00314"/>
    <w:rsid w:val="00C063D1"/>
    <w:rsid w:val="00C27D57"/>
    <w:rsid w:val="00C52024"/>
    <w:rsid w:val="00C62DD5"/>
    <w:rsid w:val="00C81061"/>
    <w:rsid w:val="00C82CBA"/>
    <w:rsid w:val="00C971CA"/>
    <w:rsid w:val="00CC1278"/>
    <w:rsid w:val="00CD42C4"/>
    <w:rsid w:val="00CE1C84"/>
    <w:rsid w:val="00CF033C"/>
    <w:rsid w:val="00D239A7"/>
    <w:rsid w:val="00D24BF2"/>
    <w:rsid w:val="00D41B4D"/>
    <w:rsid w:val="00D47DAB"/>
    <w:rsid w:val="00D5115F"/>
    <w:rsid w:val="00D6140F"/>
    <w:rsid w:val="00D70037"/>
    <w:rsid w:val="00D84A4A"/>
    <w:rsid w:val="00D8667C"/>
    <w:rsid w:val="00D86AB9"/>
    <w:rsid w:val="00D90A04"/>
    <w:rsid w:val="00D97A4E"/>
    <w:rsid w:val="00DE4DF0"/>
    <w:rsid w:val="00E52BA9"/>
    <w:rsid w:val="00E56972"/>
    <w:rsid w:val="00E6225B"/>
    <w:rsid w:val="00E752D9"/>
    <w:rsid w:val="00EA0663"/>
    <w:rsid w:val="00EA06D8"/>
    <w:rsid w:val="00EA4AD6"/>
    <w:rsid w:val="00EA7D4F"/>
    <w:rsid w:val="00EB16F7"/>
    <w:rsid w:val="00EC504C"/>
    <w:rsid w:val="00EC6D18"/>
    <w:rsid w:val="00EC7D6E"/>
    <w:rsid w:val="00ED0ECD"/>
    <w:rsid w:val="00ED48F4"/>
    <w:rsid w:val="00EE759A"/>
    <w:rsid w:val="00EF0448"/>
    <w:rsid w:val="00F146D0"/>
    <w:rsid w:val="00F17AB2"/>
    <w:rsid w:val="00F21CF4"/>
    <w:rsid w:val="00F22C60"/>
    <w:rsid w:val="00F22DD2"/>
    <w:rsid w:val="00F30C85"/>
    <w:rsid w:val="00F40510"/>
    <w:rsid w:val="00F444BB"/>
    <w:rsid w:val="00F55719"/>
    <w:rsid w:val="00F76550"/>
    <w:rsid w:val="00F76D01"/>
    <w:rsid w:val="00FB1A8F"/>
    <w:rsid w:val="00FC1FCE"/>
    <w:rsid w:val="00FD5485"/>
    <w:rsid w:val="00FE2ED8"/>
    <w:rsid w:val="00FE3007"/>
    <w:rsid w:val="00FE4BD6"/>
    <w:rsid w:val="00FE6AF9"/>
    <w:rsid w:val="00FF277C"/>
    <w:rsid w:val="010733DC"/>
    <w:rsid w:val="011BC7BC"/>
    <w:rsid w:val="013466D0"/>
    <w:rsid w:val="01F5FE3C"/>
    <w:rsid w:val="02094A82"/>
    <w:rsid w:val="0210258F"/>
    <w:rsid w:val="021D8435"/>
    <w:rsid w:val="025F0AFF"/>
    <w:rsid w:val="02A8A226"/>
    <w:rsid w:val="02B70ED4"/>
    <w:rsid w:val="03166A56"/>
    <w:rsid w:val="03AFFCC6"/>
    <w:rsid w:val="048A8418"/>
    <w:rsid w:val="04FA6936"/>
    <w:rsid w:val="0514CE8D"/>
    <w:rsid w:val="052CDADA"/>
    <w:rsid w:val="0553295F"/>
    <w:rsid w:val="0597A813"/>
    <w:rsid w:val="05F5CDBC"/>
    <w:rsid w:val="062EB9EA"/>
    <w:rsid w:val="0641BA2E"/>
    <w:rsid w:val="06434E4B"/>
    <w:rsid w:val="06859D62"/>
    <w:rsid w:val="069433C1"/>
    <w:rsid w:val="06B7CA3B"/>
    <w:rsid w:val="087A1139"/>
    <w:rsid w:val="09662B96"/>
    <w:rsid w:val="09DD904A"/>
    <w:rsid w:val="0A983AA4"/>
    <w:rsid w:val="0AD08B16"/>
    <w:rsid w:val="0B721BAD"/>
    <w:rsid w:val="0B7F7652"/>
    <w:rsid w:val="0C24FD3D"/>
    <w:rsid w:val="0C4008AF"/>
    <w:rsid w:val="0C56D8AF"/>
    <w:rsid w:val="0C64163D"/>
    <w:rsid w:val="0C7E0017"/>
    <w:rsid w:val="0CA335E5"/>
    <w:rsid w:val="0D3DB6AF"/>
    <w:rsid w:val="0DBBD78D"/>
    <w:rsid w:val="0DECE1EE"/>
    <w:rsid w:val="0E2563D9"/>
    <w:rsid w:val="0E4575B1"/>
    <w:rsid w:val="0E720FDB"/>
    <w:rsid w:val="0E783312"/>
    <w:rsid w:val="0E96AAA6"/>
    <w:rsid w:val="0EFCB6EB"/>
    <w:rsid w:val="0F18EE59"/>
    <w:rsid w:val="0F6BABC7"/>
    <w:rsid w:val="1094CB89"/>
    <w:rsid w:val="10C12872"/>
    <w:rsid w:val="10C63CB3"/>
    <w:rsid w:val="10FD204E"/>
    <w:rsid w:val="116F6998"/>
    <w:rsid w:val="117C9844"/>
    <w:rsid w:val="11888680"/>
    <w:rsid w:val="11FCBB35"/>
    <w:rsid w:val="1254B399"/>
    <w:rsid w:val="12BF1529"/>
    <w:rsid w:val="133D56DB"/>
    <w:rsid w:val="133E2898"/>
    <w:rsid w:val="137C0A35"/>
    <w:rsid w:val="13C49E25"/>
    <w:rsid w:val="146355AE"/>
    <w:rsid w:val="148A69E7"/>
    <w:rsid w:val="15AC7572"/>
    <w:rsid w:val="15CE0D8C"/>
    <w:rsid w:val="160BBA00"/>
    <w:rsid w:val="1631A9A4"/>
    <w:rsid w:val="1649CA4F"/>
    <w:rsid w:val="16B30914"/>
    <w:rsid w:val="16E550CE"/>
    <w:rsid w:val="174BA0EB"/>
    <w:rsid w:val="17CD7A05"/>
    <w:rsid w:val="17DE78ED"/>
    <w:rsid w:val="17EF3A84"/>
    <w:rsid w:val="17FB9BDF"/>
    <w:rsid w:val="181C479C"/>
    <w:rsid w:val="18FF6DA0"/>
    <w:rsid w:val="1975A56F"/>
    <w:rsid w:val="19E53B1D"/>
    <w:rsid w:val="19E73D56"/>
    <w:rsid w:val="1A3948C4"/>
    <w:rsid w:val="1B32A8F9"/>
    <w:rsid w:val="1BAA398A"/>
    <w:rsid w:val="1CA9BDB2"/>
    <w:rsid w:val="1CDC93CB"/>
    <w:rsid w:val="1CDEA3FA"/>
    <w:rsid w:val="1D117219"/>
    <w:rsid w:val="1D1CDBDF"/>
    <w:rsid w:val="1D3C8707"/>
    <w:rsid w:val="1D5F3248"/>
    <w:rsid w:val="1D765601"/>
    <w:rsid w:val="1D7A414F"/>
    <w:rsid w:val="1DDAB282"/>
    <w:rsid w:val="1E17D2CB"/>
    <w:rsid w:val="1E7059C5"/>
    <w:rsid w:val="1E96E19E"/>
    <w:rsid w:val="1EB95474"/>
    <w:rsid w:val="1EFC105C"/>
    <w:rsid w:val="1F0C9A85"/>
    <w:rsid w:val="1FD85A14"/>
    <w:rsid w:val="2022D516"/>
    <w:rsid w:val="207E432A"/>
    <w:rsid w:val="208199E9"/>
    <w:rsid w:val="20AB0724"/>
    <w:rsid w:val="20CB2D6C"/>
    <w:rsid w:val="214CFAF0"/>
    <w:rsid w:val="21A7FA87"/>
    <w:rsid w:val="21BBE45F"/>
    <w:rsid w:val="21C31043"/>
    <w:rsid w:val="2232C3A8"/>
    <w:rsid w:val="2276BB83"/>
    <w:rsid w:val="22AB6D37"/>
    <w:rsid w:val="234162D9"/>
    <w:rsid w:val="23639153"/>
    <w:rsid w:val="23FDFB52"/>
    <w:rsid w:val="2421FBEB"/>
    <w:rsid w:val="243CC08B"/>
    <w:rsid w:val="244EA7B9"/>
    <w:rsid w:val="24608DC7"/>
    <w:rsid w:val="24EEFEC7"/>
    <w:rsid w:val="2597A0A4"/>
    <w:rsid w:val="25A41F70"/>
    <w:rsid w:val="25C2CE03"/>
    <w:rsid w:val="25C92F9F"/>
    <w:rsid w:val="25E30DF9"/>
    <w:rsid w:val="25ED36E1"/>
    <w:rsid w:val="26189A45"/>
    <w:rsid w:val="268D6444"/>
    <w:rsid w:val="26A24BB6"/>
    <w:rsid w:val="26CFDEC1"/>
    <w:rsid w:val="271A48A8"/>
    <w:rsid w:val="27267DD8"/>
    <w:rsid w:val="2753B10C"/>
    <w:rsid w:val="27737E5F"/>
    <w:rsid w:val="27C79E43"/>
    <w:rsid w:val="27D1E8F2"/>
    <w:rsid w:val="285D2032"/>
    <w:rsid w:val="28B61909"/>
    <w:rsid w:val="2942CC12"/>
    <w:rsid w:val="294A5B34"/>
    <w:rsid w:val="29502557"/>
    <w:rsid w:val="29820C40"/>
    <w:rsid w:val="29A7BE6C"/>
    <w:rsid w:val="29BD7A7E"/>
    <w:rsid w:val="2A05F245"/>
    <w:rsid w:val="2A110833"/>
    <w:rsid w:val="2A14A149"/>
    <w:rsid w:val="2A441A71"/>
    <w:rsid w:val="2A7CA307"/>
    <w:rsid w:val="2A845B42"/>
    <w:rsid w:val="2AAC020F"/>
    <w:rsid w:val="2AB3B2B6"/>
    <w:rsid w:val="2AD3CE2C"/>
    <w:rsid w:val="2B0CF817"/>
    <w:rsid w:val="2BEFE4DA"/>
    <w:rsid w:val="2C2FE77B"/>
    <w:rsid w:val="2C5B6060"/>
    <w:rsid w:val="2CA34D4A"/>
    <w:rsid w:val="2D06375F"/>
    <w:rsid w:val="2D2E2EE6"/>
    <w:rsid w:val="2D55E2A1"/>
    <w:rsid w:val="2DFEBDC7"/>
    <w:rsid w:val="2E21BB33"/>
    <w:rsid w:val="2E840022"/>
    <w:rsid w:val="2EF9A41A"/>
    <w:rsid w:val="2F858B3A"/>
    <w:rsid w:val="300CF263"/>
    <w:rsid w:val="301FD083"/>
    <w:rsid w:val="307D7FE6"/>
    <w:rsid w:val="30E16AF5"/>
    <w:rsid w:val="319165E9"/>
    <w:rsid w:val="323DD2A4"/>
    <w:rsid w:val="33015439"/>
    <w:rsid w:val="330748C1"/>
    <w:rsid w:val="3462F999"/>
    <w:rsid w:val="34864563"/>
    <w:rsid w:val="34D8D323"/>
    <w:rsid w:val="34E474F9"/>
    <w:rsid w:val="35414EC9"/>
    <w:rsid w:val="35A3704B"/>
    <w:rsid w:val="36204203"/>
    <w:rsid w:val="36A3DFF1"/>
    <w:rsid w:val="373EB19A"/>
    <w:rsid w:val="37436DB1"/>
    <w:rsid w:val="377DE949"/>
    <w:rsid w:val="37A1F4EF"/>
    <w:rsid w:val="37A51966"/>
    <w:rsid w:val="38042A7F"/>
    <w:rsid w:val="3812E71B"/>
    <w:rsid w:val="38242F65"/>
    <w:rsid w:val="38271607"/>
    <w:rsid w:val="385A6F4C"/>
    <w:rsid w:val="38BF1E93"/>
    <w:rsid w:val="38F8EEBD"/>
    <w:rsid w:val="39529C14"/>
    <w:rsid w:val="3953D1A9"/>
    <w:rsid w:val="39CEA04F"/>
    <w:rsid w:val="39DA359E"/>
    <w:rsid w:val="3A969523"/>
    <w:rsid w:val="3AC53A2D"/>
    <w:rsid w:val="3B54F192"/>
    <w:rsid w:val="3B5DFB36"/>
    <w:rsid w:val="3B92100E"/>
    <w:rsid w:val="3C2AE5D1"/>
    <w:rsid w:val="3C3EB252"/>
    <w:rsid w:val="3C970F27"/>
    <w:rsid w:val="3CDA0944"/>
    <w:rsid w:val="3CF1B304"/>
    <w:rsid w:val="3D71A86E"/>
    <w:rsid w:val="3D9E4298"/>
    <w:rsid w:val="3DBCC6CF"/>
    <w:rsid w:val="3DBD196C"/>
    <w:rsid w:val="3DC4E082"/>
    <w:rsid w:val="3E759AF4"/>
    <w:rsid w:val="3F3D028C"/>
    <w:rsid w:val="3F4F311A"/>
    <w:rsid w:val="3F63EBF1"/>
    <w:rsid w:val="3FE016F1"/>
    <w:rsid w:val="3FE8BC76"/>
    <w:rsid w:val="40F970BC"/>
    <w:rsid w:val="414BE195"/>
    <w:rsid w:val="41D9B234"/>
    <w:rsid w:val="41FAA4A2"/>
    <w:rsid w:val="420C01F3"/>
    <w:rsid w:val="420CB868"/>
    <w:rsid w:val="429B4CA6"/>
    <w:rsid w:val="42F08B2B"/>
    <w:rsid w:val="43654D23"/>
    <w:rsid w:val="438EA9F7"/>
    <w:rsid w:val="43BC9BCC"/>
    <w:rsid w:val="44BC2D99"/>
    <w:rsid w:val="452A7A58"/>
    <w:rsid w:val="457700F5"/>
    <w:rsid w:val="45B4D870"/>
    <w:rsid w:val="45D13174"/>
    <w:rsid w:val="467DBB6F"/>
    <w:rsid w:val="46F7BEBD"/>
    <w:rsid w:val="4713513B"/>
    <w:rsid w:val="4731ABB4"/>
    <w:rsid w:val="47936B3E"/>
    <w:rsid w:val="4799EB17"/>
    <w:rsid w:val="47DBF775"/>
    <w:rsid w:val="4812109F"/>
    <w:rsid w:val="4838E058"/>
    <w:rsid w:val="485301EC"/>
    <w:rsid w:val="48CD9965"/>
    <w:rsid w:val="48F6B473"/>
    <w:rsid w:val="4900EA28"/>
    <w:rsid w:val="4904C7BF"/>
    <w:rsid w:val="4920EC04"/>
    <w:rsid w:val="4954340D"/>
    <w:rsid w:val="49CB9BBC"/>
    <w:rsid w:val="4A359478"/>
    <w:rsid w:val="4A647ACF"/>
    <w:rsid w:val="4A9A4B6A"/>
    <w:rsid w:val="4AB75B74"/>
    <w:rsid w:val="4B5F4B72"/>
    <w:rsid w:val="4C024F43"/>
    <w:rsid w:val="4C29068F"/>
    <w:rsid w:val="4C690C91"/>
    <w:rsid w:val="4D611F2D"/>
    <w:rsid w:val="4DDA14CA"/>
    <w:rsid w:val="4E037008"/>
    <w:rsid w:val="4E42778D"/>
    <w:rsid w:val="4E7A208A"/>
    <w:rsid w:val="4E98923B"/>
    <w:rsid w:val="4EC93AA1"/>
    <w:rsid w:val="4F76A880"/>
    <w:rsid w:val="4FE3B0AA"/>
    <w:rsid w:val="4FFC0D58"/>
    <w:rsid w:val="5004A8EF"/>
    <w:rsid w:val="5040216C"/>
    <w:rsid w:val="5150A338"/>
    <w:rsid w:val="51549D49"/>
    <w:rsid w:val="52155A2A"/>
    <w:rsid w:val="522E6F7E"/>
    <w:rsid w:val="52476CBA"/>
    <w:rsid w:val="528012EA"/>
    <w:rsid w:val="52802768"/>
    <w:rsid w:val="5324CFA4"/>
    <w:rsid w:val="536BCAFF"/>
    <w:rsid w:val="53908F63"/>
    <w:rsid w:val="54515AA3"/>
    <w:rsid w:val="54566FD5"/>
    <w:rsid w:val="547CF157"/>
    <w:rsid w:val="5516A719"/>
    <w:rsid w:val="557BA64D"/>
    <w:rsid w:val="5592D6C0"/>
    <w:rsid w:val="55C63493"/>
    <w:rsid w:val="55D4C1E2"/>
    <w:rsid w:val="563EDE22"/>
    <w:rsid w:val="56A9B399"/>
    <w:rsid w:val="56EDFFD5"/>
    <w:rsid w:val="5716BD20"/>
    <w:rsid w:val="5790DBC2"/>
    <w:rsid w:val="57C82B37"/>
    <w:rsid w:val="57F88F9F"/>
    <w:rsid w:val="5807CE49"/>
    <w:rsid w:val="5835E33E"/>
    <w:rsid w:val="584DDCAB"/>
    <w:rsid w:val="58B127E7"/>
    <w:rsid w:val="58BC91F7"/>
    <w:rsid w:val="58CD0F67"/>
    <w:rsid w:val="59230728"/>
    <w:rsid w:val="59866D02"/>
    <w:rsid w:val="5A89F4B3"/>
    <w:rsid w:val="5AADD463"/>
    <w:rsid w:val="5B0AFA8B"/>
    <w:rsid w:val="5B0C7E69"/>
    <w:rsid w:val="5C00F4E7"/>
    <w:rsid w:val="5DC2120A"/>
    <w:rsid w:val="5DC7789D"/>
    <w:rsid w:val="5DEB7F96"/>
    <w:rsid w:val="5DEF9673"/>
    <w:rsid w:val="5F4CF593"/>
    <w:rsid w:val="5F9BE1F5"/>
    <w:rsid w:val="5FB1CD2C"/>
    <w:rsid w:val="5FB67C96"/>
    <w:rsid w:val="5FE288AD"/>
    <w:rsid w:val="5FFC5741"/>
    <w:rsid w:val="603EFB5C"/>
    <w:rsid w:val="604C7916"/>
    <w:rsid w:val="60F53579"/>
    <w:rsid w:val="6129047C"/>
    <w:rsid w:val="6177380A"/>
    <w:rsid w:val="61E4C744"/>
    <w:rsid w:val="61FF6B62"/>
    <w:rsid w:val="6202448B"/>
    <w:rsid w:val="621D028E"/>
    <w:rsid w:val="626C681E"/>
    <w:rsid w:val="6270A13A"/>
    <w:rsid w:val="62784BF1"/>
    <w:rsid w:val="62A513C5"/>
    <w:rsid w:val="6390E932"/>
    <w:rsid w:val="6393E3F8"/>
    <w:rsid w:val="6419BCF1"/>
    <w:rsid w:val="64430523"/>
    <w:rsid w:val="64772A2F"/>
    <w:rsid w:val="64824149"/>
    <w:rsid w:val="64B5F9D0"/>
    <w:rsid w:val="650802D3"/>
    <w:rsid w:val="657DBDB0"/>
    <w:rsid w:val="65CAFD49"/>
    <w:rsid w:val="67208068"/>
    <w:rsid w:val="677884E8"/>
    <w:rsid w:val="6790AA36"/>
    <w:rsid w:val="67A7181C"/>
    <w:rsid w:val="67AD527E"/>
    <w:rsid w:val="6850AB83"/>
    <w:rsid w:val="6861242F"/>
    <w:rsid w:val="69BD27D0"/>
    <w:rsid w:val="6A2D399D"/>
    <w:rsid w:val="6A3FD528"/>
    <w:rsid w:val="6AA713FB"/>
    <w:rsid w:val="6B85A8EF"/>
    <w:rsid w:val="6B8E92B3"/>
    <w:rsid w:val="6BE1F717"/>
    <w:rsid w:val="6BF54D85"/>
    <w:rsid w:val="6C445359"/>
    <w:rsid w:val="6C6073DE"/>
    <w:rsid w:val="6CBA9B71"/>
    <w:rsid w:val="6D1EBF27"/>
    <w:rsid w:val="6D64CC84"/>
    <w:rsid w:val="6DE7C66C"/>
    <w:rsid w:val="6EB3E77B"/>
    <w:rsid w:val="6EC9CF31"/>
    <w:rsid w:val="6EE1BA49"/>
    <w:rsid w:val="6F27B47B"/>
    <w:rsid w:val="6F319E50"/>
    <w:rsid w:val="6F439A6B"/>
    <w:rsid w:val="6F8396CD"/>
    <w:rsid w:val="6FA6EAE5"/>
    <w:rsid w:val="6FD0B4D8"/>
    <w:rsid w:val="6FF9EBF4"/>
    <w:rsid w:val="711F672E"/>
    <w:rsid w:val="71C8FBBD"/>
    <w:rsid w:val="7215EEDB"/>
    <w:rsid w:val="7220F395"/>
    <w:rsid w:val="72379C59"/>
    <w:rsid w:val="724CCEE3"/>
    <w:rsid w:val="73574BAC"/>
    <w:rsid w:val="73AEFA82"/>
    <w:rsid w:val="7419DD78"/>
    <w:rsid w:val="74297B1C"/>
    <w:rsid w:val="744ED8FA"/>
    <w:rsid w:val="7472AD29"/>
    <w:rsid w:val="75961214"/>
    <w:rsid w:val="76459878"/>
    <w:rsid w:val="768A3D1F"/>
    <w:rsid w:val="775BB0EE"/>
    <w:rsid w:val="779855C5"/>
    <w:rsid w:val="7810B526"/>
    <w:rsid w:val="7892AE99"/>
    <w:rsid w:val="78DC8A26"/>
    <w:rsid w:val="78DE53BF"/>
    <w:rsid w:val="79062378"/>
    <w:rsid w:val="7983A54C"/>
    <w:rsid w:val="79B4CCB0"/>
    <w:rsid w:val="7A95C812"/>
    <w:rsid w:val="7B0611DB"/>
    <w:rsid w:val="7B66A6F4"/>
    <w:rsid w:val="7BAA5408"/>
    <w:rsid w:val="7BCEF80C"/>
    <w:rsid w:val="7BF394EF"/>
    <w:rsid w:val="7C44BB10"/>
    <w:rsid w:val="7C5F4CBF"/>
    <w:rsid w:val="7CFCEF76"/>
    <w:rsid w:val="7DC7BF50"/>
    <w:rsid w:val="7E19624F"/>
    <w:rsid w:val="7E20E453"/>
    <w:rsid w:val="7E217CF5"/>
    <w:rsid w:val="7E8E7508"/>
    <w:rsid w:val="7EA70922"/>
    <w:rsid w:val="7F11C394"/>
    <w:rsid w:val="7F4D9A76"/>
    <w:rsid w:val="7F65A684"/>
    <w:rsid w:val="7FAAD7FC"/>
    <w:rsid w:val="7FEBA1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1DEFA"/>
  <w15:chartTrackingRefBased/>
  <w15:docId w15:val="{F14A37C4-DDA2-48F7-B0CD-B8EBCC50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8A397C"/>
    <w:rPr>
      <w:color w:val="605E5C"/>
      <w:shd w:val="clear" w:color="auto" w:fill="E1DFDD"/>
    </w:rPr>
  </w:style>
  <w:style w:type="character" w:styleId="FollowedHyperlink">
    <w:name w:val="FollowedHyperlink"/>
    <w:basedOn w:val="DefaultParagraphFont"/>
    <w:uiPriority w:val="99"/>
    <w:semiHidden/>
    <w:unhideWhenUsed/>
    <w:rsid w:val="002547C9"/>
    <w:rPr>
      <w:color w:val="954F72" w:themeColor="followedHyperlink"/>
      <w:u w:val="single"/>
    </w:rPr>
  </w:style>
  <w:style w:type="paragraph" w:customStyle="1" w:styleId="TableParagraph">
    <w:name w:val="Table Paragraph"/>
    <w:basedOn w:val="Normal"/>
    <w:uiPriority w:val="1"/>
    <w:qFormat/>
    <w:rsid w:val="2AAC020F"/>
    <w:pPr>
      <w:widowControl w:val="0"/>
      <w:ind w:left="827" w:hanging="360"/>
    </w:pPr>
    <w:rPr>
      <w:rFonts w:eastAsia="Arial" w:cs="Arial"/>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eastAsia="Times New Roman" w:hAnsi="Arial"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D02EA"/>
    <w:pPr>
      <w:spacing w:after="0" w:line="240" w:lineRule="auto"/>
    </w:pPr>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056F43"/>
    <w:rPr>
      <w:b/>
      <w:bCs/>
    </w:rPr>
  </w:style>
  <w:style w:type="character" w:customStyle="1" w:styleId="CommentSubjectChar">
    <w:name w:val="Comment Subject Char"/>
    <w:basedOn w:val="CommentTextChar"/>
    <w:link w:val="CommentSubject"/>
    <w:uiPriority w:val="99"/>
    <w:semiHidden/>
    <w:rsid w:val="00056F43"/>
    <w:rPr>
      <w:rFonts w:ascii="Arial" w:eastAsia="Times New Roman" w:hAnsi="Arial" w:cs="Times New Roman"/>
      <w:b/>
      <w:bCs/>
      <w:sz w:val="20"/>
      <w:szCs w:val="20"/>
    </w:rPr>
  </w:style>
  <w:style w:type="table" w:customStyle="1" w:styleId="TableGrid1">
    <w:name w:val="Table Grid1"/>
    <w:basedOn w:val="TableNormal"/>
    <w:next w:val="TableGrid"/>
    <w:uiPriority w:val="59"/>
    <w:rsid w:val="000D4BF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0D4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D4BFD"/>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e.ca.gov/be/ag/ag/yr21/documents/nov21item11.docx" TargetMode="External"/><Relationship Id="rId18" Type="http://schemas.openxmlformats.org/officeDocument/2006/relationships/hyperlink" Target="https://www.cde.ca.gov/be/ag/ag/yr18/documents/jan18item07.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de.ca.gov/be/ag/ag/yr17/documents/mar17item06.doc" TargetMode="External"/><Relationship Id="rId7" Type="http://schemas.openxmlformats.org/officeDocument/2006/relationships/webSettings" Target="webSettings.xml"/><Relationship Id="rId12" Type="http://schemas.openxmlformats.org/officeDocument/2006/relationships/hyperlink" Target="https://www.cde.ca.gov/be/ag/ag/yr22/documents/nov22item06.docx" TargetMode="External"/><Relationship Id="rId17" Type="http://schemas.openxmlformats.org/officeDocument/2006/relationships/hyperlink" Target="https://www.cde.ca.gov/be/ag/ag/yr18/documents/jul18item03.docx"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cde.ca.gov/be/ag/ag/yr18/documents/nov18item15.docx" TargetMode="External"/><Relationship Id="rId20" Type="http://schemas.openxmlformats.org/officeDocument/2006/relationships/hyperlink" Target="https://www.cde.ca.gov/be/ag/ag/yr17/documents/may17item02.do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hyperlink" Target="https://www.cde.ca.gov/be/ag/ag/yr19/documents/sep19item06.docx"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www.cde.ca.gov/be/ag/ag/yr17/documents/jul17item04.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e.ca.gov/be/ag/ag/yr20/documents/nov20item06.docx"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6" ma:contentTypeDescription="Create a new document." ma:contentTypeScope="" ma:versionID="dc1e19d986c2fe70a399e415967d2097">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6b08a6b6153081e8f43452056213bd49"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030727d-e339-4747-a48e-d67eefbe9f9f}"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aae30ff-d7bc-47e3-882e-cd3423d00d62" xsi:nil="true"/>
    <lcf76f155ced4ddcb4097134ff3c332f xmlns="f89dec18-d0c2-45d2-8a15-31051f2519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929946-6DD1-441A-88C9-DDA153761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9935B0-6B11-4610-996D-F9574B4DCCEB}">
  <ds:schemaRefs>
    <ds:schemaRef ds:uri="http://schemas.microsoft.com/sharepoint/v3/contenttype/forms"/>
  </ds:schemaRefs>
</ds:datastoreItem>
</file>

<file path=customXml/itemProps3.xml><?xml version="1.0" encoding="utf-8"?>
<ds:datastoreItem xmlns:ds="http://schemas.openxmlformats.org/officeDocument/2006/customXml" ds:itemID="{855A353B-21C0-4695-A451-37546C91DCF8}">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3062</Words>
  <Characters>17454</Characters>
  <DocSecurity>0</DocSecurity>
  <Lines>145</Lines>
  <Paragraphs>40</Paragraphs>
  <ScaleCrop>false</ScaleCrop>
  <HeadingPairs>
    <vt:vector size="2" baseType="variant">
      <vt:variant>
        <vt:lpstr>Title</vt:lpstr>
      </vt:variant>
      <vt:variant>
        <vt:i4>1</vt:i4>
      </vt:variant>
    </vt:vector>
  </HeadingPairs>
  <TitlesOfParts>
    <vt:vector size="1" baseType="lpstr">
      <vt:lpstr>November 2023 Agenda Item 00 - Meeting Agendas (CA State Board of Education)</vt:lpstr>
    </vt:vector>
  </TitlesOfParts>
  <Company>California State Board of Education</Company>
  <LinksUpToDate>false</LinksUpToDate>
  <CharactersWithSpaces>20476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2023 Agenda Item 13 - Meeting Agendas (CA State Board of Education)</dc:title>
  <dc:subject>California Assessment of Student Performance and Progress and English Language Proficiency Assessments for California: Determination of the Release of the 10 Percent Withheld.</dc:subject>
  <cp:keywords/>
  <dc:description/>
  <cp:lastPrinted>2017-10-30T17:36:00Z</cp:lastPrinted>
  <dcterms:created xsi:type="dcterms:W3CDTF">2023-10-27T00:33:00Z</dcterms:created>
  <dcterms:modified xsi:type="dcterms:W3CDTF">2023-10-27T18:26:00Z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GrammarlyDocumentId">
    <vt:lpwstr>30620f30e9860508cf5478d7a23a88a6bee0047c0d4ce49431ac2a609f5365d4</vt:lpwstr>
  </property>
  <property fmtid="{D5CDD505-2E9C-101B-9397-08002B2CF9AE}" pid="4" name="MediaServiceImageTags">
    <vt:lpwstr/>
  </property>
</Properties>
</file>