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1043" w14:textId="77777777" w:rsidR="006E06C6" w:rsidRDefault="00D5115F" w:rsidP="00B723BE">
      <w:r w:rsidRPr="00D5115F">
        <w:rPr>
          <w:noProof/>
        </w:rPr>
        <w:drawing>
          <wp:inline distT="0" distB="0" distL="0" distR="0" wp14:anchorId="1E902FB1" wp14:editId="1C82599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A72A532" w14:textId="77777777" w:rsidR="00B723BE" w:rsidRDefault="00FC1FCE" w:rsidP="00B723BE">
      <w:pPr>
        <w:jc w:val="right"/>
      </w:pPr>
      <w:r w:rsidRPr="00B723BE">
        <w:t>California Department of Education</w:t>
      </w:r>
    </w:p>
    <w:p w14:paraId="0B383440" w14:textId="77777777" w:rsidR="00B723BE" w:rsidRDefault="00FC1FCE" w:rsidP="00B723BE">
      <w:pPr>
        <w:jc w:val="right"/>
      </w:pPr>
      <w:r w:rsidRPr="00B723BE">
        <w:t>Executive Office</w:t>
      </w:r>
    </w:p>
    <w:p w14:paraId="063940D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D7A07F2" w14:textId="6F1C16A2" w:rsidR="00B723BE" w:rsidRDefault="003B5407" w:rsidP="00B723BE">
      <w:pPr>
        <w:jc w:val="right"/>
      </w:pPr>
      <w:r>
        <w:t>imab-adad-jan24item0</w:t>
      </w:r>
      <w:r w:rsidR="00F532AB">
        <w:t>2</w:t>
      </w:r>
    </w:p>
    <w:p w14:paraId="2D8FA874"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7B3E464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F1BE1D9" w14:textId="322024AE"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B5407">
        <w:rPr>
          <w:sz w:val="40"/>
          <w:szCs w:val="40"/>
        </w:rPr>
        <w:t>January 2024</w:t>
      </w:r>
      <w:r w:rsidRPr="001B3958">
        <w:rPr>
          <w:sz w:val="40"/>
          <w:szCs w:val="40"/>
        </w:rPr>
        <w:t xml:space="preserve"> Agenda</w:t>
      </w:r>
      <w:r w:rsidR="00FC1FCE" w:rsidRPr="001B3958">
        <w:rPr>
          <w:sz w:val="40"/>
          <w:szCs w:val="40"/>
        </w:rPr>
        <w:br/>
      </w:r>
      <w:r w:rsidR="00FC1FCE" w:rsidRPr="00BC505B">
        <w:rPr>
          <w:sz w:val="40"/>
          <w:szCs w:val="40"/>
        </w:rPr>
        <w:t>Item</w:t>
      </w:r>
      <w:r w:rsidR="00692300" w:rsidRPr="00BC505B">
        <w:rPr>
          <w:sz w:val="40"/>
          <w:szCs w:val="40"/>
        </w:rPr>
        <w:t xml:space="preserve"> #</w:t>
      </w:r>
      <w:r w:rsidR="00BC505B" w:rsidRPr="00BC505B">
        <w:rPr>
          <w:sz w:val="40"/>
          <w:szCs w:val="40"/>
        </w:rPr>
        <w:t>10</w:t>
      </w:r>
    </w:p>
    <w:p w14:paraId="0BB40EA3" w14:textId="77777777" w:rsidR="00FC1FCE" w:rsidRPr="001B3958" w:rsidRDefault="00FC1FCE" w:rsidP="002B4B14">
      <w:pPr>
        <w:pStyle w:val="Heading2"/>
        <w:spacing w:before="240" w:after="240"/>
        <w:rPr>
          <w:sz w:val="36"/>
          <w:szCs w:val="36"/>
        </w:rPr>
      </w:pPr>
      <w:r w:rsidRPr="001B3958">
        <w:rPr>
          <w:sz w:val="36"/>
          <w:szCs w:val="36"/>
        </w:rPr>
        <w:t>Subject</w:t>
      </w:r>
    </w:p>
    <w:p w14:paraId="2A26D6C8" w14:textId="77777777" w:rsidR="003B5407" w:rsidRDefault="003B5407" w:rsidP="003B5407">
      <w:pPr>
        <w:spacing w:after="240"/>
        <w:rPr>
          <w:b/>
        </w:rPr>
      </w:pPr>
      <w:r w:rsidRPr="7EF15886">
        <w:t xml:space="preserve">High School Equivalency Program: </w:t>
      </w:r>
      <w:r w:rsidRPr="7EF15886">
        <w:rPr>
          <w:rFonts w:eastAsia="Arial" w:cs="Arial"/>
          <w:color w:val="0D0D0D" w:themeColor="text1" w:themeTint="F2"/>
        </w:rPr>
        <w:t xml:space="preserve">Adopt </w:t>
      </w:r>
      <w:r>
        <w:rPr>
          <w:rFonts w:eastAsia="Arial" w:cs="Arial"/>
          <w:color w:val="0D0D0D" w:themeColor="text1" w:themeTint="F2"/>
        </w:rPr>
        <w:t xml:space="preserve">the Final Statement of Reasons and the </w:t>
      </w:r>
      <w:r w:rsidRPr="7EF15886">
        <w:rPr>
          <w:rFonts w:eastAsia="Arial" w:cs="Arial"/>
          <w:color w:val="0D0D0D" w:themeColor="text1" w:themeTint="F2"/>
        </w:rPr>
        <w:t>Proposed</w:t>
      </w:r>
      <w:r w:rsidRPr="7EF15886">
        <w:t xml:space="preserve"> </w:t>
      </w:r>
      <w:r>
        <w:t xml:space="preserve">Amendments to the </w:t>
      </w:r>
      <w:r w:rsidRPr="7EF15886">
        <w:rPr>
          <w:i/>
          <w:iCs/>
        </w:rPr>
        <w:t>California Code of Regulations</w:t>
      </w:r>
      <w:r w:rsidRPr="7EF15886">
        <w:t xml:space="preserve">, Title 5, Article 2 title, sections 11530 and 11531, the deletion of Section 11532, and the addition of Section 11532.5. </w:t>
      </w:r>
    </w:p>
    <w:p w14:paraId="2F0A91B2" w14:textId="77777777" w:rsidR="003B5407" w:rsidRPr="001B3958" w:rsidRDefault="003B5407" w:rsidP="003B5407">
      <w:pPr>
        <w:pStyle w:val="Heading2"/>
        <w:spacing w:before="480" w:after="240"/>
        <w:rPr>
          <w:sz w:val="36"/>
          <w:szCs w:val="36"/>
        </w:rPr>
      </w:pPr>
      <w:r w:rsidRPr="001B3958">
        <w:rPr>
          <w:sz w:val="36"/>
          <w:szCs w:val="36"/>
        </w:rPr>
        <w:t>Type of Action</w:t>
      </w:r>
    </w:p>
    <w:p w14:paraId="4384333E" w14:textId="107102A4" w:rsidR="003B5407" w:rsidRPr="006D4E1B" w:rsidRDefault="003B5407" w:rsidP="003B5407">
      <w:pPr>
        <w:spacing w:after="240"/>
      </w:pPr>
      <w:r w:rsidRPr="006D4E1B">
        <w:t>Action, Information</w:t>
      </w:r>
      <w:r w:rsidR="00E419D2">
        <w:t>, Consent</w:t>
      </w:r>
    </w:p>
    <w:p w14:paraId="41AE9DFD" w14:textId="77777777" w:rsidR="003B5407" w:rsidRPr="001B3958" w:rsidRDefault="003B5407" w:rsidP="003B5407">
      <w:pPr>
        <w:pStyle w:val="Heading2"/>
        <w:spacing w:before="480" w:after="240"/>
        <w:rPr>
          <w:sz w:val="36"/>
          <w:szCs w:val="36"/>
        </w:rPr>
      </w:pPr>
      <w:r w:rsidRPr="001B3958">
        <w:rPr>
          <w:sz w:val="36"/>
          <w:szCs w:val="36"/>
        </w:rPr>
        <w:t>Summary of the Issue(s)</w:t>
      </w:r>
    </w:p>
    <w:p w14:paraId="62EFC794" w14:textId="77777777" w:rsidR="003B5407" w:rsidRPr="007E71A1" w:rsidRDefault="003B5407" w:rsidP="003B5407">
      <w:pPr>
        <w:pStyle w:val="paragraph"/>
        <w:spacing w:before="240" w:beforeAutospacing="0" w:after="0" w:afterAutospacing="0"/>
        <w:textAlignment w:val="baseline"/>
        <w:rPr>
          <w:rFonts w:eastAsiaTheme="majorEastAsia"/>
        </w:rPr>
      </w:pPr>
      <w:r w:rsidRPr="008C4B3F">
        <w:rPr>
          <w:rStyle w:val="normaltextrun"/>
          <w:rFonts w:ascii="Arial" w:eastAsiaTheme="majorEastAsia" w:hAnsi="Arial" w:cs="Arial"/>
        </w:rPr>
        <w:t>California</w:t>
      </w:r>
      <w:r w:rsidRPr="008C4B3F">
        <w:rPr>
          <w:rStyle w:val="normaltextrun"/>
          <w:rFonts w:ascii="Arial" w:eastAsiaTheme="majorEastAsia" w:hAnsi="Arial" w:cs="Arial"/>
          <w:i/>
          <w:iCs/>
        </w:rPr>
        <w:t xml:space="preserve"> Education Code </w:t>
      </w:r>
      <w:r w:rsidRPr="00317A97">
        <w:rPr>
          <w:rStyle w:val="normaltextrun"/>
          <w:rFonts w:ascii="Arial" w:eastAsiaTheme="majorEastAsia" w:hAnsi="Arial" w:cs="Arial"/>
          <w:iCs/>
        </w:rPr>
        <w:t>(</w:t>
      </w:r>
      <w:r w:rsidRPr="008C4B3F">
        <w:rPr>
          <w:rStyle w:val="normaltextrun"/>
          <w:rFonts w:ascii="Arial" w:eastAsiaTheme="majorEastAsia" w:hAnsi="Arial" w:cs="Arial"/>
          <w:i/>
          <w:iCs/>
        </w:rPr>
        <w:t>EC</w:t>
      </w:r>
      <w:r w:rsidRPr="00317A97">
        <w:rPr>
          <w:rStyle w:val="normaltextrun"/>
          <w:rFonts w:ascii="Arial" w:eastAsiaTheme="majorEastAsia" w:hAnsi="Arial" w:cs="Arial"/>
          <w:iCs/>
        </w:rPr>
        <w:t>)</w:t>
      </w:r>
      <w:r w:rsidRPr="008C4B3F">
        <w:rPr>
          <w:rStyle w:val="normaltextrun"/>
          <w:rFonts w:ascii="Arial" w:eastAsiaTheme="majorEastAsia" w:hAnsi="Arial" w:cs="Arial"/>
        </w:rPr>
        <w:t xml:space="preserve"> Section 51420 states the State Superintendent of Public Instruction (SSPI) shall issue a California High School Equivalency (HSE) Certificate and/or official score report to persons who have taken and passed an HSE test that has been approved by the California State Board of Education (SBE). </w:t>
      </w:r>
      <w:r w:rsidRPr="008C4B3F">
        <w:rPr>
          <w:rStyle w:val="normaltextrun"/>
          <w:rFonts w:ascii="Arial" w:eastAsiaTheme="majorEastAsia" w:hAnsi="Arial" w:cs="Arial"/>
          <w:i/>
          <w:iCs/>
        </w:rPr>
        <w:t>EC</w:t>
      </w:r>
      <w:r w:rsidRPr="008C4B3F">
        <w:rPr>
          <w:rStyle w:val="normaltextrun"/>
          <w:rFonts w:ascii="Arial" w:eastAsiaTheme="majorEastAsia" w:hAnsi="Arial" w:cs="Arial"/>
        </w:rPr>
        <w:t xml:space="preserve"> Section 51426 indicates the </w:t>
      </w:r>
      <w:r>
        <w:rPr>
          <w:rStyle w:val="normaltextrun"/>
          <w:rFonts w:ascii="Arial" w:eastAsiaTheme="majorEastAsia" w:hAnsi="Arial" w:cs="Arial"/>
        </w:rPr>
        <w:t>SBE</w:t>
      </w:r>
      <w:r w:rsidRPr="008C4B3F">
        <w:rPr>
          <w:rStyle w:val="normaltextrun"/>
          <w:rFonts w:ascii="Arial" w:eastAsiaTheme="majorEastAsia" w:hAnsi="Arial" w:cs="Arial"/>
        </w:rPr>
        <w:t xml:space="preserve"> shall adopt rules and regulations necessary to implement this article.</w:t>
      </w:r>
      <w:r>
        <w:rPr>
          <w:rStyle w:val="normaltextrun"/>
          <w:rFonts w:ascii="Arial" w:eastAsiaTheme="majorEastAsia" w:hAnsi="Arial" w:cs="Arial"/>
        </w:rPr>
        <w:t xml:space="preserve"> U</w:t>
      </w:r>
      <w:r w:rsidRPr="00442E20">
        <w:rPr>
          <w:rStyle w:val="normaltextrun"/>
          <w:rFonts w:ascii="Arial" w:eastAsiaTheme="majorEastAsia" w:hAnsi="Arial" w:cs="Arial"/>
        </w:rPr>
        <w:t xml:space="preserve">pdates are needed to the following </w:t>
      </w:r>
      <w:r w:rsidRPr="00F56A25">
        <w:rPr>
          <w:rStyle w:val="normaltextrun"/>
          <w:rFonts w:ascii="Arial" w:eastAsiaTheme="majorEastAsia" w:hAnsi="Arial" w:cs="Arial"/>
          <w:i/>
        </w:rPr>
        <w:t>California Code of Regulations</w:t>
      </w:r>
      <w:r w:rsidRPr="00442E20">
        <w:rPr>
          <w:rStyle w:val="normaltextrun"/>
          <w:rFonts w:ascii="Arial" w:eastAsiaTheme="majorEastAsia" w:hAnsi="Arial" w:cs="Arial"/>
        </w:rPr>
        <w:t>, Title 5 (</w:t>
      </w:r>
      <w:r w:rsidRPr="00F56A25">
        <w:rPr>
          <w:rStyle w:val="normaltextrun"/>
          <w:rFonts w:ascii="Arial" w:eastAsiaTheme="majorEastAsia" w:hAnsi="Arial" w:cs="Arial"/>
          <w:i/>
        </w:rPr>
        <w:t>5 CCR</w:t>
      </w:r>
      <w:r w:rsidRPr="00442E20">
        <w:rPr>
          <w:rStyle w:val="normaltextrun"/>
          <w:rFonts w:ascii="Arial" w:eastAsiaTheme="majorEastAsia" w:hAnsi="Arial" w:cs="Arial"/>
        </w:rPr>
        <w:t xml:space="preserve">), </w:t>
      </w:r>
      <w:r>
        <w:rPr>
          <w:rStyle w:val="normaltextrun"/>
          <w:rFonts w:ascii="Arial" w:eastAsiaTheme="majorEastAsia" w:hAnsi="Arial" w:cs="Arial"/>
        </w:rPr>
        <w:t xml:space="preserve">Article 2 title, </w:t>
      </w:r>
      <w:r w:rsidRPr="00442E20">
        <w:rPr>
          <w:rStyle w:val="normaltextrun"/>
          <w:rFonts w:ascii="Arial" w:eastAsiaTheme="majorEastAsia" w:hAnsi="Arial" w:cs="Arial"/>
        </w:rPr>
        <w:t>sections 11530</w:t>
      </w:r>
      <w:r>
        <w:rPr>
          <w:rStyle w:val="normaltextrun"/>
          <w:rFonts w:ascii="Arial" w:eastAsiaTheme="majorEastAsia" w:hAnsi="Arial" w:cs="Arial"/>
        </w:rPr>
        <w:t xml:space="preserve"> and 11531</w:t>
      </w:r>
      <w:r w:rsidRPr="00442E20">
        <w:rPr>
          <w:rStyle w:val="normaltextrun"/>
          <w:rFonts w:ascii="Arial" w:eastAsiaTheme="majorEastAsia" w:hAnsi="Arial" w:cs="Arial"/>
        </w:rPr>
        <w:t xml:space="preserve">, </w:t>
      </w:r>
      <w:r>
        <w:rPr>
          <w:rStyle w:val="normaltextrun"/>
          <w:rFonts w:ascii="Arial" w:eastAsiaTheme="majorEastAsia" w:hAnsi="Arial" w:cs="Arial"/>
        </w:rPr>
        <w:t>the removal of Section </w:t>
      </w:r>
      <w:r w:rsidRPr="00442E20">
        <w:rPr>
          <w:rStyle w:val="normaltextrun"/>
          <w:rFonts w:ascii="Arial" w:eastAsiaTheme="majorEastAsia" w:hAnsi="Arial" w:cs="Arial"/>
        </w:rPr>
        <w:t>11532</w:t>
      </w:r>
      <w:r>
        <w:rPr>
          <w:rStyle w:val="normaltextrun"/>
          <w:rFonts w:ascii="Arial" w:eastAsiaTheme="majorEastAsia" w:hAnsi="Arial" w:cs="Arial"/>
        </w:rPr>
        <w:t>, and the adoption of Section 11532.5. The proposed changes are</w:t>
      </w:r>
      <w:r w:rsidRPr="00442E20">
        <w:rPr>
          <w:rStyle w:val="normaltextrun"/>
          <w:rFonts w:ascii="Arial" w:eastAsiaTheme="majorEastAsia" w:hAnsi="Arial" w:cs="Arial"/>
        </w:rPr>
        <w:t>:</w:t>
      </w:r>
    </w:p>
    <w:p w14:paraId="23C85C59" w14:textId="77777777" w:rsidR="003B5407" w:rsidRDefault="003B5407" w:rsidP="003B5407">
      <w:pPr>
        <w:pStyle w:val="ListParagraph"/>
        <w:numPr>
          <w:ilvl w:val="0"/>
          <w:numId w:val="11"/>
        </w:numPr>
        <w:spacing w:before="240" w:after="240"/>
        <w:contextualSpacing w:val="0"/>
        <w:rPr>
          <w:rFonts w:eastAsiaTheme="majorEastAsia"/>
        </w:rPr>
      </w:pPr>
      <w:r>
        <w:rPr>
          <w:rFonts w:eastAsiaTheme="majorEastAsia"/>
        </w:rPr>
        <w:t xml:space="preserve">Amend the Article 2 title by removing the </w:t>
      </w:r>
      <w:r w:rsidRPr="00EB452F">
        <w:rPr>
          <w:rFonts w:eastAsiaTheme="majorEastAsia"/>
        </w:rPr>
        <w:t xml:space="preserve">"for Persons 18 Years of Age or </w:t>
      </w:r>
      <w:proofErr w:type="gramStart"/>
      <w:r w:rsidRPr="00EB452F">
        <w:rPr>
          <w:rFonts w:eastAsiaTheme="majorEastAsia"/>
        </w:rPr>
        <w:t>Older"</w:t>
      </w:r>
      <w:proofErr w:type="gramEnd"/>
      <w:r w:rsidRPr="00EB452F">
        <w:rPr>
          <w:rFonts w:eastAsiaTheme="majorEastAsia"/>
        </w:rPr>
        <w:t xml:space="preserve"> </w:t>
      </w:r>
    </w:p>
    <w:p w14:paraId="588B852B" w14:textId="77777777" w:rsidR="003B5407" w:rsidRDefault="003B5407" w:rsidP="003B5407">
      <w:pPr>
        <w:pStyle w:val="ListParagraph"/>
        <w:numPr>
          <w:ilvl w:val="0"/>
          <w:numId w:val="11"/>
        </w:numPr>
        <w:spacing w:before="240" w:after="240"/>
        <w:contextualSpacing w:val="0"/>
        <w:rPr>
          <w:rFonts w:eastAsiaTheme="majorEastAsia"/>
        </w:rPr>
      </w:pPr>
      <w:r>
        <w:rPr>
          <w:rFonts w:eastAsiaTheme="majorEastAsia"/>
        </w:rPr>
        <w:t>Redefine the term</w:t>
      </w:r>
      <w:r w:rsidRPr="00F56A25">
        <w:rPr>
          <w:rFonts w:eastAsiaTheme="majorEastAsia"/>
        </w:rPr>
        <w:t xml:space="preserve"> </w:t>
      </w:r>
      <w:r>
        <w:rPr>
          <w:rFonts w:eastAsiaTheme="majorEastAsia"/>
        </w:rPr>
        <w:t>“</w:t>
      </w:r>
      <w:proofErr w:type="gramStart"/>
      <w:r>
        <w:rPr>
          <w:rFonts w:eastAsiaTheme="majorEastAsia"/>
        </w:rPr>
        <w:t>Fee”</w:t>
      </w:r>
      <w:proofErr w:type="gramEnd"/>
    </w:p>
    <w:p w14:paraId="7B809D5B" w14:textId="77777777" w:rsidR="003B5407" w:rsidRPr="00F56A25" w:rsidRDefault="003B5407" w:rsidP="003B5407">
      <w:pPr>
        <w:pStyle w:val="ListParagraph"/>
        <w:numPr>
          <w:ilvl w:val="0"/>
          <w:numId w:val="11"/>
        </w:numPr>
        <w:spacing w:before="240" w:after="240"/>
        <w:contextualSpacing w:val="0"/>
        <w:rPr>
          <w:rFonts w:eastAsiaTheme="majorEastAsia"/>
        </w:rPr>
      </w:pPr>
      <w:r>
        <w:rPr>
          <w:rFonts w:eastAsiaTheme="majorEastAsia"/>
        </w:rPr>
        <w:t>Remove “his” and “her” references and replace with gender-neutral “</w:t>
      </w:r>
      <w:proofErr w:type="gramStart"/>
      <w:r>
        <w:rPr>
          <w:rFonts w:eastAsiaTheme="majorEastAsia"/>
        </w:rPr>
        <w:t>their”</w:t>
      </w:r>
      <w:proofErr w:type="gramEnd"/>
    </w:p>
    <w:p w14:paraId="1021AAFE" w14:textId="77777777" w:rsidR="003B5407" w:rsidRPr="00F56A25" w:rsidRDefault="003B5407" w:rsidP="003B5407">
      <w:pPr>
        <w:pStyle w:val="ListParagraph"/>
        <w:numPr>
          <w:ilvl w:val="0"/>
          <w:numId w:val="11"/>
        </w:numPr>
        <w:spacing w:before="240" w:after="240"/>
        <w:contextualSpacing w:val="0"/>
        <w:textAlignment w:val="baseline"/>
        <w:rPr>
          <w:rFonts w:eastAsiaTheme="majorEastAsia"/>
        </w:rPr>
      </w:pPr>
      <w:r>
        <w:rPr>
          <w:rFonts w:eastAsiaTheme="majorEastAsia"/>
        </w:rPr>
        <w:t xml:space="preserve">Update terminology used to reference testing centers by replacing “school district” with “local educational agency” to be more </w:t>
      </w:r>
      <w:proofErr w:type="gramStart"/>
      <w:r>
        <w:rPr>
          <w:rFonts w:eastAsiaTheme="majorEastAsia"/>
        </w:rPr>
        <w:t>inclusive</w:t>
      </w:r>
      <w:proofErr w:type="gramEnd"/>
    </w:p>
    <w:p w14:paraId="76A97A5B" w14:textId="77777777" w:rsidR="003B5407" w:rsidRPr="00F56A25" w:rsidRDefault="003B5407" w:rsidP="003B5407">
      <w:pPr>
        <w:pStyle w:val="ListParagraph"/>
        <w:numPr>
          <w:ilvl w:val="0"/>
          <w:numId w:val="11"/>
        </w:numPr>
        <w:spacing w:before="240" w:after="240"/>
        <w:contextualSpacing w:val="0"/>
        <w:textAlignment w:val="baseline"/>
        <w:rPr>
          <w:rFonts w:eastAsiaTheme="majorEastAsia"/>
        </w:rPr>
      </w:pPr>
      <w:r w:rsidRPr="00F56A25">
        <w:rPr>
          <w:rFonts w:eastAsiaTheme="majorEastAsia"/>
        </w:rPr>
        <w:t xml:space="preserve">Eliminate the </w:t>
      </w:r>
      <w:r>
        <w:rPr>
          <w:rFonts w:eastAsiaTheme="majorEastAsia"/>
        </w:rPr>
        <w:t>over-regulated</w:t>
      </w:r>
      <w:r w:rsidRPr="00F56A25">
        <w:rPr>
          <w:rFonts w:eastAsiaTheme="majorEastAsia"/>
        </w:rPr>
        <w:t xml:space="preserve"> eligibility </w:t>
      </w:r>
      <w:proofErr w:type="gramStart"/>
      <w:r w:rsidRPr="00F56A25">
        <w:rPr>
          <w:rFonts w:eastAsiaTheme="majorEastAsia"/>
        </w:rPr>
        <w:t>requirements</w:t>
      </w:r>
      <w:proofErr w:type="gramEnd"/>
    </w:p>
    <w:p w14:paraId="5EC7FC14" w14:textId="77777777" w:rsidR="003B5407" w:rsidRPr="00F40510" w:rsidRDefault="003B5407" w:rsidP="003B5407">
      <w:pPr>
        <w:pStyle w:val="Heading2"/>
        <w:spacing w:before="480" w:after="240"/>
        <w:rPr>
          <w:sz w:val="36"/>
          <w:szCs w:val="36"/>
        </w:rPr>
      </w:pPr>
      <w:r>
        <w:rPr>
          <w:sz w:val="36"/>
          <w:szCs w:val="36"/>
        </w:rPr>
        <w:lastRenderedPageBreak/>
        <w:t>Recommendation</w:t>
      </w:r>
    </w:p>
    <w:p w14:paraId="391E7165" w14:textId="77777777" w:rsidR="003B5407" w:rsidRPr="00B22A53" w:rsidRDefault="003B5407" w:rsidP="003B5407">
      <w:pPr>
        <w:spacing w:after="240"/>
      </w:pPr>
      <w:r>
        <w:t>The California Department of Education (CDE) recommends the SBE take the following actions:</w:t>
      </w:r>
    </w:p>
    <w:p w14:paraId="5FF0F945" w14:textId="77777777" w:rsidR="003B5407" w:rsidRPr="00B22A53" w:rsidRDefault="003B5407" w:rsidP="003B5407">
      <w:pPr>
        <w:numPr>
          <w:ilvl w:val="0"/>
          <w:numId w:val="8"/>
        </w:numPr>
        <w:spacing w:after="240"/>
      </w:pPr>
      <w:r>
        <w:t>Approve the</w:t>
      </w:r>
      <w:r w:rsidRPr="7EF15886">
        <w:rPr>
          <w:rFonts w:eastAsia="Arial" w:cs="Arial"/>
          <w:color w:val="000000" w:themeColor="text1"/>
        </w:rPr>
        <w:t xml:space="preserve"> Final Statement of Reasons</w:t>
      </w:r>
    </w:p>
    <w:p w14:paraId="3A97B424" w14:textId="77777777" w:rsidR="003B5407" w:rsidRDefault="003B5407" w:rsidP="003B5407">
      <w:pPr>
        <w:numPr>
          <w:ilvl w:val="0"/>
          <w:numId w:val="9"/>
        </w:numPr>
        <w:spacing w:after="240"/>
      </w:pPr>
      <w:r w:rsidRPr="7EF15886">
        <w:rPr>
          <w:rFonts w:eastAsia="Arial" w:cs="Arial"/>
          <w:color w:val="000000" w:themeColor="text1"/>
        </w:rPr>
        <w:t xml:space="preserve">Adopt the proposed </w:t>
      </w:r>
      <w:proofErr w:type="gramStart"/>
      <w:r w:rsidRPr="7EF15886">
        <w:rPr>
          <w:rFonts w:eastAsia="Arial" w:cs="Arial"/>
          <w:color w:val="000000" w:themeColor="text1"/>
        </w:rPr>
        <w:t>regulations</w:t>
      </w:r>
      <w:proofErr w:type="gramEnd"/>
    </w:p>
    <w:p w14:paraId="68E6AE61" w14:textId="77777777" w:rsidR="003B5407" w:rsidRDefault="003B5407" w:rsidP="003B5407">
      <w:pPr>
        <w:pStyle w:val="ListParagraph"/>
        <w:numPr>
          <w:ilvl w:val="0"/>
          <w:numId w:val="10"/>
        </w:numPr>
        <w:spacing w:after="240"/>
        <w:rPr>
          <w:rFonts w:eastAsia="Arial" w:cs="Arial"/>
        </w:rPr>
      </w:pPr>
      <w:r w:rsidRPr="7EF15886">
        <w:rPr>
          <w:rFonts w:eastAsia="Arial" w:cs="Arial"/>
          <w:color w:val="000000" w:themeColor="text1"/>
        </w:rPr>
        <w:t>Authorize the CDE to take any necessary action to respond to any direction or concern expressed by the Office of Administrative Law during its review of the Final Statement of Reasons.</w:t>
      </w:r>
    </w:p>
    <w:p w14:paraId="74BCAF41" w14:textId="77777777" w:rsidR="003B5407" w:rsidRPr="00F40510" w:rsidRDefault="003B5407" w:rsidP="003B5407">
      <w:pPr>
        <w:pStyle w:val="Heading2"/>
        <w:spacing w:before="480" w:after="240"/>
        <w:rPr>
          <w:sz w:val="36"/>
          <w:szCs w:val="36"/>
        </w:rPr>
      </w:pPr>
      <w:r>
        <w:rPr>
          <w:sz w:val="36"/>
          <w:szCs w:val="36"/>
        </w:rPr>
        <w:t>Brief History of Key Issues</w:t>
      </w:r>
    </w:p>
    <w:p w14:paraId="059C3FA9" w14:textId="77777777" w:rsidR="003B5407" w:rsidRDefault="003B5407" w:rsidP="003B5407">
      <w:pPr>
        <w:spacing w:after="240"/>
        <w:textAlignment w:val="baseline"/>
        <w:rPr>
          <w:rFonts w:cs="Arial"/>
        </w:rPr>
      </w:pPr>
      <w:bookmarkStart w:id="0" w:name="_Hlk123050649"/>
      <w:r w:rsidRPr="4CE84F3D">
        <w:rPr>
          <w:rFonts w:cs="Arial"/>
        </w:rPr>
        <w:t xml:space="preserve">The 5 </w:t>
      </w:r>
      <w:r w:rsidRPr="009E520D">
        <w:rPr>
          <w:rFonts w:cs="Arial"/>
          <w:i/>
        </w:rPr>
        <w:t>CCR</w:t>
      </w:r>
      <w:r w:rsidRPr="4CE84F3D">
        <w:rPr>
          <w:rFonts w:cs="Arial"/>
        </w:rPr>
        <w:t xml:space="preserve"> Article 2 title needs revising because it implies the </w:t>
      </w:r>
      <w:r>
        <w:rPr>
          <w:rFonts w:cs="Arial"/>
        </w:rPr>
        <w:t>HSE</w:t>
      </w:r>
      <w:r w:rsidRPr="4CE84F3D">
        <w:rPr>
          <w:rFonts w:cs="Arial"/>
        </w:rPr>
        <w:t xml:space="preserve"> Certificate is only for “Persons 18 Years of Age or Older</w:t>
      </w:r>
      <w:r>
        <w:rPr>
          <w:rFonts w:cs="Arial"/>
        </w:rPr>
        <w:t>.</w:t>
      </w:r>
      <w:r w:rsidRPr="4CE84F3D">
        <w:rPr>
          <w:rFonts w:cs="Arial"/>
        </w:rPr>
        <w:t xml:space="preserve">” The </w:t>
      </w:r>
      <w:r w:rsidRPr="00B92B2E">
        <w:rPr>
          <w:rFonts w:cs="Arial"/>
          <w:i/>
        </w:rPr>
        <w:t>EC</w:t>
      </w:r>
      <w:r w:rsidRPr="4CE84F3D">
        <w:rPr>
          <w:rFonts w:cs="Arial"/>
        </w:rPr>
        <w:t xml:space="preserve"> sections within this Article state that students with special circumstances are eligible to test using the equivalency </w:t>
      </w:r>
      <w:r w:rsidRPr="006A4505">
        <w:rPr>
          <w:rFonts w:cs="Arial"/>
        </w:rPr>
        <w:t xml:space="preserve">examination, </w:t>
      </w:r>
      <w:r w:rsidRPr="00C9678E">
        <w:rPr>
          <w:rFonts w:cs="Arial"/>
        </w:rPr>
        <w:t>even if</w:t>
      </w:r>
      <w:r w:rsidRPr="4CE84F3D">
        <w:rPr>
          <w:rFonts w:cs="Arial"/>
        </w:rPr>
        <w:t xml:space="preserve"> they are under 18 years old. The CDE is </w:t>
      </w:r>
      <w:r>
        <w:rPr>
          <w:rFonts w:cs="Arial"/>
        </w:rPr>
        <w:t>recommending the removal of the implied age restriction in the</w:t>
      </w:r>
      <w:r w:rsidRPr="4CE84F3D">
        <w:rPr>
          <w:rFonts w:cs="Arial"/>
        </w:rPr>
        <w:t xml:space="preserve"> title to correctly identify who is eligible for the equivalency </w:t>
      </w:r>
      <w:r w:rsidRPr="006A4505">
        <w:rPr>
          <w:rFonts w:cs="Arial"/>
        </w:rPr>
        <w:t>examination.</w:t>
      </w:r>
    </w:p>
    <w:p w14:paraId="5642F15D" w14:textId="77777777" w:rsidR="003B5407" w:rsidRDefault="003B5407" w:rsidP="003B5407">
      <w:pPr>
        <w:spacing w:after="240"/>
        <w:rPr>
          <w:rFonts w:cs="Arial"/>
          <w:color w:val="212121"/>
          <w:shd w:val="clear" w:color="auto" w:fill="FFFFFF"/>
        </w:rPr>
      </w:pPr>
      <w:r>
        <w:rPr>
          <w:rFonts w:cs="Arial"/>
          <w:color w:val="212121"/>
          <w:shd w:val="clear" w:color="auto" w:fill="FFFFFF"/>
        </w:rPr>
        <w:t xml:space="preserve">The definition in </w:t>
      </w:r>
      <w:r w:rsidRPr="00E948E1">
        <w:rPr>
          <w:rFonts w:cs="Arial"/>
          <w:color w:val="212121"/>
          <w:shd w:val="clear" w:color="auto" w:fill="FFFFFF"/>
        </w:rPr>
        <w:t xml:space="preserve">5 </w:t>
      </w:r>
      <w:r w:rsidRPr="006F5C72">
        <w:rPr>
          <w:rFonts w:cs="Arial"/>
          <w:i/>
          <w:color w:val="212121"/>
          <w:shd w:val="clear" w:color="auto" w:fill="FFFFFF"/>
        </w:rPr>
        <w:t>CCR</w:t>
      </w:r>
      <w:r w:rsidRPr="00E948E1">
        <w:rPr>
          <w:rFonts w:cs="Arial"/>
          <w:color w:val="212121"/>
          <w:shd w:val="clear" w:color="auto" w:fill="FFFFFF"/>
        </w:rPr>
        <w:t xml:space="preserve"> </w:t>
      </w:r>
      <w:r>
        <w:rPr>
          <w:rFonts w:cs="Arial"/>
          <w:color w:val="212121"/>
          <w:shd w:val="clear" w:color="auto" w:fill="FFFFFF"/>
        </w:rPr>
        <w:t xml:space="preserve">Section </w:t>
      </w:r>
      <w:r w:rsidRPr="00E948E1">
        <w:rPr>
          <w:rFonts w:cs="Arial"/>
          <w:color w:val="212121"/>
          <w:shd w:val="clear" w:color="auto" w:fill="FFFFFF"/>
        </w:rPr>
        <w:t>1153</w:t>
      </w:r>
      <w:r>
        <w:rPr>
          <w:rFonts w:cs="Arial"/>
          <w:color w:val="212121"/>
          <w:shd w:val="clear" w:color="auto" w:fill="FFFFFF"/>
        </w:rPr>
        <w:t xml:space="preserve">0 is proposed to be amended to clarify the components of the “fee.” </w:t>
      </w:r>
      <w:r w:rsidRPr="00DF26A5">
        <w:rPr>
          <w:rFonts w:cs="Arial"/>
          <w:i/>
          <w:iCs/>
          <w:color w:val="212121"/>
          <w:shd w:val="clear" w:color="auto" w:fill="FFFFFF"/>
        </w:rPr>
        <w:t>EC</w:t>
      </w:r>
      <w:r>
        <w:rPr>
          <w:rFonts w:cs="Arial"/>
          <w:color w:val="212121"/>
          <w:shd w:val="clear" w:color="auto" w:fill="FFFFFF"/>
        </w:rPr>
        <w:t xml:space="preserve"> Section 51421 specifies the fee the CDE may charge is not to exceed twenty dollars ($20); however, this is misleading as other costs such as testing center fees, vendor costs to administer, score, and provide results to the examinee are not specified in </w:t>
      </w:r>
      <w:r w:rsidRPr="00DF26A5">
        <w:rPr>
          <w:rFonts w:cs="Arial"/>
          <w:i/>
          <w:iCs/>
          <w:color w:val="212121"/>
          <w:shd w:val="clear" w:color="auto" w:fill="FFFFFF"/>
        </w:rPr>
        <w:t>EC</w:t>
      </w:r>
      <w:r>
        <w:rPr>
          <w:rFonts w:cs="Arial"/>
          <w:i/>
          <w:iCs/>
          <w:color w:val="212121"/>
          <w:shd w:val="clear" w:color="auto" w:fill="FFFFFF"/>
        </w:rPr>
        <w:t xml:space="preserve"> </w:t>
      </w:r>
      <w:r w:rsidRPr="00A469DD">
        <w:rPr>
          <w:rFonts w:cs="Arial"/>
          <w:color w:val="212121"/>
          <w:shd w:val="clear" w:color="auto" w:fill="FFFFFF"/>
        </w:rPr>
        <w:t>and</w:t>
      </w:r>
      <w:r>
        <w:rPr>
          <w:rFonts w:cs="Arial"/>
          <w:i/>
          <w:iCs/>
          <w:color w:val="212121"/>
          <w:shd w:val="clear" w:color="auto" w:fill="FFFFFF"/>
        </w:rPr>
        <w:t xml:space="preserve"> </w:t>
      </w:r>
      <w:r>
        <w:rPr>
          <w:rFonts w:cs="Arial"/>
          <w:color w:val="212121"/>
          <w:shd w:val="clear" w:color="auto" w:fill="FFFFFF"/>
        </w:rPr>
        <w:t xml:space="preserve">do not reflect the actual cost to the examinee. </w:t>
      </w:r>
    </w:p>
    <w:p w14:paraId="613254C0" w14:textId="77777777" w:rsidR="003B5407" w:rsidRPr="00315E4C" w:rsidRDefault="003B5407" w:rsidP="003B5407">
      <w:pPr>
        <w:pStyle w:val="BodyText3"/>
        <w:spacing w:before="240" w:after="240"/>
        <w:rPr>
          <w:sz w:val="24"/>
          <w:szCs w:val="24"/>
          <w:lang w:val="en-US"/>
        </w:rPr>
      </w:pPr>
      <w:r w:rsidRPr="00CE2A5A">
        <w:rPr>
          <w:rFonts w:cs="Arial"/>
          <w:color w:val="212121"/>
          <w:sz w:val="24"/>
          <w:szCs w:val="24"/>
          <w:shd w:val="clear" w:color="auto" w:fill="FFFFFF"/>
          <w:lang w:val="en-US" w:eastAsia="en-US"/>
        </w:rPr>
        <w:t xml:space="preserve">The CDE proposes that </w:t>
      </w:r>
      <w:r w:rsidRPr="00DA1E47">
        <w:rPr>
          <w:rFonts w:cs="Arial"/>
          <w:color w:val="212121"/>
          <w:sz w:val="24"/>
          <w:szCs w:val="24"/>
          <w:shd w:val="clear" w:color="auto" w:fill="FFFFFF"/>
          <w:lang w:val="en-US" w:eastAsia="en-US"/>
        </w:rPr>
        <w:t xml:space="preserve">Subsection (a)(1)(D) </w:t>
      </w:r>
      <w:r w:rsidRPr="00C9678E">
        <w:rPr>
          <w:rFonts w:cs="Arial"/>
          <w:color w:val="212121"/>
          <w:sz w:val="24"/>
          <w:szCs w:val="24"/>
          <w:shd w:val="clear" w:color="auto" w:fill="FFFFFF"/>
          <w:lang w:val="en-US" w:eastAsia="en-US"/>
        </w:rPr>
        <w:t xml:space="preserve">in 5 </w:t>
      </w:r>
      <w:r w:rsidRPr="006A4505">
        <w:rPr>
          <w:rFonts w:cs="Arial"/>
          <w:i/>
          <w:color w:val="212121"/>
          <w:sz w:val="24"/>
          <w:szCs w:val="24"/>
          <w:shd w:val="clear" w:color="auto" w:fill="FFFFFF"/>
          <w:lang w:val="en-US" w:eastAsia="en-US"/>
        </w:rPr>
        <w:t>CCR</w:t>
      </w:r>
      <w:r w:rsidRPr="00C9678E">
        <w:rPr>
          <w:rFonts w:cs="Arial"/>
          <w:color w:val="212121"/>
          <w:sz w:val="24"/>
          <w:szCs w:val="24"/>
          <w:shd w:val="clear" w:color="auto" w:fill="FFFFFF"/>
          <w:lang w:val="en-US" w:eastAsia="en-US"/>
        </w:rPr>
        <w:t xml:space="preserve"> Section</w:t>
      </w:r>
      <w:r w:rsidRPr="00DA1E47">
        <w:rPr>
          <w:rFonts w:cs="Arial"/>
          <w:color w:val="212121"/>
          <w:sz w:val="24"/>
          <w:szCs w:val="24"/>
          <w:shd w:val="clear" w:color="auto" w:fill="FFFFFF"/>
          <w:lang w:val="en-US" w:eastAsia="en-US"/>
        </w:rPr>
        <w:t xml:space="preserve"> 11531 </w:t>
      </w:r>
      <w:r>
        <w:rPr>
          <w:rFonts w:cs="Arial"/>
          <w:color w:val="212121"/>
          <w:sz w:val="24"/>
          <w:szCs w:val="24"/>
          <w:shd w:val="clear" w:color="auto" w:fill="FFFFFF"/>
          <w:lang w:val="en-US" w:eastAsia="en-US"/>
        </w:rPr>
        <w:t>be amended to change “</w:t>
      </w:r>
      <w:r w:rsidRPr="00CE2A5A">
        <w:rPr>
          <w:rFonts w:cs="Arial"/>
          <w:color w:val="212121"/>
          <w:sz w:val="24"/>
          <w:szCs w:val="24"/>
          <w:shd w:val="clear" w:color="auto" w:fill="FFFFFF"/>
          <w:lang w:val="en-US" w:eastAsia="en-US"/>
        </w:rPr>
        <w:t>school</w:t>
      </w:r>
      <w:r w:rsidRPr="00315E4C">
        <w:rPr>
          <w:sz w:val="24"/>
          <w:szCs w:val="24"/>
          <w:lang w:val="en-US"/>
        </w:rPr>
        <w:t xml:space="preserve"> district”</w:t>
      </w:r>
      <w:r>
        <w:rPr>
          <w:sz w:val="24"/>
          <w:szCs w:val="24"/>
          <w:lang w:val="en-US"/>
        </w:rPr>
        <w:t xml:space="preserve"> to </w:t>
      </w:r>
      <w:r w:rsidRPr="00315E4C">
        <w:rPr>
          <w:sz w:val="24"/>
          <w:szCs w:val="24"/>
          <w:lang w:val="en-US"/>
        </w:rPr>
        <w:t>“local educational agency</w:t>
      </w:r>
      <w:r>
        <w:rPr>
          <w:sz w:val="24"/>
          <w:szCs w:val="24"/>
          <w:lang w:val="en-US"/>
        </w:rPr>
        <w:t>.” “School district”</w:t>
      </w:r>
      <w:r w:rsidRPr="00315E4C">
        <w:rPr>
          <w:sz w:val="24"/>
          <w:szCs w:val="24"/>
          <w:lang w:val="en-US"/>
        </w:rPr>
        <w:t xml:space="preserve"> was the term used previously to be inclusive of all educational agencies but did not include independently funded charter schools; therefore, “local educational agency” </w:t>
      </w:r>
      <w:r>
        <w:rPr>
          <w:sz w:val="24"/>
          <w:szCs w:val="24"/>
          <w:lang w:val="en-US"/>
        </w:rPr>
        <w:t xml:space="preserve">is the appropriate term </w:t>
      </w:r>
      <w:r w:rsidRPr="00315E4C">
        <w:rPr>
          <w:sz w:val="24"/>
          <w:szCs w:val="24"/>
          <w:lang w:val="en-US"/>
        </w:rPr>
        <w:t>for inclusivity and clarity.</w:t>
      </w:r>
    </w:p>
    <w:p w14:paraId="62EA2D07" w14:textId="77777777" w:rsidR="003B5407" w:rsidRDefault="003B5407" w:rsidP="003B5407">
      <w:pPr>
        <w:tabs>
          <w:tab w:val="left" w:pos="7290"/>
        </w:tabs>
        <w:spacing w:after="240"/>
        <w:rPr>
          <w:rFonts w:eastAsiaTheme="majorEastAsia"/>
        </w:rPr>
      </w:pPr>
      <w:r>
        <w:rPr>
          <w:rFonts w:cs="Arial"/>
          <w:color w:val="212121"/>
          <w:shd w:val="clear" w:color="auto" w:fill="FFFFFF"/>
        </w:rPr>
        <w:t xml:space="preserve">Subsection (b) in </w:t>
      </w:r>
      <w:r w:rsidRPr="00E948E1">
        <w:rPr>
          <w:rFonts w:cs="Arial"/>
          <w:color w:val="212121"/>
          <w:shd w:val="clear" w:color="auto" w:fill="FFFFFF"/>
        </w:rPr>
        <w:t xml:space="preserve">5 </w:t>
      </w:r>
      <w:r w:rsidRPr="7EF15886">
        <w:rPr>
          <w:rFonts w:cs="Arial"/>
          <w:i/>
          <w:iCs/>
          <w:color w:val="212121"/>
          <w:shd w:val="clear" w:color="auto" w:fill="FFFFFF"/>
        </w:rPr>
        <w:t>CCR</w:t>
      </w:r>
      <w:r w:rsidRPr="00E948E1">
        <w:rPr>
          <w:rFonts w:cs="Arial"/>
          <w:color w:val="212121"/>
          <w:shd w:val="clear" w:color="auto" w:fill="FFFFFF"/>
        </w:rPr>
        <w:t xml:space="preserve"> </w:t>
      </w:r>
      <w:r>
        <w:rPr>
          <w:rFonts w:cs="Arial"/>
          <w:color w:val="212121"/>
          <w:shd w:val="clear" w:color="auto" w:fill="FFFFFF"/>
        </w:rPr>
        <w:t xml:space="preserve">Section </w:t>
      </w:r>
      <w:r w:rsidRPr="00E948E1">
        <w:rPr>
          <w:rFonts w:cs="Arial"/>
          <w:color w:val="212121"/>
          <w:shd w:val="clear" w:color="auto" w:fill="FFFFFF"/>
        </w:rPr>
        <w:t>11532</w:t>
      </w:r>
      <w:r w:rsidDel="004F1351">
        <w:rPr>
          <w:rFonts w:cs="Arial"/>
          <w:color w:val="212121"/>
          <w:shd w:val="clear" w:color="auto" w:fill="FFFFFF"/>
        </w:rPr>
        <w:t xml:space="preserve"> </w:t>
      </w:r>
      <w:r>
        <w:rPr>
          <w:rFonts w:cs="Arial"/>
          <w:color w:val="212121"/>
          <w:shd w:val="clear" w:color="auto" w:fill="FFFFFF"/>
        </w:rPr>
        <w:t xml:space="preserve">creates </w:t>
      </w:r>
      <w:r>
        <w:t>restrictions on</w:t>
      </w:r>
      <w:r w:rsidRPr="7EF15886">
        <w:rPr>
          <w:rFonts w:eastAsiaTheme="majorEastAsia"/>
        </w:rPr>
        <w:t xml:space="preserve"> examinees, requiring them to wait until they are within </w:t>
      </w:r>
      <w:bookmarkStart w:id="1" w:name="_Int_9cdk8fkA"/>
      <w:r w:rsidRPr="7EF15886">
        <w:rPr>
          <w:rFonts w:eastAsiaTheme="majorEastAsia"/>
        </w:rPr>
        <w:t>60 days</w:t>
      </w:r>
      <w:bookmarkEnd w:id="1"/>
      <w:r w:rsidRPr="7EF15886">
        <w:rPr>
          <w:rFonts w:eastAsiaTheme="majorEastAsia"/>
        </w:rPr>
        <w:t xml:space="preserve"> of turning 18 years of age or be out of school for at least 60 days to be eligible to take the </w:t>
      </w:r>
      <w:proofErr w:type="gramStart"/>
      <w:r w:rsidRPr="7EF15886">
        <w:rPr>
          <w:rFonts w:eastAsiaTheme="majorEastAsia"/>
        </w:rPr>
        <w:t>equivalency</w:t>
      </w:r>
      <w:proofErr w:type="gramEnd"/>
      <w:r w:rsidRPr="7EF15886">
        <w:rPr>
          <w:rFonts w:eastAsiaTheme="majorEastAsia"/>
        </w:rPr>
        <w:t xml:space="preserve"> examination. </w:t>
      </w:r>
      <w:r w:rsidRPr="7EF15886">
        <w:rPr>
          <w:rFonts w:eastAsiaTheme="majorEastAsia"/>
          <w:i/>
          <w:iCs/>
        </w:rPr>
        <w:t>EC</w:t>
      </w:r>
      <w:r w:rsidRPr="7EF15886">
        <w:rPr>
          <w:rFonts w:eastAsiaTheme="majorEastAsia"/>
        </w:rPr>
        <w:t xml:space="preserve"> Section 51420(c)(2) specifies the SSPI can issue a high school certificate of equivalency if the person “would have graduated from high school if they remained in school and followed the usual course of study toward graduation.” The criteria expressed in 5 </w:t>
      </w:r>
      <w:r w:rsidRPr="7EF15886">
        <w:rPr>
          <w:rFonts w:eastAsiaTheme="majorEastAsia"/>
          <w:i/>
          <w:iCs/>
        </w:rPr>
        <w:t>CCR</w:t>
      </w:r>
      <w:r w:rsidRPr="7EF15886">
        <w:rPr>
          <w:rFonts w:eastAsiaTheme="majorEastAsia"/>
        </w:rPr>
        <w:t xml:space="preserve"> Section 11532 overregulates how a person can qualify to receive an HSE certificate. This language has caused confusion on when the person is eligible; therefore, 5 </w:t>
      </w:r>
      <w:r w:rsidRPr="7EF15886">
        <w:rPr>
          <w:rFonts w:eastAsiaTheme="majorEastAsia"/>
          <w:i/>
          <w:iCs/>
        </w:rPr>
        <w:t>CCR</w:t>
      </w:r>
      <w:r w:rsidRPr="7EF15886">
        <w:rPr>
          <w:rFonts w:eastAsiaTheme="majorEastAsia"/>
        </w:rPr>
        <w:t xml:space="preserve"> Section 11532 is proposed to be deleted.</w:t>
      </w:r>
    </w:p>
    <w:p w14:paraId="4CCE593B" w14:textId="77777777" w:rsidR="003B5407" w:rsidRDefault="003B5407" w:rsidP="003B5407">
      <w:pPr>
        <w:spacing w:after="240"/>
        <w:rPr>
          <w:rFonts w:cs="Arial"/>
        </w:rPr>
      </w:pPr>
      <w:r w:rsidRPr="4270EC9C">
        <w:rPr>
          <w:rFonts w:eastAsiaTheme="majorEastAsia"/>
        </w:rPr>
        <w:lastRenderedPageBreak/>
        <w:t xml:space="preserve">Additionally, current regulations exclude clear descriptions of acceptable forms of identification and proof of residency, which is critically important with the addition of online, live-proctored testing. The launch of online testing has created vulnerabilities to identity impersonation and access to the test by non-California residents. </w:t>
      </w:r>
      <w:r w:rsidRPr="4270EC9C">
        <w:rPr>
          <w:rFonts w:cs="Arial"/>
        </w:rPr>
        <w:t>With the advent of online, live proctored testing the</w:t>
      </w:r>
      <w:r w:rsidRPr="4270EC9C">
        <w:rPr>
          <w:rFonts w:eastAsiaTheme="majorEastAsia"/>
        </w:rPr>
        <w:t xml:space="preserve"> regulations</w:t>
      </w:r>
      <w:r w:rsidRPr="4270EC9C">
        <w:rPr>
          <w:rFonts w:eastAsiaTheme="majorEastAsia" w:cs="Arial"/>
        </w:rPr>
        <w:t xml:space="preserve"> </w:t>
      </w:r>
      <w:r w:rsidRPr="4270EC9C">
        <w:rPr>
          <w:rFonts w:cs="Arial"/>
        </w:rPr>
        <w:t>must be updated to clarify identity and residency requirements; therefore, 5 </w:t>
      </w:r>
      <w:r w:rsidRPr="4270EC9C">
        <w:rPr>
          <w:rFonts w:cs="Arial"/>
          <w:i/>
          <w:iCs/>
        </w:rPr>
        <w:t>CCR</w:t>
      </w:r>
      <w:r w:rsidRPr="4270EC9C">
        <w:rPr>
          <w:rFonts w:cs="Arial"/>
        </w:rPr>
        <w:t xml:space="preserve"> Section 11532.5 is proposed to be added.</w:t>
      </w:r>
    </w:p>
    <w:bookmarkEnd w:id="0"/>
    <w:p w14:paraId="234217A8" w14:textId="77777777" w:rsidR="003B5407" w:rsidRDefault="003B5407" w:rsidP="003B5407">
      <w:pPr>
        <w:pStyle w:val="Heading2"/>
        <w:spacing w:before="480" w:after="240"/>
        <w:rPr>
          <w:sz w:val="36"/>
          <w:szCs w:val="36"/>
        </w:rPr>
      </w:pPr>
      <w:r>
        <w:rPr>
          <w:sz w:val="36"/>
          <w:szCs w:val="36"/>
        </w:rPr>
        <w:t>Summary of Previous State Board of Education Discussion and Action</w:t>
      </w:r>
    </w:p>
    <w:p w14:paraId="39925F19" w14:textId="77777777" w:rsidR="003B5407" w:rsidRDefault="003B5407" w:rsidP="003B5407">
      <w:pPr>
        <w:spacing w:after="240"/>
      </w:pPr>
      <w:bookmarkStart w:id="2" w:name="_Hlk123050709"/>
      <w:r>
        <w:t>In July 2023, the SBE authorized the beginning of the rulemaking process and c</w:t>
      </w:r>
      <w:r w:rsidRPr="45C5B927">
        <w:t>ommencement of a 45-Day Public Comment Period for Proposed Amendments 5</w:t>
      </w:r>
      <w:r>
        <w:t> </w:t>
      </w:r>
      <w:r w:rsidRPr="003B1573">
        <w:rPr>
          <w:i/>
          <w:iCs/>
        </w:rPr>
        <w:t>CCR</w:t>
      </w:r>
      <w:r w:rsidRPr="45C5B927">
        <w:t>, sections 11530 and 11531, the deletion of Section 11532, and the addition of Section 11532.5</w:t>
      </w:r>
      <w:r>
        <w:t xml:space="preserve"> </w:t>
      </w:r>
      <w:r w:rsidRPr="45C5B927">
        <w:t>(</w:t>
      </w:r>
      <w:hyperlink r:id="rId13" w:tooltip="This link opens the July 2023 SBE Agenda Item.">
        <w:r w:rsidRPr="45C5B927">
          <w:rPr>
            <w:rStyle w:val="Hyperlink"/>
          </w:rPr>
          <w:t>https://www.cde.ca.gov/be/ag/ag/yr23/documents/jul23item06.docx</w:t>
        </w:r>
      </w:hyperlink>
      <w:r w:rsidRPr="45C5B927">
        <w:t>).</w:t>
      </w:r>
    </w:p>
    <w:p w14:paraId="3F571E78" w14:textId="77777777" w:rsidR="003B5407" w:rsidRDefault="003B5407" w:rsidP="003B5407">
      <w:r>
        <w:t>In March 2014, the SBE authorized the use of three official tests to be administered in California: the GED</w:t>
      </w:r>
      <w:r w:rsidRPr="45C5B927">
        <w:rPr>
          <w:rFonts w:cs="Arial"/>
          <w:vertAlign w:val="superscript"/>
        </w:rPr>
        <w:t>®</w:t>
      </w:r>
      <w:r>
        <w:t xml:space="preserve"> test, the </w:t>
      </w:r>
      <w:proofErr w:type="spellStart"/>
      <w:r>
        <w:t>HiSET</w:t>
      </w:r>
      <w:proofErr w:type="spellEnd"/>
      <w:r w:rsidRPr="45C5B927">
        <w:rPr>
          <w:rFonts w:cs="Arial"/>
          <w:vertAlign w:val="superscript"/>
        </w:rPr>
        <w:t>®</w:t>
      </w:r>
      <w:r>
        <w:t>, and the TASC</w:t>
      </w:r>
      <w:r w:rsidRPr="45C5B927">
        <w:rPr>
          <w:rFonts w:cs="Arial"/>
          <w:vertAlign w:val="superscript"/>
        </w:rPr>
        <w:t>®</w:t>
      </w:r>
      <w:r w:rsidRPr="45C5B927">
        <w:rPr>
          <w:rFonts w:cs="Arial"/>
        </w:rPr>
        <w:t xml:space="preserve"> </w:t>
      </w:r>
      <w:r>
        <w:t>for the HSE test. However, beginning in 2020, the TASC</w:t>
      </w:r>
      <w:r w:rsidRPr="45C5B927">
        <w:rPr>
          <w:vertAlign w:val="superscript"/>
        </w:rPr>
        <w:t>®</w:t>
      </w:r>
      <w:r>
        <w:t xml:space="preserve"> is no longer offered in California (</w:t>
      </w:r>
      <w:bookmarkEnd w:id="2"/>
      <w:r>
        <w:fldChar w:fldCharType="begin"/>
      </w:r>
      <w:r>
        <w:instrText>HYPERLINK "https://www.cde.ca.gov/be/ag/ag/yr14/documents/mar14item12.doc" \o "This link opens the March 2014 SBE Agenda Item."</w:instrText>
      </w:r>
      <w:r>
        <w:fldChar w:fldCharType="separate"/>
      </w:r>
      <w:r w:rsidRPr="45C5B927">
        <w:rPr>
          <w:rStyle w:val="Hyperlink"/>
        </w:rPr>
        <w:t>https://www.cde.ca.gov/be/ag/ag/yr14/documents/mar14item12.doc</w:t>
      </w:r>
      <w:r>
        <w:fldChar w:fldCharType="end"/>
      </w:r>
      <w:r>
        <w:t>).</w:t>
      </w:r>
    </w:p>
    <w:p w14:paraId="0C38BA03" w14:textId="77777777" w:rsidR="003B5407" w:rsidRDefault="003B5407" w:rsidP="003B5407">
      <w:pPr>
        <w:pStyle w:val="Heading2"/>
        <w:spacing w:before="480" w:after="240"/>
        <w:rPr>
          <w:sz w:val="36"/>
          <w:szCs w:val="36"/>
        </w:rPr>
      </w:pPr>
      <w:r>
        <w:rPr>
          <w:sz w:val="36"/>
          <w:szCs w:val="36"/>
        </w:rPr>
        <w:t>Fiscal Analysis (as appropriate)</w:t>
      </w:r>
    </w:p>
    <w:p w14:paraId="7744C573" w14:textId="4F561C46" w:rsidR="003B5407" w:rsidRPr="003E4DF7" w:rsidRDefault="003B5407" w:rsidP="003B5407">
      <w:pPr>
        <w:spacing w:after="240"/>
        <w:rPr>
          <w:b/>
        </w:rPr>
      </w:pPr>
      <w:r>
        <w:rPr>
          <w:rStyle w:val="normaltextrun"/>
          <w:rFonts w:eastAsiaTheme="majorEastAsia" w:cs="Arial"/>
          <w:color w:val="000000"/>
          <w:shd w:val="clear" w:color="auto" w:fill="FFFFFF"/>
        </w:rPr>
        <w:t>An Economic and Fiscal Impact Statement is provided as Attachment 4.</w:t>
      </w:r>
    </w:p>
    <w:p w14:paraId="2457CE1B" w14:textId="77777777" w:rsidR="003B5407" w:rsidRPr="001B3958" w:rsidRDefault="003B5407" w:rsidP="003B5407">
      <w:pPr>
        <w:pStyle w:val="Heading2"/>
        <w:spacing w:before="480" w:after="240"/>
        <w:rPr>
          <w:sz w:val="36"/>
          <w:szCs w:val="36"/>
        </w:rPr>
      </w:pPr>
      <w:r w:rsidRPr="001B3958">
        <w:rPr>
          <w:sz w:val="36"/>
          <w:szCs w:val="36"/>
        </w:rPr>
        <w:t>Attachment(s)</w:t>
      </w:r>
    </w:p>
    <w:p w14:paraId="578AA910" w14:textId="1D06029F" w:rsidR="003B5407" w:rsidRPr="003B5407" w:rsidRDefault="003B5407" w:rsidP="003B5407">
      <w:pPr>
        <w:pStyle w:val="paragraph"/>
        <w:numPr>
          <w:ilvl w:val="0"/>
          <w:numId w:val="12"/>
        </w:numPr>
        <w:spacing w:before="0" w:beforeAutospacing="0" w:after="240" w:afterAutospacing="0"/>
        <w:textAlignment w:val="baseline"/>
        <w:rPr>
          <w:rFonts w:ascii="Arial" w:hAnsi="Arial" w:cs="Arial"/>
        </w:rPr>
      </w:pPr>
      <w:r w:rsidRPr="003B5407">
        <w:rPr>
          <w:rStyle w:val="normaltextrun"/>
          <w:rFonts w:ascii="Arial" w:eastAsiaTheme="majorEastAsia" w:hAnsi="Arial" w:cs="Arial"/>
        </w:rPr>
        <w:t xml:space="preserve">Attachment 1: Final Statement of Reasons </w:t>
      </w:r>
      <w:r>
        <w:rPr>
          <w:rStyle w:val="normaltextrun"/>
          <w:rFonts w:ascii="Arial" w:eastAsiaTheme="majorEastAsia" w:hAnsi="Arial" w:cs="Arial"/>
        </w:rPr>
        <w:t>(2</w:t>
      </w:r>
      <w:r w:rsidRPr="003B5407">
        <w:rPr>
          <w:rStyle w:val="normaltextrun"/>
          <w:rFonts w:ascii="Arial" w:eastAsiaTheme="majorEastAsia" w:hAnsi="Arial" w:cs="Arial"/>
        </w:rPr>
        <w:t xml:space="preserve"> pages)</w:t>
      </w:r>
    </w:p>
    <w:p w14:paraId="7D84C10C" w14:textId="6A855B2A" w:rsidR="003B5407" w:rsidRPr="003B5407" w:rsidRDefault="003B5407" w:rsidP="003B5407">
      <w:pPr>
        <w:pStyle w:val="paragraph"/>
        <w:numPr>
          <w:ilvl w:val="0"/>
          <w:numId w:val="12"/>
        </w:numPr>
        <w:spacing w:before="0" w:beforeAutospacing="0" w:after="240" w:afterAutospacing="0"/>
        <w:rPr>
          <w:rFonts w:ascii="Arial" w:eastAsia="Arial" w:hAnsi="Arial" w:cs="Arial"/>
        </w:rPr>
      </w:pPr>
      <w:r w:rsidRPr="003B5407">
        <w:rPr>
          <w:rStyle w:val="normaltextrun"/>
          <w:rFonts w:ascii="Arial" w:eastAsia="Arial" w:hAnsi="Arial" w:cs="Arial"/>
        </w:rPr>
        <w:t>Attachment 2: Proposed Regulations (</w:t>
      </w:r>
      <w:r w:rsidR="00E849EB">
        <w:rPr>
          <w:rStyle w:val="normaltextrun"/>
          <w:rFonts w:ascii="Arial" w:eastAsia="Arial" w:hAnsi="Arial" w:cs="Arial"/>
        </w:rPr>
        <w:t>4</w:t>
      </w:r>
      <w:r w:rsidRPr="003B5407">
        <w:rPr>
          <w:rStyle w:val="normaltextrun"/>
          <w:rFonts w:ascii="Arial" w:eastAsia="Arial" w:hAnsi="Arial" w:cs="Arial"/>
        </w:rPr>
        <w:t xml:space="preserve"> pages)</w:t>
      </w:r>
    </w:p>
    <w:p w14:paraId="17999D75" w14:textId="77777777" w:rsidR="003B5407" w:rsidRPr="003B5407" w:rsidRDefault="003B5407" w:rsidP="003B5407">
      <w:pPr>
        <w:pStyle w:val="paragraph"/>
        <w:numPr>
          <w:ilvl w:val="0"/>
          <w:numId w:val="12"/>
        </w:numPr>
        <w:spacing w:before="0" w:beforeAutospacing="0" w:after="240" w:afterAutospacing="0"/>
        <w:rPr>
          <w:rStyle w:val="normaltextrun"/>
          <w:rFonts w:ascii="Arial" w:eastAsiaTheme="majorEastAsia" w:hAnsi="Arial" w:cs="Arial"/>
        </w:rPr>
      </w:pPr>
      <w:r w:rsidRPr="003B5407">
        <w:rPr>
          <w:rStyle w:val="normaltextrun"/>
          <w:rFonts w:ascii="Arial" w:eastAsiaTheme="majorEastAsia" w:hAnsi="Arial" w:cs="Arial"/>
        </w:rPr>
        <w:t>Attachment 3: Public Comments (1 page)</w:t>
      </w:r>
    </w:p>
    <w:p w14:paraId="02660310" w14:textId="7FFFE8F9" w:rsidR="009B04E1" w:rsidRPr="005C34A5" w:rsidRDefault="003B5407" w:rsidP="003B5407">
      <w:pPr>
        <w:pStyle w:val="paragraph"/>
        <w:numPr>
          <w:ilvl w:val="0"/>
          <w:numId w:val="12"/>
        </w:numPr>
        <w:spacing w:before="0" w:beforeAutospacing="0" w:after="240" w:afterAutospacing="0"/>
        <w:rPr>
          <w:rFonts w:ascii="Arial" w:eastAsiaTheme="majorEastAsia" w:hAnsi="Arial" w:cs="Arial"/>
        </w:rPr>
      </w:pPr>
      <w:r w:rsidRPr="003B5407">
        <w:rPr>
          <w:rStyle w:val="normaltextrun"/>
          <w:rFonts w:ascii="Arial" w:eastAsiaTheme="majorEastAsia" w:hAnsi="Arial" w:cs="Arial"/>
        </w:rPr>
        <w:t xml:space="preserve">Attachment 4: </w:t>
      </w:r>
      <w:r w:rsidRPr="003B5407">
        <w:rPr>
          <w:rFonts w:ascii="Arial" w:eastAsia="Arial" w:hAnsi="Arial" w:cs="Arial"/>
          <w:color w:val="000000" w:themeColor="text1"/>
        </w:rPr>
        <w:t>Economic and Fiscal Impact Statement (STD. 399) (5 pages)</w:t>
      </w:r>
    </w:p>
    <w:p w14:paraId="12C7F411" w14:textId="77777777" w:rsidR="005C34A5" w:rsidRDefault="005C34A5" w:rsidP="005C34A5">
      <w:pPr>
        <w:pStyle w:val="paragraph"/>
        <w:spacing w:before="0" w:beforeAutospacing="0" w:after="240" w:afterAutospacing="0"/>
        <w:rPr>
          <w:rFonts w:ascii="Arial" w:eastAsiaTheme="majorEastAsia" w:hAnsi="Arial" w:cs="Arial"/>
        </w:rPr>
        <w:sectPr w:rsidR="005C34A5" w:rsidSect="00407E9B">
          <w:headerReference w:type="default" r:id="rId14"/>
          <w:type w:val="continuous"/>
          <w:pgSz w:w="12240" w:h="15840"/>
          <w:pgMar w:top="720" w:right="1440" w:bottom="1440" w:left="1440" w:header="720" w:footer="720" w:gutter="0"/>
          <w:cols w:space="720"/>
          <w:docGrid w:linePitch="360"/>
        </w:sectPr>
      </w:pPr>
    </w:p>
    <w:p w14:paraId="639F358A" w14:textId="77777777" w:rsidR="005C34A5" w:rsidRPr="005C34A5" w:rsidRDefault="005C34A5" w:rsidP="005C34A5">
      <w:pPr>
        <w:keepNext/>
        <w:jc w:val="center"/>
        <w:outlineLvl w:val="0"/>
        <w:rPr>
          <w:b/>
        </w:rPr>
      </w:pPr>
      <w:r w:rsidRPr="005C34A5">
        <w:rPr>
          <w:b/>
        </w:rPr>
        <w:lastRenderedPageBreak/>
        <w:t>FINAL STATEMENT OF REASONS</w:t>
      </w:r>
    </w:p>
    <w:p w14:paraId="6DD5D628" w14:textId="77777777" w:rsidR="005C34A5" w:rsidRPr="005C34A5" w:rsidRDefault="005C34A5" w:rsidP="005C34A5">
      <w:pPr>
        <w:jc w:val="center"/>
        <w:rPr>
          <w:rFonts w:eastAsia="Arial" w:cs="Arial"/>
        </w:rPr>
      </w:pPr>
      <w:r w:rsidRPr="005C34A5">
        <w:rPr>
          <w:rFonts w:eastAsia="Arial" w:cs="Arial"/>
          <w:color w:val="000000" w:themeColor="text1"/>
        </w:rPr>
        <w:t>High School Equivalency Program</w:t>
      </w:r>
    </w:p>
    <w:p w14:paraId="3F85B35E" w14:textId="77777777" w:rsidR="005C34A5" w:rsidRPr="005C34A5" w:rsidRDefault="005C34A5" w:rsidP="005C34A5">
      <w:pPr>
        <w:jc w:val="center"/>
        <w:rPr>
          <w:rFonts w:cs="Arial"/>
          <w:b/>
        </w:rPr>
      </w:pPr>
    </w:p>
    <w:p w14:paraId="073EFA4A" w14:textId="77777777" w:rsidR="005C34A5" w:rsidRPr="005C34A5" w:rsidRDefault="005C34A5" w:rsidP="005C34A5">
      <w:pPr>
        <w:keepNext/>
        <w:keepLines/>
        <w:spacing w:before="40"/>
        <w:outlineLvl w:val="1"/>
        <w:rPr>
          <w:rFonts w:eastAsiaTheme="majorEastAsia" w:cstheme="majorBidi"/>
          <w:b/>
          <w:szCs w:val="26"/>
        </w:rPr>
      </w:pPr>
      <w:r w:rsidRPr="005C34A5">
        <w:rPr>
          <w:rFonts w:eastAsiaTheme="majorEastAsia" w:cstheme="majorBidi"/>
          <w:b/>
          <w:szCs w:val="26"/>
        </w:rPr>
        <w:t>UPDATE OF INITIAL STATEMENT OF REASONS</w:t>
      </w:r>
    </w:p>
    <w:p w14:paraId="161493E5" w14:textId="77777777" w:rsidR="005C34A5" w:rsidRPr="005C34A5" w:rsidRDefault="005C34A5" w:rsidP="005C34A5">
      <w:pPr>
        <w:rPr>
          <w:rFonts w:cs="Arial"/>
          <w:b/>
        </w:rPr>
      </w:pPr>
    </w:p>
    <w:p w14:paraId="2E7A75B5" w14:textId="77777777" w:rsidR="005C34A5" w:rsidRPr="005C34A5" w:rsidRDefault="005C34A5" w:rsidP="005C34A5">
      <w:pPr>
        <w:rPr>
          <w:rFonts w:cs="Arial"/>
        </w:rPr>
      </w:pPr>
      <w:r w:rsidRPr="005C34A5">
        <w:rPr>
          <w:rFonts w:cs="Arial"/>
        </w:rPr>
        <w:t>The original proposed text was made available for public comment for at least 45 days from August 11, 2023, through September 26, 2023, inclusive. One individual provided comments during the 45-day comment period.</w:t>
      </w:r>
    </w:p>
    <w:p w14:paraId="2B027F77" w14:textId="77777777" w:rsidR="005C34A5" w:rsidRPr="005C34A5" w:rsidRDefault="005C34A5" w:rsidP="005C34A5">
      <w:pPr>
        <w:rPr>
          <w:rFonts w:cs="Arial"/>
        </w:rPr>
      </w:pPr>
    </w:p>
    <w:p w14:paraId="19E0C27D" w14:textId="77777777" w:rsidR="005C34A5" w:rsidRPr="005C34A5" w:rsidRDefault="005C34A5" w:rsidP="005C34A5">
      <w:pPr>
        <w:rPr>
          <w:rFonts w:ascii="Times New Roman" w:hAnsi="Times New Roman"/>
        </w:rPr>
      </w:pPr>
      <w:r w:rsidRPr="005C34A5">
        <w:rPr>
          <w:rFonts w:eastAsia="Arial" w:cs="Arial"/>
        </w:rPr>
        <w:t>A public hearing was held via videoconference on September 26, 2023, at 1:30 P.M.</w:t>
      </w:r>
      <w:r w:rsidRPr="005C34A5">
        <w:rPr>
          <w:rFonts w:eastAsia="Arial" w:cs="Arial"/>
          <w:i/>
          <w:iCs/>
        </w:rPr>
        <w:t xml:space="preserve"> </w:t>
      </w:r>
      <w:r w:rsidRPr="005C34A5">
        <w:rPr>
          <w:rFonts w:eastAsia="Arial" w:cs="Arial"/>
        </w:rPr>
        <w:t>Eleven individuals attended the public hearing, and no oral comments were received at the public hearing.</w:t>
      </w:r>
    </w:p>
    <w:p w14:paraId="5E91E91C" w14:textId="77777777" w:rsidR="005C34A5" w:rsidRPr="005C34A5" w:rsidRDefault="005C34A5" w:rsidP="005C34A5">
      <w:pPr>
        <w:rPr>
          <w:rFonts w:cs="Arial"/>
          <w:bCs/>
        </w:rPr>
      </w:pPr>
    </w:p>
    <w:p w14:paraId="1EA8BDC0" w14:textId="77777777" w:rsidR="005C34A5" w:rsidRPr="005C34A5" w:rsidRDefault="005C34A5" w:rsidP="005C34A5">
      <w:pPr>
        <w:keepNext/>
        <w:keepLines/>
        <w:spacing w:before="40"/>
        <w:outlineLvl w:val="1"/>
        <w:rPr>
          <w:rFonts w:eastAsiaTheme="majorEastAsia" w:cstheme="majorBidi"/>
          <w:b/>
          <w:szCs w:val="26"/>
        </w:rPr>
      </w:pPr>
      <w:r w:rsidRPr="005C34A5">
        <w:rPr>
          <w:rFonts w:eastAsiaTheme="majorEastAsia" w:cstheme="majorBidi"/>
          <w:b/>
          <w:szCs w:val="26"/>
        </w:rPr>
        <w:t>SUMMARY AND RESPONSE TO COMMENTS RECEIVED DURING THE INITIAL NOTICE PERIOD OF August 11, 2023, THROUGH September 26, 2023, INCLUSIVE.</w:t>
      </w:r>
    </w:p>
    <w:p w14:paraId="4A843BC7" w14:textId="77777777" w:rsidR="005C34A5" w:rsidRPr="005C34A5" w:rsidRDefault="005C34A5" w:rsidP="005C34A5">
      <w:pPr>
        <w:rPr>
          <w:rFonts w:cs="Arial"/>
          <w:b/>
          <w:bCs/>
        </w:rPr>
      </w:pPr>
    </w:p>
    <w:p w14:paraId="4DF610A4" w14:textId="77777777" w:rsidR="005C34A5" w:rsidRPr="005C34A5" w:rsidRDefault="005C34A5" w:rsidP="005C34A5">
      <w:pPr>
        <w:spacing w:after="240"/>
        <w:rPr>
          <w:rFonts w:cs="Arial"/>
        </w:rPr>
      </w:pPr>
      <w:r w:rsidRPr="005C34A5">
        <w:rPr>
          <w:rFonts w:cs="Arial"/>
          <w:b/>
          <w:bCs/>
        </w:rPr>
        <w:t xml:space="preserve">Name of Commenter: </w:t>
      </w:r>
      <w:r w:rsidRPr="005C34A5">
        <w:rPr>
          <w:rFonts w:cs="Arial"/>
        </w:rPr>
        <w:t>April Moore, Ed.D., Superintendent, Sierra Sands Unified School District</w:t>
      </w:r>
    </w:p>
    <w:p w14:paraId="73E94B20" w14:textId="77777777" w:rsidR="005C34A5" w:rsidRPr="005C34A5" w:rsidRDefault="005C34A5" w:rsidP="005C34A5">
      <w:pPr>
        <w:spacing w:after="240"/>
        <w:rPr>
          <w:rFonts w:cs="Arial"/>
        </w:rPr>
      </w:pPr>
      <w:r w:rsidRPr="005C34A5">
        <w:rPr>
          <w:rFonts w:cs="Arial"/>
          <w:b/>
          <w:bCs/>
        </w:rPr>
        <w:t xml:space="preserve">Comment: </w:t>
      </w:r>
    </w:p>
    <w:p w14:paraId="57F40BE0" w14:textId="77777777" w:rsidR="005C34A5" w:rsidRPr="005C34A5" w:rsidRDefault="005C34A5" w:rsidP="005C34A5">
      <w:pPr>
        <w:numPr>
          <w:ilvl w:val="0"/>
          <w:numId w:val="13"/>
        </w:numPr>
        <w:rPr>
          <w:rFonts w:cs="Arial"/>
        </w:rPr>
      </w:pPr>
      <w:r w:rsidRPr="005C34A5">
        <w:rPr>
          <w:rFonts w:cs="Arial"/>
        </w:rPr>
        <w:t>Could you please clarify the intent of the change?</w:t>
      </w:r>
    </w:p>
    <w:p w14:paraId="487876F4" w14:textId="77777777" w:rsidR="005C34A5" w:rsidRPr="005C34A5" w:rsidRDefault="005C34A5" w:rsidP="005C34A5">
      <w:pPr>
        <w:numPr>
          <w:ilvl w:val="0"/>
          <w:numId w:val="13"/>
        </w:numPr>
        <w:rPr>
          <w:rFonts w:cs="Arial"/>
        </w:rPr>
      </w:pPr>
      <w:r w:rsidRPr="005C34A5">
        <w:rPr>
          <w:rFonts w:cs="Arial"/>
        </w:rPr>
        <w:t>Seems like the HSE might replace the CHSPE in all practicality.</w:t>
      </w:r>
    </w:p>
    <w:p w14:paraId="50783BAB" w14:textId="77777777" w:rsidR="005C34A5" w:rsidRPr="005C34A5" w:rsidRDefault="005C34A5" w:rsidP="005C34A5">
      <w:pPr>
        <w:numPr>
          <w:ilvl w:val="0"/>
          <w:numId w:val="13"/>
        </w:numPr>
        <w:spacing w:after="240"/>
        <w:rPr>
          <w:rFonts w:cs="Arial"/>
        </w:rPr>
      </w:pPr>
      <w:r w:rsidRPr="005C34A5">
        <w:rPr>
          <w:rFonts w:cs="Arial"/>
        </w:rPr>
        <w:t xml:space="preserve">Could HSE be available for students/individuals </w:t>
      </w:r>
      <w:proofErr w:type="gramStart"/>
      <w:r w:rsidRPr="005C34A5">
        <w:rPr>
          <w:rFonts w:cs="Arial"/>
        </w:rPr>
        <w:t>at</w:t>
      </w:r>
      <w:proofErr w:type="gramEnd"/>
      <w:r w:rsidRPr="005C34A5">
        <w:rPr>
          <w:rFonts w:cs="Arial"/>
        </w:rPr>
        <w:t xml:space="preserve"> the second semester of sophomore year of high school or later?</w:t>
      </w:r>
    </w:p>
    <w:p w14:paraId="2F95DE79" w14:textId="77777777" w:rsidR="005C34A5" w:rsidRPr="005C34A5" w:rsidRDefault="005C34A5" w:rsidP="005C34A5">
      <w:pPr>
        <w:spacing w:after="240"/>
        <w:rPr>
          <w:rFonts w:cs="Arial"/>
        </w:rPr>
      </w:pPr>
      <w:r w:rsidRPr="005C34A5">
        <w:rPr>
          <w:rFonts w:cs="Arial"/>
          <w:b/>
          <w:bCs/>
        </w:rPr>
        <w:t>Accept/Reject</w:t>
      </w:r>
      <w:r w:rsidRPr="005C34A5">
        <w:rPr>
          <w:rFonts w:cs="Arial"/>
        </w:rPr>
        <w:t>:</w:t>
      </w:r>
    </w:p>
    <w:p w14:paraId="23848926" w14:textId="77777777" w:rsidR="005C34A5" w:rsidRPr="005C34A5" w:rsidRDefault="005C34A5" w:rsidP="005C34A5">
      <w:pPr>
        <w:rPr>
          <w:rFonts w:ascii="Times New Roman" w:hAnsi="Times New Roman"/>
        </w:rPr>
      </w:pPr>
      <w:r w:rsidRPr="005C34A5">
        <w:rPr>
          <w:rFonts w:eastAsia="Arial" w:cs="Arial"/>
        </w:rPr>
        <w:t>The CDE is rejecting this comment because it was simply requesting clarification that was already found in the initial statement of reasons. The two programs serve two separate populations and are not meant to replace the other.</w:t>
      </w:r>
    </w:p>
    <w:p w14:paraId="2E8E2B55" w14:textId="719A58C7" w:rsidR="005C34A5" w:rsidRPr="005C34A5" w:rsidRDefault="005C34A5" w:rsidP="005C34A5">
      <w:pPr>
        <w:rPr>
          <w:rFonts w:cs="Arial"/>
          <w:b/>
          <w:bCs/>
        </w:rPr>
      </w:pPr>
    </w:p>
    <w:p w14:paraId="1F211C05" w14:textId="494CB3F1" w:rsidR="005C34A5" w:rsidRPr="005C34A5" w:rsidRDefault="005C34A5" w:rsidP="005C34A5">
      <w:pPr>
        <w:keepNext/>
        <w:keepLines/>
        <w:spacing w:before="40"/>
        <w:outlineLvl w:val="1"/>
        <w:rPr>
          <w:rFonts w:eastAsiaTheme="majorEastAsia" w:cstheme="majorBidi"/>
          <w:b/>
          <w:color w:val="FF6600"/>
          <w:szCs w:val="26"/>
        </w:rPr>
      </w:pPr>
      <w:r w:rsidRPr="005C34A5">
        <w:rPr>
          <w:rFonts w:eastAsiaTheme="majorEastAsia" w:cstheme="majorBidi"/>
          <w:b/>
          <w:szCs w:val="26"/>
        </w:rPr>
        <w:t>ALTERNATIVES DETERMINATION</w:t>
      </w:r>
    </w:p>
    <w:p w14:paraId="543CB1E0" w14:textId="77777777" w:rsidR="005C34A5" w:rsidRPr="005C34A5" w:rsidRDefault="005C34A5" w:rsidP="005C34A5">
      <w:pPr>
        <w:rPr>
          <w:rFonts w:cs="Arial"/>
          <w:b/>
          <w:bCs/>
        </w:rPr>
      </w:pPr>
    </w:p>
    <w:p w14:paraId="3780B1D9" w14:textId="77777777" w:rsidR="005C34A5" w:rsidRPr="005C34A5" w:rsidRDefault="005C34A5" w:rsidP="005C34A5">
      <w:pPr>
        <w:rPr>
          <w:rFonts w:cs="Arial"/>
        </w:rPr>
      </w:pPr>
      <w:r w:rsidRPr="005C34A5">
        <w:rPr>
          <w:rFonts w:cs="Arial"/>
        </w:rPr>
        <w:t>The State Superintendent of Public Instruction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p>
    <w:p w14:paraId="5F3392A5" w14:textId="77777777" w:rsidR="005C34A5" w:rsidRPr="005C34A5" w:rsidRDefault="005C34A5" w:rsidP="005C34A5">
      <w:pPr>
        <w:rPr>
          <w:rFonts w:cs="Arial"/>
        </w:rPr>
      </w:pPr>
    </w:p>
    <w:p w14:paraId="588DA25A" w14:textId="77777777" w:rsidR="005C34A5" w:rsidRPr="005C34A5" w:rsidRDefault="005C34A5" w:rsidP="005C34A5">
      <w:pPr>
        <w:rPr>
          <w:rFonts w:cs="Arial"/>
        </w:rPr>
      </w:pPr>
      <w:r w:rsidRPr="005C34A5">
        <w:rPr>
          <w:rFonts w:cs="Arial"/>
        </w:rPr>
        <w:t>No alternatives have been brought to the agency’s attention and given the underlying statutory requirements; the agency has been unable to come up with any reasonable alternatives.</w:t>
      </w:r>
    </w:p>
    <w:p w14:paraId="4C9A2B70" w14:textId="77777777" w:rsidR="005C34A5" w:rsidRPr="005C34A5" w:rsidRDefault="005C34A5" w:rsidP="005C34A5">
      <w:pPr>
        <w:rPr>
          <w:rFonts w:cs="Arial"/>
          <w:bCs/>
          <w:i/>
          <w:color w:val="FF0000"/>
        </w:rPr>
      </w:pPr>
    </w:p>
    <w:p w14:paraId="5181523C" w14:textId="77777777" w:rsidR="005C34A5" w:rsidRPr="005C34A5" w:rsidRDefault="005C34A5" w:rsidP="005C34A5">
      <w:pPr>
        <w:rPr>
          <w:rFonts w:cs="Arial"/>
        </w:rPr>
      </w:pPr>
      <w:r w:rsidRPr="005C34A5">
        <w:rPr>
          <w:rFonts w:cs="Arial"/>
        </w:rPr>
        <w:lastRenderedPageBreak/>
        <w:t xml:space="preserve">The </w:t>
      </w:r>
      <w:proofErr w:type="spellStart"/>
      <w:r w:rsidRPr="005C34A5">
        <w:rPr>
          <w:rFonts w:cs="Arial"/>
        </w:rPr>
        <w:t>nonadoption</w:t>
      </w:r>
      <w:proofErr w:type="spellEnd"/>
      <w:r w:rsidRPr="005C34A5">
        <w:rPr>
          <w:rFonts w:cs="Arial"/>
        </w:rPr>
        <w:t xml:space="preserve"> of these changes is not a suitable alternative because the proposed changes correct a misleading title regarding the age requirement, removes duplication of Education Code</w:t>
      </w:r>
      <w:r w:rsidRPr="005C34A5">
        <w:rPr>
          <w:rFonts w:cs="Arial"/>
          <w:i/>
          <w:iCs/>
        </w:rPr>
        <w:t>,</w:t>
      </w:r>
      <w:r w:rsidRPr="005C34A5">
        <w:rPr>
          <w:rFonts w:cs="Arial"/>
        </w:rPr>
        <w:t xml:space="preserve"> and adds a much-needed section to clarify what are appropriate forms of identification. </w:t>
      </w:r>
    </w:p>
    <w:p w14:paraId="693CACDF" w14:textId="77777777" w:rsidR="005C34A5" w:rsidRPr="005C34A5" w:rsidRDefault="005C34A5" w:rsidP="005C34A5">
      <w:pPr>
        <w:rPr>
          <w:rFonts w:cs="Arial"/>
        </w:rPr>
      </w:pPr>
    </w:p>
    <w:p w14:paraId="57C0E87D" w14:textId="515CD669" w:rsidR="005C34A5" w:rsidRPr="005C34A5" w:rsidRDefault="005C34A5" w:rsidP="005C34A5">
      <w:pPr>
        <w:keepNext/>
        <w:keepLines/>
        <w:spacing w:before="40"/>
        <w:outlineLvl w:val="1"/>
        <w:rPr>
          <w:rFonts w:eastAsiaTheme="majorEastAsia" w:cstheme="majorBidi"/>
          <w:b/>
          <w:color w:val="FF6600"/>
          <w:szCs w:val="26"/>
        </w:rPr>
      </w:pPr>
      <w:r w:rsidRPr="005C34A5">
        <w:rPr>
          <w:rFonts w:eastAsiaTheme="majorEastAsia" w:cstheme="majorBidi"/>
          <w:b/>
          <w:szCs w:val="26"/>
        </w:rPr>
        <w:t>LOCAL MANDATE DETERMINATION</w:t>
      </w:r>
    </w:p>
    <w:p w14:paraId="1EA3D875" w14:textId="77777777" w:rsidR="005C34A5" w:rsidRPr="005C34A5" w:rsidRDefault="005C34A5" w:rsidP="005C34A5">
      <w:pPr>
        <w:rPr>
          <w:rFonts w:cs="Arial"/>
          <w:bCs/>
        </w:rPr>
      </w:pPr>
    </w:p>
    <w:p w14:paraId="0EB3BA34" w14:textId="77777777" w:rsidR="005C34A5" w:rsidRPr="005C34A5" w:rsidRDefault="005C34A5" w:rsidP="005C34A5">
      <w:pPr>
        <w:rPr>
          <w:rFonts w:cs="Arial"/>
          <w:bCs/>
        </w:rPr>
      </w:pPr>
      <w:r w:rsidRPr="005C34A5">
        <w:rPr>
          <w:rFonts w:cs="Arial"/>
          <w:bCs/>
        </w:rPr>
        <w:t>The proposed regulations do not impose any mandate on local agencies or school districts.</w:t>
      </w:r>
    </w:p>
    <w:p w14:paraId="1FFB0B20" w14:textId="77777777" w:rsidR="005C34A5" w:rsidRPr="005C34A5" w:rsidRDefault="005C34A5" w:rsidP="005C34A5">
      <w:pPr>
        <w:rPr>
          <w:rFonts w:cs="Arial"/>
          <w:b/>
          <w:bCs/>
        </w:rPr>
      </w:pPr>
    </w:p>
    <w:p w14:paraId="7CE680DF" w14:textId="77777777" w:rsidR="005C34A5" w:rsidRPr="005C34A5" w:rsidRDefault="005C34A5" w:rsidP="005C34A5">
      <w:pPr>
        <w:rPr>
          <w:rFonts w:cs="Arial"/>
          <w:szCs w:val="20"/>
        </w:rPr>
      </w:pPr>
      <w:r w:rsidRPr="005C34A5">
        <w:rPr>
          <w:rFonts w:cs="Arial"/>
          <w:szCs w:val="20"/>
        </w:rPr>
        <w:t>10-23-2023 [California Department of Education]</w:t>
      </w:r>
    </w:p>
    <w:p w14:paraId="34D7DBEE" w14:textId="77777777" w:rsidR="005C34A5" w:rsidRDefault="005C34A5" w:rsidP="005C34A5">
      <w:pPr>
        <w:pStyle w:val="paragraph"/>
        <w:spacing w:before="0" w:beforeAutospacing="0" w:after="240" w:afterAutospacing="0"/>
        <w:rPr>
          <w:rFonts w:ascii="Arial" w:eastAsiaTheme="majorEastAsia" w:hAnsi="Arial" w:cs="Arial"/>
        </w:rPr>
        <w:sectPr w:rsidR="005C34A5" w:rsidSect="005C34A5">
          <w:headerReference w:type="default" r:id="rId15"/>
          <w:pgSz w:w="12240" w:h="15840" w:code="1"/>
          <w:pgMar w:top="1440" w:right="1440" w:bottom="1296" w:left="1440" w:header="720" w:footer="720" w:gutter="0"/>
          <w:pgNumType w:start="1"/>
          <w:cols w:space="720"/>
          <w:docGrid w:linePitch="360"/>
        </w:sectPr>
      </w:pPr>
    </w:p>
    <w:p w14:paraId="00B6C230" w14:textId="77777777" w:rsidR="005C34A5" w:rsidRPr="005C34A5" w:rsidRDefault="005C34A5" w:rsidP="005C34A5">
      <w:pPr>
        <w:widowControl w:val="0"/>
        <w:ind w:left="180" w:right="-72"/>
        <w:rPr>
          <w:rFonts w:cs="Arial"/>
        </w:rPr>
      </w:pPr>
      <w:r w:rsidRPr="005C34A5">
        <w:rPr>
          <w:rFonts w:cs="Arial"/>
        </w:rPr>
        <w:lastRenderedPageBreak/>
        <w:t xml:space="preserve">The State Board of Education has illustrated changes to the original text in the following manner: text originally proposed to be added is </w:t>
      </w:r>
      <w:r w:rsidRPr="005C34A5">
        <w:rPr>
          <w:rFonts w:cs="Arial"/>
          <w:u w:val="single"/>
        </w:rPr>
        <w:t>underlined</w:t>
      </w:r>
      <w:r w:rsidRPr="005C34A5">
        <w:rPr>
          <w:rFonts w:cs="Arial"/>
        </w:rPr>
        <w:t xml:space="preserve">; text proposed to be deleted is displayed in </w:t>
      </w:r>
      <w:r w:rsidRPr="005C34A5">
        <w:rPr>
          <w:rFonts w:cs="Arial"/>
          <w:strike/>
        </w:rPr>
        <w:t>strikeout</w:t>
      </w:r>
      <w:r w:rsidRPr="005C34A5">
        <w:rPr>
          <w:rFonts w:cs="Arial"/>
        </w:rPr>
        <w:t>.</w:t>
      </w:r>
    </w:p>
    <w:p w14:paraId="7E446A13" w14:textId="77777777" w:rsidR="005C34A5" w:rsidRPr="005C34A5" w:rsidRDefault="005C34A5" w:rsidP="005C34A5">
      <w:pPr>
        <w:widowControl w:val="0"/>
        <w:ind w:left="180" w:right="-72"/>
        <w:rPr>
          <w:b/>
          <w:bCs/>
        </w:rPr>
      </w:pPr>
    </w:p>
    <w:p w14:paraId="3772C55D" w14:textId="37F3EF9A" w:rsidR="00F97510" w:rsidRPr="00F97510" w:rsidRDefault="005C34A5" w:rsidP="00F97510">
      <w:pPr>
        <w:pStyle w:val="Heading1"/>
        <w:jc w:val="center"/>
        <w:rPr>
          <w:sz w:val="24"/>
          <w:szCs w:val="24"/>
        </w:rPr>
      </w:pPr>
      <w:r w:rsidRPr="00F97510">
        <w:rPr>
          <w:sz w:val="24"/>
          <w:szCs w:val="24"/>
        </w:rPr>
        <w:t>Title 5. EDUCATION</w:t>
      </w:r>
      <w:bookmarkStart w:id="3" w:name="_Hlk123667582"/>
    </w:p>
    <w:p w14:paraId="2EF76DBA" w14:textId="77777777" w:rsidR="00F97510" w:rsidRDefault="005C34A5" w:rsidP="00F97510">
      <w:pPr>
        <w:pStyle w:val="Heading2"/>
        <w:jc w:val="center"/>
      </w:pPr>
      <w:r w:rsidRPr="005C34A5">
        <w:t>Division 1. California Department of Education</w:t>
      </w:r>
    </w:p>
    <w:p w14:paraId="342977DF" w14:textId="77777777" w:rsidR="00F97510" w:rsidRDefault="005C34A5" w:rsidP="00F97510">
      <w:pPr>
        <w:pStyle w:val="Heading3"/>
        <w:jc w:val="center"/>
      </w:pPr>
      <w:r w:rsidRPr="005C34A5">
        <w:t>Chapter 11. Special Programs</w:t>
      </w:r>
    </w:p>
    <w:p w14:paraId="61D12C98" w14:textId="77777777" w:rsidR="00F97510" w:rsidRPr="00F97510" w:rsidRDefault="005C34A5" w:rsidP="00F97510">
      <w:pPr>
        <w:pStyle w:val="Heading4"/>
        <w:jc w:val="center"/>
        <w:rPr>
          <w:b/>
          <w:bCs/>
          <w:i w:val="0"/>
          <w:iCs w:val="0"/>
          <w:szCs w:val="32"/>
        </w:rPr>
      </w:pPr>
      <w:r w:rsidRPr="00F97510">
        <w:rPr>
          <w:b/>
          <w:bCs/>
          <w:i w:val="0"/>
          <w:iCs w:val="0"/>
        </w:rPr>
        <w:t>Subchapter 8. High School Proficiency Certificates</w:t>
      </w:r>
    </w:p>
    <w:p w14:paraId="57B02056" w14:textId="130C8183" w:rsidR="005C34A5" w:rsidRPr="00F97510" w:rsidRDefault="005C34A5" w:rsidP="00F97510">
      <w:pPr>
        <w:pStyle w:val="Heading5"/>
        <w:jc w:val="center"/>
        <w:rPr>
          <w:b/>
          <w:bCs/>
          <w:szCs w:val="32"/>
        </w:rPr>
      </w:pPr>
      <w:r w:rsidRPr="00F97510">
        <w:rPr>
          <w:b/>
          <w:bCs/>
        </w:rPr>
        <w:t xml:space="preserve">Article 2. High School Equivalency Certificate </w:t>
      </w:r>
      <w:r w:rsidRPr="00F97510">
        <w:rPr>
          <w:b/>
          <w:bCs/>
          <w:strike/>
        </w:rPr>
        <w:t>- for Persons 18 Years of Age or Older</w:t>
      </w:r>
    </w:p>
    <w:p w14:paraId="1AD568C6" w14:textId="77777777" w:rsidR="005C34A5" w:rsidRPr="00F97510" w:rsidRDefault="005C34A5" w:rsidP="00F97510">
      <w:pPr>
        <w:pStyle w:val="Heading6"/>
        <w:spacing w:after="120"/>
        <w:rPr>
          <w:b/>
          <w:bCs/>
        </w:rPr>
      </w:pPr>
      <w:r w:rsidRPr="00F97510">
        <w:rPr>
          <w:b/>
          <w:bCs/>
        </w:rPr>
        <w:t>§ 11530. Definitions.</w:t>
      </w:r>
    </w:p>
    <w:p w14:paraId="08212C21"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(a) “Certificate” means a document containing the words “California High School Equivalency Certificate.”</w:t>
      </w:r>
    </w:p>
    <w:bookmarkEnd w:id="3"/>
    <w:p w14:paraId="7BA6AA4D"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w:t>
      </w:r>
      <w:proofErr w:type="spellStart"/>
      <w:r w:rsidRPr="005C34A5">
        <w:rPr>
          <w:rFonts w:cs="Arial"/>
          <w:color w:val="212121"/>
          <w:u w:val="single"/>
        </w:rPr>
        <w:t>b</w:t>
      </w:r>
      <w:r w:rsidRPr="005C34A5">
        <w:rPr>
          <w:rFonts w:cs="Arial"/>
          <w:strike/>
          <w:color w:val="212121"/>
        </w:rPr>
        <w:t>c</w:t>
      </w:r>
      <w:proofErr w:type="spellEnd"/>
      <w:r w:rsidRPr="005C34A5">
        <w:rPr>
          <w:rFonts w:cs="Arial"/>
          <w:color w:val="212121"/>
        </w:rPr>
        <w:t>) “Certification” means documentation from a homeless services provider, or a county or state agency, certifying the examinee is a homeless youth or a foster youth.</w:t>
      </w:r>
    </w:p>
    <w:p w14:paraId="43E054A4"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w:t>
      </w:r>
      <w:proofErr w:type="spellStart"/>
      <w:r w:rsidRPr="005C34A5">
        <w:rPr>
          <w:rFonts w:cs="Arial"/>
          <w:strike/>
          <w:color w:val="212121"/>
        </w:rPr>
        <w:t>b</w:t>
      </w:r>
      <w:r w:rsidRPr="005C34A5">
        <w:rPr>
          <w:rFonts w:cs="Arial"/>
          <w:color w:val="212121"/>
          <w:u w:val="single"/>
        </w:rPr>
        <w:t>c</w:t>
      </w:r>
      <w:proofErr w:type="spellEnd"/>
      <w:r w:rsidRPr="005C34A5">
        <w:rPr>
          <w:rFonts w:cs="Arial"/>
          <w:color w:val="212121"/>
        </w:rPr>
        <w:t xml:space="preserve">) “Fee” </w:t>
      </w:r>
      <w:r w:rsidRPr="005C34A5">
        <w:rPr>
          <w:rFonts w:cs="Arial"/>
          <w:strike/>
          <w:color w:val="212121"/>
        </w:rPr>
        <w:t>as referenced in Education Code section 51421(a),</w:t>
      </w:r>
      <w:r w:rsidRPr="005C34A5">
        <w:rPr>
          <w:rFonts w:cs="Arial"/>
          <w:color w:val="212121"/>
        </w:rPr>
        <w:t xml:space="preserve"> </w:t>
      </w:r>
      <w:r w:rsidRPr="005C34A5">
        <w:rPr>
          <w:rFonts w:cs="Arial"/>
          <w:strike/>
          <w:color w:val="212121"/>
        </w:rPr>
        <w:t xml:space="preserve">shall be $20.00 </w:t>
      </w:r>
      <w:proofErr w:type="gramStart"/>
      <w:r w:rsidRPr="005C34A5">
        <w:rPr>
          <w:rFonts w:cs="Arial"/>
          <w:strike/>
          <w:color w:val="212121"/>
        </w:rPr>
        <w:t xml:space="preserve">and  </w:t>
      </w:r>
      <w:r w:rsidRPr="005C34A5">
        <w:rPr>
          <w:rFonts w:cs="Arial"/>
          <w:color w:val="212121"/>
          <w:u w:val="single"/>
        </w:rPr>
        <w:t>refers</w:t>
      </w:r>
      <w:proofErr w:type="gramEnd"/>
      <w:r w:rsidRPr="005C34A5">
        <w:rPr>
          <w:rFonts w:cs="Arial"/>
          <w:color w:val="212121"/>
          <w:u w:val="single"/>
        </w:rPr>
        <w:t xml:space="preserve"> to a payment </w:t>
      </w:r>
      <w:r w:rsidRPr="005C34A5">
        <w:rPr>
          <w:rFonts w:cs="Arial"/>
          <w:strike/>
          <w:color w:val="212121"/>
        </w:rPr>
        <w:t>shall be</w:t>
      </w:r>
      <w:r w:rsidRPr="005C34A5">
        <w:rPr>
          <w:rFonts w:cs="Arial"/>
          <w:color w:val="212121"/>
        </w:rPr>
        <w:t xml:space="preserve"> submitted </w:t>
      </w:r>
      <w:r w:rsidRPr="005C34A5">
        <w:rPr>
          <w:rFonts w:cs="Arial"/>
          <w:strike/>
          <w:color w:val="212121"/>
        </w:rPr>
        <w:t>by the examinee</w:t>
      </w:r>
      <w:r w:rsidRPr="005C34A5">
        <w:rPr>
          <w:rFonts w:cs="Arial"/>
          <w:color w:val="212121"/>
        </w:rPr>
        <w:t xml:space="preserve"> at the time of initial registration </w:t>
      </w:r>
      <w:r w:rsidRPr="005C34A5">
        <w:rPr>
          <w:rFonts w:cs="Arial"/>
          <w:color w:val="212121"/>
          <w:u w:val="single"/>
        </w:rPr>
        <w:t xml:space="preserve">or when requesting services, such as ordering additional score reports or  </w:t>
      </w:r>
      <w:r w:rsidRPr="005C34A5">
        <w:rPr>
          <w:rFonts w:cs="Arial"/>
          <w:strike/>
          <w:color w:val="212121"/>
        </w:rPr>
        <w:t>for a test to obtain a high school equivalency</w:t>
      </w:r>
      <w:r w:rsidRPr="005C34A5">
        <w:rPr>
          <w:rFonts w:cs="Arial"/>
        </w:rPr>
        <w:t xml:space="preserve"> </w:t>
      </w:r>
      <w:r w:rsidRPr="005C34A5">
        <w:rPr>
          <w:rFonts w:cs="Arial"/>
          <w:color w:val="212121"/>
        </w:rPr>
        <w:t>certificate</w:t>
      </w:r>
      <w:r w:rsidRPr="005C34A5">
        <w:rPr>
          <w:rFonts w:cs="Arial"/>
          <w:color w:val="212121"/>
          <w:u w:val="single"/>
        </w:rPr>
        <w:t>s</w:t>
      </w:r>
      <w:r w:rsidRPr="005C34A5">
        <w:rPr>
          <w:rFonts w:cs="Arial"/>
          <w:color w:val="212121"/>
        </w:rPr>
        <w:t>.</w:t>
      </w:r>
    </w:p>
    <w:p w14:paraId="101BFD69"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(d) “Resident of this State” means a person who either presently lives in the State of California, or who has</w:t>
      </w:r>
      <w:r w:rsidRPr="005C34A5">
        <w:rPr>
          <w:rFonts w:cs="Arial"/>
          <w:strike/>
          <w:color w:val="212121"/>
        </w:rPr>
        <w:t xml:space="preserve"> </w:t>
      </w:r>
      <w:proofErr w:type="gramStart"/>
      <w:r w:rsidRPr="005C34A5">
        <w:rPr>
          <w:rFonts w:cs="Arial"/>
          <w:strike/>
          <w:color w:val="212121"/>
        </w:rPr>
        <w:t>his</w:t>
      </w:r>
      <w:r w:rsidRPr="005C34A5">
        <w:rPr>
          <w:rFonts w:cs="Arial"/>
          <w:color w:val="212121"/>
          <w:u w:val="single"/>
        </w:rPr>
        <w:t xml:space="preserve"> their</w:t>
      </w:r>
      <w:proofErr w:type="gramEnd"/>
      <w:r w:rsidRPr="005C34A5">
        <w:rPr>
          <w:rFonts w:cs="Arial"/>
          <w:color w:val="212121"/>
        </w:rPr>
        <w:t xml:space="preserve"> domicile in California in accordance with the criteria established in Government Code section 244.</w:t>
      </w:r>
    </w:p>
    <w:p w14:paraId="1CD552DA"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(e) “Testing accommodations” means any variation in the assessment environment or process that does not fundamentally alter what the test measures or affect the comparability of scores.</w:t>
      </w:r>
    </w:p>
    <w:p w14:paraId="3ED84764"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NOTE: Authority cited: Sections 51421.5 and 51426, Education Code. Reference: Sections 51420, 51421, 51421.5 and 51425, Education Code.</w:t>
      </w:r>
    </w:p>
    <w:p w14:paraId="0A37AB23"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p>
    <w:p w14:paraId="14AD0F18" w14:textId="584D9A28" w:rsidR="005C34A5" w:rsidRPr="00F97510" w:rsidRDefault="005C34A5" w:rsidP="00F97510">
      <w:pPr>
        <w:pStyle w:val="Heading6"/>
        <w:spacing w:after="120"/>
        <w:rPr>
          <w:b/>
          <w:bCs/>
        </w:rPr>
      </w:pPr>
      <w:r w:rsidRPr="00F97510">
        <w:rPr>
          <w:b/>
          <w:bCs/>
        </w:rPr>
        <w:t>§ 11531. Approval of Testing Centers.</w:t>
      </w:r>
    </w:p>
    <w:p w14:paraId="4E28DA18"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 xml:space="preserve">(a) A testing center may be approved by the State Superintendent of Public Instruction (SSPI) to administer tests for purposes of Education Code section 51420 provided it has complied with </w:t>
      </w:r>
      <w:proofErr w:type="gramStart"/>
      <w:r w:rsidRPr="005C34A5">
        <w:rPr>
          <w:rFonts w:cs="Arial"/>
          <w:color w:val="212121"/>
        </w:rPr>
        <w:t>all of</w:t>
      </w:r>
      <w:proofErr w:type="gramEnd"/>
      <w:r w:rsidRPr="005C34A5">
        <w:rPr>
          <w:rFonts w:cs="Arial"/>
          <w:color w:val="212121"/>
        </w:rPr>
        <w:t xml:space="preserve"> the following:</w:t>
      </w:r>
    </w:p>
    <w:p w14:paraId="1043A469"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lastRenderedPageBreak/>
        <w:tab/>
        <w:t>(1) Provided the CDE with all required information indicating:</w:t>
      </w:r>
    </w:p>
    <w:p w14:paraId="0E0713E2" w14:textId="77777777" w:rsidR="005C34A5" w:rsidRPr="005C34A5" w:rsidRDefault="005C34A5" w:rsidP="005C34A5">
      <w:pPr>
        <w:shd w:val="clear" w:color="auto" w:fill="FFFFFF" w:themeFill="background1"/>
        <w:tabs>
          <w:tab w:val="left" w:pos="540"/>
        </w:tabs>
        <w:spacing w:line="360" w:lineRule="auto"/>
        <w:ind w:left="180"/>
        <w:rPr>
          <w:rFonts w:cs="Arial"/>
          <w:color w:val="212121"/>
          <w:u w:val="single"/>
        </w:rPr>
      </w:pPr>
      <w:r w:rsidRPr="005C34A5">
        <w:rPr>
          <w:rFonts w:cs="Arial"/>
          <w:color w:val="212121"/>
        </w:rPr>
        <w:tab/>
        <w:t xml:space="preserve">(A) Name of Institutional Chief Administrative Officer and </w:t>
      </w:r>
      <w:proofErr w:type="gramStart"/>
      <w:r w:rsidRPr="005C34A5">
        <w:rPr>
          <w:rFonts w:cs="Arial"/>
          <w:color w:val="212121"/>
        </w:rPr>
        <w:t>title</w:t>
      </w:r>
      <w:r w:rsidRPr="005C34A5">
        <w:rPr>
          <w:rFonts w:cs="Arial"/>
          <w:strike/>
          <w:color w:val="212121"/>
        </w:rPr>
        <w:t>,</w:t>
      </w:r>
      <w:r w:rsidRPr="005C34A5">
        <w:rPr>
          <w:rFonts w:cs="Arial"/>
          <w:color w:val="212121"/>
          <w:u w:val="single"/>
        </w:rPr>
        <w:t>;</w:t>
      </w:r>
      <w:proofErr w:type="gramEnd"/>
    </w:p>
    <w:p w14:paraId="4092805F" w14:textId="77777777" w:rsidR="005C34A5" w:rsidRPr="005C34A5" w:rsidRDefault="005C34A5" w:rsidP="005C34A5">
      <w:pPr>
        <w:shd w:val="clear" w:color="auto" w:fill="FFFFFF" w:themeFill="background1"/>
        <w:tabs>
          <w:tab w:val="left" w:pos="540"/>
        </w:tabs>
        <w:spacing w:line="360" w:lineRule="auto"/>
        <w:ind w:left="180"/>
        <w:rPr>
          <w:rFonts w:cs="Arial"/>
          <w:color w:val="212121"/>
          <w:u w:val="single"/>
        </w:rPr>
      </w:pPr>
      <w:r w:rsidRPr="005C34A5">
        <w:rPr>
          <w:rFonts w:cs="Arial"/>
          <w:color w:val="212121"/>
        </w:rPr>
        <w:tab/>
        <w:t xml:space="preserve">(B) Name of Chief Examiner and Alternate Examiner(s) and their </w:t>
      </w:r>
      <w:proofErr w:type="gramStart"/>
      <w:r w:rsidRPr="005C34A5">
        <w:rPr>
          <w:rFonts w:cs="Arial"/>
          <w:color w:val="212121"/>
        </w:rPr>
        <w:t>titles</w:t>
      </w:r>
      <w:r w:rsidRPr="005C34A5">
        <w:rPr>
          <w:rFonts w:cs="Arial"/>
          <w:strike/>
          <w:color w:val="212121"/>
        </w:rPr>
        <w:t>,</w:t>
      </w:r>
      <w:r w:rsidRPr="005C34A5">
        <w:rPr>
          <w:rFonts w:cs="Arial"/>
          <w:color w:val="212121"/>
          <w:u w:val="single"/>
        </w:rPr>
        <w:t>;</w:t>
      </w:r>
      <w:proofErr w:type="gramEnd"/>
    </w:p>
    <w:p w14:paraId="4F5389FD" w14:textId="77777777" w:rsidR="005C34A5" w:rsidRPr="005C34A5" w:rsidRDefault="005C34A5" w:rsidP="005C34A5">
      <w:pPr>
        <w:shd w:val="clear" w:color="auto" w:fill="FFFFFF" w:themeFill="background1"/>
        <w:tabs>
          <w:tab w:val="left" w:pos="540"/>
        </w:tabs>
        <w:spacing w:line="360" w:lineRule="auto"/>
        <w:ind w:left="180"/>
        <w:rPr>
          <w:rFonts w:cs="Arial"/>
          <w:color w:val="212121"/>
          <w:u w:val="single"/>
        </w:rPr>
      </w:pPr>
      <w:r w:rsidRPr="005C34A5">
        <w:rPr>
          <w:rFonts w:cs="Arial"/>
          <w:color w:val="212121"/>
        </w:rPr>
        <w:tab/>
        <w:t xml:space="preserve">(C) Name of testing </w:t>
      </w:r>
      <w:proofErr w:type="gramStart"/>
      <w:r w:rsidRPr="005C34A5">
        <w:rPr>
          <w:rFonts w:cs="Arial"/>
          <w:color w:val="212121"/>
        </w:rPr>
        <w:t>facility</w:t>
      </w:r>
      <w:r w:rsidRPr="005C34A5">
        <w:rPr>
          <w:rFonts w:cs="Arial"/>
          <w:strike/>
          <w:color w:val="212121"/>
        </w:rPr>
        <w:t>,</w:t>
      </w:r>
      <w:r w:rsidRPr="005C34A5">
        <w:rPr>
          <w:rFonts w:cs="Arial"/>
          <w:color w:val="212121"/>
          <w:u w:val="single"/>
        </w:rPr>
        <w:t>;</w:t>
      </w:r>
      <w:proofErr w:type="gramEnd"/>
    </w:p>
    <w:p w14:paraId="52E181B5" w14:textId="77777777" w:rsidR="005C34A5" w:rsidRPr="005C34A5" w:rsidRDefault="005C34A5" w:rsidP="005C34A5">
      <w:pPr>
        <w:shd w:val="clear" w:color="auto" w:fill="FFFFFF" w:themeFill="background1"/>
        <w:tabs>
          <w:tab w:val="left" w:pos="540"/>
        </w:tabs>
        <w:spacing w:line="360" w:lineRule="auto"/>
        <w:ind w:left="180"/>
        <w:rPr>
          <w:rFonts w:cs="Arial"/>
          <w:strike/>
          <w:color w:val="212121"/>
          <w:u w:val="single"/>
        </w:rPr>
      </w:pPr>
      <w:r w:rsidRPr="005C34A5">
        <w:rPr>
          <w:rFonts w:cs="Arial"/>
          <w:color w:val="212121"/>
        </w:rPr>
        <w:tab/>
        <w:t xml:space="preserve">(D) Contracting agency or </w:t>
      </w:r>
      <w:r w:rsidRPr="005C34A5">
        <w:rPr>
          <w:rFonts w:cs="Arial"/>
          <w:strike/>
          <w:color w:val="212121"/>
        </w:rPr>
        <w:t xml:space="preserve">school district, </w:t>
      </w:r>
      <w:r w:rsidRPr="005C34A5">
        <w:rPr>
          <w:rFonts w:cs="Arial"/>
          <w:color w:val="212121"/>
          <w:u w:val="single"/>
        </w:rPr>
        <w:t>local educational agency; and</w:t>
      </w:r>
    </w:p>
    <w:p w14:paraId="3039CB94"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(E) Address of the testing center.</w:t>
      </w:r>
    </w:p>
    <w:p w14:paraId="3443C9E7"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(2) Agreed to comply with all test security requirements provided by the CDE and to maintain all required records regarding tests and testing activities.</w:t>
      </w:r>
    </w:p>
    <w:p w14:paraId="27A5744B"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 xml:space="preserve">(3) Agreed to provide each examinee with </w:t>
      </w:r>
      <w:r w:rsidRPr="005C34A5">
        <w:rPr>
          <w:rFonts w:cs="Arial"/>
          <w:strike/>
          <w:color w:val="212121"/>
        </w:rPr>
        <w:t xml:space="preserve">his or her </w:t>
      </w:r>
      <w:proofErr w:type="gramStart"/>
      <w:r w:rsidRPr="005C34A5">
        <w:rPr>
          <w:rFonts w:cs="Arial"/>
          <w:color w:val="212121"/>
          <w:u w:val="single"/>
        </w:rPr>
        <w:t xml:space="preserve">their </w:t>
      </w:r>
      <w:r w:rsidRPr="005C34A5">
        <w:rPr>
          <w:rFonts w:cs="Arial"/>
          <w:color w:val="212121"/>
        </w:rPr>
        <w:t>test</w:t>
      </w:r>
      <w:proofErr w:type="gramEnd"/>
      <w:r w:rsidRPr="005C34A5">
        <w:rPr>
          <w:rFonts w:cs="Arial"/>
          <w:color w:val="212121"/>
        </w:rPr>
        <w:t xml:space="preserve"> scores.</w:t>
      </w:r>
    </w:p>
    <w:p w14:paraId="116B1EC4"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(4) Agreed to inspection by authorized representatives of the CDE.</w:t>
      </w:r>
    </w:p>
    <w:p w14:paraId="5587FD8C"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ab/>
        <w:t>(b) The SSPI may suspend or revoke the approval, or deny renewal of an approval, of any center for failure or refusal to maintain any one or more of the standards described in subdivision (a) of this section.</w:t>
      </w:r>
    </w:p>
    <w:p w14:paraId="5D16D47A"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r w:rsidRPr="005C34A5">
        <w:rPr>
          <w:rFonts w:cs="Arial"/>
          <w:color w:val="212121"/>
        </w:rPr>
        <w:t>NOTE: Authority cited: Section 51426, Education Code. Reference: Sections 51420, 51422 and 51423, Education Code.</w:t>
      </w:r>
    </w:p>
    <w:p w14:paraId="4FE22662" w14:textId="77777777" w:rsidR="005C34A5" w:rsidRPr="005C34A5" w:rsidRDefault="005C34A5" w:rsidP="005C34A5">
      <w:pPr>
        <w:shd w:val="clear" w:color="auto" w:fill="FFFFFF" w:themeFill="background1"/>
        <w:tabs>
          <w:tab w:val="left" w:pos="540"/>
        </w:tabs>
        <w:spacing w:line="360" w:lineRule="auto"/>
        <w:ind w:left="180"/>
        <w:rPr>
          <w:rFonts w:cs="Arial"/>
          <w:color w:val="212121"/>
        </w:rPr>
      </w:pPr>
    </w:p>
    <w:p w14:paraId="31E7642E" w14:textId="77777777" w:rsidR="005C34A5" w:rsidRPr="00F97510" w:rsidRDefault="005C34A5" w:rsidP="00F97510">
      <w:pPr>
        <w:pStyle w:val="Heading6"/>
        <w:spacing w:after="120"/>
        <w:rPr>
          <w:b/>
          <w:bCs/>
          <w:strike/>
        </w:rPr>
      </w:pPr>
      <w:r w:rsidRPr="00F97510">
        <w:rPr>
          <w:b/>
          <w:bCs/>
          <w:strike/>
        </w:rPr>
        <w:t>§ 11532. Eligibility to Take a Test to Obtain a High School Equivalency Certificate.</w:t>
      </w:r>
    </w:p>
    <w:p w14:paraId="14FB05BD" w14:textId="77777777" w:rsidR="005C34A5" w:rsidRPr="005C34A5" w:rsidRDefault="005C34A5" w:rsidP="005C34A5">
      <w:pPr>
        <w:shd w:val="clear" w:color="auto" w:fill="FFFFFF" w:themeFill="background1"/>
        <w:tabs>
          <w:tab w:val="left" w:pos="540"/>
        </w:tabs>
        <w:spacing w:line="360" w:lineRule="auto"/>
        <w:ind w:left="180"/>
        <w:rPr>
          <w:rFonts w:cs="Arial"/>
          <w:strike/>
          <w:color w:val="252525"/>
        </w:rPr>
      </w:pPr>
      <w:r w:rsidRPr="005C34A5">
        <w:rPr>
          <w:rFonts w:cs="Arial"/>
          <w:color w:val="252525"/>
        </w:rPr>
        <w:tab/>
      </w:r>
      <w:r w:rsidRPr="005C34A5">
        <w:rPr>
          <w:rFonts w:cs="Arial"/>
          <w:strike/>
          <w:color w:val="252525"/>
        </w:rPr>
        <w:t xml:space="preserve">(a) </w:t>
      </w:r>
      <w:r w:rsidRPr="005C34A5">
        <w:rPr>
          <w:rFonts w:eastAsia="Calibri"/>
          <w:strike/>
          <w:lang w:val="en"/>
        </w:rPr>
        <w:t xml:space="preserve"> </w:t>
      </w:r>
      <w:r w:rsidRPr="005C34A5">
        <w:rPr>
          <w:rFonts w:cs="Arial"/>
          <w:strike/>
          <w:color w:val="252525"/>
        </w:rPr>
        <w:t>A person is eligible to take a test to obtain a high school equivalency certificate no sooner than 60 days prior to the date he or she is eligible to receive a certificate pursuant to Education Code section 51420(c).</w:t>
      </w:r>
      <w:r w:rsidRPr="005C34A5">
        <w:rPr>
          <w:rFonts w:cs="Arial"/>
          <w:color w:val="252525"/>
        </w:rPr>
        <w:t xml:space="preserve"> </w:t>
      </w:r>
    </w:p>
    <w:p w14:paraId="7D17F301" w14:textId="77777777" w:rsidR="005C34A5" w:rsidRPr="005C34A5" w:rsidRDefault="005C34A5" w:rsidP="005C34A5">
      <w:pPr>
        <w:shd w:val="clear" w:color="auto" w:fill="FFFFFF" w:themeFill="background1"/>
        <w:tabs>
          <w:tab w:val="left" w:pos="540"/>
        </w:tabs>
        <w:spacing w:line="360" w:lineRule="auto"/>
        <w:ind w:left="180"/>
        <w:rPr>
          <w:rFonts w:cs="Arial"/>
          <w:color w:val="252525"/>
          <w:u w:val="single"/>
        </w:rPr>
      </w:pPr>
      <w:r w:rsidRPr="005C34A5">
        <w:rPr>
          <w:rFonts w:cs="Arial"/>
          <w:color w:val="252525"/>
        </w:rPr>
        <w:tab/>
      </w:r>
      <w:r w:rsidRPr="005C34A5">
        <w:rPr>
          <w:rFonts w:cs="Arial"/>
          <w:strike/>
          <w:color w:val="252525"/>
        </w:rPr>
        <w:t xml:space="preserve">(b) The </w:t>
      </w:r>
      <w:proofErr w:type="gramStart"/>
      <w:r w:rsidRPr="005C34A5">
        <w:rPr>
          <w:rFonts w:cs="Arial"/>
          <w:strike/>
          <w:color w:val="252525"/>
        </w:rPr>
        <w:t>60 day</w:t>
      </w:r>
      <w:proofErr w:type="gramEnd"/>
      <w:r w:rsidRPr="005C34A5">
        <w:rPr>
          <w:rFonts w:cs="Arial"/>
          <w:strike/>
          <w:color w:val="252525"/>
        </w:rPr>
        <w:t xml:space="preserve"> limitation in subdivision (a) does not apply to any person who is 17 years of age or older who has been out of school for at least 60 days and who submits a letter of request for the test from the military, a postsecondary educational institution or a prospective employer</w:t>
      </w:r>
      <w:r w:rsidRPr="005C34A5">
        <w:rPr>
          <w:rFonts w:cs="Arial"/>
          <w:color w:val="252525"/>
        </w:rPr>
        <w:t xml:space="preserve">. </w:t>
      </w:r>
    </w:p>
    <w:p w14:paraId="1AD27B48" w14:textId="77777777" w:rsidR="005C34A5" w:rsidRPr="005C34A5" w:rsidRDefault="005C34A5" w:rsidP="005C34A5">
      <w:pPr>
        <w:shd w:val="clear" w:color="auto" w:fill="FFFFFF" w:themeFill="background1"/>
        <w:tabs>
          <w:tab w:val="left" w:pos="540"/>
        </w:tabs>
        <w:spacing w:line="360" w:lineRule="auto"/>
        <w:ind w:left="180"/>
        <w:rPr>
          <w:rFonts w:cs="Arial"/>
          <w:strike/>
          <w:color w:val="252525"/>
        </w:rPr>
      </w:pPr>
      <w:r w:rsidRPr="005C34A5">
        <w:rPr>
          <w:rFonts w:cs="Arial"/>
          <w:color w:val="252525"/>
        </w:rPr>
        <w:tab/>
      </w:r>
      <w:r w:rsidRPr="005C34A5">
        <w:rPr>
          <w:rFonts w:cs="Arial"/>
          <w:strike/>
          <w:color w:val="252525"/>
        </w:rPr>
        <w:t xml:space="preserve">(c) Any person who is 17 years of age or older who is incarcerated in a California state or county </w:t>
      </w:r>
      <w:proofErr w:type="gramStart"/>
      <w:r w:rsidRPr="005C34A5">
        <w:rPr>
          <w:rFonts w:cs="Arial"/>
          <w:strike/>
          <w:color w:val="252525"/>
        </w:rPr>
        <w:t>correctional facility</w:t>
      </w:r>
      <w:proofErr w:type="gramEnd"/>
      <w:r w:rsidRPr="005C34A5">
        <w:rPr>
          <w:rFonts w:cs="Arial"/>
          <w:strike/>
          <w:color w:val="252525"/>
        </w:rPr>
        <w:t xml:space="preserve"> and who meets the following criteria</w:t>
      </w:r>
      <w:r w:rsidRPr="005C34A5">
        <w:rPr>
          <w:rFonts w:ascii="Verdana" w:hAnsi="Verdana"/>
          <w:strike/>
          <w:color w:val="333333"/>
          <w:shd w:val="clear" w:color="auto" w:fill="FFFFFF"/>
        </w:rPr>
        <w:t> </w:t>
      </w:r>
      <w:r w:rsidRPr="005C34A5">
        <w:rPr>
          <w:rFonts w:cs="Arial"/>
          <w:strike/>
          <w:color w:val="252525"/>
        </w:rPr>
        <w:t>is eligible to take a test to obtain a high school equivalency certificate:</w:t>
      </w:r>
    </w:p>
    <w:p w14:paraId="17D02DD5" w14:textId="77777777" w:rsidR="005C34A5" w:rsidRPr="005C34A5" w:rsidRDefault="005C34A5" w:rsidP="005C34A5">
      <w:pPr>
        <w:shd w:val="clear" w:color="auto" w:fill="FFFFFF" w:themeFill="background1"/>
        <w:tabs>
          <w:tab w:val="left" w:pos="540"/>
        </w:tabs>
        <w:spacing w:line="360" w:lineRule="auto"/>
        <w:ind w:left="180"/>
        <w:rPr>
          <w:rFonts w:cs="Arial"/>
          <w:strike/>
          <w:color w:val="252525"/>
        </w:rPr>
      </w:pPr>
      <w:r w:rsidRPr="005C34A5">
        <w:rPr>
          <w:rFonts w:cs="Arial"/>
          <w:color w:val="252525"/>
        </w:rPr>
        <w:tab/>
      </w:r>
      <w:r w:rsidRPr="005C34A5">
        <w:rPr>
          <w:rFonts w:cs="Arial"/>
          <w:strike/>
          <w:color w:val="252525"/>
        </w:rPr>
        <w:t>(1) The person does not have a realistic chance of completing the requirements for a high school diploma.</w:t>
      </w:r>
    </w:p>
    <w:p w14:paraId="287B1275" w14:textId="77777777" w:rsidR="005C34A5" w:rsidRPr="005C34A5" w:rsidRDefault="005C34A5" w:rsidP="005C34A5">
      <w:pPr>
        <w:shd w:val="clear" w:color="auto" w:fill="FFFFFF" w:themeFill="background1"/>
        <w:tabs>
          <w:tab w:val="left" w:pos="540"/>
        </w:tabs>
        <w:spacing w:line="360" w:lineRule="auto"/>
        <w:ind w:left="180"/>
        <w:rPr>
          <w:rFonts w:cs="Arial"/>
          <w:strike/>
          <w:color w:val="252525"/>
        </w:rPr>
      </w:pPr>
      <w:r w:rsidRPr="005C34A5">
        <w:rPr>
          <w:rFonts w:cs="Arial"/>
          <w:color w:val="252525"/>
        </w:rPr>
        <w:lastRenderedPageBreak/>
        <w:tab/>
      </w:r>
      <w:r w:rsidRPr="005C34A5">
        <w:rPr>
          <w:rFonts w:cs="Arial"/>
          <w:strike/>
          <w:color w:val="252525"/>
        </w:rPr>
        <w:t>(2) The person has adequate academic skills to successfully complete a test to obtain a high school equivalency certificate.</w:t>
      </w:r>
    </w:p>
    <w:p w14:paraId="147FD053" w14:textId="77777777" w:rsidR="005C34A5" w:rsidRPr="005C34A5" w:rsidRDefault="005C34A5" w:rsidP="005C34A5">
      <w:pPr>
        <w:shd w:val="clear" w:color="auto" w:fill="FFFFFF" w:themeFill="background1"/>
        <w:tabs>
          <w:tab w:val="left" w:pos="540"/>
        </w:tabs>
        <w:spacing w:line="360" w:lineRule="auto"/>
        <w:ind w:left="180"/>
        <w:rPr>
          <w:rFonts w:cs="Arial"/>
          <w:strike/>
          <w:color w:val="252525"/>
        </w:rPr>
      </w:pPr>
      <w:r w:rsidRPr="005C34A5">
        <w:rPr>
          <w:rFonts w:cs="Arial"/>
          <w:color w:val="252525"/>
        </w:rPr>
        <w:tab/>
      </w:r>
      <w:r w:rsidRPr="005C34A5">
        <w:rPr>
          <w:rFonts w:cs="Arial"/>
          <w:strike/>
          <w:color w:val="252525"/>
        </w:rPr>
        <w:t xml:space="preserve">(3) The person understands the options available regarding acquisition of a high school diploma, the high school equivalency certificate or the high school proficiency certificate, and the requirements, expectations, </w:t>
      </w:r>
      <w:proofErr w:type="gramStart"/>
      <w:r w:rsidRPr="005C34A5">
        <w:rPr>
          <w:rFonts w:cs="Arial"/>
          <w:strike/>
          <w:color w:val="252525"/>
        </w:rPr>
        <w:t>benefits</w:t>
      </w:r>
      <w:proofErr w:type="gramEnd"/>
      <w:r w:rsidRPr="005C34A5">
        <w:rPr>
          <w:rFonts w:cs="Arial"/>
          <w:strike/>
          <w:color w:val="252525"/>
        </w:rPr>
        <w:t xml:space="preserve"> and limitations of each option.</w:t>
      </w:r>
    </w:p>
    <w:p w14:paraId="0667AE03" w14:textId="77777777" w:rsidR="005C34A5" w:rsidRPr="005C34A5" w:rsidRDefault="005C34A5" w:rsidP="005C34A5">
      <w:pPr>
        <w:shd w:val="clear" w:color="auto" w:fill="FFFFFF" w:themeFill="background1"/>
        <w:tabs>
          <w:tab w:val="left" w:pos="540"/>
        </w:tabs>
        <w:spacing w:line="360" w:lineRule="auto"/>
        <w:ind w:left="180"/>
        <w:rPr>
          <w:rFonts w:cs="Arial"/>
          <w:strike/>
          <w:color w:val="252525"/>
        </w:rPr>
      </w:pPr>
      <w:r w:rsidRPr="005C34A5">
        <w:rPr>
          <w:rFonts w:cs="Arial"/>
          <w:color w:val="252525"/>
        </w:rPr>
        <w:tab/>
      </w:r>
      <w:r w:rsidRPr="005C34A5">
        <w:rPr>
          <w:rFonts w:cs="Arial"/>
          <w:strike/>
          <w:color w:val="252525"/>
        </w:rPr>
        <w:t>(4) The person has sufficient commitment time left to complete an entire test to obtain a high school equivalency certificate battery before release; or if released before completion of the test, may complete testing at an authorized testing center.</w:t>
      </w:r>
    </w:p>
    <w:p w14:paraId="528B62DC" w14:textId="77777777" w:rsidR="005C34A5" w:rsidRPr="005C34A5" w:rsidRDefault="005C34A5" w:rsidP="005C34A5">
      <w:pPr>
        <w:shd w:val="clear" w:color="auto" w:fill="FFFFFF" w:themeFill="background1"/>
        <w:spacing w:line="360" w:lineRule="auto"/>
        <w:ind w:left="180" w:firstLine="15"/>
        <w:rPr>
          <w:rFonts w:cs="Arial"/>
          <w:strike/>
          <w:color w:val="212121"/>
        </w:rPr>
      </w:pPr>
      <w:r w:rsidRPr="005C34A5">
        <w:rPr>
          <w:rFonts w:cs="Arial"/>
          <w:caps/>
          <w:strike/>
          <w:color w:val="212121"/>
        </w:rPr>
        <w:t>NOTE:</w:t>
      </w:r>
      <w:r w:rsidRPr="005C34A5">
        <w:rPr>
          <w:rFonts w:cs="Arial"/>
          <w:strike/>
          <w:color w:val="212121"/>
        </w:rPr>
        <w:t> Authority cited: Section 51426, Education Code. Reference: Sections 51420 and 51422, Education Code.</w:t>
      </w:r>
    </w:p>
    <w:p w14:paraId="485C6D7C" w14:textId="77777777" w:rsidR="005C34A5" w:rsidRPr="005C34A5" w:rsidRDefault="005C34A5" w:rsidP="005C34A5">
      <w:pPr>
        <w:shd w:val="clear" w:color="auto" w:fill="FFFFFF" w:themeFill="background1"/>
        <w:tabs>
          <w:tab w:val="left" w:pos="540"/>
        </w:tabs>
        <w:spacing w:line="360" w:lineRule="auto"/>
        <w:ind w:left="180"/>
        <w:rPr>
          <w:rFonts w:cs="Arial"/>
          <w:strike/>
          <w:color w:val="252525"/>
        </w:rPr>
      </w:pPr>
    </w:p>
    <w:p w14:paraId="1CE1068A" w14:textId="77777777" w:rsidR="005C34A5" w:rsidRPr="00F97510" w:rsidRDefault="005C34A5" w:rsidP="00F97510">
      <w:pPr>
        <w:pStyle w:val="Heading6"/>
        <w:spacing w:after="120"/>
        <w:rPr>
          <w:b/>
          <w:bCs/>
          <w:u w:val="single"/>
        </w:rPr>
      </w:pPr>
      <w:r w:rsidRPr="00F97510">
        <w:rPr>
          <w:b/>
          <w:bCs/>
          <w:u w:val="single"/>
        </w:rPr>
        <w:t>§ 11532.5. Identity and Residency Requirements.</w:t>
      </w:r>
    </w:p>
    <w:p w14:paraId="7FC4A376" w14:textId="77777777" w:rsidR="005C34A5" w:rsidRPr="005C34A5" w:rsidRDefault="005C34A5" w:rsidP="005C34A5">
      <w:pPr>
        <w:shd w:val="clear" w:color="auto" w:fill="FFFFFF" w:themeFill="background1"/>
        <w:tabs>
          <w:tab w:val="left" w:pos="540"/>
        </w:tabs>
        <w:spacing w:line="360" w:lineRule="auto"/>
        <w:ind w:left="180"/>
        <w:rPr>
          <w:rFonts w:cs="Arial"/>
          <w:bCs/>
          <w:u w:val="single"/>
        </w:rPr>
      </w:pPr>
      <w:r w:rsidRPr="005C34A5">
        <w:rPr>
          <w:rFonts w:cs="Arial"/>
          <w:bCs/>
        </w:rPr>
        <w:tab/>
      </w:r>
      <w:r w:rsidRPr="005C34A5">
        <w:rPr>
          <w:rFonts w:cs="Arial"/>
          <w:bCs/>
          <w:u w:val="single"/>
        </w:rPr>
        <w:t>(a)  Every examinee must provide proof of identification and residency prior to initial testing and retesting.</w:t>
      </w:r>
    </w:p>
    <w:p w14:paraId="35BFE313" w14:textId="77777777" w:rsidR="005C34A5" w:rsidRPr="005C34A5" w:rsidRDefault="005C34A5" w:rsidP="005C34A5">
      <w:pPr>
        <w:shd w:val="clear" w:color="auto" w:fill="FFFFFF" w:themeFill="background1"/>
        <w:tabs>
          <w:tab w:val="left" w:pos="540"/>
        </w:tabs>
        <w:spacing w:line="360" w:lineRule="auto"/>
        <w:ind w:left="180"/>
        <w:rPr>
          <w:rFonts w:cs="Arial"/>
          <w:color w:val="252525"/>
          <w:u w:val="single"/>
          <w:lang w:val="en"/>
        </w:rPr>
      </w:pPr>
      <w:r w:rsidRPr="005C34A5">
        <w:rPr>
          <w:rFonts w:cs="Arial"/>
          <w:color w:val="252525"/>
          <w:lang w:val="en"/>
        </w:rPr>
        <w:tab/>
      </w:r>
      <w:r w:rsidRPr="005C34A5">
        <w:rPr>
          <w:rFonts w:cs="Arial"/>
          <w:color w:val="252525"/>
          <w:u w:val="single"/>
          <w:lang w:val="en"/>
        </w:rPr>
        <w:t>(1)  Identification shall include:</w:t>
      </w:r>
    </w:p>
    <w:p w14:paraId="1D771776" w14:textId="77777777" w:rsidR="005C34A5" w:rsidRPr="005C34A5" w:rsidRDefault="005C34A5" w:rsidP="005C34A5">
      <w:pPr>
        <w:numPr>
          <w:ilvl w:val="0"/>
          <w:numId w:val="14"/>
        </w:numPr>
        <w:shd w:val="clear" w:color="auto" w:fill="FFFFFF" w:themeFill="background1"/>
        <w:tabs>
          <w:tab w:val="left" w:pos="540"/>
        </w:tabs>
        <w:spacing w:after="160" w:line="360" w:lineRule="auto"/>
        <w:contextualSpacing/>
        <w:rPr>
          <w:rFonts w:cs="Arial"/>
          <w:color w:val="252525"/>
          <w:u w:val="single"/>
          <w:lang w:val="en"/>
        </w:rPr>
      </w:pPr>
      <w:r w:rsidRPr="005C34A5">
        <w:rPr>
          <w:rFonts w:cs="Arial"/>
          <w:color w:val="252525"/>
          <w:u w:val="single"/>
          <w:lang w:val="en"/>
        </w:rPr>
        <w:t xml:space="preserve"> Full legal name; and </w:t>
      </w:r>
    </w:p>
    <w:p w14:paraId="7CCBCF3F" w14:textId="77777777" w:rsidR="005C34A5" w:rsidRPr="005C34A5" w:rsidRDefault="005C34A5" w:rsidP="005C34A5">
      <w:pPr>
        <w:numPr>
          <w:ilvl w:val="0"/>
          <w:numId w:val="14"/>
        </w:numPr>
        <w:shd w:val="clear" w:color="auto" w:fill="FFFFFF" w:themeFill="background1"/>
        <w:tabs>
          <w:tab w:val="left" w:pos="540"/>
        </w:tabs>
        <w:spacing w:after="160"/>
        <w:contextualSpacing/>
        <w:rPr>
          <w:rFonts w:cs="Arial"/>
          <w:color w:val="252525"/>
          <w:u w:val="single"/>
          <w:lang w:val="en"/>
        </w:rPr>
      </w:pPr>
      <w:r w:rsidRPr="005C34A5">
        <w:rPr>
          <w:rFonts w:cs="Arial"/>
          <w:color w:val="252525"/>
          <w:u w:val="single"/>
          <w:lang w:val="en"/>
        </w:rPr>
        <w:t xml:space="preserve"> Date of birth, signature, and photograph.</w:t>
      </w:r>
    </w:p>
    <w:p w14:paraId="31DAABBC" w14:textId="77777777" w:rsidR="005C34A5" w:rsidRPr="005C34A5" w:rsidRDefault="005C34A5" w:rsidP="005C34A5">
      <w:pPr>
        <w:shd w:val="clear" w:color="auto" w:fill="FFFFFF" w:themeFill="background1"/>
        <w:tabs>
          <w:tab w:val="left" w:pos="540"/>
        </w:tabs>
        <w:spacing w:line="360" w:lineRule="auto"/>
        <w:ind w:left="180"/>
        <w:rPr>
          <w:rFonts w:eastAsia="Calibri"/>
          <w:highlight w:val="yellow"/>
          <w:u w:val="single"/>
          <w:lang w:val="en"/>
        </w:rPr>
      </w:pPr>
      <w:r w:rsidRPr="005C34A5">
        <w:rPr>
          <w:rFonts w:eastAsia="Calibri"/>
          <w:lang w:val="en"/>
        </w:rPr>
        <w:tab/>
      </w:r>
      <w:r w:rsidRPr="005C34A5">
        <w:rPr>
          <w:rFonts w:eastAsia="Calibri"/>
          <w:u w:val="single"/>
          <w:lang w:val="en"/>
        </w:rPr>
        <w:t xml:space="preserve">(2)  Residency shall be proven by providing one of the following current documents: </w:t>
      </w:r>
    </w:p>
    <w:p w14:paraId="2CFB0AEA" w14:textId="77777777" w:rsidR="005C34A5" w:rsidRPr="005C34A5" w:rsidRDefault="005C34A5" w:rsidP="005C34A5">
      <w:pPr>
        <w:numPr>
          <w:ilvl w:val="0"/>
          <w:numId w:val="15"/>
        </w:numPr>
        <w:shd w:val="clear" w:color="auto" w:fill="FFFFFF" w:themeFill="background1"/>
        <w:tabs>
          <w:tab w:val="left" w:pos="540"/>
        </w:tabs>
        <w:spacing w:after="160" w:line="360" w:lineRule="auto"/>
        <w:contextualSpacing/>
        <w:rPr>
          <w:rFonts w:cs="Arial"/>
          <w:color w:val="252525"/>
          <w:u w:val="single"/>
          <w:lang w:val="en"/>
        </w:rPr>
      </w:pPr>
      <w:r w:rsidRPr="005C34A5">
        <w:rPr>
          <w:rFonts w:cs="Arial"/>
          <w:color w:val="252525"/>
          <w:u w:val="single"/>
          <w:lang w:val="en"/>
        </w:rPr>
        <w:t xml:space="preserve"> Rental or lease </w:t>
      </w:r>
      <w:proofErr w:type="gramStart"/>
      <w:r w:rsidRPr="005C34A5">
        <w:rPr>
          <w:rFonts w:cs="Arial"/>
          <w:color w:val="252525"/>
          <w:u w:val="single"/>
          <w:lang w:val="en"/>
        </w:rPr>
        <w:t>agreement;</w:t>
      </w:r>
      <w:proofErr w:type="gramEnd"/>
    </w:p>
    <w:p w14:paraId="35DE6EA7" w14:textId="77777777" w:rsidR="005C34A5" w:rsidRPr="005C34A5" w:rsidRDefault="005C34A5" w:rsidP="005C34A5">
      <w:pPr>
        <w:numPr>
          <w:ilvl w:val="0"/>
          <w:numId w:val="15"/>
        </w:numPr>
        <w:shd w:val="clear" w:color="auto" w:fill="FFFFFF" w:themeFill="background1"/>
        <w:tabs>
          <w:tab w:val="left" w:pos="540"/>
        </w:tabs>
        <w:spacing w:after="160" w:line="360" w:lineRule="auto"/>
        <w:contextualSpacing/>
        <w:rPr>
          <w:rFonts w:cs="Arial"/>
          <w:color w:val="252525"/>
          <w:u w:val="single"/>
          <w:lang w:val="en"/>
        </w:rPr>
      </w:pPr>
      <w:r w:rsidRPr="005C34A5">
        <w:rPr>
          <w:rFonts w:cs="Arial"/>
          <w:color w:val="252525"/>
          <w:u w:val="single"/>
          <w:lang w:val="en"/>
        </w:rPr>
        <w:t xml:space="preserve"> Home utility </w:t>
      </w:r>
      <w:proofErr w:type="gramStart"/>
      <w:r w:rsidRPr="005C34A5">
        <w:rPr>
          <w:rFonts w:cs="Arial"/>
          <w:color w:val="252525"/>
          <w:u w:val="single"/>
          <w:lang w:val="en"/>
        </w:rPr>
        <w:t>bill;</w:t>
      </w:r>
      <w:proofErr w:type="gramEnd"/>
    </w:p>
    <w:p w14:paraId="3147C6A0" w14:textId="77777777" w:rsidR="005C34A5" w:rsidRPr="005C34A5" w:rsidRDefault="005C34A5" w:rsidP="005C34A5">
      <w:pPr>
        <w:numPr>
          <w:ilvl w:val="0"/>
          <w:numId w:val="15"/>
        </w:numPr>
        <w:shd w:val="clear" w:color="auto" w:fill="FFFFFF" w:themeFill="background1"/>
        <w:tabs>
          <w:tab w:val="left" w:pos="540"/>
        </w:tabs>
        <w:spacing w:after="160" w:line="360" w:lineRule="auto"/>
        <w:contextualSpacing/>
        <w:rPr>
          <w:rFonts w:cs="Arial"/>
          <w:color w:val="252525"/>
          <w:u w:val="single"/>
          <w:lang w:val="en"/>
        </w:rPr>
      </w:pPr>
      <w:r w:rsidRPr="005C34A5">
        <w:rPr>
          <w:rFonts w:cs="Arial"/>
          <w:color w:val="252525"/>
          <w:u w:val="single"/>
          <w:lang w:val="en"/>
        </w:rPr>
        <w:t xml:space="preserve"> Employment </w:t>
      </w:r>
      <w:proofErr w:type="gramStart"/>
      <w:r w:rsidRPr="005C34A5">
        <w:rPr>
          <w:rFonts w:cs="Arial"/>
          <w:color w:val="252525"/>
          <w:u w:val="single"/>
          <w:lang w:val="en"/>
        </w:rPr>
        <w:t>document;</w:t>
      </w:r>
      <w:proofErr w:type="gramEnd"/>
    </w:p>
    <w:p w14:paraId="299BA651" w14:textId="77777777" w:rsidR="005C34A5" w:rsidRPr="005C34A5" w:rsidRDefault="005C34A5" w:rsidP="005C34A5">
      <w:pPr>
        <w:numPr>
          <w:ilvl w:val="0"/>
          <w:numId w:val="15"/>
        </w:numPr>
        <w:shd w:val="clear" w:color="auto" w:fill="FFFFFF" w:themeFill="background1"/>
        <w:tabs>
          <w:tab w:val="left" w:pos="540"/>
        </w:tabs>
        <w:spacing w:after="160" w:line="360" w:lineRule="auto"/>
        <w:contextualSpacing/>
        <w:rPr>
          <w:rFonts w:cs="Arial"/>
          <w:color w:val="252525"/>
          <w:u w:val="single"/>
          <w:lang w:val="en"/>
        </w:rPr>
      </w:pPr>
      <w:r w:rsidRPr="005C34A5">
        <w:rPr>
          <w:rFonts w:cs="Arial"/>
          <w:color w:val="252525"/>
          <w:u w:val="single"/>
          <w:lang w:val="en"/>
        </w:rPr>
        <w:t xml:space="preserve"> Insurance </w:t>
      </w:r>
      <w:proofErr w:type="gramStart"/>
      <w:r w:rsidRPr="005C34A5">
        <w:rPr>
          <w:rFonts w:cs="Arial"/>
          <w:color w:val="252525"/>
          <w:u w:val="single"/>
          <w:lang w:val="en"/>
        </w:rPr>
        <w:t>document;</w:t>
      </w:r>
      <w:proofErr w:type="gramEnd"/>
    </w:p>
    <w:p w14:paraId="5348421F" w14:textId="77777777" w:rsidR="005C34A5" w:rsidRPr="005C34A5" w:rsidRDefault="005C34A5" w:rsidP="005C34A5">
      <w:pPr>
        <w:numPr>
          <w:ilvl w:val="0"/>
          <w:numId w:val="15"/>
        </w:numPr>
        <w:shd w:val="clear" w:color="auto" w:fill="FFFFFF" w:themeFill="background1"/>
        <w:tabs>
          <w:tab w:val="left" w:pos="540"/>
        </w:tabs>
        <w:spacing w:after="160" w:line="360" w:lineRule="auto"/>
        <w:contextualSpacing/>
        <w:rPr>
          <w:rFonts w:cs="Arial"/>
          <w:color w:val="252525"/>
          <w:u w:val="single"/>
          <w:lang w:val="en"/>
        </w:rPr>
      </w:pPr>
      <w:r w:rsidRPr="005C34A5">
        <w:rPr>
          <w:rFonts w:cs="Arial"/>
          <w:color w:val="252525"/>
          <w:u w:val="single"/>
          <w:lang w:val="en"/>
        </w:rPr>
        <w:t xml:space="preserve"> Court document listing applicant as a California </w:t>
      </w:r>
      <w:proofErr w:type="gramStart"/>
      <w:r w:rsidRPr="005C34A5">
        <w:rPr>
          <w:rFonts w:cs="Arial"/>
          <w:color w:val="252525"/>
          <w:u w:val="single"/>
          <w:lang w:val="en"/>
        </w:rPr>
        <w:t>resident;</w:t>
      </w:r>
      <w:proofErr w:type="gramEnd"/>
    </w:p>
    <w:p w14:paraId="161D9128" w14:textId="77777777" w:rsidR="005C34A5" w:rsidRPr="005C34A5" w:rsidRDefault="005C34A5" w:rsidP="005C34A5">
      <w:pPr>
        <w:numPr>
          <w:ilvl w:val="0"/>
          <w:numId w:val="15"/>
        </w:numPr>
        <w:shd w:val="clear" w:color="auto" w:fill="FFFFFF" w:themeFill="background1"/>
        <w:tabs>
          <w:tab w:val="left" w:pos="540"/>
        </w:tabs>
        <w:spacing w:after="160" w:line="360" w:lineRule="auto"/>
        <w:contextualSpacing/>
        <w:rPr>
          <w:rFonts w:cs="Arial"/>
          <w:color w:val="252525"/>
          <w:u w:val="single"/>
          <w:lang w:val="en"/>
        </w:rPr>
      </w:pPr>
      <w:r w:rsidRPr="005C34A5">
        <w:rPr>
          <w:rFonts w:cs="Arial"/>
          <w:color w:val="252525"/>
          <w:u w:val="single"/>
          <w:lang w:val="en"/>
        </w:rPr>
        <w:t xml:space="preserve"> California certificate of vehicle or vessel title or registration; or</w:t>
      </w:r>
    </w:p>
    <w:p w14:paraId="0756629B" w14:textId="77777777" w:rsidR="005C34A5" w:rsidRPr="005C34A5" w:rsidRDefault="005C34A5" w:rsidP="005C34A5">
      <w:pPr>
        <w:numPr>
          <w:ilvl w:val="0"/>
          <w:numId w:val="15"/>
        </w:numPr>
        <w:shd w:val="clear" w:color="auto" w:fill="FFFFFF" w:themeFill="background1"/>
        <w:spacing w:line="360" w:lineRule="auto"/>
        <w:ind w:left="990" w:hanging="450"/>
        <w:contextualSpacing/>
        <w:rPr>
          <w:rFonts w:eastAsiaTheme="minorHAnsi" w:cs="Arial"/>
          <w:color w:val="252525"/>
          <w:u w:val="single"/>
          <w:lang w:val="en"/>
        </w:rPr>
      </w:pPr>
      <w:r w:rsidRPr="005C34A5">
        <w:rPr>
          <w:rFonts w:eastAsia="Calibri" w:cs="Arial"/>
          <w:u w:val="single"/>
          <w:lang w:val="en"/>
        </w:rPr>
        <w:t>Completed California High School Equivalency Declaration of California</w:t>
      </w:r>
      <w:r w:rsidRPr="005C34A5">
        <w:rPr>
          <w:rFonts w:eastAsiaTheme="minorHAnsi" w:cs="Arial"/>
          <w:color w:val="252525"/>
          <w:u w:val="single"/>
          <w:lang w:val="en"/>
        </w:rPr>
        <w:t xml:space="preserve"> </w:t>
      </w:r>
    </w:p>
    <w:p w14:paraId="18119B32" w14:textId="77777777" w:rsidR="005C34A5" w:rsidRPr="005C34A5" w:rsidRDefault="005C34A5" w:rsidP="005C34A5">
      <w:pPr>
        <w:shd w:val="clear" w:color="auto" w:fill="FFFFFF" w:themeFill="background1"/>
        <w:spacing w:line="360" w:lineRule="auto"/>
        <w:ind w:firstLine="180"/>
        <w:rPr>
          <w:rFonts w:cs="Arial"/>
          <w:color w:val="252525"/>
          <w:u w:val="single"/>
          <w:lang w:val="en"/>
        </w:rPr>
      </w:pPr>
      <w:r w:rsidRPr="005C34A5">
        <w:rPr>
          <w:rFonts w:cs="Arial"/>
          <w:color w:val="252525"/>
          <w:u w:val="single"/>
          <w:lang w:val="en"/>
        </w:rPr>
        <w:t>Residency.</w:t>
      </w:r>
    </w:p>
    <w:p w14:paraId="767B7A31" w14:textId="77777777" w:rsidR="005C34A5" w:rsidRPr="005C34A5" w:rsidRDefault="005C34A5" w:rsidP="005C34A5">
      <w:pPr>
        <w:shd w:val="clear" w:color="auto" w:fill="FFFFFF" w:themeFill="background1"/>
        <w:tabs>
          <w:tab w:val="left" w:pos="540"/>
        </w:tabs>
        <w:spacing w:line="360" w:lineRule="auto"/>
        <w:ind w:left="180"/>
        <w:rPr>
          <w:rFonts w:cs="Arial"/>
          <w:color w:val="252525"/>
          <w:u w:val="single"/>
        </w:rPr>
      </w:pPr>
      <w:r w:rsidRPr="005C34A5">
        <w:rPr>
          <w:rFonts w:cs="Arial"/>
          <w:color w:val="252525"/>
          <w:u w:val="single"/>
        </w:rPr>
        <w:t xml:space="preserve">NOTE: Authority cited: Section 51426, Education Code. Reference: Sections 51420 and 51422, Education Code. </w:t>
      </w:r>
    </w:p>
    <w:p w14:paraId="7A0BB05E" w14:textId="77777777" w:rsidR="005C34A5" w:rsidRPr="005C34A5" w:rsidRDefault="005C34A5" w:rsidP="005C34A5">
      <w:pPr>
        <w:shd w:val="clear" w:color="auto" w:fill="FFFFFF" w:themeFill="background1"/>
        <w:tabs>
          <w:tab w:val="left" w:pos="360"/>
          <w:tab w:val="left" w:pos="540"/>
        </w:tabs>
        <w:spacing w:line="360" w:lineRule="auto"/>
        <w:ind w:left="180"/>
        <w:rPr>
          <w:rFonts w:cs="Arial"/>
          <w:color w:val="212121"/>
          <w:lang w:val="en"/>
        </w:rPr>
      </w:pPr>
    </w:p>
    <w:p w14:paraId="2D7A0F0B" w14:textId="77777777" w:rsidR="005C34A5" w:rsidRPr="005C34A5" w:rsidRDefault="005C34A5" w:rsidP="005C34A5">
      <w:pPr>
        <w:shd w:val="clear" w:color="auto" w:fill="FFFFFF" w:themeFill="background1"/>
        <w:tabs>
          <w:tab w:val="left" w:pos="360"/>
          <w:tab w:val="left" w:pos="540"/>
        </w:tabs>
        <w:spacing w:line="360" w:lineRule="auto"/>
        <w:ind w:left="180"/>
        <w:rPr>
          <w:rFonts w:cs="Arial"/>
          <w:color w:val="212121"/>
          <w:lang w:val="en"/>
        </w:rPr>
      </w:pPr>
    </w:p>
    <w:p w14:paraId="3E9FED71" w14:textId="77777777" w:rsidR="005C34A5" w:rsidRPr="005C34A5" w:rsidRDefault="005C34A5" w:rsidP="005C34A5">
      <w:pPr>
        <w:shd w:val="clear" w:color="auto" w:fill="FFFFFF" w:themeFill="background1"/>
        <w:tabs>
          <w:tab w:val="left" w:pos="360"/>
          <w:tab w:val="left" w:pos="540"/>
        </w:tabs>
        <w:spacing w:line="360" w:lineRule="auto"/>
        <w:ind w:left="180"/>
        <w:rPr>
          <w:rFonts w:cs="Arial"/>
          <w:color w:val="212121"/>
          <w:lang w:val="en"/>
        </w:rPr>
      </w:pPr>
    </w:p>
    <w:p w14:paraId="7F444F54" w14:textId="77777777" w:rsidR="005C34A5" w:rsidRDefault="005C34A5" w:rsidP="005C34A5">
      <w:pPr>
        <w:tabs>
          <w:tab w:val="left" w:pos="360"/>
          <w:tab w:val="left" w:pos="540"/>
          <w:tab w:val="left" w:pos="720"/>
          <w:tab w:val="left" w:pos="900"/>
        </w:tabs>
        <w:spacing w:line="360" w:lineRule="auto"/>
        <w:ind w:left="180"/>
        <w:rPr>
          <w:rFonts w:cs="Arial"/>
        </w:rPr>
        <w:sectPr w:rsidR="005C34A5" w:rsidSect="005C34A5">
          <w:headerReference w:type="default" r:id="rId16"/>
          <w:footerReference w:type="default" r:id="rId17"/>
          <w:pgSz w:w="12240" w:h="15840" w:code="1"/>
          <w:pgMar w:top="1152" w:right="1152" w:bottom="1152" w:left="1800" w:header="720" w:footer="720" w:gutter="0"/>
          <w:lnNumType w:countBy="1"/>
          <w:pgNumType w:start="1"/>
          <w:cols w:space="720"/>
          <w:docGrid w:linePitch="360"/>
        </w:sectPr>
      </w:pPr>
      <w:r w:rsidRPr="005C34A5">
        <w:rPr>
          <w:rFonts w:cs="Arial"/>
        </w:rPr>
        <w:t>04-18-23 [California Department of Education]</w:t>
      </w:r>
    </w:p>
    <w:p w14:paraId="0B1156F4" w14:textId="77777777" w:rsidR="005C34A5" w:rsidRDefault="005C34A5" w:rsidP="005C34A5">
      <w:pPr>
        <w:outlineLvl w:val="0"/>
      </w:pPr>
      <w:r>
        <w:rPr>
          <w:b/>
          <w:bCs/>
        </w:rPr>
        <w:lastRenderedPageBreak/>
        <w:t>From:</w:t>
      </w:r>
      <w:r>
        <w:t xml:space="preserve"> April Moore &lt;</w:t>
      </w:r>
      <w:hyperlink r:id="rId18" w:history="1">
        <w:r>
          <w:rPr>
            <w:rStyle w:val="Hyperlink"/>
            <w:rFonts w:eastAsiaTheme="majorEastAsia"/>
          </w:rPr>
          <w:t>amoore@ssusd.org</w:t>
        </w:r>
      </w:hyperlink>
      <w:r>
        <w:t xml:space="preserve">&gt; </w:t>
      </w:r>
      <w:r>
        <w:br/>
      </w:r>
      <w:r>
        <w:rPr>
          <w:b/>
          <w:bCs/>
        </w:rPr>
        <w:t>Sent:</w:t>
      </w:r>
      <w:r>
        <w:t xml:space="preserve"> Wednesday, August 16, 2023 11:00 AM</w:t>
      </w:r>
      <w:r>
        <w:br/>
      </w:r>
      <w:r>
        <w:rPr>
          <w:b/>
          <w:bCs/>
        </w:rPr>
        <w:t>To:</w:t>
      </w:r>
      <w:r>
        <w:t xml:space="preserve"> Bernadine Holman &lt;</w:t>
      </w:r>
      <w:hyperlink r:id="rId19" w:history="1">
        <w:r>
          <w:rPr>
            <w:rStyle w:val="Hyperlink"/>
            <w:rFonts w:eastAsiaTheme="majorEastAsia"/>
          </w:rPr>
          <w:t>BHolman@cde.ca.gov</w:t>
        </w:r>
      </w:hyperlink>
      <w:r>
        <w:t>&gt;</w:t>
      </w:r>
      <w:r>
        <w:br/>
      </w:r>
      <w:r>
        <w:rPr>
          <w:b/>
          <w:bCs/>
        </w:rPr>
        <w:t>Subject:</w:t>
      </w:r>
      <w:r>
        <w:t xml:space="preserve"> [EXTERNAL] Question on HSE proposed rule-making</w:t>
      </w:r>
    </w:p>
    <w:p w14:paraId="33418723" w14:textId="77777777" w:rsidR="005C34A5" w:rsidRDefault="005C34A5" w:rsidP="005C34A5"/>
    <w:p w14:paraId="73EA21E7" w14:textId="77777777" w:rsidR="005C34A5" w:rsidRPr="00F97510" w:rsidRDefault="005C34A5" w:rsidP="005C34A5">
      <w:pPr>
        <w:pStyle w:val="NormalWeb"/>
        <w:shd w:val="clear" w:color="auto" w:fill="FFFFE0"/>
        <w:rPr>
          <w:rFonts w:ascii="Arial" w:hAnsi="Arial" w:cs="Arial"/>
          <w:sz w:val="24"/>
          <w:szCs w:val="24"/>
        </w:rPr>
      </w:pPr>
      <w:r w:rsidRPr="00F97510">
        <w:rPr>
          <w:rFonts w:ascii="Arial" w:hAnsi="Arial" w:cs="Arial"/>
          <w:color w:val="000000"/>
          <w:sz w:val="24"/>
          <w:szCs w:val="24"/>
        </w:rPr>
        <w:t>CAUTION! This email originated from outside the California Department of Education. Be careful of links and attachments.</w:t>
      </w:r>
    </w:p>
    <w:p w14:paraId="7823931A" w14:textId="73A2ED18" w:rsidR="005C34A5" w:rsidRDefault="005C34A5" w:rsidP="005C34A5">
      <w:r>
        <w:t>Bernadine,</w:t>
      </w:r>
    </w:p>
    <w:p w14:paraId="07CF33C6" w14:textId="77777777" w:rsidR="005C34A5" w:rsidRDefault="005C34A5" w:rsidP="005C34A5"/>
    <w:p w14:paraId="3301F8FD" w14:textId="77777777" w:rsidR="005C34A5" w:rsidRDefault="005C34A5" w:rsidP="005C34A5">
      <w:r>
        <w:t>Could you please clarify the intent of the change? By removing the age and high school related eligibility, it seems like the HSE might replace the CHSPE in all practicality, as students could take this exam earlier than the second semester of 10th grade. Is that correct? It would make sense to me that the HSE be available for students/individuals at the second semester of sophomore year of high school or later, rather than no age/eligibility criteria at all. I look forward to your clarification. If a phone call is easier, I may be reached at the number below or on my cell phone at 951-830-8584. Thank you.</w:t>
      </w:r>
    </w:p>
    <w:p w14:paraId="6DB9D561" w14:textId="77777777" w:rsidR="005C34A5" w:rsidRDefault="005C34A5" w:rsidP="005C34A5">
      <w:r>
        <w:br w:type="textWrapping" w:clear="all"/>
      </w:r>
    </w:p>
    <w:p w14:paraId="0D3BD16B" w14:textId="77777777" w:rsidR="005C34A5" w:rsidRDefault="005C34A5" w:rsidP="005C34A5">
      <w:pPr>
        <w:spacing w:before="100" w:beforeAutospacing="1" w:after="100" w:afterAutospacing="1"/>
        <w:rPr>
          <w:color w:val="222222"/>
        </w:rPr>
      </w:pPr>
      <w:r>
        <w:rPr>
          <w:color w:val="000000"/>
          <w:bdr w:val="none" w:sz="0" w:space="0" w:color="auto" w:frame="1"/>
        </w:rPr>
        <w:t>Yours truly,</w:t>
      </w:r>
    </w:p>
    <w:p w14:paraId="4ADDADFE" w14:textId="77777777" w:rsidR="005C34A5" w:rsidRDefault="005C34A5" w:rsidP="005C34A5">
      <w:pPr>
        <w:spacing w:before="100" w:beforeAutospacing="1" w:after="100" w:afterAutospacing="1"/>
        <w:rPr>
          <w:color w:val="222222"/>
        </w:rPr>
      </w:pPr>
      <w:r>
        <w:rPr>
          <w:rFonts w:ascii="Lucida Handwriting" w:hAnsi="Lucida Handwriting"/>
          <w:color w:val="000000"/>
          <w:bdr w:val="none" w:sz="0" w:space="0" w:color="auto" w:frame="1"/>
        </w:rPr>
        <w:t>April Moore, Ed.D.</w:t>
      </w:r>
    </w:p>
    <w:p w14:paraId="3568C4FD" w14:textId="77777777" w:rsidR="005C34A5" w:rsidRDefault="005C34A5" w:rsidP="005C34A5">
      <w:pPr>
        <w:spacing w:before="100" w:beforeAutospacing="1" w:after="100" w:afterAutospacing="1"/>
        <w:rPr>
          <w:color w:val="222222"/>
        </w:rPr>
      </w:pPr>
      <w:r>
        <w:rPr>
          <w:color w:val="000000"/>
        </w:rPr>
        <w:t>Superintendent, </w:t>
      </w:r>
      <w:r>
        <w:rPr>
          <w:color w:val="000000"/>
        </w:rPr>
        <w:br/>
        <w:t>Sierra Sands Unified School District</w:t>
      </w:r>
    </w:p>
    <w:p w14:paraId="0F59DDFA" w14:textId="77777777" w:rsidR="005C34A5" w:rsidRDefault="005C34A5" w:rsidP="005C34A5">
      <w:pPr>
        <w:spacing w:before="100" w:beforeAutospacing="1" w:after="100" w:afterAutospacing="1"/>
        <w:rPr>
          <w:color w:val="222222"/>
        </w:rPr>
      </w:pPr>
      <w:r>
        <w:rPr>
          <w:color w:val="000000"/>
        </w:rPr>
        <w:t>(760) 499-1600</w:t>
      </w:r>
    </w:p>
    <w:p w14:paraId="05A57EEA" w14:textId="77777777" w:rsidR="005C34A5" w:rsidRDefault="005C34A5" w:rsidP="005C34A5">
      <w:pPr>
        <w:spacing w:before="100" w:beforeAutospacing="1" w:after="100" w:afterAutospacing="1"/>
        <w:rPr>
          <w:color w:val="222222"/>
        </w:rPr>
      </w:pPr>
      <w:r>
        <w:rPr>
          <w:color w:val="000000"/>
        </w:rPr>
        <w:t>113 W. Felspar Ave.</w:t>
      </w:r>
    </w:p>
    <w:p w14:paraId="3D191546" w14:textId="26549460" w:rsidR="005C34A5" w:rsidRPr="005C34A5" w:rsidRDefault="005C34A5" w:rsidP="005C34A5">
      <w:pPr>
        <w:spacing w:before="100" w:beforeAutospacing="1" w:after="100" w:afterAutospacing="1"/>
        <w:rPr>
          <w:color w:val="222222"/>
        </w:rPr>
      </w:pPr>
      <w:r>
        <w:rPr>
          <w:color w:val="000000"/>
        </w:rPr>
        <w:t>Ridgecrest, CA 93555</w:t>
      </w:r>
    </w:p>
    <w:sectPr w:rsidR="005C34A5" w:rsidRPr="005C34A5" w:rsidSect="005C34A5">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5D42" w14:textId="77777777" w:rsidR="0011669A" w:rsidRDefault="0011669A" w:rsidP="000E09DC">
      <w:r>
        <w:separator/>
      </w:r>
    </w:p>
  </w:endnote>
  <w:endnote w:type="continuationSeparator" w:id="0">
    <w:p w14:paraId="37C6AF66" w14:textId="77777777" w:rsidR="0011669A" w:rsidRDefault="0011669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9B2E" w14:textId="0E0B7235" w:rsidR="00133CE5" w:rsidRPr="005C34A5" w:rsidRDefault="00133CE5" w:rsidP="005C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7588" w14:textId="77777777" w:rsidR="0011669A" w:rsidRDefault="0011669A" w:rsidP="000E09DC">
      <w:r>
        <w:separator/>
      </w:r>
    </w:p>
  </w:footnote>
  <w:footnote w:type="continuationSeparator" w:id="0">
    <w:p w14:paraId="191DE1C3" w14:textId="77777777" w:rsidR="0011669A" w:rsidRDefault="0011669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8CF7"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74CA7A9"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62C8E69E"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8095" w14:textId="1F7EFAA5" w:rsidR="003B5407" w:rsidRPr="003B5407" w:rsidRDefault="003B5407">
    <w:pPr>
      <w:pStyle w:val="Header"/>
      <w:jc w:val="right"/>
    </w:pPr>
    <w:r w:rsidRPr="003B5407">
      <w:t>imab-adad-jan24item0</w:t>
    </w:r>
    <w:r w:rsidR="00F532AB">
      <w:t>2</w:t>
    </w:r>
  </w:p>
  <w:sdt>
    <w:sdtPr>
      <w:id w:val="-1318336367"/>
      <w:docPartObj>
        <w:docPartGallery w:val="Page Numbers (Top of Page)"/>
        <w:docPartUnique/>
      </w:docPartObj>
    </w:sdtPr>
    <w:sdtContent>
      <w:p w14:paraId="4C453BBA" w14:textId="50AD1F95" w:rsidR="003B5407" w:rsidRPr="003B5407" w:rsidRDefault="003B5407" w:rsidP="003B5407">
        <w:pPr>
          <w:pStyle w:val="Header"/>
          <w:spacing w:after="360"/>
          <w:jc w:val="right"/>
        </w:pPr>
        <w:r w:rsidRPr="003B5407">
          <w:t xml:space="preserve">Page </w:t>
        </w:r>
        <w:r w:rsidRPr="003B5407">
          <w:fldChar w:fldCharType="begin"/>
        </w:r>
        <w:r w:rsidRPr="003B5407">
          <w:instrText xml:space="preserve"> PAGE </w:instrText>
        </w:r>
        <w:r w:rsidRPr="003B5407">
          <w:fldChar w:fldCharType="separate"/>
        </w:r>
        <w:r w:rsidRPr="003B5407">
          <w:rPr>
            <w:noProof/>
          </w:rPr>
          <w:t>2</w:t>
        </w:r>
        <w:r w:rsidRPr="003B5407">
          <w:fldChar w:fldCharType="end"/>
        </w:r>
        <w:r w:rsidRPr="003B5407">
          <w:t xml:space="preserve"> of </w:t>
        </w:r>
        <w:r w:rsidR="0074177B">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A7D" w14:textId="20708897" w:rsidR="005C34A5" w:rsidRDefault="005C34A5">
    <w:pPr>
      <w:pStyle w:val="Header"/>
      <w:jc w:val="right"/>
    </w:pPr>
    <w:r>
      <w:t>imab-adad-jan24item02</w:t>
    </w:r>
  </w:p>
  <w:p w14:paraId="00558615" w14:textId="5237E723" w:rsidR="005C34A5" w:rsidRDefault="005C34A5">
    <w:pPr>
      <w:pStyle w:val="Header"/>
      <w:jc w:val="right"/>
    </w:pPr>
    <w:r>
      <w:t>Attachment 1</w:t>
    </w:r>
  </w:p>
  <w:sdt>
    <w:sdtPr>
      <w:id w:val="-287595686"/>
      <w:docPartObj>
        <w:docPartGallery w:val="Page Numbers (Top of Page)"/>
        <w:docPartUnique/>
      </w:docPartObj>
    </w:sdtPr>
    <w:sdtContent>
      <w:p w14:paraId="1429646B" w14:textId="3FD65B7E" w:rsidR="005C34A5" w:rsidRPr="005C34A5" w:rsidRDefault="005C34A5" w:rsidP="005C34A5">
        <w:pPr>
          <w:pStyle w:val="Header"/>
          <w:spacing w:after="360"/>
          <w:jc w:val="right"/>
        </w:pPr>
        <w:r w:rsidRPr="005C34A5">
          <w:t xml:space="preserve">Page </w:t>
        </w:r>
        <w:r w:rsidRPr="005C34A5">
          <w:fldChar w:fldCharType="begin"/>
        </w:r>
        <w:r w:rsidRPr="005C34A5">
          <w:instrText xml:space="preserve"> PAGE </w:instrText>
        </w:r>
        <w:r w:rsidRPr="005C34A5">
          <w:fldChar w:fldCharType="separate"/>
        </w:r>
        <w:r w:rsidRPr="005C34A5">
          <w:rPr>
            <w:noProof/>
          </w:rPr>
          <w:t>2</w:t>
        </w:r>
        <w:r w:rsidRPr="005C34A5">
          <w:fldChar w:fldCharType="end"/>
        </w:r>
        <w:r w:rsidRPr="005C34A5">
          <w:t xml:space="preserve"> of </w:t>
        </w:r>
        <w:r>
          <w:t>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A676" w14:textId="77777777" w:rsidR="005C34A5" w:rsidRDefault="005C34A5">
    <w:pPr>
      <w:pStyle w:val="Header"/>
      <w:jc w:val="right"/>
    </w:pPr>
    <w:r>
      <w:t>imab-adad-jan24item02</w:t>
    </w:r>
  </w:p>
  <w:p w14:paraId="4A3DD223" w14:textId="5B7C8B0C" w:rsidR="005C34A5" w:rsidRDefault="005C34A5">
    <w:pPr>
      <w:pStyle w:val="Header"/>
      <w:jc w:val="right"/>
    </w:pPr>
    <w:r>
      <w:t>Attachment 2</w:t>
    </w:r>
  </w:p>
  <w:sdt>
    <w:sdtPr>
      <w:id w:val="-1789504842"/>
      <w:docPartObj>
        <w:docPartGallery w:val="Page Numbers (Top of Page)"/>
        <w:docPartUnique/>
      </w:docPartObj>
    </w:sdtPr>
    <w:sdtContent>
      <w:p w14:paraId="40B35751" w14:textId="00B5C0A0" w:rsidR="005C34A5" w:rsidRPr="005C34A5" w:rsidRDefault="005C34A5" w:rsidP="005C34A5">
        <w:pPr>
          <w:pStyle w:val="Header"/>
          <w:spacing w:after="360"/>
          <w:jc w:val="right"/>
        </w:pPr>
        <w:r w:rsidRPr="005C34A5">
          <w:t xml:space="preserve">Page </w:t>
        </w:r>
        <w:r w:rsidRPr="005C34A5">
          <w:fldChar w:fldCharType="begin"/>
        </w:r>
        <w:r w:rsidRPr="005C34A5">
          <w:instrText xml:space="preserve"> PAGE </w:instrText>
        </w:r>
        <w:r w:rsidRPr="005C34A5">
          <w:fldChar w:fldCharType="separate"/>
        </w:r>
        <w:r w:rsidRPr="005C34A5">
          <w:rPr>
            <w:noProof/>
          </w:rPr>
          <w:t>2</w:t>
        </w:r>
        <w:r w:rsidRPr="005C34A5">
          <w:fldChar w:fldCharType="end"/>
        </w:r>
        <w:r w:rsidRPr="005C34A5">
          <w:t xml:space="preserve"> of </w:t>
        </w:r>
        <w:r>
          <w:t>4</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328B" w14:textId="77777777" w:rsidR="005C34A5" w:rsidRDefault="005C34A5">
    <w:pPr>
      <w:pStyle w:val="Header"/>
      <w:jc w:val="right"/>
    </w:pPr>
    <w:r>
      <w:t>imab-adad-jan24item02</w:t>
    </w:r>
  </w:p>
  <w:p w14:paraId="683DA90E" w14:textId="608070DA" w:rsidR="005C34A5" w:rsidRDefault="005C34A5">
    <w:pPr>
      <w:pStyle w:val="Header"/>
      <w:jc w:val="right"/>
    </w:pPr>
    <w:r>
      <w:t>Attachment 3</w:t>
    </w:r>
  </w:p>
  <w:sdt>
    <w:sdtPr>
      <w:id w:val="-1807237721"/>
      <w:docPartObj>
        <w:docPartGallery w:val="Page Numbers (Top of Page)"/>
        <w:docPartUnique/>
      </w:docPartObj>
    </w:sdtPr>
    <w:sdtContent>
      <w:p w14:paraId="208B5E85" w14:textId="3E971BFD" w:rsidR="005C34A5" w:rsidRPr="005C34A5" w:rsidRDefault="005C34A5" w:rsidP="005C34A5">
        <w:pPr>
          <w:pStyle w:val="Header"/>
          <w:spacing w:after="360"/>
          <w:jc w:val="right"/>
        </w:pPr>
        <w:r w:rsidRPr="005C34A5">
          <w:t xml:space="preserve">Page </w:t>
        </w:r>
        <w:r w:rsidRPr="005C34A5">
          <w:fldChar w:fldCharType="begin"/>
        </w:r>
        <w:r w:rsidRPr="005C34A5">
          <w:instrText xml:space="preserve"> PAGE </w:instrText>
        </w:r>
        <w:r w:rsidRPr="005C34A5">
          <w:fldChar w:fldCharType="separate"/>
        </w:r>
        <w:r w:rsidRPr="005C34A5">
          <w:rPr>
            <w:noProof/>
          </w:rPr>
          <w:t>2</w:t>
        </w:r>
        <w:r w:rsidRPr="005C34A5">
          <w:fldChar w:fldCharType="end"/>
        </w:r>
        <w:r w:rsidRPr="005C34A5">
          <w:t xml:space="preserve"> of </w:t>
        </w:r>
        <w: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D1B"/>
    <w:multiLevelType w:val="multilevel"/>
    <w:tmpl w:val="A0F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22D92"/>
    <w:multiLevelType w:val="hybridMultilevel"/>
    <w:tmpl w:val="3698D908"/>
    <w:lvl w:ilvl="0" w:tplc="066E0D72">
      <w:start w:val="1"/>
      <w:numFmt w:val="upperLetter"/>
      <w:lvlText w:val="(%1)"/>
      <w:lvlJc w:val="left"/>
      <w:pPr>
        <w:ind w:left="900" w:hanging="360"/>
      </w:pPr>
      <w:rPr>
        <w:rFonts w:hint="default"/>
        <w:color w:val="252525"/>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D30D23"/>
    <w:multiLevelType w:val="multilevel"/>
    <w:tmpl w:val="5E1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D002F"/>
    <w:multiLevelType w:val="hybridMultilevel"/>
    <w:tmpl w:val="5BF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2481"/>
    <w:multiLevelType w:val="hybridMultilevel"/>
    <w:tmpl w:val="4C56E3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F35C0"/>
    <w:multiLevelType w:val="multilevel"/>
    <w:tmpl w:val="9EA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9711A"/>
    <w:multiLevelType w:val="hybridMultilevel"/>
    <w:tmpl w:val="3698D908"/>
    <w:lvl w:ilvl="0" w:tplc="066E0D72">
      <w:start w:val="1"/>
      <w:numFmt w:val="upperLetter"/>
      <w:lvlText w:val="(%1)"/>
      <w:lvlJc w:val="left"/>
      <w:pPr>
        <w:ind w:left="900" w:hanging="360"/>
      </w:pPr>
      <w:rPr>
        <w:rFonts w:hint="default"/>
        <w:color w:val="252525"/>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00941"/>
    <w:multiLevelType w:val="hybridMultilevel"/>
    <w:tmpl w:val="CEBCACD0"/>
    <w:lvl w:ilvl="0" w:tplc="41302682">
      <w:start w:val="1"/>
      <w:numFmt w:val="bullet"/>
      <w:lvlText w:val=""/>
      <w:lvlJc w:val="left"/>
      <w:pPr>
        <w:ind w:left="720" w:hanging="360"/>
      </w:pPr>
      <w:rPr>
        <w:rFonts w:ascii="Symbol" w:hAnsi="Symbol" w:hint="default"/>
      </w:rPr>
    </w:lvl>
    <w:lvl w:ilvl="1" w:tplc="B0C271FA">
      <w:start w:val="1"/>
      <w:numFmt w:val="bullet"/>
      <w:lvlText w:val="o"/>
      <w:lvlJc w:val="left"/>
      <w:pPr>
        <w:ind w:left="1440" w:hanging="360"/>
      </w:pPr>
      <w:rPr>
        <w:rFonts w:ascii="Courier New" w:hAnsi="Courier New" w:hint="default"/>
      </w:rPr>
    </w:lvl>
    <w:lvl w:ilvl="2" w:tplc="02BE9FC0">
      <w:start w:val="1"/>
      <w:numFmt w:val="bullet"/>
      <w:lvlText w:val=""/>
      <w:lvlJc w:val="left"/>
      <w:pPr>
        <w:ind w:left="2160" w:hanging="360"/>
      </w:pPr>
      <w:rPr>
        <w:rFonts w:ascii="Wingdings" w:hAnsi="Wingdings" w:hint="default"/>
      </w:rPr>
    </w:lvl>
    <w:lvl w:ilvl="3" w:tplc="15AA9408">
      <w:start w:val="1"/>
      <w:numFmt w:val="bullet"/>
      <w:lvlText w:val=""/>
      <w:lvlJc w:val="left"/>
      <w:pPr>
        <w:ind w:left="2880" w:hanging="360"/>
      </w:pPr>
      <w:rPr>
        <w:rFonts w:ascii="Symbol" w:hAnsi="Symbol" w:hint="default"/>
      </w:rPr>
    </w:lvl>
    <w:lvl w:ilvl="4" w:tplc="9760C94E">
      <w:start w:val="1"/>
      <w:numFmt w:val="bullet"/>
      <w:lvlText w:val="o"/>
      <w:lvlJc w:val="left"/>
      <w:pPr>
        <w:ind w:left="3600" w:hanging="360"/>
      </w:pPr>
      <w:rPr>
        <w:rFonts w:ascii="Courier New" w:hAnsi="Courier New" w:hint="default"/>
      </w:rPr>
    </w:lvl>
    <w:lvl w:ilvl="5" w:tplc="2FE00106">
      <w:start w:val="1"/>
      <w:numFmt w:val="bullet"/>
      <w:lvlText w:val=""/>
      <w:lvlJc w:val="left"/>
      <w:pPr>
        <w:ind w:left="4320" w:hanging="360"/>
      </w:pPr>
      <w:rPr>
        <w:rFonts w:ascii="Wingdings" w:hAnsi="Wingdings" w:hint="default"/>
      </w:rPr>
    </w:lvl>
    <w:lvl w:ilvl="6" w:tplc="98186F0E">
      <w:start w:val="1"/>
      <w:numFmt w:val="bullet"/>
      <w:lvlText w:val=""/>
      <w:lvlJc w:val="left"/>
      <w:pPr>
        <w:ind w:left="5040" w:hanging="360"/>
      </w:pPr>
      <w:rPr>
        <w:rFonts w:ascii="Symbol" w:hAnsi="Symbol" w:hint="default"/>
      </w:rPr>
    </w:lvl>
    <w:lvl w:ilvl="7" w:tplc="F412197E">
      <w:start w:val="1"/>
      <w:numFmt w:val="bullet"/>
      <w:lvlText w:val="o"/>
      <w:lvlJc w:val="left"/>
      <w:pPr>
        <w:ind w:left="5760" w:hanging="360"/>
      </w:pPr>
      <w:rPr>
        <w:rFonts w:ascii="Courier New" w:hAnsi="Courier New" w:hint="default"/>
      </w:rPr>
    </w:lvl>
    <w:lvl w:ilvl="8" w:tplc="7C740274">
      <w:start w:val="1"/>
      <w:numFmt w:val="bullet"/>
      <w:lvlText w:val=""/>
      <w:lvlJc w:val="left"/>
      <w:pPr>
        <w:ind w:left="6480" w:hanging="360"/>
      </w:pPr>
      <w:rPr>
        <w:rFonts w:ascii="Wingdings" w:hAnsi="Wingdings" w:hint="default"/>
      </w:rPr>
    </w:lvl>
  </w:abstractNum>
  <w:num w:numId="1" w16cid:durableId="850341783">
    <w:abstractNumId w:val="9"/>
  </w:num>
  <w:num w:numId="2" w16cid:durableId="735083552">
    <w:abstractNumId w:val="13"/>
  </w:num>
  <w:num w:numId="3" w16cid:durableId="473988116">
    <w:abstractNumId w:val="6"/>
  </w:num>
  <w:num w:numId="4" w16cid:durableId="13925515">
    <w:abstractNumId w:val="11"/>
  </w:num>
  <w:num w:numId="5" w16cid:durableId="437481567">
    <w:abstractNumId w:val="12"/>
  </w:num>
  <w:num w:numId="6" w16cid:durableId="151799937">
    <w:abstractNumId w:val="1"/>
  </w:num>
  <w:num w:numId="7" w16cid:durableId="1243371396">
    <w:abstractNumId w:val="8"/>
  </w:num>
  <w:num w:numId="8" w16cid:durableId="104080877">
    <w:abstractNumId w:val="7"/>
  </w:num>
  <w:num w:numId="9" w16cid:durableId="182015893">
    <w:abstractNumId w:val="0"/>
  </w:num>
  <w:num w:numId="10" w16cid:durableId="353002135">
    <w:abstractNumId w:val="3"/>
  </w:num>
  <w:num w:numId="11" w16cid:durableId="527911140">
    <w:abstractNumId w:val="4"/>
  </w:num>
  <w:num w:numId="12" w16cid:durableId="1499999671">
    <w:abstractNumId w:val="5"/>
  </w:num>
  <w:num w:numId="13" w16cid:durableId="722556904">
    <w:abstractNumId w:val="14"/>
  </w:num>
  <w:num w:numId="14" w16cid:durableId="232088968">
    <w:abstractNumId w:val="10"/>
  </w:num>
  <w:num w:numId="15" w16cid:durableId="872691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4BE8"/>
    <w:rsid w:val="000324AD"/>
    <w:rsid w:val="00073CC5"/>
    <w:rsid w:val="00091182"/>
    <w:rsid w:val="000C661D"/>
    <w:rsid w:val="000E09DC"/>
    <w:rsid w:val="001048F3"/>
    <w:rsid w:val="0011669A"/>
    <w:rsid w:val="00130059"/>
    <w:rsid w:val="00133CE5"/>
    <w:rsid w:val="0018148D"/>
    <w:rsid w:val="001A0CA5"/>
    <w:rsid w:val="001B3958"/>
    <w:rsid w:val="001E1929"/>
    <w:rsid w:val="00223112"/>
    <w:rsid w:val="00240B26"/>
    <w:rsid w:val="002B4B14"/>
    <w:rsid w:val="002D1A82"/>
    <w:rsid w:val="002E4CB5"/>
    <w:rsid w:val="002E6FCA"/>
    <w:rsid w:val="002F279B"/>
    <w:rsid w:val="00315131"/>
    <w:rsid w:val="00363520"/>
    <w:rsid w:val="003705FC"/>
    <w:rsid w:val="00384ACF"/>
    <w:rsid w:val="003906D7"/>
    <w:rsid w:val="003B5407"/>
    <w:rsid w:val="003D1ECD"/>
    <w:rsid w:val="003E1E8D"/>
    <w:rsid w:val="003E4DF7"/>
    <w:rsid w:val="00406F50"/>
    <w:rsid w:val="00407E9B"/>
    <w:rsid w:val="004203BC"/>
    <w:rsid w:val="0044670C"/>
    <w:rsid w:val="0047534A"/>
    <w:rsid w:val="004E029B"/>
    <w:rsid w:val="00517C00"/>
    <w:rsid w:val="00527B0E"/>
    <w:rsid w:val="005C34A5"/>
    <w:rsid w:val="005F337D"/>
    <w:rsid w:val="00692300"/>
    <w:rsid w:val="00693951"/>
    <w:rsid w:val="006B2111"/>
    <w:rsid w:val="006D0223"/>
    <w:rsid w:val="006E06C6"/>
    <w:rsid w:val="00726EDA"/>
    <w:rsid w:val="007313A3"/>
    <w:rsid w:val="0074177B"/>
    <w:rsid w:val="007428B8"/>
    <w:rsid w:val="00746164"/>
    <w:rsid w:val="00770950"/>
    <w:rsid w:val="00780BB6"/>
    <w:rsid w:val="007C5697"/>
    <w:rsid w:val="007D6A8F"/>
    <w:rsid w:val="008909EE"/>
    <w:rsid w:val="0091117B"/>
    <w:rsid w:val="009B04E1"/>
    <w:rsid w:val="009D5028"/>
    <w:rsid w:val="00A07F42"/>
    <w:rsid w:val="00A16315"/>
    <w:rsid w:val="00A30B3C"/>
    <w:rsid w:val="00B723BE"/>
    <w:rsid w:val="00B82705"/>
    <w:rsid w:val="00B92ADF"/>
    <w:rsid w:val="00BC505B"/>
    <w:rsid w:val="00C27D57"/>
    <w:rsid w:val="00C82CBA"/>
    <w:rsid w:val="00CE1C84"/>
    <w:rsid w:val="00D47DAB"/>
    <w:rsid w:val="00D5115F"/>
    <w:rsid w:val="00D8667C"/>
    <w:rsid w:val="00D86AB9"/>
    <w:rsid w:val="00E419D2"/>
    <w:rsid w:val="00E849EB"/>
    <w:rsid w:val="00EA7D4F"/>
    <w:rsid w:val="00EB16F7"/>
    <w:rsid w:val="00EC504C"/>
    <w:rsid w:val="00F40510"/>
    <w:rsid w:val="00F532AB"/>
    <w:rsid w:val="00F97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61F9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
    <w:link w:val="ListParagraph"/>
    <w:uiPriority w:val="34"/>
    <w:locked/>
    <w:rsid w:val="003B5407"/>
    <w:rPr>
      <w:rFonts w:ascii="Arial" w:eastAsia="Times New Roman" w:hAnsi="Arial" w:cs="Times New Roman"/>
      <w:sz w:val="24"/>
      <w:szCs w:val="24"/>
    </w:rPr>
  </w:style>
  <w:style w:type="character" w:customStyle="1" w:styleId="normaltextrun">
    <w:name w:val="normaltextrun"/>
    <w:basedOn w:val="DefaultParagraphFont"/>
    <w:rsid w:val="003B5407"/>
  </w:style>
  <w:style w:type="paragraph" w:customStyle="1" w:styleId="paragraph">
    <w:name w:val="paragraph"/>
    <w:basedOn w:val="Normal"/>
    <w:rsid w:val="003B5407"/>
    <w:pPr>
      <w:spacing w:before="100" w:beforeAutospacing="1" w:after="100" w:afterAutospacing="1"/>
    </w:pPr>
    <w:rPr>
      <w:rFonts w:ascii="Times New Roman" w:hAnsi="Times New Roman"/>
    </w:rPr>
  </w:style>
  <w:style w:type="paragraph" w:styleId="BodyText3">
    <w:name w:val="Body Text 3"/>
    <w:basedOn w:val="Normal"/>
    <w:link w:val="BodyText3Char"/>
    <w:unhideWhenUsed/>
    <w:rsid w:val="003B5407"/>
    <w:pPr>
      <w:spacing w:after="120"/>
    </w:pPr>
    <w:rPr>
      <w:sz w:val="16"/>
      <w:szCs w:val="16"/>
      <w:lang w:val="x-none" w:eastAsia="x-none"/>
    </w:rPr>
  </w:style>
  <w:style w:type="character" w:customStyle="1" w:styleId="BodyText3Char">
    <w:name w:val="Body Text 3 Char"/>
    <w:basedOn w:val="DefaultParagraphFont"/>
    <w:link w:val="BodyText3"/>
    <w:rsid w:val="003B5407"/>
    <w:rPr>
      <w:rFonts w:ascii="Arial" w:eastAsia="Times New Roman" w:hAnsi="Arial" w:cs="Times New Roman"/>
      <w:sz w:val="16"/>
      <w:szCs w:val="16"/>
      <w:lang w:val="x-none" w:eastAsia="x-none"/>
    </w:rPr>
  </w:style>
  <w:style w:type="paragraph" w:styleId="BodyText">
    <w:name w:val="Body Text"/>
    <w:basedOn w:val="Normal"/>
    <w:link w:val="BodyTextChar"/>
    <w:uiPriority w:val="99"/>
    <w:semiHidden/>
    <w:unhideWhenUsed/>
    <w:rsid w:val="005C34A5"/>
    <w:pPr>
      <w:spacing w:after="120"/>
    </w:pPr>
  </w:style>
  <w:style w:type="character" w:customStyle="1" w:styleId="BodyTextChar">
    <w:name w:val="Body Text Char"/>
    <w:basedOn w:val="DefaultParagraphFont"/>
    <w:link w:val="BodyText"/>
    <w:uiPriority w:val="99"/>
    <w:semiHidden/>
    <w:rsid w:val="005C34A5"/>
    <w:rPr>
      <w:rFonts w:ascii="Arial" w:eastAsia="Times New Roman" w:hAnsi="Arial" w:cs="Times New Roman"/>
      <w:sz w:val="24"/>
      <w:szCs w:val="24"/>
    </w:rPr>
  </w:style>
  <w:style w:type="character" w:styleId="LineNumber">
    <w:name w:val="line number"/>
    <w:basedOn w:val="DefaultParagraphFont"/>
    <w:uiPriority w:val="99"/>
    <w:semiHidden/>
    <w:unhideWhenUsed/>
    <w:rsid w:val="005C34A5"/>
  </w:style>
  <w:style w:type="paragraph" w:styleId="NormalWeb">
    <w:name w:val="Normal (Web)"/>
    <w:basedOn w:val="Normal"/>
    <w:uiPriority w:val="99"/>
    <w:semiHidden/>
    <w:unhideWhenUsed/>
    <w:rsid w:val="005C34A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3/documents/jul23item06.docx" TargetMode="External"/><Relationship Id="rId18" Type="http://schemas.openxmlformats.org/officeDocument/2006/relationships/hyperlink" Target="mailto:amoore@ssus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BHolman@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dc1e19d986c2fe70a399e415967d2097">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6b08a6b6153081e8f43452056213bd49"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30727d-e339-4747-a48e-d67eefbe9f9f}"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FD584F-0443-481A-A43E-43CC7E942ABC}">
  <ds:schemaRefs>
    <ds:schemaRef ds:uri="http://schemas.microsoft.com/sharepoint/v3/contenttype/forms"/>
  </ds:schemaRefs>
</ds:datastoreItem>
</file>

<file path=customXml/itemProps2.xml><?xml version="1.0" encoding="utf-8"?>
<ds:datastoreItem xmlns:ds="http://schemas.openxmlformats.org/officeDocument/2006/customXml" ds:itemID="{F4FC06F9-2CB2-4FDC-B7BE-59EA392B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33B80-B103-4ED0-895B-5589DCF04565}">
  <ds:schemaRefs>
    <ds:schemaRef ds:uri="http://schemas.openxmlformats.org/officeDocument/2006/bibliography"/>
  </ds:schemaRefs>
</ds:datastoreItem>
</file>

<file path=customXml/itemProps4.xml><?xml version="1.0" encoding="utf-8"?>
<ds:datastoreItem xmlns:ds="http://schemas.openxmlformats.org/officeDocument/2006/customXml" ds:itemID="{F3DF1959-B9CF-4193-B88F-12B66F440A7F}">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2153</Words>
  <Characters>12273</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January 2024 Agenda Item 00 - Meeting Agendas (CA State Board of Education)</vt:lpstr>
    </vt:vector>
  </TitlesOfParts>
  <Company>California State Board of Education</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10 - Meeting Agendas (CA State Board of Education)</dc:title>
  <dc:subject>High School Equivalency Program: Adopt the Final Statement of Reasons and the Proposed Amendments to the California Code of Regulations, Title 5, Article 2 title, sections 11530 and 11531.</dc:subject>
  <cp:keywords/>
  <dc:description/>
  <cp:lastPrinted>2017-10-30T17:36:00Z</cp:lastPrinted>
  <dcterms:created xsi:type="dcterms:W3CDTF">2023-11-29T20:18:00Z</dcterms:created>
  <dcterms:modified xsi:type="dcterms:W3CDTF">2024-01-04T04:57:00Z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